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2133D3A3" w14:textId="77777777" w:rsidTr="008E4CC8">
        <w:trPr>
          <w:trHeight w:val="720"/>
        </w:trPr>
        <w:tc>
          <w:tcPr>
            <w:tcW w:w="5922" w:type="dxa"/>
            <w:gridSpan w:val="2"/>
            <w:tcBorders>
              <w:bottom w:val="single" w:sz="18" w:space="0" w:color="auto"/>
            </w:tcBorders>
          </w:tcPr>
          <w:p w14:paraId="6A1EB73D"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7688AF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40A8A7A2"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103AB1" w14:paraId="29E3E57B"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5C4AC943" w14:textId="77777777" w:rsidR="00103AB1" w:rsidRDefault="003E137B" w:rsidP="00AA523A">
            <w:pPr>
              <w:spacing w:before="120"/>
            </w:pPr>
            <w:r>
              <w:rPr>
                <w:noProof/>
                <w:lang w:eastAsia="en-CA"/>
              </w:rPr>
              <w:drawing>
                <wp:anchor distT="0" distB="0" distL="114300" distR="114300" simplePos="0" relativeHeight="251658240" behindDoc="0" locked="0" layoutInCell="1" allowOverlap="1" wp14:anchorId="6DCB1752" wp14:editId="234AA48B">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8241" behindDoc="1" locked="0" layoutInCell="0" allowOverlap="1" wp14:anchorId="019736CD" wp14:editId="211E02D5">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C180042"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FCEB38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7CAFE51" w14:textId="77777777" w:rsidR="00103AB1" w:rsidRDefault="00103AB1" w:rsidP="00AA523A">
            <w:pPr>
              <w:rPr>
                <w:rFonts w:ascii="Univers" w:hAnsi="Univers"/>
                <w:b/>
                <w:sz w:val="32"/>
                <w:lang w:val="fr-CA"/>
              </w:rPr>
            </w:pPr>
            <w:r>
              <w:rPr>
                <w:rFonts w:ascii="Univers" w:hAnsi="Univers"/>
                <w:b/>
                <w:sz w:val="32"/>
                <w:lang w:val="fr-CA"/>
              </w:rPr>
              <w:t>Nations Unies pour</w:t>
            </w:r>
          </w:p>
          <w:p w14:paraId="018B3808"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54F12CC6" w14:textId="77777777" w:rsidR="00103AB1" w:rsidRDefault="00103AB1" w:rsidP="00AA523A">
            <w:pPr>
              <w:rPr>
                <w:lang w:val="fr-FR"/>
              </w:rPr>
            </w:pPr>
          </w:p>
          <w:p w14:paraId="434F85AB" w14:textId="77777777" w:rsidR="00103AB1" w:rsidRPr="00DD3433" w:rsidRDefault="00103AB1" w:rsidP="00AA523A">
            <w:pPr>
              <w:rPr>
                <w:lang w:val="fr-FR"/>
              </w:rPr>
            </w:pPr>
            <w:r w:rsidRPr="00DD3433">
              <w:rPr>
                <w:lang w:val="fr-FR"/>
              </w:rPr>
              <w:t>Distr.</w:t>
            </w:r>
          </w:p>
          <w:p w14:paraId="5CC7B8FA" w14:textId="77777777" w:rsidR="00103AB1" w:rsidRPr="00DD3433" w:rsidRDefault="00103AB1" w:rsidP="00AA523A">
            <w:pPr>
              <w:rPr>
                <w:lang w:val="fr-FR"/>
              </w:rPr>
            </w:pPr>
            <w:r w:rsidRPr="00DD3433">
              <w:rPr>
                <w:lang w:val="fr-FR"/>
              </w:rPr>
              <w:t>GÉNÉRALE</w:t>
            </w:r>
          </w:p>
          <w:p w14:paraId="75103013" w14:textId="77777777" w:rsidR="00103AB1" w:rsidRPr="00DD3433" w:rsidRDefault="00103AB1" w:rsidP="00AA523A">
            <w:pPr>
              <w:rPr>
                <w:lang w:val="fr-FR"/>
              </w:rPr>
            </w:pPr>
          </w:p>
          <w:p w14:paraId="09114044" w14:textId="56C78ADE" w:rsidR="00103AB1" w:rsidRPr="00B71108" w:rsidRDefault="00103AB1" w:rsidP="00AA523A">
            <w:pPr>
              <w:rPr>
                <w:lang w:val="fr-FR"/>
              </w:rPr>
            </w:pPr>
            <w:r>
              <w:fldChar w:fldCharType="begin"/>
            </w:r>
            <w:r w:rsidRPr="00B71108">
              <w:rPr>
                <w:lang w:val="fr-FR"/>
              </w:rPr>
              <w:instrText xml:space="preserve"> DOCPROPERTY "Document number"  \* MERGEFORMAT </w:instrText>
            </w:r>
            <w:r>
              <w:fldChar w:fldCharType="separate"/>
            </w:r>
            <w:r w:rsidR="00333753">
              <w:rPr>
                <w:lang w:val="fr-FR"/>
              </w:rPr>
              <w:t>UNEP/OzL.Pro/ExCom/97/2</w:t>
            </w:r>
            <w:r>
              <w:fldChar w:fldCharType="end"/>
            </w:r>
          </w:p>
          <w:p w14:paraId="75DB31D0" w14:textId="5FA917AD" w:rsidR="000A47F3" w:rsidRPr="00C93B27" w:rsidRDefault="000A47F3" w:rsidP="000A47F3">
            <w:pPr>
              <w:rPr>
                <w:szCs w:val="24"/>
                <w:lang w:val="fr-FR"/>
              </w:rPr>
            </w:pPr>
            <w:r w:rsidRPr="00C93B27">
              <w:rPr>
                <w:szCs w:val="24"/>
                <w:lang w:val="fr-FR"/>
              </w:rPr>
              <w:fldChar w:fldCharType="begin"/>
            </w:r>
            <w:r w:rsidRPr="00C93B27">
              <w:rPr>
                <w:szCs w:val="24"/>
                <w:lang w:val="fr-FR"/>
              </w:rPr>
              <w:instrText xml:space="preserve"> DOCPROPERTY "Revision date" \@ "d MMMM YYYY"  \* MERGEFORMAT </w:instrText>
            </w:r>
            <w:r w:rsidRPr="00C93B27">
              <w:rPr>
                <w:szCs w:val="24"/>
                <w:lang w:val="fr-FR"/>
              </w:rPr>
              <w:fldChar w:fldCharType="separate"/>
            </w:r>
            <w:r w:rsidR="00C93B27">
              <w:rPr>
                <w:szCs w:val="24"/>
                <w:lang w:val="fr-FR"/>
              </w:rPr>
              <w:t>18 novembre 2025</w:t>
            </w:r>
            <w:r w:rsidRPr="00C93B27">
              <w:rPr>
                <w:szCs w:val="24"/>
                <w:lang w:val="fr-FR"/>
              </w:rPr>
              <w:fldChar w:fldCharType="end"/>
            </w:r>
          </w:p>
          <w:p w14:paraId="7512F2D8" w14:textId="77777777" w:rsidR="00103AB1" w:rsidRDefault="00103AB1" w:rsidP="00AA523A">
            <w:pPr>
              <w:rPr>
                <w:caps/>
                <w:lang w:val="fr-FR"/>
              </w:rPr>
            </w:pPr>
            <w:r w:rsidRPr="000A47F3">
              <w:rPr>
                <w:caps/>
                <w:lang w:val="en-US"/>
              </w:rPr>
              <w:br/>
            </w:r>
            <w:r>
              <w:rPr>
                <w:caps/>
                <w:lang w:val="fr-FR"/>
              </w:rPr>
              <w:t>FRANÇAIS</w:t>
            </w:r>
          </w:p>
          <w:p w14:paraId="72FB3317" w14:textId="77777777" w:rsidR="00103AB1" w:rsidRPr="00E5237E" w:rsidRDefault="00103AB1" w:rsidP="00AA523A">
            <w:pPr>
              <w:rPr>
                <w:lang w:val="fr-CA"/>
              </w:rPr>
            </w:pPr>
            <w:r w:rsidRPr="00E5237E">
              <w:rPr>
                <w:lang w:val="fr-CA"/>
              </w:rPr>
              <w:t>ORIGINAL: ANGLAIS</w:t>
            </w:r>
          </w:p>
        </w:tc>
      </w:tr>
    </w:tbl>
    <w:p w14:paraId="26E7575B"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000A47F3" w:rsidRPr="000A47F3">
        <w:rPr>
          <w:lang w:val="fr-CA"/>
        </w:rPr>
        <w:t>Quatre-vingt-dix-septième</w:t>
      </w:r>
      <w:r w:rsidR="000A47F3">
        <w:rPr>
          <w:rFonts w:hint="eastAsia"/>
          <w:lang w:val="fr-CA" w:eastAsia="zh-CN"/>
        </w:rPr>
        <w:t xml:space="preserve"> </w:t>
      </w:r>
      <w:r w:rsidRPr="00103AB1">
        <w:rPr>
          <w:lang w:val="fr-CA"/>
        </w:rPr>
        <w:t>réunion</w:t>
      </w:r>
    </w:p>
    <w:p w14:paraId="140F1654" w14:textId="77777777" w:rsidR="00103AB1" w:rsidRPr="00FE1FA0" w:rsidRDefault="00103AB1" w:rsidP="00A5651A">
      <w:pPr>
        <w:jc w:val="left"/>
        <w:rPr>
          <w:lang w:val="fr-CA"/>
        </w:rPr>
      </w:pPr>
      <w:r w:rsidRPr="008A4946">
        <w:rPr>
          <w:lang w:val="fr-CA"/>
        </w:rPr>
        <w:t xml:space="preserve">Montréal, </w:t>
      </w:r>
      <w:r w:rsidR="000A47F3">
        <w:rPr>
          <w:rFonts w:hint="eastAsia"/>
          <w:lang w:val="fr-CA" w:eastAsia="zh-CN"/>
        </w:rPr>
        <w:t>1</w:t>
      </w:r>
      <w:r w:rsidR="008E4CC8">
        <w:rPr>
          <w:lang w:val="fr-CA"/>
        </w:rPr>
        <w:t>-</w:t>
      </w:r>
      <w:r w:rsidR="000A47F3">
        <w:rPr>
          <w:rFonts w:hint="eastAsia"/>
          <w:lang w:val="fr-CA" w:eastAsia="zh-CN"/>
        </w:rPr>
        <w:t>5</w:t>
      </w:r>
      <w:r w:rsidR="008E4CC8">
        <w:rPr>
          <w:lang w:val="fr-CA"/>
        </w:rPr>
        <w:t xml:space="preserve"> </w:t>
      </w:r>
      <w:r w:rsidR="000A47F3" w:rsidRPr="000A47F3">
        <w:rPr>
          <w:lang w:val="fr-CA"/>
        </w:rPr>
        <w:t>décembre 2025</w:t>
      </w:r>
    </w:p>
    <w:p w14:paraId="21D846F2" w14:textId="54706DD5" w:rsidR="00103AB1" w:rsidRPr="00550019" w:rsidRDefault="00103AB1" w:rsidP="00103AB1">
      <w:pPr>
        <w:jc w:val="left"/>
        <w:rPr>
          <w:lang w:val="fr-FR"/>
        </w:rPr>
      </w:pPr>
      <w:r w:rsidRPr="00550019">
        <w:rPr>
          <w:lang w:val="fr-FR"/>
        </w:rPr>
        <w:t xml:space="preserve">Point </w:t>
      </w:r>
      <w:r w:rsidR="00C93B27">
        <w:rPr>
          <w:lang w:val="fr-FR"/>
        </w:rPr>
        <w:t>3</w:t>
      </w:r>
      <w:r w:rsidRPr="00550019">
        <w:rPr>
          <w:lang w:val="fr-FR"/>
        </w:rPr>
        <w:t xml:space="preserve"> de l'ordre du jour provisoire</w:t>
      </w:r>
      <w:r w:rsidRPr="00550019">
        <w:rPr>
          <w:rStyle w:val="FootnoteReference"/>
          <w:lang w:val="fr-FR"/>
        </w:rPr>
        <w:footnoteReference w:id="1"/>
      </w:r>
    </w:p>
    <w:p w14:paraId="01266EC3" w14:textId="77777777" w:rsidR="00C15867" w:rsidRPr="00103AB1" w:rsidRDefault="00C15867" w:rsidP="00CA59FB">
      <w:pPr>
        <w:jc w:val="left"/>
        <w:rPr>
          <w:lang w:val="fr-FR"/>
        </w:rPr>
      </w:pPr>
    </w:p>
    <w:p w14:paraId="3A73CED6" w14:textId="77777777" w:rsidR="009145E4" w:rsidRPr="00103AB1" w:rsidRDefault="009145E4" w:rsidP="009145E4">
      <w:pPr>
        <w:pStyle w:val="Heading1"/>
        <w:numPr>
          <w:ilvl w:val="0"/>
          <w:numId w:val="0"/>
        </w:numPr>
        <w:rPr>
          <w:lang w:val="fr-CA"/>
        </w:rPr>
      </w:pPr>
    </w:p>
    <w:p w14:paraId="1BEC9263" w14:textId="2865E5D2" w:rsidR="000914A2" w:rsidRPr="00B71108" w:rsidRDefault="000914A2" w:rsidP="000914A2">
      <w:pPr>
        <w:pStyle w:val="Title1"/>
        <w:rPr>
          <w:sz w:val="24"/>
          <w:szCs w:val="24"/>
          <w:lang w:val="fr-FR"/>
        </w:rPr>
      </w:pPr>
      <w:r>
        <w:rPr>
          <w:bCs/>
          <w:sz w:val="24"/>
          <w:szCs w:val="24"/>
          <w:lang w:val="fr-FR"/>
        </w:rPr>
        <w:t>Activit</w:t>
      </w:r>
      <w:r w:rsidR="00D45353">
        <w:rPr>
          <w:bCs/>
          <w:sz w:val="24"/>
          <w:szCs w:val="24"/>
          <w:lang w:val="fr-FR"/>
        </w:rPr>
        <w:t>É</w:t>
      </w:r>
      <w:r>
        <w:rPr>
          <w:bCs/>
          <w:sz w:val="24"/>
          <w:szCs w:val="24"/>
          <w:lang w:val="fr-FR"/>
        </w:rPr>
        <w:t>s du Secr</w:t>
      </w:r>
      <w:r w:rsidR="00D45353">
        <w:rPr>
          <w:bCs/>
          <w:sz w:val="24"/>
          <w:szCs w:val="24"/>
          <w:lang w:val="fr-FR"/>
        </w:rPr>
        <w:t>É</w:t>
      </w:r>
      <w:r>
        <w:rPr>
          <w:bCs/>
          <w:sz w:val="24"/>
          <w:szCs w:val="24"/>
          <w:lang w:val="fr-FR"/>
        </w:rPr>
        <w:t>tariat</w:t>
      </w:r>
    </w:p>
    <w:p w14:paraId="5DB8A4D3" w14:textId="77777777" w:rsidR="000914A2" w:rsidRPr="00B71108" w:rsidRDefault="000914A2" w:rsidP="000914A2">
      <w:pPr>
        <w:rPr>
          <w:lang w:val="fr-FR"/>
        </w:rPr>
      </w:pPr>
    </w:p>
    <w:p w14:paraId="0F9809B9" w14:textId="77777777" w:rsidR="000914A2" w:rsidRPr="00B71108" w:rsidRDefault="000914A2" w:rsidP="000914A2">
      <w:pPr>
        <w:pStyle w:val="Heading1"/>
        <w:numPr>
          <w:ilvl w:val="0"/>
          <w:numId w:val="0"/>
        </w:numPr>
        <w:rPr>
          <w:b/>
          <w:color w:val="000000" w:themeColor="text1"/>
          <w:sz w:val="24"/>
          <w:szCs w:val="24"/>
          <w:lang w:val="fr-FR"/>
        </w:rPr>
      </w:pPr>
      <w:r>
        <w:rPr>
          <w:b/>
          <w:bCs/>
          <w:color w:val="000000" w:themeColor="text1"/>
          <w:sz w:val="24"/>
          <w:szCs w:val="24"/>
          <w:lang w:val="fr-FR"/>
        </w:rPr>
        <w:t>Introduction</w:t>
      </w:r>
    </w:p>
    <w:p w14:paraId="56B9B43B" w14:textId="19F6B793" w:rsidR="000914A2" w:rsidRPr="00B71108" w:rsidRDefault="000914A2" w:rsidP="000914A2">
      <w:pPr>
        <w:pStyle w:val="Heading1"/>
        <w:rPr>
          <w:lang w:val="fr-FR"/>
        </w:rPr>
      </w:pPr>
      <w:r>
        <w:rPr>
          <w:lang w:val="fr-FR"/>
        </w:rPr>
        <w:t xml:space="preserve">Le présent document présente les activités du </w:t>
      </w:r>
      <w:r w:rsidR="00257011">
        <w:rPr>
          <w:lang w:val="fr-FR"/>
        </w:rPr>
        <w:t>S</w:t>
      </w:r>
      <w:r>
        <w:rPr>
          <w:lang w:val="fr-FR"/>
        </w:rPr>
        <w:t xml:space="preserve">ecrétariat depuis la publication du document sur les activités du </w:t>
      </w:r>
      <w:r w:rsidR="007B2294">
        <w:rPr>
          <w:lang w:val="fr-FR"/>
        </w:rPr>
        <w:t>S</w:t>
      </w:r>
      <w:r>
        <w:rPr>
          <w:lang w:val="fr-FR"/>
        </w:rPr>
        <w:t>ecrétariat pour la 96</w:t>
      </w:r>
      <w:r>
        <w:rPr>
          <w:vertAlign w:val="superscript"/>
          <w:lang w:val="fr-FR"/>
        </w:rPr>
        <w:t>e</w:t>
      </w:r>
      <w:r>
        <w:rPr>
          <w:lang w:val="fr-FR"/>
        </w:rPr>
        <w:t> réunion.</w:t>
      </w:r>
      <w:r>
        <w:rPr>
          <w:rStyle w:val="FootnoteReference"/>
          <w:lang w:val="fr-FR"/>
        </w:rPr>
        <w:footnoteReference w:id="2"/>
      </w:r>
    </w:p>
    <w:p w14:paraId="2D4413DA" w14:textId="77777777" w:rsidR="000914A2" w:rsidRPr="00781568" w:rsidRDefault="000914A2" w:rsidP="000914A2">
      <w:pPr>
        <w:pStyle w:val="Heading1"/>
        <w:keepNext/>
        <w:keepLines/>
        <w:numPr>
          <w:ilvl w:val="0"/>
          <w:numId w:val="22"/>
        </w:numPr>
        <w:tabs>
          <w:tab w:val="num" w:pos="0"/>
          <w:tab w:val="num" w:pos="1800"/>
        </w:tabs>
        <w:ind w:left="709" w:hanging="566"/>
        <w:rPr>
          <w:b/>
          <w:color w:val="000000" w:themeColor="text1"/>
          <w:sz w:val="24"/>
          <w:szCs w:val="24"/>
        </w:rPr>
      </w:pPr>
      <w:r>
        <w:rPr>
          <w:b/>
          <w:bCs/>
          <w:color w:val="000000" w:themeColor="text1"/>
          <w:sz w:val="24"/>
          <w:szCs w:val="24"/>
          <w:lang w:val="fr-FR"/>
        </w:rPr>
        <w:t>Questions relatives aux réunions</w:t>
      </w:r>
    </w:p>
    <w:p w14:paraId="27BA528F" w14:textId="77777777" w:rsidR="000914A2" w:rsidRPr="004446F9" w:rsidRDefault="000914A2" w:rsidP="00B71108">
      <w:pPr>
        <w:pStyle w:val="Heading1"/>
        <w:numPr>
          <w:ilvl w:val="1"/>
          <w:numId w:val="21"/>
        </w:numPr>
        <w:tabs>
          <w:tab w:val="num" w:pos="0"/>
        </w:tabs>
        <w:rPr>
          <w:b/>
          <w:color w:val="000000" w:themeColor="text1"/>
        </w:rPr>
      </w:pPr>
      <w:r>
        <w:rPr>
          <w:b/>
          <w:bCs/>
          <w:color w:val="000000" w:themeColor="text1"/>
          <w:lang w:val="fr-FR"/>
        </w:rPr>
        <w:t>96</w:t>
      </w:r>
      <w:r>
        <w:rPr>
          <w:b/>
          <w:bCs/>
          <w:color w:val="000000" w:themeColor="text1"/>
          <w:vertAlign w:val="superscript"/>
          <w:lang w:val="fr-FR"/>
        </w:rPr>
        <w:t>e</w:t>
      </w:r>
      <w:r>
        <w:rPr>
          <w:b/>
          <w:bCs/>
          <w:color w:val="000000" w:themeColor="text1"/>
          <w:lang w:val="fr-FR"/>
        </w:rPr>
        <w:t> réunion</w:t>
      </w:r>
    </w:p>
    <w:p w14:paraId="31FE12EA" w14:textId="6ACE8EAF" w:rsidR="000914A2" w:rsidRPr="00B71108" w:rsidRDefault="000914A2" w:rsidP="000914A2">
      <w:pPr>
        <w:pStyle w:val="Heading1"/>
        <w:widowControl w:val="0"/>
        <w:rPr>
          <w:lang w:val="fr-FR"/>
        </w:rPr>
      </w:pPr>
      <w:r>
        <w:rPr>
          <w:lang w:val="fr-FR"/>
        </w:rPr>
        <w:t>Le rapport de la 96</w:t>
      </w:r>
      <w:r>
        <w:rPr>
          <w:vertAlign w:val="superscript"/>
          <w:lang w:val="fr-FR"/>
        </w:rPr>
        <w:t>e</w:t>
      </w:r>
      <w:r>
        <w:rPr>
          <w:lang w:val="fr-FR"/>
        </w:rPr>
        <w:t> réunion</w:t>
      </w:r>
      <w:r>
        <w:rPr>
          <w:rStyle w:val="FootnoteReference"/>
          <w:lang w:val="fr-FR"/>
        </w:rPr>
        <w:footnoteReference w:id="3"/>
      </w:r>
      <w:r>
        <w:rPr>
          <w:lang w:val="fr-FR"/>
        </w:rPr>
        <w:t xml:space="preserve"> a été communiqué à tous les membres du Comité exécutif, aux agences bilatérales et d’exécution, ainsi qu’au </w:t>
      </w:r>
      <w:r w:rsidR="007B2294">
        <w:rPr>
          <w:lang w:val="fr-FR"/>
        </w:rPr>
        <w:t>S</w:t>
      </w:r>
      <w:r>
        <w:rPr>
          <w:lang w:val="fr-FR"/>
        </w:rPr>
        <w:t>ecrétariat de l’</w:t>
      </w:r>
      <w:r w:rsidR="007B2294">
        <w:rPr>
          <w:lang w:val="fr-FR"/>
        </w:rPr>
        <w:t>o</w:t>
      </w:r>
      <w:r>
        <w:rPr>
          <w:lang w:val="fr-FR"/>
        </w:rPr>
        <w:t xml:space="preserve">zone, et a été publié sur le site Web du Fonds multilatéral. </w:t>
      </w:r>
      <w:bookmarkStart w:id="0" w:name="_Hlk134463720"/>
      <w:r>
        <w:rPr>
          <w:lang w:val="fr-FR"/>
        </w:rPr>
        <w:t>Les résultats de la réunion concernant les approbations de projets et les retards dans la soumission des tranches ont été communiqués</w:t>
      </w:r>
      <w:r w:rsidR="009329C1">
        <w:rPr>
          <w:lang w:val="fr-FR"/>
        </w:rPr>
        <w:t>,</w:t>
      </w:r>
      <w:r>
        <w:rPr>
          <w:lang w:val="fr-FR"/>
        </w:rPr>
        <w:t xml:space="preserve"> </w:t>
      </w:r>
      <w:r w:rsidR="009329C1">
        <w:rPr>
          <w:lang w:val="fr-FR"/>
        </w:rPr>
        <w:t xml:space="preserve">respectivement, </w:t>
      </w:r>
      <w:r>
        <w:rPr>
          <w:lang w:val="fr-FR"/>
        </w:rPr>
        <w:t>à 82 pays et 25 pays visés à l’article 5, ainsi qu’aux organismes concernés. Un résumé de la 96</w:t>
      </w:r>
      <w:r>
        <w:rPr>
          <w:vertAlign w:val="superscript"/>
          <w:lang w:val="fr-FR"/>
        </w:rPr>
        <w:t>e</w:t>
      </w:r>
      <w:r>
        <w:rPr>
          <w:lang w:val="fr-FR"/>
        </w:rPr>
        <w:t> réunion et des décisions qui y ont été prises a été rédigé et est disponible sur le site Web du Fonds.</w:t>
      </w:r>
    </w:p>
    <w:p w14:paraId="7B28621D" w14:textId="77777777" w:rsidR="000914A2" w:rsidRPr="004446F9" w:rsidRDefault="000914A2" w:rsidP="00B71108">
      <w:pPr>
        <w:pStyle w:val="Heading1"/>
        <w:numPr>
          <w:ilvl w:val="1"/>
          <w:numId w:val="21"/>
        </w:numPr>
        <w:tabs>
          <w:tab w:val="num" w:pos="0"/>
        </w:tabs>
        <w:rPr>
          <w:b/>
          <w:color w:val="000000" w:themeColor="text1"/>
        </w:rPr>
      </w:pPr>
      <w:r>
        <w:rPr>
          <w:b/>
          <w:bCs/>
          <w:color w:val="000000" w:themeColor="text1"/>
          <w:lang w:val="fr-FR"/>
        </w:rPr>
        <w:t>9</w:t>
      </w:r>
      <w:bookmarkEnd w:id="0"/>
      <w:r>
        <w:rPr>
          <w:b/>
          <w:bCs/>
          <w:color w:val="000000" w:themeColor="text1"/>
          <w:lang w:val="fr-FR"/>
        </w:rPr>
        <w:t>7</w:t>
      </w:r>
      <w:r>
        <w:rPr>
          <w:b/>
          <w:bCs/>
          <w:color w:val="000000" w:themeColor="text1"/>
          <w:vertAlign w:val="superscript"/>
          <w:lang w:val="fr-FR"/>
        </w:rPr>
        <w:t>e</w:t>
      </w:r>
      <w:r>
        <w:rPr>
          <w:b/>
          <w:bCs/>
          <w:color w:val="000000" w:themeColor="text1"/>
          <w:lang w:val="fr-FR"/>
        </w:rPr>
        <w:t> réunion</w:t>
      </w:r>
    </w:p>
    <w:p w14:paraId="5748DAD6" w14:textId="76D827B2" w:rsidR="000914A2" w:rsidRPr="00B71108" w:rsidRDefault="000914A2" w:rsidP="000914A2">
      <w:pPr>
        <w:pStyle w:val="Heading1"/>
        <w:rPr>
          <w:lang w:val="fr-FR"/>
        </w:rPr>
      </w:pPr>
      <w:r>
        <w:rPr>
          <w:lang w:val="fr-FR"/>
        </w:rPr>
        <w:t xml:space="preserve">Le </w:t>
      </w:r>
      <w:r w:rsidR="009329C1">
        <w:rPr>
          <w:lang w:val="fr-FR"/>
        </w:rPr>
        <w:t>S</w:t>
      </w:r>
      <w:r>
        <w:rPr>
          <w:lang w:val="fr-FR"/>
        </w:rPr>
        <w:t>ecrétariat a préparé 92 documents pour la 97</w:t>
      </w:r>
      <w:r>
        <w:rPr>
          <w:vertAlign w:val="superscript"/>
          <w:lang w:val="fr-FR"/>
        </w:rPr>
        <w:t>e</w:t>
      </w:r>
      <w:r>
        <w:rPr>
          <w:lang w:val="fr-FR"/>
        </w:rPr>
        <w:t> réunion, envoyé des lettres d’invitation à la réunion</w:t>
      </w:r>
      <w:r>
        <w:rPr>
          <w:rStyle w:val="FootnoteReference"/>
          <w:color w:val="000000" w:themeColor="text1"/>
          <w:lang w:val="fr-FR"/>
        </w:rPr>
        <w:footnoteReference w:id="4"/>
      </w:r>
      <w:r>
        <w:rPr>
          <w:lang w:val="fr-FR"/>
        </w:rPr>
        <w:t xml:space="preserve">, </w:t>
      </w:r>
      <w:r w:rsidR="00455781">
        <w:rPr>
          <w:lang w:val="fr-FR"/>
        </w:rPr>
        <w:t>mis à jour</w:t>
      </w:r>
      <w:r>
        <w:rPr>
          <w:lang w:val="fr-FR"/>
        </w:rPr>
        <w:t xml:space="preserve"> les bases de données et d’autres ressources et préparé des documents de synthèse, le cas échéant.</w:t>
      </w:r>
    </w:p>
    <w:p w14:paraId="21001797" w14:textId="77777777" w:rsidR="000914A2" w:rsidRPr="00B71108" w:rsidRDefault="000914A2" w:rsidP="00B71108">
      <w:pPr>
        <w:pStyle w:val="Heading1"/>
        <w:keepNext/>
        <w:keepLines/>
        <w:numPr>
          <w:ilvl w:val="1"/>
          <w:numId w:val="21"/>
        </w:numPr>
        <w:tabs>
          <w:tab w:val="num" w:pos="0"/>
        </w:tabs>
        <w:rPr>
          <w:b/>
          <w:color w:val="000000" w:themeColor="text1"/>
          <w:lang w:val="fr-FR"/>
        </w:rPr>
      </w:pPr>
      <w:r>
        <w:rPr>
          <w:b/>
          <w:bCs/>
          <w:color w:val="000000" w:themeColor="text1"/>
          <w:lang w:val="fr-FR"/>
        </w:rPr>
        <w:lastRenderedPageBreak/>
        <w:t>Réunion de coordination inter-agences (IACM)</w:t>
      </w:r>
    </w:p>
    <w:p w14:paraId="1B95B926" w14:textId="3FC7D324" w:rsidR="000914A2" w:rsidRPr="00B71108" w:rsidRDefault="000914A2" w:rsidP="000914A2">
      <w:pPr>
        <w:pStyle w:val="Heading1"/>
        <w:rPr>
          <w:lang w:val="fr-FR"/>
        </w:rPr>
      </w:pPr>
      <w:r>
        <w:rPr>
          <w:lang w:val="fr-FR"/>
        </w:rPr>
        <w:t xml:space="preserve">Le </w:t>
      </w:r>
      <w:r w:rsidR="00A157BC">
        <w:rPr>
          <w:lang w:val="fr-FR"/>
        </w:rPr>
        <w:t>S</w:t>
      </w:r>
      <w:r>
        <w:rPr>
          <w:lang w:val="fr-FR"/>
        </w:rPr>
        <w:t xml:space="preserve">ecrétariat a organisé une réunion de coordination inter-agences à Montréal (Canada) du 9 au 11 septembre 2025. Ont participé à cette réunion les représentants des agences bilatérales du Canada, de l’Allemagne et de l’Italie, les représentants des agences d’exécution et le personnel du </w:t>
      </w:r>
      <w:r w:rsidR="00A157BC">
        <w:rPr>
          <w:lang w:val="fr-FR"/>
        </w:rPr>
        <w:t>S</w:t>
      </w:r>
      <w:r>
        <w:rPr>
          <w:lang w:val="fr-FR"/>
        </w:rPr>
        <w:t>ecrétariat. Le rapport de la réunion</w:t>
      </w:r>
      <w:r>
        <w:rPr>
          <w:rStyle w:val="FootnoteReference"/>
          <w:lang w:val="fr-FR"/>
        </w:rPr>
        <w:footnoteReference w:id="5"/>
      </w:r>
      <w:r>
        <w:rPr>
          <w:lang w:val="fr-FR"/>
        </w:rPr>
        <w:t xml:space="preserve"> est </w:t>
      </w:r>
      <w:r w:rsidR="00937569">
        <w:rPr>
          <w:lang w:val="fr-FR"/>
        </w:rPr>
        <w:t>publié</w:t>
      </w:r>
      <w:r>
        <w:rPr>
          <w:lang w:val="fr-FR"/>
        </w:rPr>
        <w:t xml:space="preserve"> dans la section « Réunions de coordination inter-agences » du site Web du Fonds. Les points saillants de la réunion sont présentés dans les paragraphes qui suivent.</w:t>
      </w:r>
    </w:p>
    <w:p w14:paraId="59ECB09C" w14:textId="3EAB79C6" w:rsidR="000914A2" w:rsidRPr="00B71108" w:rsidRDefault="000914A2" w:rsidP="000914A2">
      <w:pPr>
        <w:pStyle w:val="Heading1"/>
        <w:rPr>
          <w:lang w:val="fr-FR"/>
        </w:rPr>
      </w:pPr>
      <w:r>
        <w:rPr>
          <w:lang w:val="fr-FR"/>
        </w:rPr>
        <w:t xml:space="preserve">Le </w:t>
      </w:r>
      <w:r w:rsidR="00A157BC">
        <w:rPr>
          <w:lang w:val="fr-FR"/>
        </w:rPr>
        <w:t>S</w:t>
      </w:r>
      <w:r>
        <w:rPr>
          <w:lang w:val="fr-FR"/>
        </w:rPr>
        <w:t xml:space="preserve">ecrétariat a annoncé un taux de </w:t>
      </w:r>
      <w:r w:rsidR="00F51C48">
        <w:rPr>
          <w:lang w:val="fr-FR"/>
        </w:rPr>
        <w:t>soumission</w:t>
      </w:r>
      <w:r>
        <w:rPr>
          <w:lang w:val="fr-FR"/>
        </w:rPr>
        <w:t xml:space="preserve"> de 81 pour cent pour les données de programme de pays</w:t>
      </w:r>
      <w:r w:rsidR="00D45353">
        <w:rPr>
          <w:lang w:val="fr-FR"/>
        </w:rPr>
        <w:t> </w:t>
      </w:r>
      <w:r>
        <w:rPr>
          <w:lang w:val="fr-FR"/>
        </w:rPr>
        <w:t>2024 issues de 117 pays</w:t>
      </w:r>
      <w:r w:rsidR="00D9513E">
        <w:rPr>
          <w:lang w:val="fr-FR"/>
        </w:rPr>
        <w:t>,</w:t>
      </w:r>
      <w:r>
        <w:rPr>
          <w:lang w:val="fr-FR"/>
        </w:rPr>
        <w:t xml:space="preserve"> 99 </w:t>
      </w:r>
      <w:r w:rsidR="00D9513E">
        <w:rPr>
          <w:lang w:val="fr-FR"/>
        </w:rPr>
        <w:t>soumissions ayant</w:t>
      </w:r>
      <w:r>
        <w:rPr>
          <w:lang w:val="fr-FR"/>
        </w:rPr>
        <w:t xml:space="preserve"> utilisé le nouveau portail de données de programme de pays. Il a été demandé aux agences de travailler avec les pays pour </w:t>
      </w:r>
      <w:r w:rsidR="00071D4C">
        <w:rPr>
          <w:lang w:val="fr-FR"/>
        </w:rPr>
        <w:t>que ceux-ci u</w:t>
      </w:r>
      <w:r>
        <w:rPr>
          <w:lang w:val="fr-FR"/>
        </w:rPr>
        <w:t xml:space="preserve">tilisent le portail en ligne de données de programme de pays pour faciliter l’examen et l’analyse. Des formulaires de déclaration mis à jour liés au HFC-23 seront intégrés </w:t>
      </w:r>
      <w:r w:rsidR="008E2FDE">
        <w:rPr>
          <w:lang w:val="fr-FR"/>
        </w:rPr>
        <w:t>au</w:t>
      </w:r>
      <w:r>
        <w:rPr>
          <w:lang w:val="fr-FR"/>
        </w:rPr>
        <w:t xml:space="preserve"> système de gestion des connaissances pour les données</w:t>
      </w:r>
      <w:r w:rsidR="00D45353">
        <w:rPr>
          <w:lang w:val="fr-FR"/>
        </w:rPr>
        <w:t> </w:t>
      </w:r>
      <w:r>
        <w:rPr>
          <w:lang w:val="fr-FR"/>
        </w:rPr>
        <w:t>2025 à déclarer en</w:t>
      </w:r>
      <w:r w:rsidR="008E2FDE">
        <w:rPr>
          <w:lang w:val="fr-FR"/>
        </w:rPr>
        <w:t> </w:t>
      </w:r>
      <w:r>
        <w:rPr>
          <w:lang w:val="fr-FR"/>
        </w:rPr>
        <w:t>2026. Les agences ont fait des retours d’information positifs sur la convivialité du portail.</w:t>
      </w:r>
    </w:p>
    <w:p w14:paraId="68402749" w14:textId="0BB37AAE" w:rsidR="000914A2" w:rsidRPr="00B71108" w:rsidRDefault="000914A2" w:rsidP="000914A2">
      <w:pPr>
        <w:pStyle w:val="Heading1"/>
        <w:rPr>
          <w:lang w:val="fr-FR"/>
        </w:rPr>
      </w:pPr>
      <w:r>
        <w:rPr>
          <w:lang w:val="fr-FR"/>
        </w:rPr>
        <w:t xml:space="preserve">Le </w:t>
      </w:r>
      <w:r w:rsidR="00A157BC">
        <w:rPr>
          <w:lang w:val="fr-FR"/>
        </w:rPr>
        <w:t>S</w:t>
      </w:r>
      <w:r>
        <w:rPr>
          <w:lang w:val="fr-FR"/>
        </w:rPr>
        <w:t>ecrétariat a présenté l’état d’avancement du plan d’activités</w:t>
      </w:r>
      <w:r w:rsidR="00D45353">
        <w:rPr>
          <w:lang w:val="fr-FR"/>
        </w:rPr>
        <w:t> </w:t>
      </w:r>
      <w:r>
        <w:rPr>
          <w:lang w:val="fr-FR"/>
        </w:rPr>
        <w:t xml:space="preserve">2025-2027. Les agences ont </w:t>
      </w:r>
      <w:r w:rsidR="007F1070">
        <w:rPr>
          <w:lang w:val="fr-FR"/>
        </w:rPr>
        <w:t>résumé</w:t>
      </w:r>
      <w:r>
        <w:rPr>
          <w:lang w:val="fr-FR"/>
        </w:rPr>
        <w:t xml:space="preserve"> les </w:t>
      </w:r>
      <w:r w:rsidR="007F1070">
        <w:rPr>
          <w:lang w:val="fr-FR"/>
        </w:rPr>
        <w:t>soumissions</w:t>
      </w:r>
      <w:r>
        <w:rPr>
          <w:lang w:val="fr-FR"/>
        </w:rPr>
        <w:t xml:space="preserve"> prévues pour la 97</w:t>
      </w:r>
      <w:r w:rsidRPr="007F1070">
        <w:rPr>
          <w:vertAlign w:val="superscript"/>
          <w:lang w:val="fr-FR"/>
        </w:rPr>
        <w:t>e</w:t>
      </w:r>
      <w:r>
        <w:rPr>
          <w:lang w:val="fr-FR"/>
        </w:rPr>
        <w:t> réunion, y compris les tranches relatives à des accords pluriannuels. En ce qui concerne l’intégration des activités de préparation de projet pour la phase II des plans de mise en œuvre de l’amendement de Kigali relatif aux HFC (KIP), le Secrétariat a indiqué que, compte tenu de l’expérience acquise avec les plans de gestion de l’élimination des HCFC (PGEH), la préparation de projet pour une nouvelle phase pourrait être demandée deux ans avant la fin de la phase en cours.</w:t>
      </w:r>
    </w:p>
    <w:p w14:paraId="00301AD4" w14:textId="6604D0B1" w:rsidR="000914A2" w:rsidRPr="00B71108" w:rsidRDefault="000914A2" w:rsidP="000914A2">
      <w:pPr>
        <w:pStyle w:val="Heading1"/>
        <w:rPr>
          <w:lang w:val="fr-FR"/>
        </w:rPr>
      </w:pPr>
      <w:r>
        <w:rPr>
          <w:lang w:val="fr-FR"/>
        </w:rPr>
        <w:t>Les agences ont fait des retours d’information positifs sur le webinaire organisé en juin</w:t>
      </w:r>
      <w:r w:rsidR="00E107B2">
        <w:rPr>
          <w:lang w:val="fr-FR"/>
        </w:rPr>
        <w:t> </w:t>
      </w:r>
      <w:r>
        <w:rPr>
          <w:lang w:val="fr-FR"/>
        </w:rPr>
        <w:t xml:space="preserve">2025 par le Secrétariat et sur </w:t>
      </w:r>
      <w:r w:rsidR="00041C00">
        <w:rPr>
          <w:lang w:val="fr-FR"/>
        </w:rPr>
        <w:t>une manifestation</w:t>
      </w:r>
      <w:r>
        <w:rPr>
          <w:lang w:val="fr-FR"/>
        </w:rPr>
        <w:t xml:space="preserve"> parallèle lors de la 47</w:t>
      </w:r>
      <w:r w:rsidRPr="004F7061">
        <w:rPr>
          <w:vertAlign w:val="superscript"/>
          <w:lang w:val="fr-FR"/>
        </w:rPr>
        <w:t>e</w:t>
      </w:r>
      <w:r>
        <w:rPr>
          <w:lang w:val="fr-FR"/>
        </w:rPr>
        <w:t xml:space="preserve"> réunion du groupe de travail à participation non limitée des parties au Protocole de Montréal (OEWG-47), ces deux événements se concentrant sur les décisions prises par le Comité exécutif à propos du maintien et de l’amélioration de l’efficacité énergétique des technologies de remplacement pendant la réduction des HFC et sur les fenêtres de financement établies pour les activités liées à l’efficacité énergétique, et ont noté une meilleure compréhension </w:t>
      </w:r>
      <w:r w:rsidR="00265CEA">
        <w:rPr>
          <w:lang w:val="fr-FR"/>
        </w:rPr>
        <w:t>des</w:t>
      </w:r>
      <w:r>
        <w:rPr>
          <w:lang w:val="fr-FR"/>
        </w:rPr>
        <w:t xml:space="preserve"> enjeux pertinents. </w:t>
      </w:r>
      <w:r w:rsidR="00265CEA">
        <w:rPr>
          <w:lang w:val="fr-FR"/>
        </w:rPr>
        <w:t>Parmi l</w:t>
      </w:r>
      <w:r>
        <w:rPr>
          <w:lang w:val="fr-FR"/>
        </w:rPr>
        <w:t>es défis identifiés concernant la préparation des projets liés à l’efficacité énergétique</w:t>
      </w:r>
      <w:r w:rsidR="00D45353">
        <w:rPr>
          <w:lang w:val="fr-FR"/>
        </w:rPr>
        <w:t>,</w:t>
      </w:r>
      <w:r>
        <w:rPr>
          <w:lang w:val="fr-FR"/>
        </w:rPr>
        <w:t xml:space="preserve"> </w:t>
      </w:r>
      <w:r w:rsidR="00265CEA">
        <w:rPr>
          <w:lang w:val="fr-FR"/>
        </w:rPr>
        <w:t>figurent</w:t>
      </w:r>
      <w:r>
        <w:rPr>
          <w:lang w:val="fr-FR"/>
        </w:rPr>
        <w:t xml:space="preserve"> la confidentialité des données, les complexités budgétaires, </w:t>
      </w:r>
      <w:r w:rsidR="003C3528">
        <w:rPr>
          <w:lang w:val="fr-FR"/>
        </w:rPr>
        <w:t>les</w:t>
      </w:r>
      <w:r>
        <w:rPr>
          <w:lang w:val="fr-FR"/>
        </w:rPr>
        <w:t xml:space="preserve"> limites de capacité </w:t>
      </w:r>
      <w:r w:rsidR="003C3528">
        <w:rPr>
          <w:lang w:val="fr-FR"/>
        </w:rPr>
        <w:t xml:space="preserve">de test </w:t>
      </w:r>
      <w:r>
        <w:rPr>
          <w:lang w:val="fr-FR"/>
        </w:rPr>
        <w:t xml:space="preserve">et les contraintes des chaînes d’approvisionnement. La coopération avec les organisations en charge des normes nationales d’efficacité énergétique a été jugée essentielle et le besoin </w:t>
      </w:r>
      <w:r w:rsidR="003C3528">
        <w:rPr>
          <w:lang w:val="fr-FR"/>
        </w:rPr>
        <w:t>de mieux intégrer</w:t>
      </w:r>
      <w:r>
        <w:rPr>
          <w:lang w:val="fr-FR"/>
        </w:rPr>
        <w:t xml:space="preserve"> </w:t>
      </w:r>
      <w:r w:rsidR="00247764">
        <w:rPr>
          <w:lang w:val="fr-FR"/>
        </w:rPr>
        <w:t>l</w:t>
      </w:r>
      <w:r>
        <w:rPr>
          <w:lang w:val="fr-FR"/>
        </w:rPr>
        <w:t xml:space="preserve">es enjeux d’efficacité énergétique dans les conversions </w:t>
      </w:r>
      <w:r w:rsidR="00207219">
        <w:rPr>
          <w:lang w:val="fr-FR"/>
        </w:rPr>
        <w:t>dans le secteur de la</w:t>
      </w:r>
      <w:r>
        <w:rPr>
          <w:lang w:val="fr-FR"/>
        </w:rPr>
        <w:t xml:space="preserve"> fabrication </w:t>
      </w:r>
      <w:r w:rsidR="00207219">
        <w:rPr>
          <w:lang w:val="fr-FR"/>
        </w:rPr>
        <w:t>en vue d’</w:t>
      </w:r>
      <w:r>
        <w:rPr>
          <w:lang w:val="fr-FR"/>
        </w:rPr>
        <w:t xml:space="preserve">atteindre la conformité avec le Protocole de Montréal et </w:t>
      </w:r>
      <w:r w:rsidR="009C20E6">
        <w:rPr>
          <w:lang w:val="fr-FR"/>
        </w:rPr>
        <w:t>d’</w:t>
      </w:r>
      <w:r>
        <w:rPr>
          <w:lang w:val="fr-FR"/>
        </w:rPr>
        <w:t xml:space="preserve">améliorer les performances énergétiques a été souligné. Le Secrétariat a fourni des clarifications à propos de la préparation des projets d’efficacité énergétique à destination des utilisateurs </w:t>
      </w:r>
      <w:r w:rsidR="00D45353">
        <w:rPr>
          <w:lang w:val="fr-FR"/>
        </w:rPr>
        <w:t>finaux</w:t>
      </w:r>
      <w:r>
        <w:rPr>
          <w:lang w:val="fr-FR"/>
        </w:rPr>
        <w:t xml:space="preserve"> utilisant un mécanisme de fonds renouvelables.et a indiqué qu’un document modèle de demande de tels projets a été partagé avec les agences.</w:t>
      </w:r>
    </w:p>
    <w:p w14:paraId="5081DB6E" w14:textId="0AF4FC98" w:rsidR="000914A2" w:rsidRPr="00B71108" w:rsidRDefault="000914A2" w:rsidP="000914A2">
      <w:pPr>
        <w:pStyle w:val="Heading1"/>
        <w:rPr>
          <w:lang w:val="fr-FR"/>
        </w:rPr>
      </w:pPr>
      <w:r>
        <w:rPr>
          <w:lang w:val="fr-FR"/>
        </w:rPr>
        <w:t>Le Secrétariat a partagé les leçons apprises de l’examen de 74 plans de mise en œuvre de l’Amendement de Kigali relatifs aux HFC approuvés, soulignant la complexité de la conformité, de l’intégrité des données et des dynamiques de marché. Environ 38</w:t>
      </w:r>
      <w:r w:rsidR="00E05779">
        <w:rPr>
          <w:lang w:val="fr-FR"/>
        </w:rPr>
        <w:t> </w:t>
      </w:r>
      <w:r>
        <w:rPr>
          <w:lang w:val="fr-FR"/>
        </w:rPr>
        <w:t xml:space="preserve">pour cent des plans de mise en œuvre de l’Amendement de Kigali relatifs aux HFC approuvés ont proposé des objectifs de réduction supérieurs à 10 pour cent de leurs valeurs de référence de HFC établies, parmi lesquels trois pays à faible volume </w:t>
      </w:r>
      <w:r w:rsidR="00F63A34">
        <w:rPr>
          <w:lang w:val="fr-FR"/>
        </w:rPr>
        <w:t>ayant</w:t>
      </w:r>
      <w:r>
        <w:rPr>
          <w:lang w:val="fr-FR"/>
        </w:rPr>
        <w:t xml:space="preserve"> opté pour un objectif de réduction de 10</w:t>
      </w:r>
      <w:r w:rsidR="00D45353">
        <w:rPr>
          <w:lang w:val="fr-FR"/>
        </w:rPr>
        <w:t> </w:t>
      </w:r>
      <w:r>
        <w:rPr>
          <w:lang w:val="fr-FR"/>
        </w:rPr>
        <w:t>pour cent de leur consommation moyenne de HFC durant les années de référence. Les tendances de consommation erratiques et les répercussions de la pandémie de COVID-19 ont été discutées</w:t>
      </w:r>
      <w:r w:rsidR="00D45353">
        <w:rPr>
          <w:lang w:val="fr-FR"/>
        </w:rPr>
        <w:t>,</w:t>
      </w:r>
      <w:r>
        <w:rPr>
          <w:lang w:val="fr-FR"/>
        </w:rPr>
        <w:t xml:space="preserve"> car ce sont des facteurs qui complexifient les projections de consommation </w:t>
      </w:r>
      <w:r w:rsidR="009D3514">
        <w:rPr>
          <w:lang w:val="fr-FR"/>
        </w:rPr>
        <w:t xml:space="preserve">future </w:t>
      </w:r>
      <w:r>
        <w:rPr>
          <w:lang w:val="fr-FR"/>
        </w:rPr>
        <w:t xml:space="preserve">de HFC. Le Secrétariat a insisté sur le fait qu’une communication </w:t>
      </w:r>
      <w:r w:rsidR="009D3514">
        <w:rPr>
          <w:lang w:val="fr-FR"/>
        </w:rPr>
        <w:t xml:space="preserve">exacte </w:t>
      </w:r>
      <w:r>
        <w:rPr>
          <w:lang w:val="fr-FR"/>
        </w:rPr>
        <w:t xml:space="preserve">des données doit refléter les conditions réelles et servir de </w:t>
      </w:r>
      <w:r w:rsidR="009D3514">
        <w:rPr>
          <w:lang w:val="fr-FR"/>
        </w:rPr>
        <w:t>base</w:t>
      </w:r>
      <w:r>
        <w:rPr>
          <w:lang w:val="fr-FR"/>
        </w:rPr>
        <w:t xml:space="preserve"> à une analyse complexe. </w:t>
      </w:r>
    </w:p>
    <w:p w14:paraId="20CBEF72" w14:textId="6C45F3A9" w:rsidR="000914A2" w:rsidRPr="00B71108" w:rsidRDefault="000914A2" w:rsidP="000914A2">
      <w:pPr>
        <w:pStyle w:val="Heading1"/>
        <w:rPr>
          <w:lang w:val="fr-FR"/>
        </w:rPr>
      </w:pPr>
      <w:r>
        <w:rPr>
          <w:lang w:val="fr-FR"/>
        </w:rPr>
        <w:lastRenderedPageBreak/>
        <w:t xml:space="preserve">Une discussion s’est tenue sur les défis opérationnels et financiers présentés par la mise en œuvre des plans de mise en œuvre de l’Amendement de Kigali relatifs aux HFC approuvés. Ces défis comprennent l’inflation et l’augmentation des coûts des équipements et des frais de transport qui ont dépassé les budgets approuvés, menant certaines petites et moyennes entreprises (PME) à importer des équipements plutôt qu’à les fabriquer localement. Des retards de mise en œuvre sont survenus en raison de complexités juridiques, administratives et liées à l’approvisionnement. </w:t>
      </w:r>
      <w:r w:rsidR="009D3514">
        <w:rPr>
          <w:lang w:val="fr-FR"/>
        </w:rPr>
        <w:t>C</w:t>
      </w:r>
      <w:r>
        <w:rPr>
          <w:lang w:val="fr-FR"/>
        </w:rPr>
        <w:t>onsolid</w:t>
      </w:r>
      <w:r w:rsidR="009D3514">
        <w:rPr>
          <w:lang w:val="fr-FR"/>
        </w:rPr>
        <w:t>er</w:t>
      </w:r>
      <w:r>
        <w:rPr>
          <w:lang w:val="fr-FR"/>
        </w:rPr>
        <w:t xml:space="preserve"> l’approvisionnement pour atteindre des économies d’échelle a été identifié comme une stratégie d’atténuation commune mais </w:t>
      </w:r>
      <w:r w:rsidR="00B203D5">
        <w:rPr>
          <w:lang w:val="fr-FR"/>
        </w:rPr>
        <w:t>présentant ses propres défis</w:t>
      </w:r>
      <w:r>
        <w:rPr>
          <w:lang w:val="fr-FR"/>
        </w:rPr>
        <w:t xml:space="preserve">. Les agences ont aussi souligné les défis techniques, comme le manque de technologies de remplacement évidentes pour certains secteurs, comme le secteur des systèmes de climatisation embarqués et </w:t>
      </w:r>
      <w:r w:rsidR="00B203D5">
        <w:rPr>
          <w:lang w:val="fr-FR"/>
        </w:rPr>
        <w:t>l</w:t>
      </w:r>
      <w:r>
        <w:rPr>
          <w:lang w:val="fr-FR"/>
        </w:rPr>
        <w:t xml:space="preserve">es difficultés à choisir des entreprises bénéficiaires pour les projets de démonstration en raison d’approbations et de retards administratifs. Des problèmes de chaîne d’approvisionnement ont affecté la disponibilité des identificateurs de frigorigènes, critiques pour </w:t>
      </w:r>
      <w:r w:rsidR="00A46C09">
        <w:rPr>
          <w:lang w:val="fr-FR"/>
        </w:rPr>
        <w:t>appliquer les</w:t>
      </w:r>
      <w:r>
        <w:rPr>
          <w:lang w:val="fr-FR"/>
        </w:rPr>
        <w:t xml:space="preserve"> règlements douaniers et </w:t>
      </w:r>
      <w:r w:rsidR="00A46C09">
        <w:rPr>
          <w:lang w:val="fr-FR"/>
        </w:rPr>
        <w:t>superviser</w:t>
      </w:r>
      <w:r>
        <w:rPr>
          <w:lang w:val="fr-FR"/>
        </w:rPr>
        <w:t xml:space="preserve"> la conformité.</w:t>
      </w:r>
    </w:p>
    <w:p w14:paraId="4AAD9A2B" w14:textId="62909642" w:rsidR="000914A2" w:rsidRPr="00B71108" w:rsidRDefault="000914A2" w:rsidP="000914A2">
      <w:pPr>
        <w:pStyle w:val="Heading1"/>
        <w:rPr>
          <w:lang w:val="fr-FR"/>
        </w:rPr>
      </w:pPr>
      <w:r>
        <w:rPr>
          <w:lang w:val="fr-FR"/>
        </w:rPr>
        <w:t>Concernant la gestion du cycle de vie des frigorigènes, le Secrétariat a noté que, sur les 103</w:t>
      </w:r>
      <w:r w:rsidR="00D45353">
        <w:rPr>
          <w:lang w:val="fr-FR"/>
        </w:rPr>
        <w:t> </w:t>
      </w:r>
      <w:r>
        <w:rPr>
          <w:lang w:val="fr-FR"/>
        </w:rPr>
        <w:t>projets approuvés, 64 pays avaient demandé des prorogations, en ci</w:t>
      </w:r>
      <w:r w:rsidR="007866DD">
        <w:rPr>
          <w:lang w:val="fr-FR"/>
        </w:rPr>
        <w:t>t</w:t>
      </w:r>
      <w:r>
        <w:rPr>
          <w:lang w:val="fr-FR"/>
        </w:rPr>
        <w:t xml:space="preserve">ant des défis comme la disponibilité de consultants internationaux et des prérequis de projet complexes </w:t>
      </w:r>
      <w:r w:rsidR="00D842CE">
        <w:rPr>
          <w:lang w:val="fr-FR"/>
        </w:rPr>
        <w:t>à l’origine</w:t>
      </w:r>
      <w:r>
        <w:rPr>
          <w:lang w:val="fr-FR"/>
        </w:rPr>
        <w:t xml:space="preserve"> de leur demande. Les discussions ont porté sur les efforts de récupération, recyclage et régénération des frigorigènes, en soulignant l’importance de développer des modèles économiques et des cadres réglementaires viables. Des défis ont été identifiés notamment concernant la gestion des stocks existants, la contamination et </w:t>
      </w:r>
      <w:r w:rsidR="00E008B1">
        <w:rPr>
          <w:lang w:val="fr-FR"/>
        </w:rPr>
        <w:t>la création</w:t>
      </w:r>
      <w:r>
        <w:rPr>
          <w:lang w:val="fr-FR"/>
        </w:rPr>
        <w:t xml:space="preserve"> d’approches d’analyse du cycle de vie (« du berceau à la tombe »). Des approches régionales ont été suggérées pour gérer la destruction des frigorigènes et leur recyclage en prenant en compte le rapport coût-efficacité et les complexités réglementaires.</w:t>
      </w:r>
    </w:p>
    <w:p w14:paraId="01002E7B" w14:textId="5FFC08F6" w:rsidR="000914A2" w:rsidRPr="00B71108" w:rsidRDefault="000914A2" w:rsidP="000914A2">
      <w:pPr>
        <w:pStyle w:val="Heading1"/>
        <w:rPr>
          <w:lang w:val="fr-FR"/>
        </w:rPr>
      </w:pPr>
      <w:r>
        <w:rPr>
          <w:lang w:val="fr-FR"/>
        </w:rPr>
        <w:t xml:space="preserve">Durant les discussions </w:t>
      </w:r>
      <w:r w:rsidR="00C97B70">
        <w:rPr>
          <w:lang w:val="fr-FR"/>
        </w:rPr>
        <w:t xml:space="preserve">portant </w:t>
      </w:r>
      <w:r>
        <w:rPr>
          <w:lang w:val="fr-FR"/>
        </w:rPr>
        <w:t>sur la demande formulée par le Comité exécutif au Secrétariat et à l’administratrice principale, surveillance et évaluation d’explorer la possibilité d’in</w:t>
      </w:r>
      <w:r w:rsidR="00B22037">
        <w:rPr>
          <w:lang w:val="fr-FR"/>
        </w:rPr>
        <w:t>corporer</w:t>
      </w:r>
      <w:r>
        <w:rPr>
          <w:lang w:val="fr-FR"/>
        </w:rPr>
        <w:t xml:space="preserve"> la déclaration de rapports d</w:t>
      </w:r>
      <w:r w:rsidR="00D45353">
        <w:rPr>
          <w:lang w:val="fr-FR"/>
        </w:rPr>
        <w:t>’</w:t>
      </w:r>
      <w:r>
        <w:rPr>
          <w:lang w:val="fr-FR"/>
        </w:rPr>
        <w:t xml:space="preserve">achèvement de projets </w:t>
      </w:r>
      <w:r w:rsidR="00B22037">
        <w:rPr>
          <w:lang w:val="fr-FR"/>
        </w:rPr>
        <w:t xml:space="preserve">à celle </w:t>
      </w:r>
      <w:r>
        <w:rPr>
          <w:lang w:val="fr-FR"/>
        </w:rPr>
        <w:t>des rapports finaux de projet, en prenant en compte le format universel de rapport d</w:t>
      </w:r>
      <w:r w:rsidR="00D45353">
        <w:rPr>
          <w:lang w:val="fr-FR"/>
        </w:rPr>
        <w:t>’</w:t>
      </w:r>
      <w:r>
        <w:rPr>
          <w:lang w:val="fr-FR"/>
        </w:rPr>
        <w:t>achèvement de projet approuvé à la 94</w:t>
      </w:r>
      <w:r>
        <w:rPr>
          <w:vertAlign w:val="superscript"/>
          <w:lang w:val="fr-FR"/>
        </w:rPr>
        <w:t>e</w:t>
      </w:r>
      <w:r>
        <w:rPr>
          <w:lang w:val="fr-FR"/>
        </w:rPr>
        <w:t> réunion, les agences ont souligné le potentiel de chevauchement et de redondance entre les rapports d</w:t>
      </w:r>
      <w:r w:rsidR="00D45353">
        <w:rPr>
          <w:lang w:val="fr-FR"/>
        </w:rPr>
        <w:t>’</w:t>
      </w:r>
      <w:r>
        <w:rPr>
          <w:lang w:val="fr-FR"/>
        </w:rPr>
        <w:t>achèvement de projets et les rapports finaux. Il a été noté que les rapports finaux tendaient à comprendre plus de détails techniques et d’informations budgétaires et présentaient les accomplissements finaux des projets, notamment la pérennité tandis que les rapports d</w:t>
      </w:r>
      <w:r w:rsidR="00D45353">
        <w:rPr>
          <w:lang w:val="fr-FR"/>
        </w:rPr>
        <w:t>’</w:t>
      </w:r>
      <w:r>
        <w:rPr>
          <w:lang w:val="fr-FR"/>
        </w:rPr>
        <w:t>achèvement de projet fournissaient une évaluation plus globale et intégrée et qu’avoir un unique rapport unifié allégerait la charge de travail. Le Secrétariat a réitéré que l’objectif de l’exercice était de réduire la charge de déclarations et que les retours d’information des agences seraient pris en compte dans la préparation du document demandé par le Comité exécutif.</w:t>
      </w:r>
    </w:p>
    <w:p w14:paraId="7F03C367" w14:textId="67178716" w:rsidR="000914A2" w:rsidRPr="00B71108" w:rsidRDefault="000914A2" w:rsidP="000914A2">
      <w:pPr>
        <w:pStyle w:val="Heading1"/>
        <w:rPr>
          <w:lang w:val="fr-FR"/>
        </w:rPr>
      </w:pPr>
      <w:r>
        <w:rPr>
          <w:lang w:val="fr-FR"/>
        </w:rPr>
        <w:t xml:space="preserve">En ce qui concerne la demande </w:t>
      </w:r>
      <w:r w:rsidR="009A01D7">
        <w:rPr>
          <w:lang w:val="fr-FR"/>
        </w:rPr>
        <w:t>formulée par le</w:t>
      </w:r>
      <w:r>
        <w:rPr>
          <w:lang w:val="fr-FR"/>
        </w:rPr>
        <w:t xml:space="preserve"> Comité exécutif de préparer un document d’orientation pour la 98</w:t>
      </w:r>
      <w:r w:rsidRPr="00433F6C">
        <w:rPr>
          <w:vertAlign w:val="superscript"/>
          <w:lang w:val="fr-FR"/>
        </w:rPr>
        <w:t>e</w:t>
      </w:r>
      <w:r>
        <w:rPr>
          <w:lang w:val="fr-FR"/>
        </w:rPr>
        <w:t xml:space="preserve"> réduction donnant suite aux sessions d’une demi-journée sur les approches stratégiques de la mise en œuvre de l’Amendement de Kigali, deux problèmes ont été soulignés par le Secrétariat : la transition vers des frigorigènes </w:t>
      </w:r>
      <w:r w:rsidR="00433F6C">
        <w:rPr>
          <w:lang w:val="fr-FR"/>
        </w:rPr>
        <w:t xml:space="preserve">et mélanges </w:t>
      </w:r>
      <w:r>
        <w:rPr>
          <w:lang w:val="fr-FR"/>
        </w:rPr>
        <w:t>à faible potentiel de réchauffement planétaire (PRP) avec une approche holistique de la réduction de HFC, de l’efficacité énergétique et du refroidissement durable ; et la capacité des utilisateurs finaux à adopter des technologies de refroidissement durables. Les agences ont discuté des défis</w:t>
      </w:r>
      <w:r w:rsidR="00433F6C">
        <w:rPr>
          <w:lang w:val="fr-FR"/>
        </w:rPr>
        <w:t xml:space="preserve"> rencontrés</w:t>
      </w:r>
      <w:r w:rsidR="00D45353">
        <w:rPr>
          <w:lang w:val="fr-FR"/>
        </w:rPr>
        <w:t>,</w:t>
      </w:r>
      <w:r>
        <w:rPr>
          <w:lang w:val="fr-FR"/>
        </w:rPr>
        <w:t xml:space="preserve"> notamment la capacité des techniciens à travailler avec des frigorigènes à faible PRP, la disponibilité limitée des centres de test, le manque d’infrastructures de sécurité, le coût élevé des outils, et les défis politiques comme le manque de mesures politiques intégrées liant la transition des frigorigènes, l’efficacité énergétique et les objectifs en matière de climat, ainsi que les responsabilités fragmentées au sein des autorités nationales. Parmi les défis en matière de coopération régional</w:t>
      </w:r>
      <w:r w:rsidR="00A21892">
        <w:rPr>
          <w:lang w:val="fr-FR"/>
        </w:rPr>
        <w:t xml:space="preserve">e ont été relevés </w:t>
      </w:r>
      <w:r>
        <w:rPr>
          <w:lang w:val="fr-FR"/>
        </w:rPr>
        <w:t>le commerce illégal des substances réglementées, la pratique de dumping d’équipements à faible efficacité dans les pays en développement, ainsi qu</w:t>
      </w:r>
      <w:r w:rsidR="00153706">
        <w:rPr>
          <w:lang w:val="fr-FR"/>
        </w:rPr>
        <w:t>’un</w:t>
      </w:r>
      <w:r>
        <w:rPr>
          <w:lang w:val="fr-FR"/>
        </w:rPr>
        <w:t xml:space="preserve"> transfert de connaissances limité et </w:t>
      </w:r>
      <w:r w:rsidR="00153706">
        <w:rPr>
          <w:lang w:val="fr-FR"/>
        </w:rPr>
        <w:t>des</w:t>
      </w:r>
      <w:r>
        <w:rPr>
          <w:lang w:val="fr-FR"/>
        </w:rPr>
        <w:t xml:space="preserve"> capacités d’achat</w:t>
      </w:r>
      <w:r w:rsidR="00153706">
        <w:rPr>
          <w:lang w:val="fr-FR"/>
        </w:rPr>
        <w:t xml:space="preserve"> limités</w:t>
      </w:r>
      <w:r>
        <w:rPr>
          <w:lang w:val="fr-FR"/>
        </w:rPr>
        <w:t xml:space="preserve">. </w:t>
      </w:r>
      <w:r w:rsidR="003858B6">
        <w:rPr>
          <w:lang w:val="fr-FR"/>
        </w:rPr>
        <w:t xml:space="preserve">Parmi les </w:t>
      </w:r>
      <w:r>
        <w:rPr>
          <w:lang w:val="fr-FR"/>
        </w:rPr>
        <w:t>opportunités</w:t>
      </w:r>
      <w:r w:rsidR="003858B6">
        <w:rPr>
          <w:lang w:val="fr-FR"/>
        </w:rPr>
        <w:t xml:space="preserve"> ont été relevé</w:t>
      </w:r>
      <w:r>
        <w:rPr>
          <w:lang w:val="fr-FR"/>
        </w:rPr>
        <w:t xml:space="preserve"> le renforcement de la formation et de la certification, la promotion du transfert de connaissances, l’alignement des efforts de mise en œuvre de l’Amendement de Kigali avec les politiques nationales en matière d’efficacité énergétique et de climat, </w:t>
      </w:r>
      <w:r>
        <w:rPr>
          <w:lang w:val="fr-FR"/>
        </w:rPr>
        <w:lastRenderedPageBreak/>
        <w:t>et l’amélioration de la formation des douanes et des outils numériques de suivi, notamment la technologie assistée par intelligence artificielle (IA).</w:t>
      </w:r>
    </w:p>
    <w:p w14:paraId="4E6C3264" w14:textId="664AD353" w:rsidR="000914A2" w:rsidRPr="00B71108" w:rsidRDefault="000914A2" w:rsidP="000914A2">
      <w:pPr>
        <w:pStyle w:val="Heading1"/>
        <w:rPr>
          <w:lang w:val="fr-FR"/>
        </w:rPr>
      </w:pPr>
      <w:r>
        <w:rPr>
          <w:lang w:val="fr-FR"/>
        </w:rPr>
        <w:t xml:space="preserve">Concernant les défis en matière de chaîne d’approvisionnement, les agences ont souligné les enjeux de disponibilité et de prix pour les substances de remplacement, en particulier pour les PME ; la disponibilité limitée et les coûts élevés des compresseurs adaptés aux hydrocarbures à plus grande capacité ; des problèmes de spécifications techniques, d’évaluation de conformité, et les équipements résistant aux explosions pour les lignes de production ; et les défis liés aux </w:t>
      </w:r>
      <w:r w:rsidR="0097285D">
        <w:rPr>
          <w:lang w:val="fr-FR"/>
        </w:rPr>
        <w:t>coûts</w:t>
      </w:r>
      <w:r>
        <w:rPr>
          <w:lang w:val="fr-FR"/>
        </w:rPr>
        <w:t xml:space="preserve"> de transport, aux assurances et </w:t>
      </w:r>
      <w:r w:rsidR="00CB4660">
        <w:rPr>
          <w:lang w:val="fr-FR"/>
        </w:rPr>
        <w:t>aux</w:t>
      </w:r>
      <w:r>
        <w:rPr>
          <w:lang w:val="fr-FR"/>
        </w:rPr>
        <w:t xml:space="preserve"> trajets de fret complexes qui ont des répercussions sur les importations d’équipements. Des différences régionales ont influencé les choix de frigorigènes et l’adoption de technologies en raison d’inquiétudes portant sur la sécurité, de la certification des techniciens et de la pénétration sur le marché des technologies émergentes.</w:t>
      </w:r>
    </w:p>
    <w:p w14:paraId="27D601F8" w14:textId="3031039E" w:rsidR="000914A2" w:rsidRPr="00B71108" w:rsidRDefault="000914A2" w:rsidP="000914A2">
      <w:pPr>
        <w:pStyle w:val="Heading1"/>
        <w:rPr>
          <w:lang w:val="fr-FR"/>
        </w:rPr>
      </w:pPr>
      <w:r>
        <w:rPr>
          <w:lang w:val="fr-FR"/>
        </w:rPr>
        <w:t xml:space="preserve">Le Secrétariat a </w:t>
      </w:r>
      <w:r w:rsidR="00152EDD">
        <w:rPr>
          <w:lang w:val="fr-FR"/>
        </w:rPr>
        <w:t>donné des informations sur les</w:t>
      </w:r>
      <w:r>
        <w:rPr>
          <w:lang w:val="fr-FR"/>
        </w:rPr>
        <w:t xml:space="preserve"> quatre principaux modules du système de gestion des connaissances, </w:t>
      </w:r>
      <w:r w:rsidR="00152EDD">
        <w:rPr>
          <w:lang w:val="fr-FR"/>
        </w:rPr>
        <w:t xml:space="preserve">à savoir ceux portant sur </w:t>
      </w:r>
      <w:r w:rsidR="00BE617C">
        <w:rPr>
          <w:lang w:val="fr-FR"/>
        </w:rPr>
        <w:t xml:space="preserve">les plans d’activités, </w:t>
      </w:r>
      <w:r>
        <w:rPr>
          <w:lang w:val="fr-FR"/>
        </w:rPr>
        <w:t xml:space="preserve">les </w:t>
      </w:r>
      <w:r w:rsidR="00997C98">
        <w:rPr>
          <w:lang w:val="fr-FR"/>
        </w:rPr>
        <w:t>soumissions</w:t>
      </w:r>
      <w:r>
        <w:rPr>
          <w:lang w:val="fr-FR"/>
        </w:rPr>
        <w:t xml:space="preserve"> de projet, les rapports d’avancement et les rapports d</w:t>
      </w:r>
      <w:r w:rsidR="00D45353">
        <w:rPr>
          <w:lang w:val="fr-FR"/>
        </w:rPr>
        <w:t>’</w:t>
      </w:r>
      <w:r>
        <w:rPr>
          <w:lang w:val="fr-FR"/>
        </w:rPr>
        <w:t xml:space="preserve">achèvement de projet par le biais du portail de l’agence avec </w:t>
      </w:r>
      <w:r w:rsidR="00FA2333">
        <w:rPr>
          <w:lang w:val="fr-FR"/>
        </w:rPr>
        <w:t>une</w:t>
      </w:r>
      <w:r>
        <w:rPr>
          <w:lang w:val="fr-FR"/>
        </w:rPr>
        <w:t xml:space="preserve"> fonctionnalité hybride en ligne et hors ligne. En outre, </w:t>
      </w:r>
      <w:r w:rsidR="00A00BB1">
        <w:rPr>
          <w:lang w:val="fr-FR"/>
        </w:rPr>
        <w:t xml:space="preserve">une mise au point </w:t>
      </w:r>
      <w:r>
        <w:rPr>
          <w:lang w:val="fr-FR"/>
        </w:rPr>
        <w:t>sur le développement d’un tableau de bord central comprenant des pa</w:t>
      </w:r>
      <w:r w:rsidR="00A00BB1">
        <w:rPr>
          <w:lang w:val="fr-FR"/>
        </w:rPr>
        <w:t>ge</w:t>
      </w:r>
      <w:r>
        <w:rPr>
          <w:lang w:val="fr-FR"/>
        </w:rPr>
        <w:t xml:space="preserve">s de renvoi et des interfaces </w:t>
      </w:r>
      <w:r w:rsidR="00A00BB1">
        <w:rPr>
          <w:lang w:val="fr-FR"/>
        </w:rPr>
        <w:t xml:space="preserve">sous forme de </w:t>
      </w:r>
      <w:r>
        <w:rPr>
          <w:lang w:val="fr-FR"/>
        </w:rPr>
        <w:t>tableau de bord</w:t>
      </w:r>
      <w:r w:rsidR="00A00BB1">
        <w:rPr>
          <w:lang w:val="fr-FR"/>
        </w:rPr>
        <w:t xml:space="preserve"> a été faite</w:t>
      </w:r>
      <w:r>
        <w:rPr>
          <w:lang w:val="fr-FR"/>
        </w:rPr>
        <w:t xml:space="preserve">. Les agences ont fourni un retour d’information positif et </w:t>
      </w:r>
      <w:r w:rsidR="00A00BB1">
        <w:rPr>
          <w:lang w:val="fr-FR"/>
        </w:rPr>
        <w:t xml:space="preserve">ont </w:t>
      </w:r>
      <w:r>
        <w:rPr>
          <w:lang w:val="fr-FR"/>
        </w:rPr>
        <w:t>demandé des simulations pratiques pour tester, en particulier</w:t>
      </w:r>
      <w:r w:rsidR="00152EDD">
        <w:rPr>
          <w:lang w:val="fr-FR"/>
        </w:rPr>
        <w:t>,</w:t>
      </w:r>
      <w:r>
        <w:rPr>
          <w:lang w:val="fr-FR"/>
        </w:rPr>
        <w:t xml:space="preserve"> le module de </w:t>
      </w:r>
      <w:r w:rsidR="00F44AA5">
        <w:rPr>
          <w:lang w:val="fr-FR"/>
        </w:rPr>
        <w:t>soumission</w:t>
      </w:r>
      <w:r>
        <w:rPr>
          <w:lang w:val="fr-FR"/>
        </w:rPr>
        <w:t xml:space="preserve"> de projet. Le Secrétariat a exprimé son engagement à impliquer les utilisateurs dans le développement pour garantir la convivialité et a souligné l’importance de maintenir la communication avec le Secrétariat pour clarifications.</w:t>
      </w:r>
    </w:p>
    <w:p w14:paraId="58164030" w14:textId="77777777" w:rsidR="000914A2" w:rsidRPr="00B71108" w:rsidRDefault="000914A2" w:rsidP="000914A2">
      <w:pPr>
        <w:pStyle w:val="Heading1"/>
        <w:keepNext/>
        <w:keepLines/>
        <w:numPr>
          <w:ilvl w:val="0"/>
          <w:numId w:val="22"/>
        </w:numPr>
        <w:tabs>
          <w:tab w:val="num" w:pos="0"/>
          <w:tab w:val="num" w:pos="1800"/>
        </w:tabs>
        <w:ind w:left="709" w:hanging="425"/>
        <w:rPr>
          <w:b/>
          <w:color w:val="000000" w:themeColor="text1"/>
          <w:sz w:val="24"/>
          <w:szCs w:val="24"/>
          <w:lang w:val="fr-FR"/>
        </w:rPr>
      </w:pPr>
      <w:bookmarkStart w:id="1" w:name="_Hlk131420314"/>
      <w:r>
        <w:rPr>
          <w:b/>
          <w:bCs/>
          <w:color w:val="000000" w:themeColor="text1"/>
          <w:sz w:val="24"/>
          <w:szCs w:val="24"/>
          <w:lang w:val="fr-FR"/>
        </w:rPr>
        <w:t>Participation aux réunions et missions effectuées</w:t>
      </w:r>
    </w:p>
    <w:p w14:paraId="68A95B02" w14:textId="353E667B" w:rsidR="000914A2" w:rsidRPr="00B71108" w:rsidRDefault="000914A2" w:rsidP="000914A2">
      <w:pPr>
        <w:pStyle w:val="Heading1"/>
        <w:keepNext/>
        <w:keepLines/>
        <w:rPr>
          <w:lang w:val="fr-FR"/>
        </w:rPr>
      </w:pPr>
      <w:r>
        <w:rPr>
          <w:lang w:val="fr-FR"/>
        </w:rPr>
        <w:t xml:space="preserve">Au cours de la période considérée, les représentants du </w:t>
      </w:r>
      <w:r w:rsidR="00AD1443">
        <w:rPr>
          <w:lang w:val="fr-FR"/>
        </w:rPr>
        <w:t>S</w:t>
      </w:r>
      <w:r>
        <w:rPr>
          <w:lang w:val="fr-FR"/>
        </w:rPr>
        <w:t>ecrétariat ont participé aux événements suivants :</w:t>
      </w:r>
    </w:p>
    <w:p w14:paraId="4415594E" w14:textId="55DBDD1D" w:rsidR="000914A2" w:rsidRPr="00B71108" w:rsidRDefault="000914A2" w:rsidP="00B71108">
      <w:pPr>
        <w:pStyle w:val="Heading2"/>
        <w:ind w:left="1350" w:hanging="630"/>
        <w:rPr>
          <w:lang w:val="fr-FR"/>
        </w:rPr>
      </w:pPr>
      <w:bookmarkStart w:id="2" w:name="_Hlk132027434"/>
      <w:bookmarkEnd w:id="1"/>
      <w:r>
        <w:rPr>
          <w:lang w:val="fr-FR"/>
        </w:rPr>
        <w:t>Réunion thématique du réseau des administrateurs des bureaux de l’ozone pour les Caraïbes anglophones et Haïti, du 16 au 18 juin 2025</w:t>
      </w:r>
      <w:r w:rsidR="00C55EB7">
        <w:rPr>
          <w:lang w:val="fr-FR"/>
        </w:rPr>
        <w:t xml:space="preserve"> à</w:t>
      </w:r>
      <w:r>
        <w:rPr>
          <w:lang w:val="fr-FR"/>
        </w:rPr>
        <w:t xml:space="preserve"> Saint-Georges, Grenade.</w:t>
      </w:r>
    </w:p>
    <w:p w14:paraId="020FEFAA" w14:textId="66F49EC5" w:rsidR="000914A2" w:rsidRPr="00B71108" w:rsidRDefault="000914A2" w:rsidP="00B71108">
      <w:pPr>
        <w:pStyle w:val="Heading2"/>
        <w:ind w:left="1350" w:hanging="630"/>
        <w:rPr>
          <w:lang w:val="fr-FR"/>
        </w:rPr>
      </w:pPr>
      <w:r>
        <w:rPr>
          <w:lang w:val="fr-FR"/>
        </w:rPr>
        <w:t>Événement de la Journée mondiale du froid, organisée par l’Institut international du froid, du 17 au 19 juin 2025</w:t>
      </w:r>
      <w:r w:rsidR="00C55EB7">
        <w:rPr>
          <w:lang w:val="fr-FR"/>
        </w:rPr>
        <w:t xml:space="preserve"> à</w:t>
      </w:r>
      <w:r>
        <w:rPr>
          <w:lang w:val="fr-FR"/>
        </w:rPr>
        <w:t xml:space="preserve"> Paris, France. À cette occasion plusieurs réunions de consultation se sont tenues avec différentes parties prenantes sur des sujets abordés par </w:t>
      </w:r>
      <w:r w:rsidR="004F68A4">
        <w:rPr>
          <w:lang w:val="fr-FR"/>
        </w:rPr>
        <w:t>l</w:t>
      </w:r>
      <w:r>
        <w:rPr>
          <w:lang w:val="fr-FR"/>
        </w:rPr>
        <w:t xml:space="preserve">es documents d’orientation </w:t>
      </w:r>
      <w:r w:rsidR="00BA670B">
        <w:rPr>
          <w:lang w:val="fr-FR"/>
        </w:rPr>
        <w:t>rédigés</w:t>
      </w:r>
      <w:r>
        <w:rPr>
          <w:lang w:val="fr-FR"/>
        </w:rPr>
        <w:t xml:space="preserve"> par le Secrétariat.</w:t>
      </w:r>
    </w:p>
    <w:p w14:paraId="3869F692" w14:textId="4929A5C3" w:rsidR="000914A2" w:rsidRPr="00B71108" w:rsidRDefault="000914A2" w:rsidP="00B71108">
      <w:pPr>
        <w:pStyle w:val="Heading2"/>
        <w:ind w:left="1350" w:hanging="630"/>
        <w:rPr>
          <w:lang w:val="fr-FR"/>
        </w:rPr>
      </w:pPr>
      <w:hyperlink r:id="rId13" w:history="1">
        <w:r>
          <w:rPr>
            <w:rStyle w:val="Hyperlink"/>
            <w:color w:val="auto"/>
            <w:u w:val="none"/>
            <w:lang w:val="fr-FR"/>
          </w:rPr>
          <w:t>Réunion conjointe des réseaux d’Europe et Asie centrale et d’Asie occidentale avec les inspecteurs de l’environnement et les administrateurs du Protocole de Montréal</w:t>
        </w:r>
      </w:hyperlink>
      <w:r>
        <w:rPr>
          <w:lang w:val="fr-FR"/>
        </w:rPr>
        <w:t xml:space="preserve">, </w:t>
      </w:r>
      <w:r w:rsidR="002E2063">
        <w:rPr>
          <w:lang w:val="fr-FR"/>
        </w:rPr>
        <w:t xml:space="preserve">du </w:t>
      </w:r>
      <w:r>
        <w:rPr>
          <w:lang w:val="fr-FR"/>
        </w:rPr>
        <w:t xml:space="preserve">17 au 19 juin 2025 ; </w:t>
      </w:r>
      <w:r w:rsidR="00881451">
        <w:rPr>
          <w:lang w:val="fr-FR"/>
        </w:rPr>
        <w:t xml:space="preserve">atelier conjoint de la </w:t>
      </w:r>
      <w:r>
        <w:rPr>
          <w:lang w:val="fr-FR"/>
        </w:rPr>
        <w:t>Coalition pour le climat et l’air pur</w:t>
      </w:r>
      <w:hyperlink r:id="rId14" w:history="1">
        <w:r>
          <w:rPr>
            <w:rStyle w:val="Hyperlink"/>
            <w:color w:val="auto"/>
            <w:u w:val="none"/>
            <w:lang w:val="fr-FR"/>
          </w:rPr>
          <w:t xml:space="preserve"> </w:t>
        </w:r>
        <w:r w:rsidR="00CE5FEF">
          <w:rPr>
            <w:rStyle w:val="Hyperlink"/>
            <w:color w:val="auto"/>
            <w:u w:val="none"/>
            <w:lang w:val="fr-FR"/>
          </w:rPr>
          <w:t xml:space="preserve">- </w:t>
        </w:r>
        <w:r>
          <w:rPr>
            <w:rStyle w:val="Hyperlink"/>
            <w:color w:val="auto"/>
            <w:u w:val="none"/>
            <w:lang w:val="fr-FR"/>
          </w:rPr>
          <w:t xml:space="preserve">Europe et Asie centrale et Asie occidentale </w:t>
        </w:r>
      </w:hyperlink>
      <w:r w:rsidR="00CE5FEF" w:rsidRPr="00B71108">
        <w:rPr>
          <w:lang w:val="fr-FR"/>
        </w:rPr>
        <w:t>portant</w:t>
      </w:r>
      <w:r>
        <w:rPr>
          <w:lang w:val="fr-FR"/>
        </w:rPr>
        <w:t xml:space="preserve"> sur la gestion du cycle de vie des frigorigènes, </w:t>
      </w:r>
      <w:r w:rsidR="00243306">
        <w:rPr>
          <w:lang w:val="fr-FR"/>
        </w:rPr>
        <w:t xml:space="preserve">le </w:t>
      </w:r>
      <w:r>
        <w:rPr>
          <w:lang w:val="fr-FR"/>
        </w:rPr>
        <w:t xml:space="preserve">20 juin 2025, </w:t>
      </w:r>
      <w:r w:rsidR="00625E23">
        <w:rPr>
          <w:lang w:val="fr-FR"/>
        </w:rPr>
        <w:t xml:space="preserve">à </w:t>
      </w:r>
      <w:r>
        <w:rPr>
          <w:lang w:val="fr-FR"/>
        </w:rPr>
        <w:t>Batumi, Géorgie.</w:t>
      </w:r>
    </w:p>
    <w:p w14:paraId="54250027" w14:textId="5AA6F0A8" w:rsidR="000914A2" w:rsidRPr="00B71108" w:rsidRDefault="000914A2" w:rsidP="00B71108">
      <w:pPr>
        <w:pStyle w:val="Heading2"/>
        <w:ind w:left="1350" w:hanging="630"/>
        <w:rPr>
          <w:lang w:val="fr-FR"/>
        </w:rPr>
      </w:pPr>
      <w:r>
        <w:rPr>
          <w:lang w:val="fr-FR"/>
        </w:rPr>
        <w:t xml:space="preserve">Réunion du réseau régional des administrateurs des bureaux de l’ozone </w:t>
      </w:r>
      <w:r w:rsidR="00C41900">
        <w:rPr>
          <w:lang w:val="fr-FR"/>
        </w:rPr>
        <w:t>d</w:t>
      </w:r>
      <w:r>
        <w:rPr>
          <w:lang w:val="fr-FR"/>
        </w:rPr>
        <w:t xml:space="preserve">’Amérique latine, </w:t>
      </w:r>
      <w:r w:rsidR="008B6800">
        <w:rPr>
          <w:lang w:val="fr-FR"/>
        </w:rPr>
        <w:t>du </w:t>
      </w:r>
      <w:r>
        <w:rPr>
          <w:lang w:val="fr-FR"/>
        </w:rPr>
        <w:t xml:space="preserve">17 au 20 juin 2025, </w:t>
      </w:r>
      <w:r w:rsidR="0065601E">
        <w:rPr>
          <w:lang w:val="fr-FR"/>
        </w:rPr>
        <w:t xml:space="preserve">à </w:t>
      </w:r>
      <w:r>
        <w:rPr>
          <w:lang w:val="fr-FR"/>
        </w:rPr>
        <w:t>San José, Costa Rica.</w:t>
      </w:r>
    </w:p>
    <w:p w14:paraId="2A83C318" w14:textId="49DFE5C9" w:rsidR="000914A2" w:rsidRPr="00B71108" w:rsidRDefault="000914A2" w:rsidP="00B71108">
      <w:pPr>
        <w:pStyle w:val="Heading2"/>
        <w:ind w:left="1350" w:hanging="630"/>
        <w:rPr>
          <w:lang w:val="fr-FR"/>
        </w:rPr>
      </w:pPr>
      <w:r>
        <w:rPr>
          <w:lang w:val="fr-FR"/>
        </w:rPr>
        <w:t xml:space="preserve">Réunion du réseau des administrateurs des bureaux de l’ozone d’Asie du Sud, </w:t>
      </w:r>
      <w:r w:rsidR="0065601E">
        <w:rPr>
          <w:lang w:val="fr-FR"/>
        </w:rPr>
        <w:t>du </w:t>
      </w:r>
      <w:r>
        <w:rPr>
          <w:lang w:val="fr-FR"/>
        </w:rPr>
        <w:t>3 au 5</w:t>
      </w:r>
      <w:r w:rsidR="00D45353">
        <w:rPr>
          <w:lang w:val="fr-FR"/>
        </w:rPr>
        <w:t> </w:t>
      </w:r>
      <w:r>
        <w:rPr>
          <w:lang w:val="fr-FR"/>
        </w:rPr>
        <w:t>juillet 2025 ; Atelier</w:t>
      </w:r>
      <w:r w:rsidR="00D45353">
        <w:rPr>
          <w:lang w:val="fr-FR"/>
        </w:rPr>
        <w:t> </w:t>
      </w:r>
      <w:r>
        <w:rPr>
          <w:lang w:val="fr-FR"/>
        </w:rPr>
        <w:t xml:space="preserve">2025 sur la gestion du cycle de vie des frigorigènes : Avancement des inventaires des banques de </w:t>
      </w:r>
      <w:r w:rsidR="00840A4F">
        <w:rPr>
          <w:lang w:val="fr-FR"/>
        </w:rPr>
        <w:t>fluorocarbures</w:t>
      </w:r>
      <w:r w:rsidR="00C52CEB">
        <w:rPr>
          <w:lang w:val="fr-FR"/>
        </w:rPr>
        <w:t xml:space="preserve"> et plans d’action nationaux</w:t>
      </w:r>
      <w:r>
        <w:rPr>
          <w:lang w:val="fr-FR"/>
        </w:rPr>
        <w:t xml:space="preserve">, </w:t>
      </w:r>
      <w:r w:rsidR="00C52CEB">
        <w:rPr>
          <w:lang w:val="fr-FR"/>
        </w:rPr>
        <w:t xml:space="preserve">le </w:t>
      </w:r>
      <w:r>
        <w:rPr>
          <w:lang w:val="fr-FR"/>
        </w:rPr>
        <w:t xml:space="preserve">6 juillet 2025 ; OEWG-47, </w:t>
      </w:r>
      <w:r w:rsidR="00B565FC">
        <w:rPr>
          <w:lang w:val="fr-FR"/>
        </w:rPr>
        <w:t>du </w:t>
      </w:r>
      <w:r>
        <w:rPr>
          <w:lang w:val="fr-FR"/>
        </w:rPr>
        <w:t>7 au 11 juil</w:t>
      </w:r>
      <w:r w:rsidR="00D45353">
        <w:rPr>
          <w:lang w:val="fr-FR"/>
        </w:rPr>
        <w:t>l</w:t>
      </w:r>
      <w:r>
        <w:rPr>
          <w:lang w:val="fr-FR"/>
        </w:rPr>
        <w:t xml:space="preserve">et 2025, </w:t>
      </w:r>
      <w:r w:rsidR="00B565FC">
        <w:rPr>
          <w:lang w:val="fr-FR"/>
        </w:rPr>
        <w:t xml:space="preserve">à </w:t>
      </w:r>
      <w:r>
        <w:rPr>
          <w:lang w:val="fr-FR"/>
        </w:rPr>
        <w:t xml:space="preserve">Bangkok, Thaïlande. Le Secrétariat a organisé deux manifestations parallèles, l’une le 7 juillet </w:t>
      </w:r>
      <w:r w:rsidR="002C12AF">
        <w:rPr>
          <w:lang w:val="fr-FR"/>
        </w:rPr>
        <w:t>dont le thème était A</w:t>
      </w:r>
      <w:r>
        <w:rPr>
          <w:lang w:val="fr-FR"/>
        </w:rPr>
        <w:t xml:space="preserve">mélioration de l’efficacité énergétique </w:t>
      </w:r>
      <w:r w:rsidR="005F413F">
        <w:rPr>
          <w:lang w:val="fr-FR"/>
        </w:rPr>
        <w:t>pendant la réduction des</w:t>
      </w:r>
      <w:r>
        <w:rPr>
          <w:lang w:val="fr-FR"/>
        </w:rPr>
        <w:t xml:space="preserve"> HFC : décisions du Comité exécutif ; et le 8 juillet, </w:t>
      </w:r>
      <w:r w:rsidR="002C12AF">
        <w:rPr>
          <w:lang w:val="fr-FR"/>
        </w:rPr>
        <w:t xml:space="preserve">portant </w:t>
      </w:r>
      <w:r>
        <w:rPr>
          <w:lang w:val="fr-FR"/>
        </w:rPr>
        <w:t xml:space="preserve">sur </w:t>
      </w:r>
      <w:r w:rsidR="002711E1">
        <w:rPr>
          <w:lang w:val="fr-FR"/>
        </w:rPr>
        <w:t xml:space="preserve">Un </w:t>
      </w:r>
      <w:r>
        <w:rPr>
          <w:lang w:val="fr-FR"/>
        </w:rPr>
        <w:t>outil de modélisation de la consommation de HFC : évaluation de consommation et projections.</w:t>
      </w:r>
    </w:p>
    <w:p w14:paraId="1BE02AEA" w14:textId="74F32F82" w:rsidR="000914A2" w:rsidRPr="00B71108" w:rsidRDefault="000914A2" w:rsidP="00B71108">
      <w:pPr>
        <w:pStyle w:val="Heading2"/>
        <w:ind w:left="1350" w:hanging="630"/>
        <w:rPr>
          <w:lang w:val="fr-FR"/>
        </w:rPr>
      </w:pPr>
      <w:r>
        <w:rPr>
          <w:lang w:val="fr-FR"/>
        </w:rPr>
        <w:lastRenderedPageBreak/>
        <w:t xml:space="preserve">Protection de la couche d’ozone pour une transition verte : Promotion de la coopération inter-gouvernementale et entre les secteurs publics et privés, </w:t>
      </w:r>
      <w:r w:rsidR="00D02805">
        <w:rPr>
          <w:lang w:val="fr-FR"/>
        </w:rPr>
        <w:t xml:space="preserve">le </w:t>
      </w:r>
      <w:r>
        <w:rPr>
          <w:lang w:val="fr-FR"/>
        </w:rPr>
        <w:t xml:space="preserve">15 septembre 2025, </w:t>
      </w:r>
      <w:r w:rsidR="00D02805">
        <w:rPr>
          <w:lang w:val="fr-FR"/>
        </w:rPr>
        <w:t xml:space="preserve">à </w:t>
      </w:r>
      <w:r>
        <w:rPr>
          <w:lang w:val="fr-FR"/>
        </w:rPr>
        <w:t>Hanoi, Viet</w:t>
      </w:r>
      <w:r w:rsidR="002C0E41">
        <w:rPr>
          <w:lang w:val="fr-FR"/>
        </w:rPr>
        <w:t> </w:t>
      </w:r>
      <w:r>
        <w:rPr>
          <w:lang w:val="fr-FR"/>
        </w:rPr>
        <w:t xml:space="preserve">Nam ; </w:t>
      </w:r>
      <w:r w:rsidR="00D45353">
        <w:rPr>
          <w:lang w:val="fr-FR"/>
        </w:rPr>
        <w:t>célébration</w:t>
      </w:r>
      <w:r w:rsidR="00E54E88">
        <w:rPr>
          <w:lang w:val="fr-FR"/>
        </w:rPr>
        <w:t>s</w:t>
      </w:r>
      <w:r w:rsidR="00D45353">
        <w:rPr>
          <w:lang w:val="fr-FR"/>
        </w:rPr>
        <w:t xml:space="preserve"> pour </w:t>
      </w:r>
      <w:r>
        <w:rPr>
          <w:lang w:val="fr-FR"/>
        </w:rPr>
        <w:t xml:space="preserve">la Journée mondiale de l’ozone, </w:t>
      </w:r>
      <w:r w:rsidR="00C34C85">
        <w:rPr>
          <w:lang w:val="fr-FR"/>
        </w:rPr>
        <w:t xml:space="preserve">le </w:t>
      </w:r>
      <w:r>
        <w:rPr>
          <w:lang w:val="fr-FR"/>
        </w:rPr>
        <w:t xml:space="preserve">16 septembre 2025, </w:t>
      </w:r>
      <w:r w:rsidR="00124AC1">
        <w:rPr>
          <w:lang w:val="fr-FR"/>
        </w:rPr>
        <w:t xml:space="preserve">à </w:t>
      </w:r>
      <w:r>
        <w:rPr>
          <w:lang w:val="fr-FR"/>
        </w:rPr>
        <w:t xml:space="preserve">Beijing, Chine ; réunion de coordination pour la mise en œuvre du PGEH et de l’Amendement de Kigali en Chine, </w:t>
      </w:r>
      <w:r w:rsidR="00B65611">
        <w:rPr>
          <w:lang w:val="fr-FR"/>
        </w:rPr>
        <w:t xml:space="preserve">le </w:t>
      </w:r>
      <w:r>
        <w:rPr>
          <w:lang w:val="fr-FR"/>
        </w:rPr>
        <w:t>17</w:t>
      </w:r>
      <w:r w:rsidR="00D45353">
        <w:rPr>
          <w:lang w:val="fr-FR"/>
        </w:rPr>
        <w:t> </w:t>
      </w:r>
      <w:r>
        <w:rPr>
          <w:lang w:val="fr-FR"/>
        </w:rPr>
        <w:t xml:space="preserve">septembre 2025, </w:t>
      </w:r>
      <w:r w:rsidR="00B65611">
        <w:rPr>
          <w:lang w:val="fr-FR"/>
        </w:rPr>
        <w:t xml:space="preserve">à </w:t>
      </w:r>
      <w:r>
        <w:rPr>
          <w:lang w:val="fr-FR"/>
        </w:rPr>
        <w:t>Beijing, Chine ; atelier international sur le contrôle des émissions de</w:t>
      </w:r>
      <w:r w:rsidR="001E4871">
        <w:rPr>
          <w:lang w:val="fr-FR"/>
        </w:rPr>
        <w:t> </w:t>
      </w:r>
      <w:r>
        <w:rPr>
          <w:lang w:val="fr-FR"/>
        </w:rPr>
        <w:t xml:space="preserve">HFC-23 au niveau scientifique, </w:t>
      </w:r>
      <w:r w:rsidR="001E4871">
        <w:rPr>
          <w:lang w:val="fr-FR"/>
        </w:rPr>
        <w:t>du </w:t>
      </w:r>
      <w:r>
        <w:rPr>
          <w:lang w:val="fr-FR"/>
        </w:rPr>
        <w:t xml:space="preserve">18 au 20 septembre 2025, </w:t>
      </w:r>
      <w:r w:rsidR="001E4871">
        <w:rPr>
          <w:lang w:val="fr-FR"/>
        </w:rPr>
        <w:t xml:space="preserve">à </w:t>
      </w:r>
      <w:r>
        <w:rPr>
          <w:lang w:val="fr-FR"/>
        </w:rPr>
        <w:t>Shanghai et Quzhou, Chine.</w:t>
      </w:r>
    </w:p>
    <w:p w14:paraId="01DB1985" w14:textId="10EF3D5F" w:rsidR="000914A2" w:rsidRPr="00B71108" w:rsidRDefault="000914A2" w:rsidP="00B71108">
      <w:pPr>
        <w:pStyle w:val="Heading2"/>
        <w:ind w:left="1350" w:hanging="630"/>
        <w:rPr>
          <w:lang w:val="fr-FR"/>
        </w:rPr>
      </w:pPr>
      <w:r>
        <w:rPr>
          <w:lang w:val="fr-FR"/>
        </w:rPr>
        <w:t xml:space="preserve">Réunion avec le Ministère de l’environnement (Cellule de l’ozone et secrétariat conjoint) de l’Inde, </w:t>
      </w:r>
      <w:r w:rsidR="00A126FF">
        <w:rPr>
          <w:lang w:val="fr-FR"/>
        </w:rPr>
        <w:t xml:space="preserve">le </w:t>
      </w:r>
      <w:r>
        <w:rPr>
          <w:lang w:val="fr-FR"/>
        </w:rPr>
        <w:t xml:space="preserve">20 septembre 2025, </w:t>
      </w:r>
      <w:r w:rsidR="00FC479B">
        <w:rPr>
          <w:lang w:val="fr-FR"/>
        </w:rPr>
        <w:t xml:space="preserve">à </w:t>
      </w:r>
      <w:r>
        <w:rPr>
          <w:lang w:val="fr-FR"/>
        </w:rPr>
        <w:t>Dehli, Inde. À cette occasion, le Secrétariat a visité deux entreprises de fabrication de climatiseurs et de compresseurs et deux fabricants de mousse au Punjab, les 21 et 22</w:t>
      </w:r>
      <w:r w:rsidR="00D45353">
        <w:rPr>
          <w:lang w:val="fr-FR"/>
        </w:rPr>
        <w:t> </w:t>
      </w:r>
      <w:r>
        <w:rPr>
          <w:lang w:val="fr-FR"/>
        </w:rPr>
        <w:t>septembre.</w:t>
      </w:r>
    </w:p>
    <w:p w14:paraId="4D6EB3DF" w14:textId="75C3B8A6" w:rsidR="000914A2" w:rsidRPr="00B71108" w:rsidRDefault="000914A2" w:rsidP="00B71108">
      <w:pPr>
        <w:pStyle w:val="Heading2"/>
        <w:ind w:left="1350" w:hanging="630"/>
        <w:rPr>
          <w:lang w:val="fr-FR"/>
        </w:rPr>
      </w:pPr>
      <w:r>
        <w:rPr>
          <w:lang w:val="fr-FR"/>
        </w:rPr>
        <w:t>15</w:t>
      </w:r>
      <w:r>
        <w:rPr>
          <w:vertAlign w:val="superscript"/>
          <w:lang w:val="fr-FR"/>
        </w:rPr>
        <w:t>e</w:t>
      </w:r>
      <w:r>
        <w:rPr>
          <w:lang w:val="fr-FR"/>
        </w:rPr>
        <w:t xml:space="preserve"> réunion du comité directeur du Portail d’informations des Nations Unies sur les Accords environnementaux (InforMEA), </w:t>
      </w:r>
      <w:r w:rsidR="00CA7DE7">
        <w:rPr>
          <w:lang w:val="fr-FR"/>
        </w:rPr>
        <w:t xml:space="preserve">du </w:t>
      </w:r>
      <w:r>
        <w:rPr>
          <w:lang w:val="fr-FR"/>
        </w:rPr>
        <w:t xml:space="preserve">16 au 18 septembre 2025, </w:t>
      </w:r>
      <w:r w:rsidR="00CA7DE7">
        <w:rPr>
          <w:lang w:val="fr-FR"/>
        </w:rPr>
        <w:t xml:space="preserve">à </w:t>
      </w:r>
      <w:r>
        <w:rPr>
          <w:lang w:val="fr-FR"/>
        </w:rPr>
        <w:t>Genève, Suisse.</w:t>
      </w:r>
    </w:p>
    <w:p w14:paraId="2AF74077" w14:textId="499F9E58" w:rsidR="000914A2" w:rsidRPr="00B71108" w:rsidRDefault="000914A2" w:rsidP="00B71108">
      <w:pPr>
        <w:pStyle w:val="Heading2"/>
        <w:ind w:left="1350" w:hanging="630"/>
        <w:rPr>
          <w:lang w:val="fr-FR"/>
        </w:rPr>
      </w:pPr>
      <w:hyperlink r:id="rId15" w:history="1">
        <w:r>
          <w:rPr>
            <w:rStyle w:val="Hyperlink"/>
            <w:color w:val="auto"/>
            <w:u w:val="none"/>
            <w:lang w:val="fr-FR"/>
          </w:rPr>
          <w:t>Réunion conjointe du réseau d’administrateurs des bureaux nationaux de l’ozone des pays africains anglophones et francophones</w:t>
        </w:r>
      </w:hyperlink>
      <w:r>
        <w:rPr>
          <w:lang w:val="fr-FR"/>
        </w:rPr>
        <w:t xml:space="preserve">, et atelier régional PNUE-Coalition pour le climat et l’air pur sur la gestion du cycle de vie des frigorigènes, </w:t>
      </w:r>
      <w:r w:rsidR="001551F8">
        <w:rPr>
          <w:lang w:val="fr-FR"/>
        </w:rPr>
        <w:t xml:space="preserve">du </w:t>
      </w:r>
      <w:r>
        <w:rPr>
          <w:lang w:val="fr-FR"/>
        </w:rPr>
        <w:t xml:space="preserve">23 au 26 septembre 2025, </w:t>
      </w:r>
      <w:r w:rsidR="0055486F">
        <w:rPr>
          <w:lang w:val="fr-FR"/>
        </w:rPr>
        <w:t xml:space="preserve">à </w:t>
      </w:r>
      <w:r>
        <w:rPr>
          <w:lang w:val="fr-FR"/>
        </w:rPr>
        <w:t>Dakar, Sénégal.</w:t>
      </w:r>
    </w:p>
    <w:p w14:paraId="6A70E687" w14:textId="06319660" w:rsidR="000914A2" w:rsidRPr="00B71108" w:rsidRDefault="000914A2" w:rsidP="00B71108">
      <w:pPr>
        <w:pStyle w:val="Heading2"/>
        <w:ind w:left="1350" w:hanging="630"/>
        <w:rPr>
          <w:lang w:val="fr-FR"/>
        </w:rPr>
      </w:pPr>
      <w:r>
        <w:rPr>
          <w:lang w:val="fr-FR"/>
        </w:rPr>
        <w:t xml:space="preserve">Réunion du réseau des responsables nationaux de l’ozone des pays insulaires du Pacifique, </w:t>
      </w:r>
      <w:r w:rsidR="0059113A">
        <w:rPr>
          <w:lang w:val="fr-FR"/>
        </w:rPr>
        <w:t>du </w:t>
      </w:r>
      <w:r>
        <w:rPr>
          <w:lang w:val="fr-FR"/>
        </w:rPr>
        <w:t>29 au 30 septembre 2025 ; atelier thématique sur les actions de surveillance des systèmes d</w:t>
      </w:r>
      <w:r w:rsidR="00D45353">
        <w:rPr>
          <w:lang w:val="fr-FR"/>
        </w:rPr>
        <w:t>’</w:t>
      </w:r>
      <w:r>
        <w:rPr>
          <w:lang w:val="fr-FR"/>
        </w:rPr>
        <w:t xml:space="preserve">octroi de permis et de quotas et la collecte des données dans le cadre de l’inventaire national, </w:t>
      </w:r>
      <w:r w:rsidR="004776EB">
        <w:rPr>
          <w:lang w:val="fr-FR"/>
        </w:rPr>
        <w:t>du </w:t>
      </w:r>
      <w:r>
        <w:rPr>
          <w:lang w:val="fr-FR"/>
        </w:rPr>
        <w:t>1</w:t>
      </w:r>
      <w:r w:rsidR="004776EB" w:rsidRPr="004776EB">
        <w:rPr>
          <w:vertAlign w:val="superscript"/>
          <w:lang w:val="fr-FR"/>
        </w:rPr>
        <w:t>er</w:t>
      </w:r>
      <w:r>
        <w:rPr>
          <w:lang w:val="fr-FR"/>
        </w:rPr>
        <w:t xml:space="preserve"> au 2 octobre 2025, </w:t>
      </w:r>
      <w:r w:rsidR="00875D66">
        <w:rPr>
          <w:lang w:val="fr-FR"/>
        </w:rPr>
        <w:t xml:space="preserve">à </w:t>
      </w:r>
      <w:r>
        <w:rPr>
          <w:lang w:val="fr-FR"/>
        </w:rPr>
        <w:t>Nada, Fidji.</w:t>
      </w:r>
    </w:p>
    <w:p w14:paraId="0848A5F5" w14:textId="0423F033" w:rsidR="000914A2" w:rsidRPr="00B71108" w:rsidRDefault="000914A2" w:rsidP="00B71108">
      <w:pPr>
        <w:pStyle w:val="Heading2"/>
        <w:ind w:left="1350" w:hanging="630"/>
        <w:rPr>
          <w:lang w:val="fr-FR"/>
        </w:rPr>
      </w:pPr>
      <w:r>
        <w:rPr>
          <w:lang w:val="fr-FR"/>
        </w:rPr>
        <w:t xml:space="preserve">Réunion en ligne sur l’Amélioration de l’efficacité énergétique et de l’action climatique dans le secteur du froid organisée par l’ONUDI, </w:t>
      </w:r>
      <w:r w:rsidR="006C3631">
        <w:rPr>
          <w:lang w:val="fr-FR"/>
        </w:rPr>
        <w:t xml:space="preserve">le </w:t>
      </w:r>
      <w:r>
        <w:rPr>
          <w:lang w:val="fr-FR"/>
        </w:rPr>
        <w:t>7 octobre 2025.</w:t>
      </w:r>
    </w:p>
    <w:p w14:paraId="66136478" w14:textId="22EB44DC" w:rsidR="000914A2" w:rsidRPr="00B71108" w:rsidRDefault="000914A2" w:rsidP="00B71108">
      <w:pPr>
        <w:pStyle w:val="Heading2"/>
        <w:ind w:left="1350" w:hanging="630"/>
        <w:rPr>
          <w:lang w:val="fr-FR"/>
        </w:rPr>
      </w:pPr>
      <w:r>
        <w:rPr>
          <w:lang w:val="fr-FR"/>
        </w:rPr>
        <w:t xml:space="preserve">Réunion du réseau d’Europe et Asie centrale pour les administrateurs du Protocole de Montréal, </w:t>
      </w:r>
      <w:r w:rsidR="00595FA0">
        <w:rPr>
          <w:lang w:val="fr-FR"/>
        </w:rPr>
        <w:t>du </w:t>
      </w:r>
      <w:r>
        <w:rPr>
          <w:lang w:val="fr-FR"/>
        </w:rPr>
        <w:t>7 au 9</w:t>
      </w:r>
      <w:r w:rsidR="00D45353">
        <w:rPr>
          <w:lang w:val="fr-FR"/>
        </w:rPr>
        <w:t> </w:t>
      </w:r>
      <w:r>
        <w:rPr>
          <w:lang w:val="fr-FR"/>
        </w:rPr>
        <w:t xml:space="preserve">octobre 2025, </w:t>
      </w:r>
      <w:r w:rsidR="00595FA0">
        <w:rPr>
          <w:lang w:val="fr-FR"/>
        </w:rPr>
        <w:t xml:space="preserve">à </w:t>
      </w:r>
      <w:r w:rsidR="004A1404">
        <w:rPr>
          <w:lang w:val="fr-FR"/>
        </w:rPr>
        <w:t>E</w:t>
      </w:r>
      <w:r>
        <w:rPr>
          <w:lang w:val="fr-FR"/>
        </w:rPr>
        <w:t>revan, Arménie.</w:t>
      </w:r>
    </w:p>
    <w:p w14:paraId="11023FD7" w14:textId="144F1264" w:rsidR="000914A2" w:rsidRPr="00B71108" w:rsidRDefault="000914A2" w:rsidP="00B71108">
      <w:pPr>
        <w:pStyle w:val="Heading2"/>
        <w:ind w:left="1350" w:hanging="630"/>
        <w:rPr>
          <w:lang w:val="fr-FR"/>
        </w:rPr>
      </w:pPr>
      <w:r>
        <w:rPr>
          <w:lang w:val="fr-FR"/>
        </w:rPr>
        <w:t>75</w:t>
      </w:r>
      <w:r>
        <w:rPr>
          <w:vertAlign w:val="superscript"/>
          <w:lang w:val="fr-FR"/>
        </w:rPr>
        <w:t>e</w:t>
      </w:r>
      <w:r>
        <w:rPr>
          <w:lang w:val="fr-FR"/>
        </w:rPr>
        <w:t xml:space="preserve"> réunion du </w:t>
      </w:r>
      <w:r w:rsidR="001419AE">
        <w:rPr>
          <w:lang w:val="fr-FR"/>
        </w:rPr>
        <w:t>C</w:t>
      </w:r>
      <w:r>
        <w:rPr>
          <w:lang w:val="fr-FR"/>
        </w:rPr>
        <w:t xml:space="preserve">omité de mise en œuvre du Protocole de Montréal, </w:t>
      </w:r>
      <w:r w:rsidR="005E5FB9">
        <w:rPr>
          <w:lang w:val="fr-FR"/>
        </w:rPr>
        <w:t xml:space="preserve">du </w:t>
      </w:r>
      <w:r>
        <w:rPr>
          <w:lang w:val="fr-FR"/>
        </w:rPr>
        <w:t>31 octobre au 1</w:t>
      </w:r>
      <w:r>
        <w:rPr>
          <w:vertAlign w:val="superscript"/>
          <w:lang w:val="fr-FR"/>
        </w:rPr>
        <w:t>er</w:t>
      </w:r>
      <w:r>
        <w:rPr>
          <w:lang w:val="fr-FR"/>
        </w:rPr>
        <w:t xml:space="preserve"> novembre 2025 ; réunion informelle sur la facilitation de la mise en œuvre du Protocole de Montréal, </w:t>
      </w:r>
      <w:r w:rsidR="00253CDD">
        <w:rPr>
          <w:lang w:val="fr-FR"/>
        </w:rPr>
        <w:t xml:space="preserve">le </w:t>
      </w:r>
      <w:r>
        <w:rPr>
          <w:lang w:val="fr-FR"/>
        </w:rPr>
        <w:t>2 novembre 2025 ; et 37</w:t>
      </w:r>
      <w:r>
        <w:rPr>
          <w:vertAlign w:val="superscript"/>
          <w:lang w:val="fr-FR"/>
        </w:rPr>
        <w:t>e</w:t>
      </w:r>
      <w:r>
        <w:rPr>
          <w:lang w:val="fr-FR"/>
        </w:rPr>
        <w:t> </w:t>
      </w:r>
      <w:r w:rsidR="006D2BB6">
        <w:rPr>
          <w:lang w:val="fr-FR"/>
        </w:rPr>
        <w:t>R</w:t>
      </w:r>
      <w:r>
        <w:rPr>
          <w:lang w:val="fr-FR"/>
        </w:rPr>
        <w:t xml:space="preserve">éunion des </w:t>
      </w:r>
      <w:r w:rsidR="006D2BB6">
        <w:rPr>
          <w:lang w:val="fr-FR"/>
        </w:rPr>
        <w:t>P</w:t>
      </w:r>
      <w:r>
        <w:rPr>
          <w:lang w:val="fr-FR"/>
        </w:rPr>
        <w:t xml:space="preserve">arties au Protocole de Montréal, </w:t>
      </w:r>
      <w:r w:rsidR="001F5E5D">
        <w:rPr>
          <w:lang w:val="fr-FR"/>
        </w:rPr>
        <w:t>du </w:t>
      </w:r>
      <w:r>
        <w:rPr>
          <w:lang w:val="fr-FR"/>
        </w:rPr>
        <w:t xml:space="preserve">3 au 7 novembre 2025, </w:t>
      </w:r>
      <w:r w:rsidR="007D3158">
        <w:rPr>
          <w:lang w:val="fr-FR"/>
        </w:rPr>
        <w:t xml:space="preserve">à </w:t>
      </w:r>
      <w:r>
        <w:rPr>
          <w:lang w:val="fr-FR"/>
        </w:rPr>
        <w:t>Nairobi, Kenya. À cette occasion, le</w:t>
      </w:r>
      <w:r w:rsidR="00D45353">
        <w:rPr>
          <w:lang w:val="fr-FR"/>
        </w:rPr>
        <w:t>s membres du</w:t>
      </w:r>
      <w:r>
        <w:rPr>
          <w:lang w:val="fr-FR"/>
        </w:rPr>
        <w:t xml:space="preserve"> personnel du Secrétariat </w:t>
      </w:r>
      <w:r w:rsidR="00D45353">
        <w:rPr>
          <w:lang w:val="fr-FR"/>
        </w:rPr>
        <w:t>ont</w:t>
      </w:r>
      <w:r>
        <w:rPr>
          <w:lang w:val="fr-FR"/>
        </w:rPr>
        <w:t xml:space="preserve"> participé en tant que panélistes et orateurs dans plusieurs manifestations parallèles et dans la session de l’Ozonaction « Demandez à un expert » portant sur le genre.</w:t>
      </w:r>
    </w:p>
    <w:p w14:paraId="1E57D254" w14:textId="0B666972" w:rsidR="000914A2" w:rsidRPr="00B71108" w:rsidRDefault="000914A2" w:rsidP="00B71108">
      <w:pPr>
        <w:pStyle w:val="Heading2"/>
        <w:ind w:left="1350" w:hanging="630"/>
        <w:rPr>
          <w:lang w:val="fr-FR"/>
        </w:rPr>
      </w:pPr>
      <w:r>
        <w:rPr>
          <w:lang w:val="fr-FR"/>
        </w:rPr>
        <w:t xml:space="preserve">Participation en ligne à la réunion thématique du réseau des administrateurs des bureaux de l’ozone pour l’Amérique latine, du 18 au 20 novembre 2025, </w:t>
      </w:r>
      <w:r w:rsidR="00F95BB8">
        <w:rPr>
          <w:lang w:val="fr-FR"/>
        </w:rPr>
        <w:t xml:space="preserve">à </w:t>
      </w:r>
      <w:r>
        <w:rPr>
          <w:lang w:val="fr-FR"/>
        </w:rPr>
        <w:t>Quito, Équateur.</w:t>
      </w:r>
    </w:p>
    <w:bookmarkEnd w:id="2"/>
    <w:p w14:paraId="2A2CB556" w14:textId="77777777" w:rsidR="000914A2" w:rsidRPr="00B71108" w:rsidRDefault="000914A2" w:rsidP="000914A2">
      <w:pPr>
        <w:pStyle w:val="Heading1"/>
        <w:keepNext/>
        <w:keepLines/>
        <w:numPr>
          <w:ilvl w:val="0"/>
          <w:numId w:val="22"/>
        </w:numPr>
        <w:tabs>
          <w:tab w:val="num" w:pos="0"/>
          <w:tab w:val="num" w:pos="1800"/>
        </w:tabs>
        <w:ind w:left="709" w:hanging="425"/>
        <w:rPr>
          <w:b/>
          <w:color w:val="000000" w:themeColor="text1"/>
          <w:sz w:val="24"/>
          <w:szCs w:val="24"/>
          <w:lang w:val="fr-FR"/>
        </w:rPr>
      </w:pPr>
      <w:r>
        <w:rPr>
          <w:b/>
          <w:bCs/>
          <w:color w:val="000000" w:themeColor="text1"/>
          <w:sz w:val="24"/>
          <w:szCs w:val="24"/>
          <w:lang w:val="fr-FR"/>
        </w:rPr>
        <w:t>Système de gestion des connaissances</w:t>
      </w:r>
    </w:p>
    <w:p w14:paraId="10356F66" w14:textId="254375F4" w:rsidR="000914A2" w:rsidRPr="00B71108" w:rsidRDefault="000914A2" w:rsidP="000914A2">
      <w:pPr>
        <w:pStyle w:val="Heading1"/>
        <w:rPr>
          <w:lang w:val="fr-FR"/>
        </w:rPr>
      </w:pPr>
      <w:r>
        <w:rPr>
          <w:lang w:val="fr-FR"/>
        </w:rPr>
        <w:t>L’Annexe I présente un rapport périodique contenant des mises à jour sur l’état de tous les produits à livr</w:t>
      </w:r>
      <w:r w:rsidR="00D45353">
        <w:rPr>
          <w:lang w:val="fr-FR"/>
        </w:rPr>
        <w:t>er</w:t>
      </w:r>
      <w:r>
        <w:rPr>
          <w:lang w:val="fr-FR"/>
        </w:rPr>
        <w:t xml:space="preserve"> dans le cadre de la phase 3 du développement du système de gestion des connaissances et sur l’achèvement de toutes les tâches au titre des phases 1 et</w:t>
      </w:r>
      <w:r w:rsidR="005E01D9">
        <w:rPr>
          <w:lang w:val="fr-FR"/>
        </w:rPr>
        <w:t> </w:t>
      </w:r>
      <w:r>
        <w:rPr>
          <w:lang w:val="fr-FR"/>
        </w:rPr>
        <w:t>2. Le Secrétariat travaille activement au développement et au test des produits de la phase 3</w:t>
      </w:r>
      <w:r w:rsidR="00720D65">
        <w:rPr>
          <w:lang w:val="fr-FR"/>
        </w:rPr>
        <w:t xml:space="preserve"> et</w:t>
      </w:r>
      <w:r>
        <w:rPr>
          <w:lang w:val="fr-FR"/>
        </w:rPr>
        <w:t xml:space="preserve"> l’équipe de gestion du projet collabore étroitement avec les équipes de conception et de développement afin de respecter le calendrier prévu pour le projet. La phase</w:t>
      </w:r>
      <w:r w:rsidR="00D45353">
        <w:rPr>
          <w:lang w:val="fr-FR"/>
        </w:rPr>
        <w:t> </w:t>
      </w:r>
      <w:r>
        <w:rPr>
          <w:lang w:val="fr-FR"/>
        </w:rPr>
        <w:t>3 est axée sur l’élargissement des fonctionnalités du système de rapports en ligne</w:t>
      </w:r>
      <w:r w:rsidR="00F53A2A">
        <w:rPr>
          <w:lang w:val="fr-FR"/>
        </w:rPr>
        <w:t>,</w:t>
      </w:r>
      <w:r>
        <w:rPr>
          <w:lang w:val="fr-FR"/>
        </w:rPr>
        <w:t xml:space="preserve"> de l’interface de programmation d’applications (API), ainsi que des tableaux de bord connexes. Des activités </w:t>
      </w:r>
      <w:r w:rsidR="00F53A2A">
        <w:rPr>
          <w:lang w:val="fr-FR"/>
        </w:rPr>
        <w:t xml:space="preserve">périodiques </w:t>
      </w:r>
      <w:r>
        <w:rPr>
          <w:lang w:val="fr-FR"/>
        </w:rPr>
        <w:t>de maintenan</w:t>
      </w:r>
      <w:r w:rsidR="00D45353">
        <w:rPr>
          <w:lang w:val="fr-FR"/>
        </w:rPr>
        <w:t>ce</w:t>
      </w:r>
      <w:r>
        <w:rPr>
          <w:lang w:val="fr-FR"/>
        </w:rPr>
        <w:t xml:space="preserve"> ont été initiées pour les applications précédemment lancées, ainsi que</w:t>
      </w:r>
      <w:r w:rsidR="004E31C0">
        <w:rPr>
          <w:lang w:val="fr-FR"/>
        </w:rPr>
        <w:t xml:space="preserve"> pour</w:t>
      </w:r>
      <w:r>
        <w:rPr>
          <w:lang w:val="fr-FR"/>
        </w:rPr>
        <w:t xml:space="preserve"> l’infrastructure de </w:t>
      </w:r>
      <w:r w:rsidR="009A2A19">
        <w:rPr>
          <w:lang w:val="fr-FR"/>
        </w:rPr>
        <w:t>supp</w:t>
      </w:r>
      <w:r w:rsidR="00B02A70">
        <w:rPr>
          <w:lang w:val="fr-FR"/>
        </w:rPr>
        <w:t>ort</w:t>
      </w:r>
      <w:r>
        <w:rPr>
          <w:lang w:val="fr-FR"/>
        </w:rPr>
        <w:t>.</w:t>
      </w:r>
    </w:p>
    <w:p w14:paraId="6CFF56A5" w14:textId="7780E44F" w:rsidR="000914A2" w:rsidRPr="00B71108" w:rsidRDefault="000914A2" w:rsidP="000914A2">
      <w:pPr>
        <w:pStyle w:val="Heading1"/>
        <w:rPr>
          <w:lang w:val="fr-FR"/>
        </w:rPr>
      </w:pPr>
      <w:r>
        <w:rPr>
          <w:lang w:val="fr-FR"/>
        </w:rPr>
        <w:lastRenderedPageBreak/>
        <w:t xml:space="preserve">Le site Web continue à être garni et mis à jour. Une version à jour du document sur les </w:t>
      </w:r>
      <w:r w:rsidR="00833034">
        <w:rPr>
          <w:lang w:val="fr-FR"/>
        </w:rPr>
        <w:t>p</w:t>
      </w:r>
      <w:r>
        <w:rPr>
          <w:lang w:val="fr-FR"/>
        </w:rPr>
        <w:t xml:space="preserve">olitiques, procédures, lignes directrices et critères du Fonds multilatéral a été publiée. La section d’évaluation a été mise à jour pour y intégrer la politique d’évaluation pour le Fonds multilatéral, le résumé analytique du rapport final sur l’évaluation externe de la fonction d’évaluation, et la réponse administrative à l’évaluation externe de la fonction d’évaluation du Fonds multilatéral. Des guides et des formulaires de </w:t>
      </w:r>
      <w:r w:rsidR="004A45F7">
        <w:rPr>
          <w:lang w:val="fr-FR"/>
        </w:rPr>
        <w:t>soumission</w:t>
      </w:r>
      <w:r>
        <w:rPr>
          <w:lang w:val="fr-FR"/>
        </w:rPr>
        <w:t xml:space="preserve"> ont été préparés ou mis à jour et postés, </w:t>
      </w:r>
      <w:r w:rsidR="004A45F7">
        <w:rPr>
          <w:lang w:val="fr-FR"/>
        </w:rPr>
        <w:t>à savoir</w:t>
      </w:r>
      <w:r>
        <w:rPr>
          <w:lang w:val="fr-FR"/>
        </w:rPr>
        <w:t xml:space="preserve"> le guide de présentation de la phase I des plans de mise en œuvre de l’Amendement de Kigali relatifs aux HFC et les guides de présentation de nouvelles phases et de nouvelles tranches de PGEH ont été mis à jour ; un formulaire de </w:t>
      </w:r>
      <w:r w:rsidR="00D022B8">
        <w:rPr>
          <w:lang w:val="fr-FR"/>
        </w:rPr>
        <w:t>soumission</w:t>
      </w:r>
      <w:r>
        <w:rPr>
          <w:lang w:val="fr-FR"/>
        </w:rPr>
        <w:t xml:space="preserve"> de tranches de la phase I des plans de mise en œuvre de l’Amendement de Kigali relatifs aux HFC a été préparé et partagé avec les agences. De nouveaux éléments (sur la Journée mondiale de l’ozone, la réunion du Comité exécutif, les initiatives récemment approuvées, etc.) et des expériences réussies dans plusieurs pays visés à l’Article 5 soulignant la mise en œuvre réussie de PGEH, l’élimination accélérée des HCFC, des projets de conversion </w:t>
      </w:r>
      <w:r w:rsidR="00AB12EC">
        <w:rPr>
          <w:lang w:val="fr-FR"/>
        </w:rPr>
        <w:t>en</w:t>
      </w:r>
      <w:r>
        <w:rPr>
          <w:lang w:val="fr-FR"/>
        </w:rPr>
        <w:t xml:space="preserve"> fabrication et des initiatives d’efficacité énergétique ont été publiés sur le site.</w:t>
      </w:r>
    </w:p>
    <w:p w14:paraId="1AABF9CB" w14:textId="77777777" w:rsidR="000914A2" w:rsidRPr="00781568" w:rsidRDefault="000914A2" w:rsidP="000914A2">
      <w:pPr>
        <w:pStyle w:val="Heading1"/>
        <w:keepNext/>
        <w:keepLines/>
        <w:numPr>
          <w:ilvl w:val="0"/>
          <w:numId w:val="22"/>
        </w:numPr>
        <w:tabs>
          <w:tab w:val="num" w:pos="0"/>
          <w:tab w:val="num" w:pos="1800"/>
        </w:tabs>
        <w:ind w:left="709" w:hanging="425"/>
        <w:rPr>
          <w:b/>
          <w:color w:val="000000" w:themeColor="text1"/>
          <w:sz w:val="24"/>
          <w:szCs w:val="24"/>
        </w:rPr>
      </w:pPr>
      <w:r>
        <w:rPr>
          <w:b/>
          <w:bCs/>
          <w:color w:val="000000" w:themeColor="text1"/>
          <w:sz w:val="24"/>
          <w:szCs w:val="24"/>
          <w:lang w:val="fr-FR"/>
        </w:rPr>
        <w:t>Questions administratives</w:t>
      </w:r>
    </w:p>
    <w:p w14:paraId="529AB258" w14:textId="77777777" w:rsidR="000914A2" w:rsidRPr="001F067E" w:rsidRDefault="000914A2" w:rsidP="000914A2">
      <w:pPr>
        <w:pStyle w:val="ListParagraph"/>
        <w:numPr>
          <w:ilvl w:val="0"/>
          <w:numId w:val="21"/>
        </w:numPr>
        <w:spacing w:after="240"/>
        <w:contextualSpacing w:val="0"/>
        <w:outlineLvl w:val="0"/>
        <w:rPr>
          <w:b/>
          <w:vanish/>
          <w:color w:val="000000" w:themeColor="text1"/>
        </w:rPr>
      </w:pPr>
    </w:p>
    <w:p w14:paraId="13B8AC65" w14:textId="77777777" w:rsidR="000914A2" w:rsidRPr="001F067E" w:rsidRDefault="000914A2" w:rsidP="000914A2">
      <w:pPr>
        <w:pStyle w:val="ListParagraph"/>
        <w:numPr>
          <w:ilvl w:val="0"/>
          <w:numId w:val="21"/>
        </w:numPr>
        <w:spacing w:after="240"/>
        <w:contextualSpacing w:val="0"/>
        <w:outlineLvl w:val="0"/>
        <w:rPr>
          <w:b/>
          <w:vanish/>
          <w:color w:val="000000" w:themeColor="text1"/>
        </w:rPr>
      </w:pPr>
    </w:p>
    <w:p w14:paraId="2EBA4AAD" w14:textId="77777777" w:rsidR="000914A2" w:rsidRPr="001F067E" w:rsidRDefault="000914A2" w:rsidP="000914A2">
      <w:pPr>
        <w:pStyle w:val="ListParagraph"/>
        <w:numPr>
          <w:ilvl w:val="0"/>
          <w:numId w:val="21"/>
        </w:numPr>
        <w:spacing w:after="240"/>
        <w:contextualSpacing w:val="0"/>
        <w:outlineLvl w:val="0"/>
        <w:rPr>
          <w:b/>
          <w:vanish/>
          <w:color w:val="000000" w:themeColor="text1"/>
        </w:rPr>
      </w:pPr>
    </w:p>
    <w:p w14:paraId="3BCF9A3A" w14:textId="77777777" w:rsidR="000914A2" w:rsidRPr="001F067E" w:rsidRDefault="000914A2" w:rsidP="00B71108">
      <w:pPr>
        <w:pStyle w:val="Heading1"/>
        <w:numPr>
          <w:ilvl w:val="1"/>
          <w:numId w:val="21"/>
        </w:numPr>
        <w:tabs>
          <w:tab w:val="num" w:pos="0"/>
        </w:tabs>
        <w:rPr>
          <w:b/>
          <w:color w:val="000000" w:themeColor="text1"/>
        </w:rPr>
      </w:pPr>
      <w:r>
        <w:rPr>
          <w:b/>
          <w:bCs/>
          <w:color w:val="000000" w:themeColor="text1"/>
          <w:lang w:val="fr-FR"/>
        </w:rPr>
        <w:t>Recrutement et dotation en personnel</w:t>
      </w:r>
    </w:p>
    <w:p w14:paraId="265C7292" w14:textId="7BF9214F" w:rsidR="000914A2" w:rsidRPr="00B71108" w:rsidRDefault="000914A2" w:rsidP="000914A2">
      <w:pPr>
        <w:pStyle w:val="Heading1"/>
        <w:rPr>
          <w:lang w:val="fr-FR"/>
        </w:rPr>
      </w:pPr>
      <w:r>
        <w:rPr>
          <w:lang w:val="fr-FR"/>
        </w:rPr>
        <w:t>Le processus de sélection pour le poste d’</w:t>
      </w:r>
      <w:r w:rsidR="00016939">
        <w:rPr>
          <w:lang w:val="fr-FR"/>
        </w:rPr>
        <w:t>a</w:t>
      </w:r>
      <w:r>
        <w:rPr>
          <w:lang w:val="fr-FR"/>
        </w:rPr>
        <w:t>ssistant administratif (G-5) est finalisé. M.</w:t>
      </w:r>
      <w:r w:rsidR="00D45353">
        <w:rPr>
          <w:lang w:val="fr-FR"/>
        </w:rPr>
        <w:t> </w:t>
      </w:r>
      <w:r>
        <w:rPr>
          <w:lang w:val="fr-FR"/>
        </w:rPr>
        <w:t>Owen Timothy Miller a été choisi pour cette position et prendra ses fonctions en août 2025.</w:t>
      </w:r>
    </w:p>
    <w:p w14:paraId="43A41A2A" w14:textId="7A03E8B1" w:rsidR="000914A2" w:rsidRPr="00B71108" w:rsidRDefault="000914A2" w:rsidP="000914A2">
      <w:pPr>
        <w:pStyle w:val="Heading1"/>
        <w:rPr>
          <w:lang w:val="fr-FR"/>
        </w:rPr>
      </w:pPr>
      <w:r>
        <w:rPr>
          <w:lang w:val="fr-FR"/>
        </w:rPr>
        <w:t>Le processus de sélection pour le poste d’assistant à la gestion de programme (G-5) a été finalisé avec la sélection de Mme</w:t>
      </w:r>
      <w:r w:rsidR="00221A62">
        <w:rPr>
          <w:lang w:val="fr-FR"/>
        </w:rPr>
        <w:t> </w:t>
      </w:r>
      <w:r>
        <w:rPr>
          <w:lang w:val="fr-FR"/>
        </w:rPr>
        <w:t>Rhona Maire Conway-Kenny qui prendra ses fonctions le 1</w:t>
      </w:r>
      <w:r>
        <w:rPr>
          <w:vertAlign w:val="superscript"/>
          <w:lang w:val="fr-FR"/>
        </w:rPr>
        <w:t>er</w:t>
      </w:r>
      <w:r>
        <w:rPr>
          <w:lang w:val="fr-FR"/>
        </w:rPr>
        <w:t xml:space="preserve"> octobre 2025. </w:t>
      </w:r>
    </w:p>
    <w:p w14:paraId="098C8FE8" w14:textId="77777777" w:rsidR="000914A2" w:rsidRPr="00B71108" w:rsidRDefault="000914A2" w:rsidP="000914A2">
      <w:pPr>
        <w:pStyle w:val="Heading1"/>
        <w:rPr>
          <w:lang w:val="fr-FR"/>
        </w:rPr>
      </w:pPr>
      <w:r>
        <w:rPr>
          <w:lang w:val="fr-FR"/>
        </w:rPr>
        <w:t>Le processus de recrutement pour le poste de fonctionnaire d’administration (P-3) se trouve dans sa phase finale.</w:t>
      </w:r>
    </w:p>
    <w:p w14:paraId="7079782B" w14:textId="77777777" w:rsidR="000914A2" w:rsidRPr="006E43D5" w:rsidRDefault="000914A2" w:rsidP="000914A2">
      <w:pPr>
        <w:pStyle w:val="Heading1"/>
      </w:pPr>
      <w:r>
        <w:rPr>
          <w:lang w:val="fr-FR"/>
        </w:rPr>
        <w:t>L’exercice de reclassification pour le poste d’administrateur principal évaluation (P-5) a été finalisé et une offre de poste a été postée avec une date limite fixée au 19 septembre 2025. Le processus de recrutement est en cours.</w:t>
      </w:r>
    </w:p>
    <w:p w14:paraId="7F03EEFF" w14:textId="68C7409E" w:rsidR="000914A2" w:rsidRPr="00B71108" w:rsidRDefault="000914A2" w:rsidP="000914A2">
      <w:pPr>
        <w:pStyle w:val="Heading1"/>
        <w:rPr>
          <w:lang w:val="fr-FR"/>
        </w:rPr>
      </w:pPr>
      <w:r>
        <w:rPr>
          <w:lang w:val="fr-FR"/>
        </w:rPr>
        <w:t>Le processus de recrutement et les arrangements contractuels pour deux consultants, quatre vacataires et deux stagiaires ont été finalisés.</w:t>
      </w:r>
    </w:p>
    <w:p w14:paraId="54F4A3B2" w14:textId="77777777" w:rsidR="000914A2" w:rsidRDefault="000914A2" w:rsidP="00B71108">
      <w:pPr>
        <w:pStyle w:val="Heading1"/>
        <w:keepNext/>
        <w:keepLines/>
        <w:numPr>
          <w:ilvl w:val="1"/>
          <w:numId w:val="21"/>
        </w:numPr>
        <w:tabs>
          <w:tab w:val="num" w:pos="0"/>
        </w:tabs>
        <w:rPr>
          <w:b/>
          <w:color w:val="000000" w:themeColor="text1"/>
        </w:rPr>
      </w:pPr>
      <w:r>
        <w:rPr>
          <w:b/>
          <w:bCs/>
          <w:color w:val="000000" w:themeColor="text1"/>
          <w:lang w:val="fr-FR"/>
        </w:rPr>
        <w:t>Développement et formation du personnel</w:t>
      </w:r>
      <w:bookmarkStart w:id="3" w:name="_Hlk131422396"/>
    </w:p>
    <w:p w14:paraId="4838D5A1" w14:textId="257C18A6" w:rsidR="000914A2" w:rsidRPr="00B71108" w:rsidRDefault="000914A2" w:rsidP="000914A2">
      <w:pPr>
        <w:pStyle w:val="Heading1"/>
        <w:rPr>
          <w:lang w:val="fr-FR"/>
        </w:rPr>
      </w:pPr>
      <w:r>
        <w:rPr>
          <w:lang w:val="fr-FR"/>
        </w:rPr>
        <w:t>Le Secrétariat a organisé sa retraite d’équipe annuelle à Montebello, Québec, du 12 au 13 juin 2025, avec la participation de 28</w:t>
      </w:r>
      <w:r w:rsidR="00D45353">
        <w:rPr>
          <w:lang w:val="fr-FR"/>
        </w:rPr>
        <w:t> </w:t>
      </w:r>
      <w:r>
        <w:rPr>
          <w:lang w:val="fr-FR"/>
        </w:rPr>
        <w:t>membres du personnel.</w:t>
      </w:r>
    </w:p>
    <w:p w14:paraId="476865E4" w14:textId="10FF9497" w:rsidR="000914A2" w:rsidRPr="00B71108" w:rsidRDefault="000914A2" w:rsidP="000914A2">
      <w:pPr>
        <w:pStyle w:val="Heading1"/>
        <w:rPr>
          <w:lang w:val="fr-FR"/>
        </w:rPr>
      </w:pPr>
      <w:r>
        <w:rPr>
          <w:lang w:val="fr-FR"/>
        </w:rPr>
        <w:t>Les membres du personnel ont suivi plusieurs formations obligatoires des Nations Unies ; et le Dialogue en cascade annuel, un programme de formation organis</w:t>
      </w:r>
      <w:r w:rsidR="00880445">
        <w:rPr>
          <w:lang w:val="fr-FR"/>
        </w:rPr>
        <w:t>é</w:t>
      </w:r>
      <w:r>
        <w:rPr>
          <w:lang w:val="fr-FR"/>
        </w:rPr>
        <w:t xml:space="preserve"> par </w:t>
      </w:r>
      <w:r w:rsidR="00880445">
        <w:rPr>
          <w:lang w:val="fr-FR"/>
        </w:rPr>
        <w:t>l</w:t>
      </w:r>
      <w:r>
        <w:rPr>
          <w:lang w:val="fr-FR"/>
        </w:rPr>
        <w:t>e Bureau de la déontologie des Nations Unies.</w:t>
      </w:r>
    </w:p>
    <w:p w14:paraId="0B19C4F5" w14:textId="1792A962" w:rsidR="000914A2" w:rsidRPr="000B5E2F" w:rsidRDefault="000914A2" w:rsidP="00B71108">
      <w:pPr>
        <w:pStyle w:val="Heading1"/>
        <w:keepNext/>
        <w:keepLines/>
        <w:numPr>
          <w:ilvl w:val="1"/>
          <w:numId w:val="21"/>
        </w:numPr>
        <w:tabs>
          <w:tab w:val="num" w:pos="0"/>
        </w:tabs>
        <w:rPr>
          <w:b/>
          <w:color w:val="000000" w:themeColor="text1"/>
        </w:rPr>
      </w:pPr>
      <w:r>
        <w:rPr>
          <w:b/>
          <w:bCs/>
          <w:color w:val="000000" w:themeColor="text1"/>
          <w:lang w:val="fr-FR"/>
        </w:rPr>
        <w:t>Compensation des émissions</w:t>
      </w:r>
      <w:r w:rsidR="00D45353">
        <w:rPr>
          <w:b/>
          <w:bCs/>
          <w:color w:val="000000" w:themeColor="text1"/>
          <w:lang w:val="fr-FR"/>
        </w:rPr>
        <w:t> </w:t>
      </w:r>
      <w:r>
        <w:rPr>
          <w:b/>
          <w:bCs/>
          <w:color w:val="000000" w:themeColor="text1"/>
          <w:lang w:val="fr-FR"/>
        </w:rPr>
        <w:t>2024 du Secrétariat</w:t>
      </w:r>
    </w:p>
    <w:p w14:paraId="76A59868" w14:textId="5471536D" w:rsidR="000914A2" w:rsidRPr="00B71108" w:rsidRDefault="000914A2" w:rsidP="000914A2">
      <w:pPr>
        <w:pStyle w:val="Heading1"/>
        <w:rPr>
          <w:sz w:val="24"/>
          <w:szCs w:val="24"/>
          <w:lang w:val="fr-FR"/>
        </w:rPr>
      </w:pPr>
      <w:r>
        <w:rPr>
          <w:lang w:val="fr-FR"/>
        </w:rPr>
        <w:t xml:space="preserve">Le 3 octobre 2025, la Convention-cadre des Nations Unies sur les changements climatiques (CCNUCC) a présenté </w:t>
      </w:r>
      <w:r w:rsidR="00FD1DB9">
        <w:rPr>
          <w:lang w:val="fr-FR"/>
        </w:rPr>
        <w:t xml:space="preserve">au Secrétariat du Fonds multilatéral </w:t>
      </w:r>
      <w:r>
        <w:rPr>
          <w:lang w:val="fr-FR"/>
        </w:rPr>
        <w:t>un certificat d’annulation volontaire, compensant les émissions</w:t>
      </w:r>
      <w:r w:rsidR="00D45353">
        <w:rPr>
          <w:lang w:val="fr-FR"/>
        </w:rPr>
        <w:t> </w:t>
      </w:r>
      <w:r>
        <w:rPr>
          <w:lang w:val="fr-FR"/>
        </w:rPr>
        <w:t>2024 du Secrétariat. Le projet sélectionné pour l’annulation de 259 unités de réduction certifiée des émissions (URCE)</w:t>
      </w:r>
      <w:r w:rsidR="0015537E">
        <w:rPr>
          <w:lang w:val="fr-FR"/>
        </w:rPr>
        <w:t>,</w:t>
      </w:r>
      <w:r>
        <w:rPr>
          <w:lang w:val="fr-FR"/>
        </w:rPr>
        <w:t xml:space="preserve"> équival</w:t>
      </w:r>
      <w:r w:rsidR="0015537E">
        <w:rPr>
          <w:lang w:val="fr-FR"/>
        </w:rPr>
        <w:t>a</w:t>
      </w:r>
      <w:r>
        <w:rPr>
          <w:lang w:val="fr-FR"/>
        </w:rPr>
        <w:t>nt à 259 tonnes de CO</w:t>
      </w:r>
      <w:r>
        <w:rPr>
          <w:vertAlign w:val="subscript"/>
          <w:lang w:val="fr-FR"/>
        </w:rPr>
        <w:t>2</w:t>
      </w:r>
      <w:r>
        <w:rPr>
          <w:lang w:val="fr-FR"/>
        </w:rPr>
        <w:t xml:space="preserve">, était le projet </w:t>
      </w:r>
      <w:r w:rsidR="009F3720">
        <w:rPr>
          <w:lang w:val="fr-FR"/>
        </w:rPr>
        <w:t>Cuisinières</w:t>
      </w:r>
      <w:r>
        <w:rPr>
          <w:lang w:val="fr-FR"/>
        </w:rPr>
        <w:t xml:space="preserve"> propres en Afrique subsaharienne de ClimateCare Limited. Le certificat a été délivré conformément à la procédure d’annulation volontaire du registre du mécanisme pour un développement propre.</w:t>
      </w:r>
    </w:p>
    <w:p w14:paraId="49D4D0D5" w14:textId="77777777" w:rsidR="000914A2" w:rsidRPr="00B71108" w:rsidRDefault="000914A2" w:rsidP="000914A2">
      <w:pPr>
        <w:pStyle w:val="Heading1"/>
        <w:keepNext/>
        <w:keepLines/>
        <w:numPr>
          <w:ilvl w:val="0"/>
          <w:numId w:val="22"/>
        </w:numPr>
        <w:tabs>
          <w:tab w:val="num" w:pos="0"/>
          <w:tab w:val="num" w:pos="1800"/>
        </w:tabs>
        <w:ind w:left="709" w:hanging="425"/>
        <w:rPr>
          <w:b/>
          <w:color w:val="000000" w:themeColor="text1"/>
          <w:sz w:val="24"/>
          <w:szCs w:val="24"/>
          <w:lang w:val="fr-FR"/>
        </w:rPr>
      </w:pPr>
      <w:r>
        <w:rPr>
          <w:b/>
          <w:bCs/>
          <w:color w:val="000000" w:themeColor="text1"/>
          <w:sz w:val="24"/>
          <w:szCs w:val="24"/>
          <w:lang w:val="fr-FR"/>
        </w:rPr>
        <w:lastRenderedPageBreak/>
        <w:t>Coopération avec les agences d’exécution du Fonds multilatéral et d’autres organisations</w:t>
      </w:r>
    </w:p>
    <w:bookmarkEnd w:id="3"/>
    <w:p w14:paraId="045C4962" w14:textId="274901A5" w:rsidR="000914A2" w:rsidRPr="00B71108" w:rsidRDefault="000914A2" w:rsidP="000914A2">
      <w:pPr>
        <w:pStyle w:val="Heading1"/>
        <w:rPr>
          <w:bCs/>
          <w:lang w:val="fr-FR"/>
        </w:rPr>
      </w:pPr>
      <w:r>
        <w:rPr>
          <w:lang w:val="fr-FR"/>
        </w:rPr>
        <w:t>Conformément à la décision</w:t>
      </w:r>
      <w:r w:rsidR="00D45353">
        <w:rPr>
          <w:lang w:val="fr-FR"/>
        </w:rPr>
        <w:t> </w:t>
      </w:r>
      <w:r>
        <w:rPr>
          <w:lang w:val="fr-FR"/>
        </w:rPr>
        <w:t xml:space="preserve">79/1 b), le </w:t>
      </w:r>
      <w:r w:rsidR="003927FC">
        <w:rPr>
          <w:lang w:val="fr-FR"/>
        </w:rPr>
        <w:t>S</w:t>
      </w:r>
      <w:r>
        <w:rPr>
          <w:lang w:val="fr-FR"/>
        </w:rPr>
        <w:t xml:space="preserve">ecrétariat a inclus à l’annexe II </w:t>
      </w:r>
      <w:r w:rsidR="0045094F">
        <w:rPr>
          <w:lang w:val="fr-FR"/>
        </w:rPr>
        <w:t>a</w:t>
      </w:r>
      <w:r>
        <w:rPr>
          <w:lang w:val="fr-FR"/>
        </w:rPr>
        <w:t>u présent document un aperçu complet de l’état des discussions avec les accords multilatéraux sur l’environnement (AME) et les autres organisations compétentes.</w:t>
      </w:r>
    </w:p>
    <w:p w14:paraId="6377EB72" w14:textId="77777777" w:rsidR="000914A2" w:rsidRPr="001F067E" w:rsidRDefault="000914A2" w:rsidP="000914A2">
      <w:pPr>
        <w:pStyle w:val="ListParagraph"/>
        <w:keepNext/>
        <w:keepLines/>
        <w:numPr>
          <w:ilvl w:val="0"/>
          <w:numId w:val="21"/>
        </w:numPr>
        <w:spacing w:after="240"/>
        <w:contextualSpacing w:val="0"/>
        <w:outlineLvl w:val="0"/>
        <w:rPr>
          <w:b/>
          <w:vanish/>
          <w:color w:val="000000" w:themeColor="text1"/>
        </w:rPr>
      </w:pPr>
    </w:p>
    <w:p w14:paraId="0A90731F" w14:textId="77777777" w:rsidR="000914A2" w:rsidRPr="00B71108" w:rsidRDefault="000914A2" w:rsidP="00B71108">
      <w:pPr>
        <w:pStyle w:val="Heading1"/>
        <w:keepNext/>
        <w:keepLines/>
        <w:numPr>
          <w:ilvl w:val="1"/>
          <w:numId w:val="21"/>
        </w:numPr>
        <w:tabs>
          <w:tab w:val="num" w:pos="0"/>
        </w:tabs>
        <w:ind w:left="90" w:hanging="90"/>
        <w:rPr>
          <w:b/>
          <w:color w:val="000000" w:themeColor="text1"/>
          <w:lang w:val="fr-FR"/>
        </w:rPr>
      </w:pPr>
      <w:r>
        <w:rPr>
          <w:b/>
          <w:bCs/>
          <w:color w:val="000000" w:themeColor="text1"/>
          <w:lang w:val="fr-FR"/>
        </w:rPr>
        <w:t>Programme des Nations Unies pour l’environnement</w:t>
      </w:r>
    </w:p>
    <w:p w14:paraId="629D25A8" w14:textId="0D4826D3" w:rsidR="000914A2" w:rsidRPr="00B71108" w:rsidRDefault="000914A2" w:rsidP="000914A2">
      <w:pPr>
        <w:pStyle w:val="Heading1"/>
        <w:rPr>
          <w:lang w:val="fr-FR"/>
        </w:rPr>
      </w:pPr>
      <w:r>
        <w:rPr>
          <w:lang w:val="fr-FR"/>
        </w:rPr>
        <w:t xml:space="preserve">Le Secrétariat a participé en tant qu’orateur au webinaire de célébration de la Journée mondiale de l’ozone le 16 septembre 2025, organisée par le </w:t>
      </w:r>
      <w:r w:rsidR="000C1F8E">
        <w:rPr>
          <w:lang w:val="fr-FR"/>
        </w:rPr>
        <w:t>G</w:t>
      </w:r>
      <w:r>
        <w:rPr>
          <w:lang w:val="fr-FR"/>
        </w:rPr>
        <w:t xml:space="preserve">rand groupe des enfants et des jeunes de PNUE - Groupe de travail sur la Protection de l’ozone et du climat. La présentation couvrait des aspects liés aux initiatives d’efficacité énergétique, </w:t>
      </w:r>
      <w:r w:rsidR="005A4237">
        <w:rPr>
          <w:lang w:val="fr-FR"/>
        </w:rPr>
        <w:t>au</w:t>
      </w:r>
      <w:r>
        <w:rPr>
          <w:lang w:val="fr-FR"/>
        </w:rPr>
        <w:t xml:space="preserve"> financement et </w:t>
      </w:r>
      <w:r w:rsidR="005A4237">
        <w:rPr>
          <w:lang w:val="fr-FR"/>
        </w:rPr>
        <w:t>à la</w:t>
      </w:r>
      <w:r>
        <w:rPr>
          <w:lang w:val="fr-FR"/>
        </w:rPr>
        <w:t xml:space="preserve"> collaboration sur la protection de l’ozone et du climat. </w:t>
      </w:r>
    </w:p>
    <w:p w14:paraId="41BA7D1E" w14:textId="7560BB03" w:rsidR="000914A2" w:rsidRPr="00B71108" w:rsidRDefault="000914A2" w:rsidP="000914A2">
      <w:pPr>
        <w:pStyle w:val="Heading1"/>
        <w:rPr>
          <w:lang w:val="fr-FR"/>
        </w:rPr>
      </w:pPr>
      <w:r>
        <w:rPr>
          <w:lang w:val="fr-FR"/>
        </w:rPr>
        <w:t xml:space="preserve">À la demande d’OzonAction, le Secrétariat a </w:t>
      </w:r>
      <w:r w:rsidR="0012312C">
        <w:rPr>
          <w:lang w:val="fr-FR"/>
        </w:rPr>
        <w:t>commenté</w:t>
      </w:r>
      <w:r>
        <w:rPr>
          <w:lang w:val="fr-FR"/>
        </w:rPr>
        <w:t xml:space="preserve"> deux projets de fiches techniques récapitulatives portant sur l’application de la politique en matière d’égalité de genre du Fonds multilatéral </w:t>
      </w:r>
      <w:r w:rsidR="00567B3D">
        <w:rPr>
          <w:lang w:val="fr-FR"/>
        </w:rPr>
        <w:t>tout au long</w:t>
      </w:r>
      <w:r>
        <w:rPr>
          <w:lang w:val="fr-FR"/>
        </w:rPr>
        <w:t xml:space="preserve"> du cycle de vie des projets financés par le Fonds multilatéral et l’évaluation de la place réservée aux femmes pour de tels projets.</w:t>
      </w:r>
    </w:p>
    <w:p w14:paraId="2A5EAEA2" w14:textId="3411EF9C" w:rsidR="000914A2" w:rsidRPr="00B71108" w:rsidRDefault="000914A2" w:rsidP="000914A2">
      <w:pPr>
        <w:pStyle w:val="Heading1"/>
        <w:rPr>
          <w:lang w:val="fr-FR"/>
        </w:rPr>
      </w:pPr>
      <w:r>
        <w:rPr>
          <w:lang w:val="fr-FR"/>
        </w:rPr>
        <w:t xml:space="preserve">Le Secrétariat a participé à deux initiatives présentées par différentes divisions du PNUE, </w:t>
      </w:r>
      <w:r w:rsidR="00BD044A">
        <w:rPr>
          <w:lang w:val="fr-FR"/>
        </w:rPr>
        <w:t>l’</w:t>
      </w:r>
      <w:r>
        <w:rPr>
          <w:lang w:val="fr-FR"/>
        </w:rPr>
        <w:t xml:space="preserve">une sur la formation d’un groupe sur le « refroidissement » et l’autre sur la pratique de dumping d’équipements de refroidissement. </w:t>
      </w:r>
    </w:p>
    <w:p w14:paraId="0D5E4250" w14:textId="68F98F63" w:rsidR="000914A2" w:rsidRPr="00B71108" w:rsidRDefault="000914A2" w:rsidP="000914A2">
      <w:pPr>
        <w:pStyle w:val="Heading1"/>
        <w:keepNext/>
        <w:keepLines/>
        <w:numPr>
          <w:ilvl w:val="0"/>
          <w:numId w:val="22"/>
        </w:numPr>
        <w:tabs>
          <w:tab w:val="num" w:pos="0"/>
          <w:tab w:val="num" w:pos="1800"/>
        </w:tabs>
        <w:ind w:left="709" w:hanging="425"/>
        <w:rPr>
          <w:b/>
          <w:color w:val="000000" w:themeColor="text1"/>
          <w:sz w:val="24"/>
          <w:szCs w:val="24"/>
          <w:lang w:val="fr-FR"/>
        </w:rPr>
      </w:pPr>
      <w:r>
        <w:rPr>
          <w:b/>
          <w:bCs/>
          <w:color w:val="000000" w:themeColor="text1"/>
          <w:sz w:val="24"/>
          <w:szCs w:val="24"/>
          <w:lang w:val="fr-FR"/>
        </w:rPr>
        <w:t xml:space="preserve">Étude de l’intelligence artificielle (IA) pour le travail du Secrétariat et </w:t>
      </w:r>
      <w:r w:rsidR="00107129">
        <w:rPr>
          <w:b/>
          <w:bCs/>
          <w:color w:val="000000" w:themeColor="text1"/>
          <w:sz w:val="24"/>
          <w:szCs w:val="24"/>
          <w:lang w:val="fr-FR"/>
        </w:rPr>
        <w:t>d</w:t>
      </w:r>
      <w:r>
        <w:rPr>
          <w:b/>
          <w:bCs/>
          <w:color w:val="000000" w:themeColor="text1"/>
          <w:sz w:val="24"/>
          <w:szCs w:val="24"/>
          <w:lang w:val="fr-FR"/>
        </w:rPr>
        <w:t>es membres du Comité exécutif</w:t>
      </w:r>
    </w:p>
    <w:p w14:paraId="7422B925" w14:textId="77777777" w:rsidR="000914A2" w:rsidRPr="001F067E" w:rsidRDefault="000914A2" w:rsidP="000914A2">
      <w:pPr>
        <w:pStyle w:val="ListParagraph"/>
        <w:keepNext/>
        <w:keepLines/>
        <w:numPr>
          <w:ilvl w:val="0"/>
          <w:numId w:val="21"/>
        </w:numPr>
        <w:spacing w:after="240"/>
        <w:contextualSpacing w:val="0"/>
        <w:outlineLvl w:val="0"/>
        <w:rPr>
          <w:b/>
          <w:vanish/>
          <w:color w:val="000000" w:themeColor="text1"/>
        </w:rPr>
      </w:pPr>
    </w:p>
    <w:p w14:paraId="7325C895" w14:textId="77777777" w:rsidR="000914A2" w:rsidRPr="00B71108" w:rsidRDefault="000914A2" w:rsidP="00B71108">
      <w:pPr>
        <w:pStyle w:val="Heading1"/>
        <w:keepNext/>
        <w:keepLines/>
        <w:numPr>
          <w:ilvl w:val="1"/>
          <w:numId w:val="21"/>
        </w:numPr>
        <w:tabs>
          <w:tab w:val="num" w:pos="0"/>
        </w:tabs>
        <w:ind w:left="630"/>
        <w:rPr>
          <w:b/>
          <w:color w:val="000000" w:themeColor="text1"/>
          <w:lang w:val="fr-FR"/>
        </w:rPr>
      </w:pPr>
      <w:r>
        <w:rPr>
          <w:b/>
          <w:bCs/>
          <w:color w:val="000000" w:themeColor="text1"/>
          <w:lang w:val="fr-FR"/>
        </w:rPr>
        <w:t>L’IA pour des services de traduction rentables</w:t>
      </w:r>
    </w:p>
    <w:p w14:paraId="0B8CFDFC" w14:textId="42DD7918" w:rsidR="000914A2" w:rsidRPr="00B71108" w:rsidRDefault="000914A2" w:rsidP="000914A2">
      <w:pPr>
        <w:pStyle w:val="Heading1"/>
        <w:rPr>
          <w:lang w:val="fr-FR"/>
        </w:rPr>
      </w:pPr>
      <w:r>
        <w:rPr>
          <w:lang w:val="fr-FR"/>
        </w:rPr>
        <w:t xml:space="preserve">Dans le cadre de ses efforts globaux pour améliorer l’efficacité opérationnelle et financière, le Secrétariat évalue actuellement le potentiel de l’IA pour soutenir la traduction des documents de projet. Cette approche s’appliquerait spécifiquement à des traductions vers d’autres langues que la langue officielle du pays bénéficiaire, </w:t>
      </w:r>
      <w:r w:rsidR="00D45353">
        <w:rPr>
          <w:lang w:val="fr-FR"/>
        </w:rPr>
        <w:t xml:space="preserve">dont la traduction </w:t>
      </w:r>
      <w:r>
        <w:rPr>
          <w:lang w:val="fr-FR"/>
        </w:rPr>
        <w:t>continuerait à être effectuée par des traducteurs professionnels. Plusieurs outils d’IA ont été testé</w:t>
      </w:r>
      <w:r w:rsidR="00D45353">
        <w:rPr>
          <w:lang w:val="fr-FR"/>
        </w:rPr>
        <w:t>s</w:t>
      </w:r>
      <w:r>
        <w:rPr>
          <w:lang w:val="fr-FR"/>
        </w:rPr>
        <w:t xml:space="preserve"> et les résultats préliminaires de DeepL (un service de traduction automatique neuronale) ont montré une production de qualité</w:t>
      </w:r>
      <w:r w:rsidR="0024663F">
        <w:rPr>
          <w:lang w:val="fr-FR"/>
        </w:rPr>
        <w:t xml:space="preserve"> élevée</w:t>
      </w:r>
      <w:r>
        <w:rPr>
          <w:lang w:val="fr-FR"/>
        </w:rPr>
        <w:t>. Bien que cette initiative soit prometteuse pour optimis</w:t>
      </w:r>
      <w:r w:rsidR="004C24D1">
        <w:rPr>
          <w:lang w:val="fr-FR"/>
        </w:rPr>
        <w:t>er</w:t>
      </w:r>
      <w:r>
        <w:rPr>
          <w:lang w:val="fr-FR"/>
        </w:rPr>
        <w:t xml:space="preserve"> </w:t>
      </w:r>
      <w:r w:rsidR="004C24D1">
        <w:rPr>
          <w:lang w:val="fr-FR"/>
        </w:rPr>
        <w:t>l</w:t>
      </w:r>
      <w:r>
        <w:rPr>
          <w:lang w:val="fr-FR"/>
        </w:rPr>
        <w:t>es ressources et rédu</w:t>
      </w:r>
      <w:r w:rsidR="004C24D1">
        <w:rPr>
          <w:lang w:val="fr-FR"/>
        </w:rPr>
        <w:t>ire</w:t>
      </w:r>
      <w:r>
        <w:rPr>
          <w:lang w:val="fr-FR"/>
        </w:rPr>
        <w:t xml:space="preserve"> </w:t>
      </w:r>
      <w:r w:rsidR="004C24D1">
        <w:rPr>
          <w:lang w:val="fr-FR"/>
        </w:rPr>
        <w:t>l</w:t>
      </w:r>
      <w:r>
        <w:rPr>
          <w:lang w:val="fr-FR"/>
        </w:rPr>
        <w:t>es coûts, il est actuellement trop tôt pour fournir des projections financières définitives en raison de l’é</w:t>
      </w:r>
      <w:r w:rsidR="00106BD9">
        <w:rPr>
          <w:lang w:val="fr-FR"/>
        </w:rPr>
        <w:t xml:space="preserve">tendue </w:t>
      </w:r>
      <w:r>
        <w:rPr>
          <w:lang w:val="fr-FR"/>
        </w:rPr>
        <w:t>de</w:t>
      </w:r>
      <w:r w:rsidR="00106BD9">
        <w:rPr>
          <w:lang w:val="fr-FR"/>
        </w:rPr>
        <w:t>s</w:t>
      </w:r>
      <w:r>
        <w:rPr>
          <w:lang w:val="fr-FR"/>
        </w:rPr>
        <w:t xml:space="preserve"> variables d’influence.</w:t>
      </w:r>
    </w:p>
    <w:p w14:paraId="3AF857C8" w14:textId="11490028" w:rsidR="000914A2" w:rsidRPr="00B71108" w:rsidRDefault="000914A2" w:rsidP="00B71108">
      <w:pPr>
        <w:pStyle w:val="Heading1"/>
        <w:keepNext/>
        <w:keepLines/>
        <w:numPr>
          <w:ilvl w:val="1"/>
          <w:numId w:val="21"/>
        </w:numPr>
        <w:tabs>
          <w:tab w:val="num" w:pos="0"/>
        </w:tabs>
        <w:ind w:left="630"/>
        <w:rPr>
          <w:b/>
          <w:color w:val="000000" w:themeColor="text1"/>
          <w:lang w:val="fr-FR"/>
        </w:rPr>
      </w:pPr>
      <w:r>
        <w:rPr>
          <w:b/>
          <w:bCs/>
          <w:color w:val="000000" w:themeColor="text1"/>
          <w:lang w:val="fr-FR"/>
        </w:rPr>
        <w:t>L’IA pour extraire des décisions de QuiriO</w:t>
      </w:r>
      <w:r>
        <w:rPr>
          <w:b/>
          <w:bCs/>
          <w:color w:val="000000" w:themeColor="text1"/>
          <w:vertAlign w:val="subscript"/>
          <w:lang w:val="fr-FR"/>
        </w:rPr>
        <w:t>3</w:t>
      </w:r>
      <w:r w:rsidR="00276A31">
        <w:rPr>
          <w:b/>
          <w:bCs/>
          <w:color w:val="000000" w:themeColor="text1"/>
          <w:lang w:val="fr-FR"/>
        </w:rPr>
        <w:t xml:space="preserve"> –</w:t>
      </w:r>
      <w:r>
        <w:rPr>
          <w:b/>
          <w:bCs/>
          <w:color w:val="000000" w:themeColor="text1"/>
          <w:lang w:val="fr-FR"/>
        </w:rPr>
        <w:t xml:space="preserve"> Collaboration avec GIZ</w:t>
      </w:r>
    </w:p>
    <w:p w14:paraId="644C6613" w14:textId="72BAAED5" w:rsidR="000914A2" w:rsidRPr="00B71108" w:rsidRDefault="00BE2D98" w:rsidP="000914A2">
      <w:pPr>
        <w:pStyle w:val="Heading1"/>
        <w:rPr>
          <w:lang w:val="fr-FR"/>
        </w:rPr>
      </w:pPr>
      <w:r>
        <w:rPr>
          <w:lang w:val="fr-FR"/>
        </w:rPr>
        <w:t>Dans le but de</w:t>
      </w:r>
      <w:r w:rsidR="000914A2">
        <w:rPr>
          <w:lang w:val="fr-FR"/>
        </w:rPr>
        <w:t xml:space="preserve"> faciliter la requête de décisions dans QuiriO</w:t>
      </w:r>
      <w:r w:rsidR="000914A2">
        <w:rPr>
          <w:vertAlign w:val="subscript"/>
          <w:lang w:val="fr-FR"/>
        </w:rPr>
        <w:t>3</w:t>
      </w:r>
      <w:r w:rsidR="000914A2">
        <w:rPr>
          <w:lang w:val="fr-FR"/>
        </w:rPr>
        <w:t xml:space="preserve">, </w:t>
      </w:r>
      <w:r w:rsidR="000914A2">
        <w:rPr>
          <w:color w:val="000000" w:themeColor="text1"/>
          <w:lang w:val="fr-FR"/>
        </w:rPr>
        <w:t>GIZ</w:t>
      </w:r>
      <w:r w:rsidR="000914A2">
        <w:rPr>
          <w:lang w:val="fr-FR"/>
        </w:rPr>
        <w:t xml:space="preserve"> a proposé de développer un prototype de robot conversationnel pour toutes les décisions du Comité exécutif. En réponse à des questions posées librement, comme c’est le cas pour n’importe quel autre robot conversationnel, celui-ci utilisera QuiriO</w:t>
      </w:r>
      <w:r w:rsidR="000914A2">
        <w:rPr>
          <w:vertAlign w:val="subscript"/>
          <w:lang w:val="fr-FR"/>
        </w:rPr>
        <w:t>3</w:t>
      </w:r>
      <w:r w:rsidR="000914A2">
        <w:rPr>
          <w:lang w:val="fr-FR"/>
        </w:rPr>
        <w:t xml:space="preserve"> comme unique source et complétera </w:t>
      </w:r>
      <w:r w:rsidR="000313CA">
        <w:rPr>
          <w:lang w:val="fr-FR"/>
        </w:rPr>
        <w:t>l</w:t>
      </w:r>
      <w:r w:rsidR="000914A2">
        <w:rPr>
          <w:lang w:val="fr-FR"/>
        </w:rPr>
        <w:t xml:space="preserve">es recherches parmi plus de 10 000 décisions du Comité exécutif. Le Secrétariat souhaite exprimer sa gratitude envers le </w:t>
      </w:r>
      <w:r w:rsidR="000914A2">
        <w:rPr>
          <w:color w:val="000000" w:themeColor="text1"/>
          <w:lang w:val="fr-FR"/>
        </w:rPr>
        <w:t xml:space="preserve">GIZ </w:t>
      </w:r>
      <w:r w:rsidR="000914A2">
        <w:rPr>
          <w:lang w:val="fr-FR"/>
        </w:rPr>
        <w:t>pour le développement de cette init</w:t>
      </w:r>
      <w:r w:rsidR="00D45353">
        <w:rPr>
          <w:lang w:val="fr-FR"/>
        </w:rPr>
        <w:t>i</w:t>
      </w:r>
      <w:r w:rsidR="000914A2">
        <w:rPr>
          <w:lang w:val="fr-FR"/>
        </w:rPr>
        <w:t xml:space="preserve">ative en cours d’examen. </w:t>
      </w:r>
    </w:p>
    <w:p w14:paraId="61F4DF9C" w14:textId="2DE2906B" w:rsidR="000914A2" w:rsidRDefault="000914A2" w:rsidP="004D4780">
      <w:pPr>
        <w:pStyle w:val="Heading1"/>
        <w:keepNext/>
        <w:keepLines/>
        <w:numPr>
          <w:ilvl w:val="1"/>
          <w:numId w:val="21"/>
        </w:numPr>
        <w:tabs>
          <w:tab w:val="num" w:pos="0"/>
        </w:tabs>
        <w:ind w:left="630"/>
        <w:rPr>
          <w:b/>
          <w:bCs/>
          <w:color w:val="000000" w:themeColor="text1"/>
          <w:lang w:val="fr-FR"/>
        </w:rPr>
      </w:pPr>
      <w:r>
        <w:rPr>
          <w:b/>
          <w:bCs/>
          <w:color w:val="000000" w:themeColor="text1"/>
          <w:lang w:val="fr-FR"/>
        </w:rPr>
        <w:t xml:space="preserve">Outil en ligne open source avec assistant virtuel </w:t>
      </w:r>
      <w:r w:rsidR="00276A31">
        <w:rPr>
          <w:b/>
          <w:bCs/>
          <w:color w:val="000000" w:themeColor="text1"/>
          <w:lang w:val="fr-FR"/>
        </w:rPr>
        <w:t>–</w:t>
      </w:r>
      <w:r>
        <w:rPr>
          <w:b/>
          <w:bCs/>
          <w:color w:val="000000" w:themeColor="text1"/>
          <w:lang w:val="fr-FR"/>
        </w:rPr>
        <w:t xml:space="preserve"> Collaboration avec Eric et Wendy </w:t>
      </w:r>
      <w:r w:rsidRPr="00221A62">
        <w:rPr>
          <w:b/>
          <w:bCs/>
          <w:color w:val="000000" w:themeColor="text1"/>
          <w:lang w:val="fr-FR"/>
        </w:rPr>
        <w:t xml:space="preserve">Schmidt </w:t>
      </w:r>
      <w:r w:rsidRPr="004E0950">
        <w:rPr>
          <w:b/>
          <w:bCs/>
          <w:color w:val="000000" w:themeColor="text1"/>
          <w:lang w:val="fr-FR"/>
        </w:rPr>
        <w:t>Center for Data Science and Environment (DSE), Université de Californie, Berkeley</w:t>
      </w:r>
    </w:p>
    <w:p w14:paraId="092FF614" w14:textId="7F161A73" w:rsidR="004E0950" w:rsidRPr="00B71108" w:rsidRDefault="004E0950" w:rsidP="004E0950">
      <w:pPr>
        <w:pStyle w:val="Heading1"/>
        <w:rPr>
          <w:lang w:val="fr-FR"/>
        </w:rPr>
      </w:pPr>
      <w:r w:rsidRPr="004E0950">
        <w:rPr>
          <w:lang w:val="fr-FR"/>
        </w:rPr>
        <w:t xml:space="preserve">Le Secrétariat continue à travailler avec le DSE pour poursuivre le développement de l’outil d’évaluation de la consommation de HFC, Kigali Sim, un outil de modélisation open source avec une puissance de calcul et d’analyse et un assistant virtuel pour simuler les répercussions de différentes mesures politiques dans le but d’atteindre la conformité avec le Protocole de Montréal. L’outil a été conçu par </w:t>
      </w:r>
      <w:r w:rsidRPr="004E0950">
        <w:rPr>
          <w:lang w:val="fr-FR"/>
        </w:rPr>
        <w:lastRenderedPageBreak/>
        <w:t>l’Université de Californie, Berkeley, en partenariat avec le Secrétariat du Fonds multilatéral. Une manifestation parallèle</w:t>
      </w:r>
      <w:r>
        <w:rPr>
          <w:lang w:val="fr-FR"/>
        </w:rPr>
        <w:t xml:space="preserve"> a été organisée à OEWG-47 où a eu lieu une démonstration de Kigali Sim et où des retours d’information ont été collectés. Une présentation a aussi été faite à l’IACM en septembre 2025 aux agences bilatérales et d’exécution présentes. Le produit fini est maintenant achevé, posté sur le site Web du Fonds multilatéral pour une utilisation gratuite par les personnes intéressées et sera lancé après une brève présentation au Comité exécutif.</w:t>
      </w:r>
    </w:p>
    <w:p w14:paraId="1977347C" w14:textId="21BFDDAB" w:rsidR="00977AE8" w:rsidRPr="00B71108" w:rsidRDefault="00977AE8" w:rsidP="004E0950">
      <w:pPr>
        <w:pStyle w:val="Heading1"/>
        <w:numPr>
          <w:ilvl w:val="0"/>
          <w:numId w:val="0"/>
        </w:numPr>
        <w:rPr>
          <w:highlight w:val="yellow"/>
          <w:lang w:val="fr-FR"/>
        </w:rPr>
        <w:sectPr w:rsidR="00977AE8" w:rsidRPr="00B71108" w:rsidSect="00977AE8">
          <w:headerReference w:type="even" r:id="rId16"/>
          <w:headerReference w:type="default" r:id="rId17"/>
          <w:footerReference w:type="even" r:id="rId18"/>
          <w:footerReference w:type="default" r:id="rId19"/>
          <w:pgSz w:w="12240" w:h="15840" w:code="1"/>
          <w:pgMar w:top="720" w:right="1440" w:bottom="862" w:left="1440" w:header="720" w:footer="476" w:gutter="0"/>
          <w:cols w:space="720"/>
          <w:titlePg/>
          <w:docGrid w:linePitch="299"/>
        </w:sectPr>
      </w:pPr>
    </w:p>
    <w:p w14:paraId="0D252DE0" w14:textId="77777777" w:rsidR="00977AE8" w:rsidRPr="00B71108" w:rsidRDefault="00977AE8" w:rsidP="00977AE8">
      <w:pPr>
        <w:jc w:val="left"/>
        <w:rPr>
          <w:b/>
          <w:bCs/>
          <w:color w:val="000000" w:themeColor="text1"/>
          <w:kern w:val="28"/>
          <w:lang w:val="fr-FR"/>
        </w:rPr>
        <w:sectPr w:rsidR="00977AE8" w:rsidRPr="00B71108" w:rsidSect="00977AE8">
          <w:headerReference w:type="even" r:id="rId20"/>
          <w:headerReference w:type="default" r:id="rId21"/>
          <w:footerReference w:type="even" r:id="rId22"/>
          <w:footerReference w:type="default" r:id="rId23"/>
          <w:footerReference w:type="first" r:id="rId24"/>
          <w:type w:val="continuous"/>
          <w:pgSz w:w="12240" w:h="15840" w:code="1"/>
          <w:pgMar w:top="720" w:right="1350" w:bottom="864" w:left="1440" w:header="720" w:footer="475" w:gutter="0"/>
          <w:pgNumType w:start="1"/>
          <w:cols w:space="720"/>
          <w:titlePg/>
          <w:docGrid w:linePitch="299"/>
        </w:sectPr>
      </w:pPr>
    </w:p>
    <w:p w14:paraId="234B1FB3" w14:textId="77777777" w:rsidR="002B0EEC" w:rsidRPr="00CB4B88" w:rsidRDefault="002B0EEC" w:rsidP="002B0EEC">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lastRenderedPageBreak/>
        <w:t>Annex I</w:t>
      </w:r>
    </w:p>
    <w:p w14:paraId="140BE3CE" w14:textId="77777777" w:rsidR="002B0EEC" w:rsidRPr="00CB4B88" w:rsidRDefault="002B0EEC" w:rsidP="002B0EEC">
      <w:pPr>
        <w:pStyle w:val="Title"/>
        <w:spacing w:before="0" w:after="0"/>
        <w:jc w:val="both"/>
        <w:rPr>
          <w:rFonts w:ascii="Times New Roman" w:hAnsi="Times New Roman" w:cs="Times New Roman"/>
          <w:color w:val="000000" w:themeColor="text1"/>
          <w:lang w:val="en-US"/>
        </w:rPr>
      </w:pPr>
    </w:p>
    <w:p w14:paraId="272F1E25" w14:textId="77777777" w:rsidR="002B0EEC" w:rsidRPr="0013105F" w:rsidRDefault="002B0EEC" w:rsidP="002B0EEC">
      <w:pPr>
        <w:jc w:val="center"/>
        <w:outlineLvl w:val="0"/>
        <w:rPr>
          <w:b/>
          <w:bCs/>
          <w:color w:val="000000" w:themeColor="text1"/>
          <w:kern w:val="28"/>
          <w:lang w:val="en-US"/>
        </w:rPr>
      </w:pPr>
      <w:r w:rsidRPr="0013105F">
        <w:rPr>
          <w:b/>
          <w:bCs/>
          <w:color w:val="000000" w:themeColor="text1"/>
          <w:kern w:val="28"/>
          <w:lang w:val="en-US"/>
        </w:rPr>
        <w:t>PROGRESS REPORT ON THE CREATION OF A</w:t>
      </w:r>
    </w:p>
    <w:p w14:paraId="55A42FC8" w14:textId="77777777" w:rsidR="002B0EEC" w:rsidRPr="0013105F" w:rsidRDefault="002B0EEC" w:rsidP="002B0EEC">
      <w:pPr>
        <w:jc w:val="center"/>
        <w:outlineLvl w:val="0"/>
        <w:rPr>
          <w:b/>
          <w:bCs/>
          <w:color w:val="000000" w:themeColor="text1"/>
          <w:kern w:val="28"/>
          <w:lang w:val="en-US"/>
        </w:rPr>
      </w:pPr>
      <w:r w:rsidRPr="0013105F">
        <w:rPr>
          <w:b/>
          <w:bCs/>
          <w:color w:val="000000" w:themeColor="text1"/>
          <w:kern w:val="28"/>
          <w:lang w:val="en-US"/>
        </w:rPr>
        <w:t>KNOWLEDGE MANAGEMENT SYSTEM (decision 91/69)</w:t>
      </w:r>
    </w:p>
    <w:p w14:paraId="16C9EA4B" w14:textId="77777777" w:rsidR="002B0EEC" w:rsidRPr="0013105F" w:rsidRDefault="002B0EEC" w:rsidP="002B0EEC">
      <w:pPr>
        <w:outlineLvl w:val="0"/>
        <w:rPr>
          <w:b/>
          <w:bCs/>
          <w:lang w:val="en-US"/>
        </w:rPr>
      </w:pPr>
    </w:p>
    <w:p w14:paraId="5B2E0288" w14:textId="77777777" w:rsidR="002B0EEC" w:rsidRDefault="002B0EEC" w:rsidP="002B0EEC">
      <w:pPr>
        <w:outlineLvl w:val="0"/>
        <w:rPr>
          <w:b/>
          <w:bCs/>
          <w:lang w:val="en-US"/>
        </w:rPr>
      </w:pPr>
      <w:r w:rsidRPr="0013105F">
        <w:rPr>
          <w:b/>
          <w:bCs/>
          <w:lang w:val="en-US"/>
        </w:rPr>
        <w:t>Introduction</w:t>
      </w:r>
    </w:p>
    <w:p w14:paraId="0F23F998" w14:textId="77777777" w:rsidR="002B0EEC" w:rsidRPr="0013105F" w:rsidRDefault="002B0EEC" w:rsidP="002B0EEC">
      <w:pPr>
        <w:outlineLvl w:val="0"/>
        <w:rPr>
          <w:b/>
          <w:bCs/>
          <w:lang w:val="en-US"/>
        </w:rPr>
      </w:pPr>
    </w:p>
    <w:p w14:paraId="722AFC0E" w14:textId="77777777" w:rsidR="002B0EEC" w:rsidRPr="00E32EEC" w:rsidRDefault="002B0EEC" w:rsidP="002B0EEC">
      <w:pPr>
        <w:pStyle w:val="Heading1"/>
        <w:numPr>
          <w:ilvl w:val="0"/>
          <w:numId w:val="23"/>
        </w:numPr>
        <w:rPr>
          <w:lang w:val="en-US"/>
        </w:rPr>
      </w:pPr>
      <w:r w:rsidRPr="00E32EEC">
        <w:rPr>
          <w:lang w:val="en-US"/>
        </w:rPr>
        <w:t>The Executive Committee approved the creation of a new Knowledge Management System (KMS) (decision 91/69) and requested (paragraph (c)) that the Secretariat reports on the progress of its implementation until the completion of phases 1 and 2, as outlined in document UNEP/OzL.Pro/ExCom/91/70. At its 95</w:t>
      </w:r>
      <w:r w:rsidRPr="00E32EEC">
        <w:rPr>
          <w:vertAlign w:val="superscript"/>
          <w:lang w:val="en-US"/>
        </w:rPr>
        <w:t>th</w:t>
      </w:r>
      <w:r w:rsidRPr="00E32EEC">
        <w:rPr>
          <w:lang w:val="en-US"/>
        </w:rPr>
        <w:t xml:space="preserve"> meeting, the Executive Committee noted the progress made and approved the funding for phase 3 of the KMS on the “Agencies’ portal and other enhancements.” The Secretariat continues to advance on phase 3 while fully aligning its development with the planned implementation of phases 1 and 2 presented in document UNEP/OzL.Pro/ExCom/91/70.</w:t>
      </w:r>
    </w:p>
    <w:p w14:paraId="76149BFF" w14:textId="77777777" w:rsidR="002B0EEC" w:rsidRPr="007E4FD6" w:rsidRDefault="002B0EEC" w:rsidP="002B0EEC">
      <w:pPr>
        <w:pStyle w:val="Heading1"/>
        <w:rPr>
          <w:lang w:val="en-US"/>
        </w:rPr>
      </w:pPr>
      <w:r w:rsidRPr="008934AF">
        <w:rPr>
          <w:lang w:val="en-US"/>
        </w:rPr>
        <w:t xml:space="preserve">As presented in paragraph 5 of annex I of document </w:t>
      </w:r>
      <w:r w:rsidRPr="007E4FD6">
        <w:rPr>
          <w:lang w:val="en-US"/>
        </w:rPr>
        <w:t>UNEP/OzL.Pro/ExCom/</w:t>
      </w:r>
      <w:r w:rsidRPr="008934AF">
        <w:rPr>
          <w:lang w:val="en-US"/>
        </w:rPr>
        <w:t>96/2,</w:t>
      </w:r>
      <w:r>
        <w:rPr>
          <w:lang w:val="en-US"/>
        </w:rPr>
        <w:t xml:space="preserve"> </w:t>
      </w:r>
      <w:r w:rsidRPr="008934AF">
        <w:rPr>
          <w:lang w:val="en-US"/>
        </w:rPr>
        <w:t>“the ongoing phase 3 will serve as the final phase, ensuring the completion of all outstanding tasks from both phases 1 and 2. This phase will also address any residual issues, resolving them to ensure that nothing is left unfinished from the previous stages. Additionally, it will encompass the completion of all unplanned activities that emerged during the project, ensuring that all elements are successfully closed.”</w:t>
      </w:r>
    </w:p>
    <w:p w14:paraId="0FB169AB" w14:textId="77777777" w:rsidR="002B0EEC" w:rsidRDefault="002B0EEC" w:rsidP="002B0EEC">
      <w:pPr>
        <w:pStyle w:val="Heading1"/>
        <w:rPr>
          <w:lang w:val="en-US"/>
        </w:rPr>
      </w:pPr>
      <w:r w:rsidRPr="008934AF">
        <w:rPr>
          <w:lang w:val="en-US"/>
        </w:rPr>
        <w:t>This progress report provides updates on the status of all products that were to be delivered as part of phase 3 and of all unfinished tasks that were part of phases 1 and 2.</w:t>
      </w:r>
    </w:p>
    <w:p w14:paraId="242F8B7B" w14:textId="77777777" w:rsidR="002B0EEC" w:rsidRPr="00224192" w:rsidRDefault="002B0EEC" w:rsidP="002B0EEC">
      <w:pPr>
        <w:rPr>
          <w:b/>
          <w:bCs/>
          <w:lang w:val="en-US"/>
        </w:rPr>
      </w:pPr>
      <w:r w:rsidRPr="00224192">
        <w:rPr>
          <w:b/>
          <w:bCs/>
          <w:lang w:val="en-US"/>
        </w:rPr>
        <w:t xml:space="preserve">Status of implementation </w:t>
      </w:r>
    </w:p>
    <w:p w14:paraId="4F06B6AA" w14:textId="77777777" w:rsidR="002B0EEC" w:rsidRPr="00224192" w:rsidRDefault="002B0EEC" w:rsidP="002B0EEC">
      <w:pPr>
        <w:rPr>
          <w:lang w:val="en-US"/>
        </w:rPr>
      </w:pPr>
    </w:p>
    <w:p w14:paraId="4F9A6E73" w14:textId="77777777" w:rsidR="002B0EEC" w:rsidRDefault="002B0EEC" w:rsidP="002B0EEC">
      <w:pPr>
        <w:pStyle w:val="Heading1"/>
      </w:pPr>
      <w:r>
        <w:t>T</w:t>
      </w:r>
      <w:r w:rsidRPr="0013105F">
        <w:t xml:space="preserve">he development </w:t>
      </w:r>
      <w:r>
        <w:t xml:space="preserve">of phase 3 components </w:t>
      </w:r>
      <w:r w:rsidRPr="0013105F">
        <w:t>is progressing in parallel with efforts to expand the online reporting system’s functionalities, including the API (Application Programming Interface)</w:t>
      </w:r>
      <w:r>
        <w:t xml:space="preserve">, </w:t>
      </w:r>
      <w:r w:rsidRPr="0013105F">
        <w:t>associated dashboards</w:t>
      </w:r>
      <w:r>
        <w:t xml:space="preserve"> and all unfinished activities from phases 1 and 2</w:t>
      </w:r>
      <w:r w:rsidRPr="0013105F">
        <w:t>. Periodic maintenance activities have been initiated for the applications previously launched, along with the supporting infrastructure.</w:t>
      </w:r>
      <w:r>
        <w:t xml:space="preserve"> </w:t>
      </w:r>
    </w:p>
    <w:p w14:paraId="728C11AF" w14:textId="77777777" w:rsidR="002B0EEC" w:rsidRPr="00D959C0" w:rsidRDefault="002B0EEC" w:rsidP="002B0EEC">
      <w:pPr>
        <w:pStyle w:val="Heading1"/>
        <w:sectPr w:rsidR="002B0EEC" w:rsidRPr="00D959C0" w:rsidSect="002B0EEC">
          <w:headerReference w:type="first" r:id="rId25"/>
          <w:pgSz w:w="12240" w:h="15840" w:code="1"/>
          <w:pgMar w:top="864" w:right="1440" w:bottom="720" w:left="1350" w:header="720" w:footer="475" w:gutter="0"/>
          <w:pgNumType w:start="1"/>
          <w:cols w:space="720"/>
          <w:titlePg/>
          <w:docGrid w:linePitch="299"/>
        </w:sectPr>
      </w:pPr>
      <w:r>
        <w:t xml:space="preserve">Table 1 presents the status of implementation of the KMS from all phases as well as </w:t>
      </w:r>
      <w:r w:rsidRPr="00224192">
        <w:rPr>
          <w:lang w:val="en-US"/>
        </w:rPr>
        <w:t>key updates since the 96</w:t>
      </w:r>
      <w:r w:rsidRPr="00224192">
        <w:rPr>
          <w:vertAlign w:val="superscript"/>
          <w:lang w:val="en-US"/>
        </w:rPr>
        <w:t>th</w:t>
      </w:r>
      <w:r w:rsidRPr="00224192">
        <w:rPr>
          <w:lang w:val="en-US"/>
        </w:rPr>
        <w:t xml:space="preserve"> meeting of the Executive Committee</w:t>
      </w:r>
      <w:r>
        <w:rPr>
          <w:lang w:val="en-US"/>
        </w:rPr>
        <w:t xml:space="preserve">. This table </w:t>
      </w:r>
      <w:r>
        <w:t xml:space="preserve">will be used as the basis for future updates to the members. </w:t>
      </w:r>
      <w:r w:rsidRPr="00D959C0">
        <w:t xml:space="preserve">Each </w:t>
      </w:r>
      <w:r>
        <w:t>task</w:t>
      </w:r>
      <w:r w:rsidRPr="00D959C0">
        <w:t xml:space="preserve"> </w:t>
      </w:r>
      <w:r>
        <w:t>in table 1 also</w:t>
      </w:r>
      <w:r w:rsidRPr="00D959C0">
        <w:t xml:space="preserve"> includes typical application development components such as user requirements, design, backend and frontend adjustments, data migration, testing, and deployment</w:t>
      </w:r>
      <w:r>
        <w:t xml:space="preserve">. </w:t>
      </w:r>
    </w:p>
    <w:p w14:paraId="028F5399" w14:textId="77777777" w:rsidR="002B0EEC" w:rsidRPr="00DE56E8" w:rsidRDefault="002B0EEC" w:rsidP="002B0EEC">
      <w:pPr>
        <w:pStyle w:val="Heading1"/>
        <w:numPr>
          <w:ilvl w:val="0"/>
          <w:numId w:val="0"/>
        </w:numPr>
      </w:pPr>
    </w:p>
    <w:p w14:paraId="4F86D326" w14:textId="77777777" w:rsidR="002B0EEC" w:rsidRDefault="002B0EEC" w:rsidP="002B0EEC">
      <w:pPr>
        <w:pStyle w:val="Heading2"/>
        <w:numPr>
          <w:ilvl w:val="0"/>
          <w:numId w:val="0"/>
        </w:numPr>
        <w:ind w:left="720"/>
        <w:rPr>
          <w:lang w:val="en-US"/>
        </w:rPr>
        <w:sectPr w:rsidR="002B0EEC" w:rsidSect="002B0EEC">
          <w:headerReference w:type="even" r:id="rId26"/>
          <w:headerReference w:type="default" r:id="rId27"/>
          <w:headerReference w:type="first" r:id="rId28"/>
          <w:footerReference w:type="first" r:id="rId29"/>
          <w:type w:val="continuous"/>
          <w:pgSz w:w="12240" w:h="15840" w:code="1"/>
          <w:pgMar w:top="864" w:right="1440" w:bottom="720" w:left="1350" w:header="720" w:footer="475" w:gutter="0"/>
          <w:pgNumType w:start="1"/>
          <w:cols w:space="720"/>
          <w:titlePg/>
          <w:docGrid w:linePitch="299"/>
        </w:sectPr>
      </w:pPr>
    </w:p>
    <w:p w14:paraId="025F25FD" w14:textId="77777777" w:rsidR="002B0EEC" w:rsidRPr="004A59E6" w:rsidRDefault="002B0EEC" w:rsidP="002B0EEC">
      <w:pPr>
        <w:jc w:val="left"/>
        <w:rPr>
          <w:b/>
          <w:bCs/>
          <w:lang w:val="en-US"/>
        </w:rPr>
      </w:pPr>
      <w:r w:rsidRPr="0013105F">
        <w:rPr>
          <w:b/>
          <w:bCs/>
        </w:rPr>
        <w:lastRenderedPageBreak/>
        <w:t xml:space="preserve">Table </w:t>
      </w:r>
      <w:r>
        <w:rPr>
          <w:b/>
          <w:bCs/>
        </w:rPr>
        <w:t>1</w:t>
      </w:r>
      <w:r w:rsidRPr="0013105F">
        <w:rPr>
          <w:b/>
          <w:bCs/>
        </w:rPr>
        <w:t xml:space="preserve">: </w:t>
      </w:r>
      <w:r w:rsidRPr="0013105F">
        <w:rPr>
          <w:b/>
          <w:bCs/>
          <w:lang w:val="en-US"/>
        </w:rPr>
        <w:t xml:space="preserve">Status of implementation </w:t>
      </w:r>
      <w:r>
        <w:rPr>
          <w:b/>
          <w:bCs/>
          <w:lang w:val="en-US"/>
        </w:rPr>
        <w:t>and key updates since the 96</w:t>
      </w:r>
      <w:r w:rsidRPr="008934AF">
        <w:rPr>
          <w:b/>
          <w:bCs/>
          <w:vertAlign w:val="superscript"/>
          <w:lang w:val="en-US"/>
        </w:rPr>
        <w:t>th</w:t>
      </w:r>
      <w:r>
        <w:rPr>
          <w:b/>
          <w:bCs/>
          <w:lang w:val="en-US"/>
        </w:rPr>
        <w:t xml:space="preserve"> meeting of the Executive Committee</w:t>
      </w:r>
    </w:p>
    <w:tbl>
      <w:tblPr>
        <w:tblStyle w:val="TableGrid"/>
        <w:tblW w:w="5000" w:type="pct"/>
        <w:tblLook w:val="04A0" w:firstRow="1" w:lastRow="0" w:firstColumn="1" w:lastColumn="0" w:noHBand="0" w:noVBand="1"/>
      </w:tblPr>
      <w:tblGrid>
        <w:gridCol w:w="539"/>
        <w:gridCol w:w="3892"/>
        <w:gridCol w:w="1356"/>
        <w:gridCol w:w="1356"/>
        <w:gridCol w:w="7103"/>
      </w:tblGrid>
      <w:tr w:rsidR="002B0EEC" w:rsidRPr="00115A58" w14:paraId="2FA61B49" w14:textId="77777777" w:rsidTr="00F37992">
        <w:tc>
          <w:tcPr>
            <w:tcW w:w="1555" w:type="pct"/>
            <w:gridSpan w:val="2"/>
          </w:tcPr>
          <w:p w14:paraId="1741027A" w14:textId="77777777" w:rsidR="002B0EEC" w:rsidRPr="00115A58" w:rsidRDefault="002B0EEC" w:rsidP="00F37992">
            <w:pPr>
              <w:jc w:val="center"/>
              <w:rPr>
                <w:b/>
                <w:bCs/>
                <w:sz w:val="20"/>
                <w:szCs w:val="20"/>
              </w:rPr>
            </w:pPr>
            <w:bookmarkStart w:id="4" w:name="_Hlk148104200"/>
            <w:r w:rsidRPr="00115A58">
              <w:rPr>
                <w:b/>
                <w:bCs/>
                <w:sz w:val="20"/>
                <w:szCs w:val="20"/>
              </w:rPr>
              <w:t>Group of tasks / tasks</w:t>
            </w:r>
          </w:p>
        </w:tc>
        <w:tc>
          <w:tcPr>
            <w:tcW w:w="476" w:type="pct"/>
          </w:tcPr>
          <w:p w14:paraId="3408B234" w14:textId="77777777" w:rsidR="002B0EEC" w:rsidRPr="00115A58" w:rsidRDefault="002B0EEC" w:rsidP="00F37992">
            <w:pPr>
              <w:jc w:val="center"/>
              <w:rPr>
                <w:b/>
                <w:bCs/>
                <w:sz w:val="20"/>
                <w:szCs w:val="20"/>
              </w:rPr>
            </w:pPr>
            <w:r w:rsidRPr="00115A58">
              <w:rPr>
                <w:b/>
                <w:bCs/>
                <w:sz w:val="20"/>
                <w:szCs w:val="20"/>
              </w:rPr>
              <w:t>Completion rate (%) – 96</w:t>
            </w:r>
            <w:r w:rsidRPr="00115A58">
              <w:rPr>
                <w:b/>
                <w:bCs/>
                <w:sz w:val="20"/>
                <w:szCs w:val="20"/>
                <w:vertAlign w:val="superscript"/>
              </w:rPr>
              <w:t>th</w:t>
            </w:r>
            <w:r w:rsidRPr="00115A58">
              <w:rPr>
                <w:b/>
                <w:bCs/>
                <w:sz w:val="20"/>
                <w:szCs w:val="20"/>
              </w:rPr>
              <w:t xml:space="preserve"> meeting</w:t>
            </w:r>
          </w:p>
        </w:tc>
        <w:tc>
          <w:tcPr>
            <w:tcW w:w="476" w:type="pct"/>
          </w:tcPr>
          <w:p w14:paraId="4CA941FE" w14:textId="77777777" w:rsidR="002B0EEC" w:rsidRPr="00115A58" w:rsidRDefault="002B0EEC" w:rsidP="00F37992">
            <w:pPr>
              <w:jc w:val="center"/>
              <w:rPr>
                <w:b/>
                <w:bCs/>
                <w:sz w:val="20"/>
                <w:szCs w:val="20"/>
              </w:rPr>
            </w:pPr>
            <w:r w:rsidRPr="00115A58">
              <w:rPr>
                <w:b/>
                <w:bCs/>
                <w:sz w:val="20"/>
                <w:szCs w:val="20"/>
              </w:rPr>
              <w:t>Completion rate (%) – 97</w:t>
            </w:r>
            <w:r w:rsidRPr="00115A58">
              <w:rPr>
                <w:b/>
                <w:bCs/>
                <w:sz w:val="20"/>
                <w:szCs w:val="20"/>
                <w:vertAlign w:val="superscript"/>
              </w:rPr>
              <w:t>th</w:t>
            </w:r>
            <w:r w:rsidRPr="00115A58">
              <w:rPr>
                <w:b/>
                <w:bCs/>
                <w:sz w:val="20"/>
                <w:szCs w:val="20"/>
              </w:rPr>
              <w:t xml:space="preserve"> meeting</w:t>
            </w:r>
          </w:p>
        </w:tc>
        <w:tc>
          <w:tcPr>
            <w:tcW w:w="2493" w:type="pct"/>
          </w:tcPr>
          <w:p w14:paraId="14558398" w14:textId="77777777" w:rsidR="002B0EEC" w:rsidRPr="00115A58" w:rsidRDefault="002B0EEC" w:rsidP="00F37992">
            <w:pPr>
              <w:jc w:val="center"/>
              <w:rPr>
                <w:b/>
                <w:bCs/>
                <w:sz w:val="20"/>
                <w:szCs w:val="20"/>
              </w:rPr>
            </w:pPr>
            <w:r w:rsidRPr="00115A58">
              <w:rPr>
                <w:b/>
                <w:bCs/>
                <w:sz w:val="20"/>
                <w:szCs w:val="20"/>
              </w:rPr>
              <w:t>Comments</w:t>
            </w:r>
          </w:p>
        </w:tc>
      </w:tr>
      <w:tr w:rsidR="002B0EEC" w:rsidRPr="00115A58" w14:paraId="2B4BCDA3" w14:textId="77777777" w:rsidTr="00F37992">
        <w:tc>
          <w:tcPr>
            <w:tcW w:w="5000" w:type="pct"/>
            <w:gridSpan w:val="5"/>
          </w:tcPr>
          <w:p w14:paraId="12719AC9" w14:textId="77777777" w:rsidR="002B0EEC" w:rsidRPr="00115A58" w:rsidRDefault="002B0EEC" w:rsidP="00F37992">
            <w:pPr>
              <w:jc w:val="left"/>
              <w:rPr>
                <w:b/>
                <w:bCs/>
                <w:sz w:val="20"/>
                <w:szCs w:val="20"/>
                <w:lang w:val="en-US"/>
              </w:rPr>
            </w:pPr>
            <w:r w:rsidRPr="00115A58">
              <w:rPr>
                <w:b/>
                <w:bCs/>
                <w:sz w:val="20"/>
                <w:szCs w:val="20"/>
                <w:lang w:val="en-US"/>
              </w:rPr>
              <w:t xml:space="preserve">GROUP 1: OVERALL WEBSITE </w:t>
            </w:r>
          </w:p>
        </w:tc>
      </w:tr>
      <w:tr w:rsidR="002B0EEC" w:rsidRPr="00115A58" w14:paraId="67BEFB7D" w14:textId="77777777" w:rsidTr="00F37992">
        <w:tc>
          <w:tcPr>
            <w:tcW w:w="189" w:type="pct"/>
            <w:shd w:val="clear" w:color="auto" w:fill="D9D9D9" w:themeFill="background1" w:themeFillShade="D9"/>
          </w:tcPr>
          <w:p w14:paraId="161CBE09" w14:textId="77777777" w:rsidR="002B0EEC" w:rsidRPr="00115A58" w:rsidRDefault="002B0EEC" w:rsidP="00F37992">
            <w:pPr>
              <w:jc w:val="left"/>
              <w:rPr>
                <w:color w:val="000000"/>
                <w:sz w:val="20"/>
                <w:szCs w:val="20"/>
                <w:lang w:val="en-GB"/>
              </w:rPr>
            </w:pPr>
            <w:r w:rsidRPr="00115A58">
              <w:rPr>
                <w:color w:val="000000"/>
                <w:sz w:val="20"/>
                <w:szCs w:val="20"/>
                <w:lang w:val="en-GB"/>
              </w:rPr>
              <w:t>1</w:t>
            </w:r>
          </w:p>
        </w:tc>
        <w:tc>
          <w:tcPr>
            <w:tcW w:w="1366" w:type="pct"/>
            <w:shd w:val="clear" w:color="auto" w:fill="D9D9D9" w:themeFill="background1" w:themeFillShade="D9"/>
          </w:tcPr>
          <w:p w14:paraId="67B30E3F" w14:textId="77777777" w:rsidR="002B0EEC" w:rsidRPr="00115A58" w:rsidRDefault="002B0EEC" w:rsidP="00F37992">
            <w:pPr>
              <w:jc w:val="left"/>
              <w:rPr>
                <w:sz w:val="20"/>
                <w:szCs w:val="20"/>
              </w:rPr>
            </w:pPr>
            <w:r w:rsidRPr="00115A58">
              <w:rPr>
                <w:sz w:val="20"/>
                <w:szCs w:val="20"/>
              </w:rPr>
              <w:t>Website, QuiriO</w:t>
            </w:r>
            <w:r w:rsidRPr="00115A58">
              <w:rPr>
                <w:sz w:val="20"/>
                <w:szCs w:val="20"/>
                <w:vertAlign w:val="subscript"/>
              </w:rPr>
              <w:t>3</w:t>
            </w:r>
            <w:r w:rsidRPr="00115A58">
              <w:rPr>
                <w:sz w:val="20"/>
                <w:szCs w:val="20"/>
              </w:rPr>
              <w:t>, meeting portal</w:t>
            </w:r>
          </w:p>
        </w:tc>
        <w:tc>
          <w:tcPr>
            <w:tcW w:w="476" w:type="pct"/>
            <w:shd w:val="clear" w:color="auto" w:fill="D9D9D9" w:themeFill="background1" w:themeFillShade="D9"/>
          </w:tcPr>
          <w:p w14:paraId="5B3682D1" w14:textId="77777777" w:rsidR="002B0EEC" w:rsidRPr="00115A58" w:rsidRDefault="002B0EEC" w:rsidP="00F37992">
            <w:pPr>
              <w:jc w:val="left"/>
              <w:rPr>
                <w:sz w:val="20"/>
                <w:szCs w:val="20"/>
              </w:rPr>
            </w:pPr>
            <w:r w:rsidRPr="00115A58">
              <w:rPr>
                <w:sz w:val="20"/>
                <w:szCs w:val="20"/>
              </w:rPr>
              <w:t>99</w:t>
            </w:r>
          </w:p>
        </w:tc>
        <w:tc>
          <w:tcPr>
            <w:tcW w:w="476" w:type="pct"/>
            <w:shd w:val="clear" w:color="auto" w:fill="D9D9D9" w:themeFill="background1" w:themeFillShade="D9"/>
          </w:tcPr>
          <w:p w14:paraId="55457666" w14:textId="77777777" w:rsidR="002B0EEC" w:rsidRPr="00115A58" w:rsidRDefault="002B0EEC" w:rsidP="00F37992">
            <w:pPr>
              <w:jc w:val="left"/>
              <w:rPr>
                <w:sz w:val="20"/>
                <w:szCs w:val="20"/>
                <w:lang w:val="en-US"/>
              </w:rPr>
            </w:pPr>
            <w:r w:rsidRPr="00115A58">
              <w:rPr>
                <w:sz w:val="20"/>
                <w:szCs w:val="20"/>
                <w:lang w:val="en-US"/>
              </w:rPr>
              <w:t>100</w:t>
            </w:r>
          </w:p>
        </w:tc>
        <w:tc>
          <w:tcPr>
            <w:tcW w:w="2493" w:type="pct"/>
            <w:shd w:val="clear" w:color="auto" w:fill="D9D9D9" w:themeFill="background1" w:themeFillShade="D9"/>
          </w:tcPr>
          <w:p w14:paraId="64DC052A" w14:textId="77777777" w:rsidR="002B0EEC" w:rsidRPr="00115A58" w:rsidRDefault="002B0EEC" w:rsidP="00F37992">
            <w:pPr>
              <w:jc w:val="left"/>
              <w:rPr>
                <w:sz w:val="20"/>
                <w:szCs w:val="20"/>
              </w:rPr>
            </w:pPr>
            <w:r w:rsidRPr="00115A58">
              <w:rPr>
                <w:sz w:val="20"/>
                <w:szCs w:val="20"/>
              </w:rPr>
              <w:t>These items have been grouped together for the Secretariat to report back at future meetings in case of any changes or updates. Regular maintenance activities</w:t>
            </w:r>
            <w:r>
              <w:rPr>
                <w:sz w:val="20"/>
                <w:szCs w:val="20"/>
              </w:rPr>
              <w:t xml:space="preserve"> have been</w:t>
            </w:r>
            <w:r w:rsidRPr="00115A58">
              <w:rPr>
                <w:sz w:val="20"/>
                <w:szCs w:val="20"/>
              </w:rPr>
              <w:t xml:space="preserve"> taking place</w:t>
            </w:r>
          </w:p>
        </w:tc>
      </w:tr>
      <w:tr w:rsidR="002B0EEC" w:rsidRPr="00115A58" w14:paraId="63E903A1" w14:textId="77777777" w:rsidTr="00F37992">
        <w:tc>
          <w:tcPr>
            <w:tcW w:w="5000" w:type="pct"/>
            <w:gridSpan w:val="5"/>
            <w:shd w:val="clear" w:color="auto" w:fill="FFFFFF" w:themeFill="background1"/>
          </w:tcPr>
          <w:p w14:paraId="24C2E572" w14:textId="77777777" w:rsidR="002B0EEC" w:rsidRPr="001F067E" w:rsidRDefault="002B0EEC" w:rsidP="00F37992">
            <w:pPr>
              <w:jc w:val="left"/>
              <w:rPr>
                <w:sz w:val="20"/>
                <w:szCs w:val="20"/>
                <w:lang w:val="en-US"/>
              </w:rPr>
            </w:pPr>
            <w:r w:rsidRPr="00115A58">
              <w:rPr>
                <w:b/>
                <w:bCs/>
                <w:sz w:val="20"/>
                <w:szCs w:val="20"/>
                <w:lang w:val="en-US"/>
              </w:rPr>
              <w:t>GROUP 2: “PROJECTS AND DATA” PAGE OF THE WEBSITE</w:t>
            </w:r>
            <w:r>
              <w:rPr>
                <w:b/>
                <w:bCs/>
                <w:sz w:val="20"/>
                <w:szCs w:val="20"/>
                <w:lang w:val="en-US"/>
              </w:rPr>
              <w:t xml:space="preserve"> RENAMED TO “OUR WORK”</w:t>
            </w:r>
          </w:p>
        </w:tc>
      </w:tr>
      <w:tr w:rsidR="002B0EEC" w:rsidRPr="00115A58" w14:paraId="3FE693CB" w14:textId="77777777" w:rsidTr="00F37992">
        <w:tc>
          <w:tcPr>
            <w:tcW w:w="189" w:type="pct"/>
            <w:shd w:val="clear" w:color="auto" w:fill="FFFFFF" w:themeFill="background1"/>
          </w:tcPr>
          <w:p w14:paraId="7D3D20AF" w14:textId="77777777" w:rsidR="002B0EEC" w:rsidRPr="00115A58" w:rsidRDefault="002B0EEC" w:rsidP="00F37992">
            <w:pPr>
              <w:jc w:val="left"/>
              <w:rPr>
                <w:sz w:val="20"/>
                <w:szCs w:val="20"/>
              </w:rPr>
            </w:pPr>
            <w:r w:rsidRPr="00115A58">
              <w:rPr>
                <w:color w:val="000000"/>
                <w:sz w:val="20"/>
                <w:szCs w:val="20"/>
                <w:lang w:val="en-GB"/>
              </w:rPr>
              <w:t>2</w:t>
            </w:r>
          </w:p>
        </w:tc>
        <w:tc>
          <w:tcPr>
            <w:tcW w:w="1366" w:type="pct"/>
          </w:tcPr>
          <w:p w14:paraId="2D1BDAAD" w14:textId="77777777" w:rsidR="002B0EEC" w:rsidRPr="00115A58" w:rsidRDefault="002B0EEC" w:rsidP="00F37992">
            <w:pPr>
              <w:jc w:val="left"/>
              <w:rPr>
                <w:sz w:val="20"/>
                <w:szCs w:val="20"/>
              </w:rPr>
            </w:pPr>
            <w:r w:rsidRPr="00115A58">
              <w:rPr>
                <w:sz w:val="20"/>
                <w:szCs w:val="20"/>
              </w:rPr>
              <w:t xml:space="preserve">Projects and impact </w:t>
            </w:r>
          </w:p>
        </w:tc>
        <w:tc>
          <w:tcPr>
            <w:tcW w:w="476" w:type="pct"/>
          </w:tcPr>
          <w:p w14:paraId="20A0F77D" w14:textId="77777777" w:rsidR="002B0EEC" w:rsidRPr="00115A58" w:rsidRDefault="002B0EEC" w:rsidP="00F37992">
            <w:pPr>
              <w:jc w:val="left"/>
              <w:rPr>
                <w:sz w:val="20"/>
                <w:szCs w:val="20"/>
              </w:rPr>
            </w:pPr>
            <w:r w:rsidRPr="00115A58">
              <w:rPr>
                <w:sz w:val="20"/>
                <w:szCs w:val="20"/>
              </w:rPr>
              <w:t>20</w:t>
            </w:r>
          </w:p>
        </w:tc>
        <w:tc>
          <w:tcPr>
            <w:tcW w:w="476" w:type="pct"/>
          </w:tcPr>
          <w:p w14:paraId="5A434BAD" w14:textId="77777777" w:rsidR="002B0EEC" w:rsidRPr="00115A58" w:rsidRDefault="002B0EEC" w:rsidP="00F37992">
            <w:pPr>
              <w:jc w:val="left"/>
              <w:rPr>
                <w:sz w:val="20"/>
                <w:szCs w:val="20"/>
                <w:lang w:val="en-US"/>
              </w:rPr>
            </w:pPr>
            <w:r w:rsidRPr="00115A58">
              <w:rPr>
                <w:sz w:val="20"/>
                <w:szCs w:val="20"/>
                <w:lang w:val="en-US"/>
              </w:rPr>
              <w:t>20</w:t>
            </w:r>
          </w:p>
        </w:tc>
        <w:tc>
          <w:tcPr>
            <w:tcW w:w="2493" w:type="pct"/>
          </w:tcPr>
          <w:p w14:paraId="62BB20CF" w14:textId="77777777" w:rsidR="002B0EEC" w:rsidRPr="00115A58" w:rsidRDefault="002B0EEC" w:rsidP="00F37992">
            <w:pPr>
              <w:jc w:val="left"/>
              <w:rPr>
                <w:sz w:val="20"/>
                <w:szCs w:val="20"/>
              </w:rPr>
            </w:pPr>
            <w:r w:rsidRPr="00115A58">
              <w:rPr>
                <w:sz w:val="20"/>
                <w:szCs w:val="20"/>
              </w:rPr>
              <w:t>Requirements completed, pending development</w:t>
            </w:r>
          </w:p>
        </w:tc>
      </w:tr>
      <w:tr w:rsidR="002B0EEC" w:rsidRPr="00115A58" w14:paraId="4479E4E6" w14:textId="77777777" w:rsidTr="00F37992">
        <w:tc>
          <w:tcPr>
            <w:tcW w:w="189" w:type="pct"/>
            <w:shd w:val="clear" w:color="auto" w:fill="FFFFFF" w:themeFill="background1"/>
          </w:tcPr>
          <w:p w14:paraId="0BC0B07C" w14:textId="77777777" w:rsidR="002B0EEC" w:rsidRPr="00115A58" w:rsidRDefault="002B0EEC" w:rsidP="00F37992">
            <w:pPr>
              <w:jc w:val="left"/>
              <w:rPr>
                <w:sz w:val="20"/>
                <w:szCs w:val="20"/>
              </w:rPr>
            </w:pPr>
            <w:r w:rsidRPr="00115A58">
              <w:rPr>
                <w:color w:val="000000"/>
                <w:sz w:val="20"/>
                <w:szCs w:val="20"/>
                <w:lang w:val="en-GB"/>
              </w:rPr>
              <w:t>3</w:t>
            </w:r>
          </w:p>
        </w:tc>
        <w:tc>
          <w:tcPr>
            <w:tcW w:w="1366" w:type="pct"/>
          </w:tcPr>
          <w:p w14:paraId="7A3F4170" w14:textId="77777777" w:rsidR="002B0EEC" w:rsidRPr="00115A58" w:rsidRDefault="002B0EEC" w:rsidP="00F37992">
            <w:pPr>
              <w:jc w:val="left"/>
              <w:rPr>
                <w:sz w:val="20"/>
                <w:szCs w:val="20"/>
              </w:rPr>
            </w:pPr>
            <w:r w:rsidRPr="00115A58">
              <w:rPr>
                <w:sz w:val="20"/>
                <w:szCs w:val="20"/>
              </w:rPr>
              <w:t xml:space="preserve">Countries </w:t>
            </w:r>
          </w:p>
        </w:tc>
        <w:tc>
          <w:tcPr>
            <w:tcW w:w="476" w:type="pct"/>
          </w:tcPr>
          <w:p w14:paraId="67BE4EF6" w14:textId="77777777" w:rsidR="002B0EEC" w:rsidRPr="00115A58" w:rsidRDefault="002B0EEC" w:rsidP="00F37992">
            <w:pPr>
              <w:jc w:val="left"/>
              <w:rPr>
                <w:sz w:val="20"/>
                <w:szCs w:val="20"/>
              </w:rPr>
            </w:pPr>
            <w:r w:rsidRPr="00115A58">
              <w:rPr>
                <w:sz w:val="20"/>
                <w:szCs w:val="20"/>
              </w:rPr>
              <w:t>20</w:t>
            </w:r>
          </w:p>
        </w:tc>
        <w:tc>
          <w:tcPr>
            <w:tcW w:w="476" w:type="pct"/>
          </w:tcPr>
          <w:p w14:paraId="0AE81527" w14:textId="77777777" w:rsidR="002B0EEC" w:rsidRPr="00115A58" w:rsidRDefault="002B0EEC" w:rsidP="00F37992">
            <w:pPr>
              <w:jc w:val="left"/>
              <w:rPr>
                <w:sz w:val="20"/>
                <w:szCs w:val="20"/>
              </w:rPr>
            </w:pPr>
            <w:r w:rsidRPr="00115A58">
              <w:rPr>
                <w:sz w:val="20"/>
                <w:szCs w:val="20"/>
              </w:rPr>
              <w:t>20</w:t>
            </w:r>
          </w:p>
        </w:tc>
        <w:tc>
          <w:tcPr>
            <w:tcW w:w="2493" w:type="pct"/>
          </w:tcPr>
          <w:p w14:paraId="04802E39" w14:textId="77777777" w:rsidR="002B0EEC" w:rsidRPr="00115A58" w:rsidRDefault="002B0EEC" w:rsidP="00F37992">
            <w:pPr>
              <w:jc w:val="left"/>
              <w:rPr>
                <w:sz w:val="20"/>
                <w:szCs w:val="20"/>
              </w:rPr>
            </w:pPr>
            <w:r w:rsidRPr="00115A58">
              <w:rPr>
                <w:sz w:val="20"/>
                <w:szCs w:val="20"/>
              </w:rPr>
              <w:t>Requirements completed, pending development</w:t>
            </w:r>
          </w:p>
        </w:tc>
      </w:tr>
      <w:tr w:rsidR="002B0EEC" w:rsidRPr="00115A58" w14:paraId="2E03F154" w14:textId="77777777" w:rsidTr="00F37992">
        <w:tc>
          <w:tcPr>
            <w:tcW w:w="189" w:type="pct"/>
            <w:shd w:val="clear" w:color="auto" w:fill="D9D9D9" w:themeFill="background1" w:themeFillShade="D9"/>
          </w:tcPr>
          <w:p w14:paraId="134F1B22" w14:textId="77777777" w:rsidR="002B0EEC" w:rsidRPr="00115A58" w:rsidRDefault="002B0EEC" w:rsidP="00F37992">
            <w:pPr>
              <w:jc w:val="left"/>
              <w:rPr>
                <w:color w:val="000000"/>
                <w:sz w:val="20"/>
                <w:szCs w:val="20"/>
                <w:lang w:val="en-GB"/>
              </w:rPr>
            </w:pPr>
            <w:r w:rsidRPr="00115A58">
              <w:rPr>
                <w:color w:val="000000"/>
                <w:sz w:val="20"/>
                <w:szCs w:val="20"/>
                <w:lang w:val="en-GB"/>
              </w:rPr>
              <w:t>4</w:t>
            </w:r>
          </w:p>
        </w:tc>
        <w:tc>
          <w:tcPr>
            <w:tcW w:w="1366" w:type="pct"/>
            <w:shd w:val="clear" w:color="auto" w:fill="D9D9D9" w:themeFill="background1" w:themeFillShade="D9"/>
          </w:tcPr>
          <w:p w14:paraId="5CD09714" w14:textId="77777777" w:rsidR="002B0EEC" w:rsidRPr="00115A58" w:rsidRDefault="002B0EEC" w:rsidP="00F37992">
            <w:pPr>
              <w:jc w:val="left"/>
              <w:rPr>
                <w:sz w:val="20"/>
                <w:szCs w:val="20"/>
              </w:rPr>
            </w:pPr>
            <w:r w:rsidRPr="00115A58">
              <w:rPr>
                <w:color w:val="000000"/>
                <w:sz w:val="20"/>
                <w:szCs w:val="20"/>
                <w:lang w:val="en-GB"/>
              </w:rPr>
              <w:t>CP data centre</w:t>
            </w:r>
          </w:p>
        </w:tc>
        <w:tc>
          <w:tcPr>
            <w:tcW w:w="476" w:type="pct"/>
            <w:shd w:val="clear" w:color="auto" w:fill="D9D9D9" w:themeFill="background1" w:themeFillShade="D9"/>
          </w:tcPr>
          <w:p w14:paraId="4940CF27" w14:textId="77777777" w:rsidR="002B0EEC" w:rsidRPr="00115A58" w:rsidRDefault="002B0EEC" w:rsidP="00F37992">
            <w:pPr>
              <w:jc w:val="left"/>
              <w:rPr>
                <w:sz w:val="20"/>
                <w:szCs w:val="20"/>
              </w:rPr>
            </w:pPr>
            <w:r w:rsidRPr="00115A58">
              <w:rPr>
                <w:sz w:val="20"/>
                <w:szCs w:val="20"/>
              </w:rPr>
              <w:t>20</w:t>
            </w:r>
          </w:p>
        </w:tc>
        <w:tc>
          <w:tcPr>
            <w:tcW w:w="476" w:type="pct"/>
            <w:shd w:val="clear" w:color="auto" w:fill="D9D9D9" w:themeFill="background1" w:themeFillShade="D9"/>
          </w:tcPr>
          <w:p w14:paraId="5657F2CB" w14:textId="77777777" w:rsidR="002B0EEC" w:rsidRPr="00115A58" w:rsidRDefault="002B0EEC" w:rsidP="00F37992">
            <w:pPr>
              <w:jc w:val="left"/>
              <w:rPr>
                <w:sz w:val="20"/>
                <w:szCs w:val="20"/>
              </w:rPr>
            </w:pPr>
            <w:r w:rsidRPr="00115A58">
              <w:rPr>
                <w:sz w:val="20"/>
                <w:szCs w:val="20"/>
              </w:rPr>
              <w:t>100</w:t>
            </w:r>
          </w:p>
        </w:tc>
        <w:tc>
          <w:tcPr>
            <w:tcW w:w="2493" w:type="pct"/>
            <w:shd w:val="clear" w:color="auto" w:fill="D9D9D9" w:themeFill="background1" w:themeFillShade="D9"/>
          </w:tcPr>
          <w:p w14:paraId="070A379B" w14:textId="77777777" w:rsidR="002B0EEC" w:rsidRPr="00115A58" w:rsidRDefault="002B0EEC" w:rsidP="00F37992">
            <w:pPr>
              <w:jc w:val="left"/>
              <w:rPr>
                <w:sz w:val="20"/>
                <w:szCs w:val="20"/>
              </w:rPr>
            </w:pPr>
            <w:r w:rsidRPr="00115A58">
              <w:rPr>
                <w:sz w:val="20"/>
                <w:szCs w:val="20"/>
              </w:rPr>
              <w:t>CP data centr</w:t>
            </w:r>
            <w:r>
              <w:rPr>
                <w:sz w:val="20"/>
                <w:szCs w:val="20"/>
              </w:rPr>
              <w:t>e</w:t>
            </w:r>
            <w:r w:rsidRPr="00115A58">
              <w:rPr>
                <w:sz w:val="20"/>
                <w:szCs w:val="20"/>
              </w:rPr>
              <w:t xml:space="preserve"> includes full data</w:t>
            </w:r>
            <w:r>
              <w:rPr>
                <w:sz w:val="20"/>
                <w:szCs w:val="20"/>
              </w:rPr>
              <w:t xml:space="preserve"> </w:t>
            </w:r>
            <w:r w:rsidRPr="00115A58">
              <w:rPr>
                <w:sz w:val="20"/>
                <w:szCs w:val="20"/>
              </w:rPr>
              <w:t xml:space="preserve">sets </w:t>
            </w:r>
            <w:r>
              <w:rPr>
                <w:sz w:val="20"/>
                <w:szCs w:val="20"/>
              </w:rPr>
              <w:t xml:space="preserve">of </w:t>
            </w:r>
            <w:r w:rsidRPr="00115A58">
              <w:rPr>
                <w:sz w:val="20"/>
                <w:szCs w:val="20"/>
              </w:rPr>
              <w:t>country</w:t>
            </w:r>
            <w:r>
              <w:rPr>
                <w:sz w:val="20"/>
                <w:szCs w:val="20"/>
              </w:rPr>
              <w:t xml:space="preserve"> CP reports and</w:t>
            </w:r>
            <w:r w:rsidRPr="00115A58">
              <w:rPr>
                <w:sz w:val="20"/>
                <w:szCs w:val="20"/>
              </w:rPr>
              <w:t xml:space="preserve"> comparison</w:t>
            </w:r>
            <w:r>
              <w:rPr>
                <w:sz w:val="20"/>
                <w:szCs w:val="20"/>
              </w:rPr>
              <w:t>s</w:t>
            </w:r>
            <w:r w:rsidRPr="00115A58">
              <w:rPr>
                <w:sz w:val="20"/>
                <w:szCs w:val="20"/>
              </w:rPr>
              <w:t xml:space="preserve"> of substance data among countries and regions. The dashboard includes additional details on substance sectors and prices. </w:t>
            </w:r>
            <w:r w:rsidRPr="00115A58">
              <w:rPr>
                <w:sz w:val="20"/>
                <w:szCs w:val="20"/>
              </w:rPr>
              <w:br/>
              <w:t>Reduced public version is deployed and live. This version allows in</w:t>
            </w:r>
            <w:r>
              <w:rPr>
                <w:sz w:val="20"/>
                <w:szCs w:val="20"/>
              </w:rPr>
              <w:t>-</w:t>
            </w:r>
            <w:r w:rsidRPr="00115A58">
              <w:rPr>
                <w:sz w:val="20"/>
                <w:szCs w:val="20"/>
              </w:rPr>
              <w:t>depth analysis o</w:t>
            </w:r>
            <w:r>
              <w:rPr>
                <w:sz w:val="20"/>
                <w:szCs w:val="20"/>
              </w:rPr>
              <w:t>f</w:t>
            </w:r>
            <w:r w:rsidRPr="00115A58">
              <w:rPr>
                <w:sz w:val="20"/>
                <w:szCs w:val="20"/>
              </w:rPr>
              <w:t xml:space="preserve"> the CP reports maintaining the integrity and confidentiality of the data through common aggregation formulas.</w:t>
            </w:r>
          </w:p>
        </w:tc>
      </w:tr>
      <w:tr w:rsidR="002B0EEC" w:rsidRPr="00115A58" w14:paraId="48826504" w14:textId="77777777" w:rsidTr="00F37992">
        <w:tc>
          <w:tcPr>
            <w:tcW w:w="189" w:type="pct"/>
            <w:shd w:val="clear" w:color="auto" w:fill="D9D9D9" w:themeFill="background1" w:themeFillShade="D9"/>
          </w:tcPr>
          <w:p w14:paraId="684DE9F2" w14:textId="77777777" w:rsidR="002B0EEC" w:rsidRPr="00115A58" w:rsidRDefault="002B0EEC" w:rsidP="00F37992">
            <w:pPr>
              <w:jc w:val="left"/>
              <w:rPr>
                <w:sz w:val="20"/>
                <w:szCs w:val="20"/>
              </w:rPr>
            </w:pPr>
            <w:r w:rsidRPr="00115A58">
              <w:rPr>
                <w:color w:val="000000"/>
                <w:sz w:val="20"/>
                <w:szCs w:val="20"/>
                <w:lang w:val="en-GB"/>
              </w:rPr>
              <w:t>5</w:t>
            </w:r>
          </w:p>
        </w:tc>
        <w:tc>
          <w:tcPr>
            <w:tcW w:w="1366" w:type="pct"/>
            <w:shd w:val="clear" w:color="auto" w:fill="D9D9D9" w:themeFill="background1" w:themeFillShade="D9"/>
          </w:tcPr>
          <w:p w14:paraId="1014DF3B" w14:textId="77777777" w:rsidR="002B0EEC" w:rsidRPr="00115A58" w:rsidRDefault="002B0EEC" w:rsidP="00F37992">
            <w:pPr>
              <w:jc w:val="left"/>
              <w:rPr>
                <w:sz w:val="20"/>
                <w:szCs w:val="20"/>
              </w:rPr>
            </w:pPr>
            <w:r w:rsidRPr="00115A58">
              <w:rPr>
                <w:sz w:val="20"/>
                <w:szCs w:val="20"/>
              </w:rPr>
              <w:t>Contributions</w:t>
            </w:r>
          </w:p>
        </w:tc>
        <w:tc>
          <w:tcPr>
            <w:tcW w:w="476" w:type="pct"/>
            <w:shd w:val="clear" w:color="auto" w:fill="D9D9D9" w:themeFill="background1" w:themeFillShade="D9"/>
          </w:tcPr>
          <w:p w14:paraId="0BC486A5" w14:textId="77777777" w:rsidR="002B0EEC" w:rsidRPr="00115A58" w:rsidRDefault="002B0EEC" w:rsidP="00F37992">
            <w:pPr>
              <w:jc w:val="left"/>
              <w:rPr>
                <w:sz w:val="20"/>
                <w:szCs w:val="20"/>
              </w:rPr>
            </w:pPr>
            <w:r w:rsidRPr="00115A58">
              <w:rPr>
                <w:sz w:val="20"/>
                <w:szCs w:val="20"/>
              </w:rPr>
              <w:t>20</w:t>
            </w:r>
          </w:p>
        </w:tc>
        <w:tc>
          <w:tcPr>
            <w:tcW w:w="476" w:type="pct"/>
            <w:shd w:val="clear" w:color="auto" w:fill="D9D9D9" w:themeFill="background1" w:themeFillShade="D9"/>
          </w:tcPr>
          <w:p w14:paraId="0D6E21DD" w14:textId="77777777" w:rsidR="002B0EEC" w:rsidRPr="00115A58" w:rsidRDefault="002B0EEC" w:rsidP="00F37992">
            <w:pPr>
              <w:jc w:val="left"/>
              <w:rPr>
                <w:sz w:val="20"/>
                <w:szCs w:val="20"/>
              </w:rPr>
            </w:pPr>
            <w:r w:rsidRPr="00115A58">
              <w:rPr>
                <w:sz w:val="20"/>
                <w:szCs w:val="20"/>
              </w:rPr>
              <w:t>100</w:t>
            </w:r>
          </w:p>
        </w:tc>
        <w:tc>
          <w:tcPr>
            <w:tcW w:w="2493" w:type="pct"/>
            <w:shd w:val="clear" w:color="auto" w:fill="D9D9D9" w:themeFill="background1" w:themeFillShade="D9"/>
          </w:tcPr>
          <w:p w14:paraId="5515DE6C" w14:textId="77777777" w:rsidR="002B0EEC" w:rsidRPr="00115A58" w:rsidRDefault="002B0EEC" w:rsidP="00F37992">
            <w:pPr>
              <w:jc w:val="left"/>
              <w:rPr>
                <w:sz w:val="20"/>
                <w:szCs w:val="20"/>
              </w:rPr>
            </w:pPr>
            <w:r w:rsidRPr="00115A58">
              <w:rPr>
                <w:sz w:val="20"/>
                <w:szCs w:val="20"/>
              </w:rPr>
              <w:t>Full contribution dashboard includes sections on:</w:t>
            </w:r>
            <w:r w:rsidRPr="00115A58">
              <w:rPr>
                <w:sz w:val="20"/>
                <w:szCs w:val="20"/>
              </w:rPr>
              <w:br/>
              <w:t>-Scale of assessments</w:t>
            </w:r>
            <w:r w:rsidRPr="00115A58">
              <w:rPr>
                <w:sz w:val="20"/>
                <w:szCs w:val="20"/>
              </w:rPr>
              <w:br/>
              <w:t>-Status of the Fund</w:t>
            </w:r>
          </w:p>
          <w:p w14:paraId="4302A57C" w14:textId="77777777" w:rsidR="002B0EEC" w:rsidRPr="00115A58" w:rsidRDefault="002B0EEC" w:rsidP="00F37992">
            <w:pPr>
              <w:jc w:val="left"/>
              <w:rPr>
                <w:sz w:val="20"/>
                <w:szCs w:val="20"/>
              </w:rPr>
            </w:pPr>
            <w:r w:rsidRPr="00115A58">
              <w:rPr>
                <w:sz w:val="20"/>
                <w:szCs w:val="20"/>
              </w:rPr>
              <w:t>-Status of contributions</w:t>
            </w:r>
            <w:r w:rsidRPr="00115A58">
              <w:rPr>
                <w:sz w:val="20"/>
                <w:szCs w:val="20"/>
              </w:rPr>
              <w:br/>
              <w:t>-Bilateral assistance</w:t>
            </w:r>
            <w:r w:rsidRPr="00115A58">
              <w:rPr>
                <w:sz w:val="20"/>
                <w:szCs w:val="20"/>
              </w:rPr>
              <w:br/>
              <w:t>-Fixed exchange rate mechanism</w:t>
            </w:r>
          </w:p>
          <w:p w14:paraId="57934E20" w14:textId="77777777" w:rsidR="002B0EEC" w:rsidRPr="00115A58" w:rsidRDefault="002B0EEC" w:rsidP="00F37992">
            <w:pPr>
              <w:jc w:val="left"/>
              <w:rPr>
                <w:sz w:val="20"/>
                <w:szCs w:val="20"/>
              </w:rPr>
            </w:pPr>
            <w:r w:rsidRPr="00115A58">
              <w:rPr>
                <w:sz w:val="20"/>
                <w:szCs w:val="20"/>
              </w:rPr>
              <w:t>-Interest earned</w:t>
            </w:r>
            <w:r w:rsidRPr="00115A58">
              <w:rPr>
                <w:sz w:val="20"/>
                <w:szCs w:val="20"/>
              </w:rPr>
              <w:br/>
              <w:t>-Disputed contributions</w:t>
            </w:r>
            <w:r w:rsidRPr="00115A58">
              <w:rPr>
                <w:sz w:val="20"/>
                <w:szCs w:val="20"/>
              </w:rPr>
              <w:br/>
              <w:t>-Invoice/payment logs</w:t>
            </w:r>
          </w:p>
          <w:p w14:paraId="492917C9" w14:textId="77777777" w:rsidR="002B0EEC" w:rsidRPr="00115A58" w:rsidRDefault="002B0EEC" w:rsidP="00F37992">
            <w:pPr>
              <w:jc w:val="left"/>
              <w:rPr>
                <w:sz w:val="20"/>
                <w:szCs w:val="20"/>
              </w:rPr>
            </w:pPr>
            <w:r w:rsidRPr="00115A58">
              <w:rPr>
                <w:sz w:val="20"/>
                <w:szCs w:val="20"/>
              </w:rPr>
              <w:t>All the above pages are accessible to the Secretariat and the Treasurer while a reduced public version is deployed and live</w:t>
            </w:r>
          </w:p>
        </w:tc>
      </w:tr>
      <w:tr w:rsidR="002B0EEC" w:rsidRPr="00115A58" w14:paraId="0DD525DE" w14:textId="77777777" w:rsidTr="00F37992">
        <w:tc>
          <w:tcPr>
            <w:tcW w:w="189" w:type="pct"/>
            <w:shd w:val="clear" w:color="auto" w:fill="FFFFFF" w:themeFill="background1"/>
          </w:tcPr>
          <w:p w14:paraId="4D6A32FA" w14:textId="77777777" w:rsidR="002B0EEC" w:rsidRPr="00115A58" w:rsidDel="00D959C0" w:rsidRDefault="002B0EEC" w:rsidP="00F37992">
            <w:pPr>
              <w:jc w:val="left"/>
              <w:rPr>
                <w:color w:val="000000"/>
                <w:sz w:val="20"/>
                <w:szCs w:val="20"/>
                <w:lang w:val="en-GB"/>
              </w:rPr>
            </w:pPr>
            <w:r w:rsidRPr="00115A58">
              <w:rPr>
                <w:color w:val="000000"/>
                <w:sz w:val="20"/>
                <w:szCs w:val="20"/>
                <w:lang w:val="en-GB"/>
              </w:rPr>
              <w:t>6</w:t>
            </w:r>
          </w:p>
        </w:tc>
        <w:tc>
          <w:tcPr>
            <w:tcW w:w="1366" w:type="pct"/>
          </w:tcPr>
          <w:p w14:paraId="7E328991" w14:textId="77777777" w:rsidR="002B0EEC" w:rsidRPr="00115A58" w:rsidRDefault="002B0EEC" w:rsidP="00F37992">
            <w:pPr>
              <w:jc w:val="left"/>
              <w:rPr>
                <w:sz w:val="20"/>
                <w:szCs w:val="20"/>
              </w:rPr>
            </w:pPr>
            <w:r w:rsidRPr="00115A58">
              <w:rPr>
                <w:sz w:val="20"/>
                <w:szCs w:val="20"/>
              </w:rPr>
              <w:t>Portals</w:t>
            </w:r>
          </w:p>
        </w:tc>
        <w:tc>
          <w:tcPr>
            <w:tcW w:w="476" w:type="pct"/>
          </w:tcPr>
          <w:p w14:paraId="73D47D54" w14:textId="77777777" w:rsidR="002B0EEC" w:rsidRPr="00115A58" w:rsidRDefault="002B0EEC" w:rsidP="00F37992">
            <w:pPr>
              <w:jc w:val="left"/>
              <w:rPr>
                <w:sz w:val="20"/>
                <w:szCs w:val="20"/>
              </w:rPr>
            </w:pPr>
            <w:r w:rsidRPr="00115A58">
              <w:rPr>
                <w:sz w:val="20"/>
                <w:szCs w:val="20"/>
              </w:rPr>
              <w:t>20</w:t>
            </w:r>
          </w:p>
        </w:tc>
        <w:tc>
          <w:tcPr>
            <w:tcW w:w="476" w:type="pct"/>
          </w:tcPr>
          <w:p w14:paraId="39D8F0E2" w14:textId="77777777" w:rsidR="002B0EEC" w:rsidRPr="00115A58" w:rsidRDefault="002B0EEC" w:rsidP="00F37992">
            <w:pPr>
              <w:jc w:val="left"/>
              <w:rPr>
                <w:sz w:val="20"/>
                <w:szCs w:val="20"/>
              </w:rPr>
            </w:pPr>
            <w:r w:rsidRPr="00115A58">
              <w:rPr>
                <w:sz w:val="20"/>
                <w:szCs w:val="20"/>
              </w:rPr>
              <w:t>50</w:t>
            </w:r>
          </w:p>
        </w:tc>
        <w:tc>
          <w:tcPr>
            <w:tcW w:w="2493" w:type="pct"/>
          </w:tcPr>
          <w:p w14:paraId="529DE132" w14:textId="77777777" w:rsidR="002B0EEC" w:rsidRPr="00115A58" w:rsidRDefault="002B0EEC" w:rsidP="00F37992">
            <w:pPr>
              <w:rPr>
                <w:sz w:val="20"/>
                <w:szCs w:val="20"/>
              </w:rPr>
            </w:pPr>
            <w:r w:rsidRPr="00115A58">
              <w:rPr>
                <w:sz w:val="20"/>
                <w:szCs w:val="20"/>
              </w:rPr>
              <w:t>This page provides access to the various portals available to stakeholders. The Treasurer Portal and the CP Online Reporting Portal are fully operational. Work is ongoing on the IA/BA Portal, which serves as the main entry point for project workflows. This portal enables users to easily view and access the complete project database and manage all project related modules.</w:t>
            </w:r>
          </w:p>
        </w:tc>
      </w:tr>
      <w:tr w:rsidR="002B0EEC" w:rsidRPr="00115A58" w14:paraId="1F45D90F" w14:textId="77777777" w:rsidTr="00F37992">
        <w:tc>
          <w:tcPr>
            <w:tcW w:w="5000" w:type="pct"/>
            <w:gridSpan w:val="5"/>
          </w:tcPr>
          <w:p w14:paraId="451A5BF0" w14:textId="77777777" w:rsidR="002B0EEC" w:rsidRPr="00115A58" w:rsidRDefault="002B0EEC" w:rsidP="00F37992">
            <w:pPr>
              <w:keepNext/>
              <w:keepLines/>
              <w:pageBreakBefore/>
              <w:jc w:val="left"/>
              <w:rPr>
                <w:b/>
                <w:bCs/>
                <w:sz w:val="20"/>
                <w:szCs w:val="20"/>
              </w:rPr>
            </w:pPr>
            <w:r w:rsidRPr="00115A58">
              <w:rPr>
                <w:b/>
                <w:bCs/>
                <w:color w:val="000000"/>
                <w:sz w:val="20"/>
                <w:szCs w:val="20"/>
                <w:lang w:val="en-GB"/>
              </w:rPr>
              <w:lastRenderedPageBreak/>
              <w:t>GROUP 3: KMS AS A SOLUTION FOR THE PROJECT CYCLE</w:t>
            </w:r>
          </w:p>
        </w:tc>
      </w:tr>
      <w:tr w:rsidR="002B0EEC" w:rsidRPr="00115A58" w14:paraId="40C4CA91" w14:textId="77777777" w:rsidTr="00F37992">
        <w:tc>
          <w:tcPr>
            <w:tcW w:w="189" w:type="pct"/>
            <w:shd w:val="clear" w:color="auto" w:fill="D9D9D9" w:themeFill="background1" w:themeFillShade="D9"/>
          </w:tcPr>
          <w:p w14:paraId="55A4EA3E" w14:textId="77777777" w:rsidR="002B0EEC" w:rsidRPr="00115A58" w:rsidRDefault="002B0EEC" w:rsidP="00F37992">
            <w:pPr>
              <w:keepLines/>
              <w:widowControl w:val="0"/>
              <w:jc w:val="left"/>
              <w:rPr>
                <w:sz w:val="20"/>
                <w:szCs w:val="20"/>
              </w:rPr>
            </w:pPr>
            <w:r w:rsidRPr="00115A58">
              <w:rPr>
                <w:color w:val="000000"/>
                <w:sz w:val="20"/>
                <w:szCs w:val="20"/>
                <w:lang w:val="en-GB"/>
              </w:rPr>
              <w:t>7</w:t>
            </w:r>
          </w:p>
        </w:tc>
        <w:tc>
          <w:tcPr>
            <w:tcW w:w="1366" w:type="pct"/>
            <w:shd w:val="clear" w:color="auto" w:fill="D9D9D9" w:themeFill="background1" w:themeFillShade="D9"/>
          </w:tcPr>
          <w:p w14:paraId="32BB258A" w14:textId="77777777" w:rsidR="002B0EEC" w:rsidRPr="00115A58" w:rsidRDefault="002B0EEC" w:rsidP="00F37992">
            <w:pPr>
              <w:keepNext/>
              <w:keepLines/>
              <w:pageBreakBefore/>
              <w:jc w:val="left"/>
              <w:rPr>
                <w:sz w:val="20"/>
                <w:szCs w:val="20"/>
              </w:rPr>
            </w:pPr>
            <w:r w:rsidRPr="00115A58">
              <w:rPr>
                <w:sz w:val="20"/>
                <w:szCs w:val="20"/>
              </w:rPr>
              <w:t>Define clear user requirements of all core modules and applications</w:t>
            </w:r>
          </w:p>
        </w:tc>
        <w:tc>
          <w:tcPr>
            <w:tcW w:w="476" w:type="pct"/>
            <w:shd w:val="clear" w:color="auto" w:fill="D9D9D9" w:themeFill="background1" w:themeFillShade="D9"/>
          </w:tcPr>
          <w:p w14:paraId="509BF0E1" w14:textId="77777777" w:rsidR="002B0EEC" w:rsidRPr="00115A58" w:rsidRDefault="002B0EEC" w:rsidP="00F37992">
            <w:pPr>
              <w:keepNext/>
              <w:keepLines/>
              <w:pageBreakBefore/>
              <w:jc w:val="left"/>
              <w:rPr>
                <w:sz w:val="20"/>
                <w:szCs w:val="20"/>
              </w:rPr>
            </w:pPr>
            <w:r w:rsidRPr="00115A58">
              <w:rPr>
                <w:sz w:val="20"/>
                <w:szCs w:val="20"/>
              </w:rPr>
              <w:t>90</w:t>
            </w:r>
          </w:p>
        </w:tc>
        <w:tc>
          <w:tcPr>
            <w:tcW w:w="476" w:type="pct"/>
            <w:shd w:val="clear" w:color="auto" w:fill="D9D9D9" w:themeFill="background1" w:themeFillShade="D9"/>
          </w:tcPr>
          <w:p w14:paraId="0974C81A" w14:textId="77777777" w:rsidR="002B0EEC" w:rsidRPr="00115A58" w:rsidRDefault="002B0EEC" w:rsidP="00F37992">
            <w:pPr>
              <w:keepNext/>
              <w:keepLines/>
              <w:pageBreakBefore/>
              <w:jc w:val="left"/>
              <w:rPr>
                <w:sz w:val="20"/>
                <w:szCs w:val="20"/>
              </w:rPr>
            </w:pPr>
            <w:r w:rsidRPr="00115A58">
              <w:rPr>
                <w:sz w:val="20"/>
                <w:szCs w:val="20"/>
              </w:rPr>
              <w:t>100</w:t>
            </w:r>
          </w:p>
        </w:tc>
        <w:tc>
          <w:tcPr>
            <w:tcW w:w="2493" w:type="pct"/>
            <w:shd w:val="clear" w:color="auto" w:fill="D9D9D9" w:themeFill="background1" w:themeFillShade="D9"/>
          </w:tcPr>
          <w:p w14:paraId="602D312F" w14:textId="77777777" w:rsidR="002B0EEC" w:rsidRPr="00115A58" w:rsidRDefault="002B0EEC" w:rsidP="00F37992">
            <w:pPr>
              <w:keepNext/>
              <w:keepLines/>
              <w:pageBreakBefore/>
              <w:jc w:val="left"/>
              <w:rPr>
                <w:sz w:val="20"/>
                <w:szCs w:val="20"/>
              </w:rPr>
            </w:pPr>
          </w:p>
        </w:tc>
      </w:tr>
      <w:tr w:rsidR="002B0EEC" w:rsidRPr="00115A58" w14:paraId="5219E4CE" w14:textId="77777777" w:rsidTr="00F37992">
        <w:trPr>
          <w:trHeight w:val="1214"/>
        </w:trPr>
        <w:tc>
          <w:tcPr>
            <w:tcW w:w="189" w:type="pct"/>
            <w:shd w:val="clear" w:color="auto" w:fill="D9D9D9" w:themeFill="background1" w:themeFillShade="D9"/>
          </w:tcPr>
          <w:p w14:paraId="589BE521" w14:textId="77777777" w:rsidR="002B0EEC" w:rsidRPr="00115A58" w:rsidRDefault="002B0EEC" w:rsidP="00F37992">
            <w:pPr>
              <w:keepLines/>
              <w:widowControl w:val="0"/>
              <w:jc w:val="left"/>
              <w:rPr>
                <w:color w:val="000000"/>
                <w:sz w:val="20"/>
                <w:szCs w:val="20"/>
                <w:lang w:val="en-GB"/>
              </w:rPr>
            </w:pPr>
            <w:r w:rsidRPr="00115A58">
              <w:rPr>
                <w:color w:val="000000"/>
                <w:sz w:val="20"/>
                <w:szCs w:val="20"/>
                <w:lang w:val="en-GB"/>
              </w:rPr>
              <w:t>8</w:t>
            </w:r>
          </w:p>
        </w:tc>
        <w:tc>
          <w:tcPr>
            <w:tcW w:w="1366" w:type="pct"/>
            <w:shd w:val="clear" w:color="auto" w:fill="D9D9D9" w:themeFill="background1" w:themeFillShade="D9"/>
          </w:tcPr>
          <w:p w14:paraId="6FB215A0" w14:textId="77777777" w:rsidR="002B0EEC" w:rsidRPr="00115A58" w:rsidRDefault="002B0EEC" w:rsidP="00F37992">
            <w:pPr>
              <w:keepNext/>
              <w:keepLines/>
              <w:pageBreakBefore/>
              <w:jc w:val="left"/>
              <w:rPr>
                <w:sz w:val="20"/>
                <w:szCs w:val="20"/>
              </w:rPr>
            </w:pPr>
            <w:r w:rsidRPr="00115A58">
              <w:rPr>
                <w:sz w:val="20"/>
                <w:szCs w:val="20"/>
              </w:rPr>
              <w:t>Business plan module</w:t>
            </w:r>
          </w:p>
        </w:tc>
        <w:tc>
          <w:tcPr>
            <w:tcW w:w="476" w:type="pct"/>
            <w:shd w:val="clear" w:color="auto" w:fill="D9D9D9" w:themeFill="background1" w:themeFillShade="D9"/>
          </w:tcPr>
          <w:p w14:paraId="1DF497E2" w14:textId="77777777" w:rsidR="002B0EEC" w:rsidRPr="00115A58" w:rsidRDefault="002B0EEC" w:rsidP="00F37992">
            <w:pPr>
              <w:keepNext/>
              <w:keepLines/>
              <w:pageBreakBefore/>
              <w:jc w:val="left"/>
              <w:rPr>
                <w:sz w:val="20"/>
                <w:szCs w:val="20"/>
              </w:rPr>
            </w:pPr>
            <w:r w:rsidRPr="00115A58">
              <w:rPr>
                <w:sz w:val="20"/>
                <w:szCs w:val="20"/>
              </w:rPr>
              <w:t>50</w:t>
            </w:r>
          </w:p>
        </w:tc>
        <w:tc>
          <w:tcPr>
            <w:tcW w:w="476" w:type="pct"/>
            <w:shd w:val="clear" w:color="auto" w:fill="D9D9D9" w:themeFill="background1" w:themeFillShade="D9"/>
          </w:tcPr>
          <w:p w14:paraId="4B737D36" w14:textId="77777777" w:rsidR="002B0EEC" w:rsidRPr="00115A58" w:rsidRDefault="002B0EEC" w:rsidP="00F37992">
            <w:pPr>
              <w:keepNext/>
              <w:keepLines/>
              <w:pageBreakBefore/>
              <w:jc w:val="left"/>
              <w:rPr>
                <w:sz w:val="20"/>
                <w:szCs w:val="20"/>
              </w:rPr>
            </w:pPr>
            <w:r w:rsidRPr="00115A58">
              <w:rPr>
                <w:sz w:val="20"/>
                <w:szCs w:val="20"/>
              </w:rPr>
              <w:t>100</w:t>
            </w:r>
          </w:p>
        </w:tc>
        <w:tc>
          <w:tcPr>
            <w:tcW w:w="2493" w:type="pct"/>
            <w:shd w:val="clear" w:color="auto" w:fill="D9D9D9" w:themeFill="background1" w:themeFillShade="D9"/>
          </w:tcPr>
          <w:p w14:paraId="28975EBB" w14:textId="77777777" w:rsidR="002B0EEC" w:rsidRPr="00115A58" w:rsidRDefault="002B0EEC" w:rsidP="00F37992">
            <w:pPr>
              <w:keepNext/>
              <w:keepLines/>
              <w:pageBreakBefore/>
              <w:outlineLvl w:val="1"/>
              <w:rPr>
                <w:sz w:val="20"/>
                <w:szCs w:val="20"/>
              </w:rPr>
            </w:pPr>
            <w:r w:rsidRPr="00115A58">
              <w:rPr>
                <w:sz w:val="20"/>
                <w:szCs w:val="20"/>
              </w:rPr>
              <w:t xml:space="preserve">Development is complete, and multiple testing sessions have been conducted. The module was presented during the inter-agency coordination meeting in September 2025, with a detailed walkthrough of its functionalities. It is now deployed in production and </w:t>
            </w:r>
            <w:r>
              <w:rPr>
                <w:sz w:val="20"/>
                <w:szCs w:val="20"/>
              </w:rPr>
              <w:t xml:space="preserve">has been </w:t>
            </w:r>
            <w:r w:rsidRPr="00115A58">
              <w:rPr>
                <w:sz w:val="20"/>
                <w:szCs w:val="20"/>
              </w:rPr>
              <w:t>piloted internally by the Secretariat for the 97</w:t>
            </w:r>
            <w:r w:rsidRPr="00A32282">
              <w:rPr>
                <w:sz w:val="20"/>
                <w:szCs w:val="20"/>
                <w:vertAlign w:val="superscript"/>
              </w:rPr>
              <w:t>th</w:t>
            </w:r>
            <w:r w:rsidRPr="00115A58">
              <w:rPr>
                <w:sz w:val="20"/>
                <w:szCs w:val="20"/>
              </w:rPr>
              <w:t xml:space="preserve"> meeting of the Executive Committee. The full deployment will be together with the other related modules. The deployment plan will consider the needs of agencies and other stakeholders.</w:t>
            </w:r>
          </w:p>
        </w:tc>
      </w:tr>
      <w:tr w:rsidR="002B0EEC" w:rsidRPr="00115A58" w14:paraId="114234A0" w14:textId="77777777" w:rsidTr="00F37992">
        <w:tc>
          <w:tcPr>
            <w:tcW w:w="189" w:type="pct"/>
            <w:shd w:val="clear" w:color="auto" w:fill="D9D9D9" w:themeFill="background1" w:themeFillShade="D9"/>
          </w:tcPr>
          <w:p w14:paraId="466B8781" w14:textId="77777777" w:rsidR="002B0EEC" w:rsidRPr="00115A58" w:rsidRDefault="002B0EEC" w:rsidP="00F37992">
            <w:pPr>
              <w:jc w:val="left"/>
              <w:rPr>
                <w:color w:val="000000"/>
                <w:sz w:val="20"/>
                <w:szCs w:val="20"/>
                <w:lang w:val="en-GB"/>
              </w:rPr>
            </w:pPr>
            <w:r w:rsidRPr="00115A58">
              <w:rPr>
                <w:color w:val="000000"/>
                <w:sz w:val="20"/>
                <w:szCs w:val="20"/>
                <w:lang w:val="en-GB"/>
              </w:rPr>
              <w:t>9</w:t>
            </w:r>
          </w:p>
        </w:tc>
        <w:tc>
          <w:tcPr>
            <w:tcW w:w="1366" w:type="pct"/>
          </w:tcPr>
          <w:p w14:paraId="263A4372" w14:textId="77777777" w:rsidR="002B0EEC" w:rsidRPr="00115A58" w:rsidRDefault="002B0EEC" w:rsidP="00F37992">
            <w:pPr>
              <w:jc w:val="left"/>
              <w:rPr>
                <w:sz w:val="20"/>
                <w:szCs w:val="20"/>
              </w:rPr>
            </w:pPr>
            <w:r w:rsidRPr="00115A58">
              <w:rPr>
                <w:sz w:val="20"/>
                <w:szCs w:val="20"/>
              </w:rPr>
              <w:t xml:space="preserve">Project submission module </w:t>
            </w:r>
          </w:p>
        </w:tc>
        <w:tc>
          <w:tcPr>
            <w:tcW w:w="476" w:type="pct"/>
          </w:tcPr>
          <w:p w14:paraId="243A2F41" w14:textId="77777777" w:rsidR="002B0EEC" w:rsidRPr="00115A58" w:rsidRDefault="002B0EEC" w:rsidP="00F37992">
            <w:pPr>
              <w:jc w:val="left"/>
              <w:rPr>
                <w:sz w:val="20"/>
                <w:szCs w:val="20"/>
              </w:rPr>
            </w:pPr>
            <w:r w:rsidRPr="00115A58">
              <w:rPr>
                <w:sz w:val="20"/>
                <w:szCs w:val="20"/>
              </w:rPr>
              <w:t>20</w:t>
            </w:r>
          </w:p>
        </w:tc>
        <w:tc>
          <w:tcPr>
            <w:tcW w:w="476" w:type="pct"/>
          </w:tcPr>
          <w:p w14:paraId="673384FC" w14:textId="77777777" w:rsidR="002B0EEC" w:rsidRPr="00115A58" w:rsidRDefault="002B0EEC" w:rsidP="00F37992">
            <w:pPr>
              <w:jc w:val="left"/>
              <w:rPr>
                <w:sz w:val="20"/>
                <w:szCs w:val="20"/>
              </w:rPr>
            </w:pPr>
            <w:r w:rsidRPr="00115A58">
              <w:rPr>
                <w:sz w:val="20"/>
                <w:szCs w:val="20"/>
              </w:rPr>
              <w:t>85</w:t>
            </w:r>
          </w:p>
        </w:tc>
        <w:tc>
          <w:tcPr>
            <w:tcW w:w="2493" w:type="pct"/>
          </w:tcPr>
          <w:p w14:paraId="3E81B67A" w14:textId="77777777" w:rsidR="002B0EEC" w:rsidRPr="00115A58" w:rsidRDefault="002B0EEC" w:rsidP="00F37992">
            <w:pPr>
              <w:jc w:val="left"/>
              <w:rPr>
                <w:sz w:val="20"/>
                <w:szCs w:val="20"/>
              </w:rPr>
            </w:pPr>
            <w:r w:rsidRPr="00115A58">
              <w:rPr>
                <w:sz w:val="20"/>
                <w:szCs w:val="20"/>
              </w:rPr>
              <w:t>The Secretariat is intensively testing and validating this module in an agile manner. Once the initial technical testing is concluded</w:t>
            </w:r>
            <w:r>
              <w:rPr>
                <w:sz w:val="20"/>
                <w:szCs w:val="20"/>
              </w:rPr>
              <w:t>,</w:t>
            </w:r>
            <w:r w:rsidRPr="00115A58">
              <w:rPr>
                <w:sz w:val="20"/>
                <w:szCs w:val="20"/>
              </w:rPr>
              <w:t xml:space="preserve"> the Secretariat intends to perform a new round</w:t>
            </w:r>
            <w:r>
              <w:rPr>
                <w:sz w:val="20"/>
                <w:szCs w:val="20"/>
              </w:rPr>
              <w:t xml:space="preserve"> of</w:t>
            </w:r>
            <w:r w:rsidRPr="00115A58">
              <w:rPr>
                <w:sz w:val="20"/>
                <w:szCs w:val="20"/>
              </w:rPr>
              <w:t xml:space="preserve"> testing with agencies in Q1 2026 to finalize development and release of the application.</w:t>
            </w:r>
          </w:p>
        </w:tc>
      </w:tr>
      <w:tr w:rsidR="002B0EEC" w:rsidRPr="00115A58" w14:paraId="263E0477" w14:textId="77777777" w:rsidTr="00F37992">
        <w:tc>
          <w:tcPr>
            <w:tcW w:w="189" w:type="pct"/>
            <w:shd w:val="clear" w:color="auto" w:fill="D9D9D9" w:themeFill="background1" w:themeFillShade="D9"/>
          </w:tcPr>
          <w:p w14:paraId="33E98A7C" w14:textId="77777777" w:rsidR="002B0EEC" w:rsidRPr="00115A58" w:rsidRDefault="002B0EEC" w:rsidP="00F37992">
            <w:pPr>
              <w:jc w:val="left"/>
              <w:rPr>
                <w:color w:val="000000"/>
                <w:sz w:val="20"/>
                <w:szCs w:val="20"/>
                <w:lang w:val="en-GB"/>
              </w:rPr>
            </w:pPr>
            <w:r w:rsidRPr="00115A58">
              <w:rPr>
                <w:color w:val="000000"/>
                <w:sz w:val="20"/>
                <w:szCs w:val="20"/>
                <w:lang w:val="en-GB"/>
              </w:rPr>
              <w:t>10</w:t>
            </w:r>
          </w:p>
        </w:tc>
        <w:tc>
          <w:tcPr>
            <w:tcW w:w="1366" w:type="pct"/>
          </w:tcPr>
          <w:p w14:paraId="21727EE8" w14:textId="77777777" w:rsidR="002B0EEC" w:rsidRPr="00115A58" w:rsidRDefault="002B0EEC" w:rsidP="00F37992">
            <w:pPr>
              <w:jc w:val="left"/>
              <w:rPr>
                <w:sz w:val="20"/>
                <w:szCs w:val="20"/>
              </w:rPr>
            </w:pPr>
            <w:r w:rsidRPr="00115A58">
              <w:rPr>
                <w:sz w:val="20"/>
                <w:szCs w:val="20"/>
              </w:rPr>
              <w:t>Annual progress report module</w:t>
            </w:r>
          </w:p>
        </w:tc>
        <w:tc>
          <w:tcPr>
            <w:tcW w:w="476" w:type="pct"/>
          </w:tcPr>
          <w:p w14:paraId="407B452D" w14:textId="77777777" w:rsidR="002B0EEC" w:rsidRPr="00115A58" w:rsidRDefault="002B0EEC" w:rsidP="00F37992">
            <w:pPr>
              <w:jc w:val="left"/>
              <w:rPr>
                <w:sz w:val="20"/>
                <w:szCs w:val="20"/>
              </w:rPr>
            </w:pPr>
            <w:r w:rsidRPr="00115A58">
              <w:rPr>
                <w:sz w:val="20"/>
                <w:szCs w:val="20"/>
              </w:rPr>
              <w:t>20</w:t>
            </w:r>
          </w:p>
        </w:tc>
        <w:tc>
          <w:tcPr>
            <w:tcW w:w="476" w:type="pct"/>
          </w:tcPr>
          <w:p w14:paraId="5419A058" w14:textId="77777777" w:rsidR="002B0EEC" w:rsidRPr="00115A58" w:rsidRDefault="002B0EEC" w:rsidP="00F37992">
            <w:pPr>
              <w:jc w:val="left"/>
              <w:rPr>
                <w:sz w:val="20"/>
                <w:szCs w:val="20"/>
              </w:rPr>
            </w:pPr>
            <w:r w:rsidRPr="00115A58">
              <w:rPr>
                <w:sz w:val="20"/>
                <w:szCs w:val="20"/>
              </w:rPr>
              <w:t>30</w:t>
            </w:r>
          </w:p>
        </w:tc>
        <w:tc>
          <w:tcPr>
            <w:tcW w:w="2493" w:type="pct"/>
          </w:tcPr>
          <w:p w14:paraId="7629375E" w14:textId="77777777" w:rsidR="002B0EEC" w:rsidRPr="00115A58" w:rsidRDefault="002B0EEC" w:rsidP="00F37992">
            <w:pPr>
              <w:rPr>
                <w:sz w:val="20"/>
                <w:szCs w:val="20"/>
              </w:rPr>
            </w:pPr>
            <w:r w:rsidRPr="00115A58">
              <w:rPr>
                <w:sz w:val="20"/>
                <w:szCs w:val="20"/>
              </w:rPr>
              <w:t>Initial backend development with migrated data and template/forms began in parallel with the Project Submission module to ensure interoperability of shared data elements. The frontend interface will be developed after the finalization of the Project Submission module</w:t>
            </w:r>
            <w:r>
              <w:rPr>
                <w:sz w:val="20"/>
                <w:szCs w:val="20"/>
              </w:rPr>
              <w:t>, as</w:t>
            </w:r>
            <w:r w:rsidRPr="00115A58">
              <w:rPr>
                <w:sz w:val="20"/>
                <w:szCs w:val="20"/>
              </w:rPr>
              <w:t xml:space="preserve"> the module heavily </w:t>
            </w:r>
            <w:r>
              <w:rPr>
                <w:sz w:val="20"/>
                <w:szCs w:val="20"/>
              </w:rPr>
              <w:t>relies</w:t>
            </w:r>
            <w:r w:rsidRPr="00115A58">
              <w:rPr>
                <w:sz w:val="20"/>
                <w:szCs w:val="20"/>
              </w:rPr>
              <w:t xml:space="preserve"> on derivatives from the Project module. Development </w:t>
            </w:r>
            <w:r>
              <w:rPr>
                <w:sz w:val="20"/>
                <w:szCs w:val="20"/>
              </w:rPr>
              <w:t xml:space="preserve">is expected </w:t>
            </w:r>
            <w:r w:rsidRPr="00115A58">
              <w:rPr>
                <w:sz w:val="20"/>
                <w:szCs w:val="20"/>
              </w:rPr>
              <w:t>to be completed in Q1 2026, followed by testing and deployment in Q2 2026.</w:t>
            </w:r>
          </w:p>
        </w:tc>
      </w:tr>
      <w:tr w:rsidR="002B0EEC" w:rsidRPr="00115A58" w14:paraId="28330260" w14:textId="77777777" w:rsidTr="00F37992">
        <w:tc>
          <w:tcPr>
            <w:tcW w:w="189" w:type="pct"/>
            <w:shd w:val="clear" w:color="auto" w:fill="D9D9D9" w:themeFill="background1" w:themeFillShade="D9"/>
          </w:tcPr>
          <w:p w14:paraId="343E11B0" w14:textId="77777777" w:rsidR="002B0EEC" w:rsidRPr="00115A58" w:rsidRDefault="002B0EEC" w:rsidP="00F37992">
            <w:pPr>
              <w:jc w:val="left"/>
              <w:rPr>
                <w:color w:val="000000"/>
                <w:sz w:val="20"/>
                <w:szCs w:val="20"/>
                <w:lang w:val="en-GB"/>
              </w:rPr>
            </w:pPr>
            <w:r w:rsidRPr="00115A58">
              <w:rPr>
                <w:color w:val="000000"/>
                <w:sz w:val="20"/>
                <w:szCs w:val="20"/>
                <w:lang w:val="en-GB"/>
              </w:rPr>
              <w:t>11</w:t>
            </w:r>
          </w:p>
        </w:tc>
        <w:tc>
          <w:tcPr>
            <w:tcW w:w="1366" w:type="pct"/>
          </w:tcPr>
          <w:p w14:paraId="4C395937" w14:textId="77777777" w:rsidR="002B0EEC" w:rsidRPr="00115A58" w:rsidRDefault="002B0EEC" w:rsidP="00F37992">
            <w:pPr>
              <w:jc w:val="left"/>
              <w:rPr>
                <w:sz w:val="20"/>
                <w:szCs w:val="20"/>
              </w:rPr>
            </w:pPr>
            <w:r w:rsidRPr="00115A58">
              <w:rPr>
                <w:sz w:val="20"/>
                <w:szCs w:val="20"/>
              </w:rPr>
              <w:t>Project completion report module</w:t>
            </w:r>
          </w:p>
        </w:tc>
        <w:tc>
          <w:tcPr>
            <w:tcW w:w="476" w:type="pct"/>
          </w:tcPr>
          <w:p w14:paraId="4F20695F" w14:textId="77777777" w:rsidR="002B0EEC" w:rsidRPr="00115A58" w:rsidRDefault="002B0EEC" w:rsidP="00F37992">
            <w:pPr>
              <w:jc w:val="left"/>
              <w:rPr>
                <w:sz w:val="20"/>
                <w:szCs w:val="20"/>
              </w:rPr>
            </w:pPr>
            <w:r w:rsidRPr="00115A58">
              <w:rPr>
                <w:sz w:val="20"/>
                <w:szCs w:val="20"/>
              </w:rPr>
              <w:t>20</w:t>
            </w:r>
          </w:p>
        </w:tc>
        <w:tc>
          <w:tcPr>
            <w:tcW w:w="476" w:type="pct"/>
          </w:tcPr>
          <w:p w14:paraId="29774BE9" w14:textId="77777777" w:rsidR="002B0EEC" w:rsidRPr="00115A58" w:rsidRDefault="002B0EEC" w:rsidP="00F37992">
            <w:pPr>
              <w:jc w:val="left"/>
              <w:rPr>
                <w:sz w:val="20"/>
                <w:szCs w:val="20"/>
              </w:rPr>
            </w:pPr>
            <w:r w:rsidRPr="00115A58">
              <w:rPr>
                <w:sz w:val="20"/>
                <w:szCs w:val="20"/>
              </w:rPr>
              <w:t>20</w:t>
            </w:r>
          </w:p>
        </w:tc>
        <w:tc>
          <w:tcPr>
            <w:tcW w:w="2493" w:type="pct"/>
          </w:tcPr>
          <w:p w14:paraId="60A800C9" w14:textId="77777777" w:rsidR="002B0EEC" w:rsidRPr="00115A58" w:rsidRDefault="002B0EEC" w:rsidP="00F37992">
            <w:pPr>
              <w:jc w:val="left"/>
              <w:rPr>
                <w:sz w:val="20"/>
                <w:szCs w:val="20"/>
              </w:rPr>
            </w:pPr>
            <w:r w:rsidRPr="00115A58">
              <w:rPr>
                <w:sz w:val="20"/>
                <w:szCs w:val="20"/>
              </w:rPr>
              <w:t>Requirements completed, development to begin in Q1 2026</w:t>
            </w:r>
          </w:p>
        </w:tc>
      </w:tr>
      <w:tr w:rsidR="002B0EEC" w:rsidRPr="00115A58" w14:paraId="2C97805A" w14:textId="77777777" w:rsidTr="00F37992">
        <w:trPr>
          <w:trHeight w:val="349"/>
        </w:trPr>
        <w:tc>
          <w:tcPr>
            <w:tcW w:w="189" w:type="pct"/>
            <w:shd w:val="clear" w:color="auto" w:fill="D9D9D9" w:themeFill="background1" w:themeFillShade="D9"/>
          </w:tcPr>
          <w:p w14:paraId="47EEF12B" w14:textId="77777777" w:rsidR="002B0EEC" w:rsidRPr="00115A58" w:rsidRDefault="002B0EEC" w:rsidP="00F37992">
            <w:pPr>
              <w:jc w:val="left"/>
              <w:rPr>
                <w:color w:val="000000"/>
                <w:sz w:val="20"/>
                <w:szCs w:val="20"/>
                <w:lang w:val="en-GB"/>
              </w:rPr>
            </w:pPr>
            <w:r w:rsidRPr="00115A58">
              <w:rPr>
                <w:color w:val="000000"/>
                <w:sz w:val="20"/>
                <w:szCs w:val="20"/>
                <w:lang w:val="en-GB"/>
              </w:rPr>
              <w:t>12</w:t>
            </w:r>
          </w:p>
        </w:tc>
        <w:tc>
          <w:tcPr>
            <w:tcW w:w="1366" w:type="pct"/>
          </w:tcPr>
          <w:p w14:paraId="34A6E5B9" w14:textId="77777777" w:rsidR="002B0EEC" w:rsidRPr="00115A58" w:rsidRDefault="002B0EEC" w:rsidP="00F37992">
            <w:pPr>
              <w:jc w:val="left"/>
              <w:rPr>
                <w:sz w:val="20"/>
                <w:szCs w:val="20"/>
              </w:rPr>
            </w:pPr>
            <w:r w:rsidRPr="00115A58">
              <w:rPr>
                <w:sz w:val="20"/>
                <w:szCs w:val="20"/>
              </w:rPr>
              <w:t>APIs</w:t>
            </w:r>
          </w:p>
        </w:tc>
        <w:tc>
          <w:tcPr>
            <w:tcW w:w="476" w:type="pct"/>
          </w:tcPr>
          <w:p w14:paraId="01C7C1A7" w14:textId="77777777" w:rsidR="002B0EEC" w:rsidRPr="00115A58" w:rsidRDefault="002B0EEC" w:rsidP="00F37992">
            <w:pPr>
              <w:jc w:val="left"/>
              <w:rPr>
                <w:sz w:val="20"/>
                <w:szCs w:val="20"/>
              </w:rPr>
            </w:pPr>
            <w:r w:rsidRPr="00115A58">
              <w:rPr>
                <w:sz w:val="20"/>
                <w:szCs w:val="20"/>
              </w:rPr>
              <w:t>90</w:t>
            </w:r>
          </w:p>
        </w:tc>
        <w:tc>
          <w:tcPr>
            <w:tcW w:w="476" w:type="pct"/>
          </w:tcPr>
          <w:p w14:paraId="675CD62B" w14:textId="77777777" w:rsidR="002B0EEC" w:rsidRPr="00115A58" w:rsidRDefault="002B0EEC" w:rsidP="00F37992">
            <w:pPr>
              <w:jc w:val="left"/>
              <w:rPr>
                <w:sz w:val="20"/>
                <w:szCs w:val="20"/>
              </w:rPr>
            </w:pPr>
            <w:r w:rsidRPr="00115A58">
              <w:rPr>
                <w:sz w:val="20"/>
                <w:szCs w:val="20"/>
              </w:rPr>
              <w:t>90</w:t>
            </w:r>
          </w:p>
        </w:tc>
        <w:tc>
          <w:tcPr>
            <w:tcW w:w="2493" w:type="pct"/>
          </w:tcPr>
          <w:p w14:paraId="6F9119CB" w14:textId="77777777" w:rsidR="002B0EEC" w:rsidRPr="00115A58" w:rsidRDefault="002B0EEC" w:rsidP="00F37992">
            <w:pPr>
              <w:jc w:val="left"/>
              <w:rPr>
                <w:sz w:val="20"/>
                <w:szCs w:val="20"/>
              </w:rPr>
            </w:pPr>
            <w:r w:rsidRPr="00115A58">
              <w:rPr>
                <w:sz w:val="20"/>
                <w:szCs w:val="20"/>
              </w:rPr>
              <w:t xml:space="preserve">In continuous update as new modules/data sets are finalized. </w:t>
            </w:r>
          </w:p>
        </w:tc>
      </w:tr>
      <w:tr w:rsidR="002B0EEC" w:rsidRPr="00115A58" w14:paraId="3518C36A" w14:textId="77777777" w:rsidTr="00F37992">
        <w:tc>
          <w:tcPr>
            <w:tcW w:w="5000" w:type="pct"/>
            <w:gridSpan w:val="5"/>
          </w:tcPr>
          <w:p w14:paraId="4B23BD0F" w14:textId="77777777" w:rsidR="002B0EEC" w:rsidRPr="00115A58" w:rsidRDefault="002B0EEC" w:rsidP="00F37992">
            <w:pPr>
              <w:jc w:val="left"/>
              <w:rPr>
                <w:b/>
                <w:bCs/>
                <w:sz w:val="20"/>
                <w:szCs w:val="20"/>
              </w:rPr>
            </w:pPr>
            <w:r w:rsidRPr="00115A58">
              <w:rPr>
                <w:b/>
                <w:bCs/>
                <w:sz w:val="20"/>
                <w:szCs w:val="20"/>
              </w:rPr>
              <w:t xml:space="preserve">GROUP 4: INFRASTRUCTURE AND TECHNICAL ISSUES </w:t>
            </w:r>
          </w:p>
        </w:tc>
      </w:tr>
      <w:tr w:rsidR="002B0EEC" w:rsidRPr="00115A58" w14:paraId="17C363CB" w14:textId="77777777" w:rsidTr="00F37992">
        <w:tc>
          <w:tcPr>
            <w:tcW w:w="189" w:type="pct"/>
            <w:shd w:val="clear" w:color="auto" w:fill="D9D9D9" w:themeFill="background1" w:themeFillShade="D9"/>
          </w:tcPr>
          <w:p w14:paraId="120D809E" w14:textId="77777777" w:rsidR="002B0EEC" w:rsidRPr="00115A58" w:rsidRDefault="002B0EEC" w:rsidP="00F37992">
            <w:pPr>
              <w:jc w:val="left"/>
              <w:rPr>
                <w:color w:val="000000"/>
                <w:sz w:val="20"/>
                <w:szCs w:val="20"/>
                <w:lang w:val="en-GB"/>
              </w:rPr>
            </w:pPr>
          </w:p>
        </w:tc>
        <w:tc>
          <w:tcPr>
            <w:tcW w:w="1366" w:type="pct"/>
          </w:tcPr>
          <w:p w14:paraId="2B0BEF56" w14:textId="77777777" w:rsidR="002B0EEC" w:rsidRPr="00115A58" w:rsidRDefault="002B0EEC" w:rsidP="00F37992">
            <w:pPr>
              <w:jc w:val="left"/>
              <w:rPr>
                <w:sz w:val="20"/>
                <w:szCs w:val="20"/>
              </w:rPr>
            </w:pPr>
            <w:r w:rsidRPr="00115A58">
              <w:rPr>
                <w:color w:val="000000"/>
                <w:sz w:val="20"/>
                <w:szCs w:val="20"/>
                <w:lang w:val="en-GB"/>
              </w:rPr>
              <w:t>User processes (and advice on governance and administering and managing data)</w:t>
            </w:r>
          </w:p>
        </w:tc>
        <w:tc>
          <w:tcPr>
            <w:tcW w:w="476" w:type="pct"/>
          </w:tcPr>
          <w:p w14:paraId="03E98A17" w14:textId="77777777" w:rsidR="002B0EEC" w:rsidRPr="00115A58" w:rsidRDefault="002B0EEC" w:rsidP="00F37992">
            <w:pPr>
              <w:jc w:val="left"/>
              <w:rPr>
                <w:sz w:val="20"/>
                <w:szCs w:val="20"/>
              </w:rPr>
            </w:pPr>
            <w:r w:rsidRPr="00115A58">
              <w:rPr>
                <w:sz w:val="20"/>
                <w:szCs w:val="20"/>
              </w:rPr>
              <w:t>50</w:t>
            </w:r>
          </w:p>
        </w:tc>
        <w:tc>
          <w:tcPr>
            <w:tcW w:w="476" w:type="pct"/>
          </w:tcPr>
          <w:p w14:paraId="316351A6" w14:textId="77777777" w:rsidR="002B0EEC" w:rsidRPr="00115A58" w:rsidRDefault="002B0EEC" w:rsidP="00F37992">
            <w:pPr>
              <w:jc w:val="left"/>
              <w:rPr>
                <w:sz w:val="20"/>
                <w:szCs w:val="20"/>
              </w:rPr>
            </w:pPr>
            <w:r w:rsidRPr="00115A58">
              <w:rPr>
                <w:sz w:val="20"/>
                <w:szCs w:val="20"/>
              </w:rPr>
              <w:t>80</w:t>
            </w:r>
          </w:p>
        </w:tc>
        <w:tc>
          <w:tcPr>
            <w:tcW w:w="2493" w:type="pct"/>
          </w:tcPr>
          <w:p w14:paraId="4A40171C" w14:textId="77777777" w:rsidR="002B0EEC" w:rsidRPr="00115A58" w:rsidRDefault="002B0EEC" w:rsidP="00F37992">
            <w:pPr>
              <w:jc w:val="left"/>
              <w:rPr>
                <w:sz w:val="20"/>
                <w:szCs w:val="20"/>
              </w:rPr>
            </w:pPr>
            <w:r w:rsidRPr="00115A58">
              <w:rPr>
                <w:sz w:val="20"/>
                <w:szCs w:val="20"/>
              </w:rPr>
              <w:t>This process remains open and continues until the finalization of phase 3 as data management and governance is constantly monitored and improved.</w:t>
            </w:r>
          </w:p>
        </w:tc>
      </w:tr>
      <w:tr w:rsidR="002B0EEC" w:rsidRPr="00115A58" w14:paraId="7DAD40E5" w14:textId="77777777" w:rsidTr="00F37992">
        <w:tc>
          <w:tcPr>
            <w:tcW w:w="189" w:type="pct"/>
            <w:shd w:val="clear" w:color="auto" w:fill="D9D9D9" w:themeFill="background1" w:themeFillShade="D9"/>
          </w:tcPr>
          <w:p w14:paraId="3DD81553" w14:textId="77777777" w:rsidR="002B0EEC" w:rsidRPr="00115A58" w:rsidRDefault="002B0EEC" w:rsidP="00F37992">
            <w:pPr>
              <w:jc w:val="left"/>
              <w:rPr>
                <w:color w:val="000000"/>
                <w:sz w:val="20"/>
                <w:szCs w:val="20"/>
                <w:lang w:val="en-GB"/>
              </w:rPr>
            </w:pPr>
          </w:p>
        </w:tc>
        <w:tc>
          <w:tcPr>
            <w:tcW w:w="1366" w:type="pct"/>
          </w:tcPr>
          <w:p w14:paraId="25B6DBEF" w14:textId="77777777" w:rsidR="002B0EEC" w:rsidRPr="00115A58" w:rsidRDefault="002B0EEC" w:rsidP="00F37992">
            <w:pPr>
              <w:jc w:val="left"/>
              <w:rPr>
                <w:color w:val="000000"/>
                <w:sz w:val="20"/>
                <w:szCs w:val="20"/>
                <w:lang w:val="en-GB"/>
              </w:rPr>
            </w:pPr>
            <w:r w:rsidRPr="00115A58">
              <w:rPr>
                <w:color w:val="000000"/>
                <w:sz w:val="20"/>
                <w:szCs w:val="20"/>
                <w:lang w:val="en-GB"/>
              </w:rPr>
              <w:t>Unify databases into a new master database (migration)</w:t>
            </w:r>
          </w:p>
        </w:tc>
        <w:tc>
          <w:tcPr>
            <w:tcW w:w="476" w:type="pct"/>
          </w:tcPr>
          <w:p w14:paraId="73201DF0" w14:textId="77777777" w:rsidR="002B0EEC" w:rsidRPr="00115A58" w:rsidRDefault="002B0EEC" w:rsidP="00F37992">
            <w:pPr>
              <w:jc w:val="left"/>
              <w:rPr>
                <w:sz w:val="20"/>
                <w:szCs w:val="20"/>
              </w:rPr>
            </w:pPr>
            <w:r w:rsidRPr="00115A58">
              <w:rPr>
                <w:sz w:val="20"/>
                <w:szCs w:val="20"/>
              </w:rPr>
              <w:t>95</w:t>
            </w:r>
          </w:p>
        </w:tc>
        <w:tc>
          <w:tcPr>
            <w:tcW w:w="476" w:type="pct"/>
          </w:tcPr>
          <w:p w14:paraId="32297048" w14:textId="77777777" w:rsidR="002B0EEC" w:rsidRPr="00115A58" w:rsidRDefault="002B0EEC" w:rsidP="00F37992">
            <w:pPr>
              <w:jc w:val="left"/>
              <w:rPr>
                <w:sz w:val="20"/>
                <w:szCs w:val="20"/>
              </w:rPr>
            </w:pPr>
            <w:r w:rsidRPr="00115A58">
              <w:rPr>
                <w:sz w:val="20"/>
                <w:szCs w:val="20"/>
              </w:rPr>
              <w:t>99</w:t>
            </w:r>
          </w:p>
        </w:tc>
        <w:tc>
          <w:tcPr>
            <w:tcW w:w="2493" w:type="pct"/>
          </w:tcPr>
          <w:p w14:paraId="7AC549CD" w14:textId="77777777" w:rsidR="002B0EEC" w:rsidRPr="00115A58" w:rsidRDefault="002B0EEC" w:rsidP="00F37992">
            <w:pPr>
              <w:jc w:val="left"/>
              <w:rPr>
                <w:sz w:val="20"/>
                <w:szCs w:val="20"/>
              </w:rPr>
            </w:pPr>
            <w:r w:rsidRPr="00115A58">
              <w:rPr>
                <w:sz w:val="20"/>
                <w:szCs w:val="20"/>
              </w:rPr>
              <w:t>This process will continue until the finalization of core modules as minor adjustments to the master data might be required.</w:t>
            </w:r>
          </w:p>
        </w:tc>
      </w:tr>
      <w:tr w:rsidR="002B0EEC" w:rsidRPr="00115A58" w14:paraId="61F751E8" w14:textId="77777777" w:rsidTr="00F37992">
        <w:tc>
          <w:tcPr>
            <w:tcW w:w="189" w:type="pct"/>
            <w:shd w:val="clear" w:color="auto" w:fill="D9D9D9" w:themeFill="background1" w:themeFillShade="D9"/>
          </w:tcPr>
          <w:p w14:paraId="7A9F821B" w14:textId="77777777" w:rsidR="002B0EEC" w:rsidRPr="00115A58" w:rsidRDefault="002B0EEC" w:rsidP="00F37992">
            <w:pPr>
              <w:jc w:val="left"/>
              <w:rPr>
                <w:color w:val="000000"/>
                <w:sz w:val="20"/>
                <w:szCs w:val="20"/>
                <w:lang w:val="en-GB"/>
              </w:rPr>
            </w:pPr>
          </w:p>
        </w:tc>
        <w:tc>
          <w:tcPr>
            <w:tcW w:w="1366" w:type="pct"/>
          </w:tcPr>
          <w:p w14:paraId="544F3BD2" w14:textId="77777777" w:rsidR="002B0EEC" w:rsidRPr="00115A58" w:rsidRDefault="002B0EEC" w:rsidP="00F37992">
            <w:pPr>
              <w:jc w:val="left"/>
              <w:rPr>
                <w:color w:val="000000"/>
                <w:sz w:val="20"/>
                <w:szCs w:val="20"/>
                <w:lang w:val="en-GB"/>
              </w:rPr>
            </w:pPr>
            <w:r w:rsidRPr="00115A58">
              <w:rPr>
                <w:color w:val="000000"/>
                <w:sz w:val="20"/>
                <w:szCs w:val="20"/>
                <w:lang w:val="en-GB"/>
              </w:rPr>
              <w:t>Implementation and identification of a new technology needs for the Multilateral Fund KMS - configuration (proxies, security assessment, new coding)</w:t>
            </w:r>
          </w:p>
        </w:tc>
        <w:tc>
          <w:tcPr>
            <w:tcW w:w="476" w:type="pct"/>
          </w:tcPr>
          <w:p w14:paraId="7EB6C46C" w14:textId="77777777" w:rsidR="002B0EEC" w:rsidRPr="00115A58" w:rsidRDefault="002B0EEC" w:rsidP="00F37992">
            <w:pPr>
              <w:jc w:val="left"/>
              <w:rPr>
                <w:sz w:val="20"/>
                <w:szCs w:val="20"/>
              </w:rPr>
            </w:pPr>
            <w:r w:rsidRPr="00115A58">
              <w:rPr>
                <w:sz w:val="20"/>
                <w:szCs w:val="20"/>
              </w:rPr>
              <w:t>90</w:t>
            </w:r>
          </w:p>
        </w:tc>
        <w:tc>
          <w:tcPr>
            <w:tcW w:w="476" w:type="pct"/>
          </w:tcPr>
          <w:p w14:paraId="449A5AF8" w14:textId="77777777" w:rsidR="002B0EEC" w:rsidRPr="00115A58" w:rsidRDefault="002B0EEC" w:rsidP="00F37992">
            <w:pPr>
              <w:jc w:val="left"/>
              <w:rPr>
                <w:sz w:val="20"/>
                <w:szCs w:val="20"/>
              </w:rPr>
            </w:pPr>
            <w:r w:rsidRPr="00115A58">
              <w:rPr>
                <w:sz w:val="20"/>
                <w:szCs w:val="20"/>
              </w:rPr>
              <w:t>90</w:t>
            </w:r>
          </w:p>
        </w:tc>
        <w:tc>
          <w:tcPr>
            <w:tcW w:w="2493" w:type="pct"/>
          </w:tcPr>
          <w:p w14:paraId="70A0C01F" w14:textId="77777777" w:rsidR="002B0EEC" w:rsidRPr="00115A58" w:rsidRDefault="002B0EEC" w:rsidP="00F37992">
            <w:pPr>
              <w:rPr>
                <w:sz w:val="20"/>
                <w:szCs w:val="20"/>
              </w:rPr>
            </w:pPr>
            <w:r w:rsidRPr="00115A58">
              <w:rPr>
                <w:sz w:val="20"/>
                <w:szCs w:val="20"/>
              </w:rPr>
              <w:t>This is a continuous task as we work on the various elements in phase 3. As new technologies and techniques are available, we implement them to make sure systems are modern and offer the best user experience.</w:t>
            </w:r>
          </w:p>
        </w:tc>
      </w:tr>
      <w:tr w:rsidR="002B0EEC" w:rsidRPr="00115A58" w14:paraId="60F526A5" w14:textId="77777777" w:rsidTr="00F37992">
        <w:tc>
          <w:tcPr>
            <w:tcW w:w="189" w:type="pct"/>
            <w:shd w:val="clear" w:color="auto" w:fill="D9D9D9" w:themeFill="background1" w:themeFillShade="D9"/>
          </w:tcPr>
          <w:p w14:paraId="680E19CE" w14:textId="77777777" w:rsidR="002B0EEC" w:rsidRPr="00115A58" w:rsidRDefault="002B0EEC" w:rsidP="00F37992">
            <w:pPr>
              <w:jc w:val="left"/>
              <w:rPr>
                <w:color w:val="000000"/>
                <w:sz w:val="20"/>
                <w:szCs w:val="20"/>
                <w:lang w:val="en-GB"/>
              </w:rPr>
            </w:pPr>
          </w:p>
        </w:tc>
        <w:tc>
          <w:tcPr>
            <w:tcW w:w="1366" w:type="pct"/>
          </w:tcPr>
          <w:p w14:paraId="0000DC97" w14:textId="77777777" w:rsidR="002B0EEC" w:rsidRPr="00115A58" w:rsidRDefault="002B0EEC" w:rsidP="00F37992">
            <w:pPr>
              <w:jc w:val="left"/>
              <w:rPr>
                <w:sz w:val="20"/>
                <w:szCs w:val="20"/>
                <w:lang w:val="fr-CA"/>
              </w:rPr>
            </w:pPr>
            <w:r w:rsidRPr="00115A58">
              <w:rPr>
                <w:sz w:val="20"/>
                <w:szCs w:val="20"/>
                <w:lang w:val="fr-CA"/>
              </w:rPr>
              <w:t xml:space="preserve">Move infrastructure to UN cloud environnent </w:t>
            </w:r>
          </w:p>
        </w:tc>
        <w:tc>
          <w:tcPr>
            <w:tcW w:w="476" w:type="pct"/>
          </w:tcPr>
          <w:p w14:paraId="3C1B3DC9" w14:textId="77777777" w:rsidR="002B0EEC" w:rsidRPr="00115A58" w:rsidRDefault="002B0EEC" w:rsidP="00F37992">
            <w:pPr>
              <w:jc w:val="left"/>
              <w:rPr>
                <w:sz w:val="20"/>
                <w:szCs w:val="20"/>
              </w:rPr>
            </w:pPr>
            <w:r w:rsidRPr="00115A58">
              <w:rPr>
                <w:sz w:val="20"/>
                <w:szCs w:val="20"/>
              </w:rPr>
              <w:t>70</w:t>
            </w:r>
          </w:p>
        </w:tc>
        <w:tc>
          <w:tcPr>
            <w:tcW w:w="476" w:type="pct"/>
          </w:tcPr>
          <w:p w14:paraId="7C1E12F2" w14:textId="77777777" w:rsidR="002B0EEC" w:rsidRPr="00115A58" w:rsidRDefault="002B0EEC" w:rsidP="00F37992">
            <w:pPr>
              <w:jc w:val="left"/>
              <w:rPr>
                <w:sz w:val="20"/>
                <w:szCs w:val="20"/>
              </w:rPr>
            </w:pPr>
            <w:r w:rsidRPr="00115A58">
              <w:rPr>
                <w:sz w:val="20"/>
                <w:szCs w:val="20"/>
              </w:rPr>
              <w:t>90</w:t>
            </w:r>
          </w:p>
        </w:tc>
        <w:tc>
          <w:tcPr>
            <w:tcW w:w="2493" w:type="pct"/>
          </w:tcPr>
          <w:p w14:paraId="28C9CE1E" w14:textId="77777777" w:rsidR="002B0EEC" w:rsidRPr="00115A58" w:rsidRDefault="002B0EEC" w:rsidP="00F37992">
            <w:pPr>
              <w:jc w:val="left"/>
              <w:rPr>
                <w:sz w:val="20"/>
                <w:szCs w:val="20"/>
              </w:rPr>
            </w:pPr>
            <w:r w:rsidRPr="00115A58">
              <w:rPr>
                <w:sz w:val="20"/>
                <w:szCs w:val="20"/>
              </w:rPr>
              <w:t>All security assessments have been finalized we are preparing the last items to finalize the move.</w:t>
            </w:r>
          </w:p>
        </w:tc>
      </w:tr>
      <w:bookmarkEnd w:id="4"/>
    </w:tbl>
    <w:p w14:paraId="37D8684D" w14:textId="77777777" w:rsidR="002B0EEC" w:rsidRDefault="002B0EEC" w:rsidP="002B0EEC">
      <w:pPr>
        <w:rPr>
          <w:rFonts w:eastAsiaTheme="minorHAnsi"/>
        </w:rPr>
        <w:sectPr w:rsidR="002B0EEC" w:rsidSect="002B0EEC">
          <w:headerReference w:type="default" r:id="rId30"/>
          <w:footerReference w:type="even" r:id="rId31"/>
          <w:footerReference w:type="default" r:id="rId32"/>
          <w:headerReference w:type="first" r:id="rId33"/>
          <w:pgSz w:w="15840" w:h="12240" w:orient="landscape" w:code="1"/>
          <w:pgMar w:top="1350" w:right="864" w:bottom="1440" w:left="720" w:header="720" w:footer="475" w:gutter="0"/>
          <w:cols w:space="720"/>
          <w:titlePg/>
          <w:docGrid w:linePitch="299"/>
        </w:sectPr>
      </w:pPr>
    </w:p>
    <w:p w14:paraId="04261C15" w14:textId="77777777" w:rsidR="002B0EEC" w:rsidRDefault="002B0EEC" w:rsidP="002B0EEC">
      <w:pPr>
        <w:spacing w:after="240"/>
        <w:rPr>
          <w:b/>
          <w:bCs/>
          <w:lang w:val="en-US"/>
        </w:rPr>
      </w:pPr>
      <w:r w:rsidRPr="0013105F">
        <w:rPr>
          <w:b/>
          <w:bCs/>
          <w:lang w:val="en-US"/>
        </w:rPr>
        <w:lastRenderedPageBreak/>
        <w:t>Concluding remarks</w:t>
      </w:r>
    </w:p>
    <w:p w14:paraId="450FF765" w14:textId="77777777" w:rsidR="002B0EEC" w:rsidRDefault="002B0EEC" w:rsidP="002B0EEC">
      <w:pPr>
        <w:pStyle w:val="Heading1"/>
      </w:pPr>
      <w:r>
        <w:t>Following the 96</w:t>
      </w:r>
      <w:r w:rsidRPr="00756C62">
        <w:rPr>
          <w:vertAlign w:val="superscript"/>
        </w:rPr>
        <w:t>th</w:t>
      </w:r>
      <w:r>
        <w:t xml:space="preserve"> meeting of the Executive Committee, the Secretariat has</w:t>
      </w:r>
      <w:r w:rsidRPr="00AA3928">
        <w:t xml:space="preserve"> been extensively working on implementing the complex workflow for project submissions and finalizing the first two data dashboards</w:t>
      </w:r>
      <w:r>
        <w:t xml:space="preserve">, the country programme data centre and the </w:t>
      </w:r>
      <w:r w:rsidRPr="00AA3928">
        <w:t>contributions</w:t>
      </w:r>
      <w:r>
        <w:t xml:space="preserve"> dashboard</w:t>
      </w:r>
      <w:r w:rsidRPr="00AA3928">
        <w:t xml:space="preserve">. This work has been carried out alongside the regular maintenance and updates of existing applications, including the implementation of new online country programme data forms aligned with the </w:t>
      </w:r>
      <w:r>
        <w:t xml:space="preserve">newly approved </w:t>
      </w:r>
      <w:r w:rsidRPr="00AA3928">
        <w:t>reporting format.</w:t>
      </w:r>
    </w:p>
    <w:p w14:paraId="1092A626" w14:textId="77777777" w:rsidR="002B0EEC" w:rsidRDefault="002B0EEC" w:rsidP="002B0EEC">
      <w:pPr>
        <w:pStyle w:val="Heading1"/>
      </w:pPr>
      <w:r w:rsidRPr="0013105F">
        <w:t>The main challenge in deploying the modules is the time required for thorough testing and implementing fixes, especially as module complexity increases. Additionally, peak workload periods within the Secretariat limit the availability of staff to test and simulate various scenarios.</w:t>
      </w:r>
    </w:p>
    <w:p w14:paraId="64FCCC14" w14:textId="77777777" w:rsidR="002B0EEC" w:rsidRDefault="002B0EEC" w:rsidP="002B0EEC">
      <w:pPr>
        <w:pStyle w:val="Heading1"/>
        <w:rPr>
          <w:color w:val="000000"/>
        </w:rPr>
      </w:pPr>
      <w:r w:rsidRPr="00FB4140">
        <w:rPr>
          <w:color w:val="000000"/>
        </w:rPr>
        <w:t>The KMS continues to offer significant value aligned with the project’s original objectives. The availability of real-time data and reports will streamline Secretariat processes, while APIs ensure interoperability across modules and facilitate reporting via dashboards and country profiles.</w:t>
      </w:r>
    </w:p>
    <w:p w14:paraId="512E1805" w14:textId="77777777" w:rsidR="002B0EEC" w:rsidRPr="00A42403" w:rsidRDefault="002B0EEC" w:rsidP="002B0EEC">
      <w:pPr>
        <w:pStyle w:val="Heading1"/>
        <w:rPr>
          <w:color w:val="000000"/>
        </w:rPr>
      </w:pPr>
      <w:r w:rsidRPr="00A00A99">
        <w:rPr>
          <w:color w:val="000000"/>
        </w:rPr>
        <w:t>In conclusion</w:t>
      </w:r>
      <w:r>
        <w:rPr>
          <w:color w:val="000000"/>
        </w:rPr>
        <w:t>,</w:t>
      </w:r>
      <w:r w:rsidRPr="00A00A99">
        <w:rPr>
          <w:color w:val="000000"/>
        </w:rPr>
        <w:t xml:space="preserve"> the development of the </w:t>
      </w:r>
      <w:r>
        <w:rPr>
          <w:color w:val="000000"/>
        </w:rPr>
        <w:t>KMS</w:t>
      </w:r>
      <w:r w:rsidRPr="00A00A99">
        <w:rPr>
          <w:color w:val="000000"/>
        </w:rPr>
        <w:t xml:space="preserve"> is progressing steadily, with most modules nearing completion and deployment in 2026. While some delays have occurred due to the complexity of requirements and the depth of testing needed, these are being actively managed through </w:t>
      </w:r>
      <w:r>
        <w:rPr>
          <w:color w:val="000000"/>
        </w:rPr>
        <w:t>“</w:t>
      </w:r>
      <w:r w:rsidRPr="00A00A99">
        <w:rPr>
          <w:color w:val="000000"/>
        </w:rPr>
        <w:t>Agile development</w:t>
      </w:r>
      <w:r>
        <w:rPr>
          <w:color w:val="000000"/>
        </w:rPr>
        <w:t>”</w:t>
      </w:r>
      <w:r w:rsidRPr="00A00A99">
        <w:rPr>
          <w:color w:val="000000"/>
        </w:rPr>
        <w:t>,</w:t>
      </w:r>
      <w:r>
        <w:rPr>
          <w:color w:val="000000"/>
        </w:rPr>
        <w:t xml:space="preserve"> which consists of</w:t>
      </w:r>
      <w:r w:rsidRPr="00A00A99">
        <w:rPr>
          <w:color w:val="000000"/>
        </w:rPr>
        <w:t xml:space="preserve"> phased rollouts and iterative improvements.</w:t>
      </w:r>
    </w:p>
    <w:p w14:paraId="705C6236" w14:textId="77777777" w:rsidR="002B0EEC" w:rsidRPr="00CB4B88" w:rsidRDefault="002B0EEC" w:rsidP="002B0EEC">
      <w:pPr>
        <w:pStyle w:val="ListParagraph"/>
        <w:ind w:left="1440"/>
        <w:rPr>
          <w:lang w:val="en-US"/>
        </w:rPr>
      </w:pPr>
    </w:p>
    <w:p w14:paraId="2330AF20" w14:textId="77777777" w:rsidR="002B0EEC" w:rsidRPr="00CB4B88" w:rsidRDefault="002B0EEC" w:rsidP="002B0EEC">
      <w:pPr>
        <w:rPr>
          <w:lang w:val="en-US"/>
        </w:rPr>
      </w:pPr>
    </w:p>
    <w:p w14:paraId="1DBB1BB2" w14:textId="77777777" w:rsidR="002B0EEC" w:rsidRDefault="002B0EEC" w:rsidP="002B0EEC">
      <w:pPr>
        <w:pStyle w:val="Heading1"/>
        <w:numPr>
          <w:ilvl w:val="0"/>
          <w:numId w:val="0"/>
        </w:numPr>
        <w:sectPr w:rsidR="002B0EEC" w:rsidSect="002B0EEC">
          <w:headerReference w:type="even" r:id="rId34"/>
          <w:headerReference w:type="default" r:id="rId35"/>
          <w:footerReference w:type="even" r:id="rId36"/>
          <w:footerReference w:type="default" r:id="rId37"/>
          <w:footerReference w:type="first" r:id="rId38"/>
          <w:pgSz w:w="12240" w:h="15840" w:code="1"/>
          <w:pgMar w:top="720" w:right="1440" w:bottom="864" w:left="1440" w:header="720" w:footer="475" w:gutter="0"/>
          <w:cols w:space="720"/>
          <w:docGrid w:linePitch="299"/>
        </w:sectPr>
      </w:pPr>
    </w:p>
    <w:p w14:paraId="2E223091" w14:textId="77777777" w:rsidR="002B0EEC" w:rsidRPr="00781568" w:rsidRDefault="002B0EEC" w:rsidP="002B0EEC">
      <w:pPr>
        <w:spacing w:after="160" w:line="259" w:lineRule="auto"/>
        <w:jc w:val="center"/>
        <w:rPr>
          <w:b/>
          <w:color w:val="000000" w:themeColor="text1"/>
        </w:rPr>
      </w:pPr>
      <w:r w:rsidRPr="00781568">
        <w:rPr>
          <w:b/>
          <w:color w:val="000000" w:themeColor="text1"/>
        </w:rPr>
        <w:lastRenderedPageBreak/>
        <w:t>Annex II</w:t>
      </w:r>
    </w:p>
    <w:p w14:paraId="70ADE74A" w14:textId="77777777" w:rsidR="002B0EEC" w:rsidRPr="00781568" w:rsidRDefault="002B0EEC" w:rsidP="002B0EEC">
      <w:pPr>
        <w:widowControl w:val="0"/>
        <w:spacing w:after="240"/>
        <w:jc w:val="center"/>
        <w:rPr>
          <w:b/>
        </w:rPr>
      </w:pPr>
      <w:bookmarkStart w:id="5" w:name="_Hlk131422276"/>
      <w:r w:rsidRPr="00781568">
        <w:rPr>
          <w:b/>
        </w:rPr>
        <w:t>ADVICE AND/OR INFORMATION PROVIDED BY THE SECRETARIAT OF THE MULTILATERAL FUND TO NON-MONTREAL PROTOCOL BODIES</w:t>
      </w:r>
    </w:p>
    <w:p w14:paraId="5A8F0010" w14:textId="77777777" w:rsidR="002B0EEC" w:rsidRPr="00781568" w:rsidRDefault="002B0EEC" w:rsidP="002B0EEC">
      <w:pPr>
        <w:rPr>
          <w:i/>
          <w:iCs/>
        </w:rPr>
      </w:pPr>
      <w:r w:rsidRPr="00781568">
        <w:rPr>
          <w:i/>
          <w:iCs/>
          <w:sz w:val="20"/>
          <w:szCs w:val="20"/>
          <w:u w:val="single"/>
        </w:rPr>
        <w:t>Note</w:t>
      </w:r>
      <w:r w:rsidRPr="00781568">
        <w:rPr>
          <w:i/>
          <w:iCs/>
          <w:sz w:val="20"/>
          <w:szCs w:val="20"/>
        </w:rPr>
        <w:t xml:space="preserve">: New information is in </w:t>
      </w:r>
      <w:r w:rsidRPr="00781568">
        <w:rPr>
          <w:b/>
          <w:i/>
          <w:iCs/>
          <w:sz w:val="20"/>
          <w:szCs w:val="20"/>
        </w:rPr>
        <w:t>bold</w:t>
      </w:r>
      <w:r w:rsidRPr="00781568">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2B0EEC" w:rsidRPr="00781568" w14:paraId="3BAF008E" w14:textId="77777777" w:rsidTr="00F37992">
        <w:trPr>
          <w:cantSplit/>
          <w:tblHeader/>
        </w:trPr>
        <w:tc>
          <w:tcPr>
            <w:tcW w:w="8217" w:type="dxa"/>
            <w:vAlign w:val="center"/>
            <w:hideMark/>
          </w:tcPr>
          <w:bookmarkEnd w:id="5"/>
          <w:p w14:paraId="3B023B28" w14:textId="77777777" w:rsidR="002B0EEC" w:rsidRPr="00781568" w:rsidRDefault="002B0EEC" w:rsidP="00F37992">
            <w:pPr>
              <w:spacing w:before="60" w:after="60"/>
              <w:rPr>
                <w:b/>
                <w:bCs/>
                <w:color w:val="000000" w:themeColor="text1"/>
                <w:sz w:val="20"/>
                <w:szCs w:val="20"/>
              </w:rPr>
            </w:pPr>
            <w:r w:rsidRPr="00781568">
              <w:rPr>
                <w:b/>
                <w:bCs/>
                <w:color w:val="000000" w:themeColor="text1"/>
                <w:sz w:val="20"/>
                <w:szCs w:val="20"/>
              </w:rPr>
              <w:t>Secretariat advice/discussions held/interaction</w:t>
            </w:r>
          </w:p>
        </w:tc>
        <w:tc>
          <w:tcPr>
            <w:tcW w:w="1143" w:type="dxa"/>
            <w:tcMar>
              <w:left w:w="115" w:type="dxa"/>
              <w:right w:w="173" w:type="dxa"/>
            </w:tcMar>
            <w:vAlign w:val="center"/>
            <w:hideMark/>
          </w:tcPr>
          <w:p w14:paraId="5FA44319" w14:textId="77777777" w:rsidR="002B0EEC" w:rsidRPr="00781568" w:rsidRDefault="002B0EEC" w:rsidP="00F37992">
            <w:pPr>
              <w:spacing w:before="60" w:after="60"/>
              <w:rPr>
                <w:b/>
                <w:bCs/>
                <w:color w:val="000000" w:themeColor="text1"/>
                <w:sz w:val="20"/>
                <w:szCs w:val="20"/>
              </w:rPr>
            </w:pPr>
            <w:r w:rsidRPr="00781568">
              <w:rPr>
                <w:b/>
                <w:bCs/>
                <w:color w:val="000000" w:themeColor="text1"/>
                <w:sz w:val="20"/>
                <w:szCs w:val="20"/>
              </w:rPr>
              <w:t xml:space="preserve">Meeting </w:t>
            </w:r>
          </w:p>
        </w:tc>
      </w:tr>
      <w:tr w:rsidR="002B0EEC" w:rsidRPr="00781568" w14:paraId="1773FCE7" w14:textId="77777777" w:rsidTr="00F37992">
        <w:trPr>
          <w:cantSplit/>
        </w:trPr>
        <w:tc>
          <w:tcPr>
            <w:tcW w:w="9360" w:type="dxa"/>
            <w:gridSpan w:val="2"/>
            <w:tcMar>
              <w:left w:w="115" w:type="dxa"/>
              <w:right w:w="173" w:type="dxa"/>
            </w:tcMar>
            <w:vAlign w:val="center"/>
          </w:tcPr>
          <w:p w14:paraId="43B525B2" w14:textId="77777777" w:rsidR="002B0EEC" w:rsidRPr="00781568" w:rsidRDefault="002B0EEC" w:rsidP="00F37992">
            <w:pPr>
              <w:spacing w:before="60" w:after="60"/>
              <w:rPr>
                <w:b/>
                <w:color w:val="000000" w:themeColor="text1"/>
                <w:sz w:val="20"/>
                <w:szCs w:val="20"/>
              </w:rPr>
            </w:pPr>
            <w:r w:rsidRPr="00781568">
              <w:rPr>
                <w:b/>
                <w:color w:val="000000" w:themeColor="text1"/>
                <w:sz w:val="20"/>
                <w:szCs w:val="20"/>
              </w:rPr>
              <w:t>Adaption Fund</w:t>
            </w:r>
          </w:p>
        </w:tc>
      </w:tr>
      <w:tr w:rsidR="002B0EEC" w:rsidRPr="00781568" w14:paraId="5D9767B8" w14:textId="77777777" w:rsidTr="00F37992">
        <w:trPr>
          <w:cantSplit/>
        </w:trPr>
        <w:tc>
          <w:tcPr>
            <w:tcW w:w="8217" w:type="dxa"/>
            <w:vAlign w:val="center"/>
            <w:hideMark/>
          </w:tcPr>
          <w:p w14:paraId="57B9D839"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Explanation of Multilateral Fund policies on interest earned. The information provided by the Secretariat can be found in document AFB/EFC.18/10 of the 18</w:t>
            </w:r>
            <w:r w:rsidRPr="00781568">
              <w:rPr>
                <w:color w:val="000000" w:themeColor="text1"/>
                <w:sz w:val="20"/>
                <w:szCs w:val="20"/>
                <w:vertAlign w:val="superscript"/>
              </w:rPr>
              <w:t>th</w:t>
            </w:r>
            <w:r w:rsidRPr="00781568">
              <w:rPr>
                <w:color w:val="000000" w:themeColor="text1"/>
                <w:sz w:val="20"/>
                <w:szCs w:val="20"/>
              </w:rPr>
              <w:t xml:space="preserve"> meeting of the Ethics and Finance Committee at https://www.adaptation-fund.org/wp-content/uploads/2016/03/AFB-EFC-18.10-Investment-income-doc.pdf. </w:t>
            </w:r>
          </w:p>
        </w:tc>
        <w:tc>
          <w:tcPr>
            <w:tcW w:w="1143" w:type="dxa"/>
            <w:tcMar>
              <w:left w:w="115" w:type="dxa"/>
              <w:right w:w="173" w:type="dxa"/>
            </w:tcMar>
            <w:vAlign w:val="center"/>
            <w:hideMark/>
          </w:tcPr>
          <w:p w14:paraId="0FA8E64A"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76</w:t>
            </w:r>
          </w:p>
        </w:tc>
      </w:tr>
      <w:tr w:rsidR="002B0EEC" w:rsidRPr="00781568" w14:paraId="14EBA4B2" w14:textId="77777777" w:rsidTr="00F37992">
        <w:trPr>
          <w:cantSplit/>
        </w:trPr>
        <w:tc>
          <w:tcPr>
            <w:tcW w:w="9360" w:type="dxa"/>
            <w:gridSpan w:val="2"/>
            <w:tcMar>
              <w:left w:w="115" w:type="dxa"/>
              <w:right w:w="173" w:type="dxa"/>
            </w:tcMar>
            <w:vAlign w:val="center"/>
          </w:tcPr>
          <w:p w14:paraId="1472D896" w14:textId="77777777" w:rsidR="002B0EEC" w:rsidRPr="00781568" w:rsidRDefault="002B0EEC" w:rsidP="00F37992">
            <w:pPr>
              <w:spacing w:before="60" w:after="60"/>
              <w:rPr>
                <w:b/>
                <w:color w:val="000000" w:themeColor="text1"/>
                <w:sz w:val="20"/>
                <w:szCs w:val="20"/>
              </w:rPr>
            </w:pPr>
            <w:r w:rsidRPr="00781568">
              <w:rPr>
                <w:b/>
                <w:color w:val="000000" w:themeColor="text1"/>
                <w:sz w:val="20"/>
                <w:szCs w:val="20"/>
              </w:rPr>
              <w:t>Arab Forum for Environment and Development</w:t>
            </w:r>
          </w:p>
        </w:tc>
      </w:tr>
      <w:tr w:rsidR="002B0EEC" w:rsidRPr="00781568" w14:paraId="0BC7E600" w14:textId="77777777" w:rsidTr="00F37992">
        <w:trPr>
          <w:cantSplit/>
        </w:trPr>
        <w:tc>
          <w:tcPr>
            <w:tcW w:w="8217" w:type="dxa"/>
            <w:vAlign w:val="center"/>
          </w:tcPr>
          <w:p w14:paraId="2F1A0EF7" w14:textId="77777777" w:rsidR="002B0EEC" w:rsidRPr="00781568" w:rsidRDefault="002B0EEC" w:rsidP="00F37992">
            <w:pPr>
              <w:spacing w:before="60" w:after="60"/>
              <w:rPr>
                <w:color w:val="000000" w:themeColor="text1"/>
                <w:sz w:val="20"/>
                <w:szCs w:val="20"/>
              </w:rPr>
            </w:pPr>
            <w:r w:rsidRPr="00781568">
              <w:rPr>
                <w:sz w:val="20"/>
                <w:szCs w:val="20"/>
              </w:rPr>
              <w:t xml:space="preserve">An article on the Multilateral Fund’s experience in the Arab region for the 2018 Report of the Arab Forum for Environment and Development. </w:t>
            </w:r>
          </w:p>
        </w:tc>
        <w:tc>
          <w:tcPr>
            <w:tcW w:w="1143" w:type="dxa"/>
            <w:tcMar>
              <w:left w:w="115" w:type="dxa"/>
              <w:right w:w="173" w:type="dxa"/>
            </w:tcMar>
            <w:vAlign w:val="center"/>
          </w:tcPr>
          <w:p w14:paraId="15BCEC74"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81</w:t>
            </w:r>
          </w:p>
        </w:tc>
      </w:tr>
      <w:tr w:rsidR="002B0EEC" w:rsidRPr="00781568" w14:paraId="412C4A30" w14:textId="77777777" w:rsidTr="00F37992">
        <w:trPr>
          <w:cantSplit/>
        </w:trPr>
        <w:tc>
          <w:tcPr>
            <w:tcW w:w="9360" w:type="dxa"/>
            <w:gridSpan w:val="2"/>
            <w:tcMar>
              <w:left w:w="115" w:type="dxa"/>
              <w:right w:w="173" w:type="dxa"/>
            </w:tcMar>
            <w:vAlign w:val="center"/>
          </w:tcPr>
          <w:p w14:paraId="0ECF48E6" w14:textId="77777777" w:rsidR="002B0EEC" w:rsidRPr="00781568" w:rsidRDefault="002B0EEC" w:rsidP="00F37992">
            <w:pPr>
              <w:spacing w:before="60" w:after="60"/>
              <w:rPr>
                <w:b/>
                <w:color w:val="000000" w:themeColor="text1"/>
                <w:sz w:val="20"/>
                <w:szCs w:val="20"/>
              </w:rPr>
            </w:pPr>
            <w:r w:rsidRPr="00781568">
              <w:rPr>
                <w:b/>
                <w:bCs/>
                <w:color w:val="000000" w:themeColor="text1"/>
                <w:sz w:val="20"/>
                <w:szCs w:val="20"/>
              </w:rPr>
              <w:t>Asian Infrastructure Investment Bank (AIIB)</w:t>
            </w:r>
          </w:p>
        </w:tc>
      </w:tr>
      <w:tr w:rsidR="002B0EEC" w:rsidRPr="00781568" w14:paraId="075422D5" w14:textId="77777777" w:rsidTr="00F37992">
        <w:trPr>
          <w:cantSplit/>
        </w:trPr>
        <w:tc>
          <w:tcPr>
            <w:tcW w:w="8217" w:type="dxa"/>
            <w:tcMar>
              <w:left w:w="115" w:type="dxa"/>
              <w:right w:w="173" w:type="dxa"/>
            </w:tcMar>
            <w:vAlign w:val="center"/>
          </w:tcPr>
          <w:p w14:paraId="5B26FAD6" w14:textId="77777777" w:rsidR="002B0EEC" w:rsidRPr="00781568" w:rsidRDefault="002B0EEC" w:rsidP="00F37992">
            <w:pPr>
              <w:spacing w:before="60" w:after="60"/>
              <w:rPr>
                <w:color w:val="000000" w:themeColor="text1"/>
                <w:sz w:val="20"/>
                <w:szCs w:val="20"/>
              </w:rPr>
            </w:pPr>
            <w:r w:rsidRPr="00781568">
              <w:rPr>
                <w:sz w:val="20"/>
                <w:szCs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vAlign w:val="center"/>
          </w:tcPr>
          <w:p w14:paraId="0171D710"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92</w:t>
            </w:r>
          </w:p>
        </w:tc>
      </w:tr>
      <w:tr w:rsidR="002B0EEC" w:rsidRPr="0009490B" w14:paraId="55EE4DE9" w14:textId="77777777" w:rsidTr="00F37992">
        <w:trPr>
          <w:cantSplit/>
        </w:trPr>
        <w:tc>
          <w:tcPr>
            <w:tcW w:w="8217" w:type="dxa"/>
            <w:tcMar>
              <w:left w:w="115" w:type="dxa"/>
              <w:right w:w="173" w:type="dxa"/>
            </w:tcMar>
          </w:tcPr>
          <w:p w14:paraId="41C90AB0" w14:textId="77777777" w:rsidR="002B0EEC" w:rsidRPr="005B4A71" w:rsidRDefault="002B0EEC" w:rsidP="00F37992">
            <w:pPr>
              <w:spacing w:before="60" w:after="60"/>
              <w:rPr>
                <w:b/>
                <w:bCs/>
                <w:sz w:val="20"/>
                <w:szCs w:val="20"/>
              </w:rPr>
            </w:pPr>
            <w:r w:rsidRPr="005B4A71">
              <w:rPr>
                <w:b/>
                <w:bCs/>
                <w:sz w:val="20"/>
                <w:szCs w:val="20"/>
              </w:rPr>
              <w:t>Birmingham Energy Institute, University of Birmingham</w:t>
            </w:r>
          </w:p>
        </w:tc>
        <w:tc>
          <w:tcPr>
            <w:tcW w:w="1143" w:type="dxa"/>
          </w:tcPr>
          <w:p w14:paraId="58ABE7F4" w14:textId="77777777" w:rsidR="002B0EEC" w:rsidRPr="0009490B" w:rsidRDefault="002B0EEC" w:rsidP="00F37992">
            <w:pPr>
              <w:spacing w:before="60" w:after="60"/>
              <w:jc w:val="right"/>
              <w:rPr>
                <w:i/>
                <w:iCs/>
                <w:sz w:val="20"/>
                <w:szCs w:val="20"/>
                <w:u w:val="single"/>
              </w:rPr>
            </w:pPr>
          </w:p>
        </w:tc>
      </w:tr>
      <w:tr w:rsidR="002B0EEC" w:rsidRPr="0009490B" w14:paraId="21E25A86" w14:textId="77777777" w:rsidTr="00F37992">
        <w:trPr>
          <w:cantSplit/>
          <w:trHeight w:val="766"/>
        </w:trPr>
        <w:tc>
          <w:tcPr>
            <w:tcW w:w="8217" w:type="dxa"/>
            <w:tcMar>
              <w:left w:w="115" w:type="dxa"/>
              <w:right w:w="173" w:type="dxa"/>
            </w:tcMar>
          </w:tcPr>
          <w:p w14:paraId="322FCE6B" w14:textId="77777777" w:rsidR="002B0EEC" w:rsidRPr="00F11039" w:rsidRDefault="002B0EEC" w:rsidP="00F37992">
            <w:pPr>
              <w:pStyle w:val="Heading1"/>
              <w:numPr>
                <w:ilvl w:val="0"/>
                <w:numId w:val="0"/>
              </w:numPr>
              <w:spacing w:after="0"/>
              <w:rPr>
                <w:sz w:val="20"/>
                <w:szCs w:val="20"/>
              </w:rPr>
            </w:pPr>
            <w:r w:rsidRPr="0009490B">
              <w:rPr>
                <w:sz w:val="20"/>
                <w:szCs w:val="20"/>
              </w:rPr>
              <w:t xml:space="preserve">At the invitation of the “informal advisory group for the virtual model”, the Secretariat participated as an observer in a webinar on the virtual model for cold chain that is under development by the University of </w:t>
            </w:r>
            <w:r w:rsidRPr="005B4A71">
              <w:rPr>
                <w:sz w:val="20"/>
                <w:szCs w:val="20"/>
              </w:rPr>
              <w:t xml:space="preserve">Birmingham, </w:t>
            </w:r>
            <w:r>
              <w:rPr>
                <w:sz w:val="20"/>
                <w:szCs w:val="20"/>
              </w:rPr>
              <w:t>where discussions were held by</w:t>
            </w:r>
            <w:r w:rsidRPr="0009490B">
              <w:rPr>
                <w:sz w:val="20"/>
                <w:szCs w:val="20"/>
              </w:rPr>
              <w:t xml:space="preserve"> technical and policy experts</w:t>
            </w:r>
            <w:r>
              <w:rPr>
                <w:sz w:val="20"/>
                <w:szCs w:val="20"/>
              </w:rPr>
              <w:t>.</w:t>
            </w:r>
          </w:p>
        </w:tc>
        <w:tc>
          <w:tcPr>
            <w:tcW w:w="1143" w:type="dxa"/>
          </w:tcPr>
          <w:p w14:paraId="6F0EB27D" w14:textId="77777777" w:rsidR="002B0EEC" w:rsidRPr="0029755C" w:rsidRDefault="002B0EEC" w:rsidP="00F37992">
            <w:pPr>
              <w:spacing w:before="60" w:after="60"/>
              <w:jc w:val="right"/>
              <w:rPr>
                <w:color w:val="000000" w:themeColor="text1"/>
                <w:sz w:val="20"/>
                <w:szCs w:val="20"/>
              </w:rPr>
            </w:pPr>
            <w:r w:rsidRPr="0029755C">
              <w:rPr>
                <w:color w:val="000000" w:themeColor="text1"/>
                <w:sz w:val="20"/>
                <w:szCs w:val="20"/>
              </w:rPr>
              <w:t>95</w:t>
            </w:r>
          </w:p>
        </w:tc>
      </w:tr>
      <w:tr w:rsidR="002B0EEC" w:rsidRPr="00781568" w14:paraId="360BE632" w14:textId="77777777" w:rsidTr="00F37992">
        <w:trPr>
          <w:cantSplit/>
        </w:trPr>
        <w:tc>
          <w:tcPr>
            <w:tcW w:w="9360" w:type="dxa"/>
            <w:gridSpan w:val="2"/>
            <w:tcMar>
              <w:left w:w="115" w:type="dxa"/>
              <w:right w:w="173" w:type="dxa"/>
            </w:tcMar>
            <w:vAlign w:val="center"/>
          </w:tcPr>
          <w:p w14:paraId="03B79CED" w14:textId="77777777" w:rsidR="002B0EEC" w:rsidRPr="00781568" w:rsidRDefault="002B0EEC" w:rsidP="00F37992">
            <w:pPr>
              <w:spacing w:before="60" w:after="60"/>
              <w:rPr>
                <w:b/>
                <w:color w:val="000000" w:themeColor="text1"/>
                <w:sz w:val="20"/>
                <w:szCs w:val="20"/>
              </w:rPr>
            </w:pPr>
            <w:r w:rsidRPr="00781568">
              <w:rPr>
                <w:b/>
                <w:color w:val="000000" w:themeColor="text1"/>
                <w:sz w:val="20"/>
                <w:szCs w:val="20"/>
              </w:rPr>
              <w:t>Center for Climate and Energy Solutions (formerly, Pew Center on Climate Change)</w:t>
            </w:r>
          </w:p>
        </w:tc>
      </w:tr>
      <w:tr w:rsidR="002B0EEC" w:rsidRPr="00781568" w14:paraId="17CB7C92" w14:textId="77777777" w:rsidTr="00F37992">
        <w:trPr>
          <w:cantSplit/>
        </w:trPr>
        <w:tc>
          <w:tcPr>
            <w:tcW w:w="8217" w:type="dxa"/>
            <w:vAlign w:val="center"/>
            <w:hideMark/>
          </w:tcPr>
          <w:p w14:paraId="018AEB8D"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tcMar>
              <w:left w:w="115" w:type="dxa"/>
              <w:right w:w="173" w:type="dxa"/>
            </w:tcMar>
            <w:vAlign w:val="center"/>
            <w:hideMark/>
          </w:tcPr>
          <w:p w14:paraId="497B3C77"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 xml:space="preserve">75 </w:t>
            </w:r>
          </w:p>
        </w:tc>
      </w:tr>
      <w:tr w:rsidR="002B0EEC" w:rsidRPr="00781568" w14:paraId="0A1A8A09" w14:textId="77777777" w:rsidTr="00F37992">
        <w:trPr>
          <w:cantSplit/>
        </w:trPr>
        <w:tc>
          <w:tcPr>
            <w:tcW w:w="9360" w:type="dxa"/>
            <w:gridSpan w:val="2"/>
            <w:tcMar>
              <w:left w:w="115" w:type="dxa"/>
              <w:right w:w="173" w:type="dxa"/>
            </w:tcMar>
            <w:vAlign w:val="center"/>
          </w:tcPr>
          <w:p w14:paraId="7476BC16" w14:textId="77777777" w:rsidR="002B0EEC" w:rsidRPr="00781568" w:rsidRDefault="002B0EEC" w:rsidP="00F37992">
            <w:pPr>
              <w:spacing w:before="60" w:after="60"/>
              <w:rPr>
                <w:b/>
                <w:bCs/>
                <w:color w:val="000000" w:themeColor="text1"/>
                <w:sz w:val="20"/>
                <w:szCs w:val="20"/>
              </w:rPr>
            </w:pPr>
            <w:r w:rsidRPr="00781568">
              <w:rPr>
                <w:b/>
                <w:bCs/>
                <w:color w:val="000000" w:themeColor="text1"/>
                <w:sz w:val="20"/>
                <w:szCs w:val="20"/>
              </w:rPr>
              <w:t>Climate and Clean Air Coalition to Reduce Short-Lived Climate Pollutants (CCAC)</w:t>
            </w:r>
          </w:p>
        </w:tc>
      </w:tr>
      <w:tr w:rsidR="002B0EEC" w:rsidRPr="00781568" w14:paraId="0604E20A" w14:textId="77777777" w:rsidTr="00F37992">
        <w:trPr>
          <w:cantSplit/>
        </w:trPr>
        <w:tc>
          <w:tcPr>
            <w:tcW w:w="8217" w:type="dxa"/>
            <w:vAlign w:val="center"/>
          </w:tcPr>
          <w:p w14:paraId="372E406E" w14:textId="77777777" w:rsidR="002B0EEC" w:rsidRPr="00781568" w:rsidRDefault="002B0EEC" w:rsidP="00F37992">
            <w:pPr>
              <w:spacing w:before="60" w:after="60"/>
              <w:rPr>
                <w:color w:val="000000" w:themeColor="text1"/>
                <w:sz w:val="20"/>
                <w:szCs w:val="20"/>
              </w:rPr>
            </w:pPr>
            <w:r w:rsidRPr="00781568">
              <w:rPr>
                <w:sz w:val="20"/>
                <w:szCs w:val="20"/>
              </w:rPr>
              <w:t>The Secretariat provided relevant information of the Multilateral Fund relating to cooling initiatives and programmes.</w:t>
            </w:r>
          </w:p>
        </w:tc>
        <w:tc>
          <w:tcPr>
            <w:tcW w:w="1143" w:type="dxa"/>
            <w:tcMar>
              <w:left w:w="115" w:type="dxa"/>
              <w:right w:w="173" w:type="dxa"/>
            </w:tcMar>
            <w:vAlign w:val="center"/>
          </w:tcPr>
          <w:p w14:paraId="046A888B"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88</w:t>
            </w:r>
          </w:p>
        </w:tc>
      </w:tr>
      <w:tr w:rsidR="002B0EEC" w:rsidRPr="00781568" w14:paraId="60892DBF" w14:textId="77777777" w:rsidTr="00F37992">
        <w:trPr>
          <w:cantSplit/>
        </w:trPr>
        <w:tc>
          <w:tcPr>
            <w:tcW w:w="8217" w:type="dxa"/>
            <w:vAlign w:val="center"/>
          </w:tcPr>
          <w:p w14:paraId="04604D30"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Presentation on the Overview of Multilateral Fund support for implementation of the Kigali Amendment in the context of the Kigali Workstream Discussion.</w:t>
            </w:r>
          </w:p>
        </w:tc>
        <w:tc>
          <w:tcPr>
            <w:tcW w:w="1143" w:type="dxa"/>
            <w:tcMar>
              <w:left w:w="115" w:type="dxa"/>
              <w:right w:w="173" w:type="dxa"/>
            </w:tcMar>
            <w:vAlign w:val="center"/>
          </w:tcPr>
          <w:p w14:paraId="7D7DDCB6"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86</w:t>
            </w:r>
          </w:p>
        </w:tc>
      </w:tr>
      <w:tr w:rsidR="002B0EEC" w:rsidRPr="00781568" w14:paraId="4D1EFE9D" w14:textId="77777777" w:rsidTr="00F37992">
        <w:trPr>
          <w:cantSplit/>
        </w:trPr>
        <w:tc>
          <w:tcPr>
            <w:tcW w:w="8217" w:type="dxa"/>
            <w:vAlign w:val="center"/>
          </w:tcPr>
          <w:p w14:paraId="09ACED81"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tcMar>
              <w:left w:w="115" w:type="dxa"/>
              <w:right w:w="173" w:type="dxa"/>
            </w:tcMar>
            <w:vAlign w:val="center"/>
          </w:tcPr>
          <w:p w14:paraId="4A201DAB"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83</w:t>
            </w:r>
          </w:p>
        </w:tc>
      </w:tr>
      <w:tr w:rsidR="002B0EEC" w:rsidRPr="00781568" w14:paraId="4B904EA5" w14:textId="77777777" w:rsidTr="00F37992">
        <w:trPr>
          <w:cantSplit/>
        </w:trPr>
        <w:tc>
          <w:tcPr>
            <w:tcW w:w="8217" w:type="dxa"/>
            <w:vAlign w:val="center"/>
            <w:hideMark/>
          </w:tcPr>
          <w:p w14:paraId="391AB08A"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tcMar>
              <w:left w:w="115" w:type="dxa"/>
              <w:right w:w="173" w:type="dxa"/>
            </w:tcMar>
            <w:vAlign w:val="center"/>
            <w:hideMark/>
          </w:tcPr>
          <w:p w14:paraId="4FF3805D"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 xml:space="preserve">75 </w:t>
            </w:r>
          </w:p>
        </w:tc>
      </w:tr>
      <w:tr w:rsidR="002B0EEC" w:rsidRPr="00781568" w14:paraId="155CA950" w14:textId="77777777" w:rsidTr="00F37992">
        <w:trPr>
          <w:cantSplit/>
        </w:trPr>
        <w:tc>
          <w:tcPr>
            <w:tcW w:w="8217" w:type="dxa"/>
            <w:vAlign w:val="center"/>
            <w:hideMark/>
          </w:tcPr>
          <w:p w14:paraId="7A25E821"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lastRenderedPageBreak/>
              <w:t>Document 72/40, Overview of approved HCFC demonstration projects and options for additional projects to demonstrate climate</w:t>
            </w:r>
            <w:r w:rsidRPr="00781568">
              <w:rPr>
                <w:color w:val="000000" w:themeColor="text1"/>
                <w:sz w:val="20"/>
                <w:szCs w:val="20"/>
              </w:rPr>
              <w:noBreakHyphen/>
              <w:t>friendly and energy-efficient alternative technologies to HCFCs (decision 71/51(a)), which summarizes the results of Multilateral Fund HCFC demonstration projects approved so far.</w:t>
            </w:r>
          </w:p>
        </w:tc>
        <w:tc>
          <w:tcPr>
            <w:tcW w:w="1143" w:type="dxa"/>
            <w:tcMar>
              <w:left w:w="115" w:type="dxa"/>
              <w:right w:w="173" w:type="dxa"/>
            </w:tcMar>
            <w:vAlign w:val="center"/>
            <w:hideMark/>
          </w:tcPr>
          <w:p w14:paraId="1B47322D"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74</w:t>
            </w:r>
          </w:p>
        </w:tc>
      </w:tr>
      <w:tr w:rsidR="002B0EEC" w:rsidRPr="00781568" w14:paraId="658520DC" w14:textId="77777777" w:rsidTr="00F37992">
        <w:trPr>
          <w:cantSplit/>
        </w:trPr>
        <w:tc>
          <w:tcPr>
            <w:tcW w:w="9360" w:type="dxa"/>
            <w:gridSpan w:val="2"/>
            <w:tcMar>
              <w:left w:w="115" w:type="dxa"/>
              <w:right w:w="173" w:type="dxa"/>
            </w:tcMar>
            <w:vAlign w:val="center"/>
          </w:tcPr>
          <w:p w14:paraId="1ED8280C" w14:textId="77777777" w:rsidR="002B0EEC" w:rsidRPr="00781568" w:rsidRDefault="002B0EEC" w:rsidP="00F37992">
            <w:pPr>
              <w:keepNext/>
              <w:spacing w:before="60" w:after="60"/>
              <w:rPr>
                <w:b/>
                <w:color w:val="000000" w:themeColor="text1"/>
                <w:sz w:val="20"/>
                <w:szCs w:val="20"/>
              </w:rPr>
            </w:pPr>
            <w:r w:rsidRPr="00781568">
              <w:rPr>
                <w:b/>
                <w:color w:val="000000" w:themeColor="text1"/>
                <w:sz w:val="20"/>
                <w:szCs w:val="20"/>
              </w:rPr>
              <w:t>Climate Technology Centre and Network</w:t>
            </w:r>
          </w:p>
        </w:tc>
      </w:tr>
      <w:tr w:rsidR="002B0EEC" w:rsidRPr="00781568" w14:paraId="0AD83682" w14:textId="77777777" w:rsidTr="00F37992">
        <w:trPr>
          <w:cantSplit/>
        </w:trPr>
        <w:tc>
          <w:tcPr>
            <w:tcW w:w="8217" w:type="dxa"/>
            <w:vAlign w:val="center"/>
            <w:hideMark/>
          </w:tcPr>
          <w:p w14:paraId="3F4A8338"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Presentation on capacity building under the Multilateral Fund as resource material for the Sixth meeting of the Advisory Board. General information on the Multilateral Fund and background documents.</w:t>
            </w:r>
          </w:p>
        </w:tc>
        <w:tc>
          <w:tcPr>
            <w:tcW w:w="1143" w:type="dxa"/>
            <w:tcMar>
              <w:left w:w="115" w:type="dxa"/>
              <w:right w:w="173" w:type="dxa"/>
            </w:tcMar>
            <w:vAlign w:val="center"/>
          </w:tcPr>
          <w:p w14:paraId="2898D961"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75</w:t>
            </w:r>
          </w:p>
        </w:tc>
      </w:tr>
      <w:tr w:rsidR="002B0EEC" w:rsidRPr="00781568" w14:paraId="2A24A8E0" w14:textId="77777777" w:rsidTr="00F37992">
        <w:trPr>
          <w:cantSplit/>
        </w:trPr>
        <w:tc>
          <w:tcPr>
            <w:tcW w:w="9360" w:type="dxa"/>
            <w:gridSpan w:val="2"/>
            <w:tcMar>
              <w:left w:w="115" w:type="dxa"/>
              <w:right w:w="173" w:type="dxa"/>
            </w:tcMar>
            <w:vAlign w:val="center"/>
          </w:tcPr>
          <w:p w14:paraId="23AFCBA8" w14:textId="77777777" w:rsidR="002B0EEC" w:rsidRPr="00781568" w:rsidRDefault="002B0EEC" w:rsidP="00F37992">
            <w:pPr>
              <w:keepNext/>
              <w:spacing w:before="60" w:after="60"/>
              <w:rPr>
                <w:b/>
                <w:color w:val="000000" w:themeColor="text1"/>
                <w:sz w:val="20"/>
                <w:szCs w:val="20"/>
              </w:rPr>
            </w:pPr>
            <w:r w:rsidRPr="00781568">
              <w:rPr>
                <w:b/>
                <w:color w:val="000000" w:themeColor="text1"/>
                <w:sz w:val="20"/>
                <w:szCs w:val="20"/>
              </w:rPr>
              <w:t>Cool Coalition Working Group</w:t>
            </w:r>
          </w:p>
        </w:tc>
      </w:tr>
      <w:tr w:rsidR="002B0EEC" w:rsidRPr="00781568" w14:paraId="71EB127B" w14:textId="77777777" w:rsidTr="00F37992">
        <w:trPr>
          <w:cantSplit/>
        </w:trPr>
        <w:tc>
          <w:tcPr>
            <w:tcW w:w="8217" w:type="dxa"/>
            <w:vAlign w:val="center"/>
          </w:tcPr>
          <w:p w14:paraId="5B6F5FBB" w14:textId="77777777" w:rsidR="002B0EEC" w:rsidRPr="00781568" w:rsidRDefault="002B0EEC" w:rsidP="00F37992">
            <w:pPr>
              <w:spacing w:before="60" w:after="60"/>
              <w:rPr>
                <w:sz w:val="20"/>
                <w:szCs w:val="20"/>
              </w:rPr>
            </w:pPr>
            <w:r w:rsidRPr="00781568">
              <w:rPr>
                <w:sz w:val="20"/>
                <w:szCs w:val="20"/>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tcMar>
              <w:left w:w="115" w:type="dxa"/>
              <w:right w:w="173" w:type="dxa"/>
            </w:tcMar>
            <w:vAlign w:val="center"/>
          </w:tcPr>
          <w:p w14:paraId="5AB87847"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93</w:t>
            </w:r>
          </w:p>
        </w:tc>
      </w:tr>
      <w:tr w:rsidR="002B0EEC" w:rsidRPr="00781568" w14:paraId="1AAC0F40" w14:textId="77777777" w:rsidTr="00F37992">
        <w:trPr>
          <w:cantSplit/>
        </w:trPr>
        <w:tc>
          <w:tcPr>
            <w:tcW w:w="8217" w:type="dxa"/>
            <w:vAlign w:val="center"/>
            <w:hideMark/>
          </w:tcPr>
          <w:p w14:paraId="6230FEF4" w14:textId="77777777" w:rsidR="002B0EEC" w:rsidRPr="00781568" w:rsidRDefault="002B0EEC" w:rsidP="00F37992">
            <w:pPr>
              <w:spacing w:before="60" w:after="60"/>
              <w:rPr>
                <w:color w:val="000000" w:themeColor="text1"/>
                <w:sz w:val="20"/>
                <w:szCs w:val="20"/>
              </w:rPr>
            </w:pPr>
            <w:r w:rsidRPr="00781568">
              <w:rPr>
                <w:sz w:val="20"/>
                <w:szCs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tcMar>
              <w:left w:w="115" w:type="dxa"/>
              <w:right w:w="173" w:type="dxa"/>
            </w:tcMar>
            <w:vAlign w:val="center"/>
          </w:tcPr>
          <w:p w14:paraId="0CB1C3AA"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92</w:t>
            </w:r>
          </w:p>
        </w:tc>
      </w:tr>
      <w:tr w:rsidR="002B0EEC" w:rsidRPr="00781568" w14:paraId="6D36F9E9" w14:textId="77777777" w:rsidTr="00F37992">
        <w:trPr>
          <w:cantSplit/>
        </w:trPr>
        <w:tc>
          <w:tcPr>
            <w:tcW w:w="9360" w:type="dxa"/>
            <w:gridSpan w:val="2"/>
            <w:tcMar>
              <w:left w:w="115" w:type="dxa"/>
              <w:right w:w="173" w:type="dxa"/>
            </w:tcMar>
            <w:vAlign w:val="center"/>
          </w:tcPr>
          <w:p w14:paraId="55D1D075" w14:textId="77777777" w:rsidR="002B0EEC" w:rsidRPr="00781568" w:rsidRDefault="002B0EEC" w:rsidP="00F37992">
            <w:pPr>
              <w:keepNext/>
              <w:spacing w:before="60" w:after="60"/>
              <w:rPr>
                <w:color w:val="000000" w:themeColor="text1"/>
                <w:sz w:val="20"/>
                <w:szCs w:val="20"/>
              </w:rPr>
            </w:pPr>
            <w:r w:rsidRPr="00781568">
              <w:rPr>
                <w:b/>
                <w:color w:val="000000" w:themeColor="text1"/>
                <w:sz w:val="20"/>
                <w:szCs w:val="20"/>
              </w:rPr>
              <w:t>European Union / European Parliament</w:t>
            </w:r>
          </w:p>
        </w:tc>
      </w:tr>
      <w:tr w:rsidR="002B0EEC" w:rsidRPr="00781568" w14:paraId="113B3BBF" w14:textId="77777777" w:rsidTr="00F37992">
        <w:trPr>
          <w:cantSplit/>
        </w:trPr>
        <w:tc>
          <w:tcPr>
            <w:tcW w:w="8217" w:type="dxa"/>
            <w:vAlign w:val="center"/>
            <w:hideMark/>
          </w:tcPr>
          <w:p w14:paraId="711E3E93"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During the 25</w:t>
            </w:r>
            <w:r w:rsidRPr="00781568">
              <w:rPr>
                <w:color w:val="000000" w:themeColor="text1"/>
                <w:sz w:val="20"/>
                <w:szCs w:val="20"/>
                <w:vertAlign w:val="superscript"/>
              </w:rPr>
              <w:t>th</w:t>
            </w:r>
            <w:r w:rsidRPr="00781568">
              <w:rPr>
                <w:color w:val="000000" w:themeColor="text1"/>
                <w:sz w:val="20"/>
                <w:szCs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tcMar>
              <w:left w:w="115" w:type="dxa"/>
              <w:right w:w="173" w:type="dxa"/>
            </w:tcMar>
            <w:vAlign w:val="center"/>
            <w:hideMark/>
          </w:tcPr>
          <w:p w14:paraId="30539300"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71</w:t>
            </w:r>
          </w:p>
        </w:tc>
      </w:tr>
      <w:tr w:rsidR="002B0EEC" w:rsidRPr="00781568" w14:paraId="64EE101E" w14:textId="77777777" w:rsidTr="00F37992">
        <w:trPr>
          <w:cantSplit/>
        </w:trPr>
        <w:tc>
          <w:tcPr>
            <w:tcW w:w="9360" w:type="dxa"/>
            <w:gridSpan w:val="2"/>
            <w:tcMar>
              <w:left w:w="115" w:type="dxa"/>
              <w:right w:w="173" w:type="dxa"/>
            </w:tcMar>
            <w:vAlign w:val="center"/>
          </w:tcPr>
          <w:p w14:paraId="286FD293" w14:textId="77777777" w:rsidR="002B0EEC" w:rsidRPr="00781568" w:rsidRDefault="002B0EEC" w:rsidP="00F37992">
            <w:pPr>
              <w:keepNext/>
              <w:spacing w:before="60" w:after="60"/>
              <w:rPr>
                <w:color w:val="000000" w:themeColor="text1"/>
                <w:sz w:val="20"/>
                <w:szCs w:val="20"/>
              </w:rPr>
            </w:pPr>
            <w:r w:rsidRPr="00781568">
              <w:rPr>
                <w:b/>
                <w:color w:val="000000" w:themeColor="text1"/>
                <w:sz w:val="20"/>
                <w:szCs w:val="20"/>
              </w:rPr>
              <w:t>German Ministry for Economic Cooperation and Development</w:t>
            </w:r>
          </w:p>
        </w:tc>
      </w:tr>
      <w:tr w:rsidR="002B0EEC" w:rsidRPr="00781568" w14:paraId="42CD1A69" w14:textId="77777777" w:rsidTr="00F37992">
        <w:trPr>
          <w:cantSplit/>
        </w:trPr>
        <w:tc>
          <w:tcPr>
            <w:tcW w:w="8217" w:type="dxa"/>
            <w:vAlign w:val="center"/>
            <w:hideMark/>
          </w:tcPr>
          <w:p w14:paraId="1BED2A04"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Information on the achievements of the Multilateral Fund and a summary of approved projects implemented by Germany as a bilateral agency.</w:t>
            </w:r>
          </w:p>
        </w:tc>
        <w:tc>
          <w:tcPr>
            <w:tcW w:w="1143" w:type="dxa"/>
            <w:tcMar>
              <w:left w:w="115" w:type="dxa"/>
              <w:right w:w="173" w:type="dxa"/>
            </w:tcMar>
            <w:vAlign w:val="center"/>
            <w:hideMark/>
          </w:tcPr>
          <w:p w14:paraId="74718A21"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77</w:t>
            </w:r>
          </w:p>
        </w:tc>
      </w:tr>
      <w:tr w:rsidR="002B0EEC" w:rsidRPr="00781568" w14:paraId="772AA903" w14:textId="77777777" w:rsidTr="00F37992">
        <w:trPr>
          <w:cantSplit/>
        </w:trPr>
        <w:tc>
          <w:tcPr>
            <w:tcW w:w="9360" w:type="dxa"/>
            <w:gridSpan w:val="2"/>
            <w:tcMar>
              <w:left w:w="115" w:type="dxa"/>
              <w:right w:w="173" w:type="dxa"/>
            </w:tcMar>
            <w:vAlign w:val="center"/>
          </w:tcPr>
          <w:p w14:paraId="517B02E3" w14:textId="77777777" w:rsidR="002B0EEC" w:rsidRPr="00781568" w:rsidRDefault="002B0EEC" w:rsidP="00F37992">
            <w:pPr>
              <w:spacing w:before="60" w:after="60"/>
              <w:rPr>
                <w:b/>
                <w:color w:val="000000" w:themeColor="text1"/>
                <w:sz w:val="20"/>
                <w:szCs w:val="20"/>
              </w:rPr>
            </w:pPr>
            <w:r w:rsidRPr="00781568">
              <w:rPr>
                <w:b/>
                <w:color w:val="000000" w:themeColor="text1"/>
                <w:sz w:val="20"/>
                <w:szCs w:val="20"/>
              </w:rPr>
              <w:t>Global Environment Facility (GEF), Green Climate Fund (GCF), Regional Development Banks</w:t>
            </w:r>
          </w:p>
        </w:tc>
      </w:tr>
      <w:tr w:rsidR="002B0EEC" w:rsidRPr="00781568" w14:paraId="00C5E237" w14:textId="77777777" w:rsidTr="00F37992">
        <w:trPr>
          <w:cantSplit/>
        </w:trPr>
        <w:tc>
          <w:tcPr>
            <w:tcW w:w="8217" w:type="dxa"/>
            <w:vAlign w:val="center"/>
          </w:tcPr>
          <w:p w14:paraId="3AA2BD2B" w14:textId="77777777" w:rsidR="002B0EEC" w:rsidRDefault="002B0EEC" w:rsidP="00F37992">
            <w:pPr>
              <w:spacing w:before="60" w:after="60"/>
              <w:rPr>
                <w:sz w:val="20"/>
                <w:szCs w:val="20"/>
                <w:lang w:eastAsia="zh-CN"/>
              </w:rPr>
            </w:pPr>
            <w:r>
              <w:rPr>
                <w:sz w:val="20"/>
                <w:szCs w:val="20"/>
                <w:lang w:eastAsia="zh-CN"/>
              </w:rPr>
              <w:t xml:space="preserve">In October 2025, the Secretariat shared information with the GCF, the GEF, </w:t>
            </w:r>
            <w:r w:rsidRPr="00781568">
              <w:rPr>
                <w:sz w:val="20"/>
                <w:szCs w:val="20"/>
                <w:lang w:eastAsia="zh-CN"/>
              </w:rPr>
              <w:t xml:space="preserve">the Asian Development Bank, the European Bank for Reconstruction and Development, the African Development Bank and the Inter-American Development Bank </w:t>
            </w:r>
            <w:r>
              <w:rPr>
                <w:sz w:val="20"/>
                <w:szCs w:val="20"/>
                <w:lang w:eastAsia="zh-CN"/>
              </w:rPr>
              <w:t>on discussions held at the 96</w:t>
            </w:r>
            <w:r w:rsidRPr="001E13CA">
              <w:rPr>
                <w:sz w:val="20"/>
                <w:szCs w:val="20"/>
                <w:vertAlign w:val="superscript"/>
                <w:lang w:eastAsia="zh-CN"/>
              </w:rPr>
              <w:t>th</w:t>
            </w:r>
            <w:r>
              <w:rPr>
                <w:sz w:val="20"/>
                <w:szCs w:val="20"/>
                <w:lang w:eastAsia="zh-CN"/>
              </w:rPr>
              <w:t xml:space="preserve"> Executive Committee meeting </w:t>
            </w:r>
            <w:r w:rsidRPr="00B630CA">
              <w:rPr>
                <w:sz w:val="20"/>
                <w:szCs w:val="20"/>
                <w:lang w:val="en-US" w:eastAsia="zh-CN"/>
              </w:rPr>
              <w:t>relating to the update on the operationalization of the energy efficiency revolving fund for end users</w:t>
            </w:r>
            <w:r>
              <w:rPr>
                <w:sz w:val="20"/>
                <w:szCs w:val="20"/>
                <w:lang w:val="en-US" w:eastAsia="zh-CN"/>
              </w:rPr>
              <w:t xml:space="preserve"> according to </w:t>
            </w:r>
            <w:r w:rsidRPr="00B630CA">
              <w:rPr>
                <w:sz w:val="20"/>
                <w:szCs w:val="20"/>
                <w:lang w:val="en-US" w:eastAsia="zh-CN"/>
              </w:rPr>
              <w:t>decision 95/87(h)</w:t>
            </w:r>
            <w:r>
              <w:rPr>
                <w:sz w:val="20"/>
                <w:szCs w:val="20"/>
                <w:lang w:val="en-US" w:eastAsia="zh-CN"/>
              </w:rPr>
              <w:t xml:space="preserve">, and shared decision 96/51 </w:t>
            </w:r>
            <w:r w:rsidRPr="00B630CA">
              <w:rPr>
                <w:sz w:val="20"/>
                <w:szCs w:val="20"/>
                <w:lang w:val="en-US" w:eastAsia="zh-CN"/>
              </w:rPr>
              <w:t>adopt</w:t>
            </w:r>
            <w:r>
              <w:rPr>
                <w:sz w:val="20"/>
                <w:szCs w:val="20"/>
                <w:lang w:val="en-US" w:eastAsia="zh-CN"/>
              </w:rPr>
              <w:t>ing</w:t>
            </w:r>
            <w:r w:rsidRPr="00B630CA">
              <w:rPr>
                <w:sz w:val="20"/>
                <w:szCs w:val="20"/>
                <w:lang w:val="en-US" w:eastAsia="zh-CN"/>
              </w:rPr>
              <w:t xml:space="preserve"> the framework and modalities for operationalizing the revolving</w:t>
            </w:r>
            <w:r>
              <w:rPr>
                <w:sz w:val="20"/>
                <w:szCs w:val="20"/>
                <w:lang w:val="en-US" w:eastAsia="zh-CN"/>
              </w:rPr>
              <w:t xml:space="preserve"> </w:t>
            </w:r>
            <w:r w:rsidRPr="00B630CA">
              <w:rPr>
                <w:sz w:val="20"/>
                <w:szCs w:val="20"/>
                <w:lang w:val="en-US" w:eastAsia="zh-CN"/>
              </w:rPr>
              <w:t>fund window</w:t>
            </w:r>
            <w:r>
              <w:rPr>
                <w:sz w:val="20"/>
                <w:szCs w:val="20"/>
                <w:lang w:val="en-US" w:eastAsia="zh-CN"/>
              </w:rPr>
              <w:t xml:space="preserve">. The Secretariat also shared information on </w:t>
            </w:r>
            <w:r w:rsidRPr="00781568">
              <w:rPr>
                <w:sz w:val="20"/>
                <w:szCs w:val="20"/>
                <w:lang w:eastAsia="zh-CN"/>
              </w:rPr>
              <w:t xml:space="preserve">projects approved </w:t>
            </w:r>
            <w:r>
              <w:rPr>
                <w:sz w:val="20"/>
                <w:szCs w:val="20"/>
                <w:lang w:eastAsia="zh-CN"/>
              </w:rPr>
              <w:t>at</w:t>
            </w:r>
            <w:r w:rsidRPr="00781568">
              <w:rPr>
                <w:sz w:val="20"/>
                <w:szCs w:val="20"/>
                <w:lang w:eastAsia="zh-CN"/>
              </w:rPr>
              <w:t xml:space="preserve"> the 9</w:t>
            </w:r>
            <w:r>
              <w:rPr>
                <w:sz w:val="20"/>
                <w:szCs w:val="20"/>
                <w:lang w:eastAsia="zh-CN"/>
              </w:rPr>
              <w:t>6</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r>
              <w:rPr>
                <w:sz w:val="20"/>
                <w:szCs w:val="20"/>
                <w:lang w:eastAsia="zh-CN"/>
              </w:rPr>
              <w:t>, and the documents prepared by the Secretariat and submitted to the 96</w:t>
            </w:r>
            <w:r w:rsidRPr="001E13CA">
              <w:rPr>
                <w:sz w:val="20"/>
                <w:szCs w:val="20"/>
                <w:vertAlign w:val="superscript"/>
                <w:lang w:eastAsia="zh-CN"/>
              </w:rPr>
              <w:t>th</w:t>
            </w:r>
            <w:r>
              <w:rPr>
                <w:sz w:val="20"/>
                <w:szCs w:val="20"/>
                <w:lang w:eastAsia="zh-CN"/>
              </w:rPr>
              <w:t xml:space="preserve"> meeting on this matter</w:t>
            </w:r>
            <w:r w:rsidRPr="00781568">
              <w:rPr>
                <w:sz w:val="20"/>
                <w:szCs w:val="20"/>
                <w:lang w:eastAsia="zh-CN"/>
              </w:rPr>
              <w:t>.</w:t>
            </w:r>
          </w:p>
        </w:tc>
        <w:tc>
          <w:tcPr>
            <w:tcW w:w="1143" w:type="dxa"/>
            <w:tcMar>
              <w:left w:w="115" w:type="dxa"/>
              <w:right w:w="173" w:type="dxa"/>
            </w:tcMar>
            <w:vAlign w:val="center"/>
          </w:tcPr>
          <w:p w14:paraId="103FF5D0" w14:textId="77777777" w:rsidR="002B0EEC" w:rsidRPr="001E13CA" w:rsidRDefault="002B0EEC" w:rsidP="00F37992">
            <w:pPr>
              <w:spacing w:before="60" w:after="60"/>
              <w:jc w:val="right"/>
              <w:rPr>
                <w:b/>
                <w:bCs/>
                <w:color w:val="000000" w:themeColor="text1"/>
                <w:sz w:val="20"/>
                <w:szCs w:val="20"/>
              </w:rPr>
            </w:pPr>
            <w:r w:rsidRPr="001E13CA">
              <w:rPr>
                <w:b/>
                <w:bCs/>
                <w:color w:val="000000" w:themeColor="text1"/>
                <w:sz w:val="20"/>
                <w:szCs w:val="20"/>
              </w:rPr>
              <w:t>97</w:t>
            </w:r>
          </w:p>
        </w:tc>
      </w:tr>
      <w:tr w:rsidR="002B0EEC" w:rsidRPr="00781568" w14:paraId="70F58D23" w14:textId="77777777" w:rsidTr="00F37992">
        <w:trPr>
          <w:cantSplit/>
        </w:trPr>
        <w:tc>
          <w:tcPr>
            <w:tcW w:w="8217" w:type="dxa"/>
            <w:vAlign w:val="center"/>
          </w:tcPr>
          <w:p w14:paraId="42840D8E" w14:textId="77777777" w:rsidR="002B0EEC" w:rsidRPr="00781568" w:rsidRDefault="002B0EEC" w:rsidP="00F37992">
            <w:pPr>
              <w:spacing w:before="60" w:after="60"/>
              <w:rPr>
                <w:sz w:val="20"/>
                <w:szCs w:val="20"/>
              </w:rPr>
            </w:pPr>
            <w:r>
              <w:rPr>
                <w:sz w:val="20"/>
                <w:szCs w:val="20"/>
                <w:lang w:eastAsia="zh-CN"/>
              </w:rPr>
              <w:t>In July 2024, t</w:t>
            </w:r>
            <w:r w:rsidRPr="00781568">
              <w:rPr>
                <w:sz w:val="20"/>
                <w:szCs w:val="20"/>
                <w:lang w:eastAsia="zh-CN"/>
              </w:rPr>
              <w:t>he Secretariat shared information with the GCF, the GEF, the Asian Development Bank, the European Bank for Reconstruction and Development, the African Development Bank and the Inter-American Development Bank on the discussions held during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 xml:space="preserve">Executive Committee meeting on energy efficiency, relating to </w:t>
            </w:r>
            <w:r>
              <w:rPr>
                <w:sz w:val="20"/>
                <w:szCs w:val="20"/>
                <w:lang w:eastAsia="zh-CN"/>
              </w:rPr>
              <w:t xml:space="preserve">decision 94/60 adopted by the </w:t>
            </w:r>
            <w:r w:rsidRPr="00781568">
              <w:rPr>
                <w:sz w:val="20"/>
                <w:szCs w:val="20"/>
                <w:lang w:eastAsia="zh-CN"/>
              </w:rPr>
              <w:t xml:space="preserve">Executive Committee on </w:t>
            </w:r>
            <w:r>
              <w:rPr>
                <w:sz w:val="20"/>
                <w:szCs w:val="20"/>
                <w:lang w:eastAsia="zh-CN"/>
              </w:rPr>
              <w:t xml:space="preserve">a funding window for projects developed and implemented under </w:t>
            </w:r>
            <w:r w:rsidRPr="00781568">
              <w:rPr>
                <w:sz w:val="20"/>
                <w:szCs w:val="20"/>
                <w:lang w:eastAsia="zh-CN"/>
              </w:rPr>
              <w:t xml:space="preserve">the operational framework on energy efficiency, and </w:t>
            </w:r>
            <w:r>
              <w:rPr>
                <w:sz w:val="20"/>
                <w:szCs w:val="20"/>
                <w:lang w:eastAsia="zh-CN"/>
              </w:rPr>
              <w:t xml:space="preserve">on </w:t>
            </w:r>
            <w:r w:rsidRPr="00781568">
              <w:rPr>
                <w:sz w:val="20"/>
                <w:szCs w:val="20"/>
                <w:lang w:eastAsia="zh-CN"/>
              </w:rPr>
              <w:t xml:space="preserve">projects approved </w:t>
            </w:r>
            <w:r>
              <w:rPr>
                <w:sz w:val="20"/>
                <w:szCs w:val="20"/>
                <w:lang w:eastAsia="zh-CN"/>
              </w:rPr>
              <w:t>at</w:t>
            </w:r>
            <w:r w:rsidRPr="00781568">
              <w:rPr>
                <w:sz w:val="20"/>
                <w:szCs w:val="20"/>
                <w:lang w:eastAsia="zh-CN"/>
              </w:rPr>
              <w:t xml:space="preserve">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p>
        </w:tc>
        <w:tc>
          <w:tcPr>
            <w:tcW w:w="1143" w:type="dxa"/>
            <w:tcMar>
              <w:left w:w="115" w:type="dxa"/>
              <w:right w:w="173" w:type="dxa"/>
            </w:tcMar>
            <w:vAlign w:val="center"/>
          </w:tcPr>
          <w:p w14:paraId="5F08D58E"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w:t>
            </w:r>
            <w:r>
              <w:rPr>
                <w:color w:val="000000" w:themeColor="text1"/>
                <w:sz w:val="20"/>
                <w:szCs w:val="20"/>
              </w:rPr>
              <w:t>5</w:t>
            </w:r>
          </w:p>
        </w:tc>
      </w:tr>
      <w:tr w:rsidR="002B0EEC" w:rsidRPr="00781568" w14:paraId="4C589C98" w14:textId="77777777" w:rsidTr="00F37992">
        <w:trPr>
          <w:cantSplit/>
          <w:trHeight w:val="1448"/>
        </w:trPr>
        <w:tc>
          <w:tcPr>
            <w:tcW w:w="8217" w:type="dxa"/>
            <w:vAlign w:val="center"/>
          </w:tcPr>
          <w:p w14:paraId="17346EC7" w14:textId="77777777" w:rsidR="002B0EEC" w:rsidRPr="00781568" w:rsidRDefault="002B0EEC" w:rsidP="00F37992">
            <w:pPr>
              <w:pStyle w:val="Heading1"/>
              <w:numPr>
                <w:ilvl w:val="0"/>
                <w:numId w:val="0"/>
              </w:numPr>
              <w:spacing w:after="0"/>
              <w:rPr>
                <w:sz w:val="20"/>
                <w:szCs w:val="20"/>
              </w:rPr>
            </w:pPr>
            <w:r w:rsidRPr="00781568">
              <w:rPr>
                <w:sz w:val="20"/>
                <w:szCs w:val="20"/>
                <w:lang w:eastAsia="zh-CN"/>
              </w:rPr>
              <w:t>The Secretariat shared information with the GCF, the GEF, the Asian Development Bank, the European Bank for Reconstruction and Development, the African Development Bank and the Inter-American Development Bank on the discussions held during the 93</w:t>
            </w:r>
            <w:r w:rsidRPr="00781568">
              <w:rPr>
                <w:sz w:val="20"/>
                <w:szCs w:val="20"/>
                <w:vertAlign w:val="superscript"/>
                <w:lang w:eastAsia="zh-CN"/>
              </w:rPr>
              <w:t>rd</w:t>
            </w:r>
            <w:r w:rsidRPr="00781568">
              <w:rPr>
                <w:sz w:val="20"/>
                <w:szCs w:val="20"/>
                <w:lang w:eastAsia="zh-CN"/>
              </w:rPr>
              <w:t xml:space="preserve"> Executive Committee meeting on energy efficiency, and relating to the Executive Committee decision on the operational framework on energy efficiency, and projects approved in the 93</w:t>
            </w:r>
            <w:r w:rsidRPr="00781568">
              <w:rPr>
                <w:sz w:val="20"/>
                <w:szCs w:val="20"/>
                <w:vertAlign w:val="superscript"/>
                <w:lang w:eastAsia="zh-CN"/>
              </w:rPr>
              <w:t>rd</w:t>
            </w:r>
            <w:r w:rsidRPr="00781568">
              <w:rPr>
                <w:sz w:val="20"/>
                <w:szCs w:val="20"/>
                <w:lang w:eastAsia="zh-CN"/>
              </w:rPr>
              <w:t xml:space="preserve"> meeting under the pilot project funding window for energy efficiency.</w:t>
            </w:r>
          </w:p>
        </w:tc>
        <w:tc>
          <w:tcPr>
            <w:tcW w:w="1143" w:type="dxa"/>
            <w:tcMar>
              <w:left w:w="115" w:type="dxa"/>
              <w:right w:w="173" w:type="dxa"/>
            </w:tcMar>
            <w:vAlign w:val="center"/>
          </w:tcPr>
          <w:p w14:paraId="518A93E5"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94</w:t>
            </w:r>
          </w:p>
        </w:tc>
      </w:tr>
      <w:tr w:rsidR="002B0EEC" w:rsidRPr="00781568" w14:paraId="139E8280" w14:textId="77777777" w:rsidTr="00F37992">
        <w:trPr>
          <w:cantSplit/>
          <w:trHeight w:val="987"/>
        </w:trPr>
        <w:tc>
          <w:tcPr>
            <w:tcW w:w="8217" w:type="dxa"/>
            <w:vAlign w:val="center"/>
          </w:tcPr>
          <w:p w14:paraId="7E7C5C57" w14:textId="77777777" w:rsidR="002B0EEC" w:rsidRPr="0009490B" w:rsidRDefault="002B0EEC" w:rsidP="00F37992">
            <w:pPr>
              <w:rPr>
                <w:sz w:val="20"/>
                <w:szCs w:val="20"/>
                <w:lang w:val="en-US" w:eastAsia="zh-CN"/>
              </w:rPr>
            </w:pPr>
            <w:r w:rsidRPr="00781568">
              <w:rPr>
                <w:sz w:val="20"/>
                <w:szCs w:val="20"/>
              </w:rPr>
              <w:lastRenderedPageBreak/>
              <w:t>The Secretariat shared information on the discussions held during the 92</w:t>
            </w:r>
            <w:r w:rsidRPr="00781568">
              <w:rPr>
                <w:sz w:val="20"/>
                <w:szCs w:val="20"/>
                <w:vertAlign w:val="superscript"/>
              </w:rPr>
              <w:t>nd</w:t>
            </w:r>
            <w:r w:rsidRPr="00781568">
              <w:rPr>
                <w:sz w:val="20"/>
                <w:szCs w:val="20"/>
              </w:rPr>
              <w:t xml:space="preserve"> Executive Committee meeting on energy efficiency with the GEF, the GCF, the Asian Development Bank, the European Bank for Reconstruction and Development, the African Development Bank and the Inter</w:t>
            </w:r>
            <w:r w:rsidRPr="00781568">
              <w:rPr>
                <w:sz w:val="20"/>
                <w:szCs w:val="20"/>
              </w:rPr>
              <w:noBreakHyphen/>
              <w:t xml:space="preserve">American Development Bank in June 2023.   </w:t>
            </w:r>
          </w:p>
        </w:tc>
        <w:tc>
          <w:tcPr>
            <w:tcW w:w="1143" w:type="dxa"/>
            <w:tcMar>
              <w:left w:w="115" w:type="dxa"/>
              <w:right w:w="173" w:type="dxa"/>
            </w:tcMar>
            <w:vAlign w:val="center"/>
          </w:tcPr>
          <w:p w14:paraId="03EF6FBE" w14:textId="77777777" w:rsidR="002B0EEC" w:rsidRPr="0029755C" w:rsidRDefault="002B0EEC" w:rsidP="00F37992">
            <w:pPr>
              <w:spacing w:before="60" w:after="60"/>
              <w:jc w:val="right"/>
              <w:rPr>
                <w:color w:val="000000" w:themeColor="text1"/>
                <w:sz w:val="20"/>
                <w:szCs w:val="20"/>
              </w:rPr>
            </w:pPr>
            <w:r w:rsidRPr="0029755C">
              <w:rPr>
                <w:color w:val="000000" w:themeColor="text1"/>
                <w:sz w:val="20"/>
                <w:szCs w:val="20"/>
              </w:rPr>
              <w:t>9</w:t>
            </w:r>
            <w:r>
              <w:rPr>
                <w:color w:val="000000" w:themeColor="text1"/>
                <w:sz w:val="20"/>
                <w:szCs w:val="20"/>
              </w:rPr>
              <w:t>3</w:t>
            </w:r>
          </w:p>
        </w:tc>
      </w:tr>
      <w:tr w:rsidR="002B0EEC" w:rsidRPr="00781568" w14:paraId="264E4136" w14:textId="77777777" w:rsidTr="00F37992">
        <w:trPr>
          <w:cantSplit/>
        </w:trPr>
        <w:tc>
          <w:tcPr>
            <w:tcW w:w="8217" w:type="dxa"/>
            <w:vAlign w:val="center"/>
          </w:tcPr>
          <w:p w14:paraId="43011E00" w14:textId="77777777" w:rsidR="002B0EEC" w:rsidRPr="00781568" w:rsidRDefault="002B0EEC" w:rsidP="00F37992">
            <w:pPr>
              <w:spacing w:before="60" w:after="60"/>
              <w:rPr>
                <w:b/>
                <w:bCs/>
                <w:sz w:val="20"/>
                <w:szCs w:val="20"/>
              </w:rPr>
            </w:pPr>
            <w:r w:rsidRPr="00781568">
              <w:rPr>
                <w:b/>
                <w:bCs/>
                <w:sz w:val="20"/>
                <w:szCs w:val="20"/>
              </w:rPr>
              <w:t>Global Environment Facility (GEF)</w:t>
            </w:r>
          </w:p>
        </w:tc>
        <w:tc>
          <w:tcPr>
            <w:tcW w:w="1143" w:type="dxa"/>
            <w:tcMar>
              <w:left w:w="115" w:type="dxa"/>
              <w:right w:w="173" w:type="dxa"/>
            </w:tcMar>
            <w:vAlign w:val="center"/>
          </w:tcPr>
          <w:p w14:paraId="1CE8B401" w14:textId="77777777" w:rsidR="002B0EEC" w:rsidRPr="00781568" w:rsidRDefault="002B0EEC" w:rsidP="00F37992">
            <w:pPr>
              <w:spacing w:before="60" w:after="60"/>
              <w:jc w:val="right"/>
              <w:rPr>
                <w:b/>
                <w:bCs/>
                <w:color w:val="000000" w:themeColor="text1"/>
                <w:sz w:val="20"/>
                <w:szCs w:val="20"/>
              </w:rPr>
            </w:pPr>
          </w:p>
        </w:tc>
      </w:tr>
      <w:tr w:rsidR="002B0EEC" w:rsidRPr="00781568" w14:paraId="56A381EC" w14:textId="77777777" w:rsidTr="00F37992">
        <w:trPr>
          <w:cantSplit/>
        </w:trPr>
        <w:tc>
          <w:tcPr>
            <w:tcW w:w="8217" w:type="dxa"/>
            <w:vAlign w:val="center"/>
          </w:tcPr>
          <w:p w14:paraId="23288CF6" w14:textId="77777777" w:rsidR="002B0EEC" w:rsidRPr="00781568" w:rsidRDefault="002B0EEC" w:rsidP="00F37992">
            <w:pPr>
              <w:spacing w:before="60" w:after="60"/>
              <w:rPr>
                <w:sz w:val="20"/>
                <w:szCs w:val="20"/>
              </w:rPr>
            </w:pPr>
            <w:r w:rsidRPr="00781568">
              <w:rPr>
                <w:color w:val="000000" w:themeColor="text1"/>
                <w:sz w:val="20"/>
                <w:szCs w:val="20"/>
              </w:rPr>
              <w:t>Review of one project: HFC project in Tajikistan</w:t>
            </w:r>
          </w:p>
        </w:tc>
        <w:tc>
          <w:tcPr>
            <w:tcW w:w="1143" w:type="dxa"/>
            <w:tcMar>
              <w:left w:w="115" w:type="dxa"/>
              <w:right w:w="173" w:type="dxa"/>
            </w:tcMar>
            <w:vAlign w:val="center"/>
          </w:tcPr>
          <w:p w14:paraId="65B472C3"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93</w:t>
            </w:r>
          </w:p>
        </w:tc>
      </w:tr>
      <w:tr w:rsidR="002B0EEC" w:rsidRPr="00781568" w14:paraId="130E8932" w14:textId="77777777" w:rsidTr="00F37992">
        <w:trPr>
          <w:cantSplit/>
        </w:trPr>
        <w:tc>
          <w:tcPr>
            <w:tcW w:w="8217" w:type="dxa"/>
            <w:vAlign w:val="center"/>
          </w:tcPr>
          <w:p w14:paraId="59BC27D4" w14:textId="77777777" w:rsidR="002B0EEC" w:rsidRPr="00781568" w:rsidRDefault="002B0EEC" w:rsidP="00F37992">
            <w:pPr>
              <w:spacing w:before="60" w:after="60"/>
              <w:rPr>
                <w:sz w:val="20"/>
                <w:szCs w:val="20"/>
              </w:rPr>
            </w:pPr>
            <w:r w:rsidRPr="00781568">
              <w:rPr>
                <w:sz w:val="20"/>
                <w:szCs w:val="20"/>
              </w:rPr>
              <w:t>Consultations were held with GEF senior environmental specialists on issues relating to energy efficiency in the context of HFC phase</w:t>
            </w:r>
            <w:r w:rsidRPr="00781568">
              <w:rPr>
                <w:sz w:val="20"/>
                <w:szCs w:val="20"/>
              </w:rPr>
              <w:noBreakHyphen/>
              <w:t>down.</w:t>
            </w:r>
          </w:p>
        </w:tc>
        <w:tc>
          <w:tcPr>
            <w:tcW w:w="1143" w:type="dxa"/>
            <w:tcMar>
              <w:left w:w="115" w:type="dxa"/>
              <w:right w:w="173" w:type="dxa"/>
            </w:tcMar>
            <w:vAlign w:val="center"/>
          </w:tcPr>
          <w:p w14:paraId="2250DBD7"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92</w:t>
            </w:r>
          </w:p>
        </w:tc>
      </w:tr>
      <w:tr w:rsidR="002B0EEC" w:rsidRPr="00781568" w14:paraId="0D2A200E" w14:textId="77777777" w:rsidTr="00F37992">
        <w:trPr>
          <w:cantSplit/>
        </w:trPr>
        <w:tc>
          <w:tcPr>
            <w:tcW w:w="8217" w:type="dxa"/>
            <w:vAlign w:val="center"/>
          </w:tcPr>
          <w:p w14:paraId="2FB1FE95" w14:textId="77777777" w:rsidR="002B0EEC" w:rsidRPr="00781568" w:rsidRDefault="002B0EEC" w:rsidP="00F37992">
            <w:pPr>
              <w:spacing w:before="60" w:after="60"/>
              <w:rPr>
                <w:color w:val="000000" w:themeColor="text1"/>
                <w:sz w:val="20"/>
                <w:szCs w:val="20"/>
              </w:rPr>
            </w:pPr>
            <w:r w:rsidRPr="00781568">
              <w:rPr>
                <w:sz w:val="20"/>
                <w:szCs w:val="20"/>
              </w:rPr>
              <w:t>On-line discussions dealing with issues relating to energy efficiency in the context of HFC phase</w:t>
            </w:r>
            <w:r w:rsidRPr="00781568">
              <w:rPr>
                <w:sz w:val="20"/>
                <w:szCs w:val="20"/>
              </w:rPr>
              <w:noBreakHyphen/>
              <w:t>down and climate change / energy efficiency</w:t>
            </w:r>
          </w:p>
        </w:tc>
        <w:tc>
          <w:tcPr>
            <w:tcW w:w="1143" w:type="dxa"/>
            <w:tcMar>
              <w:left w:w="115" w:type="dxa"/>
              <w:right w:w="173" w:type="dxa"/>
            </w:tcMar>
            <w:vAlign w:val="center"/>
          </w:tcPr>
          <w:p w14:paraId="5A80758A"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91</w:t>
            </w:r>
          </w:p>
        </w:tc>
      </w:tr>
      <w:tr w:rsidR="002B0EEC" w:rsidRPr="00781568" w14:paraId="780D6EEA" w14:textId="77777777" w:rsidTr="00F37992">
        <w:trPr>
          <w:cantSplit/>
        </w:trPr>
        <w:tc>
          <w:tcPr>
            <w:tcW w:w="8217" w:type="dxa"/>
            <w:vAlign w:val="center"/>
          </w:tcPr>
          <w:p w14:paraId="241C624C"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tcMar>
              <w:left w:w="115" w:type="dxa"/>
              <w:right w:w="173" w:type="dxa"/>
            </w:tcMar>
            <w:vAlign w:val="center"/>
          </w:tcPr>
          <w:p w14:paraId="6FF3D3B3"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86</w:t>
            </w:r>
          </w:p>
        </w:tc>
      </w:tr>
      <w:tr w:rsidR="002B0EEC" w:rsidRPr="00781568" w14:paraId="468F4801" w14:textId="77777777" w:rsidTr="00F37992">
        <w:trPr>
          <w:cantSplit/>
        </w:trPr>
        <w:tc>
          <w:tcPr>
            <w:tcW w:w="8217" w:type="dxa"/>
            <w:vAlign w:val="center"/>
          </w:tcPr>
          <w:p w14:paraId="3664EEA2"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tcMar>
              <w:left w:w="115" w:type="dxa"/>
              <w:right w:w="173" w:type="dxa"/>
            </w:tcMar>
            <w:vAlign w:val="center"/>
          </w:tcPr>
          <w:p w14:paraId="59239EC8"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86</w:t>
            </w:r>
          </w:p>
        </w:tc>
      </w:tr>
      <w:tr w:rsidR="002B0EEC" w:rsidRPr="00781568" w14:paraId="4A7E680E" w14:textId="77777777" w:rsidTr="00F37992">
        <w:trPr>
          <w:cantSplit/>
        </w:trPr>
        <w:tc>
          <w:tcPr>
            <w:tcW w:w="8217" w:type="dxa"/>
            <w:vAlign w:val="center"/>
          </w:tcPr>
          <w:p w14:paraId="01CA370B" w14:textId="77777777" w:rsidR="002B0EEC" w:rsidRPr="00781568" w:rsidRDefault="002B0EEC" w:rsidP="00F37992">
            <w:pPr>
              <w:spacing w:before="60" w:after="60"/>
              <w:rPr>
                <w:sz w:val="20"/>
                <w:szCs w:val="20"/>
              </w:rPr>
            </w:pPr>
            <w:r w:rsidRPr="00781568">
              <w:rPr>
                <w:sz w:val="20"/>
                <w:szCs w:val="20"/>
              </w:rPr>
              <w:t>Informal on-line discussions between the Secretariat and staff of GEF on possibilities for further collaboration on energy-efficiency matters.</w:t>
            </w:r>
          </w:p>
        </w:tc>
        <w:tc>
          <w:tcPr>
            <w:tcW w:w="1143" w:type="dxa"/>
            <w:tcMar>
              <w:left w:w="115" w:type="dxa"/>
              <w:right w:w="173" w:type="dxa"/>
            </w:tcMar>
            <w:vAlign w:val="center"/>
          </w:tcPr>
          <w:p w14:paraId="45AE4AF5"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85</w:t>
            </w:r>
          </w:p>
        </w:tc>
      </w:tr>
      <w:tr w:rsidR="002B0EEC" w:rsidRPr="00781568" w14:paraId="3FEA190E" w14:textId="77777777" w:rsidTr="00F37992">
        <w:trPr>
          <w:cantSplit/>
        </w:trPr>
        <w:tc>
          <w:tcPr>
            <w:tcW w:w="8217" w:type="dxa"/>
            <w:vAlign w:val="center"/>
          </w:tcPr>
          <w:p w14:paraId="6E6AC3C4"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Review of one project: Energy efficiency (EE) for air-conditioners in buildings for India.</w:t>
            </w:r>
          </w:p>
        </w:tc>
        <w:tc>
          <w:tcPr>
            <w:tcW w:w="1143" w:type="dxa"/>
            <w:tcMar>
              <w:left w:w="115" w:type="dxa"/>
              <w:right w:w="173" w:type="dxa"/>
            </w:tcMar>
            <w:vAlign w:val="center"/>
          </w:tcPr>
          <w:p w14:paraId="10E51883"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84</w:t>
            </w:r>
          </w:p>
        </w:tc>
      </w:tr>
      <w:tr w:rsidR="002B0EEC" w:rsidRPr="00781568" w14:paraId="10A9E561" w14:textId="77777777" w:rsidTr="00F37992">
        <w:trPr>
          <w:cantSplit/>
        </w:trPr>
        <w:tc>
          <w:tcPr>
            <w:tcW w:w="8217" w:type="dxa"/>
            <w:vAlign w:val="center"/>
          </w:tcPr>
          <w:p w14:paraId="12D00229"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Review of one project: Accelerating Adoption of Sustainable Thermal Comfort: Transition towards Energy Efficient and Climate Resilient Cities in India.</w:t>
            </w:r>
          </w:p>
        </w:tc>
        <w:tc>
          <w:tcPr>
            <w:tcW w:w="1143" w:type="dxa"/>
            <w:tcMar>
              <w:left w:w="115" w:type="dxa"/>
              <w:right w:w="173" w:type="dxa"/>
            </w:tcMar>
            <w:vAlign w:val="center"/>
          </w:tcPr>
          <w:p w14:paraId="50EF8ABA"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82</w:t>
            </w:r>
          </w:p>
        </w:tc>
      </w:tr>
      <w:tr w:rsidR="002B0EEC" w:rsidRPr="00781568" w14:paraId="5719379E" w14:textId="77777777" w:rsidTr="00F37992">
        <w:trPr>
          <w:cantSplit/>
        </w:trPr>
        <w:tc>
          <w:tcPr>
            <w:tcW w:w="8217" w:type="dxa"/>
            <w:vAlign w:val="center"/>
            <w:hideMark/>
          </w:tcPr>
          <w:p w14:paraId="60D16B9D"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781568">
              <w:rPr>
                <w:color w:val="000000" w:themeColor="text1"/>
                <w:sz w:val="20"/>
                <w:szCs w:val="20"/>
              </w:rPr>
              <w:noBreakHyphen/>
              <w:t>GWP energy-efficient technologies, GEF ID 6030; Complete HCFC Phase-out in Uzbekistan through the promotion of zero-ODS low-GWP energy-efficient technologies, GEF ID 6003.</w:t>
            </w:r>
          </w:p>
        </w:tc>
        <w:tc>
          <w:tcPr>
            <w:tcW w:w="1143" w:type="dxa"/>
            <w:tcMar>
              <w:left w:w="115" w:type="dxa"/>
              <w:right w:w="173" w:type="dxa"/>
            </w:tcMar>
            <w:vAlign w:val="center"/>
            <w:hideMark/>
          </w:tcPr>
          <w:p w14:paraId="5D1A5AC6"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80</w:t>
            </w:r>
          </w:p>
        </w:tc>
      </w:tr>
      <w:tr w:rsidR="002B0EEC" w:rsidRPr="00781568" w14:paraId="6A039A1D" w14:textId="77777777" w:rsidTr="00F37992">
        <w:trPr>
          <w:cantSplit/>
        </w:trPr>
        <w:tc>
          <w:tcPr>
            <w:tcW w:w="8217" w:type="dxa"/>
            <w:vAlign w:val="center"/>
            <w:hideMark/>
          </w:tcPr>
          <w:p w14:paraId="7D77927E"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Review of the project on the introduction of ODS alternatives in agriculture and in the post-harvest sector in Kazakhstan (GEF project ID 9184).</w:t>
            </w:r>
          </w:p>
        </w:tc>
        <w:tc>
          <w:tcPr>
            <w:tcW w:w="1143" w:type="dxa"/>
            <w:tcMar>
              <w:left w:w="115" w:type="dxa"/>
              <w:right w:w="173" w:type="dxa"/>
            </w:tcMar>
            <w:vAlign w:val="center"/>
          </w:tcPr>
          <w:p w14:paraId="6F3BF3C4"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76</w:t>
            </w:r>
          </w:p>
        </w:tc>
      </w:tr>
      <w:tr w:rsidR="002B0EEC" w:rsidRPr="00781568" w14:paraId="2A85594B" w14:textId="77777777" w:rsidTr="00F37992">
        <w:trPr>
          <w:cantSplit/>
        </w:trPr>
        <w:tc>
          <w:tcPr>
            <w:tcW w:w="8217" w:type="dxa"/>
            <w:vAlign w:val="center"/>
            <w:hideMark/>
          </w:tcPr>
          <w:p w14:paraId="273C4ABD"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Comments on the proposal for a methyl bromide project for Kazakhstan (GEF funding);</w:t>
            </w:r>
          </w:p>
          <w:p w14:paraId="4F0C0655"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Provided ideas on the use of funds under GEF 6 for ODS phase-out in non-Article 5 CEIT countries. Information on the discussions at recent Montreal Protocol meetings regarding proposals for an amendment to the Protocol.</w:t>
            </w:r>
          </w:p>
        </w:tc>
        <w:tc>
          <w:tcPr>
            <w:tcW w:w="1143" w:type="dxa"/>
            <w:tcMar>
              <w:left w:w="115" w:type="dxa"/>
              <w:right w:w="173" w:type="dxa"/>
            </w:tcMar>
            <w:vAlign w:val="center"/>
          </w:tcPr>
          <w:p w14:paraId="1B5BC445"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75</w:t>
            </w:r>
          </w:p>
        </w:tc>
      </w:tr>
      <w:tr w:rsidR="002B0EEC" w:rsidRPr="00781568" w14:paraId="6DA0E4B3" w14:textId="77777777" w:rsidTr="00F37992">
        <w:trPr>
          <w:cantSplit/>
        </w:trPr>
        <w:tc>
          <w:tcPr>
            <w:tcW w:w="8217" w:type="dxa"/>
            <w:vAlign w:val="center"/>
            <w:hideMark/>
          </w:tcPr>
          <w:p w14:paraId="58BF5DFF"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Review of a project (Introduction of ODS alternatives in agriculture and in the post-harvest sector in Kazakhstan) against the Multilateral Fund’s policies and guidelines.</w:t>
            </w:r>
          </w:p>
        </w:tc>
        <w:tc>
          <w:tcPr>
            <w:tcW w:w="1143" w:type="dxa"/>
            <w:tcMar>
              <w:left w:w="115" w:type="dxa"/>
              <w:right w:w="173" w:type="dxa"/>
            </w:tcMar>
            <w:vAlign w:val="center"/>
          </w:tcPr>
          <w:p w14:paraId="4085F1FA"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72</w:t>
            </w:r>
          </w:p>
        </w:tc>
      </w:tr>
      <w:tr w:rsidR="002B0EEC" w:rsidRPr="00781568" w14:paraId="7BCE0AF5" w14:textId="77777777" w:rsidTr="00F37992">
        <w:trPr>
          <w:cantSplit/>
        </w:trPr>
        <w:tc>
          <w:tcPr>
            <w:tcW w:w="8217" w:type="dxa"/>
            <w:vAlign w:val="center"/>
            <w:hideMark/>
          </w:tcPr>
          <w:p w14:paraId="5072A1E9"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The Secretariat received an invitation to attend the 45</w:t>
            </w:r>
            <w:r w:rsidRPr="00781568">
              <w:rPr>
                <w:color w:val="000000" w:themeColor="text1"/>
                <w:sz w:val="20"/>
                <w:szCs w:val="20"/>
                <w:vertAlign w:val="superscript"/>
              </w:rPr>
              <w:t>th</w:t>
            </w:r>
            <w:r w:rsidRPr="00781568">
              <w:rPr>
                <w:color w:val="000000" w:themeColor="text1"/>
                <w:sz w:val="20"/>
                <w:szCs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781568">
              <w:rPr>
                <w:color w:val="000000" w:themeColor="text1"/>
                <w:sz w:val="20"/>
                <w:szCs w:val="20"/>
                <w:vertAlign w:val="superscript"/>
              </w:rPr>
              <w:t>st</w:t>
            </w:r>
            <w:r w:rsidRPr="00781568">
              <w:rPr>
                <w:color w:val="000000" w:themeColor="text1"/>
                <w:sz w:val="20"/>
                <w:szCs w:val="20"/>
              </w:rPr>
              <w:t> meeting; however, he advised the CEO that he looked forward to meeting her with a view to strengthening the relationship with the GEF Secretariat.</w:t>
            </w:r>
          </w:p>
        </w:tc>
        <w:tc>
          <w:tcPr>
            <w:tcW w:w="1143" w:type="dxa"/>
            <w:tcMar>
              <w:left w:w="115" w:type="dxa"/>
              <w:right w:w="173" w:type="dxa"/>
            </w:tcMar>
            <w:vAlign w:val="center"/>
          </w:tcPr>
          <w:p w14:paraId="58BA3D49"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71</w:t>
            </w:r>
          </w:p>
        </w:tc>
      </w:tr>
      <w:tr w:rsidR="002B0EEC" w:rsidRPr="00781568" w14:paraId="1B106C24" w14:textId="77777777" w:rsidTr="00F37992">
        <w:trPr>
          <w:cantSplit/>
        </w:trPr>
        <w:tc>
          <w:tcPr>
            <w:tcW w:w="8217" w:type="dxa"/>
            <w:vAlign w:val="center"/>
            <w:hideMark/>
          </w:tcPr>
          <w:p w14:paraId="2A87595C"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781568">
              <w:rPr>
                <w:color w:val="000000" w:themeColor="text1"/>
                <w:sz w:val="20"/>
                <w:szCs w:val="20"/>
              </w:rPr>
              <w:noBreakHyphen/>
              <w:t>Protocol</w:t>
            </w:r>
            <w:r w:rsidRPr="00781568">
              <w:rPr>
                <w:color w:val="000000" w:themeColor="text1"/>
                <w:sz w:val="20"/>
                <w:szCs w:val="20"/>
              </w:rPr>
              <w:noBreakHyphen/>
              <w:t>related activities of the GEF.</w:t>
            </w:r>
          </w:p>
        </w:tc>
        <w:tc>
          <w:tcPr>
            <w:tcW w:w="1143" w:type="dxa"/>
            <w:tcMar>
              <w:left w:w="115" w:type="dxa"/>
              <w:right w:w="173" w:type="dxa"/>
            </w:tcMar>
            <w:vAlign w:val="center"/>
          </w:tcPr>
          <w:p w14:paraId="257BD7BE"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69</w:t>
            </w:r>
          </w:p>
        </w:tc>
      </w:tr>
      <w:tr w:rsidR="002B0EEC" w:rsidRPr="00781568" w14:paraId="509FD441" w14:textId="77777777" w:rsidTr="00F37992">
        <w:trPr>
          <w:cantSplit/>
        </w:trPr>
        <w:tc>
          <w:tcPr>
            <w:tcW w:w="8217" w:type="dxa"/>
            <w:vAlign w:val="center"/>
            <w:hideMark/>
          </w:tcPr>
          <w:p w14:paraId="60116BEE"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lastRenderedPageBreak/>
              <w:t>Since the 67</w:t>
            </w:r>
            <w:r w:rsidRPr="00781568">
              <w:rPr>
                <w:color w:val="000000" w:themeColor="text1"/>
                <w:sz w:val="20"/>
                <w:szCs w:val="20"/>
                <w:vertAlign w:val="superscript"/>
              </w:rPr>
              <w:t>th</w:t>
            </w:r>
            <w:r w:rsidRPr="00781568">
              <w:rPr>
                <w:color w:val="000000" w:themeColor="text1"/>
                <w:sz w:val="20"/>
                <w:szCs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tcMar>
              <w:left w:w="115" w:type="dxa"/>
              <w:right w:w="173" w:type="dxa"/>
            </w:tcMar>
            <w:vAlign w:val="center"/>
          </w:tcPr>
          <w:p w14:paraId="176674E9"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68</w:t>
            </w:r>
          </w:p>
        </w:tc>
      </w:tr>
      <w:tr w:rsidR="002B0EEC" w:rsidRPr="00781568" w14:paraId="4445F3C1" w14:textId="77777777" w:rsidTr="00F37992">
        <w:trPr>
          <w:cantSplit/>
        </w:trPr>
        <w:tc>
          <w:tcPr>
            <w:tcW w:w="9360" w:type="dxa"/>
            <w:gridSpan w:val="2"/>
            <w:tcMar>
              <w:left w:w="115" w:type="dxa"/>
              <w:right w:w="173" w:type="dxa"/>
            </w:tcMar>
            <w:vAlign w:val="center"/>
          </w:tcPr>
          <w:p w14:paraId="1E9E91A4" w14:textId="77777777" w:rsidR="002B0EEC" w:rsidRPr="00781568" w:rsidRDefault="002B0EEC" w:rsidP="00F37992">
            <w:pPr>
              <w:keepNext/>
              <w:spacing w:before="60" w:after="60"/>
              <w:rPr>
                <w:color w:val="000000" w:themeColor="text1"/>
                <w:sz w:val="20"/>
                <w:szCs w:val="20"/>
              </w:rPr>
            </w:pPr>
            <w:r w:rsidRPr="00781568">
              <w:rPr>
                <w:b/>
                <w:color w:val="000000" w:themeColor="text1"/>
                <w:sz w:val="20"/>
                <w:szCs w:val="20"/>
              </w:rPr>
              <w:t>Government of France</w:t>
            </w:r>
          </w:p>
        </w:tc>
      </w:tr>
      <w:tr w:rsidR="002B0EEC" w:rsidRPr="00781568" w14:paraId="148EAF11" w14:textId="77777777" w:rsidTr="00F37992">
        <w:trPr>
          <w:cantSplit/>
        </w:trPr>
        <w:tc>
          <w:tcPr>
            <w:tcW w:w="8217" w:type="dxa"/>
            <w:vAlign w:val="center"/>
          </w:tcPr>
          <w:p w14:paraId="4AA50F46" w14:textId="77777777" w:rsidR="002B0EEC" w:rsidRPr="00781568" w:rsidRDefault="002B0EEC" w:rsidP="00F37992">
            <w:pPr>
              <w:spacing w:before="60" w:after="60"/>
              <w:rPr>
                <w:color w:val="000000" w:themeColor="text1"/>
                <w:sz w:val="20"/>
                <w:szCs w:val="20"/>
              </w:rPr>
            </w:pPr>
            <w:r w:rsidRPr="00781568">
              <w:t xml:space="preserve">The </w:t>
            </w:r>
            <w:r w:rsidRPr="00781568">
              <w:rPr>
                <w:color w:val="000000" w:themeColor="text1"/>
                <w:sz w:val="20"/>
                <w:szCs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tcMar>
              <w:left w:w="115" w:type="dxa"/>
              <w:right w:w="173" w:type="dxa"/>
            </w:tcMar>
            <w:vAlign w:val="center"/>
          </w:tcPr>
          <w:p w14:paraId="3947DA4E"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88</w:t>
            </w:r>
          </w:p>
        </w:tc>
      </w:tr>
      <w:tr w:rsidR="002B0EEC" w:rsidRPr="00781568" w14:paraId="33E63CFF" w14:textId="77777777" w:rsidTr="00F37992">
        <w:trPr>
          <w:cantSplit/>
        </w:trPr>
        <w:tc>
          <w:tcPr>
            <w:tcW w:w="8217" w:type="dxa"/>
            <w:vAlign w:val="center"/>
            <w:hideMark/>
          </w:tcPr>
          <w:p w14:paraId="40DED2A7"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The Chief Officer participated in an interview on retrospective evaluation proposal on the French contribution to the Fund Secretariat and provided additional information as requested</w:t>
            </w:r>
          </w:p>
        </w:tc>
        <w:tc>
          <w:tcPr>
            <w:tcW w:w="1143" w:type="dxa"/>
            <w:tcMar>
              <w:left w:w="115" w:type="dxa"/>
              <w:right w:w="173" w:type="dxa"/>
            </w:tcMar>
            <w:vAlign w:val="center"/>
            <w:hideMark/>
          </w:tcPr>
          <w:p w14:paraId="3F442257"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86/87</w:t>
            </w:r>
          </w:p>
        </w:tc>
      </w:tr>
      <w:tr w:rsidR="002B0EEC" w:rsidRPr="00781568" w14:paraId="22D99D9D" w14:textId="77777777" w:rsidTr="00F37992">
        <w:trPr>
          <w:cantSplit/>
        </w:trPr>
        <w:tc>
          <w:tcPr>
            <w:tcW w:w="8217" w:type="dxa"/>
            <w:vAlign w:val="center"/>
            <w:hideMark/>
          </w:tcPr>
          <w:p w14:paraId="22BED0DD"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 xml:space="preserve">Courtesy visit to the Ministry for the Economy and Finances of France. Issues discussed included </w:t>
            </w:r>
            <w:r w:rsidRPr="00781568">
              <w:rPr>
                <w:i/>
                <w:color w:val="000000" w:themeColor="text1"/>
                <w:sz w:val="20"/>
                <w:szCs w:val="20"/>
              </w:rPr>
              <w:t>inter alia</w:t>
            </w:r>
            <w:r w:rsidRPr="00781568">
              <w:rPr>
                <w:color w:val="000000" w:themeColor="text1"/>
                <w:sz w:val="20"/>
                <w:szCs w:val="20"/>
              </w:rPr>
              <w:t xml:space="preserve"> bilateral co-operation by the Government of France, and the replenishment of the Multilateral Fund for the 2021-2023 triennium.</w:t>
            </w:r>
          </w:p>
        </w:tc>
        <w:tc>
          <w:tcPr>
            <w:tcW w:w="1143" w:type="dxa"/>
            <w:tcMar>
              <w:left w:w="115" w:type="dxa"/>
              <w:right w:w="173" w:type="dxa"/>
            </w:tcMar>
            <w:vAlign w:val="center"/>
            <w:hideMark/>
          </w:tcPr>
          <w:p w14:paraId="0D5F7A0B"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83</w:t>
            </w:r>
          </w:p>
        </w:tc>
      </w:tr>
      <w:tr w:rsidR="002B0EEC" w:rsidRPr="00781568" w14:paraId="30F92774" w14:textId="77777777" w:rsidTr="00F37992">
        <w:trPr>
          <w:cantSplit/>
        </w:trPr>
        <w:tc>
          <w:tcPr>
            <w:tcW w:w="8217" w:type="dxa"/>
            <w:vAlign w:val="center"/>
            <w:hideMark/>
          </w:tcPr>
          <w:p w14:paraId="11804A8F"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Information on the modalities for additional contributions to the Multilateral Fund.</w:t>
            </w:r>
          </w:p>
        </w:tc>
        <w:tc>
          <w:tcPr>
            <w:tcW w:w="1143" w:type="dxa"/>
            <w:tcMar>
              <w:left w:w="115" w:type="dxa"/>
              <w:right w:w="173" w:type="dxa"/>
            </w:tcMar>
            <w:vAlign w:val="center"/>
            <w:hideMark/>
          </w:tcPr>
          <w:p w14:paraId="01B8FE1C"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77</w:t>
            </w:r>
          </w:p>
        </w:tc>
      </w:tr>
      <w:tr w:rsidR="002B0EEC" w:rsidRPr="00781568" w14:paraId="6E244D55" w14:textId="77777777" w:rsidTr="00F37992">
        <w:trPr>
          <w:cantSplit/>
        </w:trPr>
        <w:tc>
          <w:tcPr>
            <w:tcW w:w="9360" w:type="dxa"/>
            <w:gridSpan w:val="2"/>
            <w:tcMar>
              <w:left w:w="115" w:type="dxa"/>
              <w:right w:w="173" w:type="dxa"/>
            </w:tcMar>
            <w:vAlign w:val="center"/>
          </w:tcPr>
          <w:p w14:paraId="616B5838" w14:textId="77777777" w:rsidR="002B0EEC" w:rsidRPr="00781568" w:rsidRDefault="002B0EEC" w:rsidP="00F37992">
            <w:pPr>
              <w:keepNext/>
              <w:spacing w:before="60" w:after="60"/>
              <w:rPr>
                <w:color w:val="000000" w:themeColor="text1"/>
                <w:sz w:val="20"/>
                <w:szCs w:val="20"/>
              </w:rPr>
            </w:pPr>
            <w:r w:rsidRPr="00781568">
              <w:rPr>
                <w:b/>
                <w:color w:val="000000" w:themeColor="text1"/>
                <w:sz w:val="20"/>
                <w:szCs w:val="20"/>
              </w:rPr>
              <w:t>Green Climate Fund (GCF)</w:t>
            </w:r>
          </w:p>
        </w:tc>
      </w:tr>
      <w:tr w:rsidR="002B0EEC" w:rsidRPr="00781568" w14:paraId="1F13B10C" w14:textId="77777777" w:rsidTr="00F37992">
        <w:trPr>
          <w:cantSplit/>
        </w:trPr>
        <w:tc>
          <w:tcPr>
            <w:tcW w:w="8217" w:type="dxa"/>
            <w:vAlign w:val="center"/>
          </w:tcPr>
          <w:p w14:paraId="01B7B2CA" w14:textId="77777777" w:rsidR="002B0EEC" w:rsidRPr="00781568" w:rsidRDefault="002B0EEC" w:rsidP="00F37992">
            <w:pPr>
              <w:spacing w:before="60" w:after="60"/>
              <w:rPr>
                <w:sz w:val="20"/>
                <w:szCs w:val="20"/>
              </w:rPr>
            </w:pPr>
            <w:r w:rsidRPr="00781568">
              <w:rPr>
                <w:sz w:val="20"/>
                <w:szCs w:val="20"/>
              </w:rPr>
              <w:t>Discussions with Mr. Yannick Glemarec, Executive Director and the GCF team on issues relating to energy efficiency in the context of HFC phase down, in December 2022.</w:t>
            </w:r>
          </w:p>
        </w:tc>
        <w:tc>
          <w:tcPr>
            <w:tcW w:w="1143" w:type="dxa"/>
            <w:tcMar>
              <w:left w:w="115" w:type="dxa"/>
              <w:right w:w="173" w:type="dxa"/>
            </w:tcMar>
            <w:vAlign w:val="center"/>
          </w:tcPr>
          <w:p w14:paraId="7F529B10"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92</w:t>
            </w:r>
          </w:p>
        </w:tc>
      </w:tr>
      <w:tr w:rsidR="002B0EEC" w:rsidRPr="00781568" w14:paraId="3731B042" w14:textId="77777777" w:rsidTr="00F37992">
        <w:trPr>
          <w:cantSplit/>
        </w:trPr>
        <w:tc>
          <w:tcPr>
            <w:tcW w:w="8217" w:type="dxa"/>
            <w:vAlign w:val="center"/>
          </w:tcPr>
          <w:p w14:paraId="517BEA0E" w14:textId="77777777" w:rsidR="002B0EEC" w:rsidRPr="00781568" w:rsidRDefault="002B0EEC" w:rsidP="00F37992">
            <w:pPr>
              <w:spacing w:before="60" w:after="60"/>
              <w:rPr>
                <w:sz w:val="20"/>
                <w:szCs w:val="20"/>
              </w:rPr>
            </w:pPr>
            <w:bookmarkStart w:id="6" w:name="_Hlk118454437"/>
            <w:r w:rsidRPr="00781568">
              <w:rPr>
                <w:sz w:val="20"/>
                <w:szCs w:val="20"/>
              </w:rPr>
              <w:t>On-line discussions dealing with issues relating to energy efficiency in the context of HFC phase</w:t>
            </w:r>
            <w:r w:rsidRPr="00781568">
              <w:rPr>
                <w:sz w:val="20"/>
                <w:szCs w:val="20"/>
              </w:rPr>
              <w:noBreakHyphen/>
              <w:t>down and climate change / energy efficiency</w:t>
            </w:r>
            <w:bookmarkEnd w:id="6"/>
          </w:p>
        </w:tc>
        <w:tc>
          <w:tcPr>
            <w:tcW w:w="1143" w:type="dxa"/>
            <w:tcMar>
              <w:left w:w="115" w:type="dxa"/>
              <w:right w:w="173" w:type="dxa"/>
            </w:tcMar>
            <w:vAlign w:val="center"/>
          </w:tcPr>
          <w:p w14:paraId="19CF0CFB"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91</w:t>
            </w:r>
          </w:p>
        </w:tc>
      </w:tr>
      <w:tr w:rsidR="002B0EEC" w:rsidRPr="00781568" w14:paraId="12A3ACA3" w14:textId="77777777" w:rsidTr="00F37992">
        <w:trPr>
          <w:cantSplit/>
        </w:trPr>
        <w:tc>
          <w:tcPr>
            <w:tcW w:w="8217" w:type="dxa"/>
            <w:vAlign w:val="center"/>
          </w:tcPr>
          <w:p w14:paraId="08439ADD" w14:textId="77777777" w:rsidR="002B0EEC" w:rsidRPr="00781568" w:rsidRDefault="002B0EEC" w:rsidP="00F37992">
            <w:pPr>
              <w:spacing w:before="60" w:after="60"/>
              <w:rPr>
                <w:sz w:val="20"/>
                <w:szCs w:val="20"/>
              </w:rPr>
            </w:pPr>
            <w:r w:rsidRPr="00781568">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tcMar>
              <w:left w:w="115" w:type="dxa"/>
              <w:right w:w="173" w:type="dxa"/>
            </w:tcMar>
            <w:vAlign w:val="center"/>
          </w:tcPr>
          <w:p w14:paraId="2498BD52"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85</w:t>
            </w:r>
          </w:p>
        </w:tc>
      </w:tr>
      <w:tr w:rsidR="002B0EEC" w:rsidRPr="00781568" w14:paraId="5FA73C29" w14:textId="77777777" w:rsidTr="00F37992">
        <w:trPr>
          <w:cantSplit/>
        </w:trPr>
        <w:tc>
          <w:tcPr>
            <w:tcW w:w="8217" w:type="dxa"/>
            <w:vAlign w:val="center"/>
          </w:tcPr>
          <w:p w14:paraId="2C22A562" w14:textId="77777777" w:rsidR="002B0EEC" w:rsidRPr="00781568" w:rsidRDefault="002B0EEC" w:rsidP="00F37992">
            <w:pPr>
              <w:spacing w:before="60" w:after="60"/>
              <w:rPr>
                <w:sz w:val="20"/>
                <w:szCs w:val="20"/>
              </w:rPr>
            </w:pPr>
            <w:r w:rsidRPr="00781568">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tcMar>
              <w:left w:w="115" w:type="dxa"/>
              <w:right w:w="173" w:type="dxa"/>
            </w:tcMar>
            <w:vAlign w:val="center"/>
          </w:tcPr>
          <w:p w14:paraId="482F74F8"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84</w:t>
            </w:r>
          </w:p>
        </w:tc>
      </w:tr>
      <w:tr w:rsidR="002B0EEC" w:rsidRPr="00781568" w14:paraId="641D5203" w14:textId="77777777" w:rsidTr="00F37992">
        <w:trPr>
          <w:cantSplit/>
        </w:trPr>
        <w:tc>
          <w:tcPr>
            <w:tcW w:w="8217" w:type="dxa"/>
            <w:vAlign w:val="center"/>
          </w:tcPr>
          <w:p w14:paraId="2DBBEA94"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Informal discussions between the Chief Officer and the Deputy Executive Secretary of the GCF on matters of interests to both Funds, in the margins of the fourth session of the United Nations Environment Assembly.</w:t>
            </w:r>
          </w:p>
        </w:tc>
        <w:tc>
          <w:tcPr>
            <w:tcW w:w="1143" w:type="dxa"/>
            <w:tcMar>
              <w:left w:w="115" w:type="dxa"/>
              <w:right w:w="173" w:type="dxa"/>
            </w:tcMar>
            <w:vAlign w:val="center"/>
          </w:tcPr>
          <w:p w14:paraId="1D230902"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83</w:t>
            </w:r>
          </w:p>
        </w:tc>
      </w:tr>
      <w:tr w:rsidR="002B0EEC" w:rsidRPr="00781568" w14:paraId="56A5C84A" w14:textId="77777777" w:rsidTr="00F37992">
        <w:trPr>
          <w:cantSplit/>
        </w:trPr>
        <w:tc>
          <w:tcPr>
            <w:tcW w:w="8217" w:type="dxa"/>
            <w:vAlign w:val="center"/>
          </w:tcPr>
          <w:p w14:paraId="53E03772"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tcMar>
              <w:left w:w="115" w:type="dxa"/>
              <w:right w:w="173" w:type="dxa"/>
            </w:tcMar>
            <w:vAlign w:val="center"/>
          </w:tcPr>
          <w:p w14:paraId="5BBC0201"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81</w:t>
            </w:r>
          </w:p>
        </w:tc>
      </w:tr>
      <w:tr w:rsidR="002B0EEC" w:rsidRPr="00781568" w14:paraId="55C964BC" w14:textId="77777777" w:rsidTr="00F37992">
        <w:trPr>
          <w:cantSplit/>
        </w:trPr>
        <w:tc>
          <w:tcPr>
            <w:tcW w:w="8217" w:type="dxa"/>
            <w:vAlign w:val="center"/>
            <w:hideMark/>
          </w:tcPr>
          <w:p w14:paraId="31019640"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Conference call to provide information on the Multilateral Fund practices regarding concessional lending and incremental costs.</w:t>
            </w:r>
          </w:p>
        </w:tc>
        <w:tc>
          <w:tcPr>
            <w:tcW w:w="1143" w:type="dxa"/>
            <w:tcMar>
              <w:left w:w="115" w:type="dxa"/>
              <w:right w:w="173" w:type="dxa"/>
            </w:tcMar>
            <w:vAlign w:val="center"/>
          </w:tcPr>
          <w:p w14:paraId="24EDE726"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80</w:t>
            </w:r>
          </w:p>
        </w:tc>
      </w:tr>
      <w:tr w:rsidR="002B0EEC" w:rsidRPr="00781568" w14:paraId="27817D37" w14:textId="77777777" w:rsidTr="00F37992">
        <w:trPr>
          <w:cantSplit/>
        </w:trPr>
        <w:tc>
          <w:tcPr>
            <w:tcW w:w="8217" w:type="dxa"/>
            <w:vAlign w:val="center"/>
          </w:tcPr>
          <w:p w14:paraId="2A2A6886"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37F8A98F"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tcMar>
              <w:left w:w="115" w:type="dxa"/>
              <w:right w:w="173" w:type="dxa"/>
            </w:tcMar>
            <w:vAlign w:val="center"/>
          </w:tcPr>
          <w:p w14:paraId="598D945C"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77</w:t>
            </w:r>
          </w:p>
        </w:tc>
      </w:tr>
      <w:tr w:rsidR="002B0EEC" w:rsidRPr="00781568" w14:paraId="3AF16352" w14:textId="77777777" w:rsidTr="00F37992">
        <w:trPr>
          <w:cantSplit/>
        </w:trPr>
        <w:tc>
          <w:tcPr>
            <w:tcW w:w="8217" w:type="dxa"/>
            <w:vAlign w:val="center"/>
            <w:hideMark/>
          </w:tcPr>
          <w:p w14:paraId="2DAD811F"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The Fund Secretariat’s experience in establishing legal arrangements with implementing entities and establishing a progress reporting system for the Multilateral Fund.</w:t>
            </w:r>
          </w:p>
        </w:tc>
        <w:tc>
          <w:tcPr>
            <w:tcW w:w="1143" w:type="dxa"/>
            <w:tcMar>
              <w:left w:w="115" w:type="dxa"/>
              <w:right w:w="173" w:type="dxa"/>
            </w:tcMar>
            <w:vAlign w:val="center"/>
            <w:hideMark/>
          </w:tcPr>
          <w:p w14:paraId="743F4971"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76</w:t>
            </w:r>
          </w:p>
        </w:tc>
      </w:tr>
      <w:tr w:rsidR="002B0EEC" w:rsidRPr="00781568" w14:paraId="6DB5E998" w14:textId="77777777" w:rsidTr="00F37992">
        <w:trPr>
          <w:cantSplit/>
        </w:trPr>
        <w:tc>
          <w:tcPr>
            <w:tcW w:w="8217" w:type="dxa"/>
            <w:vAlign w:val="center"/>
            <w:hideMark/>
          </w:tcPr>
          <w:p w14:paraId="597C1096" w14:textId="77777777" w:rsidR="002B0EEC" w:rsidRPr="00781568" w:rsidRDefault="002B0EEC" w:rsidP="00F37992">
            <w:pPr>
              <w:rPr>
                <w:color w:val="000000" w:themeColor="text1"/>
                <w:sz w:val="20"/>
                <w:szCs w:val="20"/>
              </w:rPr>
            </w:pPr>
            <w:r w:rsidRPr="00781568">
              <w:rPr>
                <w:color w:val="000000" w:themeColor="text1"/>
                <w:sz w:val="20"/>
                <w:szCs w:val="20"/>
              </w:rPr>
              <w:lastRenderedPageBreak/>
              <w:t>Information on performance indicators developed for the Multilateral Fund;</w:t>
            </w:r>
          </w:p>
          <w:p w14:paraId="0795357E" w14:textId="77777777" w:rsidR="002B0EEC" w:rsidRPr="00781568" w:rsidRDefault="002B0EEC" w:rsidP="00F37992">
            <w:pPr>
              <w:rPr>
                <w:color w:val="000000" w:themeColor="text1"/>
                <w:sz w:val="20"/>
                <w:szCs w:val="20"/>
              </w:rPr>
            </w:pPr>
            <w:r w:rsidRPr="00781568">
              <w:rPr>
                <w:color w:val="000000" w:themeColor="text1"/>
                <w:sz w:val="20"/>
                <w:szCs w:val="20"/>
              </w:rPr>
              <w:t>Information on the discussions at recent Montreal Protocol meetings regarding proposals for an amendment to the Protocol;</w:t>
            </w:r>
          </w:p>
          <w:p w14:paraId="0231E4F0" w14:textId="77777777" w:rsidR="002B0EEC" w:rsidRPr="00781568" w:rsidRDefault="002B0EEC" w:rsidP="00F37992">
            <w:pPr>
              <w:rPr>
                <w:color w:val="000000" w:themeColor="text1"/>
                <w:sz w:val="20"/>
                <w:szCs w:val="20"/>
              </w:rPr>
            </w:pPr>
            <w:r w:rsidRPr="00781568">
              <w:rPr>
                <w:color w:val="000000" w:themeColor="text1"/>
                <w:sz w:val="20"/>
                <w:szCs w:val="20"/>
              </w:rPr>
              <w:t xml:space="preserve">Information on the Multilateral Fund’s monitoring and accounting framework including Chapter XI of the Multilateral Fund policies, procedures, guidelines and criteria (monitoring and evaluation); </w:t>
            </w:r>
          </w:p>
          <w:p w14:paraId="4F288D93" w14:textId="77777777" w:rsidR="002B0EEC" w:rsidRPr="00781568" w:rsidRDefault="002B0EEC" w:rsidP="00F37992">
            <w:pPr>
              <w:rPr>
                <w:color w:val="000000" w:themeColor="text1"/>
                <w:sz w:val="20"/>
                <w:szCs w:val="20"/>
              </w:rPr>
            </w:pPr>
            <w:r w:rsidRPr="00781568">
              <w:rPr>
                <w:color w:val="000000" w:themeColor="text1"/>
                <w:sz w:val="20"/>
                <w:szCs w:val="20"/>
              </w:rPr>
              <w:t>Presentation on capacity building under the Multilateral Fund.</w:t>
            </w:r>
          </w:p>
        </w:tc>
        <w:tc>
          <w:tcPr>
            <w:tcW w:w="1143" w:type="dxa"/>
            <w:tcMar>
              <w:left w:w="115" w:type="dxa"/>
              <w:right w:w="173" w:type="dxa"/>
            </w:tcMar>
            <w:vAlign w:val="center"/>
            <w:hideMark/>
          </w:tcPr>
          <w:p w14:paraId="61CC17B2"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75</w:t>
            </w:r>
          </w:p>
        </w:tc>
      </w:tr>
      <w:tr w:rsidR="002B0EEC" w:rsidRPr="00781568" w14:paraId="607200D5" w14:textId="77777777" w:rsidTr="00F37992">
        <w:trPr>
          <w:cantSplit/>
        </w:trPr>
        <w:tc>
          <w:tcPr>
            <w:tcW w:w="8217" w:type="dxa"/>
            <w:vAlign w:val="center"/>
            <w:hideMark/>
          </w:tcPr>
          <w:p w14:paraId="76CF5591"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tcMar>
              <w:left w:w="115" w:type="dxa"/>
              <w:right w:w="173" w:type="dxa"/>
            </w:tcMar>
            <w:vAlign w:val="center"/>
            <w:hideMark/>
          </w:tcPr>
          <w:p w14:paraId="0B128481"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74</w:t>
            </w:r>
          </w:p>
        </w:tc>
      </w:tr>
      <w:tr w:rsidR="002B0EEC" w:rsidRPr="00781568" w14:paraId="1B22ED78" w14:textId="77777777" w:rsidTr="00F37992">
        <w:trPr>
          <w:cantSplit/>
        </w:trPr>
        <w:tc>
          <w:tcPr>
            <w:tcW w:w="8217" w:type="dxa"/>
            <w:vAlign w:val="center"/>
            <w:hideMark/>
          </w:tcPr>
          <w:p w14:paraId="1096DF85"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Overview of the objectives and operation of the Multilateral Fund, including its project review process, policy development, meeting process, and implementation of Executive Committee decisions.</w:t>
            </w:r>
          </w:p>
        </w:tc>
        <w:tc>
          <w:tcPr>
            <w:tcW w:w="1143" w:type="dxa"/>
            <w:tcMar>
              <w:left w:w="115" w:type="dxa"/>
              <w:right w:w="173" w:type="dxa"/>
            </w:tcMar>
            <w:vAlign w:val="center"/>
            <w:hideMark/>
          </w:tcPr>
          <w:p w14:paraId="0709B9A0"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72</w:t>
            </w:r>
          </w:p>
        </w:tc>
      </w:tr>
      <w:tr w:rsidR="002B0EEC" w:rsidRPr="00781568" w14:paraId="7A0B6602" w14:textId="77777777" w:rsidTr="00F37992">
        <w:trPr>
          <w:cantSplit/>
        </w:trPr>
        <w:tc>
          <w:tcPr>
            <w:tcW w:w="8217" w:type="dxa"/>
            <w:vAlign w:val="center"/>
            <w:hideMark/>
          </w:tcPr>
          <w:p w14:paraId="25FCCCDE"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The Interim Secretariat of the GCF wrote to the Multilateral Fund on 24 September 2013 with an invitation to attend the 5</w:t>
            </w:r>
            <w:r w:rsidRPr="00781568">
              <w:rPr>
                <w:color w:val="000000" w:themeColor="text1"/>
                <w:sz w:val="20"/>
                <w:szCs w:val="20"/>
                <w:vertAlign w:val="superscript"/>
              </w:rPr>
              <w:t>th</w:t>
            </w:r>
            <w:r w:rsidRPr="00781568">
              <w:rPr>
                <w:color w:val="000000" w:themeColor="text1"/>
                <w:sz w:val="20"/>
                <w:szCs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781568">
              <w:rPr>
                <w:color w:val="000000" w:themeColor="text1"/>
                <w:sz w:val="20"/>
                <w:szCs w:val="20"/>
                <w:vertAlign w:val="superscript"/>
              </w:rPr>
              <w:t>st</w:t>
            </w:r>
            <w:r w:rsidRPr="00781568">
              <w:rPr>
                <w:color w:val="000000" w:themeColor="text1"/>
                <w:sz w:val="20"/>
                <w:szCs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tcMar>
              <w:left w:w="115" w:type="dxa"/>
              <w:right w:w="173" w:type="dxa"/>
            </w:tcMar>
            <w:vAlign w:val="center"/>
            <w:hideMark/>
          </w:tcPr>
          <w:p w14:paraId="6E4C23EE"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71</w:t>
            </w:r>
          </w:p>
        </w:tc>
      </w:tr>
      <w:tr w:rsidR="002B0EEC" w:rsidRPr="00781568" w14:paraId="3BAB9AF4" w14:textId="77777777" w:rsidTr="00F37992">
        <w:trPr>
          <w:cantSplit/>
        </w:trPr>
        <w:tc>
          <w:tcPr>
            <w:tcW w:w="9360" w:type="dxa"/>
            <w:gridSpan w:val="2"/>
            <w:tcMar>
              <w:left w:w="115" w:type="dxa"/>
              <w:right w:w="173" w:type="dxa"/>
            </w:tcMar>
            <w:vAlign w:val="center"/>
          </w:tcPr>
          <w:p w14:paraId="22554101" w14:textId="77777777" w:rsidR="002B0EEC" w:rsidRPr="00781568" w:rsidRDefault="002B0EEC" w:rsidP="00F37992">
            <w:pPr>
              <w:keepNext/>
              <w:spacing w:before="60" w:after="60"/>
              <w:rPr>
                <w:color w:val="000000" w:themeColor="text1"/>
                <w:sz w:val="20"/>
                <w:szCs w:val="20"/>
              </w:rPr>
            </w:pPr>
            <w:r w:rsidRPr="00781568">
              <w:rPr>
                <w:b/>
                <w:color w:val="000000" w:themeColor="text1"/>
                <w:sz w:val="20"/>
                <w:szCs w:val="20"/>
              </w:rPr>
              <w:t>Grenoble School of Management</w:t>
            </w:r>
          </w:p>
        </w:tc>
      </w:tr>
      <w:tr w:rsidR="002B0EEC" w:rsidRPr="00781568" w14:paraId="32428789" w14:textId="77777777" w:rsidTr="00F37992">
        <w:trPr>
          <w:cantSplit/>
        </w:trPr>
        <w:tc>
          <w:tcPr>
            <w:tcW w:w="8217" w:type="dxa"/>
            <w:vAlign w:val="center"/>
            <w:hideMark/>
          </w:tcPr>
          <w:p w14:paraId="41646971"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Information on the policies and procedures of the Multilateral Fund and the process of project approval for a study on technology learning curves.</w:t>
            </w:r>
          </w:p>
        </w:tc>
        <w:tc>
          <w:tcPr>
            <w:tcW w:w="1143" w:type="dxa"/>
            <w:tcMar>
              <w:left w:w="115" w:type="dxa"/>
              <w:right w:w="173" w:type="dxa"/>
            </w:tcMar>
            <w:vAlign w:val="center"/>
            <w:hideMark/>
          </w:tcPr>
          <w:p w14:paraId="442DF5FB"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80</w:t>
            </w:r>
          </w:p>
        </w:tc>
      </w:tr>
      <w:tr w:rsidR="002B0EEC" w:rsidRPr="00781568" w14:paraId="340AD6F4" w14:textId="77777777" w:rsidTr="00F37992">
        <w:trPr>
          <w:cantSplit/>
        </w:trPr>
        <w:tc>
          <w:tcPr>
            <w:tcW w:w="9360" w:type="dxa"/>
            <w:gridSpan w:val="2"/>
            <w:tcMar>
              <w:left w:w="115" w:type="dxa"/>
              <w:right w:w="173" w:type="dxa"/>
            </w:tcMar>
            <w:vAlign w:val="center"/>
          </w:tcPr>
          <w:p w14:paraId="3D565515" w14:textId="77777777" w:rsidR="002B0EEC" w:rsidRPr="00781568" w:rsidRDefault="002B0EEC" w:rsidP="00F37992">
            <w:pPr>
              <w:spacing w:before="60" w:after="60"/>
              <w:rPr>
                <w:color w:val="000000" w:themeColor="text1"/>
                <w:sz w:val="20"/>
                <w:szCs w:val="20"/>
              </w:rPr>
            </w:pPr>
            <w:r w:rsidRPr="00781568">
              <w:rPr>
                <w:b/>
                <w:color w:val="000000" w:themeColor="text1"/>
                <w:sz w:val="20"/>
                <w:szCs w:val="20"/>
              </w:rPr>
              <w:t>Intergovernmental Platform on Biodiversity and Ecosystem Services (IPBES)</w:t>
            </w:r>
          </w:p>
        </w:tc>
      </w:tr>
      <w:tr w:rsidR="002B0EEC" w:rsidRPr="00781568" w14:paraId="59CD9431" w14:textId="77777777" w:rsidTr="00F37992">
        <w:trPr>
          <w:cantSplit/>
        </w:trPr>
        <w:tc>
          <w:tcPr>
            <w:tcW w:w="8217" w:type="dxa"/>
            <w:vAlign w:val="center"/>
            <w:hideMark/>
          </w:tcPr>
          <w:p w14:paraId="1EE51DB1"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Information on practices regarding financial support to meeting participants/delegates.</w:t>
            </w:r>
          </w:p>
        </w:tc>
        <w:tc>
          <w:tcPr>
            <w:tcW w:w="1143" w:type="dxa"/>
            <w:tcMar>
              <w:left w:w="115" w:type="dxa"/>
              <w:right w:w="173" w:type="dxa"/>
            </w:tcMar>
            <w:vAlign w:val="center"/>
            <w:hideMark/>
          </w:tcPr>
          <w:p w14:paraId="56B0DAFA"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75</w:t>
            </w:r>
          </w:p>
        </w:tc>
      </w:tr>
      <w:tr w:rsidR="002B0EEC" w:rsidRPr="00781568" w14:paraId="271AB2FB" w14:textId="77777777" w:rsidTr="00F37992">
        <w:trPr>
          <w:cantSplit/>
        </w:trPr>
        <w:tc>
          <w:tcPr>
            <w:tcW w:w="9360" w:type="dxa"/>
            <w:gridSpan w:val="2"/>
            <w:tcMar>
              <w:left w:w="115" w:type="dxa"/>
              <w:right w:w="173" w:type="dxa"/>
            </w:tcMar>
            <w:vAlign w:val="center"/>
          </w:tcPr>
          <w:p w14:paraId="3EBB00CE" w14:textId="77777777" w:rsidR="002B0EEC" w:rsidRPr="00781568" w:rsidRDefault="002B0EEC" w:rsidP="00F37992">
            <w:pPr>
              <w:keepNext/>
              <w:spacing w:before="60" w:after="60"/>
              <w:rPr>
                <w:color w:val="000000" w:themeColor="text1"/>
                <w:sz w:val="20"/>
                <w:szCs w:val="20"/>
              </w:rPr>
            </w:pPr>
            <w:r w:rsidRPr="00781568">
              <w:rPr>
                <w:b/>
                <w:color w:val="000000" w:themeColor="text1"/>
                <w:sz w:val="20"/>
                <w:szCs w:val="20"/>
              </w:rPr>
              <w:t>International Energy Agency (IEA)</w:t>
            </w:r>
          </w:p>
        </w:tc>
      </w:tr>
      <w:tr w:rsidR="002B0EEC" w:rsidRPr="00781568" w14:paraId="51E92F91" w14:textId="77777777" w:rsidTr="00F37992">
        <w:trPr>
          <w:cantSplit/>
        </w:trPr>
        <w:tc>
          <w:tcPr>
            <w:tcW w:w="8217" w:type="dxa"/>
            <w:vAlign w:val="center"/>
            <w:hideMark/>
          </w:tcPr>
          <w:p w14:paraId="46512059"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w:t>
            </w:r>
            <w:r>
              <w:rPr>
                <w:color w:val="000000" w:themeColor="text1"/>
                <w:sz w:val="20"/>
                <w:szCs w:val="20"/>
              </w:rPr>
              <w:t>o</w:t>
            </w:r>
            <w:r w:rsidRPr="00781568">
              <w:rPr>
                <w:color w:val="000000" w:themeColor="text1"/>
                <w:sz w:val="20"/>
                <w:szCs w:val="20"/>
              </w:rPr>
              <w:t xml:space="preserve">rganization had undertaken a compilation of policies and standards on energy efficiency in different countries and made it available to the Secretariat. The representative also shared a report on cooling prepared by the IEA. </w:t>
            </w:r>
          </w:p>
        </w:tc>
        <w:tc>
          <w:tcPr>
            <w:tcW w:w="1143" w:type="dxa"/>
            <w:tcMar>
              <w:left w:w="115" w:type="dxa"/>
              <w:right w:w="173" w:type="dxa"/>
            </w:tcMar>
            <w:vAlign w:val="center"/>
            <w:hideMark/>
          </w:tcPr>
          <w:p w14:paraId="3152D604"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83</w:t>
            </w:r>
          </w:p>
        </w:tc>
      </w:tr>
      <w:tr w:rsidR="002B0EEC" w:rsidRPr="00781568" w14:paraId="24F21C47" w14:textId="77777777" w:rsidTr="00F37992">
        <w:trPr>
          <w:cantSplit/>
        </w:trPr>
        <w:tc>
          <w:tcPr>
            <w:tcW w:w="9360" w:type="dxa"/>
            <w:gridSpan w:val="2"/>
            <w:tcMar>
              <w:left w:w="115" w:type="dxa"/>
              <w:right w:w="173" w:type="dxa"/>
            </w:tcMar>
            <w:vAlign w:val="center"/>
          </w:tcPr>
          <w:p w14:paraId="79D2BEE4" w14:textId="77777777" w:rsidR="002B0EEC" w:rsidRPr="00781568" w:rsidRDefault="002B0EEC" w:rsidP="00F37992">
            <w:pPr>
              <w:spacing w:before="60" w:after="60"/>
              <w:rPr>
                <w:color w:val="000000" w:themeColor="text1"/>
                <w:sz w:val="20"/>
                <w:szCs w:val="20"/>
              </w:rPr>
            </w:pPr>
            <w:r w:rsidRPr="00781568">
              <w:rPr>
                <w:b/>
                <w:color w:val="000000" w:themeColor="text1"/>
                <w:sz w:val="20"/>
                <w:szCs w:val="20"/>
              </w:rPr>
              <w:t>Joint Inspection Unit of the United Nations</w:t>
            </w:r>
          </w:p>
        </w:tc>
      </w:tr>
      <w:tr w:rsidR="002B0EEC" w:rsidRPr="00781568" w14:paraId="59C87C85" w14:textId="77777777" w:rsidTr="00F37992">
        <w:trPr>
          <w:cantSplit/>
        </w:trPr>
        <w:tc>
          <w:tcPr>
            <w:tcW w:w="8217" w:type="dxa"/>
            <w:vAlign w:val="center"/>
          </w:tcPr>
          <w:p w14:paraId="7733958C"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The Secretariat completed a questionnaire with regard to the review of environmentally sustainable policies and practices across organizations of the United Nations system.</w:t>
            </w:r>
          </w:p>
        </w:tc>
        <w:tc>
          <w:tcPr>
            <w:tcW w:w="1143" w:type="dxa"/>
            <w:tcMar>
              <w:left w:w="115" w:type="dxa"/>
              <w:right w:w="173" w:type="dxa"/>
            </w:tcMar>
            <w:vAlign w:val="center"/>
          </w:tcPr>
          <w:p w14:paraId="10FD2030"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86</w:t>
            </w:r>
          </w:p>
        </w:tc>
      </w:tr>
      <w:tr w:rsidR="002B0EEC" w:rsidRPr="00781568" w14:paraId="52698D89" w14:textId="77777777" w:rsidTr="00F37992">
        <w:trPr>
          <w:cantSplit/>
        </w:trPr>
        <w:tc>
          <w:tcPr>
            <w:tcW w:w="8217" w:type="dxa"/>
            <w:vAlign w:val="center"/>
            <w:hideMark/>
          </w:tcPr>
          <w:p w14:paraId="7B5DE529"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tcMar>
              <w:left w:w="115" w:type="dxa"/>
              <w:right w:w="173" w:type="dxa"/>
            </w:tcMar>
            <w:vAlign w:val="center"/>
            <w:hideMark/>
          </w:tcPr>
          <w:p w14:paraId="5C2D56D8"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77</w:t>
            </w:r>
          </w:p>
        </w:tc>
      </w:tr>
      <w:tr w:rsidR="002B0EEC" w:rsidRPr="00781568" w14:paraId="372C7A95" w14:textId="77777777" w:rsidTr="00F37992">
        <w:trPr>
          <w:cantSplit/>
        </w:trPr>
        <w:tc>
          <w:tcPr>
            <w:tcW w:w="8217" w:type="dxa"/>
            <w:vAlign w:val="center"/>
            <w:hideMark/>
          </w:tcPr>
          <w:p w14:paraId="36679E48"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Comments on the draft document “Review of Activities and Resources Devoted to Address Climate Change in the United Nations System Organizations;</w:t>
            </w:r>
          </w:p>
          <w:p w14:paraId="402FFE02"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tcMar>
              <w:left w:w="115" w:type="dxa"/>
              <w:right w:w="173" w:type="dxa"/>
            </w:tcMar>
            <w:vAlign w:val="center"/>
          </w:tcPr>
          <w:p w14:paraId="0C306201"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74</w:t>
            </w:r>
          </w:p>
        </w:tc>
      </w:tr>
      <w:tr w:rsidR="002B0EEC" w:rsidRPr="00781568" w14:paraId="5B94A90C" w14:textId="77777777" w:rsidTr="00F37992">
        <w:trPr>
          <w:cantSplit/>
        </w:trPr>
        <w:tc>
          <w:tcPr>
            <w:tcW w:w="8217" w:type="dxa"/>
            <w:vAlign w:val="center"/>
            <w:hideMark/>
          </w:tcPr>
          <w:p w14:paraId="40678523"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The Secretariat completed a questionnaire with regard to the review of activities and resources devoted to address climate change.</w:t>
            </w:r>
          </w:p>
        </w:tc>
        <w:tc>
          <w:tcPr>
            <w:tcW w:w="1143" w:type="dxa"/>
            <w:tcMar>
              <w:left w:w="115" w:type="dxa"/>
              <w:right w:w="173" w:type="dxa"/>
            </w:tcMar>
            <w:vAlign w:val="center"/>
          </w:tcPr>
          <w:p w14:paraId="5E6B75D7"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73</w:t>
            </w:r>
          </w:p>
        </w:tc>
      </w:tr>
      <w:tr w:rsidR="002B0EEC" w:rsidRPr="00781568" w14:paraId="75479624" w14:textId="77777777" w:rsidTr="00F37992">
        <w:trPr>
          <w:cantSplit/>
        </w:trPr>
        <w:tc>
          <w:tcPr>
            <w:tcW w:w="8217" w:type="dxa"/>
            <w:vAlign w:val="center"/>
            <w:hideMark/>
          </w:tcPr>
          <w:p w14:paraId="7126196F"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Comments and factual corrections to information on the Multilateral Fund in the report “Post</w:t>
            </w:r>
            <w:r w:rsidRPr="00781568">
              <w:rPr>
                <w:color w:val="000000" w:themeColor="text1"/>
                <w:sz w:val="20"/>
                <w:szCs w:val="20"/>
              </w:rPr>
              <w:noBreakHyphen/>
              <w:t>Rio+20 review of environmental governance within the United Nations system”.</w:t>
            </w:r>
          </w:p>
        </w:tc>
        <w:tc>
          <w:tcPr>
            <w:tcW w:w="1143" w:type="dxa"/>
            <w:tcMar>
              <w:left w:w="115" w:type="dxa"/>
              <w:right w:w="173" w:type="dxa"/>
            </w:tcMar>
            <w:vAlign w:val="center"/>
          </w:tcPr>
          <w:p w14:paraId="5DAA9CA0"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72</w:t>
            </w:r>
          </w:p>
        </w:tc>
      </w:tr>
      <w:tr w:rsidR="002B0EEC" w:rsidRPr="00781568" w14:paraId="59632F2F" w14:textId="77777777" w:rsidTr="00F37992">
        <w:trPr>
          <w:cantSplit/>
        </w:trPr>
        <w:tc>
          <w:tcPr>
            <w:tcW w:w="8217" w:type="dxa"/>
            <w:noWrap/>
            <w:vAlign w:val="center"/>
            <w:hideMark/>
          </w:tcPr>
          <w:p w14:paraId="5657D21F"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lastRenderedPageBreak/>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tcMar>
              <w:left w:w="115" w:type="dxa"/>
              <w:right w:w="173" w:type="dxa"/>
            </w:tcMar>
            <w:vAlign w:val="center"/>
            <w:hideMark/>
          </w:tcPr>
          <w:p w14:paraId="0224D099"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70</w:t>
            </w:r>
          </w:p>
        </w:tc>
      </w:tr>
      <w:tr w:rsidR="002B0EEC" w:rsidRPr="00781568" w14:paraId="603EE463" w14:textId="77777777" w:rsidTr="00F37992">
        <w:trPr>
          <w:cantSplit/>
        </w:trPr>
        <w:tc>
          <w:tcPr>
            <w:tcW w:w="9360" w:type="dxa"/>
            <w:gridSpan w:val="2"/>
            <w:noWrap/>
            <w:tcMar>
              <w:left w:w="115" w:type="dxa"/>
              <w:right w:w="173" w:type="dxa"/>
            </w:tcMar>
            <w:vAlign w:val="center"/>
          </w:tcPr>
          <w:p w14:paraId="4D16015B" w14:textId="77777777" w:rsidR="002B0EEC" w:rsidRPr="00781568" w:rsidRDefault="002B0EEC" w:rsidP="00F37992">
            <w:pPr>
              <w:keepNext/>
              <w:spacing w:before="60" w:after="60"/>
              <w:rPr>
                <w:b/>
                <w:color w:val="000000" w:themeColor="text1"/>
                <w:sz w:val="20"/>
                <w:szCs w:val="20"/>
              </w:rPr>
            </w:pPr>
            <w:r w:rsidRPr="00781568">
              <w:rPr>
                <w:b/>
                <w:color w:val="000000" w:themeColor="text1"/>
                <w:sz w:val="20"/>
                <w:szCs w:val="20"/>
              </w:rPr>
              <w:t>Kigali Cooling Efficiency Program (K-CEP)</w:t>
            </w:r>
          </w:p>
        </w:tc>
      </w:tr>
      <w:tr w:rsidR="002B0EEC" w:rsidRPr="00781568" w14:paraId="5D058521" w14:textId="77777777" w:rsidTr="00F37992">
        <w:trPr>
          <w:cantSplit/>
        </w:trPr>
        <w:tc>
          <w:tcPr>
            <w:tcW w:w="8217" w:type="dxa"/>
            <w:noWrap/>
            <w:vAlign w:val="center"/>
          </w:tcPr>
          <w:p w14:paraId="67CC8C1E"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2D285927"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tcMar>
              <w:left w:w="115" w:type="dxa"/>
              <w:right w:w="173" w:type="dxa"/>
            </w:tcMar>
            <w:vAlign w:val="center"/>
          </w:tcPr>
          <w:p w14:paraId="7FF1097A"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85</w:t>
            </w:r>
          </w:p>
        </w:tc>
      </w:tr>
      <w:tr w:rsidR="002B0EEC" w:rsidRPr="00781568" w14:paraId="682F0265" w14:textId="77777777" w:rsidTr="00F37992">
        <w:trPr>
          <w:cantSplit/>
        </w:trPr>
        <w:tc>
          <w:tcPr>
            <w:tcW w:w="8217" w:type="dxa"/>
            <w:noWrap/>
            <w:vAlign w:val="center"/>
          </w:tcPr>
          <w:p w14:paraId="37D12DE9" w14:textId="77777777" w:rsidR="002B0EEC" w:rsidRPr="00781568" w:rsidRDefault="002B0EEC" w:rsidP="00F37992">
            <w:pPr>
              <w:spacing w:before="60" w:after="60"/>
              <w:rPr>
                <w:sz w:val="20"/>
                <w:szCs w:val="20"/>
              </w:rPr>
            </w:pPr>
            <w:r w:rsidRPr="00781568">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tcMar>
              <w:left w:w="115" w:type="dxa"/>
              <w:right w:w="173" w:type="dxa"/>
            </w:tcMar>
            <w:vAlign w:val="center"/>
          </w:tcPr>
          <w:p w14:paraId="6EDB2533"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84</w:t>
            </w:r>
          </w:p>
        </w:tc>
      </w:tr>
      <w:tr w:rsidR="002B0EEC" w:rsidRPr="00781568" w14:paraId="709155D4" w14:textId="77777777" w:rsidTr="00F37992">
        <w:trPr>
          <w:cantSplit/>
        </w:trPr>
        <w:tc>
          <w:tcPr>
            <w:tcW w:w="8217" w:type="dxa"/>
            <w:noWrap/>
            <w:vAlign w:val="center"/>
            <w:hideMark/>
          </w:tcPr>
          <w:p w14:paraId="6E7BDA0B"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Continued informal sharing of experience of the Multilateral Fund.</w:t>
            </w:r>
          </w:p>
        </w:tc>
        <w:tc>
          <w:tcPr>
            <w:tcW w:w="1143" w:type="dxa"/>
            <w:tcMar>
              <w:left w:w="115" w:type="dxa"/>
              <w:right w:w="173" w:type="dxa"/>
            </w:tcMar>
            <w:vAlign w:val="center"/>
          </w:tcPr>
          <w:p w14:paraId="2068D3C8"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80</w:t>
            </w:r>
          </w:p>
        </w:tc>
      </w:tr>
      <w:tr w:rsidR="002B0EEC" w:rsidRPr="00781568" w14:paraId="6FD6F885" w14:textId="77777777" w:rsidTr="00F37992">
        <w:trPr>
          <w:cantSplit/>
        </w:trPr>
        <w:tc>
          <w:tcPr>
            <w:tcW w:w="8217" w:type="dxa"/>
            <w:vAlign w:val="center"/>
            <w:hideMark/>
          </w:tcPr>
          <w:p w14:paraId="12968C5F"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3493D0C9"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tcMar>
              <w:left w:w="115" w:type="dxa"/>
              <w:right w:w="173" w:type="dxa"/>
            </w:tcMar>
            <w:vAlign w:val="center"/>
          </w:tcPr>
          <w:p w14:paraId="25BD724F"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78</w:t>
            </w:r>
          </w:p>
        </w:tc>
      </w:tr>
      <w:tr w:rsidR="002B0EEC" w:rsidRPr="00781568" w14:paraId="62667ADD" w14:textId="77777777" w:rsidTr="00F37992">
        <w:trPr>
          <w:cantSplit/>
        </w:trPr>
        <w:tc>
          <w:tcPr>
            <w:tcW w:w="9360" w:type="dxa"/>
            <w:gridSpan w:val="2"/>
            <w:tcMar>
              <w:left w:w="115" w:type="dxa"/>
              <w:right w:w="173" w:type="dxa"/>
            </w:tcMar>
            <w:vAlign w:val="center"/>
          </w:tcPr>
          <w:p w14:paraId="2508EC85" w14:textId="77777777" w:rsidR="002B0EEC" w:rsidRPr="00781568" w:rsidRDefault="002B0EEC" w:rsidP="00F37992">
            <w:pPr>
              <w:spacing w:before="60" w:after="60"/>
              <w:rPr>
                <w:b/>
                <w:color w:val="000000" w:themeColor="text1"/>
                <w:sz w:val="20"/>
                <w:szCs w:val="20"/>
              </w:rPr>
            </w:pPr>
            <w:r w:rsidRPr="00781568">
              <w:rPr>
                <w:b/>
                <w:color w:val="000000" w:themeColor="text1"/>
                <w:sz w:val="20"/>
                <w:szCs w:val="20"/>
              </w:rPr>
              <w:t>Lawrence Berkeley National Laboratory</w:t>
            </w:r>
            <w:r>
              <w:rPr>
                <w:b/>
                <w:color w:val="000000" w:themeColor="text1"/>
                <w:sz w:val="20"/>
                <w:szCs w:val="20"/>
              </w:rPr>
              <w:t xml:space="preserve"> (LBNL)</w:t>
            </w:r>
          </w:p>
        </w:tc>
      </w:tr>
      <w:tr w:rsidR="002B0EEC" w:rsidRPr="00781568" w14:paraId="0D6E373E" w14:textId="77777777" w:rsidTr="00F37992">
        <w:trPr>
          <w:cantSplit/>
        </w:trPr>
        <w:tc>
          <w:tcPr>
            <w:tcW w:w="8217" w:type="dxa"/>
            <w:vAlign w:val="center"/>
            <w:hideMark/>
          </w:tcPr>
          <w:p w14:paraId="1084543E"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The Secretariat provided comments on a draft report on opportunities and risks of efficiency improvement and refrigerant transition in room air</w:t>
            </w:r>
            <w:r w:rsidRPr="00781568">
              <w:rPr>
                <w:color w:val="000000" w:themeColor="text1"/>
                <w:sz w:val="20"/>
                <w:szCs w:val="20"/>
              </w:rPr>
              <w:noBreakHyphen/>
              <w:t>conditioning.</w:t>
            </w:r>
          </w:p>
        </w:tc>
        <w:tc>
          <w:tcPr>
            <w:tcW w:w="1143" w:type="dxa"/>
            <w:tcMar>
              <w:left w:w="115" w:type="dxa"/>
              <w:right w:w="173" w:type="dxa"/>
            </w:tcMar>
            <w:vAlign w:val="center"/>
            <w:hideMark/>
          </w:tcPr>
          <w:p w14:paraId="3FA08DD7"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80</w:t>
            </w:r>
          </w:p>
        </w:tc>
      </w:tr>
      <w:tr w:rsidR="002B0EEC" w:rsidRPr="00781568" w14:paraId="7DF15CFF" w14:textId="77777777" w:rsidTr="00F37992">
        <w:trPr>
          <w:cantSplit/>
        </w:trPr>
        <w:tc>
          <w:tcPr>
            <w:tcW w:w="8217" w:type="dxa"/>
            <w:vAlign w:val="center"/>
          </w:tcPr>
          <w:p w14:paraId="5849F999" w14:textId="77777777" w:rsidR="002B0EEC" w:rsidRPr="00781568" w:rsidRDefault="002B0EEC" w:rsidP="00F37992">
            <w:pPr>
              <w:spacing w:before="60" w:after="60"/>
              <w:rPr>
                <w:color w:val="000000" w:themeColor="text1"/>
                <w:sz w:val="20"/>
                <w:szCs w:val="20"/>
              </w:rPr>
            </w:pPr>
            <w:r>
              <w:rPr>
                <w:sz w:val="20"/>
                <w:szCs w:val="20"/>
                <w:lang w:eastAsia="zh-CN"/>
              </w:rPr>
              <w:t>Th</w:t>
            </w:r>
            <w:r w:rsidRPr="000364D4">
              <w:rPr>
                <w:sz w:val="20"/>
                <w:szCs w:val="20"/>
                <w:lang w:eastAsia="zh-CN"/>
              </w:rPr>
              <w:t>e Secretariat held a three-day consultative meeting with personnel at the Lawrence Berkeley National Laboratory</w:t>
            </w:r>
            <w:r>
              <w:rPr>
                <w:sz w:val="20"/>
                <w:szCs w:val="20"/>
                <w:lang w:eastAsia="zh-CN"/>
              </w:rPr>
              <w:t xml:space="preserve"> in S</w:t>
            </w:r>
            <w:r w:rsidRPr="000364D4">
              <w:rPr>
                <w:sz w:val="20"/>
                <w:szCs w:val="20"/>
                <w:lang w:eastAsia="zh-CN"/>
              </w:rPr>
              <w:t>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tcMar>
              <w:left w:w="115" w:type="dxa"/>
              <w:right w:w="173" w:type="dxa"/>
            </w:tcMar>
            <w:vAlign w:val="center"/>
          </w:tcPr>
          <w:p w14:paraId="28F945A4" w14:textId="77777777" w:rsidR="002B0EEC" w:rsidRPr="0029755C" w:rsidRDefault="002B0EEC" w:rsidP="00F37992">
            <w:pPr>
              <w:spacing w:before="60" w:after="60"/>
              <w:jc w:val="right"/>
              <w:rPr>
                <w:color w:val="000000" w:themeColor="text1"/>
                <w:sz w:val="20"/>
                <w:szCs w:val="20"/>
              </w:rPr>
            </w:pPr>
            <w:r w:rsidRPr="0029755C">
              <w:rPr>
                <w:color w:val="000000" w:themeColor="text1"/>
                <w:sz w:val="20"/>
                <w:szCs w:val="20"/>
              </w:rPr>
              <w:t>95</w:t>
            </w:r>
          </w:p>
        </w:tc>
      </w:tr>
      <w:tr w:rsidR="002B0EEC" w:rsidRPr="00781568" w14:paraId="4CEE52A6" w14:textId="77777777" w:rsidTr="00F37992">
        <w:trPr>
          <w:cantSplit/>
        </w:trPr>
        <w:tc>
          <w:tcPr>
            <w:tcW w:w="9360" w:type="dxa"/>
            <w:gridSpan w:val="2"/>
            <w:tcMar>
              <w:left w:w="115" w:type="dxa"/>
              <w:right w:w="173" w:type="dxa"/>
            </w:tcMar>
            <w:vAlign w:val="center"/>
          </w:tcPr>
          <w:p w14:paraId="2F899A39" w14:textId="77777777" w:rsidR="002B0EEC" w:rsidRPr="00781568" w:rsidRDefault="002B0EEC" w:rsidP="00F37992">
            <w:pPr>
              <w:spacing w:before="60" w:after="60"/>
              <w:rPr>
                <w:b/>
                <w:color w:val="000000" w:themeColor="text1"/>
                <w:sz w:val="20"/>
                <w:szCs w:val="20"/>
              </w:rPr>
            </w:pPr>
            <w:r w:rsidRPr="00781568">
              <w:rPr>
                <w:b/>
                <w:color w:val="000000" w:themeColor="text1"/>
                <w:sz w:val="20"/>
                <w:szCs w:val="20"/>
              </w:rPr>
              <w:t>Natural Resources Defense Council</w:t>
            </w:r>
          </w:p>
        </w:tc>
      </w:tr>
      <w:tr w:rsidR="002B0EEC" w:rsidRPr="00781568" w14:paraId="445601DE" w14:textId="77777777" w:rsidTr="00F37992">
        <w:trPr>
          <w:cantSplit/>
        </w:trPr>
        <w:tc>
          <w:tcPr>
            <w:tcW w:w="8217" w:type="dxa"/>
            <w:vAlign w:val="center"/>
          </w:tcPr>
          <w:p w14:paraId="6DE59141"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 xml:space="preserve">Multilateral Fund Climate Impact Indicator (MCII) including the tool (Excel file), the manual (PDF) and an explanation of the tool (Word file). </w:t>
            </w:r>
          </w:p>
        </w:tc>
        <w:tc>
          <w:tcPr>
            <w:tcW w:w="1143" w:type="dxa"/>
            <w:tcMar>
              <w:left w:w="115" w:type="dxa"/>
              <w:right w:w="173" w:type="dxa"/>
            </w:tcMar>
            <w:vAlign w:val="center"/>
          </w:tcPr>
          <w:p w14:paraId="1B025A7C"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81</w:t>
            </w:r>
          </w:p>
        </w:tc>
      </w:tr>
      <w:tr w:rsidR="002B0EEC" w:rsidRPr="00781568" w14:paraId="3639B75F" w14:textId="77777777" w:rsidTr="00F37992">
        <w:trPr>
          <w:cantSplit/>
        </w:trPr>
        <w:tc>
          <w:tcPr>
            <w:tcW w:w="9360" w:type="dxa"/>
            <w:gridSpan w:val="2"/>
            <w:tcMar>
              <w:left w:w="115" w:type="dxa"/>
              <w:right w:w="173" w:type="dxa"/>
            </w:tcMar>
            <w:vAlign w:val="center"/>
          </w:tcPr>
          <w:p w14:paraId="32926BAE" w14:textId="77777777" w:rsidR="002B0EEC" w:rsidRPr="00781568" w:rsidRDefault="002B0EEC" w:rsidP="00F37992">
            <w:pPr>
              <w:keepNext/>
              <w:spacing w:before="60" w:after="60"/>
              <w:rPr>
                <w:b/>
                <w:color w:val="000000" w:themeColor="text1"/>
                <w:sz w:val="20"/>
                <w:szCs w:val="20"/>
              </w:rPr>
            </w:pPr>
            <w:r w:rsidRPr="00781568">
              <w:rPr>
                <w:b/>
                <w:color w:val="000000" w:themeColor="text1"/>
                <w:sz w:val="20"/>
                <w:szCs w:val="20"/>
              </w:rPr>
              <w:lastRenderedPageBreak/>
              <w:t>Minamata Convention on Mercury</w:t>
            </w:r>
          </w:p>
        </w:tc>
      </w:tr>
      <w:tr w:rsidR="002B0EEC" w:rsidRPr="00781568" w14:paraId="4928E7E4" w14:textId="77777777" w:rsidTr="00F37992">
        <w:trPr>
          <w:cantSplit/>
        </w:trPr>
        <w:tc>
          <w:tcPr>
            <w:tcW w:w="8217" w:type="dxa"/>
            <w:vAlign w:val="center"/>
            <w:hideMark/>
          </w:tcPr>
          <w:p w14:paraId="5F3C8416"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tcMar>
              <w:left w:w="115" w:type="dxa"/>
              <w:right w:w="173" w:type="dxa"/>
            </w:tcMar>
            <w:vAlign w:val="center"/>
            <w:hideMark/>
          </w:tcPr>
          <w:p w14:paraId="2FA43242"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71</w:t>
            </w:r>
          </w:p>
        </w:tc>
      </w:tr>
      <w:tr w:rsidR="002B0EEC" w:rsidRPr="00781568" w14:paraId="724D46DC" w14:textId="77777777" w:rsidTr="00F37992">
        <w:trPr>
          <w:cantSplit/>
        </w:trPr>
        <w:tc>
          <w:tcPr>
            <w:tcW w:w="9360" w:type="dxa"/>
            <w:gridSpan w:val="2"/>
            <w:tcMar>
              <w:left w:w="115" w:type="dxa"/>
              <w:right w:w="173" w:type="dxa"/>
            </w:tcMar>
            <w:vAlign w:val="center"/>
          </w:tcPr>
          <w:p w14:paraId="4154EE78" w14:textId="77777777" w:rsidR="002B0EEC" w:rsidRPr="00781568" w:rsidRDefault="002B0EEC" w:rsidP="00F37992">
            <w:pPr>
              <w:keepNext/>
              <w:spacing w:before="60" w:after="60"/>
              <w:rPr>
                <w:b/>
                <w:bCs/>
                <w:color w:val="000000"/>
                <w:sz w:val="20"/>
                <w:szCs w:val="20"/>
              </w:rPr>
            </w:pPr>
            <w:r w:rsidRPr="00781568">
              <w:rPr>
                <w:b/>
                <w:bCs/>
                <w:color w:val="000000"/>
                <w:sz w:val="20"/>
                <w:szCs w:val="20"/>
              </w:rPr>
              <w:t>Multilateral Organisation Performance Assessment Network (MOPAN)</w:t>
            </w:r>
          </w:p>
        </w:tc>
      </w:tr>
      <w:tr w:rsidR="002B0EEC" w:rsidRPr="00781568" w14:paraId="0BEF3046" w14:textId="77777777" w:rsidTr="00F37992">
        <w:trPr>
          <w:cantSplit/>
          <w:trHeight w:val="1051"/>
        </w:trPr>
        <w:tc>
          <w:tcPr>
            <w:tcW w:w="8217" w:type="dxa"/>
            <w:vAlign w:val="center"/>
          </w:tcPr>
          <w:p w14:paraId="19A45AE3" w14:textId="77777777" w:rsidR="002B0EEC" w:rsidRPr="00781568" w:rsidRDefault="002B0EEC" w:rsidP="00F37992">
            <w:pPr>
              <w:pStyle w:val="Heading1"/>
              <w:numPr>
                <w:ilvl w:val="0"/>
                <w:numId w:val="0"/>
              </w:numPr>
              <w:spacing w:after="0"/>
              <w:rPr>
                <w:sz w:val="20"/>
                <w:szCs w:val="20"/>
              </w:rPr>
            </w:pPr>
            <w:r w:rsidRPr="00781568">
              <w:rPr>
                <w:sz w:val="20"/>
                <w:szCs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781568">
              <w:rPr>
                <w:sz w:val="20"/>
                <w:szCs w:val="20"/>
                <w:vertAlign w:val="superscript"/>
              </w:rPr>
              <w:t>st</w:t>
            </w:r>
            <w:r w:rsidRPr="00781568">
              <w:rPr>
                <w:sz w:val="20"/>
                <w:szCs w:val="20"/>
              </w:rPr>
              <w:t> meeting.</w:t>
            </w:r>
          </w:p>
        </w:tc>
        <w:tc>
          <w:tcPr>
            <w:tcW w:w="1143" w:type="dxa"/>
            <w:tcMar>
              <w:left w:w="115" w:type="dxa"/>
              <w:right w:w="173" w:type="dxa"/>
            </w:tcMar>
            <w:vAlign w:val="center"/>
          </w:tcPr>
          <w:p w14:paraId="513F7EC5"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92</w:t>
            </w:r>
          </w:p>
        </w:tc>
      </w:tr>
      <w:tr w:rsidR="002B0EEC" w:rsidRPr="00781568" w14:paraId="7A03A42E" w14:textId="77777777" w:rsidTr="00F37992">
        <w:trPr>
          <w:cantSplit/>
        </w:trPr>
        <w:tc>
          <w:tcPr>
            <w:tcW w:w="8217" w:type="dxa"/>
            <w:vAlign w:val="center"/>
          </w:tcPr>
          <w:p w14:paraId="721BA5B3"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The Secretariat prepared document UNEP/OzL.Pro/ExCom/88/2/Add.2 on the recommendations of the assessment report.</w:t>
            </w:r>
          </w:p>
        </w:tc>
        <w:tc>
          <w:tcPr>
            <w:tcW w:w="1143" w:type="dxa"/>
            <w:tcMar>
              <w:left w:w="115" w:type="dxa"/>
              <w:right w:w="173" w:type="dxa"/>
            </w:tcMar>
            <w:vAlign w:val="center"/>
          </w:tcPr>
          <w:p w14:paraId="29B0ADAE"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88</w:t>
            </w:r>
          </w:p>
        </w:tc>
      </w:tr>
      <w:tr w:rsidR="002B0EEC" w:rsidRPr="00781568" w14:paraId="30F96605" w14:textId="77777777" w:rsidTr="00F37992">
        <w:trPr>
          <w:cantSplit/>
        </w:trPr>
        <w:tc>
          <w:tcPr>
            <w:tcW w:w="8217" w:type="dxa"/>
            <w:vAlign w:val="center"/>
          </w:tcPr>
          <w:p w14:paraId="78BE6CD9"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tcMar>
              <w:left w:w="115" w:type="dxa"/>
              <w:right w:w="173" w:type="dxa"/>
            </w:tcMar>
            <w:vAlign w:val="center"/>
          </w:tcPr>
          <w:p w14:paraId="3C62AFA7"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86</w:t>
            </w:r>
          </w:p>
        </w:tc>
      </w:tr>
      <w:tr w:rsidR="002B0EEC" w:rsidRPr="00781568" w14:paraId="27C7A8B8" w14:textId="77777777" w:rsidTr="00F37992">
        <w:trPr>
          <w:cantSplit/>
        </w:trPr>
        <w:tc>
          <w:tcPr>
            <w:tcW w:w="8217" w:type="dxa"/>
            <w:vAlign w:val="center"/>
          </w:tcPr>
          <w:p w14:paraId="6ACBAB2D" w14:textId="77777777" w:rsidR="002B0EEC" w:rsidRPr="00781568" w:rsidRDefault="002B0EEC" w:rsidP="00F37992">
            <w:pPr>
              <w:spacing w:before="60" w:after="60"/>
              <w:rPr>
                <w:sz w:val="20"/>
                <w:szCs w:val="20"/>
              </w:rPr>
            </w:pPr>
            <w:r w:rsidRPr="00781568">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tcMar>
              <w:left w:w="115" w:type="dxa"/>
              <w:right w:w="173" w:type="dxa"/>
            </w:tcMar>
            <w:vAlign w:val="center"/>
          </w:tcPr>
          <w:p w14:paraId="2272C3A0"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86</w:t>
            </w:r>
          </w:p>
        </w:tc>
      </w:tr>
      <w:tr w:rsidR="002B0EEC" w:rsidRPr="00781568" w14:paraId="35482458" w14:textId="77777777" w:rsidTr="00F37992">
        <w:trPr>
          <w:cantSplit/>
        </w:trPr>
        <w:tc>
          <w:tcPr>
            <w:tcW w:w="8217" w:type="dxa"/>
            <w:vAlign w:val="center"/>
          </w:tcPr>
          <w:p w14:paraId="31A05B49" w14:textId="77777777" w:rsidR="002B0EEC" w:rsidRPr="00781568" w:rsidRDefault="002B0EEC" w:rsidP="00F37992">
            <w:pPr>
              <w:spacing w:before="60" w:after="60"/>
              <w:rPr>
                <w:color w:val="000000"/>
                <w:sz w:val="20"/>
                <w:szCs w:val="20"/>
              </w:rPr>
            </w:pPr>
            <w:r w:rsidRPr="00781568">
              <w:rPr>
                <w:sz w:val="20"/>
                <w:szCs w:val="20"/>
              </w:rPr>
              <w:t>T</w:t>
            </w:r>
            <w:r w:rsidRPr="00781568">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tcMar>
              <w:left w:w="115" w:type="dxa"/>
              <w:right w:w="173" w:type="dxa"/>
            </w:tcMar>
            <w:vAlign w:val="center"/>
          </w:tcPr>
          <w:p w14:paraId="6FDABB16"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85</w:t>
            </w:r>
          </w:p>
        </w:tc>
      </w:tr>
      <w:tr w:rsidR="002B0EEC" w:rsidRPr="00781568" w14:paraId="5FACB983" w14:textId="77777777" w:rsidTr="00F37992">
        <w:trPr>
          <w:cantSplit/>
        </w:trPr>
        <w:tc>
          <w:tcPr>
            <w:tcW w:w="8217" w:type="dxa"/>
            <w:vAlign w:val="center"/>
          </w:tcPr>
          <w:p w14:paraId="2BA7066F" w14:textId="77777777" w:rsidR="002B0EEC" w:rsidRPr="00781568" w:rsidRDefault="002B0EEC" w:rsidP="00F37992">
            <w:pPr>
              <w:spacing w:before="60" w:after="60"/>
              <w:rPr>
                <w:color w:val="000000"/>
                <w:sz w:val="20"/>
                <w:szCs w:val="20"/>
              </w:rPr>
            </w:pPr>
            <w:r w:rsidRPr="00781568">
              <w:rPr>
                <w:sz w:val="20"/>
                <w:szCs w:val="20"/>
              </w:rPr>
              <w:t>T</w:t>
            </w:r>
            <w:r w:rsidRPr="00781568">
              <w:rPr>
                <w:color w:val="000000" w:themeColor="text1"/>
                <w:sz w:val="20"/>
                <w:szCs w:val="20"/>
              </w:rPr>
              <w:t xml:space="preserve">he representatives of the Secretariat of MOAP and of the service provider that carries out the assessment, visited the Secretariat. The Chief Officer </w:t>
            </w:r>
            <w:r w:rsidRPr="00781568">
              <w:rPr>
                <w:sz w:val="20"/>
                <w:szCs w:val="20"/>
              </w:rPr>
              <w:t xml:space="preserve">made a presentation on the Multilateral Fund, including its governance, business model and </w:t>
            </w:r>
            <w:r w:rsidRPr="00781568">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tcMar>
              <w:left w:w="115" w:type="dxa"/>
              <w:right w:w="173" w:type="dxa"/>
            </w:tcMar>
            <w:vAlign w:val="center"/>
          </w:tcPr>
          <w:p w14:paraId="41AE8839"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84</w:t>
            </w:r>
          </w:p>
        </w:tc>
      </w:tr>
      <w:tr w:rsidR="002B0EEC" w:rsidRPr="00781568" w14:paraId="160706D6" w14:textId="77777777" w:rsidTr="00F37992">
        <w:trPr>
          <w:cantSplit/>
        </w:trPr>
        <w:tc>
          <w:tcPr>
            <w:tcW w:w="8217" w:type="dxa"/>
            <w:vAlign w:val="center"/>
            <w:hideMark/>
          </w:tcPr>
          <w:p w14:paraId="0055C962"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 xml:space="preserve">The Secretariat attended a meeting at the Secretariat of MOPAN, where an introduction of the Fund was made. Discussions were held on </w:t>
            </w:r>
            <w:r w:rsidRPr="00781568">
              <w:rPr>
                <w:i/>
                <w:color w:val="000000" w:themeColor="text1"/>
                <w:sz w:val="20"/>
                <w:szCs w:val="20"/>
              </w:rPr>
              <w:t xml:space="preserve">inter alia </w:t>
            </w:r>
            <w:r w:rsidRPr="00781568">
              <w:rPr>
                <w:color w:val="000000" w:themeColor="text1"/>
                <w:sz w:val="20"/>
                <w:szCs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tcMar>
              <w:left w:w="115" w:type="dxa"/>
              <w:right w:w="173" w:type="dxa"/>
            </w:tcMar>
            <w:vAlign w:val="center"/>
            <w:hideMark/>
          </w:tcPr>
          <w:p w14:paraId="761B7290"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83</w:t>
            </w:r>
          </w:p>
        </w:tc>
      </w:tr>
      <w:tr w:rsidR="002B0EEC" w:rsidRPr="00781568" w14:paraId="54D985B1" w14:textId="77777777" w:rsidTr="00F37992">
        <w:trPr>
          <w:cantSplit/>
        </w:trPr>
        <w:tc>
          <w:tcPr>
            <w:tcW w:w="8217" w:type="dxa"/>
            <w:vAlign w:val="center"/>
          </w:tcPr>
          <w:p w14:paraId="269DFFA8"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Letter received from MOPAN Secretariat informing that MOPAN’s Steering Committee took the decision to assess the Multilateral Fund in its next assessment cycle.</w:t>
            </w:r>
          </w:p>
        </w:tc>
        <w:tc>
          <w:tcPr>
            <w:tcW w:w="1143" w:type="dxa"/>
            <w:tcMar>
              <w:left w:w="115" w:type="dxa"/>
              <w:right w:w="173" w:type="dxa"/>
            </w:tcMar>
            <w:vAlign w:val="center"/>
          </w:tcPr>
          <w:p w14:paraId="1665A78D"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82</w:t>
            </w:r>
          </w:p>
        </w:tc>
      </w:tr>
      <w:tr w:rsidR="002B0EEC" w:rsidRPr="00781568" w14:paraId="436F0EAC" w14:textId="77777777" w:rsidTr="00F37992">
        <w:trPr>
          <w:cantSplit/>
        </w:trPr>
        <w:tc>
          <w:tcPr>
            <w:tcW w:w="9360" w:type="dxa"/>
            <w:gridSpan w:val="2"/>
            <w:vAlign w:val="center"/>
          </w:tcPr>
          <w:p w14:paraId="37EABD5B" w14:textId="77777777" w:rsidR="002B0EEC" w:rsidRPr="00781568" w:rsidRDefault="002B0EEC" w:rsidP="00F37992">
            <w:pPr>
              <w:keepNext/>
              <w:spacing w:before="60" w:after="60"/>
              <w:jc w:val="left"/>
              <w:rPr>
                <w:color w:val="000000" w:themeColor="text1"/>
                <w:sz w:val="20"/>
                <w:szCs w:val="20"/>
              </w:rPr>
            </w:pPr>
            <w:r>
              <w:rPr>
                <w:b/>
                <w:bCs/>
                <w:sz w:val="20"/>
                <w:szCs w:val="20"/>
              </w:rPr>
              <w:t xml:space="preserve">Eric and Wendy </w:t>
            </w:r>
            <w:r w:rsidRPr="0009490B">
              <w:rPr>
                <w:b/>
                <w:bCs/>
                <w:sz w:val="20"/>
                <w:szCs w:val="20"/>
              </w:rPr>
              <w:t>Schmidt Center for Data Science and Environment</w:t>
            </w:r>
            <w:r>
              <w:rPr>
                <w:b/>
                <w:bCs/>
                <w:sz w:val="20"/>
                <w:szCs w:val="20"/>
              </w:rPr>
              <w:t xml:space="preserve"> (DSE)</w:t>
            </w:r>
            <w:r w:rsidRPr="0009490B">
              <w:rPr>
                <w:b/>
                <w:bCs/>
                <w:sz w:val="20"/>
                <w:szCs w:val="20"/>
              </w:rPr>
              <w:t xml:space="preserve">, </w:t>
            </w:r>
            <w:r w:rsidRPr="0009490B">
              <w:rPr>
                <w:b/>
                <w:bCs/>
                <w:color w:val="000000" w:themeColor="text1"/>
                <w:sz w:val="20"/>
                <w:szCs w:val="20"/>
              </w:rPr>
              <w:t>University of California, Berkeley</w:t>
            </w:r>
          </w:p>
        </w:tc>
      </w:tr>
      <w:tr w:rsidR="002B0EEC" w:rsidRPr="00781568" w14:paraId="031D8A3D" w14:textId="77777777" w:rsidTr="00F37992">
        <w:trPr>
          <w:cantSplit/>
        </w:trPr>
        <w:tc>
          <w:tcPr>
            <w:tcW w:w="8217" w:type="dxa"/>
            <w:vAlign w:val="center"/>
          </w:tcPr>
          <w:p w14:paraId="1692A252" w14:textId="77777777" w:rsidR="002B0EEC" w:rsidRPr="0059762A" w:rsidRDefault="002B0EEC" w:rsidP="00F37992">
            <w:pPr>
              <w:spacing w:before="60" w:after="60"/>
              <w:rPr>
                <w:sz w:val="20"/>
                <w:szCs w:val="20"/>
              </w:rPr>
            </w:pPr>
            <w:r>
              <w:rPr>
                <w:sz w:val="20"/>
                <w:szCs w:val="20"/>
              </w:rPr>
              <w:t xml:space="preserve">A side event was </w:t>
            </w:r>
            <w:r w:rsidRPr="009B270B">
              <w:rPr>
                <w:sz w:val="20"/>
                <w:szCs w:val="20"/>
              </w:rPr>
              <w:t xml:space="preserve">held by the Secretariat and the </w:t>
            </w:r>
            <w:r>
              <w:rPr>
                <w:sz w:val="20"/>
                <w:szCs w:val="20"/>
              </w:rPr>
              <w:t xml:space="preserve">DSE </w:t>
            </w:r>
            <w:r w:rsidRPr="009B270B">
              <w:rPr>
                <w:sz w:val="20"/>
                <w:szCs w:val="20"/>
              </w:rPr>
              <w:t>at the 47</w:t>
            </w:r>
            <w:r w:rsidRPr="009B270B">
              <w:rPr>
                <w:sz w:val="20"/>
                <w:szCs w:val="20"/>
                <w:vertAlign w:val="superscript"/>
              </w:rPr>
              <w:t>th</w:t>
            </w:r>
            <w:r w:rsidRPr="009B270B">
              <w:rPr>
                <w:sz w:val="20"/>
                <w:szCs w:val="20"/>
              </w:rPr>
              <w:t xml:space="preserve"> meeting of the Open-Ended Working Group of the Montreal Protocol, allowing for a demonstration of the tool </w:t>
            </w:r>
            <w:r w:rsidRPr="001E13CA">
              <w:rPr>
                <w:sz w:val="20"/>
                <w:szCs w:val="20"/>
              </w:rPr>
              <w:t>relating to HFC consumption assessment, trend analysis and impact of different policy interventions on HFC consumption projections</w:t>
            </w:r>
            <w:r w:rsidRPr="009B270B">
              <w:rPr>
                <w:sz w:val="20"/>
                <w:szCs w:val="20"/>
              </w:rPr>
              <w:t>, and collection of feedback from attendees.</w:t>
            </w:r>
          </w:p>
        </w:tc>
        <w:tc>
          <w:tcPr>
            <w:tcW w:w="1143" w:type="dxa"/>
            <w:tcMar>
              <w:left w:w="115" w:type="dxa"/>
              <w:right w:w="173" w:type="dxa"/>
            </w:tcMar>
            <w:vAlign w:val="center"/>
          </w:tcPr>
          <w:p w14:paraId="1269E25B" w14:textId="77777777" w:rsidR="002B0EEC" w:rsidRPr="00673ABA" w:rsidRDefault="002B0EEC" w:rsidP="00F37992">
            <w:pPr>
              <w:spacing w:before="60" w:after="60"/>
              <w:jc w:val="right"/>
              <w:rPr>
                <w:b/>
                <w:bCs/>
                <w:color w:val="000000" w:themeColor="text1"/>
                <w:sz w:val="20"/>
                <w:szCs w:val="20"/>
              </w:rPr>
            </w:pPr>
            <w:r w:rsidRPr="00673ABA">
              <w:rPr>
                <w:b/>
                <w:bCs/>
                <w:color w:val="000000" w:themeColor="text1"/>
                <w:sz w:val="20"/>
                <w:szCs w:val="20"/>
              </w:rPr>
              <w:t>97</w:t>
            </w:r>
          </w:p>
        </w:tc>
      </w:tr>
      <w:tr w:rsidR="002B0EEC" w:rsidRPr="00781568" w14:paraId="7DD602D3" w14:textId="77777777" w:rsidTr="00F37992">
        <w:trPr>
          <w:cantSplit/>
        </w:trPr>
        <w:tc>
          <w:tcPr>
            <w:tcW w:w="8217" w:type="dxa"/>
            <w:vAlign w:val="center"/>
          </w:tcPr>
          <w:p w14:paraId="1F4CFD16" w14:textId="77777777" w:rsidR="002B0EEC" w:rsidRPr="0009490B" w:rsidRDefault="002B0EEC" w:rsidP="00F37992">
            <w:pPr>
              <w:spacing w:before="60" w:after="60"/>
              <w:rPr>
                <w:sz w:val="20"/>
                <w:szCs w:val="20"/>
              </w:rPr>
            </w:pPr>
            <w:r w:rsidRPr="0059762A">
              <w:rPr>
                <w:sz w:val="20"/>
                <w:szCs w:val="20"/>
              </w:rPr>
              <w:lastRenderedPageBreak/>
              <w:t xml:space="preserve">Two countries were identified for further discussions on using the tool for the HFC consumption related assessment.  In February 2025, the technical experts from the </w:t>
            </w:r>
            <w:r>
              <w:rPr>
                <w:sz w:val="20"/>
                <w:szCs w:val="20"/>
              </w:rPr>
              <w:t xml:space="preserve">DSE </w:t>
            </w:r>
            <w:r w:rsidRPr="0059762A">
              <w:rPr>
                <w:sz w:val="20"/>
                <w:szCs w:val="20"/>
              </w:rPr>
              <w:t xml:space="preserve">provided guidance to the country representatives through an online meeting and made available the tool through a weblink for them to use the tool and provide feedback.  Initial feedback was provided </w:t>
            </w:r>
            <w:r>
              <w:rPr>
                <w:sz w:val="20"/>
                <w:szCs w:val="20"/>
              </w:rPr>
              <w:t xml:space="preserve">by </w:t>
            </w:r>
            <w:r w:rsidRPr="0059762A">
              <w:rPr>
                <w:sz w:val="20"/>
                <w:szCs w:val="20"/>
              </w:rPr>
              <w:t>one of the countries and this was used by the technical experts for appropriately incorporating those inputs in the tool</w:t>
            </w:r>
            <w:r>
              <w:rPr>
                <w:sz w:val="20"/>
                <w:szCs w:val="20"/>
              </w:rPr>
              <w:t>.</w:t>
            </w:r>
          </w:p>
        </w:tc>
        <w:tc>
          <w:tcPr>
            <w:tcW w:w="1143" w:type="dxa"/>
            <w:tcMar>
              <w:left w:w="115" w:type="dxa"/>
              <w:right w:w="173" w:type="dxa"/>
            </w:tcMar>
            <w:vAlign w:val="center"/>
          </w:tcPr>
          <w:p w14:paraId="6795EDF0" w14:textId="77777777" w:rsidR="002B0EEC" w:rsidRPr="00023090" w:rsidRDefault="002B0EEC" w:rsidP="00F37992">
            <w:pPr>
              <w:spacing w:before="60" w:after="60"/>
              <w:jc w:val="right"/>
              <w:rPr>
                <w:color w:val="000000" w:themeColor="text1"/>
                <w:sz w:val="20"/>
                <w:szCs w:val="20"/>
              </w:rPr>
            </w:pPr>
            <w:r w:rsidRPr="00023090">
              <w:rPr>
                <w:color w:val="000000" w:themeColor="text1"/>
                <w:sz w:val="20"/>
                <w:szCs w:val="20"/>
              </w:rPr>
              <w:t>96</w:t>
            </w:r>
          </w:p>
        </w:tc>
      </w:tr>
      <w:tr w:rsidR="002B0EEC" w:rsidRPr="00781568" w14:paraId="65A3D8B9" w14:textId="77777777" w:rsidTr="00F37992">
        <w:trPr>
          <w:cantSplit/>
        </w:trPr>
        <w:tc>
          <w:tcPr>
            <w:tcW w:w="8217" w:type="dxa"/>
            <w:vAlign w:val="center"/>
          </w:tcPr>
          <w:p w14:paraId="16375569" w14:textId="77777777" w:rsidR="002B0EEC" w:rsidRPr="00A211C1" w:rsidRDefault="002B0EEC" w:rsidP="00F37992">
            <w:pPr>
              <w:spacing w:before="60" w:after="60"/>
              <w:rPr>
                <w:color w:val="000000" w:themeColor="text1"/>
                <w:sz w:val="20"/>
                <w:szCs w:val="20"/>
              </w:rPr>
            </w:pPr>
            <w:r w:rsidRPr="0009490B">
              <w:rPr>
                <w:sz w:val="20"/>
                <w:szCs w:val="20"/>
              </w:rPr>
              <w:t xml:space="preserve">A workshop was held in October 2024 between the </w:t>
            </w:r>
            <w:r>
              <w:rPr>
                <w:sz w:val="20"/>
                <w:szCs w:val="20"/>
              </w:rPr>
              <w:t xml:space="preserve">DSE </w:t>
            </w:r>
            <w:r w:rsidRPr="0009490B">
              <w:rPr>
                <w:sz w:val="20"/>
                <w:szCs w:val="20"/>
              </w:rPr>
              <w:t>and the Secretariat to discuss the features of an interactive user-friendly model for HFC consumption assessment, trend analysis</w:t>
            </w:r>
            <w:r>
              <w:rPr>
                <w:sz w:val="20"/>
                <w:szCs w:val="20"/>
              </w:rPr>
              <w:t>,</w:t>
            </w:r>
            <w:r w:rsidRPr="0009490B">
              <w:rPr>
                <w:sz w:val="20"/>
                <w:szCs w:val="20"/>
              </w:rPr>
              <w:t xml:space="preserve"> and impact</w:t>
            </w:r>
            <w:r>
              <w:rPr>
                <w:sz w:val="20"/>
                <w:szCs w:val="20"/>
              </w:rPr>
              <w:t xml:space="preserve"> assessment</w:t>
            </w:r>
            <w:r w:rsidRPr="0009490B">
              <w:rPr>
                <w:sz w:val="20"/>
                <w:szCs w:val="20"/>
              </w:rPr>
              <w:t xml:space="preserve"> of different policy interventions on HFC consumption projections. During the workshop, the different aspects related to HFC consumption projections for the modeling process were discussed. The model to be developed </w:t>
            </w:r>
            <w:r>
              <w:rPr>
                <w:sz w:val="20"/>
                <w:szCs w:val="20"/>
              </w:rPr>
              <w:t xml:space="preserve">by the DSE </w:t>
            </w:r>
            <w:r w:rsidRPr="0009490B">
              <w:rPr>
                <w:sz w:val="20"/>
                <w:szCs w:val="20"/>
              </w:rPr>
              <w:t xml:space="preserve">is expected to be used by countries to make assessments of HFC consumption trends and </w:t>
            </w:r>
            <w:r>
              <w:rPr>
                <w:sz w:val="20"/>
                <w:szCs w:val="20"/>
              </w:rPr>
              <w:t xml:space="preserve">to </w:t>
            </w:r>
            <w:r w:rsidRPr="0009490B">
              <w:rPr>
                <w:sz w:val="20"/>
                <w:szCs w:val="20"/>
              </w:rPr>
              <w:t xml:space="preserve">understand the </w:t>
            </w:r>
            <w:r>
              <w:rPr>
                <w:sz w:val="20"/>
                <w:szCs w:val="20"/>
              </w:rPr>
              <w:t>impact of</w:t>
            </w:r>
            <w:r w:rsidRPr="0009490B">
              <w:rPr>
                <w:sz w:val="20"/>
                <w:szCs w:val="20"/>
              </w:rPr>
              <w:t xml:space="preserve"> different policy interventions.</w:t>
            </w:r>
            <w:r w:rsidRPr="0009490B">
              <w:rPr>
                <w:rFonts w:hint="eastAsia"/>
                <w:sz w:val="20"/>
                <w:szCs w:val="20"/>
              </w:rPr>
              <w:t> </w:t>
            </w:r>
          </w:p>
        </w:tc>
        <w:tc>
          <w:tcPr>
            <w:tcW w:w="1143" w:type="dxa"/>
            <w:tcMar>
              <w:left w:w="115" w:type="dxa"/>
              <w:right w:w="173" w:type="dxa"/>
            </w:tcMar>
            <w:vAlign w:val="center"/>
          </w:tcPr>
          <w:p w14:paraId="63D46141" w14:textId="77777777" w:rsidR="002B0EEC" w:rsidRPr="0029755C" w:rsidRDefault="002B0EEC" w:rsidP="00F37992">
            <w:pPr>
              <w:spacing w:before="60" w:after="60"/>
              <w:jc w:val="right"/>
              <w:rPr>
                <w:color w:val="000000" w:themeColor="text1"/>
                <w:sz w:val="20"/>
                <w:szCs w:val="20"/>
              </w:rPr>
            </w:pPr>
            <w:r w:rsidRPr="0029755C">
              <w:rPr>
                <w:color w:val="000000" w:themeColor="text1"/>
                <w:sz w:val="20"/>
                <w:szCs w:val="20"/>
              </w:rPr>
              <w:t>95</w:t>
            </w:r>
          </w:p>
        </w:tc>
      </w:tr>
      <w:tr w:rsidR="002B0EEC" w:rsidRPr="00781568" w14:paraId="6B8993B8" w14:textId="77777777" w:rsidTr="00F37992">
        <w:trPr>
          <w:cantSplit/>
        </w:trPr>
        <w:tc>
          <w:tcPr>
            <w:tcW w:w="9360" w:type="dxa"/>
            <w:gridSpan w:val="2"/>
            <w:tcMar>
              <w:left w:w="115" w:type="dxa"/>
              <w:right w:w="173" w:type="dxa"/>
            </w:tcMar>
            <w:vAlign w:val="center"/>
          </w:tcPr>
          <w:p w14:paraId="59BE1071" w14:textId="77777777" w:rsidR="002B0EEC" w:rsidRPr="00781568" w:rsidRDefault="002B0EEC" w:rsidP="00F37992">
            <w:pPr>
              <w:keepNext/>
              <w:spacing w:before="60" w:after="60"/>
              <w:rPr>
                <w:b/>
                <w:color w:val="000000" w:themeColor="text1"/>
                <w:sz w:val="20"/>
                <w:szCs w:val="20"/>
              </w:rPr>
            </w:pPr>
            <w:r>
              <w:rPr>
                <w:b/>
                <w:bCs/>
                <w:sz w:val="20"/>
                <w:szCs w:val="20"/>
              </w:rPr>
              <w:t>Secretariat of the Convention on Wetlands</w:t>
            </w:r>
          </w:p>
        </w:tc>
      </w:tr>
      <w:tr w:rsidR="002B0EEC" w:rsidRPr="00781568" w14:paraId="3FAC99EF" w14:textId="77777777" w:rsidTr="00F37992">
        <w:trPr>
          <w:cantSplit/>
        </w:trPr>
        <w:tc>
          <w:tcPr>
            <w:tcW w:w="8217" w:type="dxa"/>
            <w:tcMar>
              <w:left w:w="115" w:type="dxa"/>
              <w:right w:w="173" w:type="dxa"/>
            </w:tcMar>
            <w:vAlign w:val="center"/>
          </w:tcPr>
          <w:p w14:paraId="17F4DD6D" w14:textId="77777777" w:rsidR="002B0EEC" w:rsidRPr="00781568" w:rsidRDefault="002B0EEC" w:rsidP="00F37992">
            <w:pPr>
              <w:keepNext/>
              <w:spacing w:before="60" w:after="60"/>
              <w:rPr>
                <w:b/>
                <w:color w:val="000000" w:themeColor="text1"/>
                <w:sz w:val="20"/>
                <w:szCs w:val="20"/>
              </w:rPr>
            </w:pPr>
            <w:r w:rsidRPr="00FB1E13">
              <w:rPr>
                <w:sz w:val="20"/>
                <w:szCs w:val="20"/>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vAlign w:val="center"/>
          </w:tcPr>
          <w:p w14:paraId="27DF6183" w14:textId="77777777" w:rsidR="002B0EEC" w:rsidRPr="00023090" w:rsidRDefault="002B0EEC" w:rsidP="00F37992">
            <w:pPr>
              <w:keepNext/>
              <w:spacing w:before="60" w:after="60"/>
              <w:ind w:right="112"/>
              <w:jc w:val="right"/>
              <w:rPr>
                <w:color w:val="000000" w:themeColor="text1"/>
                <w:sz w:val="20"/>
                <w:szCs w:val="20"/>
              </w:rPr>
            </w:pPr>
            <w:r w:rsidRPr="00023090">
              <w:rPr>
                <w:color w:val="000000" w:themeColor="text1"/>
                <w:sz w:val="20"/>
                <w:szCs w:val="20"/>
              </w:rPr>
              <w:t>96</w:t>
            </w:r>
          </w:p>
        </w:tc>
      </w:tr>
      <w:tr w:rsidR="002B0EEC" w:rsidRPr="00781568" w14:paraId="46BA37BE" w14:textId="77777777" w:rsidTr="00F37992">
        <w:trPr>
          <w:cantSplit/>
        </w:trPr>
        <w:tc>
          <w:tcPr>
            <w:tcW w:w="9360" w:type="dxa"/>
            <w:gridSpan w:val="2"/>
            <w:tcMar>
              <w:left w:w="115" w:type="dxa"/>
              <w:right w:w="173" w:type="dxa"/>
            </w:tcMar>
            <w:vAlign w:val="center"/>
          </w:tcPr>
          <w:p w14:paraId="5B9A3A44" w14:textId="77777777" w:rsidR="002B0EEC" w:rsidRPr="00781568" w:rsidRDefault="002B0EEC" w:rsidP="00F37992">
            <w:pPr>
              <w:keepNext/>
              <w:spacing w:before="60" w:after="60"/>
              <w:rPr>
                <w:b/>
                <w:color w:val="000000" w:themeColor="text1"/>
                <w:sz w:val="20"/>
                <w:szCs w:val="20"/>
              </w:rPr>
            </w:pPr>
            <w:r w:rsidRPr="00781568">
              <w:rPr>
                <w:b/>
                <w:color w:val="000000" w:themeColor="text1"/>
                <w:sz w:val="20"/>
                <w:szCs w:val="20"/>
              </w:rPr>
              <w:t>Stimson Centre</w:t>
            </w:r>
          </w:p>
        </w:tc>
      </w:tr>
      <w:tr w:rsidR="002B0EEC" w:rsidRPr="00781568" w14:paraId="55E31BEB" w14:textId="77777777" w:rsidTr="00F37992">
        <w:trPr>
          <w:cantSplit/>
        </w:trPr>
        <w:tc>
          <w:tcPr>
            <w:tcW w:w="8217" w:type="dxa"/>
            <w:vAlign w:val="center"/>
          </w:tcPr>
          <w:p w14:paraId="70F94338" w14:textId="77777777" w:rsidR="002B0EEC" w:rsidRPr="00781568" w:rsidRDefault="002B0EEC" w:rsidP="00F37992">
            <w:pPr>
              <w:spacing w:before="60" w:after="60"/>
            </w:pPr>
            <w:r w:rsidRPr="00781568">
              <w:rPr>
                <w:color w:val="000000" w:themeColor="text1"/>
                <w:sz w:val="20"/>
                <w:szCs w:val="20"/>
              </w:rPr>
              <w:t>The Chief Officer spoke to researchers regarding the evolution and work of the Montreal Protocol and its funding mechanism.</w:t>
            </w:r>
          </w:p>
        </w:tc>
        <w:tc>
          <w:tcPr>
            <w:tcW w:w="1143" w:type="dxa"/>
            <w:tcMar>
              <w:left w:w="115" w:type="dxa"/>
              <w:right w:w="173" w:type="dxa"/>
            </w:tcMar>
            <w:vAlign w:val="center"/>
          </w:tcPr>
          <w:p w14:paraId="2594BB53"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93</w:t>
            </w:r>
          </w:p>
        </w:tc>
      </w:tr>
      <w:tr w:rsidR="002B0EEC" w:rsidRPr="0009490B" w14:paraId="69D439E3" w14:textId="77777777" w:rsidTr="00F37992">
        <w:trPr>
          <w:cantSplit/>
        </w:trPr>
        <w:tc>
          <w:tcPr>
            <w:tcW w:w="8217" w:type="dxa"/>
            <w:vAlign w:val="center"/>
          </w:tcPr>
          <w:p w14:paraId="04B2EC21" w14:textId="77777777" w:rsidR="002B0EEC" w:rsidRPr="00F11039" w:rsidRDefault="002B0EEC" w:rsidP="00F37992">
            <w:pPr>
              <w:pStyle w:val="Heading1"/>
              <w:numPr>
                <w:ilvl w:val="0"/>
                <w:numId w:val="0"/>
              </w:numPr>
              <w:spacing w:after="0"/>
              <w:rPr>
                <w:color w:val="000000" w:themeColor="text1"/>
                <w:sz w:val="20"/>
                <w:szCs w:val="20"/>
              </w:rPr>
            </w:pPr>
            <w:r w:rsidRPr="0009490B">
              <w:rPr>
                <w:sz w:val="20"/>
                <w:szCs w:val="20"/>
              </w:rPr>
              <w:t>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w:t>
            </w:r>
            <w:r>
              <w:rPr>
                <w:sz w:val="20"/>
                <w:szCs w:val="20"/>
              </w:rPr>
              <w:t xml:space="preserve"> centre </w:t>
            </w:r>
            <w:r w:rsidRPr="0009490B">
              <w:rPr>
                <w:sz w:val="20"/>
                <w:szCs w:val="20"/>
              </w:rPr>
              <w:t xml:space="preserve">report “Advancing Accountability in Cyberspace: Models, Mechanisms, and Multistakeholder Approaches”, prepared by the Stimson Center, and after a soft launch in July 2024 </w:t>
            </w:r>
            <w:r w:rsidRPr="0009490B">
              <w:rPr>
                <w:sz w:val="20"/>
                <w:szCs w:val="20"/>
                <w:lang w:val="en-GB"/>
              </w:rPr>
              <w:t>published on the Stimson Center’s website to commemorate the 2024 International Day for the Preservation of the Ozone Layer (</w:t>
            </w:r>
            <w:hyperlink r:id="rId39" w:history="1">
              <w:r w:rsidRPr="0009490B">
                <w:rPr>
                  <w:rStyle w:val="Hyperlink"/>
                  <w:sz w:val="20"/>
                  <w:szCs w:val="20"/>
                  <w:lang w:val="en-GB"/>
                </w:rPr>
                <w:t>https://www.stimson.org/2024/the-remarkable-story-of-the-montreal-protocol-with-lessons-for-cyberspace/</w:t>
              </w:r>
            </w:hyperlink>
            <w:r w:rsidRPr="0009490B">
              <w:rPr>
                <w:sz w:val="20"/>
                <w:szCs w:val="20"/>
              </w:rPr>
              <w:t xml:space="preserve">). </w:t>
            </w:r>
          </w:p>
        </w:tc>
        <w:tc>
          <w:tcPr>
            <w:tcW w:w="1143" w:type="dxa"/>
            <w:tcMar>
              <w:left w:w="115" w:type="dxa"/>
              <w:right w:w="173" w:type="dxa"/>
            </w:tcMar>
            <w:vAlign w:val="center"/>
          </w:tcPr>
          <w:p w14:paraId="5F1954BA" w14:textId="77777777" w:rsidR="002B0EEC" w:rsidRPr="0029755C" w:rsidRDefault="002B0EEC" w:rsidP="00F37992">
            <w:pPr>
              <w:spacing w:before="60" w:after="60"/>
              <w:jc w:val="right"/>
              <w:rPr>
                <w:color w:val="000000" w:themeColor="text1"/>
                <w:sz w:val="20"/>
                <w:szCs w:val="20"/>
              </w:rPr>
            </w:pPr>
            <w:r w:rsidRPr="0029755C">
              <w:rPr>
                <w:color w:val="000000" w:themeColor="text1"/>
                <w:sz w:val="20"/>
                <w:szCs w:val="20"/>
              </w:rPr>
              <w:t>95</w:t>
            </w:r>
          </w:p>
        </w:tc>
      </w:tr>
      <w:tr w:rsidR="002B0EEC" w:rsidRPr="00781568" w14:paraId="3E38D874" w14:textId="77777777" w:rsidTr="00F37992">
        <w:trPr>
          <w:cantSplit/>
        </w:trPr>
        <w:tc>
          <w:tcPr>
            <w:tcW w:w="9360" w:type="dxa"/>
            <w:gridSpan w:val="2"/>
            <w:tcMar>
              <w:left w:w="115" w:type="dxa"/>
              <w:right w:w="173" w:type="dxa"/>
            </w:tcMar>
            <w:vAlign w:val="center"/>
          </w:tcPr>
          <w:p w14:paraId="0DBD9CE6" w14:textId="77777777" w:rsidR="002B0EEC" w:rsidRPr="00781568" w:rsidRDefault="002B0EEC" w:rsidP="00F37992">
            <w:pPr>
              <w:keepNext/>
              <w:spacing w:before="60" w:after="60"/>
              <w:rPr>
                <w:b/>
                <w:color w:val="000000" w:themeColor="text1"/>
                <w:sz w:val="20"/>
                <w:szCs w:val="20"/>
              </w:rPr>
            </w:pPr>
            <w:r w:rsidRPr="00781568">
              <w:rPr>
                <w:b/>
                <w:color w:val="000000" w:themeColor="text1"/>
                <w:sz w:val="20"/>
                <w:szCs w:val="20"/>
              </w:rPr>
              <w:t>Sustainable Energy for all (SE4All)</w:t>
            </w:r>
          </w:p>
        </w:tc>
      </w:tr>
      <w:tr w:rsidR="002B0EEC" w:rsidRPr="00781568" w14:paraId="4F89A29C" w14:textId="77777777" w:rsidTr="00F37992">
        <w:trPr>
          <w:cantSplit/>
        </w:trPr>
        <w:tc>
          <w:tcPr>
            <w:tcW w:w="8217" w:type="dxa"/>
            <w:vAlign w:val="center"/>
          </w:tcPr>
          <w:p w14:paraId="25D4BD1F" w14:textId="77777777" w:rsidR="002B0EEC" w:rsidRPr="00781568" w:rsidRDefault="002B0EEC" w:rsidP="00F37992">
            <w:pPr>
              <w:spacing w:before="60" w:after="60"/>
            </w:pPr>
            <w:r w:rsidRPr="00781568">
              <w:rPr>
                <w:color w:val="000000" w:themeColor="text1"/>
                <w:sz w:val="20"/>
                <w:szCs w:val="20"/>
              </w:rPr>
              <w:t>The Secretariat prepared an article on the Multilateral Fund for the Chilling Prospects 2022 report.</w:t>
            </w:r>
          </w:p>
        </w:tc>
        <w:tc>
          <w:tcPr>
            <w:tcW w:w="1143" w:type="dxa"/>
            <w:tcMar>
              <w:left w:w="115" w:type="dxa"/>
              <w:right w:w="173" w:type="dxa"/>
            </w:tcMar>
            <w:vAlign w:val="center"/>
          </w:tcPr>
          <w:p w14:paraId="6D682613"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90</w:t>
            </w:r>
          </w:p>
        </w:tc>
      </w:tr>
      <w:tr w:rsidR="002B0EEC" w:rsidRPr="00781568" w14:paraId="44EEBE81" w14:textId="77777777" w:rsidTr="00F37992">
        <w:trPr>
          <w:cantSplit/>
        </w:trPr>
        <w:tc>
          <w:tcPr>
            <w:tcW w:w="9360" w:type="dxa"/>
            <w:gridSpan w:val="2"/>
            <w:tcMar>
              <w:left w:w="115" w:type="dxa"/>
              <w:right w:w="173" w:type="dxa"/>
            </w:tcMar>
            <w:vAlign w:val="center"/>
          </w:tcPr>
          <w:p w14:paraId="6E301050" w14:textId="77777777" w:rsidR="002B0EEC" w:rsidRPr="00781568" w:rsidRDefault="002B0EEC" w:rsidP="00F37992">
            <w:pPr>
              <w:keepNext/>
              <w:spacing w:before="60" w:after="60"/>
              <w:rPr>
                <w:b/>
                <w:color w:val="000000" w:themeColor="text1"/>
                <w:sz w:val="20"/>
                <w:szCs w:val="20"/>
              </w:rPr>
            </w:pPr>
            <w:r w:rsidRPr="00781568">
              <w:rPr>
                <w:b/>
                <w:color w:val="000000" w:themeColor="text1"/>
                <w:sz w:val="20"/>
                <w:szCs w:val="20"/>
              </w:rPr>
              <w:t>Sustainable United Nations (SUN)</w:t>
            </w:r>
          </w:p>
        </w:tc>
      </w:tr>
      <w:tr w:rsidR="002B0EEC" w:rsidRPr="00781568" w14:paraId="711379C3" w14:textId="77777777" w:rsidTr="00F37992">
        <w:trPr>
          <w:cantSplit/>
        </w:trPr>
        <w:tc>
          <w:tcPr>
            <w:tcW w:w="8217" w:type="dxa"/>
            <w:vAlign w:val="center"/>
          </w:tcPr>
          <w:p w14:paraId="160F3501" w14:textId="77777777" w:rsidR="002B0EEC" w:rsidRPr="00781568" w:rsidRDefault="002B0EEC" w:rsidP="00F37992">
            <w:pPr>
              <w:spacing w:before="60" w:after="60"/>
            </w:pPr>
            <w:r w:rsidRPr="00781568">
              <w:rPr>
                <w:color w:val="000000" w:themeColor="text1"/>
                <w:sz w:val="20"/>
                <w:szCs w:val="20"/>
              </w:rPr>
              <w:t>The Secretariat made a presentation at the 31</w:t>
            </w:r>
            <w:r w:rsidRPr="00781568">
              <w:rPr>
                <w:color w:val="000000" w:themeColor="text1"/>
                <w:sz w:val="20"/>
                <w:szCs w:val="20"/>
                <w:vertAlign w:val="superscript"/>
              </w:rPr>
              <w:t>st</w:t>
            </w:r>
            <w:r w:rsidRPr="00781568">
              <w:rPr>
                <w:color w:val="000000" w:themeColor="text1"/>
                <w:sz w:val="20"/>
                <w:szCs w:val="20"/>
              </w:rPr>
              <w:t> meeting of the United Nations Issues Management Group (IMG) </w:t>
            </w:r>
            <w:hyperlink r:id="rId40" w:history="1">
              <w:r w:rsidRPr="00781568">
                <w:rPr>
                  <w:color w:val="000000" w:themeColor="text1"/>
                  <w:sz w:val="20"/>
                  <w:szCs w:val="20"/>
                </w:rPr>
                <w:t>on Environmental Sustainability Management</w:t>
              </w:r>
            </w:hyperlink>
            <w:r w:rsidRPr="00781568">
              <w:rPr>
                <w:color w:val="000000" w:themeColor="text1"/>
                <w:sz w:val="20"/>
                <w:szCs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tcMar>
              <w:left w:w="115" w:type="dxa"/>
              <w:right w:w="173" w:type="dxa"/>
            </w:tcMar>
            <w:vAlign w:val="center"/>
          </w:tcPr>
          <w:p w14:paraId="60712E8B"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84</w:t>
            </w:r>
          </w:p>
        </w:tc>
      </w:tr>
      <w:tr w:rsidR="002B0EEC" w:rsidRPr="00781568" w14:paraId="1C14FB46" w14:textId="77777777" w:rsidTr="00F37992">
        <w:trPr>
          <w:cantSplit/>
        </w:trPr>
        <w:tc>
          <w:tcPr>
            <w:tcW w:w="8217" w:type="dxa"/>
            <w:vAlign w:val="center"/>
          </w:tcPr>
          <w:p w14:paraId="133323EE" w14:textId="77777777" w:rsidR="002B0EEC" w:rsidRPr="00781568" w:rsidRDefault="002B0EEC" w:rsidP="00F37992">
            <w:pPr>
              <w:keepNext/>
              <w:spacing w:before="60" w:after="60"/>
              <w:rPr>
                <w:b/>
                <w:bCs/>
                <w:color w:val="000000" w:themeColor="text1"/>
                <w:sz w:val="20"/>
                <w:szCs w:val="20"/>
              </w:rPr>
            </w:pPr>
            <w:r w:rsidRPr="00781568">
              <w:rPr>
                <w:b/>
                <w:bCs/>
                <w:color w:val="000000" w:themeColor="text1"/>
                <w:sz w:val="20"/>
                <w:szCs w:val="20"/>
              </w:rPr>
              <w:t>Transparency International-Australia (TI-A)</w:t>
            </w:r>
          </w:p>
        </w:tc>
        <w:tc>
          <w:tcPr>
            <w:tcW w:w="1143" w:type="dxa"/>
            <w:tcMar>
              <w:left w:w="115" w:type="dxa"/>
              <w:right w:w="173" w:type="dxa"/>
            </w:tcMar>
            <w:vAlign w:val="center"/>
          </w:tcPr>
          <w:p w14:paraId="2BF61F21" w14:textId="77777777" w:rsidR="002B0EEC" w:rsidRPr="00781568" w:rsidRDefault="002B0EEC" w:rsidP="00F37992">
            <w:pPr>
              <w:keepNext/>
              <w:spacing w:before="60" w:after="60"/>
              <w:jc w:val="right"/>
              <w:rPr>
                <w:color w:val="000000" w:themeColor="text1"/>
                <w:sz w:val="20"/>
                <w:szCs w:val="20"/>
              </w:rPr>
            </w:pPr>
          </w:p>
        </w:tc>
      </w:tr>
      <w:tr w:rsidR="002B0EEC" w:rsidRPr="00781568" w14:paraId="221A60D2" w14:textId="77777777" w:rsidTr="00F37992">
        <w:trPr>
          <w:cantSplit/>
          <w:trHeight w:val="1257"/>
        </w:trPr>
        <w:tc>
          <w:tcPr>
            <w:tcW w:w="8217" w:type="dxa"/>
            <w:vAlign w:val="center"/>
          </w:tcPr>
          <w:p w14:paraId="6BF86E70" w14:textId="77777777" w:rsidR="002B0EEC" w:rsidRPr="00781568" w:rsidRDefault="002B0EEC" w:rsidP="00F37992">
            <w:pPr>
              <w:pStyle w:val="Heading1"/>
              <w:numPr>
                <w:ilvl w:val="0"/>
                <w:numId w:val="0"/>
              </w:numPr>
              <w:spacing w:after="0"/>
              <w:rPr>
                <w:color w:val="000000" w:themeColor="text1"/>
                <w:sz w:val="20"/>
                <w:szCs w:val="20"/>
              </w:rPr>
            </w:pPr>
            <w:r w:rsidRPr="00781568">
              <w:rPr>
                <w:sz w:val="20"/>
                <w:szCs w:val="20"/>
              </w:rPr>
              <w:t xml:space="preserve">The Multilateral Fund Secretariat and the Ozone Secretariat, in response to equal letters received from </w:t>
            </w:r>
            <w:r w:rsidRPr="00781568">
              <w:rPr>
                <w:sz w:val="20"/>
                <w:szCs w:val="20"/>
                <w:lang w:val="en-US"/>
              </w:rPr>
              <w:t>TI-A, shared </w:t>
            </w:r>
            <w:r w:rsidRPr="00781568">
              <w:rPr>
                <w:sz w:val="20"/>
                <w:szCs w:val="20"/>
              </w:rPr>
              <w:t xml:space="preserve">a </w:t>
            </w:r>
            <w:r w:rsidRPr="00781568">
              <w:rPr>
                <w:sz w:val="20"/>
                <w:szCs w:val="20"/>
                <w:lang w:val="en-GB"/>
              </w:rPr>
              <w:t>note on a compilation of</w:t>
            </w:r>
            <w:r w:rsidRPr="00781568">
              <w:rPr>
                <w:sz w:val="20"/>
                <w:szCs w:val="20"/>
              </w:rPr>
              <w:t xml:space="preserve"> publicly available information relating to transparency, accountability and integrity in the UN/UNEP, applicable to the Montreal Protocol process</w:t>
            </w:r>
            <w:r w:rsidRPr="00781568">
              <w:rPr>
                <w:sz w:val="20"/>
                <w:szCs w:val="20"/>
                <w:lang w:val="en-GB"/>
              </w:rPr>
              <w:t>es,</w:t>
            </w:r>
            <w:r w:rsidRPr="00781568">
              <w:rPr>
                <w:sz w:val="20"/>
                <w:szCs w:val="20"/>
              </w:rPr>
              <w:t xml:space="preserve"> </w:t>
            </w:r>
            <w:r w:rsidRPr="00781568">
              <w:rPr>
                <w:sz w:val="20"/>
                <w:szCs w:val="20"/>
                <w:lang w:val="en-GB"/>
              </w:rPr>
              <w:t>further to the request for assistance to identify these documents, which are</w:t>
            </w:r>
            <w:r w:rsidRPr="00781568">
              <w:rPr>
                <w:sz w:val="20"/>
                <w:szCs w:val="20"/>
                <w:lang w:val="en-US"/>
              </w:rPr>
              <w:t xml:space="preserve"> part of the general policies, rules and procedures of the UN Secretariat, that equally apply to the treaty and its financial mechanism.</w:t>
            </w:r>
            <w:r w:rsidRPr="00781568">
              <w:rPr>
                <w:sz w:val="20"/>
                <w:szCs w:val="20"/>
              </w:rPr>
              <w:t xml:space="preserve"> </w:t>
            </w:r>
          </w:p>
        </w:tc>
        <w:tc>
          <w:tcPr>
            <w:tcW w:w="1143" w:type="dxa"/>
            <w:tcMar>
              <w:left w:w="115" w:type="dxa"/>
              <w:right w:w="173" w:type="dxa"/>
            </w:tcMar>
            <w:vAlign w:val="center"/>
          </w:tcPr>
          <w:p w14:paraId="34B1BFDD"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 xml:space="preserve">             94</w:t>
            </w:r>
          </w:p>
        </w:tc>
      </w:tr>
      <w:tr w:rsidR="002B0EEC" w:rsidRPr="00781568" w14:paraId="6B9428B0" w14:textId="77777777" w:rsidTr="00F37992">
        <w:trPr>
          <w:cantSplit/>
        </w:trPr>
        <w:tc>
          <w:tcPr>
            <w:tcW w:w="9360" w:type="dxa"/>
            <w:gridSpan w:val="2"/>
            <w:tcMar>
              <w:left w:w="115" w:type="dxa"/>
              <w:right w:w="173" w:type="dxa"/>
            </w:tcMar>
            <w:vAlign w:val="center"/>
          </w:tcPr>
          <w:p w14:paraId="69012277" w14:textId="77777777" w:rsidR="002B0EEC" w:rsidRPr="00781568" w:rsidRDefault="002B0EEC" w:rsidP="00F37992">
            <w:pPr>
              <w:spacing w:before="60" w:after="60"/>
              <w:rPr>
                <w:b/>
                <w:color w:val="000000" w:themeColor="text1"/>
                <w:sz w:val="20"/>
                <w:szCs w:val="20"/>
              </w:rPr>
            </w:pPr>
            <w:r w:rsidRPr="00781568">
              <w:rPr>
                <w:b/>
                <w:color w:val="000000" w:themeColor="text1"/>
                <w:sz w:val="20"/>
                <w:szCs w:val="20"/>
              </w:rPr>
              <w:t>United Nations Office of Internal Oversight Services (OIOS)</w:t>
            </w:r>
          </w:p>
        </w:tc>
      </w:tr>
      <w:tr w:rsidR="002B0EEC" w:rsidRPr="00781568" w14:paraId="58C9AE85" w14:textId="77777777" w:rsidTr="00F37992">
        <w:trPr>
          <w:cantSplit/>
        </w:trPr>
        <w:tc>
          <w:tcPr>
            <w:tcW w:w="8217" w:type="dxa"/>
            <w:vAlign w:val="center"/>
          </w:tcPr>
          <w:p w14:paraId="2DE9D2A3"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The Secretariat discussed relevant recommendations with implementing and bilateral agencies.</w:t>
            </w:r>
          </w:p>
        </w:tc>
        <w:tc>
          <w:tcPr>
            <w:tcW w:w="1143" w:type="dxa"/>
            <w:tcMar>
              <w:left w:w="115" w:type="dxa"/>
              <w:right w:w="173" w:type="dxa"/>
            </w:tcMar>
            <w:vAlign w:val="center"/>
          </w:tcPr>
          <w:p w14:paraId="7E4283DD"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90</w:t>
            </w:r>
          </w:p>
        </w:tc>
      </w:tr>
      <w:tr w:rsidR="002B0EEC" w:rsidRPr="00781568" w14:paraId="43C21FF7" w14:textId="77777777" w:rsidTr="00F37992">
        <w:trPr>
          <w:cantSplit/>
        </w:trPr>
        <w:tc>
          <w:tcPr>
            <w:tcW w:w="8217" w:type="dxa"/>
            <w:vAlign w:val="center"/>
          </w:tcPr>
          <w:p w14:paraId="4C38FA42" w14:textId="77777777" w:rsidR="002B0EEC" w:rsidRPr="00781568" w:rsidRDefault="002B0EEC" w:rsidP="00F37992">
            <w:pPr>
              <w:spacing w:before="60" w:after="60"/>
              <w:rPr>
                <w:sz w:val="20"/>
                <w:szCs w:val="20"/>
              </w:rPr>
            </w:pPr>
            <w:r w:rsidRPr="00781568">
              <w:rPr>
                <w:color w:val="000000" w:themeColor="text1"/>
                <w:sz w:val="20"/>
                <w:szCs w:val="20"/>
              </w:rPr>
              <w:t>The Secretariat prepared document UNEP/OzL.Pro/ExCom/88/2/Add.1 on the recommendations of the OIOS audit report.</w:t>
            </w:r>
          </w:p>
        </w:tc>
        <w:tc>
          <w:tcPr>
            <w:tcW w:w="1143" w:type="dxa"/>
            <w:tcMar>
              <w:left w:w="115" w:type="dxa"/>
              <w:right w:w="173" w:type="dxa"/>
            </w:tcMar>
            <w:vAlign w:val="center"/>
          </w:tcPr>
          <w:p w14:paraId="40E59CEE"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88</w:t>
            </w:r>
          </w:p>
        </w:tc>
      </w:tr>
      <w:tr w:rsidR="002B0EEC" w:rsidRPr="00781568" w14:paraId="7B2F08E6" w14:textId="77777777" w:rsidTr="00F37992">
        <w:trPr>
          <w:cantSplit/>
        </w:trPr>
        <w:tc>
          <w:tcPr>
            <w:tcW w:w="8217" w:type="dxa"/>
            <w:vAlign w:val="center"/>
          </w:tcPr>
          <w:p w14:paraId="095127D7" w14:textId="77777777" w:rsidR="002B0EEC" w:rsidRPr="00781568" w:rsidRDefault="002B0EEC" w:rsidP="00F37992">
            <w:pPr>
              <w:spacing w:before="60" w:after="60"/>
              <w:rPr>
                <w:color w:val="000000" w:themeColor="text1"/>
                <w:sz w:val="20"/>
                <w:szCs w:val="20"/>
              </w:rPr>
            </w:pPr>
            <w:r w:rsidRPr="00781568">
              <w:rPr>
                <w:sz w:val="20"/>
                <w:szCs w:val="20"/>
              </w:rPr>
              <w:lastRenderedPageBreak/>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tcMar>
              <w:left w:w="115" w:type="dxa"/>
              <w:right w:w="173" w:type="dxa"/>
            </w:tcMar>
            <w:vAlign w:val="center"/>
          </w:tcPr>
          <w:p w14:paraId="0972262C"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86/</w:t>
            </w:r>
            <w:r w:rsidRPr="00781568">
              <w:rPr>
                <w:bCs/>
                <w:color w:val="000000" w:themeColor="text1"/>
                <w:sz w:val="20"/>
                <w:szCs w:val="20"/>
              </w:rPr>
              <w:t>87</w:t>
            </w:r>
          </w:p>
        </w:tc>
      </w:tr>
      <w:tr w:rsidR="002B0EEC" w:rsidRPr="00781568" w14:paraId="35608DF7" w14:textId="77777777" w:rsidTr="00F37992">
        <w:trPr>
          <w:cantSplit/>
          <w:trHeight w:val="1038"/>
        </w:trPr>
        <w:tc>
          <w:tcPr>
            <w:tcW w:w="8217" w:type="dxa"/>
            <w:vAlign w:val="center"/>
            <w:hideMark/>
          </w:tcPr>
          <w:p w14:paraId="5675521E"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 xml:space="preserve">Background information on the Multilateral Fund and other information including, </w:t>
            </w:r>
            <w:r w:rsidRPr="00781568">
              <w:rPr>
                <w:i/>
                <w:color w:val="000000" w:themeColor="text1"/>
                <w:sz w:val="20"/>
                <w:szCs w:val="20"/>
              </w:rPr>
              <w:t>inter alia,</w:t>
            </w:r>
            <w:r w:rsidRPr="00781568">
              <w:rPr>
                <w:color w:val="000000" w:themeColor="text1"/>
                <w:sz w:val="20"/>
                <w:szCs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tcMar>
              <w:left w:w="115" w:type="dxa"/>
              <w:right w:w="173" w:type="dxa"/>
            </w:tcMar>
            <w:vAlign w:val="center"/>
            <w:hideMark/>
          </w:tcPr>
          <w:p w14:paraId="6DDC3EC2"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75</w:t>
            </w:r>
          </w:p>
        </w:tc>
      </w:tr>
      <w:tr w:rsidR="002B0EEC" w:rsidRPr="00781568" w14:paraId="45E1BD20" w14:textId="77777777" w:rsidTr="00F37992">
        <w:trPr>
          <w:cantSplit/>
        </w:trPr>
        <w:tc>
          <w:tcPr>
            <w:tcW w:w="9360" w:type="dxa"/>
            <w:gridSpan w:val="2"/>
            <w:tcMar>
              <w:left w:w="115" w:type="dxa"/>
              <w:right w:w="173" w:type="dxa"/>
            </w:tcMar>
            <w:vAlign w:val="center"/>
          </w:tcPr>
          <w:p w14:paraId="54330F60" w14:textId="77777777" w:rsidR="002B0EEC" w:rsidRPr="00781568" w:rsidRDefault="002B0EEC" w:rsidP="00F37992">
            <w:pPr>
              <w:keepNext/>
              <w:spacing w:before="60" w:after="60"/>
              <w:rPr>
                <w:b/>
                <w:color w:val="000000" w:themeColor="text1"/>
                <w:sz w:val="20"/>
                <w:szCs w:val="20"/>
              </w:rPr>
            </w:pPr>
            <w:r w:rsidRPr="00781568">
              <w:rPr>
                <w:b/>
                <w:color w:val="000000" w:themeColor="text1"/>
                <w:sz w:val="20"/>
                <w:szCs w:val="20"/>
              </w:rPr>
              <w:t xml:space="preserve">United Nations Environment Programme </w:t>
            </w:r>
          </w:p>
        </w:tc>
      </w:tr>
      <w:tr w:rsidR="002B0EEC" w:rsidRPr="00781568" w14:paraId="3B0DB679" w14:textId="77777777" w:rsidTr="00F37992">
        <w:trPr>
          <w:cantSplit/>
          <w:trHeight w:val="1470"/>
        </w:trPr>
        <w:tc>
          <w:tcPr>
            <w:tcW w:w="8217" w:type="dxa"/>
            <w:vAlign w:val="center"/>
          </w:tcPr>
          <w:p w14:paraId="00215A02" w14:textId="77777777" w:rsidR="002B0EEC" w:rsidRPr="0009490B" w:rsidRDefault="002B0EEC" w:rsidP="00F37992">
            <w:pPr>
              <w:pStyle w:val="Heading1"/>
              <w:numPr>
                <w:ilvl w:val="0"/>
                <w:numId w:val="0"/>
              </w:numPr>
              <w:spacing w:after="0"/>
              <w:rPr>
                <w:sz w:val="20"/>
                <w:szCs w:val="20"/>
              </w:rPr>
            </w:pPr>
            <w:r>
              <w:rPr>
                <w:sz w:val="20"/>
                <w:szCs w:val="20"/>
              </w:rPr>
              <w:t>The Secretariat</w:t>
            </w:r>
            <w:r w:rsidRPr="00165256">
              <w:rPr>
                <w:sz w:val="20"/>
                <w:szCs w:val="20"/>
              </w:rPr>
              <w:t xml:space="preserve">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1143" w:type="dxa"/>
            <w:tcMar>
              <w:left w:w="115" w:type="dxa"/>
              <w:right w:w="173" w:type="dxa"/>
            </w:tcMar>
            <w:vAlign w:val="center"/>
          </w:tcPr>
          <w:p w14:paraId="1A86A8FD" w14:textId="77777777" w:rsidR="002B0EEC" w:rsidRPr="00023090" w:rsidRDefault="002B0EEC" w:rsidP="00F37992">
            <w:pPr>
              <w:spacing w:before="60" w:after="60"/>
              <w:jc w:val="right"/>
              <w:rPr>
                <w:color w:val="000000" w:themeColor="text1"/>
                <w:sz w:val="20"/>
                <w:szCs w:val="20"/>
              </w:rPr>
            </w:pPr>
            <w:r w:rsidRPr="00023090">
              <w:rPr>
                <w:color w:val="000000" w:themeColor="text1"/>
                <w:sz w:val="20"/>
                <w:szCs w:val="20"/>
              </w:rPr>
              <w:t>96</w:t>
            </w:r>
          </w:p>
        </w:tc>
      </w:tr>
      <w:tr w:rsidR="002B0EEC" w:rsidRPr="00781568" w14:paraId="2475C545" w14:textId="77777777" w:rsidTr="00F37992">
        <w:trPr>
          <w:cantSplit/>
          <w:trHeight w:val="980"/>
        </w:trPr>
        <w:tc>
          <w:tcPr>
            <w:tcW w:w="8217" w:type="dxa"/>
            <w:vAlign w:val="center"/>
          </w:tcPr>
          <w:p w14:paraId="181E0985" w14:textId="77777777" w:rsidR="002B0EEC" w:rsidRPr="0009490B" w:rsidRDefault="002B0EEC" w:rsidP="00F37992">
            <w:pPr>
              <w:pStyle w:val="Heading1"/>
              <w:numPr>
                <w:ilvl w:val="0"/>
                <w:numId w:val="0"/>
              </w:numPr>
              <w:spacing w:after="0"/>
              <w:rPr>
                <w:sz w:val="20"/>
                <w:szCs w:val="20"/>
              </w:rPr>
            </w:pPr>
            <w:r>
              <w:rPr>
                <w:sz w:val="20"/>
                <w:szCs w:val="20"/>
              </w:rPr>
              <w:t xml:space="preserve">The Secretariat collaborated with the Ozone Secretariat, in response to decision </w:t>
            </w:r>
            <w:r w:rsidRPr="008B544A">
              <w:rPr>
                <w:sz w:val="20"/>
                <w:szCs w:val="20"/>
              </w:rPr>
              <w:t>XXXVI/9 on further strengthening M</w:t>
            </w:r>
            <w:r>
              <w:rPr>
                <w:sz w:val="20"/>
                <w:szCs w:val="20"/>
              </w:rPr>
              <w:t xml:space="preserve">ontreal </w:t>
            </w:r>
            <w:r w:rsidRPr="008B544A">
              <w:rPr>
                <w:sz w:val="20"/>
                <w:szCs w:val="20"/>
              </w:rPr>
              <w:t>P</w:t>
            </w:r>
            <w:r>
              <w:rPr>
                <w:sz w:val="20"/>
                <w:szCs w:val="20"/>
              </w:rPr>
              <w:t>rotocol</w:t>
            </w:r>
            <w:r w:rsidRPr="008B544A">
              <w:rPr>
                <w:sz w:val="20"/>
                <w:szCs w:val="20"/>
              </w:rPr>
              <w:t xml:space="preserve"> institutions</w:t>
            </w:r>
            <w:r>
              <w:rPr>
                <w:sz w:val="20"/>
                <w:szCs w:val="20"/>
              </w:rPr>
              <w:t xml:space="preserve">. Following the receipt of permission to extract </w:t>
            </w:r>
            <w:r w:rsidRPr="006104E2">
              <w:rPr>
                <w:sz w:val="20"/>
                <w:szCs w:val="20"/>
              </w:rPr>
              <w:t>information on the licensing systems of Article 5 parties</w:t>
            </w:r>
            <w:r>
              <w:rPr>
                <w:sz w:val="20"/>
                <w:szCs w:val="20"/>
              </w:rPr>
              <w:t>, the Secretariat shared with the Ozone Secretariat the relevant portions of the verification reports for analysis.</w:t>
            </w:r>
          </w:p>
        </w:tc>
        <w:tc>
          <w:tcPr>
            <w:tcW w:w="1143" w:type="dxa"/>
            <w:tcMar>
              <w:left w:w="115" w:type="dxa"/>
              <w:right w:w="173" w:type="dxa"/>
            </w:tcMar>
            <w:vAlign w:val="center"/>
          </w:tcPr>
          <w:p w14:paraId="535FFCE5" w14:textId="77777777" w:rsidR="002B0EEC" w:rsidRPr="00023090" w:rsidRDefault="002B0EEC" w:rsidP="00F37992">
            <w:pPr>
              <w:spacing w:before="60" w:after="60"/>
              <w:jc w:val="right"/>
              <w:rPr>
                <w:color w:val="000000" w:themeColor="text1"/>
                <w:sz w:val="20"/>
                <w:szCs w:val="20"/>
              </w:rPr>
            </w:pPr>
            <w:r w:rsidRPr="00023090">
              <w:rPr>
                <w:color w:val="000000" w:themeColor="text1"/>
                <w:sz w:val="20"/>
                <w:szCs w:val="20"/>
              </w:rPr>
              <w:t>96</w:t>
            </w:r>
          </w:p>
        </w:tc>
      </w:tr>
      <w:tr w:rsidR="002B0EEC" w:rsidRPr="00781568" w14:paraId="31B39549" w14:textId="77777777" w:rsidTr="00F37992">
        <w:trPr>
          <w:cantSplit/>
          <w:trHeight w:val="1264"/>
        </w:trPr>
        <w:tc>
          <w:tcPr>
            <w:tcW w:w="8217" w:type="dxa"/>
            <w:vAlign w:val="center"/>
          </w:tcPr>
          <w:p w14:paraId="551DA701" w14:textId="77777777" w:rsidR="002B0EEC" w:rsidRDefault="002B0EEC" w:rsidP="00F37992">
            <w:pPr>
              <w:pStyle w:val="Heading1"/>
              <w:numPr>
                <w:ilvl w:val="0"/>
                <w:numId w:val="0"/>
              </w:numPr>
              <w:spacing w:after="0"/>
              <w:rPr>
                <w:sz w:val="20"/>
                <w:szCs w:val="20"/>
              </w:rPr>
            </w:pPr>
            <w:r w:rsidRPr="00425375">
              <w:rPr>
                <w:sz w:val="20"/>
                <w:szCs w:val="20"/>
              </w:rPr>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tcMar>
              <w:left w:w="115" w:type="dxa"/>
              <w:right w:w="173" w:type="dxa"/>
            </w:tcMar>
            <w:vAlign w:val="center"/>
          </w:tcPr>
          <w:p w14:paraId="6D9CC161" w14:textId="77777777" w:rsidR="002B0EEC" w:rsidRPr="00023090" w:rsidRDefault="002B0EEC" w:rsidP="00F37992">
            <w:pPr>
              <w:spacing w:before="60" w:after="60"/>
              <w:jc w:val="right"/>
              <w:rPr>
                <w:color w:val="000000" w:themeColor="text1"/>
                <w:sz w:val="20"/>
                <w:szCs w:val="20"/>
              </w:rPr>
            </w:pPr>
            <w:r w:rsidRPr="00023090">
              <w:rPr>
                <w:color w:val="000000" w:themeColor="text1"/>
                <w:sz w:val="20"/>
                <w:szCs w:val="20"/>
              </w:rPr>
              <w:t>96</w:t>
            </w:r>
          </w:p>
        </w:tc>
      </w:tr>
      <w:tr w:rsidR="002B0EEC" w:rsidRPr="00781568" w14:paraId="0D23D929" w14:textId="77777777" w:rsidTr="00F37992">
        <w:trPr>
          <w:cantSplit/>
        </w:trPr>
        <w:tc>
          <w:tcPr>
            <w:tcW w:w="8217" w:type="dxa"/>
            <w:vAlign w:val="center"/>
          </w:tcPr>
          <w:p w14:paraId="5172CC7D" w14:textId="77777777" w:rsidR="002B0EEC" w:rsidRPr="00781568" w:rsidRDefault="002B0EEC" w:rsidP="00F37992">
            <w:pPr>
              <w:pStyle w:val="Heading1"/>
              <w:numPr>
                <w:ilvl w:val="0"/>
                <w:numId w:val="0"/>
              </w:numPr>
              <w:rPr>
                <w:sz w:val="20"/>
                <w:szCs w:val="20"/>
              </w:rPr>
            </w:pPr>
            <w:r w:rsidRPr="0009490B">
              <w:rPr>
                <w:sz w:val="20"/>
                <w:szCs w:val="20"/>
              </w:rPr>
              <w:t xml:space="preserve">The Secretariat </w:t>
            </w:r>
            <w:r w:rsidRPr="0009490B">
              <w:rPr>
                <w:sz w:val="20"/>
                <w:szCs w:val="20"/>
                <w:lang w:val="en-GB"/>
              </w:rPr>
              <w:t xml:space="preserve">collaborated with UNEP in the development of the Medium-term Strategy 2025-2029 and Programme of Work 2026-2029, mandated by </w:t>
            </w:r>
            <w:r w:rsidRPr="0009490B">
              <w:rPr>
                <w:sz w:val="20"/>
                <w:szCs w:val="20"/>
              </w:rPr>
              <w:t>the United Nations Environment Assembly (</w:t>
            </w:r>
            <w:r w:rsidRPr="0009490B">
              <w:rPr>
                <w:sz w:val="20"/>
                <w:szCs w:val="20"/>
                <w:lang w:val="en-GB"/>
              </w:rPr>
              <w:t xml:space="preserve">UNEA) decision 6/7. The Chief Officer </w:t>
            </w:r>
            <w:r w:rsidRPr="0009490B">
              <w:rPr>
                <w:sz w:val="20"/>
                <w:szCs w:val="20"/>
              </w:rPr>
              <w:t>participated in the technical-level sessions in preparation for the strategy, which is expected to be approved at the 7</w:t>
            </w:r>
            <w:r w:rsidRPr="0009490B">
              <w:rPr>
                <w:sz w:val="20"/>
                <w:szCs w:val="20"/>
                <w:vertAlign w:val="superscript"/>
              </w:rPr>
              <w:t>th</w:t>
            </w:r>
            <w:r w:rsidRPr="0009490B">
              <w:rPr>
                <w:sz w:val="20"/>
                <w:szCs w:val="20"/>
              </w:rPr>
              <w:t xml:space="preserve"> session of UNEA in December 2025.</w:t>
            </w:r>
          </w:p>
        </w:tc>
        <w:tc>
          <w:tcPr>
            <w:tcW w:w="1143" w:type="dxa"/>
            <w:tcMar>
              <w:left w:w="115" w:type="dxa"/>
              <w:right w:w="173" w:type="dxa"/>
            </w:tcMar>
            <w:vAlign w:val="center"/>
          </w:tcPr>
          <w:p w14:paraId="3C1BAF60" w14:textId="77777777" w:rsidR="002B0EEC" w:rsidRPr="0029755C" w:rsidRDefault="002B0EEC" w:rsidP="00F37992">
            <w:pPr>
              <w:spacing w:before="60" w:after="60"/>
              <w:jc w:val="right"/>
              <w:rPr>
                <w:color w:val="000000" w:themeColor="text1"/>
                <w:sz w:val="20"/>
                <w:szCs w:val="20"/>
              </w:rPr>
            </w:pPr>
            <w:r w:rsidRPr="0029755C">
              <w:rPr>
                <w:color w:val="000000" w:themeColor="text1"/>
                <w:sz w:val="20"/>
                <w:szCs w:val="20"/>
              </w:rPr>
              <w:t>95</w:t>
            </w:r>
          </w:p>
        </w:tc>
      </w:tr>
      <w:tr w:rsidR="002B0EEC" w:rsidRPr="00781568" w14:paraId="798BBBB8" w14:textId="77777777" w:rsidTr="00F37992">
        <w:trPr>
          <w:cantSplit/>
          <w:trHeight w:val="1023"/>
        </w:trPr>
        <w:tc>
          <w:tcPr>
            <w:tcW w:w="8217" w:type="dxa"/>
            <w:vAlign w:val="center"/>
          </w:tcPr>
          <w:p w14:paraId="334EA0DC" w14:textId="77777777" w:rsidR="002B0EEC" w:rsidRPr="00781568" w:rsidRDefault="002B0EEC" w:rsidP="00F37992">
            <w:pPr>
              <w:pStyle w:val="Heading1"/>
              <w:numPr>
                <w:ilvl w:val="0"/>
                <w:numId w:val="0"/>
              </w:numPr>
              <w:spacing w:after="0"/>
              <w:rPr>
                <w:color w:val="000000" w:themeColor="text1"/>
                <w:sz w:val="20"/>
                <w:szCs w:val="20"/>
              </w:rPr>
            </w:pPr>
            <w:r w:rsidRPr="00781568">
              <w:rPr>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781568">
              <w:rPr>
                <w:color w:val="121213"/>
                <w:sz w:val="20"/>
                <w:szCs w:val="20"/>
              </w:rPr>
              <w:t>supplementary agenda item ent</w:t>
            </w:r>
            <w:r w:rsidRPr="00781568">
              <w:rPr>
                <w:color w:val="292929"/>
                <w:sz w:val="20"/>
                <w:szCs w:val="20"/>
              </w:rPr>
              <w:t>i</w:t>
            </w:r>
            <w:r w:rsidRPr="00781568">
              <w:rPr>
                <w:color w:val="121213"/>
                <w:sz w:val="20"/>
                <w:szCs w:val="20"/>
              </w:rPr>
              <w:t xml:space="preserve">tled </w:t>
            </w:r>
            <w:r w:rsidRPr="00781568">
              <w:rPr>
                <w:color w:val="292929"/>
                <w:sz w:val="20"/>
                <w:szCs w:val="20"/>
              </w:rPr>
              <w:t>"</w:t>
            </w:r>
            <w:r w:rsidRPr="00781568">
              <w:rPr>
                <w:color w:val="121213"/>
                <w:sz w:val="20"/>
                <w:szCs w:val="20"/>
              </w:rPr>
              <w:t>Cooperation w</w:t>
            </w:r>
            <w:r w:rsidRPr="00781568">
              <w:rPr>
                <w:color w:val="292929"/>
                <w:sz w:val="20"/>
                <w:szCs w:val="20"/>
              </w:rPr>
              <w:t>i</w:t>
            </w:r>
            <w:r w:rsidRPr="00781568">
              <w:rPr>
                <w:color w:val="121213"/>
                <w:sz w:val="20"/>
                <w:szCs w:val="20"/>
              </w:rPr>
              <w:t xml:space="preserve">th Multilateral Environment Agreements" </w:t>
            </w:r>
            <w:r w:rsidRPr="00781568">
              <w:rPr>
                <w:sz w:val="20"/>
                <w:szCs w:val="20"/>
              </w:rPr>
              <w:t>could be best considered at UNEA-6.</w:t>
            </w:r>
          </w:p>
        </w:tc>
        <w:tc>
          <w:tcPr>
            <w:tcW w:w="1143" w:type="dxa"/>
            <w:tcMar>
              <w:left w:w="115" w:type="dxa"/>
              <w:right w:w="173" w:type="dxa"/>
            </w:tcMar>
            <w:vAlign w:val="center"/>
          </w:tcPr>
          <w:p w14:paraId="6A7DDCC7"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92</w:t>
            </w:r>
          </w:p>
        </w:tc>
      </w:tr>
      <w:tr w:rsidR="002B0EEC" w:rsidRPr="00781568" w14:paraId="5F637473" w14:textId="77777777" w:rsidTr="00F37992">
        <w:trPr>
          <w:cantSplit/>
          <w:trHeight w:val="1264"/>
        </w:trPr>
        <w:tc>
          <w:tcPr>
            <w:tcW w:w="8217" w:type="dxa"/>
            <w:vAlign w:val="center"/>
          </w:tcPr>
          <w:p w14:paraId="00AD8499" w14:textId="77777777" w:rsidR="002B0EEC" w:rsidRPr="0009490B" w:rsidRDefault="002B0EEC" w:rsidP="00F37992">
            <w:pPr>
              <w:pStyle w:val="Heading1"/>
              <w:numPr>
                <w:ilvl w:val="0"/>
                <w:numId w:val="0"/>
              </w:numPr>
              <w:spacing w:after="0"/>
              <w:rPr>
                <w:sz w:val="20"/>
                <w:szCs w:val="20"/>
              </w:rPr>
            </w:pPr>
            <w:r w:rsidRPr="00781568">
              <w:rPr>
                <w:color w:val="000000" w:themeColor="text1"/>
                <w:sz w:val="20"/>
                <w:szCs w:val="20"/>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43" w:type="dxa"/>
            <w:tcMar>
              <w:left w:w="115" w:type="dxa"/>
              <w:right w:w="173" w:type="dxa"/>
            </w:tcMar>
            <w:vAlign w:val="center"/>
          </w:tcPr>
          <w:p w14:paraId="1BC493B6" w14:textId="77777777" w:rsidR="002B0EEC" w:rsidRPr="000213F8" w:rsidRDefault="002B0EEC" w:rsidP="00F37992">
            <w:pPr>
              <w:spacing w:before="60" w:after="60"/>
              <w:jc w:val="right"/>
              <w:rPr>
                <w:color w:val="000000" w:themeColor="text1"/>
                <w:sz w:val="20"/>
                <w:szCs w:val="20"/>
              </w:rPr>
            </w:pPr>
            <w:r w:rsidRPr="000213F8">
              <w:rPr>
                <w:color w:val="000000" w:themeColor="text1"/>
                <w:sz w:val="20"/>
                <w:szCs w:val="20"/>
              </w:rPr>
              <w:t>82</w:t>
            </w:r>
          </w:p>
        </w:tc>
      </w:tr>
      <w:tr w:rsidR="002B0EEC" w:rsidRPr="00781568" w14:paraId="4B30756E" w14:textId="77777777" w:rsidTr="00F37992">
        <w:trPr>
          <w:cantSplit/>
          <w:trHeight w:val="560"/>
        </w:trPr>
        <w:tc>
          <w:tcPr>
            <w:tcW w:w="9360" w:type="dxa"/>
            <w:gridSpan w:val="2"/>
            <w:vAlign w:val="center"/>
          </w:tcPr>
          <w:p w14:paraId="05774220" w14:textId="77777777" w:rsidR="002B0EEC" w:rsidRPr="00165256" w:rsidRDefault="002B0EEC" w:rsidP="00F37992">
            <w:pPr>
              <w:pStyle w:val="Heading1"/>
              <w:numPr>
                <w:ilvl w:val="0"/>
                <w:numId w:val="0"/>
              </w:numPr>
              <w:spacing w:after="0"/>
              <w:rPr>
                <w:color w:val="000000" w:themeColor="text1"/>
                <w:sz w:val="20"/>
                <w:szCs w:val="20"/>
              </w:rPr>
            </w:pPr>
            <w:r>
              <w:rPr>
                <w:rStyle w:val="Strong"/>
                <w:color w:val="1E1E1E"/>
                <w:sz w:val="20"/>
                <w:szCs w:val="20"/>
                <w:shd w:val="clear" w:color="auto" w:fill="FFFFFF"/>
              </w:rPr>
              <w:t xml:space="preserve">UNEP </w:t>
            </w:r>
            <w:r w:rsidRPr="00781568">
              <w:rPr>
                <w:rStyle w:val="Strong"/>
                <w:color w:val="1E1E1E"/>
                <w:sz w:val="20"/>
                <w:szCs w:val="20"/>
                <w:shd w:val="clear" w:color="auto" w:fill="FFFFFF"/>
              </w:rPr>
              <w:t>Intergovernmental Negotiating Committee (INC)</w:t>
            </w:r>
            <w:r w:rsidRPr="00781568">
              <w:rPr>
                <w:rStyle w:val="Emphasis"/>
                <w:b/>
                <w:bCs/>
                <w:color w:val="1E1E1E"/>
                <w:sz w:val="20"/>
                <w:szCs w:val="20"/>
                <w:shd w:val="clear" w:color="auto" w:fill="FFFFFF"/>
              </w:rPr>
              <w:t> </w:t>
            </w:r>
            <w:r w:rsidRPr="00781568">
              <w:rPr>
                <w:rStyle w:val="Strong"/>
                <w:color w:val="1E1E1E"/>
                <w:sz w:val="20"/>
                <w:szCs w:val="20"/>
                <w:shd w:val="clear" w:color="auto" w:fill="FFFFFF"/>
              </w:rPr>
              <w:t>to develop</w:t>
            </w:r>
            <w:r w:rsidRPr="00781568">
              <w:rPr>
                <w:b/>
                <w:bCs/>
                <w:color w:val="1E1E1E"/>
                <w:sz w:val="20"/>
                <w:szCs w:val="20"/>
                <w:shd w:val="clear" w:color="auto" w:fill="FFFFFF"/>
              </w:rPr>
              <w:t> </w:t>
            </w:r>
            <w:r w:rsidRPr="00781568">
              <w:rPr>
                <w:rStyle w:val="Strong"/>
                <w:color w:val="1E1E1E"/>
                <w:sz w:val="20"/>
                <w:szCs w:val="20"/>
                <w:shd w:val="clear" w:color="auto" w:fill="FFFFFF"/>
              </w:rPr>
              <w:t>an international legally binding instrument on plastic pollution, including in the marine environment</w:t>
            </w:r>
          </w:p>
        </w:tc>
      </w:tr>
      <w:tr w:rsidR="002B0EEC" w:rsidRPr="00781568" w14:paraId="138E8F2D" w14:textId="77777777" w:rsidTr="00F37992">
        <w:trPr>
          <w:cantSplit/>
          <w:trHeight w:val="1546"/>
        </w:trPr>
        <w:tc>
          <w:tcPr>
            <w:tcW w:w="8217" w:type="dxa"/>
            <w:vAlign w:val="center"/>
          </w:tcPr>
          <w:p w14:paraId="1D15D275" w14:textId="77777777" w:rsidR="002B0EEC" w:rsidRPr="000213F8" w:rsidRDefault="002B0EEC" w:rsidP="00F37992">
            <w:pPr>
              <w:pStyle w:val="Heading1"/>
              <w:numPr>
                <w:ilvl w:val="0"/>
                <w:numId w:val="0"/>
              </w:numPr>
              <w:spacing w:after="0"/>
              <w:rPr>
                <w:color w:val="000000"/>
                <w:sz w:val="20"/>
                <w:szCs w:val="20"/>
              </w:rPr>
            </w:pPr>
            <w:r w:rsidRPr="000213F8">
              <w:rPr>
                <w:sz w:val="20"/>
                <w:szCs w:val="20"/>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tcMar>
              <w:left w:w="115" w:type="dxa"/>
              <w:right w:w="173" w:type="dxa"/>
            </w:tcMar>
            <w:vAlign w:val="center"/>
          </w:tcPr>
          <w:p w14:paraId="69378FA5" w14:textId="77777777" w:rsidR="002B0EEC" w:rsidRPr="00165256" w:rsidRDefault="002B0EEC" w:rsidP="00F37992">
            <w:pPr>
              <w:spacing w:before="60" w:after="60"/>
              <w:jc w:val="right"/>
              <w:rPr>
                <w:color w:val="000000" w:themeColor="text1"/>
                <w:sz w:val="20"/>
                <w:szCs w:val="20"/>
              </w:rPr>
            </w:pPr>
            <w:r w:rsidRPr="00165256">
              <w:rPr>
                <w:color w:val="000000" w:themeColor="text1"/>
                <w:sz w:val="20"/>
                <w:szCs w:val="20"/>
              </w:rPr>
              <w:t>95</w:t>
            </w:r>
          </w:p>
        </w:tc>
      </w:tr>
      <w:tr w:rsidR="002B0EEC" w:rsidRPr="00781568" w14:paraId="797D3437" w14:textId="77777777" w:rsidTr="00F37992">
        <w:trPr>
          <w:cantSplit/>
          <w:trHeight w:val="703"/>
        </w:trPr>
        <w:tc>
          <w:tcPr>
            <w:tcW w:w="8217" w:type="dxa"/>
            <w:vAlign w:val="center"/>
          </w:tcPr>
          <w:p w14:paraId="5F1769D8" w14:textId="77777777" w:rsidR="002B0EEC" w:rsidRPr="000213F8" w:rsidRDefault="002B0EEC" w:rsidP="00F37992">
            <w:pPr>
              <w:pStyle w:val="Heading2"/>
              <w:numPr>
                <w:ilvl w:val="0"/>
                <w:numId w:val="0"/>
              </w:numPr>
              <w:spacing w:after="0"/>
              <w:rPr>
                <w:rStyle w:val="Strong"/>
                <w:b w:val="0"/>
                <w:bCs w:val="0"/>
                <w:sz w:val="20"/>
                <w:szCs w:val="20"/>
              </w:rPr>
            </w:pPr>
            <w:r w:rsidRPr="00781568">
              <w:rPr>
                <w:rStyle w:val="contentpasted0"/>
                <w:color w:val="000000"/>
                <w:sz w:val="20"/>
                <w:szCs w:val="20"/>
              </w:rPr>
              <w:t>The Chief Officer participated in the webinar, held online on 11 May 2023, organized by the INC, and presented the experience of the Multilateral Fund and lessons learnt since its inception.</w:t>
            </w:r>
          </w:p>
        </w:tc>
        <w:tc>
          <w:tcPr>
            <w:tcW w:w="1143" w:type="dxa"/>
            <w:tcMar>
              <w:left w:w="115" w:type="dxa"/>
              <w:right w:w="173" w:type="dxa"/>
            </w:tcMar>
            <w:vAlign w:val="center"/>
          </w:tcPr>
          <w:p w14:paraId="20445BA9" w14:textId="77777777" w:rsidR="002B0EEC" w:rsidRPr="000213F8" w:rsidRDefault="002B0EEC" w:rsidP="00F37992">
            <w:pPr>
              <w:spacing w:before="60" w:after="60"/>
              <w:jc w:val="right"/>
              <w:rPr>
                <w:color w:val="000000" w:themeColor="text1"/>
                <w:sz w:val="20"/>
                <w:szCs w:val="20"/>
              </w:rPr>
            </w:pPr>
            <w:r w:rsidRPr="000213F8">
              <w:rPr>
                <w:color w:val="000000" w:themeColor="text1"/>
                <w:sz w:val="20"/>
                <w:szCs w:val="20"/>
              </w:rPr>
              <w:t>9</w:t>
            </w:r>
            <w:r>
              <w:rPr>
                <w:color w:val="000000" w:themeColor="text1"/>
                <w:sz w:val="20"/>
                <w:szCs w:val="20"/>
              </w:rPr>
              <w:t>2</w:t>
            </w:r>
          </w:p>
        </w:tc>
      </w:tr>
      <w:tr w:rsidR="002B0EEC" w:rsidRPr="00781568" w14:paraId="33F6E1C2" w14:textId="77777777" w:rsidTr="00F37992">
        <w:trPr>
          <w:cantSplit/>
        </w:trPr>
        <w:tc>
          <w:tcPr>
            <w:tcW w:w="9360" w:type="dxa"/>
            <w:gridSpan w:val="2"/>
            <w:tcMar>
              <w:left w:w="115" w:type="dxa"/>
              <w:right w:w="173" w:type="dxa"/>
            </w:tcMar>
            <w:vAlign w:val="center"/>
          </w:tcPr>
          <w:p w14:paraId="5349094E" w14:textId="77777777" w:rsidR="002B0EEC" w:rsidRPr="00781568" w:rsidRDefault="002B0EEC" w:rsidP="00F37992">
            <w:pPr>
              <w:keepNext/>
              <w:spacing w:before="60" w:after="60"/>
              <w:rPr>
                <w:b/>
                <w:color w:val="000000" w:themeColor="text1"/>
                <w:sz w:val="20"/>
                <w:szCs w:val="20"/>
              </w:rPr>
            </w:pPr>
            <w:r w:rsidRPr="00781568">
              <w:rPr>
                <w:b/>
                <w:color w:val="000000" w:themeColor="text1"/>
                <w:sz w:val="20"/>
                <w:szCs w:val="20"/>
              </w:rPr>
              <w:lastRenderedPageBreak/>
              <w:t>United Nations Framework Convention on Climate Change (UNFCCC)</w:t>
            </w:r>
          </w:p>
        </w:tc>
      </w:tr>
      <w:tr w:rsidR="002B0EEC" w:rsidRPr="00781568" w14:paraId="3BDF21C4" w14:textId="77777777" w:rsidTr="00F37992">
        <w:trPr>
          <w:cantSplit/>
          <w:trHeight w:val="1342"/>
        </w:trPr>
        <w:tc>
          <w:tcPr>
            <w:tcW w:w="8217" w:type="dxa"/>
            <w:vAlign w:val="center"/>
          </w:tcPr>
          <w:p w14:paraId="213FA2F3" w14:textId="77777777" w:rsidR="002B0EEC" w:rsidRPr="00781568" w:rsidRDefault="002B0EEC" w:rsidP="00F37992">
            <w:pPr>
              <w:pStyle w:val="Heading1"/>
              <w:numPr>
                <w:ilvl w:val="0"/>
                <w:numId w:val="0"/>
              </w:numPr>
              <w:spacing w:after="0"/>
              <w:rPr>
                <w:sz w:val="20"/>
                <w:szCs w:val="20"/>
              </w:rPr>
            </w:pPr>
            <w:r w:rsidRPr="00781568">
              <w:rPr>
                <w:sz w:val="20"/>
                <w:szCs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tcMar>
              <w:left w:w="115" w:type="dxa"/>
              <w:right w:w="173" w:type="dxa"/>
            </w:tcMar>
            <w:vAlign w:val="center"/>
          </w:tcPr>
          <w:p w14:paraId="215B0518"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93</w:t>
            </w:r>
          </w:p>
        </w:tc>
      </w:tr>
      <w:tr w:rsidR="002B0EEC" w:rsidRPr="00781568" w14:paraId="01BCFA19" w14:textId="77777777" w:rsidTr="00F37992">
        <w:trPr>
          <w:cantSplit/>
          <w:trHeight w:val="1958"/>
        </w:trPr>
        <w:tc>
          <w:tcPr>
            <w:tcW w:w="8217" w:type="dxa"/>
            <w:vAlign w:val="center"/>
          </w:tcPr>
          <w:p w14:paraId="7A1F30F2" w14:textId="77777777" w:rsidR="002B0EEC" w:rsidRPr="00781568" w:rsidRDefault="002B0EEC" w:rsidP="00F37992">
            <w:pPr>
              <w:pStyle w:val="Heading1"/>
              <w:numPr>
                <w:ilvl w:val="0"/>
                <w:numId w:val="0"/>
              </w:numPr>
              <w:spacing w:after="0"/>
              <w:rPr>
                <w:color w:val="000000" w:themeColor="text1"/>
                <w:sz w:val="20"/>
                <w:szCs w:val="20"/>
              </w:rPr>
            </w:pPr>
            <w:r w:rsidRPr="00781568">
              <w:rPr>
                <w:sz w:val="20"/>
                <w:szCs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tcMar>
              <w:left w:w="115" w:type="dxa"/>
              <w:right w:w="173" w:type="dxa"/>
            </w:tcMar>
            <w:vAlign w:val="center"/>
          </w:tcPr>
          <w:p w14:paraId="19A59E77"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92</w:t>
            </w:r>
          </w:p>
        </w:tc>
      </w:tr>
      <w:tr w:rsidR="002B0EEC" w:rsidRPr="00781568" w14:paraId="29DA02F6" w14:textId="77777777" w:rsidTr="00F37992">
        <w:trPr>
          <w:cantSplit/>
        </w:trPr>
        <w:tc>
          <w:tcPr>
            <w:tcW w:w="8217" w:type="dxa"/>
            <w:vAlign w:val="center"/>
            <w:hideMark/>
          </w:tcPr>
          <w:p w14:paraId="49D353C5"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 xml:space="preserve">Comments on the draft technical summary of the mitigation benefits of actions, initiatives and options to address non-carbon dioxide greenhouse gas emissions </w:t>
            </w:r>
          </w:p>
        </w:tc>
        <w:tc>
          <w:tcPr>
            <w:tcW w:w="1143" w:type="dxa"/>
            <w:tcMar>
              <w:left w:w="115" w:type="dxa"/>
              <w:right w:w="173" w:type="dxa"/>
            </w:tcMar>
            <w:vAlign w:val="center"/>
          </w:tcPr>
          <w:p w14:paraId="4B41795F"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74</w:t>
            </w:r>
          </w:p>
        </w:tc>
      </w:tr>
      <w:tr w:rsidR="002B0EEC" w:rsidRPr="00781568" w14:paraId="20FD49CE" w14:textId="77777777" w:rsidTr="00F37992">
        <w:trPr>
          <w:cantSplit/>
          <w:trHeight w:val="3099"/>
        </w:trPr>
        <w:tc>
          <w:tcPr>
            <w:tcW w:w="8217" w:type="dxa"/>
            <w:vAlign w:val="center"/>
            <w:hideMark/>
          </w:tcPr>
          <w:p w14:paraId="2BB05BDA"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The Secretariat received an invitation in early October 2013 to attend the 19</w:t>
            </w:r>
            <w:r w:rsidRPr="00781568">
              <w:rPr>
                <w:color w:val="000000" w:themeColor="text1"/>
                <w:sz w:val="20"/>
                <w:szCs w:val="20"/>
                <w:vertAlign w:val="superscript"/>
              </w:rPr>
              <w:t>th</w:t>
            </w:r>
            <w:r w:rsidRPr="00781568">
              <w:rPr>
                <w:color w:val="000000" w:themeColor="text1"/>
                <w:sz w:val="20"/>
                <w:szCs w:val="20"/>
              </w:rPr>
              <w:t> session of the Conference of the Parties to the UNFCCC and the 9</w:t>
            </w:r>
            <w:r w:rsidRPr="00781568">
              <w:rPr>
                <w:color w:val="000000" w:themeColor="text1"/>
                <w:sz w:val="20"/>
                <w:szCs w:val="20"/>
                <w:vertAlign w:val="superscript"/>
              </w:rPr>
              <w:t>th</w:t>
            </w:r>
            <w:r w:rsidRPr="00781568">
              <w:rPr>
                <w:color w:val="000000" w:themeColor="text1"/>
                <w:sz w:val="20"/>
                <w:szCs w:val="20"/>
              </w:rPr>
              <w:t xml:space="preserve"> session of the Conference of the Parties serving as the Meeting of the Parties to the Kyoto Protocol that would take place in Warsaw, Poland, from 11 to 22 November 2013. </w:t>
            </w:r>
          </w:p>
          <w:p w14:paraId="27C094C9"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The Chief Officer informed the UNFCCC Secretariat that he was unable to attend due to preparations for the 71</w:t>
            </w:r>
            <w:r w:rsidRPr="00781568">
              <w:rPr>
                <w:color w:val="000000" w:themeColor="text1"/>
                <w:sz w:val="20"/>
                <w:szCs w:val="20"/>
                <w:vertAlign w:val="superscript"/>
              </w:rPr>
              <w:t>st</w:t>
            </w:r>
            <w:r w:rsidRPr="00781568">
              <w:rPr>
                <w:color w:val="000000" w:themeColor="text1"/>
                <w:sz w:val="20"/>
                <w:szCs w:val="20"/>
              </w:rPr>
              <w:t> meeting. Noting that the UNFCCC Secretariat was invited to attend the 25</w:t>
            </w:r>
            <w:r w:rsidRPr="00781568">
              <w:rPr>
                <w:color w:val="000000" w:themeColor="text1"/>
                <w:sz w:val="20"/>
                <w:szCs w:val="20"/>
                <w:vertAlign w:val="superscript"/>
              </w:rPr>
              <w:t>th</w:t>
            </w:r>
            <w:r w:rsidRPr="00781568">
              <w:rPr>
                <w:color w:val="000000" w:themeColor="text1"/>
                <w:sz w:val="20"/>
                <w:szCs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2218ADA6"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 xml:space="preserve">The representatives of both Secretariats met and discussed informally ways in which the two Secretariats could collaborate in the future as the need arose. </w:t>
            </w:r>
          </w:p>
        </w:tc>
        <w:tc>
          <w:tcPr>
            <w:tcW w:w="1143" w:type="dxa"/>
            <w:tcMar>
              <w:left w:w="115" w:type="dxa"/>
              <w:right w:w="173" w:type="dxa"/>
            </w:tcMar>
            <w:vAlign w:val="center"/>
          </w:tcPr>
          <w:p w14:paraId="27CA8FD9"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71</w:t>
            </w:r>
          </w:p>
        </w:tc>
      </w:tr>
      <w:tr w:rsidR="002B0EEC" w:rsidRPr="00781568" w14:paraId="52783A66" w14:textId="77777777" w:rsidTr="00F37992">
        <w:trPr>
          <w:cantSplit/>
        </w:trPr>
        <w:tc>
          <w:tcPr>
            <w:tcW w:w="9360" w:type="dxa"/>
            <w:gridSpan w:val="2"/>
            <w:tcMar>
              <w:left w:w="115" w:type="dxa"/>
              <w:right w:w="173" w:type="dxa"/>
            </w:tcMar>
            <w:vAlign w:val="center"/>
          </w:tcPr>
          <w:p w14:paraId="300532BD" w14:textId="77777777" w:rsidR="002B0EEC" w:rsidRPr="00781568" w:rsidRDefault="002B0EEC" w:rsidP="00F37992">
            <w:pPr>
              <w:spacing w:before="60" w:after="60"/>
              <w:rPr>
                <w:b/>
                <w:color w:val="000000" w:themeColor="text1"/>
                <w:sz w:val="20"/>
                <w:szCs w:val="20"/>
              </w:rPr>
            </w:pPr>
            <w:r w:rsidRPr="00781568">
              <w:rPr>
                <w:b/>
                <w:color w:val="000000" w:themeColor="text1"/>
                <w:sz w:val="20"/>
                <w:szCs w:val="20"/>
              </w:rPr>
              <w:t>University of Bristol</w:t>
            </w:r>
          </w:p>
        </w:tc>
      </w:tr>
      <w:tr w:rsidR="002B0EEC" w:rsidRPr="00781568" w14:paraId="39C4F1E6" w14:textId="77777777" w:rsidTr="00F37992">
        <w:trPr>
          <w:cantSplit/>
        </w:trPr>
        <w:tc>
          <w:tcPr>
            <w:tcW w:w="8217" w:type="dxa"/>
            <w:vAlign w:val="center"/>
            <w:hideMark/>
          </w:tcPr>
          <w:p w14:paraId="69654EAB" w14:textId="77777777" w:rsidR="002B0EEC" w:rsidRDefault="002B0EEC" w:rsidP="00F37992">
            <w:pPr>
              <w:spacing w:before="60" w:after="60"/>
              <w:rPr>
                <w:color w:val="000000" w:themeColor="text1"/>
                <w:sz w:val="20"/>
                <w:szCs w:val="20"/>
              </w:rPr>
            </w:pPr>
            <w:r w:rsidRPr="00781568">
              <w:rPr>
                <w:color w:val="000000" w:themeColor="text1"/>
                <w:sz w:val="20"/>
                <w:szCs w:val="20"/>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p w14:paraId="6E87DA5F" w14:textId="77777777" w:rsidR="002B0EEC" w:rsidRPr="00781568" w:rsidRDefault="002B0EEC" w:rsidP="00F37992">
            <w:pPr>
              <w:spacing w:before="60" w:after="60"/>
              <w:rPr>
                <w:color w:val="000000" w:themeColor="text1"/>
                <w:sz w:val="20"/>
                <w:szCs w:val="20"/>
              </w:rPr>
            </w:pPr>
          </w:p>
        </w:tc>
        <w:tc>
          <w:tcPr>
            <w:tcW w:w="1143" w:type="dxa"/>
            <w:tcMar>
              <w:left w:w="115" w:type="dxa"/>
              <w:right w:w="173" w:type="dxa"/>
            </w:tcMar>
            <w:vAlign w:val="center"/>
          </w:tcPr>
          <w:p w14:paraId="6CD1700F"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83</w:t>
            </w:r>
          </w:p>
        </w:tc>
      </w:tr>
      <w:tr w:rsidR="002B0EEC" w:rsidRPr="00781568" w14:paraId="7E1D31D5" w14:textId="77777777" w:rsidTr="00F37992">
        <w:trPr>
          <w:cantSplit/>
        </w:trPr>
        <w:tc>
          <w:tcPr>
            <w:tcW w:w="8217" w:type="dxa"/>
            <w:vAlign w:val="center"/>
          </w:tcPr>
          <w:p w14:paraId="5380E789" w14:textId="77777777" w:rsidR="002B0EEC" w:rsidRPr="002F71C2" w:rsidRDefault="002B0EEC" w:rsidP="00F37992">
            <w:pPr>
              <w:spacing w:before="60" w:after="60"/>
              <w:rPr>
                <w:b/>
                <w:bCs/>
                <w:color w:val="000000" w:themeColor="text1"/>
                <w:sz w:val="20"/>
                <w:szCs w:val="20"/>
              </w:rPr>
            </w:pPr>
            <w:r w:rsidRPr="002F71C2">
              <w:rPr>
                <w:b/>
                <w:bCs/>
                <w:color w:val="000000" w:themeColor="text1"/>
                <w:sz w:val="20"/>
                <w:szCs w:val="20"/>
              </w:rPr>
              <w:t>University of Cape Town</w:t>
            </w:r>
          </w:p>
        </w:tc>
        <w:tc>
          <w:tcPr>
            <w:tcW w:w="1143" w:type="dxa"/>
            <w:tcMar>
              <w:left w:w="115" w:type="dxa"/>
              <w:right w:w="173" w:type="dxa"/>
            </w:tcMar>
            <w:vAlign w:val="center"/>
          </w:tcPr>
          <w:p w14:paraId="133F4A97" w14:textId="77777777" w:rsidR="002B0EEC" w:rsidRPr="00781568" w:rsidRDefault="002B0EEC" w:rsidP="00F37992">
            <w:pPr>
              <w:spacing w:before="60" w:after="60"/>
              <w:jc w:val="right"/>
              <w:rPr>
                <w:color w:val="000000" w:themeColor="text1"/>
                <w:sz w:val="20"/>
                <w:szCs w:val="20"/>
              </w:rPr>
            </w:pPr>
          </w:p>
        </w:tc>
      </w:tr>
      <w:tr w:rsidR="002B0EEC" w:rsidRPr="00781568" w14:paraId="1D63A6D7" w14:textId="77777777" w:rsidTr="00F37992">
        <w:trPr>
          <w:cantSplit/>
          <w:trHeight w:val="1956"/>
        </w:trPr>
        <w:tc>
          <w:tcPr>
            <w:tcW w:w="8217" w:type="dxa"/>
            <w:vAlign w:val="center"/>
          </w:tcPr>
          <w:p w14:paraId="410DB450" w14:textId="77777777" w:rsidR="002B0EEC" w:rsidRPr="00781568" w:rsidRDefault="002B0EEC" w:rsidP="00F37992">
            <w:pPr>
              <w:pStyle w:val="Heading1"/>
              <w:numPr>
                <w:ilvl w:val="0"/>
                <w:numId w:val="0"/>
              </w:numPr>
              <w:spacing w:after="0"/>
              <w:rPr>
                <w:color w:val="000000" w:themeColor="text1"/>
                <w:sz w:val="20"/>
                <w:szCs w:val="20"/>
              </w:rPr>
            </w:pPr>
            <w:r w:rsidRPr="0009490B">
              <w:rPr>
                <w:sz w:val="20"/>
                <w:szCs w:val="20"/>
              </w:rPr>
              <w:t>In July 2024, the University of Cape</w:t>
            </w:r>
            <w:r>
              <w:rPr>
                <w:sz w:val="20"/>
                <w:szCs w:val="20"/>
              </w:rPr>
              <w:t xml:space="preserve"> T</w:t>
            </w:r>
            <w:r w:rsidRPr="0009490B">
              <w:rPr>
                <w:sz w:val="20"/>
                <w:szCs w:val="20"/>
              </w:rPr>
              <w:t xml:space="preserve">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w:t>
            </w:r>
            <w:r w:rsidRPr="00C42F2C">
              <w:rPr>
                <w:sz w:val="20"/>
                <w:szCs w:val="20"/>
              </w:rPr>
              <w:t>sustainable domestic financing mechanisms based on country-level experiences in implementation of Multilateral fund projects. The Secretariat, through an on-line interview, shared experiences in the implementation of</w:t>
            </w:r>
            <w:r w:rsidRPr="0009490B">
              <w:rPr>
                <w:sz w:val="20"/>
                <w:szCs w:val="20"/>
              </w:rPr>
              <w:t xml:space="preserve"> different ODS phase-out and HFC consumption reduction projects.</w:t>
            </w:r>
          </w:p>
        </w:tc>
        <w:tc>
          <w:tcPr>
            <w:tcW w:w="1143" w:type="dxa"/>
            <w:tcMar>
              <w:left w:w="115" w:type="dxa"/>
              <w:right w:w="173" w:type="dxa"/>
            </w:tcMar>
            <w:vAlign w:val="center"/>
          </w:tcPr>
          <w:p w14:paraId="45CB2552" w14:textId="77777777" w:rsidR="002B0EEC" w:rsidRPr="00165256" w:rsidRDefault="002B0EEC" w:rsidP="00F37992">
            <w:pPr>
              <w:spacing w:before="60" w:after="60"/>
              <w:jc w:val="right"/>
              <w:rPr>
                <w:color w:val="000000" w:themeColor="text1"/>
                <w:sz w:val="20"/>
                <w:szCs w:val="20"/>
              </w:rPr>
            </w:pPr>
            <w:r w:rsidRPr="00165256">
              <w:rPr>
                <w:color w:val="000000" w:themeColor="text1"/>
                <w:sz w:val="20"/>
                <w:szCs w:val="20"/>
              </w:rPr>
              <w:t>95</w:t>
            </w:r>
          </w:p>
        </w:tc>
      </w:tr>
      <w:tr w:rsidR="002B0EEC" w:rsidRPr="00781568" w14:paraId="23B49FB8" w14:textId="77777777" w:rsidTr="00F37992">
        <w:trPr>
          <w:cantSplit/>
        </w:trPr>
        <w:tc>
          <w:tcPr>
            <w:tcW w:w="9360" w:type="dxa"/>
            <w:gridSpan w:val="2"/>
            <w:tcMar>
              <w:left w:w="115" w:type="dxa"/>
              <w:right w:w="173" w:type="dxa"/>
            </w:tcMar>
            <w:vAlign w:val="center"/>
          </w:tcPr>
          <w:p w14:paraId="130436BD" w14:textId="77777777" w:rsidR="002B0EEC" w:rsidRPr="00781568" w:rsidRDefault="002B0EEC" w:rsidP="00F37992">
            <w:pPr>
              <w:spacing w:before="60" w:after="60"/>
              <w:rPr>
                <w:b/>
                <w:color w:val="000000" w:themeColor="text1"/>
                <w:sz w:val="20"/>
                <w:szCs w:val="20"/>
              </w:rPr>
            </w:pPr>
            <w:r w:rsidRPr="00781568">
              <w:rPr>
                <w:b/>
                <w:color w:val="000000" w:themeColor="text1"/>
                <w:sz w:val="20"/>
                <w:szCs w:val="20"/>
              </w:rPr>
              <w:t>World Trade Organization, Trade and Environment Division</w:t>
            </w:r>
          </w:p>
        </w:tc>
      </w:tr>
      <w:tr w:rsidR="002B0EEC" w:rsidRPr="00781568" w14:paraId="53324C52" w14:textId="77777777" w:rsidTr="00F37992">
        <w:trPr>
          <w:cantSplit/>
        </w:trPr>
        <w:tc>
          <w:tcPr>
            <w:tcW w:w="8217" w:type="dxa"/>
            <w:vAlign w:val="center"/>
            <w:hideMark/>
          </w:tcPr>
          <w:p w14:paraId="63600C04" w14:textId="77777777" w:rsidR="002B0EEC" w:rsidRPr="00781568" w:rsidRDefault="002B0EEC" w:rsidP="00F37992">
            <w:pPr>
              <w:spacing w:before="60" w:after="60"/>
              <w:rPr>
                <w:color w:val="000000" w:themeColor="text1"/>
                <w:sz w:val="20"/>
                <w:szCs w:val="20"/>
              </w:rPr>
            </w:pPr>
            <w:r w:rsidRPr="00781568">
              <w:rPr>
                <w:color w:val="000000" w:themeColor="text1"/>
                <w:sz w:val="20"/>
                <w:szCs w:val="20"/>
              </w:rPr>
              <w:t>Update of the MEA Matrix for the WTO's Committee on Trade and Environment (https://www.wto.org/english/tratop_e/envir_e/envir_matrix_e.htm)</w:t>
            </w:r>
          </w:p>
        </w:tc>
        <w:tc>
          <w:tcPr>
            <w:tcW w:w="1143" w:type="dxa"/>
            <w:tcMar>
              <w:left w:w="115" w:type="dxa"/>
              <w:right w:w="173" w:type="dxa"/>
            </w:tcMar>
            <w:vAlign w:val="center"/>
            <w:hideMark/>
          </w:tcPr>
          <w:p w14:paraId="76B9DBCD" w14:textId="77777777" w:rsidR="002B0EEC" w:rsidRPr="00781568" w:rsidRDefault="002B0EEC" w:rsidP="00F37992">
            <w:pPr>
              <w:spacing w:before="60" w:after="60"/>
              <w:jc w:val="right"/>
              <w:rPr>
                <w:color w:val="000000" w:themeColor="text1"/>
                <w:sz w:val="20"/>
                <w:szCs w:val="20"/>
              </w:rPr>
            </w:pPr>
            <w:r w:rsidRPr="00781568">
              <w:rPr>
                <w:color w:val="000000" w:themeColor="text1"/>
                <w:sz w:val="20"/>
                <w:szCs w:val="20"/>
              </w:rPr>
              <w:t>75</w:t>
            </w:r>
          </w:p>
        </w:tc>
      </w:tr>
    </w:tbl>
    <w:p w14:paraId="4BA6C193" w14:textId="77777777" w:rsidR="002B0EEC" w:rsidRDefault="002B0EEC" w:rsidP="002B0EE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B0EEC" w14:paraId="658F12FB" w14:textId="77777777" w:rsidTr="00F37992">
        <w:tc>
          <w:tcPr>
            <w:tcW w:w="1870" w:type="dxa"/>
          </w:tcPr>
          <w:p w14:paraId="575D11CC" w14:textId="77777777" w:rsidR="002B0EEC" w:rsidRDefault="002B0EEC" w:rsidP="00F37992"/>
        </w:tc>
        <w:tc>
          <w:tcPr>
            <w:tcW w:w="1870" w:type="dxa"/>
          </w:tcPr>
          <w:p w14:paraId="2880A071" w14:textId="77777777" w:rsidR="002B0EEC" w:rsidRDefault="002B0EEC" w:rsidP="00F37992"/>
        </w:tc>
        <w:tc>
          <w:tcPr>
            <w:tcW w:w="1870" w:type="dxa"/>
            <w:tcBorders>
              <w:bottom w:val="single" w:sz="4" w:space="0" w:color="auto"/>
            </w:tcBorders>
          </w:tcPr>
          <w:p w14:paraId="6997E704" w14:textId="77777777" w:rsidR="002B0EEC" w:rsidRDefault="002B0EEC" w:rsidP="00F37992"/>
        </w:tc>
        <w:tc>
          <w:tcPr>
            <w:tcW w:w="1870" w:type="dxa"/>
          </w:tcPr>
          <w:p w14:paraId="038667BD" w14:textId="77777777" w:rsidR="002B0EEC" w:rsidRDefault="002B0EEC" w:rsidP="00F37992"/>
        </w:tc>
        <w:tc>
          <w:tcPr>
            <w:tcW w:w="1870" w:type="dxa"/>
          </w:tcPr>
          <w:p w14:paraId="5646649F" w14:textId="77777777" w:rsidR="002B0EEC" w:rsidRDefault="002B0EEC" w:rsidP="00F37992"/>
        </w:tc>
      </w:tr>
    </w:tbl>
    <w:p w14:paraId="23B4E53D" w14:textId="77777777" w:rsidR="00E85409" w:rsidRPr="00103AB1" w:rsidRDefault="00E85409" w:rsidP="002B0EEC">
      <w:pPr>
        <w:rPr>
          <w:lang w:val="fr-CA"/>
        </w:rPr>
      </w:pPr>
    </w:p>
    <w:sectPr w:rsidR="00E85409" w:rsidRPr="00103AB1" w:rsidSect="00C72ACD">
      <w:headerReference w:type="even" r:id="rId41"/>
      <w:footerReference w:type="even" r:id="rId42"/>
      <w:headerReference w:type="first" r:id="rId43"/>
      <w:footerReference w:type="first" r:id="rId4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E7628" w14:textId="77777777" w:rsidR="00074A68" w:rsidRDefault="00074A68" w:rsidP="004A504B">
      <w:r>
        <w:separator/>
      </w:r>
    </w:p>
  </w:endnote>
  <w:endnote w:type="continuationSeparator" w:id="0">
    <w:p w14:paraId="533A8749" w14:textId="77777777" w:rsidR="00074A68" w:rsidRDefault="00074A6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578809"/>
      <w:docPartObj>
        <w:docPartGallery w:val="Page Numbers (Bottom of Page)"/>
        <w:docPartUnique/>
      </w:docPartObj>
    </w:sdtPr>
    <w:sdtEndPr>
      <w:rPr>
        <w:noProof/>
      </w:rPr>
    </w:sdtEndPr>
    <w:sdtContent>
      <w:p w14:paraId="055201E9" w14:textId="77777777" w:rsidR="00977AE8" w:rsidRDefault="00977AE8">
        <w:pPr>
          <w:pStyle w:val="Footer"/>
          <w:jc w:val="center"/>
        </w:pPr>
        <w:r>
          <w:rPr>
            <w:lang w:val="fr-FR"/>
          </w:rPr>
          <w:fldChar w:fldCharType="begin"/>
        </w:r>
        <w:r>
          <w:rPr>
            <w:lang w:val="fr-FR"/>
          </w:rPr>
          <w:instrText xml:space="preserve"> PAGE   \* MERGEFORMAT </w:instrText>
        </w:r>
        <w:r>
          <w:rPr>
            <w:lang w:val="fr-FR"/>
          </w:rPr>
          <w:fldChar w:fldCharType="separate"/>
        </w:r>
        <w:r>
          <w:rPr>
            <w:noProof/>
            <w:lang w:val="fr-FR"/>
          </w:rPr>
          <w:t>2</w:t>
        </w:r>
        <w:r>
          <w:rPr>
            <w:noProof/>
            <w:lang w:val="fr-FR"/>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9200"/>
      <w:docPartObj>
        <w:docPartGallery w:val="Page Numbers (Bottom of Page)"/>
        <w:docPartUnique/>
      </w:docPartObj>
    </w:sdtPr>
    <w:sdtEndPr>
      <w:rPr>
        <w:noProof/>
      </w:rPr>
    </w:sdtEndPr>
    <w:sdtContent>
      <w:p w14:paraId="0689A810" w14:textId="77777777" w:rsidR="00977AE8" w:rsidRDefault="00977AE8" w:rsidP="00542375">
        <w:pPr>
          <w:pStyle w:val="Footer"/>
          <w:jc w:val="center"/>
        </w:pPr>
        <w:r>
          <w:rPr>
            <w:lang w:val="fr-FR"/>
          </w:rPr>
          <w:fldChar w:fldCharType="begin"/>
        </w:r>
        <w:r>
          <w:rPr>
            <w:lang w:val="fr-FR"/>
          </w:rPr>
          <w:instrText xml:space="preserve"> PAGE   \* MERGEFORMAT </w:instrText>
        </w:r>
        <w:r>
          <w:rPr>
            <w:lang w:val="fr-FR"/>
          </w:rPr>
          <w:fldChar w:fldCharType="separate"/>
        </w:r>
        <w:r>
          <w:rPr>
            <w:lang w:val="fr-FR"/>
          </w:rPr>
          <w:t>2</w:t>
        </w:r>
        <w:r>
          <w:rPr>
            <w:noProof/>
            <w:lang w:val="fr-F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A7C10" w14:textId="77777777" w:rsidR="00977AE8" w:rsidRPr="0033525D" w:rsidRDefault="00977AE8">
    <w:pPr>
      <w:jc w:val="center"/>
    </w:pPr>
    <w:r>
      <w:rPr>
        <w:lang w:val="fr-FR"/>
      </w:rPr>
      <w:fldChar w:fldCharType="begin"/>
    </w:r>
    <w:r>
      <w:rPr>
        <w:lang w:val="fr-FR"/>
      </w:rPr>
      <w:instrText xml:space="preserve"> PAGE </w:instrText>
    </w:r>
    <w:r>
      <w:rPr>
        <w:lang w:val="fr-FR"/>
      </w:rPr>
      <w:fldChar w:fldCharType="separate"/>
    </w:r>
    <w:r>
      <w:rPr>
        <w:noProof/>
        <w:lang w:val="fr-FR"/>
      </w:rPr>
      <w:t>2</w:t>
    </w:r>
    <w:r>
      <w:rPr>
        <w:noProof/>
        <w:lang w:val="fr-F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6C061" w14:textId="77777777" w:rsidR="00977AE8" w:rsidRPr="0033525D" w:rsidRDefault="00977AE8">
    <w:pPr>
      <w:jc w:val="center"/>
    </w:pPr>
    <w:r>
      <w:rPr>
        <w:lang w:val="fr-FR"/>
      </w:rPr>
      <w:fldChar w:fldCharType="begin"/>
    </w:r>
    <w:r>
      <w:rPr>
        <w:lang w:val="fr-FR"/>
      </w:rPr>
      <w:instrText xml:space="preserve"> PAGE </w:instrText>
    </w:r>
    <w:r>
      <w:rPr>
        <w:lang w:val="fr-FR"/>
      </w:rPr>
      <w:fldChar w:fldCharType="separate"/>
    </w:r>
    <w:r>
      <w:rPr>
        <w:noProof/>
        <w:lang w:val="fr-FR"/>
      </w:rPr>
      <w:t>3</w:t>
    </w:r>
    <w:r>
      <w:rPr>
        <w:noProof/>
        <w:lang w:val="fr-F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540A" w14:textId="77777777" w:rsidR="00977AE8" w:rsidRPr="0033525D" w:rsidRDefault="00977AE8" w:rsidP="00542375">
    <w:pPr>
      <w:jc w:val="center"/>
    </w:pPr>
    <w:r>
      <w:rPr>
        <w:lang w:val="fr-FR"/>
      </w:rPr>
      <w:fldChar w:fldCharType="begin"/>
    </w:r>
    <w:r>
      <w:rPr>
        <w:lang w:val="fr-FR"/>
      </w:rPr>
      <w:instrText xml:space="preserve"> PAGE </w:instrText>
    </w:r>
    <w:r>
      <w:rPr>
        <w:lang w:val="fr-FR"/>
      </w:rPr>
      <w:fldChar w:fldCharType="separate"/>
    </w:r>
    <w:r>
      <w:rPr>
        <w:lang w:val="fr-FR"/>
      </w:rPr>
      <w:t>7</w:t>
    </w:r>
    <w:r>
      <w:rPr>
        <w:noProof/>
        <w:lang w:val="fr-F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345941"/>
      <w:docPartObj>
        <w:docPartGallery w:val="Page Numbers (Bottom of Page)"/>
        <w:docPartUnique/>
      </w:docPartObj>
    </w:sdtPr>
    <w:sdtEndPr>
      <w:rPr>
        <w:noProof/>
      </w:rPr>
    </w:sdtEndPr>
    <w:sdtContent>
      <w:p w14:paraId="1E73E2CF" w14:textId="77777777" w:rsidR="002B0EEC" w:rsidRDefault="002B0E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D0E2B5" w14:textId="77777777" w:rsidR="002B0EEC" w:rsidRDefault="002B0EE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F6624" w14:textId="77777777" w:rsidR="002B0EEC" w:rsidRPr="0033525D" w:rsidRDefault="002B0EEC">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7D8E4" w14:textId="77777777" w:rsidR="002B0EEC" w:rsidRPr="0033525D" w:rsidRDefault="002B0EEC">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12C1" w14:textId="77777777" w:rsidR="002B0EEC" w:rsidRPr="0033525D" w:rsidRDefault="002B0EEC">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C6322" w14:textId="77777777" w:rsidR="002B0EEC" w:rsidRPr="0033525D" w:rsidRDefault="002B0EEC">
    <w:pPr>
      <w:jc w:val="center"/>
    </w:pPr>
    <w:r>
      <w:fldChar w:fldCharType="begin"/>
    </w:r>
    <w:r>
      <w:instrText xml:space="preserve"> PAGE </w:instrText>
    </w:r>
    <w:r>
      <w:fldChar w:fldCharType="separate"/>
    </w:r>
    <w:r>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265793"/>
      <w:docPartObj>
        <w:docPartGallery w:val="Page Numbers (Bottom of Page)"/>
        <w:docPartUnique/>
      </w:docPartObj>
    </w:sdtPr>
    <w:sdtEndPr>
      <w:rPr>
        <w:noProof/>
      </w:rPr>
    </w:sdtEndPr>
    <w:sdtContent>
      <w:p w14:paraId="19DC0581" w14:textId="77777777" w:rsidR="002B0EEC" w:rsidRDefault="002B0E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CBF849" w14:textId="77777777" w:rsidR="002B0EEC" w:rsidRDefault="002B0EEC" w:rsidP="00BD6D03">
    <w:pPr>
      <w:jc w:val="center"/>
      <w:rPr>
        <w:sz w:val="18"/>
        <w:szCs w:val="1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3071985"/>
      <w:docPartObj>
        <w:docPartGallery w:val="Page Numbers (Bottom of Page)"/>
        <w:docPartUnique/>
      </w:docPartObj>
    </w:sdtPr>
    <w:sdtEndPr/>
    <w:sdtContent>
      <w:p w14:paraId="052BA128" w14:textId="6D1DBF39" w:rsidR="00DC6A10" w:rsidRPr="0033525D" w:rsidRDefault="00175AE5" w:rsidP="00A654D3">
        <w:pPr>
          <w:pStyle w:val="Footer"/>
          <w:jc w:val="center"/>
        </w:pPr>
        <w:r>
          <w:fldChar w:fldCharType="begin"/>
        </w:r>
        <w:r>
          <w:instrText>PAGE   \* MERGEFORMAT</w:instrText>
        </w:r>
        <w:r>
          <w:fldChar w:fldCharType="separate"/>
        </w:r>
        <w:r>
          <w:rPr>
            <w:lang w:val="fr-FR"/>
          </w:rPr>
          <w:t>2</w:t>
        </w:r>
        <w: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821709"/>
      <w:docPartObj>
        <w:docPartGallery w:val="Page Numbers (Bottom of Page)"/>
        <w:docPartUnique/>
      </w:docPartObj>
    </w:sdtPr>
    <w:sdtEndPr/>
    <w:sdtContent>
      <w:p w14:paraId="77711E00" w14:textId="47AC57ED" w:rsidR="004E7F9C" w:rsidRPr="002B0EEC" w:rsidRDefault="00175AE5" w:rsidP="00A654D3">
        <w:pPr>
          <w:pStyle w:val="Footer"/>
          <w:jc w:val="center"/>
        </w:pPr>
        <w:r>
          <w:fldChar w:fldCharType="begin"/>
        </w:r>
        <w:r>
          <w:instrText>PAGE   \* MERGEFORMAT</w:instrText>
        </w:r>
        <w:r>
          <w:fldChar w:fldCharType="separate"/>
        </w:r>
        <w:r>
          <w:rPr>
            <w:lang w:val="fr-FR"/>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8DE53" w14:textId="77777777" w:rsidR="00074A68" w:rsidRDefault="00074A68" w:rsidP="004A504B">
      <w:r>
        <w:separator/>
      </w:r>
    </w:p>
  </w:footnote>
  <w:footnote w:type="continuationSeparator" w:id="0">
    <w:p w14:paraId="1F2CC18D" w14:textId="77777777" w:rsidR="00074A68" w:rsidRDefault="00074A68" w:rsidP="004A504B">
      <w:r>
        <w:continuationSeparator/>
      </w:r>
    </w:p>
  </w:footnote>
  <w:footnote w:id="1">
    <w:p w14:paraId="244C4960" w14:textId="781D3FF2" w:rsidR="00103AB1" w:rsidRPr="00564224" w:rsidRDefault="00103AB1" w:rsidP="00103AB1">
      <w:pPr>
        <w:pStyle w:val="FootnoteText"/>
        <w:rPr>
          <w:lang w:val="fr-CH"/>
        </w:rPr>
      </w:pPr>
      <w:r w:rsidRPr="001A24C6">
        <w:rPr>
          <w:rStyle w:val="FootnoteReference"/>
        </w:rPr>
        <w:footnoteRef/>
      </w:r>
      <w:r w:rsidRPr="00564224">
        <w:rPr>
          <w:lang w:val="fr-CH"/>
        </w:rPr>
        <w:t xml:space="preserve"> UNEP/OzL.Pro/ExCom/9</w:t>
      </w:r>
      <w:r w:rsidR="000A47F3">
        <w:rPr>
          <w:rFonts w:hint="eastAsia"/>
          <w:lang w:val="fr-CH" w:eastAsia="zh-CN"/>
        </w:rPr>
        <w:t>7</w:t>
      </w:r>
      <w:r w:rsidRPr="00564224">
        <w:rPr>
          <w:lang w:val="fr-CH"/>
        </w:rPr>
        <w:t>/1</w:t>
      </w:r>
    </w:p>
  </w:footnote>
  <w:footnote w:id="2">
    <w:p w14:paraId="6E609301" w14:textId="77777777" w:rsidR="000914A2" w:rsidRPr="00531B1A" w:rsidRDefault="000914A2" w:rsidP="000914A2">
      <w:pPr>
        <w:pStyle w:val="FootnoteText"/>
      </w:pPr>
      <w:r>
        <w:rPr>
          <w:rStyle w:val="FootnoteReference"/>
          <w:lang w:val="fr-FR"/>
        </w:rPr>
        <w:footnoteRef/>
      </w:r>
      <w:r>
        <w:rPr>
          <w:lang w:val="fr-FR"/>
        </w:rPr>
        <w:t xml:space="preserve"> UNEP/OzL.Pro/ExCom/96/2</w:t>
      </w:r>
    </w:p>
  </w:footnote>
  <w:footnote w:id="3">
    <w:p w14:paraId="09F482DB" w14:textId="77777777" w:rsidR="000914A2" w:rsidRPr="00B71108" w:rsidRDefault="000914A2" w:rsidP="000914A2">
      <w:pPr>
        <w:pStyle w:val="FootnoteText"/>
        <w:rPr>
          <w:highlight w:val="yellow"/>
          <w:lang w:val="fr-FR"/>
        </w:rPr>
      </w:pPr>
      <w:r>
        <w:rPr>
          <w:rStyle w:val="FootnoteReference"/>
          <w:lang w:val="fr-FR"/>
        </w:rPr>
        <w:footnoteRef/>
      </w:r>
      <w:r>
        <w:rPr>
          <w:lang w:val="fr-FR"/>
        </w:rPr>
        <w:t xml:space="preserve"> UNEP/OzL.Pro/ExCom/96/66</w:t>
      </w:r>
    </w:p>
  </w:footnote>
  <w:footnote w:id="4">
    <w:p w14:paraId="044CB7D8" w14:textId="184A04B7" w:rsidR="000914A2" w:rsidRPr="00B71108" w:rsidRDefault="000914A2" w:rsidP="000914A2">
      <w:pPr>
        <w:pStyle w:val="FootnoteText"/>
        <w:rPr>
          <w:lang w:val="fr-FR"/>
        </w:rPr>
      </w:pPr>
      <w:r>
        <w:rPr>
          <w:rStyle w:val="FootnoteReference"/>
          <w:lang w:val="fr-FR"/>
        </w:rPr>
        <w:footnoteRef/>
      </w:r>
      <w:r>
        <w:rPr>
          <w:lang w:val="fr-FR"/>
        </w:rPr>
        <w:t xml:space="preserve"> Des lettres d</w:t>
      </w:r>
      <w:r w:rsidR="00D45353">
        <w:rPr>
          <w:lang w:val="fr-FR"/>
        </w:rPr>
        <w:t>’</w:t>
      </w:r>
      <w:r>
        <w:rPr>
          <w:lang w:val="fr-FR"/>
        </w:rPr>
        <w:t xml:space="preserve">invitation </w:t>
      </w:r>
      <w:r>
        <w:rPr>
          <w:color w:val="000000" w:themeColor="text1"/>
          <w:lang w:val="fr-FR"/>
        </w:rPr>
        <w:t xml:space="preserve">ont été envoyées aux membres du Comité exécutif, au Président du Bureau de la Réunion des Parties, au Président et à la Vice-Présidente du Comité d’application de la procédure applicable en cas de non-respect du Protocole de Montréal, à la Directrice exécutive du PNUE, à la Secrétaire exécutive du </w:t>
      </w:r>
      <w:r w:rsidR="003100F4">
        <w:rPr>
          <w:lang w:val="fr-FR"/>
        </w:rPr>
        <w:t>S</w:t>
      </w:r>
      <w:r>
        <w:rPr>
          <w:lang w:val="fr-FR"/>
        </w:rPr>
        <w:t>ecrétariat de l</w:t>
      </w:r>
      <w:r w:rsidR="00D45353">
        <w:rPr>
          <w:lang w:val="fr-FR"/>
        </w:rPr>
        <w:t>’</w:t>
      </w:r>
      <w:r w:rsidR="003100F4">
        <w:rPr>
          <w:lang w:val="fr-FR"/>
        </w:rPr>
        <w:t>o</w:t>
      </w:r>
      <w:r>
        <w:rPr>
          <w:lang w:val="fr-FR"/>
        </w:rPr>
        <w:t>zone, aux agences d</w:t>
      </w:r>
      <w:r w:rsidR="00D45353">
        <w:rPr>
          <w:lang w:val="fr-FR"/>
        </w:rPr>
        <w:t>’</w:t>
      </w:r>
      <w:r>
        <w:rPr>
          <w:lang w:val="fr-FR"/>
        </w:rPr>
        <w:t>exécution, au Fonds pour l</w:t>
      </w:r>
      <w:r w:rsidR="00D45353">
        <w:rPr>
          <w:lang w:val="fr-FR"/>
        </w:rPr>
        <w:t>’</w:t>
      </w:r>
      <w:r>
        <w:rPr>
          <w:lang w:val="fr-FR"/>
        </w:rPr>
        <w:t>environnement mondial (FEM) et aux organisations non gouvernementales.</w:t>
      </w:r>
    </w:p>
  </w:footnote>
  <w:footnote w:id="5">
    <w:p w14:paraId="0E359A5C" w14:textId="77777777" w:rsidR="000914A2" w:rsidRPr="00263DCE" w:rsidRDefault="000914A2" w:rsidP="000914A2">
      <w:pPr>
        <w:pStyle w:val="FootnoteText"/>
      </w:pPr>
      <w:r>
        <w:rPr>
          <w:rStyle w:val="FootnoteReference"/>
          <w:lang w:val="fr-FR"/>
        </w:rPr>
        <w:footnoteRef/>
      </w:r>
      <w:r>
        <w:rPr>
          <w:lang w:val="fr-FR"/>
        </w:rPr>
        <w:t xml:space="preserve"> IACM/2025/2/2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E21E" w14:textId="4F989C57" w:rsidR="00977AE8" w:rsidRDefault="00977AE8">
    <w:r>
      <w:rPr>
        <w:lang w:val="fr-FR"/>
      </w:rPr>
      <w:fldChar w:fldCharType="begin"/>
    </w:r>
    <w:r>
      <w:rPr>
        <w:lang w:val="fr-FR"/>
      </w:rPr>
      <w:instrText xml:space="preserve"> DOCPROPERTY "Document number"  \* MERGEFORMAT </w:instrText>
    </w:r>
    <w:r>
      <w:rPr>
        <w:lang w:val="fr-FR"/>
      </w:rPr>
      <w:fldChar w:fldCharType="separate"/>
    </w:r>
    <w:r w:rsidR="00B71108">
      <w:rPr>
        <w:lang w:val="fr-FR"/>
      </w:rPr>
      <w:t>UNEP/OzL.Pro/ExCom/97/2</w:t>
    </w:r>
    <w:r>
      <w:rPr>
        <w:lang w:val="fr-FR"/>
      </w:rPr>
      <w:fldChar w:fldCharType="end"/>
    </w:r>
  </w:p>
  <w:p w14:paraId="587F6DDE" w14:textId="77777777" w:rsidR="00977AE8" w:rsidRPr="0033525D" w:rsidRDefault="00977AE8"/>
  <w:p w14:paraId="2BA6B6BD" w14:textId="77777777" w:rsidR="00977AE8" w:rsidRPr="0033525D" w:rsidRDefault="00977AE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C41D" w14:textId="1B73953C" w:rsidR="00977AE8" w:rsidRPr="0033525D" w:rsidRDefault="00977AE8" w:rsidP="00542375">
    <w:pPr>
      <w:jc w:val="right"/>
    </w:pPr>
    <w:r>
      <w:rPr>
        <w:lang w:val="fr-FR"/>
      </w:rPr>
      <w:fldChar w:fldCharType="begin"/>
    </w:r>
    <w:r>
      <w:rPr>
        <w:lang w:val="fr-FR"/>
      </w:rPr>
      <w:instrText xml:space="preserve"> DOCPROPERTY "Document number"  \* MERGEFORMAT </w:instrText>
    </w:r>
    <w:r>
      <w:rPr>
        <w:lang w:val="fr-FR"/>
      </w:rPr>
      <w:fldChar w:fldCharType="separate"/>
    </w:r>
    <w:r w:rsidR="00B71108">
      <w:rPr>
        <w:lang w:val="fr-FR"/>
      </w:rPr>
      <w:t>UNEP/OzL.Pro/ExCom/97/2</w:t>
    </w:r>
    <w:r>
      <w:rPr>
        <w:lang w:val="fr-FR"/>
      </w:rPr>
      <w:fldChar w:fldCharType="end"/>
    </w:r>
  </w:p>
  <w:p w14:paraId="66D45703" w14:textId="77777777" w:rsidR="00977AE8" w:rsidRDefault="00977AE8">
    <w:pPr>
      <w:pStyle w:val="Header"/>
    </w:pPr>
  </w:p>
  <w:p w14:paraId="7B1AFD0E" w14:textId="77777777" w:rsidR="00977AE8" w:rsidRPr="0033525D" w:rsidRDefault="00977A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6BA0B" w14:textId="77777777" w:rsidR="00977AE8" w:rsidRPr="0033525D" w:rsidRDefault="00977AE8" w:rsidP="00542375">
    <w:r>
      <w:rPr>
        <w:lang w:val="fr-FR"/>
      </w:rPr>
      <w:fldChar w:fldCharType="begin"/>
    </w:r>
    <w:r>
      <w:rPr>
        <w:lang w:val="fr-FR"/>
      </w:rPr>
      <w:instrText xml:space="preserve"> DOCPROPERTY "Document number"  \* MERGEFORMAT </w:instrText>
    </w:r>
    <w:r>
      <w:rPr>
        <w:lang w:val="fr-FR"/>
      </w:rPr>
      <w:fldChar w:fldCharType="separate"/>
    </w:r>
    <w:r>
      <w:rPr>
        <w:lang w:val="fr-FR"/>
      </w:rPr>
      <w:t>UNEP/OzL.Pro/ExCom/97/2</w:t>
    </w:r>
    <w:r>
      <w:rPr>
        <w:lang w:val="fr-FR"/>
      </w:rPr>
      <w:fldChar w:fldCharType="end"/>
    </w:r>
  </w:p>
  <w:p w14:paraId="04FC2240" w14:textId="77777777" w:rsidR="00977AE8" w:rsidRDefault="00977AE8">
    <w:pPr>
      <w:pStyle w:val="Header"/>
    </w:pPr>
  </w:p>
  <w:p w14:paraId="57BA9417" w14:textId="77777777" w:rsidR="00977AE8" w:rsidRDefault="00977AE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3612F" w14:textId="77777777" w:rsidR="00977AE8" w:rsidRPr="0033525D" w:rsidRDefault="00977AE8" w:rsidP="00542375">
    <w:pPr>
      <w:jc w:val="right"/>
    </w:pPr>
    <w:r>
      <w:rPr>
        <w:lang w:val="fr-FR"/>
      </w:rPr>
      <w:fldChar w:fldCharType="begin"/>
    </w:r>
    <w:r>
      <w:rPr>
        <w:lang w:val="fr-FR"/>
      </w:rPr>
      <w:instrText xml:space="preserve"> DOCPROPERTY "Document number"  \* MERGEFORMAT </w:instrText>
    </w:r>
    <w:r>
      <w:rPr>
        <w:lang w:val="fr-FR"/>
      </w:rPr>
      <w:fldChar w:fldCharType="separate"/>
    </w:r>
    <w:r>
      <w:rPr>
        <w:lang w:val="fr-FR"/>
      </w:rPr>
      <w:t>UNEP/OzL.Pro/ExCom/97/2</w:t>
    </w:r>
    <w:r>
      <w:rPr>
        <w:lang w:val="fr-FR"/>
      </w:rPr>
      <w:fldChar w:fldCharType="end"/>
    </w:r>
  </w:p>
  <w:p w14:paraId="7EA43637" w14:textId="77777777" w:rsidR="00977AE8" w:rsidRPr="0033525D" w:rsidRDefault="00977AE8" w:rsidP="00542375">
    <w:pPr>
      <w:jc w:val="right"/>
    </w:pPr>
  </w:p>
  <w:p w14:paraId="7CC0DCA1" w14:textId="77777777" w:rsidR="00977AE8" w:rsidRPr="0033525D" w:rsidRDefault="00977AE8" w:rsidP="0054237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776C" w14:textId="77777777" w:rsidR="002B0EEC" w:rsidRPr="00C842C7" w:rsidRDefault="002B0EEC" w:rsidP="00542375">
    <w:pPr>
      <w:jc w:val="right"/>
      <w:rPr>
        <w:lang w:val="pt-PT"/>
      </w:rPr>
    </w:pPr>
    <w:r>
      <w:fldChar w:fldCharType="begin"/>
    </w:r>
    <w:r w:rsidRPr="00C842C7">
      <w:rPr>
        <w:lang w:val="pt-PT"/>
      </w:rPr>
      <w:instrText xml:space="preserve"> DOCPROPERTY "Document number"  \* MERGEFORMAT </w:instrText>
    </w:r>
    <w:r>
      <w:fldChar w:fldCharType="separate"/>
    </w:r>
    <w:r>
      <w:rPr>
        <w:lang w:val="pt-PT"/>
      </w:rPr>
      <w:t>UNEP/OzL.Pro/ExCom/97/2</w:t>
    </w:r>
    <w:r>
      <w:fldChar w:fldCharType="end"/>
    </w:r>
  </w:p>
  <w:p w14:paraId="124F42A7" w14:textId="77777777" w:rsidR="002B0EEC" w:rsidRDefault="002B0EEC" w:rsidP="00542375">
    <w:pPr>
      <w:jc w:val="right"/>
    </w:pPr>
    <w:r>
      <w:t>Annex I</w:t>
    </w:r>
  </w:p>
  <w:p w14:paraId="05BCC109" w14:textId="77777777" w:rsidR="002B0EEC" w:rsidRDefault="002B0EEC" w:rsidP="00542375">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7741E" w14:textId="77777777" w:rsidR="002B0EEC" w:rsidRDefault="002B0EEC" w:rsidP="00542375">
    <w:pPr>
      <w:pStyle w:val="Header"/>
      <w:jc w:val="left"/>
    </w:pPr>
    <w:r>
      <w:fldChar w:fldCharType="begin"/>
    </w:r>
    <w:r w:rsidRPr="008934AF">
      <w:rPr>
        <w:lang w:val="pt-PT"/>
      </w:rPr>
      <w:instrText xml:space="preserve"> DOCPROPERTY "Document number"  \* MERGEFORMAT </w:instrText>
    </w:r>
    <w:r>
      <w:fldChar w:fldCharType="separate"/>
    </w:r>
    <w:r>
      <w:rPr>
        <w:lang w:val="pt-PT"/>
      </w:rPr>
      <w:t>UNEP/OzL.Pro/ExCom/97/2</w:t>
    </w:r>
    <w:r>
      <w:fldChar w:fldCharType="end"/>
    </w:r>
  </w:p>
  <w:p w14:paraId="4D5E8B33" w14:textId="77777777" w:rsidR="002B0EEC" w:rsidRPr="0076621E" w:rsidRDefault="002B0EEC" w:rsidP="00542375">
    <w:pPr>
      <w:pStyle w:val="Header"/>
      <w:jc w:val="left"/>
    </w:pPr>
    <w:r w:rsidRPr="0076621E">
      <w:t>Annex I</w:t>
    </w:r>
  </w:p>
  <w:p w14:paraId="3F0EF75F" w14:textId="77777777" w:rsidR="002B0EEC" w:rsidRDefault="002B0E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CA6D" w14:textId="77777777" w:rsidR="002B0EEC" w:rsidRPr="008934AF" w:rsidRDefault="002B0EEC" w:rsidP="00542375">
    <w:pPr>
      <w:pStyle w:val="Header"/>
      <w:jc w:val="right"/>
      <w:rPr>
        <w:lang w:val="pt-PT"/>
      </w:rPr>
    </w:pPr>
    <w:r>
      <w:fldChar w:fldCharType="begin"/>
    </w:r>
    <w:r w:rsidRPr="008934AF">
      <w:rPr>
        <w:lang w:val="pt-PT"/>
      </w:rPr>
      <w:instrText xml:space="preserve"> DOCPROPERTY "Document number"  \* MERGEFORMAT </w:instrText>
    </w:r>
    <w:r>
      <w:fldChar w:fldCharType="separate"/>
    </w:r>
    <w:r>
      <w:rPr>
        <w:lang w:val="pt-PT"/>
      </w:rPr>
      <w:t>UNEP/OzL.Pro/ExCom/97/2</w:t>
    </w:r>
    <w:r>
      <w:fldChar w:fldCharType="end"/>
    </w:r>
  </w:p>
  <w:p w14:paraId="7C0A8E36" w14:textId="77777777" w:rsidR="002B0EEC" w:rsidRDefault="002B0EEC" w:rsidP="00542375">
    <w:pPr>
      <w:pStyle w:val="Header"/>
      <w:jc w:val="right"/>
    </w:pPr>
    <w:r>
      <w:t>Annex 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CA497" w14:textId="77777777" w:rsidR="002B0EEC" w:rsidRPr="008934AF" w:rsidRDefault="002B0EEC" w:rsidP="00542375">
    <w:pPr>
      <w:jc w:val="right"/>
      <w:rPr>
        <w:lang w:val="pt-PT"/>
      </w:rPr>
    </w:pPr>
    <w:r>
      <w:fldChar w:fldCharType="begin"/>
    </w:r>
    <w:r w:rsidRPr="008934AF">
      <w:rPr>
        <w:lang w:val="pt-PT"/>
      </w:rPr>
      <w:instrText xml:space="preserve"> DOCPROPERTY "Document number"  \* MERGEFORMAT </w:instrText>
    </w:r>
    <w:r>
      <w:fldChar w:fldCharType="separate"/>
    </w:r>
    <w:r>
      <w:rPr>
        <w:lang w:val="pt-PT"/>
      </w:rPr>
      <w:t>UNEP/OzL.Pro/ExCom/97/2</w:t>
    </w:r>
    <w:r>
      <w:fldChar w:fldCharType="end"/>
    </w:r>
  </w:p>
  <w:p w14:paraId="1582F9F1" w14:textId="77777777" w:rsidR="002B0EEC" w:rsidRPr="0033525D" w:rsidRDefault="002B0EEC" w:rsidP="00542375">
    <w:pPr>
      <w:jc w:val="right"/>
    </w:pPr>
    <w:r>
      <w:t>Annex I</w:t>
    </w:r>
  </w:p>
  <w:p w14:paraId="5CBB5828" w14:textId="77777777" w:rsidR="002B0EEC" w:rsidRPr="0033525D" w:rsidRDefault="002B0EEC" w:rsidP="00542375">
    <w:pPr>
      <w:pStyle w:val="Header"/>
      <w:jc w:val="right"/>
    </w:pPr>
  </w:p>
  <w:p w14:paraId="1A31ECEC" w14:textId="77777777" w:rsidR="002B0EEC" w:rsidRDefault="002B0E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3344F" w14:textId="77777777" w:rsidR="002B0EEC" w:rsidRPr="007E4FD6" w:rsidRDefault="002B0EEC" w:rsidP="00542375">
    <w:pPr>
      <w:tabs>
        <w:tab w:val="left" w:pos="11950"/>
      </w:tabs>
      <w:jc w:val="right"/>
      <w:rPr>
        <w:lang w:val="pt-PT"/>
      </w:rPr>
    </w:pPr>
    <w:r>
      <w:fldChar w:fldCharType="begin"/>
    </w:r>
    <w:r w:rsidRPr="008934AF">
      <w:rPr>
        <w:lang w:val="pt-PT"/>
      </w:rPr>
      <w:instrText xml:space="preserve"> DOCPROPERTY "Document number"  \* MERGEFORMAT </w:instrText>
    </w:r>
    <w:r>
      <w:fldChar w:fldCharType="separate"/>
    </w:r>
    <w:r>
      <w:rPr>
        <w:lang w:val="pt-PT"/>
      </w:rPr>
      <w:t>UNEP/OzL.Pro/ExCom/97/2</w:t>
    </w:r>
    <w:r>
      <w:fldChar w:fldCharType="end"/>
    </w:r>
  </w:p>
  <w:p w14:paraId="573A8C5F" w14:textId="77777777" w:rsidR="002B0EEC" w:rsidRPr="00891052" w:rsidRDefault="002B0EEC" w:rsidP="00542375">
    <w:pPr>
      <w:tabs>
        <w:tab w:val="left" w:pos="11950"/>
      </w:tabs>
      <w:jc w:val="right"/>
    </w:pPr>
    <w:r w:rsidRPr="00891052">
      <w:t>Annex I</w:t>
    </w:r>
  </w:p>
  <w:p w14:paraId="7C27F1E6" w14:textId="77777777" w:rsidR="002B0EEC" w:rsidRPr="0033525D" w:rsidRDefault="002B0EEC" w:rsidP="00542375">
    <w:pPr>
      <w:tabs>
        <w:tab w:val="left" w:pos="11950"/>
      </w:tabs>
    </w:pPr>
  </w:p>
  <w:p w14:paraId="2377F925" w14:textId="77777777" w:rsidR="002B0EEC" w:rsidRPr="0033525D" w:rsidRDefault="002B0E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C740" w14:textId="77777777" w:rsidR="002B0EEC" w:rsidRPr="007E4FD6" w:rsidRDefault="002B0EEC" w:rsidP="00542375">
    <w:pPr>
      <w:jc w:val="left"/>
      <w:rPr>
        <w:lang w:val="pt-PT"/>
      </w:rPr>
    </w:pPr>
    <w:r>
      <w:fldChar w:fldCharType="begin"/>
    </w:r>
    <w:r w:rsidRPr="007E4FD6">
      <w:rPr>
        <w:lang w:val="pt-PT"/>
      </w:rPr>
      <w:instrText xml:space="preserve"> DOCPROPERTY "Document number"  \* MERGEFORMAT </w:instrText>
    </w:r>
    <w:r>
      <w:fldChar w:fldCharType="separate"/>
    </w:r>
    <w:r>
      <w:rPr>
        <w:lang w:val="pt-PT"/>
      </w:rPr>
      <w:t>UNEP/OzL.Pro/ExCom/97/2</w:t>
    </w:r>
    <w:r>
      <w:fldChar w:fldCharType="end"/>
    </w:r>
  </w:p>
  <w:p w14:paraId="4CC2BC63" w14:textId="77777777" w:rsidR="002B0EEC" w:rsidRPr="0033525D" w:rsidRDefault="002B0EEC" w:rsidP="00542375">
    <w:pPr>
      <w:pStyle w:val="Header"/>
      <w:jc w:val="left"/>
    </w:pPr>
    <w:r>
      <w:t>Annex I</w:t>
    </w:r>
  </w:p>
  <w:p w14:paraId="65C20F82" w14:textId="77777777" w:rsidR="002B0EEC" w:rsidRDefault="002B0EEC" w:rsidP="00542375">
    <w:pPr>
      <w:pStyle w:val="Header"/>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20DD" w14:textId="77777777" w:rsidR="002B0EEC" w:rsidRDefault="002B0EEC">
    <w:fldSimple w:instr=" DOCPROPERTY &quot;Document number&quot;  \* MERGEFORMAT ">
      <w:r>
        <w:t>UNEP/OzL.Pro/ExCom/97/2</w:t>
      </w:r>
    </w:fldSimple>
  </w:p>
  <w:p w14:paraId="75E07BF3" w14:textId="77777777" w:rsidR="002B0EEC" w:rsidRPr="0033525D" w:rsidRDefault="002B0EEC">
    <w:r>
      <w:t>Annex I</w:t>
    </w:r>
  </w:p>
  <w:p w14:paraId="400005EC" w14:textId="77777777" w:rsidR="002B0EEC" w:rsidRPr="0033525D" w:rsidRDefault="002B0EEC"/>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927BA" w14:textId="77777777" w:rsidR="002B0EEC" w:rsidRDefault="002B0EEC">
    <w:pPr>
      <w:jc w:val="right"/>
    </w:pPr>
    <w:fldSimple w:instr=" DOCPROPERTY &quot;Document number&quot;  \* MERGEFORMAT ">
      <w:r>
        <w:t>UNEP/OzL.Pro/ExCom/97/2</w:t>
      </w:r>
    </w:fldSimple>
  </w:p>
  <w:p w14:paraId="6E35E1DC" w14:textId="6383C169" w:rsidR="002B0EEC" w:rsidRPr="0033525D" w:rsidRDefault="002B0EEC">
    <w:pPr>
      <w:jc w:val="right"/>
    </w:pPr>
    <w:r>
      <w:t>Annexe II</w:t>
    </w:r>
  </w:p>
  <w:p w14:paraId="2426A637" w14:textId="77777777" w:rsidR="002B0EEC" w:rsidRPr="0033525D" w:rsidRDefault="002B0EE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F2AF7" w14:textId="01630EF6" w:rsidR="00DC6A10" w:rsidRPr="0033525D" w:rsidRDefault="002B0EEC">
    <w:fldSimple w:instr=" DOCPROPERTY &quot;Document number&quot;  \* MERGEFORMAT ">
      <w:r>
        <w:t>UNEP/OzL.Pro/ExCom/97/2</w:t>
      </w:r>
    </w:fldSimple>
  </w:p>
  <w:p w14:paraId="0F8020C6" w14:textId="2B367719" w:rsidR="00DC6A10" w:rsidRPr="0033525D" w:rsidRDefault="002B0EEC">
    <w:r>
      <w:t>Annexe II</w:t>
    </w:r>
  </w:p>
  <w:p w14:paraId="4175F3A4" w14:textId="77777777" w:rsidR="00DC6A10" w:rsidRPr="0033525D" w:rsidRDefault="00DC6A10"/>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DDF8A" w14:textId="77777777" w:rsidR="002B0EEC" w:rsidRPr="007E4FD6" w:rsidRDefault="002B0EEC" w:rsidP="002B0EEC">
    <w:pPr>
      <w:jc w:val="right"/>
      <w:rPr>
        <w:lang w:val="pt-PT"/>
      </w:rPr>
    </w:pPr>
    <w:r>
      <w:fldChar w:fldCharType="begin"/>
    </w:r>
    <w:r w:rsidRPr="007E4FD6">
      <w:rPr>
        <w:lang w:val="pt-PT"/>
      </w:rPr>
      <w:instrText xml:space="preserve"> DOCPROPERTY "Document number"  \* MERGEFORMAT </w:instrText>
    </w:r>
    <w:r>
      <w:fldChar w:fldCharType="separate"/>
    </w:r>
    <w:r>
      <w:rPr>
        <w:lang w:val="pt-PT"/>
      </w:rPr>
      <w:t>UNEP/OzL.Pro/ExCom/97/2</w:t>
    </w:r>
    <w:r>
      <w:fldChar w:fldCharType="end"/>
    </w:r>
  </w:p>
  <w:p w14:paraId="4C65A4D2" w14:textId="509FD659" w:rsidR="002B0EEC" w:rsidRPr="0033525D" w:rsidRDefault="002B0EEC" w:rsidP="002B0EEC">
    <w:pPr>
      <w:pStyle w:val="Header"/>
      <w:jc w:val="right"/>
    </w:pPr>
    <w:r>
      <w:t>Annexe II</w:t>
    </w:r>
  </w:p>
  <w:p w14:paraId="7270F782" w14:textId="77777777" w:rsidR="002B0EEC" w:rsidRDefault="002B0EEC" w:rsidP="00542375">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6B6D5E0"/>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C121A6"/>
    <w:multiLevelType w:val="multilevel"/>
    <w:tmpl w:val="987C79A2"/>
    <w:lvl w:ilvl="0">
      <w:start w:val="1"/>
      <w:numFmt w:val="upperRoman"/>
      <w:lvlText w:val="%1"/>
      <w:lvlJc w:val="left"/>
      <w:pPr>
        <w:ind w:left="720" w:hanging="720"/>
      </w:pPr>
      <w:rPr>
        <w:rFonts w:hint="default"/>
        <w:lang w:val="en-US" w:eastAsia="en-US" w:bidi="ar-SA"/>
      </w:rPr>
    </w:lvl>
    <w:lvl w:ilvl="1">
      <w:start w:val="1"/>
      <w:numFmt w:val="decimal"/>
      <w:lvlText w:val="%1.%2"/>
      <w:lvlJc w:val="left"/>
      <w:pPr>
        <w:ind w:left="720" w:hanging="720"/>
      </w:pPr>
      <w:rPr>
        <w:rFonts w:ascii="Times New Roman" w:eastAsia="Roboto" w:hAnsi="Times New Roman" w:cs="Times New Roman" w:hint="default"/>
        <w:b/>
        <w:bCs/>
        <w:i w:val="0"/>
        <w:iCs w:val="0"/>
        <w:color w:val="auto"/>
        <w:spacing w:val="0"/>
        <w:w w:val="100"/>
        <w:sz w:val="22"/>
        <w:szCs w:val="22"/>
        <w:lang w:val="en-US" w:eastAsia="en-US" w:bidi="ar-SA"/>
      </w:rPr>
    </w:lvl>
    <w:lvl w:ilvl="2">
      <w:start w:val="1"/>
      <w:numFmt w:val="decimal"/>
      <w:lvlText w:val="%1.%2.%3"/>
      <w:lvlJc w:val="left"/>
      <w:pPr>
        <w:ind w:left="720" w:hanging="720"/>
      </w:pPr>
      <w:rPr>
        <w:rFonts w:ascii="Roboto" w:eastAsia="Roboto" w:hAnsi="Roboto" w:cs="Roboto" w:hint="default"/>
        <w:b/>
        <w:bCs/>
        <w:i w:val="0"/>
        <w:iCs w:val="0"/>
        <w:color w:val="0095D5"/>
        <w:spacing w:val="0"/>
        <w:w w:val="100"/>
        <w:sz w:val="26"/>
        <w:szCs w:val="26"/>
        <w:lang w:val="en-US" w:eastAsia="en-US" w:bidi="ar-SA"/>
      </w:rPr>
    </w:lvl>
    <w:lvl w:ilvl="3">
      <w:numFmt w:val="bullet"/>
      <w:lvlText w:val="•"/>
      <w:lvlJc w:val="left"/>
      <w:pPr>
        <w:ind w:left="341" w:hanging="341"/>
      </w:pPr>
      <w:rPr>
        <w:rFonts w:ascii="Roboto" w:eastAsia="Roboto" w:hAnsi="Roboto" w:cs="Roboto" w:hint="default"/>
        <w:b w:val="0"/>
        <w:bCs w:val="0"/>
        <w:i w:val="0"/>
        <w:iCs w:val="0"/>
        <w:color w:val="0095D5"/>
        <w:spacing w:val="0"/>
        <w:w w:val="100"/>
        <w:position w:val="-5"/>
        <w:sz w:val="40"/>
        <w:szCs w:val="40"/>
        <w:lang w:val="en-US" w:eastAsia="en-US" w:bidi="ar-SA"/>
      </w:rPr>
    </w:lvl>
    <w:lvl w:ilvl="4">
      <w:numFmt w:val="bullet"/>
      <w:lvlText w:val="•"/>
      <w:lvlJc w:val="left"/>
      <w:pPr>
        <w:ind w:left="3808" w:hanging="341"/>
      </w:pPr>
      <w:rPr>
        <w:rFonts w:hint="default"/>
        <w:lang w:val="en-US" w:eastAsia="en-US" w:bidi="ar-SA"/>
      </w:rPr>
    </w:lvl>
    <w:lvl w:ilvl="5">
      <w:numFmt w:val="bullet"/>
      <w:lvlText w:val="•"/>
      <w:lvlJc w:val="left"/>
      <w:pPr>
        <w:ind w:left="4836" w:hanging="341"/>
      </w:pPr>
      <w:rPr>
        <w:rFonts w:hint="default"/>
        <w:lang w:val="en-US" w:eastAsia="en-US" w:bidi="ar-SA"/>
      </w:rPr>
    </w:lvl>
    <w:lvl w:ilvl="6">
      <w:numFmt w:val="bullet"/>
      <w:lvlText w:val="•"/>
      <w:lvlJc w:val="left"/>
      <w:pPr>
        <w:ind w:left="5863" w:hanging="341"/>
      </w:pPr>
      <w:rPr>
        <w:rFonts w:hint="default"/>
        <w:lang w:val="en-US" w:eastAsia="en-US" w:bidi="ar-SA"/>
      </w:rPr>
    </w:lvl>
    <w:lvl w:ilvl="7">
      <w:numFmt w:val="bullet"/>
      <w:lvlText w:val="•"/>
      <w:lvlJc w:val="left"/>
      <w:pPr>
        <w:ind w:left="6890" w:hanging="341"/>
      </w:pPr>
      <w:rPr>
        <w:rFonts w:hint="default"/>
        <w:lang w:val="en-US" w:eastAsia="en-US" w:bidi="ar-SA"/>
      </w:rPr>
    </w:lvl>
    <w:lvl w:ilvl="8">
      <w:numFmt w:val="bullet"/>
      <w:lvlText w:val="•"/>
      <w:lvlJc w:val="left"/>
      <w:pPr>
        <w:ind w:left="7917" w:hanging="341"/>
      </w:pPr>
      <w:rPr>
        <w:rFonts w:hint="default"/>
        <w:lang w:val="en-US" w:eastAsia="en-US" w:bidi="ar-SA"/>
      </w:rPr>
    </w:lvl>
  </w:abstractNum>
  <w:abstractNum w:abstractNumId="12" w15:restartNumberingAfterBreak="0">
    <w:nsid w:val="286F5504"/>
    <w:multiLevelType w:val="multilevel"/>
    <w:tmpl w:val="E6B8E572"/>
    <w:lvl w:ilvl="0">
      <w:start w:val="1"/>
      <w:numFmt w:val="upperRoman"/>
      <w:lvlText w:val="%1."/>
      <w:lvlJc w:val="right"/>
      <w:pPr>
        <w:ind w:left="360" w:hanging="360"/>
      </w:pPr>
      <w:rPr>
        <w:rFonts w:hint="default"/>
      </w:rPr>
    </w:lvl>
    <w:lvl w:ilvl="1">
      <w:start w:val="1"/>
      <w:numFmt w:val="none"/>
      <w:lvlText w:val="I.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7"/>
  </w:num>
  <w:num w:numId="20" w16cid:durableId="444007775">
    <w:abstractNumId w:val="14"/>
  </w:num>
  <w:num w:numId="21" w16cid:durableId="811602608">
    <w:abstractNumId w:val="11"/>
  </w:num>
  <w:num w:numId="22" w16cid:durableId="1116101794">
    <w:abstractNumId w:val="12"/>
  </w:num>
  <w:num w:numId="23" w16cid:durableId="8397373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6526647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B7F17"/>
    <w:rsid w:val="00000FED"/>
    <w:rsid w:val="0000434E"/>
    <w:rsid w:val="00016939"/>
    <w:rsid w:val="000211A9"/>
    <w:rsid w:val="00021238"/>
    <w:rsid w:val="00022071"/>
    <w:rsid w:val="000220DD"/>
    <w:rsid w:val="00024F01"/>
    <w:rsid w:val="00031260"/>
    <w:rsid w:val="000313CA"/>
    <w:rsid w:val="00035532"/>
    <w:rsid w:val="0003681A"/>
    <w:rsid w:val="000372B7"/>
    <w:rsid w:val="00041C00"/>
    <w:rsid w:val="00050F6E"/>
    <w:rsid w:val="00061EC2"/>
    <w:rsid w:val="00065959"/>
    <w:rsid w:val="00066CE8"/>
    <w:rsid w:val="00071D4C"/>
    <w:rsid w:val="00074A68"/>
    <w:rsid w:val="000771E3"/>
    <w:rsid w:val="00080ED0"/>
    <w:rsid w:val="00085B8F"/>
    <w:rsid w:val="00090481"/>
    <w:rsid w:val="000914A2"/>
    <w:rsid w:val="000A3826"/>
    <w:rsid w:val="000A47F3"/>
    <w:rsid w:val="000A4BFB"/>
    <w:rsid w:val="000A6C26"/>
    <w:rsid w:val="000A797D"/>
    <w:rsid w:val="000B36C8"/>
    <w:rsid w:val="000C1F8E"/>
    <w:rsid w:val="000C39C9"/>
    <w:rsid w:val="000D52A4"/>
    <w:rsid w:val="000E07BC"/>
    <w:rsid w:val="000E2E21"/>
    <w:rsid w:val="000F1CD4"/>
    <w:rsid w:val="000F4103"/>
    <w:rsid w:val="000F70A7"/>
    <w:rsid w:val="00103AB1"/>
    <w:rsid w:val="00106BD9"/>
    <w:rsid w:val="00107129"/>
    <w:rsid w:val="00113CCA"/>
    <w:rsid w:val="00122F25"/>
    <w:rsid w:val="0012312C"/>
    <w:rsid w:val="00124AC1"/>
    <w:rsid w:val="00135980"/>
    <w:rsid w:val="0013786F"/>
    <w:rsid w:val="001419AE"/>
    <w:rsid w:val="00152EDD"/>
    <w:rsid w:val="00153706"/>
    <w:rsid w:val="001551F8"/>
    <w:rsid w:val="0015537E"/>
    <w:rsid w:val="00164719"/>
    <w:rsid w:val="00166FC4"/>
    <w:rsid w:val="001677AC"/>
    <w:rsid w:val="00175AE5"/>
    <w:rsid w:val="001804EA"/>
    <w:rsid w:val="00190A61"/>
    <w:rsid w:val="00197179"/>
    <w:rsid w:val="001A2215"/>
    <w:rsid w:val="001A3342"/>
    <w:rsid w:val="001A3E3D"/>
    <w:rsid w:val="001A7049"/>
    <w:rsid w:val="001B1E40"/>
    <w:rsid w:val="001C764E"/>
    <w:rsid w:val="001E1052"/>
    <w:rsid w:val="001E21B1"/>
    <w:rsid w:val="001E2F93"/>
    <w:rsid w:val="001E4554"/>
    <w:rsid w:val="001E4871"/>
    <w:rsid w:val="001E61E5"/>
    <w:rsid w:val="001F2159"/>
    <w:rsid w:val="001F3CF2"/>
    <w:rsid w:val="001F53FD"/>
    <w:rsid w:val="001F5E5D"/>
    <w:rsid w:val="00207219"/>
    <w:rsid w:val="00210B8B"/>
    <w:rsid w:val="00214863"/>
    <w:rsid w:val="002156B4"/>
    <w:rsid w:val="00221A62"/>
    <w:rsid w:val="00224FCD"/>
    <w:rsid w:val="002412A6"/>
    <w:rsid w:val="00243306"/>
    <w:rsid w:val="0024663F"/>
    <w:rsid w:val="00247764"/>
    <w:rsid w:val="00253222"/>
    <w:rsid w:val="00253CDD"/>
    <w:rsid w:val="00257011"/>
    <w:rsid w:val="00261C13"/>
    <w:rsid w:val="00262847"/>
    <w:rsid w:val="00265CEA"/>
    <w:rsid w:val="002711E1"/>
    <w:rsid w:val="00276A31"/>
    <w:rsid w:val="00281BB2"/>
    <w:rsid w:val="00290181"/>
    <w:rsid w:val="002A03C3"/>
    <w:rsid w:val="002A3B3B"/>
    <w:rsid w:val="002B0EEC"/>
    <w:rsid w:val="002B254E"/>
    <w:rsid w:val="002B4CE8"/>
    <w:rsid w:val="002B72E9"/>
    <w:rsid w:val="002C0E41"/>
    <w:rsid w:val="002C12AF"/>
    <w:rsid w:val="002C2DF7"/>
    <w:rsid w:val="002C7998"/>
    <w:rsid w:val="002E2063"/>
    <w:rsid w:val="002F1E53"/>
    <w:rsid w:val="002F2CAA"/>
    <w:rsid w:val="0030052C"/>
    <w:rsid w:val="003100F4"/>
    <w:rsid w:val="003107CA"/>
    <w:rsid w:val="00325678"/>
    <w:rsid w:val="003306E1"/>
    <w:rsid w:val="003320E4"/>
    <w:rsid w:val="00333753"/>
    <w:rsid w:val="0033525D"/>
    <w:rsid w:val="003414F3"/>
    <w:rsid w:val="0035613E"/>
    <w:rsid w:val="00363EE9"/>
    <w:rsid w:val="00376128"/>
    <w:rsid w:val="003762CD"/>
    <w:rsid w:val="0037742E"/>
    <w:rsid w:val="00377D56"/>
    <w:rsid w:val="0038245A"/>
    <w:rsid w:val="003840E6"/>
    <w:rsid w:val="003858B6"/>
    <w:rsid w:val="00385CFC"/>
    <w:rsid w:val="003927FC"/>
    <w:rsid w:val="0039337A"/>
    <w:rsid w:val="003A0CD2"/>
    <w:rsid w:val="003A3189"/>
    <w:rsid w:val="003A3CA7"/>
    <w:rsid w:val="003B33BD"/>
    <w:rsid w:val="003B569D"/>
    <w:rsid w:val="003C3528"/>
    <w:rsid w:val="003C3C0E"/>
    <w:rsid w:val="003D42A6"/>
    <w:rsid w:val="003D4F21"/>
    <w:rsid w:val="003D4FAC"/>
    <w:rsid w:val="003E137B"/>
    <w:rsid w:val="003E1885"/>
    <w:rsid w:val="003E7906"/>
    <w:rsid w:val="003F000F"/>
    <w:rsid w:val="003F3C50"/>
    <w:rsid w:val="00406202"/>
    <w:rsid w:val="00406A6A"/>
    <w:rsid w:val="00406B22"/>
    <w:rsid w:val="00407147"/>
    <w:rsid w:val="004078FA"/>
    <w:rsid w:val="00427403"/>
    <w:rsid w:val="00431E08"/>
    <w:rsid w:val="004328A7"/>
    <w:rsid w:val="00433F6C"/>
    <w:rsid w:val="00434C74"/>
    <w:rsid w:val="0044089E"/>
    <w:rsid w:val="0045094F"/>
    <w:rsid w:val="00455781"/>
    <w:rsid w:val="00456EB4"/>
    <w:rsid w:val="00457827"/>
    <w:rsid w:val="004718F3"/>
    <w:rsid w:val="00475040"/>
    <w:rsid w:val="004776EB"/>
    <w:rsid w:val="00490C06"/>
    <w:rsid w:val="00493D40"/>
    <w:rsid w:val="00493EE3"/>
    <w:rsid w:val="004967B6"/>
    <w:rsid w:val="004A1404"/>
    <w:rsid w:val="004A45F7"/>
    <w:rsid w:val="004A504B"/>
    <w:rsid w:val="004A6911"/>
    <w:rsid w:val="004B3652"/>
    <w:rsid w:val="004B54E0"/>
    <w:rsid w:val="004B7384"/>
    <w:rsid w:val="004C24D1"/>
    <w:rsid w:val="004C4269"/>
    <w:rsid w:val="004D4780"/>
    <w:rsid w:val="004D6236"/>
    <w:rsid w:val="004D7F90"/>
    <w:rsid w:val="004E0950"/>
    <w:rsid w:val="004E31C0"/>
    <w:rsid w:val="004E4DBB"/>
    <w:rsid w:val="004E4E41"/>
    <w:rsid w:val="004E73DB"/>
    <w:rsid w:val="004E7F9C"/>
    <w:rsid w:val="004F3493"/>
    <w:rsid w:val="004F5143"/>
    <w:rsid w:val="004F68A4"/>
    <w:rsid w:val="004F7061"/>
    <w:rsid w:val="00512B09"/>
    <w:rsid w:val="00514BBF"/>
    <w:rsid w:val="005220ED"/>
    <w:rsid w:val="00533796"/>
    <w:rsid w:val="005352A8"/>
    <w:rsid w:val="00537343"/>
    <w:rsid w:val="005516F3"/>
    <w:rsid w:val="0055486F"/>
    <w:rsid w:val="00555D75"/>
    <w:rsid w:val="00560DF0"/>
    <w:rsid w:val="0056413B"/>
    <w:rsid w:val="0056759C"/>
    <w:rsid w:val="00567785"/>
    <w:rsid w:val="00567B3D"/>
    <w:rsid w:val="0059113A"/>
    <w:rsid w:val="0059513E"/>
    <w:rsid w:val="00595FA0"/>
    <w:rsid w:val="005A4237"/>
    <w:rsid w:val="005A6AA4"/>
    <w:rsid w:val="005A6D9F"/>
    <w:rsid w:val="005B48FF"/>
    <w:rsid w:val="005B5ADE"/>
    <w:rsid w:val="005C1E32"/>
    <w:rsid w:val="005C670D"/>
    <w:rsid w:val="005D363F"/>
    <w:rsid w:val="005E01D9"/>
    <w:rsid w:val="005E1DA6"/>
    <w:rsid w:val="005E5FB9"/>
    <w:rsid w:val="005F413F"/>
    <w:rsid w:val="00604C15"/>
    <w:rsid w:val="006158D5"/>
    <w:rsid w:val="00625D83"/>
    <w:rsid w:val="00625E23"/>
    <w:rsid w:val="006346F6"/>
    <w:rsid w:val="00651984"/>
    <w:rsid w:val="0065601E"/>
    <w:rsid w:val="006623E7"/>
    <w:rsid w:val="00662B80"/>
    <w:rsid w:val="0066768F"/>
    <w:rsid w:val="00670F6C"/>
    <w:rsid w:val="00676E58"/>
    <w:rsid w:val="006852C7"/>
    <w:rsid w:val="006852CE"/>
    <w:rsid w:val="00692D14"/>
    <w:rsid w:val="0069692B"/>
    <w:rsid w:val="006A7A3B"/>
    <w:rsid w:val="006B65C7"/>
    <w:rsid w:val="006C1727"/>
    <w:rsid w:val="006C32FD"/>
    <w:rsid w:val="006C3631"/>
    <w:rsid w:val="006C39CE"/>
    <w:rsid w:val="006D0FCC"/>
    <w:rsid w:val="006D21F5"/>
    <w:rsid w:val="006D2BB6"/>
    <w:rsid w:val="006D3089"/>
    <w:rsid w:val="006E126D"/>
    <w:rsid w:val="006E1FC3"/>
    <w:rsid w:val="006F172A"/>
    <w:rsid w:val="007013F8"/>
    <w:rsid w:val="00704CE9"/>
    <w:rsid w:val="0070616B"/>
    <w:rsid w:val="00706295"/>
    <w:rsid w:val="00706FDA"/>
    <w:rsid w:val="00711F9A"/>
    <w:rsid w:val="00713810"/>
    <w:rsid w:val="00717830"/>
    <w:rsid w:val="00720D65"/>
    <w:rsid w:val="007303A5"/>
    <w:rsid w:val="00730B3E"/>
    <w:rsid w:val="0073420B"/>
    <w:rsid w:val="00736367"/>
    <w:rsid w:val="0074760E"/>
    <w:rsid w:val="007548C4"/>
    <w:rsid w:val="00754ABA"/>
    <w:rsid w:val="0077264A"/>
    <w:rsid w:val="00782B0D"/>
    <w:rsid w:val="007866DD"/>
    <w:rsid w:val="0079781A"/>
    <w:rsid w:val="007A1546"/>
    <w:rsid w:val="007A228C"/>
    <w:rsid w:val="007A368E"/>
    <w:rsid w:val="007A5868"/>
    <w:rsid w:val="007B04CE"/>
    <w:rsid w:val="007B2294"/>
    <w:rsid w:val="007B6871"/>
    <w:rsid w:val="007B7A2F"/>
    <w:rsid w:val="007C32EE"/>
    <w:rsid w:val="007C3D33"/>
    <w:rsid w:val="007D294A"/>
    <w:rsid w:val="007D3158"/>
    <w:rsid w:val="007D47D2"/>
    <w:rsid w:val="007D6EC0"/>
    <w:rsid w:val="007D7E1D"/>
    <w:rsid w:val="007E503C"/>
    <w:rsid w:val="007F1070"/>
    <w:rsid w:val="0080345C"/>
    <w:rsid w:val="0082522F"/>
    <w:rsid w:val="00831979"/>
    <w:rsid w:val="00833034"/>
    <w:rsid w:val="00840A4F"/>
    <w:rsid w:val="00851352"/>
    <w:rsid w:val="00857077"/>
    <w:rsid w:val="00863230"/>
    <w:rsid w:val="00865BD0"/>
    <w:rsid w:val="008717D8"/>
    <w:rsid w:val="0087215C"/>
    <w:rsid w:val="00875D25"/>
    <w:rsid w:val="00875D66"/>
    <w:rsid w:val="00880445"/>
    <w:rsid w:val="00880E35"/>
    <w:rsid w:val="00881451"/>
    <w:rsid w:val="008875FE"/>
    <w:rsid w:val="00887F8E"/>
    <w:rsid w:val="00890A47"/>
    <w:rsid w:val="00896234"/>
    <w:rsid w:val="00896EF1"/>
    <w:rsid w:val="00897E43"/>
    <w:rsid w:val="008A4946"/>
    <w:rsid w:val="008B5691"/>
    <w:rsid w:val="008B6800"/>
    <w:rsid w:val="008C222B"/>
    <w:rsid w:val="008C5738"/>
    <w:rsid w:val="008C7EAD"/>
    <w:rsid w:val="008D0CFE"/>
    <w:rsid w:val="008D6152"/>
    <w:rsid w:val="008E2FDE"/>
    <w:rsid w:val="008E4CC8"/>
    <w:rsid w:val="008E7BA9"/>
    <w:rsid w:val="008F0F81"/>
    <w:rsid w:val="008F27BF"/>
    <w:rsid w:val="008F2E64"/>
    <w:rsid w:val="008F52BB"/>
    <w:rsid w:val="009142EC"/>
    <w:rsid w:val="009145E4"/>
    <w:rsid w:val="009154C3"/>
    <w:rsid w:val="00915EDB"/>
    <w:rsid w:val="00923540"/>
    <w:rsid w:val="00926767"/>
    <w:rsid w:val="009329C1"/>
    <w:rsid w:val="00933383"/>
    <w:rsid w:val="009361D5"/>
    <w:rsid w:val="00937569"/>
    <w:rsid w:val="009428A4"/>
    <w:rsid w:val="009659F4"/>
    <w:rsid w:val="00970D60"/>
    <w:rsid w:val="0097285D"/>
    <w:rsid w:val="00975C70"/>
    <w:rsid w:val="00977AE8"/>
    <w:rsid w:val="009874D0"/>
    <w:rsid w:val="0099390E"/>
    <w:rsid w:val="009960E5"/>
    <w:rsid w:val="00997C98"/>
    <w:rsid w:val="009A01D7"/>
    <w:rsid w:val="009A2A19"/>
    <w:rsid w:val="009A53DD"/>
    <w:rsid w:val="009A7ADC"/>
    <w:rsid w:val="009B0D30"/>
    <w:rsid w:val="009C19B7"/>
    <w:rsid w:val="009C20E6"/>
    <w:rsid w:val="009C5ABB"/>
    <w:rsid w:val="009D3514"/>
    <w:rsid w:val="009D7C51"/>
    <w:rsid w:val="009E196C"/>
    <w:rsid w:val="009E6A0A"/>
    <w:rsid w:val="009F1AE7"/>
    <w:rsid w:val="009F36BF"/>
    <w:rsid w:val="009F3720"/>
    <w:rsid w:val="009F7A3F"/>
    <w:rsid w:val="00A00BB1"/>
    <w:rsid w:val="00A111B6"/>
    <w:rsid w:val="00A126FF"/>
    <w:rsid w:val="00A157BC"/>
    <w:rsid w:val="00A21892"/>
    <w:rsid w:val="00A26D27"/>
    <w:rsid w:val="00A345AC"/>
    <w:rsid w:val="00A376EE"/>
    <w:rsid w:val="00A42A99"/>
    <w:rsid w:val="00A46C09"/>
    <w:rsid w:val="00A5151A"/>
    <w:rsid w:val="00A5651A"/>
    <w:rsid w:val="00A57E0A"/>
    <w:rsid w:val="00A654D3"/>
    <w:rsid w:val="00A77919"/>
    <w:rsid w:val="00A823F6"/>
    <w:rsid w:val="00A8325F"/>
    <w:rsid w:val="00A8719E"/>
    <w:rsid w:val="00AA0A89"/>
    <w:rsid w:val="00AA5368"/>
    <w:rsid w:val="00AA6429"/>
    <w:rsid w:val="00AB12EC"/>
    <w:rsid w:val="00AC01AA"/>
    <w:rsid w:val="00AC3EE9"/>
    <w:rsid w:val="00AC4F72"/>
    <w:rsid w:val="00AC5041"/>
    <w:rsid w:val="00AD1443"/>
    <w:rsid w:val="00AE482E"/>
    <w:rsid w:val="00AF1B39"/>
    <w:rsid w:val="00AF741A"/>
    <w:rsid w:val="00AF7AE5"/>
    <w:rsid w:val="00B01ADB"/>
    <w:rsid w:val="00B02A70"/>
    <w:rsid w:val="00B04161"/>
    <w:rsid w:val="00B056F9"/>
    <w:rsid w:val="00B11E3D"/>
    <w:rsid w:val="00B14D2C"/>
    <w:rsid w:val="00B17E82"/>
    <w:rsid w:val="00B203D5"/>
    <w:rsid w:val="00B22037"/>
    <w:rsid w:val="00B4575A"/>
    <w:rsid w:val="00B565FC"/>
    <w:rsid w:val="00B575BA"/>
    <w:rsid w:val="00B65611"/>
    <w:rsid w:val="00B71108"/>
    <w:rsid w:val="00B71144"/>
    <w:rsid w:val="00B71608"/>
    <w:rsid w:val="00B76429"/>
    <w:rsid w:val="00B86471"/>
    <w:rsid w:val="00B956D4"/>
    <w:rsid w:val="00B97446"/>
    <w:rsid w:val="00BA670B"/>
    <w:rsid w:val="00BA7432"/>
    <w:rsid w:val="00BB2764"/>
    <w:rsid w:val="00BB6F2D"/>
    <w:rsid w:val="00BC1AA0"/>
    <w:rsid w:val="00BC2495"/>
    <w:rsid w:val="00BC314A"/>
    <w:rsid w:val="00BC4F27"/>
    <w:rsid w:val="00BC7EB9"/>
    <w:rsid w:val="00BD044A"/>
    <w:rsid w:val="00BD2643"/>
    <w:rsid w:val="00BD56B1"/>
    <w:rsid w:val="00BD6558"/>
    <w:rsid w:val="00BE1C9D"/>
    <w:rsid w:val="00BE2D98"/>
    <w:rsid w:val="00BE617C"/>
    <w:rsid w:val="00BF2AD7"/>
    <w:rsid w:val="00BF2F76"/>
    <w:rsid w:val="00BF3022"/>
    <w:rsid w:val="00BF3214"/>
    <w:rsid w:val="00BF5573"/>
    <w:rsid w:val="00C15867"/>
    <w:rsid w:val="00C22398"/>
    <w:rsid w:val="00C2296D"/>
    <w:rsid w:val="00C23155"/>
    <w:rsid w:val="00C34C85"/>
    <w:rsid w:val="00C40C41"/>
    <w:rsid w:val="00C41900"/>
    <w:rsid w:val="00C4331C"/>
    <w:rsid w:val="00C45885"/>
    <w:rsid w:val="00C50F22"/>
    <w:rsid w:val="00C52CEB"/>
    <w:rsid w:val="00C55EB7"/>
    <w:rsid w:val="00C57971"/>
    <w:rsid w:val="00C65BD7"/>
    <w:rsid w:val="00C72ACD"/>
    <w:rsid w:val="00C76BA4"/>
    <w:rsid w:val="00C83A48"/>
    <w:rsid w:val="00C85865"/>
    <w:rsid w:val="00C85E85"/>
    <w:rsid w:val="00C926C8"/>
    <w:rsid w:val="00C93B27"/>
    <w:rsid w:val="00C97B70"/>
    <w:rsid w:val="00CA2EAE"/>
    <w:rsid w:val="00CA4AC1"/>
    <w:rsid w:val="00CA59FB"/>
    <w:rsid w:val="00CA7DE7"/>
    <w:rsid w:val="00CB0316"/>
    <w:rsid w:val="00CB0B11"/>
    <w:rsid w:val="00CB1DBA"/>
    <w:rsid w:val="00CB426A"/>
    <w:rsid w:val="00CB4660"/>
    <w:rsid w:val="00CB5354"/>
    <w:rsid w:val="00CC3C9E"/>
    <w:rsid w:val="00CC6A14"/>
    <w:rsid w:val="00CC70A3"/>
    <w:rsid w:val="00CD4442"/>
    <w:rsid w:val="00CD53C3"/>
    <w:rsid w:val="00CD574E"/>
    <w:rsid w:val="00CE4C22"/>
    <w:rsid w:val="00CE5FEF"/>
    <w:rsid w:val="00CE76E5"/>
    <w:rsid w:val="00CF41EC"/>
    <w:rsid w:val="00CF5D04"/>
    <w:rsid w:val="00D022B8"/>
    <w:rsid w:val="00D02805"/>
    <w:rsid w:val="00D04DE4"/>
    <w:rsid w:val="00D063F1"/>
    <w:rsid w:val="00D11735"/>
    <w:rsid w:val="00D14F22"/>
    <w:rsid w:val="00D439F3"/>
    <w:rsid w:val="00D45353"/>
    <w:rsid w:val="00D4741C"/>
    <w:rsid w:val="00D57918"/>
    <w:rsid w:val="00D62C9C"/>
    <w:rsid w:val="00D73DC6"/>
    <w:rsid w:val="00D74C1A"/>
    <w:rsid w:val="00D754C1"/>
    <w:rsid w:val="00D77393"/>
    <w:rsid w:val="00D77A35"/>
    <w:rsid w:val="00D81B3E"/>
    <w:rsid w:val="00D842CE"/>
    <w:rsid w:val="00D90C70"/>
    <w:rsid w:val="00D90E49"/>
    <w:rsid w:val="00D9513E"/>
    <w:rsid w:val="00D96ADE"/>
    <w:rsid w:val="00DA0CE2"/>
    <w:rsid w:val="00DA2387"/>
    <w:rsid w:val="00DA3105"/>
    <w:rsid w:val="00DB7F17"/>
    <w:rsid w:val="00DC2401"/>
    <w:rsid w:val="00DC6A10"/>
    <w:rsid w:val="00DD3B37"/>
    <w:rsid w:val="00DE657E"/>
    <w:rsid w:val="00DF1274"/>
    <w:rsid w:val="00DF339E"/>
    <w:rsid w:val="00DF4704"/>
    <w:rsid w:val="00E008B1"/>
    <w:rsid w:val="00E024AA"/>
    <w:rsid w:val="00E05779"/>
    <w:rsid w:val="00E05ADE"/>
    <w:rsid w:val="00E107B2"/>
    <w:rsid w:val="00E15C77"/>
    <w:rsid w:val="00E1693E"/>
    <w:rsid w:val="00E237A8"/>
    <w:rsid w:val="00E250F1"/>
    <w:rsid w:val="00E3550D"/>
    <w:rsid w:val="00E408B7"/>
    <w:rsid w:val="00E43663"/>
    <w:rsid w:val="00E50692"/>
    <w:rsid w:val="00E52838"/>
    <w:rsid w:val="00E54E8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1088"/>
    <w:rsid w:val="00F248F9"/>
    <w:rsid w:val="00F326BF"/>
    <w:rsid w:val="00F327E7"/>
    <w:rsid w:val="00F35746"/>
    <w:rsid w:val="00F447C7"/>
    <w:rsid w:val="00F44AA5"/>
    <w:rsid w:val="00F459B4"/>
    <w:rsid w:val="00F51C48"/>
    <w:rsid w:val="00F5211B"/>
    <w:rsid w:val="00F53A2A"/>
    <w:rsid w:val="00F554A9"/>
    <w:rsid w:val="00F63A34"/>
    <w:rsid w:val="00F716FD"/>
    <w:rsid w:val="00F80355"/>
    <w:rsid w:val="00F87C43"/>
    <w:rsid w:val="00F95BB8"/>
    <w:rsid w:val="00FA2333"/>
    <w:rsid w:val="00FA5722"/>
    <w:rsid w:val="00FB0C81"/>
    <w:rsid w:val="00FC2200"/>
    <w:rsid w:val="00FC2540"/>
    <w:rsid w:val="00FC479B"/>
    <w:rsid w:val="00FD1DB9"/>
    <w:rsid w:val="00FE1FA0"/>
    <w:rsid w:val="00FE5FC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2809EF"/>
  <w15:docId w15:val="{5ADF2920-9564-4899-B959-E2128DA5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basedOn w:val="Normal"/>
    <w:link w:val="ListParagraphChar"/>
    <w:uiPriority w:val="34"/>
    <w:qFormat/>
    <w:rsid w:val="000914A2"/>
    <w:pPr>
      <w:ind w:left="720"/>
      <w:contextualSpacing/>
    </w:pPr>
    <w:rPr>
      <w:rFonts w:eastAsia="Times New Roman"/>
    </w:rPr>
  </w:style>
  <w:style w:type="character" w:customStyle="1" w:styleId="ListParagraphChar">
    <w:name w:val="List Paragraph Char"/>
    <w:basedOn w:val="DefaultParagraphFont"/>
    <w:link w:val="ListParagraph"/>
    <w:uiPriority w:val="34"/>
    <w:locked/>
    <w:rsid w:val="000914A2"/>
    <w:rPr>
      <w:rFonts w:eastAsia="Times New Roman"/>
      <w:sz w:val="22"/>
      <w:szCs w:val="22"/>
      <w:lang w:val="en-CA"/>
    </w:rPr>
  </w:style>
  <w:style w:type="character" w:styleId="Hyperlink">
    <w:name w:val="Hyperlink"/>
    <w:basedOn w:val="DefaultParagraphFont"/>
    <w:uiPriority w:val="99"/>
    <w:unhideWhenUsed/>
    <w:rsid w:val="000914A2"/>
    <w:rPr>
      <w:color w:val="0000FF" w:themeColor="hyperlink"/>
      <w:u w:val="single"/>
    </w:rPr>
  </w:style>
  <w:style w:type="character" w:customStyle="1" w:styleId="HeaderChar">
    <w:name w:val="Header Char"/>
    <w:basedOn w:val="DefaultParagraphFont"/>
    <w:link w:val="Header"/>
    <w:rsid w:val="00977AE8"/>
    <w:rPr>
      <w:sz w:val="22"/>
      <w:szCs w:val="22"/>
      <w:lang w:val="en-CA"/>
    </w:rPr>
  </w:style>
  <w:style w:type="character" w:customStyle="1" w:styleId="TitleChar">
    <w:name w:val="Title Char"/>
    <w:basedOn w:val="DefaultParagraphFont"/>
    <w:link w:val="Title"/>
    <w:uiPriority w:val="10"/>
    <w:rsid w:val="002B0EEC"/>
    <w:rPr>
      <w:rFonts w:ascii="Arial" w:hAnsi="Arial" w:cs="Arial"/>
      <w:b/>
      <w:bCs/>
      <w:kern w:val="28"/>
      <w:sz w:val="22"/>
      <w:szCs w:val="22"/>
      <w:lang w:val="en-CA"/>
    </w:rPr>
  </w:style>
  <w:style w:type="character" w:styleId="Strong">
    <w:name w:val="Strong"/>
    <w:basedOn w:val="DefaultParagraphFont"/>
    <w:uiPriority w:val="22"/>
    <w:qFormat/>
    <w:rsid w:val="002B0EEC"/>
    <w:rPr>
      <w:b/>
      <w:bCs/>
    </w:rPr>
  </w:style>
  <w:style w:type="character" w:customStyle="1" w:styleId="contentpasted0">
    <w:name w:val="contentpasted0"/>
    <w:basedOn w:val="DefaultParagraphFont"/>
    <w:rsid w:val="002B0EEC"/>
  </w:style>
  <w:style w:type="character" w:styleId="Emphasis">
    <w:name w:val="Emphasis"/>
    <w:basedOn w:val="DefaultParagraphFont"/>
    <w:uiPriority w:val="20"/>
    <w:qFormat/>
    <w:rsid w:val="002B0E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ep.org/ozonaction/events/ozonaction-event/joint-eca-and-west-asia-network-meeting-montreal-protocol-officers-and" TargetMode="External"/><Relationship Id="rId18" Type="http://schemas.openxmlformats.org/officeDocument/2006/relationships/footer" Target="footer1.xml"/><Relationship Id="rId26" Type="http://schemas.openxmlformats.org/officeDocument/2006/relationships/header" Target="header6.xml"/><Relationship Id="rId39"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21" Type="http://schemas.openxmlformats.org/officeDocument/2006/relationships/header" Target="header4.xml"/><Relationship Id="rId34" Type="http://schemas.openxmlformats.org/officeDocument/2006/relationships/header" Target="header11.xml"/><Relationship Id="rId42" Type="http://schemas.openxmlformats.org/officeDocument/2006/relationships/footer" Target="footer1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hyperlink" Target="http://www.greeningtheblue.org/focal-point-area/roles-and-responsibilities"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unep.org/ozonaction/events/ozonaction-event/joint-network-meeting-national-ozone-officers-anglophone-and-francophone" TargetMode="Externa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footer" Target="footer7.xml"/><Relationship Id="rId44" Type="http://schemas.openxmlformats.org/officeDocument/2006/relationships/footer" Target="footer1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ep.org/ozonaction/events/ozonaction-event/ccac-joint-eca-and-west-asia-workshop-life-cycle-refrigerant-management" TargetMode="External"/><Relationship Id="rId22" Type="http://schemas.openxmlformats.org/officeDocument/2006/relationships/footer" Target="footer3.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2.xml"/><Relationship Id="rId43" Type="http://schemas.openxmlformats.org/officeDocument/2006/relationships/header" Target="header1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5.xml"/><Relationship Id="rId33" Type="http://schemas.openxmlformats.org/officeDocument/2006/relationships/header" Target="header10.xml"/><Relationship Id="rId38" Type="http://schemas.openxmlformats.org/officeDocument/2006/relationships/footer" Target="footer11.xml"/><Relationship Id="rId46"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header" Target="header13.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MA&#207;LYS%20LEJOSNE-LE%20CALVEZ%20EI\FAE_TRADUCTION\CLIENTS\UNMFS_0045\202512_session\F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purl.org/dc/terms/"/>
    <ds:schemaRef ds:uri="http://purl.org/dc/elements/1.1/"/>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schemas.microsoft.com/office/2006/metadata/properties"/>
    <ds:schemaRef ds:uri="eb6c2e4c-3f1c-4103-a37b-37c984dbe58f"/>
    <ds:schemaRef ds:uri="b93c647f-d63b-431a-95c8-8e00048cff23"/>
    <ds:schemaRef ds:uri="http://www.w3.org/XML/1998/namespace"/>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4D0D9824-9D36-4B52-9981-77AAD4D0E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F97-template</Template>
  <TotalTime>4</TotalTime>
  <Pages>22</Pages>
  <Words>10619</Words>
  <Characters>61995</Characters>
  <Application>Microsoft Office Word</Application>
  <DocSecurity>0</DocSecurity>
  <Lines>1169</Lines>
  <Paragraphs>537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Activités du Secrétariat</vt:lpstr>
      <vt:lpstr/>
    </vt:vector>
  </TitlesOfParts>
  <Company>UNMFS</Company>
  <LinksUpToDate>false</LinksUpToDate>
  <CharactersWithSpaces>72077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Secrétariat</dc:title>
  <dc:creator>Maïlys Lejosne | FAE Traduction</dc:creator>
  <cp:lastModifiedBy>Angela Xue He Yan</cp:lastModifiedBy>
  <cp:revision>4</cp:revision>
  <cp:lastPrinted>2001-05-26T16:40:00Z</cp:lastPrinted>
  <dcterms:created xsi:type="dcterms:W3CDTF">2025-11-21T21:17:00Z</dcterms:created>
  <dcterms:modified xsi:type="dcterms:W3CDTF">2025-11-22T20:00:00Z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vt:lpwstr>
  </property>
  <property fmtid="{D5CDD505-2E9C-101B-9397-08002B2CF9AE}" pid="3" name="Revision date">
    <vt:lpwstr>11/18/2025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Activités du Secrétariat</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