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FF4977" w:rsidP="009C59F7">
            <w:fldSimple w:instr=" DOCPROPERTY &quot;Document number&quot;  \* MERGEFORMAT ">
              <w:r w:rsidR="00274E96">
                <w:t>UNEP/OzL.Pro/ExCom/82/37</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274E96">
              <w:t>2 November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274E96" w:rsidRDefault="00274E96" w:rsidP="00274E96">
      <w:pPr>
        <w:pStyle w:val="StyleHeader4Para4Left0Firstline0"/>
        <w:numPr>
          <w:ilvl w:val="0"/>
          <w:numId w:val="0"/>
        </w:numPr>
        <w:tabs>
          <w:tab w:val="left" w:pos="488"/>
          <w:tab w:val="center" w:pos="4680"/>
        </w:tabs>
        <w:jc w:val="center"/>
        <w:rPr>
          <w:b/>
          <w:sz w:val="22"/>
        </w:rPr>
      </w:pPr>
      <w:r w:rsidRPr="0087394D">
        <w:rPr>
          <w:b/>
          <w:sz w:val="22"/>
        </w:rPr>
        <w:t>UNEP’S COMPLIANCE ASSISTANCE PROGRAMME BUDGET FOR 2019</w:t>
      </w:r>
    </w:p>
    <w:p w:rsidR="00274E96" w:rsidRPr="0087394D" w:rsidRDefault="00274E96" w:rsidP="00274E96">
      <w:pPr>
        <w:pStyle w:val="StyleHeader4Para4Left0Firstline0"/>
        <w:numPr>
          <w:ilvl w:val="0"/>
          <w:numId w:val="0"/>
        </w:numPr>
        <w:tabs>
          <w:tab w:val="left" w:pos="488"/>
          <w:tab w:val="center" w:pos="4680"/>
        </w:tabs>
        <w:jc w:val="center"/>
        <w:rPr>
          <w:b/>
          <w:sz w:val="22"/>
        </w:rPr>
      </w:pPr>
    </w:p>
    <w:p w:rsidR="00274E96" w:rsidRPr="0087394D" w:rsidRDefault="00274E96" w:rsidP="00274E96">
      <w:pPr>
        <w:pStyle w:val="StyleHeader4Para4Left0Firstline0"/>
        <w:numPr>
          <w:ilvl w:val="0"/>
          <w:numId w:val="0"/>
        </w:numPr>
        <w:tabs>
          <w:tab w:val="left" w:pos="488"/>
          <w:tab w:val="center" w:pos="4680"/>
        </w:tabs>
        <w:rPr>
          <w:b/>
          <w:sz w:val="22"/>
        </w:rPr>
      </w:pPr>
      <w:r w:rsidRPr="0087394D">
        <w:rPr>
          <w:b/>
          <w:sz w:val="22"/>
        </w:rPr>
        <w:t>Introduction</w:t>
      </w:r>
    </w:p>
    <w:p w:rsidR="00274E96" w:rsidRPr="0087394D" w:rsidRDefault="00274E96" w:rsidP="00274E96">
      <w:pPr>
        <w:pStyle w:val="Heading1"/>
      </w:pPr>
      <w:r w:rsidRPr="0087394D">
        <w:t>UNEP has submitted the budget for its Compliance Assistance Programme (CAP) for 2019 at a total costs of US $9,974,000, plus agency support costs of US $797,920.</w:t>
      </w:r>
      <w:r w:rsidRPr="0087394D">
        <w:rPr>
          <w:rStyle w:val="FootnoteReference"/>
        </w:rPr>
        <w:footnoteReference w:id="1"/>
      </w:r>
      <w:r w:rsidRPr="0087394D">
        <w:t xml:space="preserve"> The submission contains the 2018 progress report</w:t>
      </w:r>
      <w:r w:rsidRPr="0087394D">
        <w:rPr>
          <w:rStyle w:val="FootnoteReference"/>
        </w:rPr>
        <w:footnoteReference w:id="2"/>
      </w:r>
      <w:r w:rsidRPr="0087394D">
        <w:t xml:space="preserve"> and the 2019 work programme. The submission is attached to the present document.</w:t>
      </w:r>
    </w:p>
    <w:p w:rsidR="00274E96" w:rsidRPr="0087394D" w:rsidRDefault="00274E96" w:rsidP="00274E96">
      <w:pPr>
        <w:pStyle w:val="Heading1"/>
      </w:pPr>
      <w:r w:rsidRPr="0087394D">
        <w:t>At the 81</w:t>
      </w:r>
      <w:r w:rsidRPr="0087394D">
        <w:rPr>
          <w:vertAlign w:val="superscript"/>
        </w:rPr>
        <w:t>st</w:t>
      </w:r>
      <w:r w:rsidRPr="0087394D">
        <w:t xml:space="preserve"> meeting, the Executive Committee noted the final report of the review of the overall structure of the CAP, and requested UNEP when submitting the CAP budget and work plan for 2019 at the 82</w:t>
      </w:r>
      <w:r w:rsidRPr="0087394D">
        <w:rPr>
          <w:vertAlign w:val="superscript"/>
        </w:rPr>
        <w:t>nd</w:t>
      </w:r>
      <w:r w:rsidRPr="0087394D">
        <w:t xml:space="preserve"> meeting, to describe, for consideration by the Executive Committee, the operationalization of the proposed changes in the overall CAP structure, in line with relevant previous decisions on the CAP and its funding.</w:t>
      </w:r>
      <w:r w:rsidRPr="0087394D">
        <w:rPr>
          <w:rStyle w:val="FootnoteReference"/>
        </w:rPr>
        <w:footnoteReference w:id="3"/>
      </w:r>
      <w:r w:rsidRPr="0087394D">
        <w:t xml:space="preserve"> The proposed CAP work plan is submitted in line with decision 81/38, and proposes to follow the revised three-year 2018-2020</w:t>
      </w:r>
      <w:r w:rsidRPr="0087394D">
        <w:rPr>
          <w:rStyle w:val="FootnoteReference"/>
        </w:rPr>
        <w:footnoteReference w:id="4"/>
      </w:r>
      <w:r w:rsidRPr="0087394D">
        <w:t xml:space="preserve"> strategy noted at the 80</w:t>
      </w:r>
      <w:r w:rsidRPr="0087394D">
        <w:rPr>
          <w:vertAlign w:val="superscript"/>
        </w:rPr>
        <w:t>th</w:t>
      </w:r>
      <w:r w:rsidRPr="0087394D">
        <w:t xml:space="preserve"> meeting during the approval of the 2018 budget to accommodate new priorities related to the Kigali Amendment.</w:t>
      </w:r>
    </w:p>
    <w:p w:rsidR="00274E96" w:rsidRPr="0087394D" w:rsidRDefault="00274E96" w:rsidP="00274E96">
      <w:pPr>
        <w:pStyle w:val="Heading1"/>
      </w:pPr>
      <w:r w:rsidRPr="0087394D">
        <w:t xml:space="preserve">UNEP also indicated that as part of the UN reform agenda, and in order to streamline capacities in UNEP for further enhancing effective implementation of multilateral environmental agreements, the OzonAction Branch and its CAP is now under the UNEP Law Division based in Nairobi as of 1 July 2018. </w:t>
      </w:r>
      <w:r w:rsidRPr="0087394D">
        <w:lastRenderedPageBreak/>
        <w:t>The UNEP OzonAction Branch will continue to function out of Paris, and according to UNEP, there will be no changes to the regional structure and delivery resulting from this administrative adjustment.</w:t>
      </w:r>
    </w:p>
    <w:p w:rsidR="00274E96" w:rsidRPr="0087394D" w:rsidRDefault="00274E96" w:rsidP="00274E96">
      <w:pPr>
        <w:pStyle w:val="Heading1"/>
        <w:keepNext/>
        <w:numPr>
          <w:ilvl w:val="0"/>
          <w:numId w:val="0"/>
        </w:numPr>
        <w:rPr>
          <w:u w:val="single"/>
        </w:rPr>
      </w:pPr>
      <w:r w:rsidRPr="0087394D">
        <w:rPr>
          <w:u w:val="single"/>
        </w:rPr>
        <w:t>2018 CAP progress report</w:t>
      </w:r>
    </w:p>
    <w:p w:rsidR="00274E96" w:rsidRPr="0087394D" w:rsidRDefault="00274E96" w:rsidP="00274E96">
      <w:pPr>
        <w:pStyle w:val="Heading1"/>
        <w:keepNext/>
      </w:pPr>
      <w:r w:rsidRPr="0087394D">
        <w:t>The following activities were implemented:</w:t>
      </w:r>
    </w:p>
    <w:p w:rsidR="00274E96" w:rsidRPr="0087394D" w:rsidRDefault="00274E96" w:rsidP="00274E96">
      <w:pPr>
        <w:pStyle w:val="Heading2"/>
        <w:numPr>
          <w:ilvl w:val="1"/>
          <w:numId w:val="1"/>
        </w:numPr>
      </w:pPr>
      <w:r w:rsidRPr="0087394D">
        <w:t>Provided compliance assistance to Article 5 countries where required, and assisted in the implementation, monitoring and reporting of institutional strengthening (IS) projects in 104 countries leading to timely and efficient data reporting for Article 7 of the Montreal Protocol, and country programme (CP) implementation reports;</w:t>
      </w:r>
    </w:p>
    <w:p w:rsidR="00274E96" w:rsidRPr="0087394D" w:rsidRDefault="00274E96" w:rsidP="00274E96">
      <w:pPr>
        <w:pStyle w:val="Heading2"/>
        <w:numPr>
          <w:ilvl w:val="1"/>
          <w:numId w:val="1"/>
        </w:numPr>
      </w:pPr>
      <w:r w:rsidRPr="0087394D">
        <w:t xml:space="preserve">Supported the operation of the regional networks by organizing a total of 20 network and thematic meetings to address issues related to </w:t>
      </w:r>
      <w:r w:rsidRPr="0087394D">
        <w:rPr>
          <w:i/>
        </w:rPr>
        <w:t>inter alia</w:t>
      </w:r>
      <w:r w:rsidRPr="0087394D">
        <w:t xml:space="preserve"> HCFC phase-out commitments; e</w:t>
      </w:r>
      <w:r w:rsidRPr="0087394D">
        <w:noBreakHyphen/>
        <w:t>licensing systems; HCFC data reporting; Customs training including ODS trade control, border dialogues and risk profiling workshops; iPIC (informal prior informed consent mechanism); the refrigeration servicing sector; and HFC phase-down. It also provided training of new National Ozone Officers (NOOs) in 11 countries and six twinning workshops on energy efficient and climate</w:t>
      </w:r>
      <w:r w:rsidRPr="0087394D">
        <w:noBreakHyphen/>
        <w:t>friendly refrigeration and air-conditioning (RAC) in cooperation with the Kigali Cooling Efficiency Programme (KCEP); and developed and operated a network/thematic meeting portal;</w:t>
      </w:r>
    </w:p>
    <w:p w:rsidR="00274E96" w:rsidRPr="0087394D" w:rsidRDefault="00274E96" w:rsidP="00274E96">
      <w:pPr>
        <w:pStyle w:val="Heading2"/>
        <w:numPr>
          <w:ilvl w:val="1"/>
          <w:numId w:val="1"/>
        </w:numPr>
      </w:pPr>
      <w:r w:rsidRPr="0087394D">
        <w:t>Held the first global Inter-Regional Thematic and Network Meetings for all 147 NOOs in Paris, France, as a forum to discuss issues on HCFC phase-out commitments and sustaining compliance with prior targets, the refrigeration servicing sector, and HFC phase-down;</w:t>
      </w:r>
    </w:p>
    <w:p w:rsidR="00274E96" w:rsidRPr="0087394D" w:rsidRDefault="00274E96" w:rsidP="00274E96">
      <w:pPr>
        <w:pStyle w:val="Heading2"/>
        <w:numPr>
          <w:ilvl w:val="1"/>
          <w:numId w:val="1"/>
        </w:numPr>
      </w:pPr>
      <w:r w:rsidRPr="0087394D">
        <w:t>Supported the implementation of HCFC phase</w:t>
      </w:r>
      <w:r w:rsidRPr="0087394D">
        <w:noBreakHyphen/>
        <w:t>out management plans (HPMPs) as the lead implementing agency in 71 countries and cooperating agency in 28 countries;</w:t>
      </w:r>
    </w:p>
    <w:p w:rsidR="00274E96" w:rsidRPr="0087394D" w:rsidRDefault="00274E96" w:rsidP="00274E96">
      <w:pPr>
        <w:pStyle w:val="Heading2"/>
        <w:keepNext/>
        <w:widowControl/>
        <w:numPr>
          <w:ilvl w:val="1"/>
          <w:numId w:val="1"/>
        </w:numPr>
      </w:pPr>
      <w:r w:rsidRPr="0087394D">
        <w:t>Provided assistance in the implementation of enabling activities for HFC phase</w:t>
      </w:r>
      <w:r w:rsidRPr="0087394D">
        <w:noBreakHyphen/>
        <w:t>down in 80 countries, including participating in countries’ stakeholder consultations on the Kigali Amendment, assisting National Ozone Units (NOUs) in developing documentation to initiate the ratification process, and providing support as needed to countries in the ratification process in cooperation with Ozone Secretariat;</w:t>
      </w:r>
    </w:p>
    <w:p w:rsidR="00274E96" w:rsidRPr="0087394D" w:rsidRDefault="00274E96" w:rsidP="00274E96">
      <w:pPr>
        <w:pStyle w:val="Heading2"/>
        <w:numPr>
          <w:ilvl w:val="1"/>
          <w:numId w:val="1"/>
        </w:numPr>
      </w:pPr>
      <w:r w:rsidRPr="0087394D">
        <w:t>Developed new regional and global capacity building and information products and services: five new factsheets on issues related to the Kigali Amendment and HFC-related issues, guidebook for the installation and servicing of R-290 room air</w:t>
      </w:r>
      <w:r w:rsidRPr="0087394D">
        <w:noBreakHyphen/>
        <w:t>conditioners, and two online courses on refrigerants, one for non-specialists and one for engineers/technicians; developed and launched several smartphone and desktop applications to assist in the understanding of reporting pure substances and blends; translated OzonAction publications, including factsheets and the “Quick guide on flammable refrigerants;”</w:t>
      </w:r>
    </w:p>
    <w:p w:rsidR="00274E96" w:rsidRPr="0087394D" w:rsidRDefault="00274E96" w:rsidP="00274E96">
      <w:pPr>
        <w:pStyle w:val="Heading2"/>
        <w:numPr>
          <w:ilvl w:val="1"/>
          <w:numId w:val="1"/>
        </w:numPr>
      </w:pPr>
      <w:r w:rsidRPr="0087394D">
        <w:t>Implemented outreach and capacity building activities through two roundtables/roadshows on ozone- and climate-friendly technologies and the Kigali Amendment in China and various international meetings; organized two capacity building workshops and field trips for the air</w:t>
      </w:r>
      <w:r w:rsidRPr="0087394D">
        <w:noBreakHyphen/>
        <w:t>conditioning (AC) industry in the West Asian network countries with high ambient temperature (HAT);</w:t>
      </w:r>
      <w:r w:rsidRPr="0087394D">
        <w:rPr>
          <w:rStyle w:val="FootnoteReference"/>
        </w:rPr>
        <w:footnoteReference w:id="5"/>
      </w:r>
      <w:r w:rsidRPr="0087394D">
        <w:t xml:space="preserve"> and one international conference on low</w:t>
      </w:r>
      <w:r w:rsidRPr="0087394D">
        <w:noBreakHyphen/>
        <w:t xml:space="preserve">global warming potential (GWP) alternatives and the Kigali Amendment; and </w:t>
      </w:r>
    </w:p>
    <w:p w:rsidR="00274E96" w:rsidRPr="0087394D" w:rsidRDefault="00274E96" w:rsidP="00274E96">
      <w:pPr>
        <w:pStyle w:val="Heading2"/>
        <w:numPr>
          <w:ilvl w:val="1"/>
          <w:numId w:val="1"/>
        </w:numPr>
      </w:pPr>
      <w:r w:rsidRPr="0087394D">
        <w:lastRenderedPageBreak/>
        <w:t xml:space="preserve">Continued partnerships with industry associations, </w:t>
      </w:r>
      <w:r w:rsidRPr="0087394D">
        <w:rPr>
          <w:i/>
        </w:rPr>
        <w:t>inter alia</w:t>
      </w:r>
      <w:r w:rsidRPr="0087394D">
        <w:t>, American Society of Heating, Refrigerating and Air-Conditioning Engineers (ASHRAE), Refrigerants Naturally, International Institute of Refrigeration (IIR), and Air</w:t>
      </w:r>
      <w:r w:rsidRPr="0087394D">
        <w:noBreakHyphen/>
        <w:t>conditioning, Heating and Refrigeration Institute (AHRI), for the development and operation of e</w:t>
      </w:r>
      <w:r w:rsidRPr="0087394D">
        <w:noBreakHyphen/>
        <w:t xml:space="preserve">learning modules for technicians and the refrigerant </w:t>
      </w:r>
      <w:proofErr w:type="spellStart"/>
      <w:r w:rsidRPr="0087394D">
        <w:t>drivers</w:t>
      </w:r>
      <w:proofErr w:type="spellEnd"/>
      <w:r w:rsidRPr="0087394D">
        <w:t xml:space="preserve"> license global refrigeration qualification programme; the development of an international guide for laboratories on testing with flammable refrigerants and organizing joint events and disseminating information.</w:t>
      </w:r>
    </w:p>
    <w:p w:rsidR="00274E96" w:rsidRPr="0087394D" w:rsidRDefault="00274E96" w:rsidP="00274E96">
      <w:pPr>
        <w:pStyle w:val="Heading1"/>
      </w:pPr>
      <w:r w:rsidRPr="0087394D">
        <w:t>In accordance with decision 80/55(b)(ii)</w:t>
      </w:r>
      <w:r w:rsidRPr="0087394D">
        <w:rPr>
          <w:rStyle w:val="FootnoteReference"/>
        </w:rPr>
        <w:footnoteReference w:id="6"/>
      </w:r>
      <w:r w:rsidRPr="0087394D">
        <w:t xml:space="preserve"> UNEP also submitted a report on the implementation of the four global CAP activities, including a financial report, which were initiated in 2016 and expected to be completed in 2018, the results of which are summarized below (contained in Annex 2B of the submission):</w:t>
      </w:r>
    </w:p>
    <w:p w:rsidR="00274E96" w:rsidRPr="0087394D" w:rsidRDefault="00274E96" w:rsidP="00274E96">
      <w:pPr>
        <w:pStyle w:val="Heading2"/>
        <w:numPr>
          <w:ilvl w:val="1"/>
          <w:numId w:val="1"/>
        </w:numPr>
      </w:pPr>
      <w:r w:rsidRPr="0087394D">
        <w:rPr>
          <w:i/>
        </w:rPr>
        <w:t xml:space="preserve">Refrigerant </w:t>
      </w:r>
      <w:proofErr w:type="spellStart"/>
      <w:r w:rsidRPr="0087394D">
        <w:rPr>
          <w:i/>
        </w:rPr>
        <w:t>drivers</w:t>
      </w:r>
      <w:proofErr w:type="spellEnd"/>
      <w:r w:rsidRPr="0087394D">
        <w:rPr>
          <w:i/>
        </w:rPr>
        <w:t xml:space="preserve"> license programme: </w:t>
      </w:r>
      <w:r w:rsidRPr="0087394D">
        <w:t>This activity is on-going, and implemented joint</w:t>
      </w:r>
      <w:r w:rsidRPr="0087394D">
        <w:rPr>
          <w:lang w:eastAsia="en-GB"/>
        </w:rPr>
        <w:t>ly with AHRI;</w:t>
      </w:r>
      <w:r w:rsidRPr="0087394D">
        <w:t xml:space="preserve"> technical documentation for qualification in </w:t>
      </w:r>
      <w:r w:rsidRPr="0087394D">
        <w:rPr>
          <w:lang w:eastAsia="en-GB"/>
        </w:rPr>
        <w:t>four categories (i.e., small applications, commercial AC, commercial refrigeration, and enterprises for small applications) was completed in January 2018, and would be piloted in six countries in different regions in 2018;</w:t>
      </w:r>
    </w:p>
    <w:p w:rsidR="00274E96" w:rsidRPr="0087394D" w:rsidRDefault="00274E96" w:rsidP="00274E96">
      <w:pPr>
        <w:pStyle w:val="Heading2"/>
        <w:numPr>
          <w:ilvl w:val="1"/>
          <w:numId w:val="1"/>
        </w:numPr>
      </w:pPr>
      <w:r w:rsidRPr="0087394D">
        <w:rPr>
          <w:i/>
          <w:lang w:eastAsia="en-GB"/>
        </w:rPr>
        <w:t xml:space="preserve">Global training programme for the refrigeration servicing sector: </w:t>
      </w:r>
      <w:r w:rsidRPr="0087394D">
        <w:rPr>
          <w:lang w:eastAsia="en-GB"/>
        </w:rPr>
        <w:t xml:space="preserve">The refrigerants literacy e-learning course was completed and will be available in French and Spanish by the end of 2018; an initiative was launched with the American University in Beirut on a special course on refrigerant management for undergraduate engineering studies, currently offered in </w:t>
      </w:r>
      <w:r w:rsidRPr="0087394D">
        <w:t>24 universities</w:t>
      </w:r>
      <w:r w:rsidRPr="0087394D">
        <w:rPr>
          <w:lang w:eastAsia="en-GB"/>
        </w:rPr>
        <w:t xml:space="preserve"> in 12 countries through ASHRAE’s university network</w:t>
      </w:r>
      <w:r w:rsidRPr="0087394D">
        <w:t>; in cooperation with the European Association of Refrigeration, Air conditioning and Heat Pump (RACHP) a universal training kit on good refrigeration service practices for different types of applications and refrigerants, that could be used in Article 5 countries was being developed and will be completed by end of 2018;</w:t>
      </w:r>
    </w:p>
    <w:p w:rsidR="00274E96" w:rsidRPr="0087394D" w:rsidRDefault="00274E96" w:rsidP="00274E96">
      <w:pPr>
        <w:pStyle w:val="Heading2"/>
        <w:numPr>
          <w:ilvl w:val="1"/>
          <w:numId w:val="1"/>
        </w:numPr>
      </w:pPr>
      <w:r w:rsidRPr="0087394D">
        <w:rPr>
          <w:i/>
        </w:rPr>
        <w:t>NOO training programme:</w:t>
      </w:r>
      <w:r w:rsidRPr="0087394D">
        <w:rPr>
          <w:lang w:eastAsia="en-GB"/>
        </w:rPr>
        <w:t xml:space="preserve"> The introductory training module (</w:t>
      </w:r>
      <w:r w:rsidRPr="0087394D">
        <w:t>for newly appointed NOOs and other NOU staff) has been completed and is being used to train new NOOs; this module is also used when delivering NOO training courses in all regions, back</w:t>
      </w:r>
      <w:r w:rsidRPr="0087394D">
        <w:noBreakHyphen/>
        <w:t>to</w:t>
      </w:r>
      <w:r w:rsidRPr="0087394D">
        <w:noBreakHyphen/>
        <w:t>back with regional network meetings; the advanced training module (for experienced NOOs) will be completed in early 2019; and</w:t>
      </w:r>
    </w:p>
    <w:p w:rsidR="00274E96" w:rsidRPr="0087394D" w:rsidRDefault="00274E96" w:rsidP="00274E96">
      <w:pPr>
        <w:pStyle w:val="Heading2"/>
        <w:numPr>
          <w:ilvl w:val="1"/>
          <w:numId w:val="1"/>
        </w:numPr>
      </w:pPr>
      <w:r w:rsidRPr="0087394D">
        <w:rPr>
          <w:i/>
        </w:rPr>
        <w:t>ODS management of ODS in the fisheries sector:</w:t>
      </w:r>
      <w:r w:rsidRPr="0087394D">
        <w:t xml:space="preserve"> One international conference on sustainable RAC technologies for marine and off-shore fisheries sector was organized in the first quarter of 2017 in partnership with ASHRAE, IIR and UNIDO. Results of the workshop assisted relevant Article 5 countries in gathering data on the use of refrigerants in this sector, and ensuring their inclusion in the respective HPMPs; support was provided to the Pacific Island countries on the inventory of fishing vessels (foreign and local flag) and HCFC usage, which will be used to develop their national marine/fishery sector plan. </w:t>
      </w:r>
    </w:p>
    <w:p w:rsidR="00274E96" w:rsidRPr="0087394D" w:rsidRDefault="00274E96" w:rsidP="00274E96">
      <w:pPr>
        <w:pStyle w:val="Heading1"/>
      </w:pPr>
      <w:r w:rsidRPr="0087394D">
        <w:t>UNEP provided cost details for these global activities as summarized in Table 1.</w:t>
      </w:r>
    </w:p>
    <w:p w:rsidR="00274E96" w:rsidRPr="0087394D" w:rsidRDefault="00274E96" w:rsidP="00274E96">
      <w:pPr>
        <w:keepNext/>
        <w:rPr>
          <w:i/>
        </w:rPr>
      </w:pPr>
      <w:r w:rsidRPr="0087394D">
        <w:rPr>
          <w:b/>
        </w:rPr>
        <w:lastRenderedPageBreak/>
        <w:t>Table 1: Overall costs of four global activities from 2016-2018 (US $)</w:t>
      </w:r>
    </w:p>
    <w:tbl>
      <w:tblPr>
        <w:tblStyle w:val="TableGrid"/>
        <w:tblW w:w="5000" w:type="pct"/>
        <w:tblLook w:val="04A0" w:firstRow="1" w:lastRow="0" w:firstColumn="1" w:lastColumn="0" w:noHBand="0" w:noVBand="1"/>
      </w:tblPr>
      <w:tblGrid>
        <w:gridCol w:w="1933"/>
        <w:gridCol w:w="1111"/>
        <w:gridCol w:w="1111"/>
        <w:gridCol w:w="1111"/>
        <w:gridCol w:w="1111"/>
        <w:gridCol w:w="1988"/>
        <w:gridCol w:w="985"/>
      </w:tblGrid>
      <w:tr w:rsidR="00274E96" w:rsidRPr="00986429" w:rsidTr="00890909">
        <w:trPr>
          <w:trHeight w:val="228"/>
        </w:trPr>
        <w:tc>
          <w:tcPr>
            <w:tcW w:w="1034" w:type="pct"/>
            <w:vMerge w:val="restart"/>
            <w:vAlign w:val="center"/>
          </w:tcPr>
          <w:p w:rsidR="00274E96" w:rsidRPr="00986429" w:rsidRDefault="00274E96" w:rsidP="00890909">
            <w:pPr>
              <w:keepNext/>
              <w:jc w:val="center"/>
              <w:rPr>
                <w:b/>
                <w:sz w:val="20"/>
                <w:szCs w:val="20"/>
              </w:rPr>
            </w:pPr>
            <w:r w:rsidRPr="00986429">
              <w:rPr>
                <w:b/>
                <w:sz w:val="20"/>
                <w:szCs w:val="20"/>
              </w:rPr>
              <w:t>Activity</w:t>
            </w:r>
          </w:p>
        </w:tc>
        <w:tc>
          <w:tcPr>
            <w:tcW w:w="2376" w:type="pct"/>
            <w:gridSpan w:val="4"/>
            <w:vAlign w:val="center"/>
          </w:tcPr>
          <w:p w:rsidR="00274E96" w:rsidRPr="00986429" w:rsidRDefault="00274E96" w:rsidP="00890909">
            <w:pPr>
              <w:keepNext/>
              <w:jc w:val="center"/>
              <w:rPr>
                <w:b/>
                <w:sz w:val="20"/>
                <w:szCs w:val="20"/>
              </w:rPr>
            </w:pPr>
            <w:r w:rsidRPr="00986429">
              <w:rPr>
                <w:b/>
                <w:sz w:val="20"/>
                <w:szCs w:val="20"/>
              </w:rPr>
              <w:t>Approved</w:t>
            </w:r>
          </w:p>
        </w:tc>
        <w:tc>
          <w:tcPr>
            <w:tcW w:w="1063" w:type="pct"/>
            <w:vMerge w:val="restart"/>
            <w:vAlign w:val="center"/>
          </w:tcPr>
          <w:p w:rsidR="00274E96" w:rsidRPr="00986429" w:rsidRDefault="00274E96" w:rsidP="00890909">
            <w:pPr>
              <w:keepNext/>
              <w:jc w:val="center"/>
              <w:rPr>
                <w:b/>
                <w:sz w:val="20"/>
                <w:szCs w:val="20"/>
              </w:rPr>
            </w:pPr>
            <w:r w:rsidRPr="00986429">
              <w:rPr>
                <w:b/>
                <w:sz w:val="20"/>
                <w:szCs w:val="20"/>
              </w:rPr>
              <w:t>Expenditures (as of October 2018)</w:t>
            </w:r>
          </w:p>
        </w:tc>
        <w:tc>
          <w:tcPr>
            <w:tcW w:w="527" w:type="pct"/>
            <w:vMerge w:val="restart"/>
            <w:vAlign w:val="center"/>
          </w:tcPr>
          <w:p w:rsidR="00274E96" w:rsidRPr="00986429" w:rsidRDefault="00274E96" w:rsidP="00890909">
            <w:pPr>
              <w:keepNext/>
              <w:jc w:val="center"/>
              <w:rPr>
                <w:b/>
                <w:sz w:val="20"/>
                <w:szCs w:val="20"/>
              </w:rPr>
            </w:pPr>
            <w:r w:rsidRPr="00986429">
              <w:rPr>
                <w:b/>
                <w:sz w:val="20"/>
                <w:szCs w:val="20"/>
              </w:rPr>
              <w:t>Balance</w:t>
            </w:r>
          </w:p>
        </w:tc>
      </w:tr>
      <w:tr w:rsidR="00274E96" w:rsidRPr="00986429" w:rsidTr="00890909">
        <w:trPr>
          <w:trHeight w:val="228"/>
        </w:trPr>
        <w:tc>
          <w:tcPr>
            <w:tcW w:w="1034" w:type="pct"/>
            <w:vMerge/>
            <w:vAlign w:val="center"/>
          </w:tcPr>
          <w:p w:rsidR="00274E96" w:rsidRPr="00986429" w:rsidRDefault="00274E96" w:rsidP="00890909">
            <w:pPr>
              <w:keepNext/>
              <w:jc w:val="center"/>
              <w:rPr>
                <w:b/>
                <w:sz w:val="20"/>
                <w:szCs w:val="20"/>
              </w:rPr>
            </w:pPr>
          </w:p>
        </w:tc>
        <w:tc>
          <w:tcPr>
            <w:tcW w:w="594" w:type="pct"/>
            <w:vAlign w:val="center"/>
          </w:tcPr>
          <w:p w:rsidR="00274E96" w:rsidRPr="00986429" w:rsidRDefault="00274E96" w:rsidP="00890909">
            <w:pPr>
              <w:keepNext/>
              <w:jc w:val="center"/>
              <w:rPr>
                <w:b/>
                <w:sz w:val="20"/>
                <w:szCs w:val="20"/>
              </w:rPr>
            </w:pPr>
            <w:r w:rsidRPr="00986429">
              <w:rPr>
                <w:b/>
                <w:sz w:val="20"/>
                <w:szCs w:val="20"/>
              </w:rPr>
              <w:t xml:space="preserve">2016 </w:t>
            </w:r>
          </w:p>
        </w:tc>
        <w:tc>
          <w:tcPr>
            <w:tcW w:w="594" w:type="pct"/>
            <w:vAlign w:val="center"/>
          </w:tcPr>
          <w:p w:rsidR="00274E96" w:rsidRPr="00986429" w:rsidRDefault="00274E96" w:rsidP="00890909">
            <w:pPr>
              <w:keepNext/>
              <w:jc w:val="center"/>
              <w:rPr>
                <w:b/>
                <w:sz w:val="20"/>
                <w:szCs w:val="20"/>
              </w:rPr>
            </w:pPr>
            <w:r w:rsidRPr="00986429">
              <w:rPr>
                <w:b/>
                <w:sz w:val="20"/>
                <w:szCs w:val="20"/>
              </w:rPr>
              <w:t xml:space="preserve">2017 </w:t>
            </w:r>
          </w:p>
        </w:tc>
        <w:tc>
          <w:tcPr>
            <w:tcW w:w="594" w:type="pct"/>
            <w:vAlign w:val="center"/>
          </w:tcPr>
          <w:p w:rsidR="00274E96" w:rsidRPr="00986429" w:rsidRDefault="00274E96" w:rsidP="00890909">
            <w:pPr>
              <w:keepNext/>
              <w:jc w:val="center"/>
              <w:rPr>
                <w:b/>
                <w:sz w:val="20"/>
                <w:szCs w:val="20"/>
              </w:rPr>
            </w:pPr>
            <w:r w:rsidRPr="00986429">
              <w:rPr>
                <w:b/>
                <w:sz w:val="20"/>
                <w:szCs w:val="20"/>
              </w:rPr>
              <w:t xml:space="preserve">2018 </w:t>
            </w:r>
          </w:p>
        </w:tc>
        <w:tc>
          <w:tcPr>
            <w:tcW w:w="594" w:type="pct"/>
            <w:vAlign w:val="center"/>
          </w:tcPr>
          <w:p w:rsidR="00274E96" w:rsidRPr="00986429" w:rsidRDefault="00274E96" w:rsidP="00890909">
            <w:pPr>
              <w:keepNext/>
              <w:jc w:val="center"/>
              <w:rPr>
                <w:sz w:val="20"/>
                <w:szCs w:val="20"/>
              </w:rPr>
            </w:pPr>
            <w:r w:rsidRPr="00986429">
              <w:rPr>
                <w:b/>
                <w:sz w:val="20"/>
                <w:szCs w:val="20"/>
              </w:rPr>
              <w:t>2016-2018</w:t>
            </w:r>
          </w:p>
        </w:tc>
        <w:tc>
          <w:tcPr>
            <w:tcW w:w="1063" w:type="pct"/>
            <w:vMerge/>
            <w:vAlign w:val="center"/>
          </w:tcPr>
          <w:p w:rsidR="00274E96" w:rsidRPr="00986429" w:rsidRDefault="00274E96" w:rsidP="00890909">
            <w:pPr>
              <w:keepNext/>
              <w:jc w:val="center"/>
              <w:rPr>
                <w:b/>
                <w:sz w:val="20"/>
                <w:szCs w:val="20"/>
              </w:rPr>
            </w:pPr>
          </w:p>
        </w:tc>
        <w:tc>
          <w:tcPr>
            <w:tcW w:w="527" w:type="pct"/>
            <w:vMerge/>
            <w:vAlign w:val="center"/>
          </w:tcPr>
          <w:p w:rsidR="00274E96" w:rsidRPr="00986429" w:rsidRDefault="00274E96" w:rsidP="00890909">
            <w:pPr>
              <w:keepNext/>
              <w:jc w:val="center"/>
              <w:rPr>
                <w:b/>
                <w:sz w:val="20"/>
                <w:szCs w:val="20"/>
              </w:rPr>
            </w:pPr>
          </w:p>
        </w:tc>
      </w:tr>
      <w:tr w:rsidR="00274E96" w:rsidRPr="00986429" w:rsidTr="00890909">
        <w:trPr>
          <w:trHeight w:val="432"/>
        </w:trPr>
        <w:tc>
          <w:tcPr>
            <w:tcW w:w="1034" w:type="pct"/>
          </w:tcPr>
          <w:p w:rsidR="00274E96" w:rsidRPr="00986429" w:rsidRDefault="00274E96" w:rsidP="00890909">
            <w:pPr>
              <w:keepNext/>
              <w:jc w:val="left"/>
              <w:rPr>
                <w:sz w:val="20"/>
                <w:szCs w:val="20"/>
              </w:rPr>
            </w:pPr>
            <w:r w:rsidRPr="00986429">
              <w:rPr>
                <w:sz w:val="20"/>
                <w:szCs w:val="20"/>
              </w:rPr>
              <w:t>NOO training programme*</w:t>
            </w:r>
          </w:p>
        </w:tc>
        <w:tc>
          <w:tcPr>
            <w:tcW w:w="594" w:type="pct"/>
          </w:tcPr>
          <w:p w:rsidR="00274E96" w:rsidRPr="00986429" w:rsidRDefault="00274E96" w:rsidP="00890909">
            <w:pPr>
              <w:keepNext/>
              <w:jc w:val="right"/>
              <w:rPr>
                <w:sz w:val="20"/>
                <w:szCs w:val="20"/>
              </w:rPr>
            </w:pPr>
            <w:r w:rsidRPr="00986429">
              <w:rPr>
                <w:sz w:val="20"/>
                <w:szCs w:val="20"/>
              </w:rPr>
              <w:t>42,000</w:t>
            </w:r>
          </w:p>
        </w:tc>
        <w:tc>
          <w:tcPr>
            <w:tcW w:w="594" w:type="pct"/>
          </w:tcPr>
          <w:p w:rsidR="00274E96" w:rsidRPr="00986429" w:rsidRDefault="00274E96" w:rsidP="00890909">
            <w:pPr>
              <w:keepNext/>
              <w:jc w:val="right"/>
              <w:rPr>
                <w:sz w:val="20"/>
                <w:szCs w:val="20"/>
              </w:rPr>
            </w:pPr>
            <w:r w:rsidRPr="00986429">
              <w:rPr>
                <w:sz w:val="20"/>
                <w:szCs w:val="20"/>
              </w:rPr>
              <w:t>40,000</w:t>
            </w:r>
          </w:p>
        </w:tc>
        <w:tc>
          <w:tcPr>
            <w:tcW w:w="594" w:type="pct"/>
          </w:tcPr>
          <w:p w:rsidR="00274E96" w:rsidRPr="00986429" w:rsidRDefault="00274E96" w:rsidP="00890909">
            <w:pPr>
              <w:keepNext/>
              <w:jc w:val="right"/>
              <w:rPr>
                <w:sz w:val="20"/>
                <w:szCs w:val="20"/>
              </w:rPr>
            </w:pPr>
            <w:r w:rsidRPr="00986429">
              <w:rPr>
                <w:sz w:val="20"/>
                <w:szCs w:val="20"/>
              </w:rPr>
              <w:t>100,000</w:t>
            </w:r>
          </w:p>
        </w:tc>
        <w:tc>
          <w:tcPr>
            <w:tcW w:w="594" w:type="pct"/>
          </w:tcPr>
          <w:p w:rsidR="00274E96" w:rsidRPr="00986429" w:rsidRDefault="00274E96" w:rsidP="00890909">
            <w:pPr>
              <w:keepNext/>
              <w:jc w:val="right"/>
              <w:rPr>
                <w:sz w:val="20"/>
                <w:szCs w:val="20"/>
              </w:rPr>
            </w:pPr>
            <w:r w:rsidRPr="00986429">
              <w:rPr>
                <w:sz w:val="20"/>
                <w:szCs w:val="20"/>
              </w:rPr>
              <w:t>182,000</w:t>
            </w:r>
          </w:p>
        </w:tc>
        <w:tc>
          <w:tcPr>
            <w:tcW w:w="1063" w:type="pct"/>
          </w:tcPr>
          <w:p w:rsidR="00274E96" w:rsidRPr="00986429" w:rsidRDefault="00274E96" w:rsidP="00890909">
            <w:pPr>
              <w:keepNext/>
              <w:jc w:val="right"/>
              <w:rPr>
                <w:sz w:val="20"/>
                <w:szCs w:val="20"/>
              </w:rPr>
            </w:pPr>
            <w:r w:rsidRPr="00986429">
              <w:rPr>
                <w:sz w:val="20"/>
                <w:szCs w:val="20"/>
              </w:rPr>
              <w:t>82,000</w:t>
            </w:r>
          </w:p>
        </w:tc>
        <w:tc>
          <w:tcPr>
            <w:tcW w:w="527" w:type="pct"/>
          </w:tcPr>
          <w:p w:rsidR="00274E96" w:rsidRPr="00986429" w:rsidRDefault="00274E96" w:rsidP="00890909">
            <w:pPr>
              <w:keepNext/>
              <w:jc w:val="right"/>
              <w:rPr>
                <w:sz w:val="20"/>
                <w:szCs w:val="20"/>
              </w:rPr>
            </w:pPr>
            <w:r w:rsidRPr="00986429">
              <w:rPr>
                <w:sz w:val="20"/>
                <w:szCs w:val="20"/>
              </w:rPr>
              <w:t>100,000</w:t>
            </w:r>
          </w:p>
        </w:tc>
      </w:tr>
      <w:tr w:rsidR="00274E96" w:rsidRPr="00986429" w:rsidTr="00890909">
        <w:trPr>
          <w:trHeight w:val="432"/>
        </w:trPr>
        <w:tc>
          <w:tcPr>
            <w:tcW w:w="1034" w:type="pct"/>
          </w:tcPr>
          <w:p w:rsidR="00274E96" w:rsidRPr="00986429" w:rsidRDefault="00274E96" w:rsidP="00890909">
            <w:pPr>
              <w:jc w:val="left"/>
              <w:rPr>
                <w:sz w:val="20"/>
                <w:szCs w:val="20"/>
              </w:rPr>
            </w:pPr>
            <w:r w:rsidRPr="00986429">
              <w:rPr>
                <w:sz w:val="20"/>
                <w:szCs w:val="20"/>
              </w:rPr>
              <w:t xml:space="preserve">Refrigerant </w:t>
            </w:r>
            <w:proofErr w:type="spellStart"/>
            <w:r w:rsidRPr="00986429">
              <w:rPr>
                <w:sz w:val="20"/>
                <w:szCs w:val="20"/>
              </w:rPr>
              <w:t>drivers</w:t>
            </w:r>
            <w:proofErr w:type="spellEnd"/>
            <w:r w:rsidRPr="00986429">
              <w:rPr>
                <w:sz w:val="20"/>
                <w:szCs w:val="20"/>
              </w:rPr>
              <w:t xml:space="preserve"> license*</w:t>
            </w:r>
          </w:p>
        </w:tc>
        <w:tc>
          <w:tcPr>
            <w:tcW w:w="594" w:type="pct"/>
          </w:tcPr>
          <w:p w:rsidR="00274E96" w:rsidRPr="00986429" w:rsidRDefault="00274E96" w:rsidP="00890909">
            <w:pPr>
              <w:jc w:val="right"/>
              <w:rPr>
                <w:sz w:val="20"/>
                <w:szCs w:val="20"/>
              </w:rPr>
            </w:pPr>
            <w:r w:rsidRPr="00986429">
              <w:rPr>
                <w:sz w:val="20"/>
                <w:szCs w:val="20"/>
              </w:rPr>
              <w:t>60,000</w:t>
            </w:r>
          </w:p>
        </w:tc>
        <w:tc>
          <w:tcPr>
            <w:tcW w:w="594" w:type="pct"/>
          </w:tcPr>
          <w:p w:rsidR="00274E96" w:rsidRPr="00986429" w:rsidRDefault="00274E96" w:rsidP="00890909">
            <w:pPr>
              <w:jc w:val="right"/>
              <w:rPr>
                <w:sz w:val="20"/>
                <w:szCs w:val="20"/>
              </w:rPr>
            </w:pPr>
            <w:r w:rsidRPr="00986429">
              <w:rPr>
                <w:sz w:val="20"/>
                <w:szCs w:val="20"/>
              </w:rPr>
              <w:t>40,000</w:t>
            </w:r>
          </w:p>
        </w:tc>
        <w:tc>
          <w:tcPr>
            <w:tcW w:w="594" w:type="pct"/>
          </w:tcPr>
          <w:p w:rsidR="00274E96" w:rsidRPr="00986429" w:rsidRDefault="00274E96" w:rsidP="00890909">
            <w:pPr>
              <w:jc w:val="right"/>
              <w:rPr>
                <w:sz w:val="20"/>
                <w:szCs w:val="20"/>
              </w:rPr>
            </w:pPr>
            <w:r w:rsidRPr="00986429">
              <w:rPr>
                <w:sz w:val="20"/>
                <w:szCs w:val="20"/>
              </w:rPr>
              <w:t>80,000</w:t>
            </w:r>
          </w:p>
        </w:tc>
        <w:tc>
          <w:tcPr>
            <w:tcW w:w="594" w:type="pct"/>
          </w:tcPr>
          <w:p w:rsidR="00274E96" w:rsidRPr="00986429" w:rsidRDefault="00274E96" w:rsidP="00890909">
            <w:pPr>
              <w:jc w:val="right"/>
              <w:rPr>
                <w:sz w:val="20"/>
                <w:szCs w:val="20"/>
              </w:rPr>
            </w:pPr>
            <w:r w:rsidRPr="00986429">
              <w:rPr>
                <w:sz w:val="20"/>
                <w:szCs w:val="20"/>
              </w:rPr>
              <w:t>180,000</w:t>
            </w:r>
          </w:p>
        </w:tc>
        <w:tc>
          <w:tcPr>
            <w:tcW w:w="1063" w:type="pct"/>
          </w:tcPr>
          <w:p w:rsidR="00274E96" w:rsidRPr="00986429" w:rsidRDefault="00274E96" w:rsidP="00890909">
            <w:pPr>
              <w:jc w:val="right"/>
              <w:rPr>
                <w:sz w:val="20"/>
                <w:szCs w:val="20"/>
              </w:rPr>
            </w:pPr>
            <w:r w:rsidRPr="00986429">
              <w:rPr>
                <w:sz w:val="20"/>
                <w:szCs w:val="20"/>
              </w:rPr>
              <w:t>120,000</w:t>
            </w:r>
          </w:p>
        </w:tc>
        <w:tc>
          <w:tcPr>
            <w:tcW w:w="527" w:type="pct"/>
          </w:tcPr>
          <w:p w:rsidR="00274E96" w:rsidRPr="00986429" w:rsidRDefault="00274E96" w:rsidP="00890909">
            <w:pPr>
              <w:jc w:val="right"/>
              <w:rPr>
                <w:sz w:val="20"/>
                <w:szCs w:val="20"/>
              </w:rPr>
            </w:pPr>
            <w:r w:rsidRPr="00986429">
              <w:rPr>
                <w:sz w:val="20"/>
                <w:szCs w:val="20"/>
              </w:rPr>
              <w:t>60,000</w:t>
            </w:r>
          </w:p>
        </w:tc>
      </w:tr>
      <w:tr w:rsidR="00274E96" w:rsidRPr="00986429" w:rsidTr="00890909">
        <w:trPr>
          <w:trHeight w:val="432"/>
        </w:trPr>
        <w:tc>
          <w:tcPr>
            <w:tcW w:w="1034" w:type="pct"/>
          </w:tcPr>
          <w:p w:rsidR="00274E96" w:rsidRPr="00986429" w:rsidRDefault="00274E96" w:rsidP="00890909">
            <w:pPr>
              <w:jc w:val="left"/>
              <w:rPr>
                <w:sz w:val="20"/>
                <w:szCs w:val="20"/>
              </w:rPr>
            </w:pPr>
            <w:r w:rsidRPr="00986429">
              <w:rPr>
                <w:sz w:val="20"/>
                <w:szCs w:val="20"/>
              </w:rPr>
              <w:t>Global training for the refrigeration servicing sector**</w:t>
            </w:r>
          </w:p>
        </w:tc>
        <w:tc>
          <w:tcPr>
            <w:tcW w:w="594" w:type="pct"/>
          </w:tcPr>
          <w:p w:rsidR="00274E96" w:rsidRPr="00986429" w:rsidRDefault="00274E96" w:rsidP="00890909">
            <w:pPr>
              <w:jc w:val="right"/>
              <w:rPr>
                <w:sz w:val="20"/>
                <w:szCs w:val="20"/>
              </w:rPr>
            </w:pPr>
            <w:r w:rsidRPr="00986429">
              <w:rPr>
                <w:sz w:val="20"/>
                <w:szCs w:val="20"/>
              </w:rPr>
              <w:t>77,000</w:t>
            </w:r>
          </w:p>
        </w:tc>
        <w:tc>
          <w:tcPr>
            <w:tcW w:w="594" w:type="pct"/>
          </w:tcPr>
          <w:p w:rsidR="00274E96" w:rsidRPr="00986429" w:rsidRDefault="00274E96" w:rsidP="00890909">
            <w:pPr>
              <w:jc w:val="right"/>
              <w:rPr>
                <w:sz w:val="20"/>
                <w:szCs w:val="20"/>
              </w:rPr>
            </w:pPr>
            <w:r w:rsidRPr="00986429">
              <w:rPr>
                <w:sz w:val="20"/>
                <w:szCs w:val="20"/>
              </w:rPr>
              <w:t>60,000</w:t>
            </w:r>
          </w:p>
        </w:tc>
        <w:tc>
          <w:tcPr>
            <w:tcW w:w="594" w:type="pct"/>
          </w:tcPr>
          <w:p w:rsidR="00274E96" w:rsidRPr="00986429" w:rsidRDefault="00274E96" w:rsidP="00890909">
            <w:pPr>
              <w:jc w:val="right"/>
              <w:rPr>
                <w:sz w:val="20"/>
                <w:szCs w:val="20"/>
              </w:rPr>
            </w:pPr>
            <w:r w:rsidRPr="00986429">
              <w:rPr>
                <w:sz w:val="20"/>
                <w:szCs w:val="20"/>
              </w:rPr>
              <w:t>0</w:t>
            </w:r>
          </w:p>
        </w:tc>
        <w:tc>
          <w:tcPr>
            <w:tcW w:w="594" w:type="pct"/>
          </w:tcPr>
          <w:p w:rsidR="00274E96" w:rsidRPr="00986429" w:rsidRDefault="00274E96" w:rsidP="00890909">
            <w:pPr>
              <w:jc w:val="right"/>
              <w:rPr>
                <w:sz w:val="20"/>
                <w:szCs w:val="20"/>
              </w:rPr>
            </w:pPr>
            <w:r w:rsidRPr="00986429">
              <w:rPr>
                <w:sz w:val="20"/>
                <w:szCs w:val="20"/>
              </w:rPr>
              <w:t>137,000</w:t>
            </w:r>
          </w:p>
        </w:tc>
        <w:tc>
          <w:tcPr>
            <w:tcW w:w="1063" w:type="pct"/>
          </w:tcPr>
          <w:p w:rsidR="00274E96" w:rsidRPr="00986429" w:rsidRDefault="00274E96" w:rsidP="00890909">
            <w:pPr>
              <w:jc w:val="right"/>
              <w:rPr>
                <w:sz w:val="20"/>
                <w:szCs w:val="20"/>
              </w:rPr>
            </w:pPr>
            <w:r w:rsidRPr="00986429">
              <w:rPr>
                <w:sz w:val="20"/>
                <w:szCs w:val="20"/>
              </w:rPr>
              <w:t>152,000</w:t>
            </w:r>
          </w:p>
        </w:tc>
        <w:tc>
          <w:tcPr>
            <w:tcW w:w="527" w:type="pct"/>
          </w:tcPr>
          <w:p w:rsidR="00274E96" w:rsidRPr="00986429" w:rsidRDefault="00274E96" w:rsidP="00890909">
            <w:pPr>
              <w:jc w:val="right"/>
              <w:rPr>
                <w:sz w:val="20"/>
                <w:szCs w:val="20"/>
              </w:rPr>
            </w:pPr>
            <w:r w:rsidRPr="00986429">
              <w:rPr>
                <w:sz w:val="20"/>
                <w:szCs w:val="20"/>
              </w:rPr>
              <w:t>(15,000)</w:t>
            </w:r>
          </w:p>
        </w:tc>
      </w:tr>
      <w:tr w:rsidR="00274E96" w:rsidRPr="00986429" w:rsidTr="00890909">
        <w:trPr>
          <w:trHeight w:val="432"/>
        </w:trPr>
        <w:tc>
          <w:tcPr>
            <w:tcW w:w="1034" w:type="pct"/>
          </w:tcPr>
          <w:p w:rsidR="00274E96" w:rsidRPr="00986429" w:rsidRDefault="00274E96" w:rsidP="00890909">
            <w:pPr>
              <w:jc w:val="left"/>
              <w:rPr>
                <w:sz w:val="20"/>
                <w:szCs w:val="20"/>
              </w:rPr>
            </w:pPr>
            <w:r w:rsidRPr="00986429">
              <w:rPr>
                <w:sz w:val="20"/>
                <w:szCs w:val="20"/>
              </w:rPr>
              <w:t>ODS management in the fisheries sector***</w:t>
            </w:r>
          </w:p>
        </w:tc>
        <w:tc>
          <w:tcPr>
            <w:tcW w:w="594" w:type="pct"/>
          </w:tcPr>
          <w:p w:rsidR="00274E96" w:rsidRPr="00986429" w:rsidRDefault="00274E96" w:rsidP="00890909">
            <w:pPr>
              <w:jc w:val="right"/>
              <w:rPr>
                <w:sz w:val="20"/>
                <w:szCs w:val="20"/>
              </w:rPr>
            </w:pPr>
            <w:r w:rsidRPr="00986429">
              <w:rPr>
                <w:sz w:val="20"/>
                <w:szCs w:val="20"/>
              </w:rPr>
              <w:t>42,000</w:t>
            </w:r>
          </w:p>
        </w:tc>
        <w:tc>
          <w:tcPr>
            <w:tcW w:w="594" w:type="pct"/>
          </w:tcPr>
          <w:p w:rsidR="00274E96" w:rsidRPr="00986429" w:rsidRDefault="00274E96" w:rsidP="00890909">
            <w:pPr>
              <w:jc w:val="right"/>
              <w:rPr>
                <w:sz w:val="20"/>
                <w:szCs w:val="20"/>
              </w:rPr>
            </w:pPr>
            <w:r w:rsidRPr="00986429">
              <w:rPr>
                <w:sz w:val="20"/>
                <w:szCs w:val="20"/>
              </w:rPr>
              <w:t>25,000</w:t>
            </w:r>
          </w:p>
        </w:tc>
        <w:tc>
          <w:tcPr>
            <w:tcW w:w="594" w:type="pct"/>
          </w:tcPr>
          <w:p w:rsidR="00274E96" w:rsidRPr="00986429" w:rsidRDefault="00274E96" w:rsidP="00890909">
            <w:pPr>
              <w:jc w:val="right"/>
              <w:rPr>
                <w:sz w:val="20"/>
                <w:szCs w:val="20"/>
              </w:rPr>
            </w:pPr>
            <w:r w:rsidRPr="00986429">
              <w:rPr>
                <w:sz w:val="20"/>
                <w:szCs w:val="20"/>
              </w:rPr>
              <w:t>0</w:t>
            </w:r>
          </w:p>
        </w:tc>
        <w:tc>
          <w:tcPr>
            <w:tcW w:w="594" w:type="pct"/>
          </w:tcPr>
          <w:p w:rsidR="00274E96" w:rsidRPr="00986429" w:rsidRDefault="00274E96" w:rsidP="00890909">
            <w:pPr>
              <w:jc w:val="right"/>
              <w:rPr>
                <w:sz w:val="20"/>
                <w:szCs w:val="20"/>
              </w:rPr>
            </w:pPr>
            <w:r w:rsidRPr="00986429">
              <w:rPr>
                <w:sz w:val="20"/>
                <w:szCs w:val="20"/>
              </w:rPr>
              <w:t>67,000</w:t>
            </w:r>
          </w:p>
        </w:tc>
        <w:tc>
          <w:tcPr>
            <w:tcW w:w="1063" w:type="pct"/>
          </w:tcPr>
          <w:p w:rsidR="00274E96" w:rsidRPr="00986429" w:rsidRDefault="00274E96" w:rsidP="00890909">
            <w:pPr>
              <w:jc w:val="right"/>
              <w:rPr>
                <w:sz w:val="20"/>
                <w:szCs w:val="20"/>
              </w:rPr>
            </w:pPr>
            <w:r w:rsidRPr="00986429">
              <w:rPr>
                <w:sz w:val="20"/>
                <w:szCs w:val="20"/>
              </w:rPr>
              <w:t>68,540</w:t>
            </w:r>
          </w:p>
        </w:tc>
        <w:tc>
          <w:tcPr>
            <w:tcW w:w="527" w:type="pct"/>
          </w:tcPr>
          <w:p w:rsidR="00274E96" w:rsidRPr="00986429" w:rsidRDefault="00274E96" w:rsidP="00890909">
            <w:pPr>
              <w:jc w:val="right"/>
              <w:rPr>
                <w:sz w:val="20"/>
                <w:szCs w:val="20"/>
              </w:rPr>
            </w:pPr>
            <w:r w:rsidRPr="00986429">
              <w:rPr>
                <w:sz w:val="20"/>
                <w:szCs w:val="20"/>
              </w:rPr>
              <w:t>(1,540)</w:t>
            </w:r>
          </w:p>
        </w:tc>
      </w:tr>
      <w:tr w:rsidR="00274E96" w:rsidRPr="00986429" w:rsidTr="00890909">
        <w:trPr>
          <w:trHeight w:val="432"/>
        </w:trPr>
        <w:tc>
          <w:tcPr>
            <w:tcW w:w="1034" w:type="pct"/>
          </w:tcPr>
          <w:p w:rsidR="00274E96" w:rsidRPr="00986429" w:rsidRDefault="00274E96" w:rsidP="00890909">
            <w:pPr>
              <w:jc w:val="left"/>
              <w:rPr>
                <w:b/>
                <w:sz w:val="20"/>
                <w:szCs w:val="20"/>
              </w:rPr>
            </w:pPr>
            <w:r w:rsidRPr="00986429">
              <w:rPr>
                <w:b/>
                <w:sz w:val="20"/>
                <w:szCs w:val="20"/>
              </w:rPr>
              <w:t>Total</w:t>
            </w:r>
          </w:p>
        </w:tc>
        <w:tc>
          <w:tcPr>
            <w:tcW w:w="594" w:type="pct"/>
          </w:tcPr>
          <w:p w:rsidR="00274E96" w:rsidRPr="00986429" w:rsidRDefault="00274E96" w:rsidP="00890909">
            <w:pPr>
              <w:jc w:val="right"/>
              <w:rPr>
                <w:b/>
                <w:sz w:val="20"/>
                <w:szCs w:val="20"/>
              </w:rPr>
            </w:pPr>
            <w:r w:rsidRPr="00986429">
              <w:rPr>
                <w:b/>
                <w:sz w:val="20"/>
                <w:szCs w:val="20"/>
              </w:rPr>
              <w:t>221,000</w:t>
            </w:r>
          </w:p>
        </w:tc>
        <w:tc>
          <w:tcPr>
            <w:tcW w:w="594" w:type="pct"/>
          </w:tcPr>
          <w:p w:rsidR="00274E96" w:rsidRPr="00986429" w:rsidRDefault="00274E96" w:rsidP="00890909">
            <w:pPr>
              <w:jc w:val="right"/>
              <w:rPr>
                <w:b/>
                <w:sz w:val="20"/>
                <w:szCs w:val="20"/>
              </w:rPr>
            </w:pPr>
            <w:r w:rsidRPr="00986429">
              <w:rPr>
                <w:b/>
                <w:sz w:val="20"/>
                <w:szCs w:val="20"/>
              </w:rPr>
              <w:t>165,000</w:t>
            </w:r>
          </w:p>
        </w:tc>
        <w:tc>
          <w:tcPr>
            <w:tcW w:w="594" w:type="pct"/>
          </w:tcPr>
          <w:p w:rsidR="00274E96" w:rsidRPr="00986429" w:rsidRDefault="00274E96" w:rsidP="00890909">
            <w:pPr>
              <w:jc w:val="right"/>
              <w:rPr>
                <w:b/>
                <w:sz w:val="20"/>
                <w:szCs w:val="20"/>
              </w:rPr>
            </w:pPr>
            <w:r w:rsidRPr="00986429">
              <w:rPr>
                <w:b/>
                <w:sz w:val="20"/>
                <w:szCs w:val="20"/>
              </w:rPr>
              <w:t>180,000</w:t>
            </w:r>
          </w:p>
        </w:tc>
        <w:tc>
          <w:tcPr>
            <w:tcW w:w="594" w:type="pct"/>
          </w:tcPr>
          <w:p w:rsidR="00274E96" w:rsidRPr="00986429" w:rsidRDefault="00274E96" w:rsidP="00890909">
            <w:pPr>
              <w:jc w:val="right"/>
              <w:rPr>
                <w:b/>
                <w:sz w:val="20"/>
                <w:szCs w:val="20"/>
              </w:rPr>
            </w:pPr>
            <w:r w:rsidRPr="00986429">
              <w:rPr>
                <w:b/>
                <w:sz w:val="20"/>
                <w:szCs w:val="20"/>
              </w:rPr>
              <w:t>566,000</w:t>
            </w:r>
          </w:p>
        </w:tc>
        <w:tc>
          <w:tcPr>
            <w:tcW w:w="1063" w:type="pct"/>
          </w:tcPr>
          <w:p w:rsidR="00274E96" w:rsidRPr="00986429" w:rsidRDefault="00274E96" w:rsidP="00890909">
            <w:pPr>
              <w:jc w:val="right"/>
              <w:rPr>
                <w:b/>
                <w:sz w:val="20"/>
                <w:szCs w:val="20"/>
              </w:rPr>
            </w:pPr>
            <w:r w:rsidRPr="00986429">
              <w:rPr>
                <w:b/>
                <w:sz w:val="20"/>
                <w:szCs w:val="20"/>
              </w:rPr>
              <w:t>422,540</w:t>
            </w:r>
          </w:p>
        </w:tc>
        <w:tc>
          <w:tcPr>
            <w:tcW w:w="527" w:type="pct"/>
          </w:tcPr>
          <w:p w:rsidR="00274E96" w:rsidRPr="00986429" w:rsidRDefault="00274E96" w:rsidP="00890909">
            <w:pPr>
              <w:jc w:val="right"/>
              <w:rPr>
                <w:b/>
                <w:sz w:val="20"/>
                <w:szCs w:val="20"/>
              </w:rPr>
            </w:pPr>
            <w:r w:rsidRPr="00986429">
              <w:rPr>
                <w:b/>
                <w:sz w:val="20"/>
                <w:szCs w:val="20"/>
              </w:rPr>
              <w:t>143,460</w:t>
            </w:r>
          </w:p>
        </w:tc>
      </w:tr>
    </w:tbl>
    <w:p w:rsidR="00274E96" w:rsidRPr="0087394D" w:rsidRDefault="00274E96" w:rsidP="00274E96">
      <w:pPr>
        <w:rPr>
          <w:sz w:val="18"/>
          <w:szCs w:val="18"/>
        </w:rPr>
      </w:pPr>
      <w:r w:rsidRPr="0087394D">
        <w:rPr>
          <w:sz w:val="18"/>
          <w:szCs w:val="18"/>
        </w:rPr>
        <w:t>* Activities are still on-going, and updated financial report will be provided later. Funding is also requested for 2019</w:t>
      </w:r>
    </w:p>
    <w:p w:rsidR="00274E96" w:rsidRPr="0087394D" w:rsidRDefault="00274E96" w:rsidP="00274E96">
      <w:pPr>
        <w:rPr>
          <w:sz w:val="18"/>
          <w:szCs w:val="18"/>
        </w:rPr>
      </w:pPr>
      <w:r w:rsidRPr="0087394D">
        <w:rPr>
          <w:sz w:val="18"/>
          <w:szCs w:val="18"/>
        </w:rPr>
        <w:t>** Additional US $15,000 was moved from the budget line 4270-Emerging needs to this line, and was used to support costs for organizing the 2</w:t>
      </w:r>
      <w:r w:rsidRPr="0087394D">
        <w:rPr>
          <w:sz w:val="18"/>
          <w:szCs w:val="18"/>
          <w:vertAlign w:val="superscript"/>
        </w:rPr>
        <w:t>nd</w:t>
      </w:r>
      <w:r w:rsidRPr="0087394D">
        <w:rPr>
          <w:sz w:val="18"/>
          <w:szCs w:val="18"/>
        </w:rPr>
        <w:t xml:space="preserve"> International stakeholders workshop on refrigeration servicing sector in July 2018 in Paris</w:t>
      </w:r>
    </w:p>
    <w:p w:rsidR="00274E96" w:rsidRPr="0087394D" w:rsidRDefault="00274E96" w:rsidP="00274E96">
      <w:pPr>
        <w:spacing w:after="240"/>
        <w:rPr>
          <w:sz w:val="18"/>
          <w:szCs w:val="18"/>
        </w:rPr>
      </w:pPr>
      <w:r w:rsidRPr="0087394D">
        <w:rPr>
          <w:sz w:val="18"/>
          <w:szCs w:val="18"/>
        </w:rPr>
        <w:t>*** Additional US $1,540 was moved from the budget line 4270-Emerging needs to this line</w:t>
      </w:r>
    </w:p>
    <w:p w:rsidR="00274E96" w:rsidRPr="0087394D" w:rsidRDefault="00274E96" w:rsidP="00274E96">
      <w:pPr>
        <w:keepNext/>
        <w:spacing w:after="240"/>
        <w:rPr>
          <w:u w:val="single"/>
          <w:lang w:val="en-US"/>
        </w:rPr>
      </w:pPr>
      <w:r w:rsidRPr="0087394D">
        <w:rPr>
          <w:u w:val="single"/>
          <w:lang w:val="en-US"/>
        </w:rPr>
        <w:t>Reprioritization of funding</w:t>
      </w:r>
      <w:r w:rsidRPr="0087394D">
        <w:rPr>
          <w:rStyle w:val="FootnoteReference"/>
          <w:u w:val="single"/>
          <w:lang w:val="en-US"/>
        </w:rPr>
        <w:footnoteReference w:id="7"/>
      </w:r>
      <w:r w:rsidRPr="0087394D">
        <w:rPr>
          <w:u w:val="single"/>
          <w:lang w:val="en-US"/>
        </w:rPr>
        <w:t xml:space="preserve"> and budget utilization in 2017</w:t>
      </w:r>
      <w:r w:rsidRPr="0087394D">
        <w:rPr>
          <w:rStyle w:val="FootnoteReference"/>
          <w:u w:val="single"/>
          <w:lang w:val="en-US"/>
        </w:rPr>
        <w:footnoteReference w:id="8"/>
      </w:r>
    </w:p>
    <w:p w:rsidR="00274E96" w:rsidRPr="0087394D" w:rsidRDefault="00274E96" w:rsidP="00274E96">
      <w:pPr>
        <w:pStyle w:val="Heading1"/>
        <w:keepNext/>
        <w:rPr>
          <w:lang w:val="en-US"/>
        </w:rPr>
      </w:pPr>
      <w:r w:rsidRPr="0087394D">
        <w:rPr>
          <w:lang w:val="en-US"/>
        </w:rPr>
        <w:t>Resources from the 2017 budget (i.e., balances of US $751,324) were reprioritized by UNEP based on changing priorities for the CAP noting that five out of the nine regional networks were unable to hold meetings in 2017 due to conflicting schedules, and was used for the organization of a global Inter-Regional Thematic and Network Meeting</w:t>
      </w:r>
      <w:r w:rsidRPr="0087394D">
        <w:rPr>
          <w:rStyle w:val="FootnoteReference"/>
          <w:lang w:val="en-US"/>
        </w:rPr>
        <w:footnoteReference w:id="9"/>
      </w:r>
      <w:r w:rsidRPr="0087394D">
        <w:rPr>
          <w:lang w:val="en-US"/>
        </w:rPr>
        <w:t xml:space="preserve"> held in Paris, France, in early 2018. This reallocated amount did not include those balances assigned for personnel-related costs (Table 3, Part II of Annex 1E (CAP 2019 Budget Financial Analysis) of the submission). </w:t>
      </w:r>
    </w:p>
    <w:p w:rsidR="00274E96" w:rsidRPr="0087394D" w:rsidRDefault="00274E96" w:rsidP="00274E96">
      <w:pPr>
        <w:pStyle w:val="Heading1"/>
        <w:rPr>
          <w:lang w:val="en-US"/>
        </w:rPr>
      </w:pPr>
      <w:r w:rsidRPr="0087394D">
        <w:rPr>
          <w:lang w:val="en-US"/>
        </w:rPr>
        <w:t>Of the US</w:t>
      </w:r>
      <w:r>
        <w:rPr>
          <w:lang w:val="en-US"/>
        </w:rPr>
        <w:t> </w:t>
      </w:r>
      <w:r w:rsidRPr="0087394D">
        <w:rPr>
          <w:lang w:val="en-US"/>
        </w:rPr>
        <w:t>$9,776,000, plus agency support costs of US</w:t>
      </w:r>
      <w:r>
        <w:rPr>
          <w:lang w:val="en-US"/>
        </w:rPr>
        <w:t> </w:t>
      </w:r>
      <w:r w:rsidRPr="0087394D">
        <w:rPr>
          <w:lang w:val="en-US"/>
        </w:rPr>
        <w:t>$782,080 approved for the CAP budget for 2017, UNEP would return US $930,382, plus agency support costs of US $74,430 to the 82</w:t>
      </w:r>
      <w:r w:rsidRPr="0087394D">
        <w:rPr>
          <w:vertAlign w:val="superscript"/>
          <w:lang w:val="en-US"/>
        </w:rPr>
        <w:t>nd</w:t>
      </w:r>
      <w:r w:rsidRPr="0087394D">
        <w:rPr>
          <w:lang w:val="en-US"/>
        </w:rPr>
        <w:t xml:space="preserve"> meeting, in line with decision 35/36(d), and the reprioritization described above. The return is included in the report on balances and availability of resources.</w:t>
      </w:r>
      <w:r w:rsidRPr="0087394D">
        <w:rPr>
          <w:rStyle w:val="FootnoteReference"/>
          <w:lang w:val="en-US"/>
        </w:rPr>
        <w:footnoteReference w:id="10"/>
      </w:r>
    </w:p>
    <w:p w:rsidR="00274E96" w:rsidRPr="0087394D" w:rsidRDefault="00274E96" w:rsidP="00274E96">
      <w:pPr>
        <w:keepNext/>
        <w:spacing w:after="240"/>
        <w:rPr>
          <w:u w:val="single"/>
          <w:lang w:val="en-US"/>
        </w:rPr>
      </w:pPr>
      <w:r w:rsidRPr="0087394D">
        <w:rPr>
          <w:u w:val="single"/>
          <w:lang w:val="en-US"/>
        </w:rPr>
        <w:t>2019 CAP work programme</w:t>
      </w:r>
    </w:p>
    <w:p w:rsidR="00274E96" w:rsidRPr="0087394D" w:rsidRDefault="00274E96" w:rsidP="00274E96">
      <w:pPr>
        <w:pStyle w:val="Heading1"/>
        <w:keepNext/>
        <w:rPr>
          <w:lang w:val="en-US"/>
        </w:rPr>
      </w:pPr>
      <w:r w:rsidRPr="0087394D">
        <w:rPr>
          <w:lang w:val="en-US"/>
        </w:rPr>
        <w:t>For 2019, UNEP will continue implementing the activities identified as part of the revised 2018</w:t>
      </w:r>
      <w:r w:rsidRPr="0087394D">
        <w:rPr>
          <w:lang w:val="en-US"/>
        </w:rPr>
        <w:noBreakHyphen/>
        <w:t>2020 three-year rolling strategy and in line with the strategic programme objectives through those activities listed below:</w:t>
      </w:r>
    </w:p>
    <w:p w:rsidR="00274E96" w:rsidRPr="0087394D" w:rsidRDefault="00274E96" w:rsidP="00274E96">
      <w:pPr>
        <w:pStyle w:val="Heading2"/>
        <w:numPr>
          <w:ilvl w:val="1"/>
          <w:numId w:val="1"/>
        </w:numPr>
        <w:rPr>
          <w:lang w:val="en-US"/>
        </w:rPr>
      </w:pPr>
      <w:r w:rsidRPr="0087394D">
        <w:rPr>
          <w:lang w:val="en-US"/>
        </w:rPr>
        <w:t>Continue providing country-specific compliance services to Article 5 countries targeting those at risk of compliance with their Montreal Protocol targets;</w:t>
      </w:r>
    </w:p>
    <w:p w:rsidR="00274E96" w:rsidRPr="0087394D" w:rsidRDefault="00274E96" w:rsidP="00274E96">
      <w:pPr>
        <w:pStyle w:val="Heading2"/>
        <w:keepNext/>
        <w:widowControl/>
        <w:numPr>
          <w:ilvl w:val="1"/>
          <w:numId w:val="1"/>
        </w:numPr>
        <w:rPr>
          <w:lang w:val="en-US"/>
        </w:rPr>
      </w:pPr>
      <w:r w:rsidRPr="0087394D">
        <w:rPr>
          <w:lang w:val="en-US"/>
        </w:rPr>
        <w:t xml:space="preserve">Continue operation of the 10 regional networks of NOU officers; provide assistance to NOOs on specific regional thematic issues; build capacity on identifying technologies </w:t>
      </w:r>
      <w:r w:rsidRPr="0087394D">
        <w:rPr>
          <w:lang w:val="en-US"/>
        </w:rPr>
        <w:lastRenderedPageBreak/>
        <w:t>through regional awareness activities; strengthen capacities of NOUs for monitoring compliance and emerging responsibilities under the HFC phase-down; provide introductory training for new NOOs;</w:t>
      </w:r>
    </w:p>
    <w:p w:rsidR="00274E96" w:rsidRPr="0087394D" w:rsidRDefault="00274E96" w:rsidP="00274E96">
      <w:pPr>
        <w:pStyle w:val="Heading2"/>
        <w:numPr>
          <w:ilvl w:val="1"/>
          <w:numId w:val="1"/>
        </w:numPr>
        <w:rPr>
          <w:lang w:val="en-US"/>
        </w:rPr>
      </w:pPr>
      <w:r w:rsidRPr="0087394D">
        <w:rPr>
          <w:lang w:val="en-US"/>
        </w:rPr>
        <w:t xml:space="preserve">Strengthen regional and global activities in the servicing sector, e.g., refrigerant </w:t>
      </w:r>
      <w:proofErr w:type="spellStart"/>
      <w:r w:rsidRPr="0087394D">
        <w:rPr>
          <w:lang w:val="en-US"/>
        </w:rPr>
        <w:t>drivers</w:t>
      </w:r>
      <w:proofErr w:type="spellEnd"/>
      <w:r w:rsidRPr="0087394D">
        <w:rPr>
          <w:lang w:val="en-US"/>
        </w:rPr>
        <w:t xml:space="preserve"> license; certification scheme for technicians; global training for service technicians;</w:t>
      </w:r>
      <w:r w:rsidRPr="0087394D">
        <w:t xml:space="preserve"> </w:t>
      </w:r>
      <w:r w:rsidRPr="0087394D">
        <w:rPr>
          <w:lang w:val="en-US"/>
        </w:rPr>
        <w:t>complete and launch the e</w:t>
      </w:r>
      <w:r w:rsidRPr="0087394D">
        <w:rPr>
          <w:lang w:val="en-US"/>
        </w:rPr>
        <w:noBreakHyphen/>
        <w:t>learning course on refrigerant management, for practitioners, in cooperation with ASHRAE; complete a detailed training needs assessment on the mobile air-conditioning (MAC) servicing sector and its future training and capacity building needs and conduct a study on the requirements for MAC certification programme. Develop a comprehensive risk assessment model for logistics (installation, operation and servicing) of AC units that operate with lower-GWP refrigerants in HAT countries; conduct a specialized study on impact of the Kigali Amendment on technology selection in AC industry for HAT countries;</w:t>
      </w:r>
    </w:p>
    <w:p w:rsidR="00274E96" w:rsidRPr="0087394D" w:rsidRDefault="00274E96" w:rsidP="00274E96">
      <w:pPr>
        <w:pStyle w:val="Heading2"/>
        <w:numPr>
          <w:ilvl w:val="1"/>
          <w:numId w:val="1"/>
        </w:numPr>
        <w:rPr>
          <w:lang w:val="en-US"/>
        </w:rPr>
      </w:pPr>
      <w:r w:rsidRPr="0087394D">
        <w:rPr>
          <w:lang w:val="en-US"/>
        </w:rPr>
        <w:t>Continue the development of on-line training materials for customs and enforcement officers, through joint activities with the World Customs Organization (WCO) and UNEP Law Division; promote the use of iPIC and other tools in collaboration with the International Governance and the National Environmental Law Units;</w:t>
      </w:r>
    </w:p>
    <w:p w:rsidR="00274E96" w:rsidRPr="0087394D" w:rsidRDefault="00274E96" w:rsidP="00274E96">
      <w:pPr>
        <w:pStyle w:val="Heading2"/>
        <w:numPr>
          <w:ilvl w:val="1"/>
          <w:numId w:val="1"/>
        </w:numPr>
        <w:rPr>
          <w:lang w:val="en-US"/>
        </w:rPr>
      </w:pPr>
      <w:r w:rsidRPr="0087394D">
        <w:rPr>
          <w:lang w:val="en-US"/>
        </w:rPr>
        <w:t>Implement enabling activities in 80 countries to facilitate and support the ratification of the Kigali Amendment and build capacity of NOUs to address new obligations through, e.g.,</w:t>
      </w:r>
      <w:r w:rsidRPr="0087394D">
        <w:t> </w:t>
      </w:r>
      <w:r w:rsidRPr="0087394D">
        <w:rPr>
          <w:lang w:val="en-US"/>
        </w:rPr>
        <w:t>assistance in reviewing licensing and quota systems and Customs codes, updating UNEP-WCO on-line e</w:t>
      </w:r>
      <w:r w:rsidRPr="0087394D">
        <w:rPr>
          <w:lang w:val="en-US"/>
        </w:rPr>
        <w:noBreakHyphen/>
        <w:t>learning customs training and comprehensive customs training modules to include information on HFCs and outreach in different languages, modifying iPIC to include HFCs and low-GWP alternatives, including development of a smartphone application;</w:t>
      </w:r>
    </w:p>
    <w:p w:rsidR="00274E96" w:rsidRPr="0087394D" w:rsidRDefault="00274E96" w:rsidP="00274E96">
      <w:pPr>
        <w:pStyle w:val="Heading2"/>
        <w:numPr>
          <w:ilvl w:val="1"/>
          <w:numId w:val="1"/>
        </w:numPr>
        <w:rPr>
          <w:lang w:val="en-US"/>
        </w:rPr>
      </w:pPr>
      <w:r w:rsidRPr="0087394D">
        <w:rPr>
          <w:lang w:val="en-US"/>
        </w:rPr>
        <w:t xml:space="preserve">Continue global clearinghouse activities through developing technical publications on alternatives; strategic outreach at international, regional and national fora; and facilitating the adoption of key capacity building tools; and </w:t>
      </w:r>
    </w:p>
    <w:p w:rsidR="00274E96" w:rsidRPr="0087394D" w:rsidRDefault="00274E96" w:rsidP="00274E96">
      <w:pPr>
        <w:pStyle w:val="Heading2"/>
        <w:numPr>
          <w:ilvl w:val="1"/>
          <w:numId w:val="1"/>
        </w:numPr>
        <w:rPr>
          <w:lang w:val="en-US"/>
        </w:rPr>
      </w:pPr>
      <w:r w:rsidRPr="0087394D">
        <w:rPr>
          <w:lang w:val="en-US"/>
        </w:rPr>
        <w:t>Implement other country-specific activities funded by the Multilateral Fund (i.e., 101 HPMPs, and 104 IS projects).</w:t>
      </w:r>
    </w:p>
    <w:p w:rsidR="00274E96" w:rsidRPr="0087394D" w:rsidRDefault="00274E96" w:rsidP="00274E96">
      <w:pPr>
        <w:pStyle w:val="Heading1"/>
        <w:rPr>
          <w:color w:val="000000" w:themeColor="text1"/>
          <w:lang w:val="en-US"/>
        </w:rPr>
      </w:pPr>
      <w:r w:rsidRPr="0087394D">
        <w:rPr>
          <w:lang w:val="en-US"/>
        </w:rPr>
        <w:t>UNEP also proposed the following two new global activities to be implemented in 2019: (i)</w:t>
      </w:r>
      <w:r w:rsidRPr="0087394D">
        <w:t> </w:t>
      </w:r>
      <w:r w:rsidRPr="0087394D">
        <w:rPr>
          <w:lang w:val="en-US"/>
        </w:rPr>
        <w:t>development of legal frameworks, to build capacity of Government officials to develop and implement new commitments post</w:t>
      </w:r>
      <w:r w:rsidRPr="0087394D">
        <w:rPr>
          <w:lang w:val="en-US"/>
        </w:rPr>
        <w:noBreakHyphen/>
        <w:t>Kigali Amendment, and (</w:t>
      </w:r>
      <w:r w:rsidRPr="0087394D">
        <w:rPr>
          <w:color w:val="000000" w:themeColor="text1"/>
          <w:lang w:val="en-US"/>
        </w:rPr>
        <w:t xml:space="preserve">ii) developing capacity building tools and materials for the enforcement officers and stakeholders; delivering regional workshops and facilitating awareness, details of these activities are provided in </w:t>
      </w:r>
      <w:r w:rsidRPr="0087394D">
        <w:t>paragraph 16</w:t>
      </w:r>
      <w:r w:rsidRPr="0087394D">
        <w:rPr>
          <w:color w:val="000000" w:themeColor="text1"/>
          <w:lang w:val="en-US"/>
        </w:rPr>
        <w:t>.</w:t>
      </w:r>
    </w:p>
    <w:p w:rsidR="00274E96" w:rsidRPr="0087394D" w:rsidRDefault="00274E96" w:rsidP="00274E96">
      <w:pPr>
        <w:keepNext/>
        <w:spacing w:after="240"/>
        <w:rPr>
          <w:u w:val="single"/>
          <w:lang w:val="en-US"/>
        </w:rPr>
      </w:pPr>
      <w:r w:rsidRPr="0087394D">
        <w:rPr>
          <w:u w:val="single"/>
          <w:lang w:val="en-US"/>
        </w:rPr>
        <w:t>Changes in the CAP 2019 budget</w:t>
      </w:r>
    </w:p>
    <w:p w:rsidR="00274E96" w:rsidRPr="0087394D" w:rsidRDefault="00274E96" w:rsidP="00274E96">
      <w:pPr>
        <w:pStyle w:val="Heading1"/>
        <w:keepNext/>
        <w:rPr>
          <w:lang w:val="en-US"/>
        </w:rPr>
      </w:pPr>
      <w:r w:rsidRPr="0087394D">
        <w:rPr>
          <w:lang w:val="en-US"/>
        </w:rPr>
        <w:t>The CAP budget for 2019 of US $9,974,000, plus agency support costs of US $797,920 is contained in Annex 1D of the submission, and a financial analysis is contained in Annex 1E.</w:t>
      </w:r>
    </w:p>
    <w:p w:rsidR="00274E96" w:rsidRPr="0087394D" w:rsidRDefault="00274E96" w:rsidP="00274E96">
      <w:pPr>
        <w:pStyle w:val="Heading1"/>
        <w:rPr>
          <w:lang w:val="en-US"/>
        </w:rPr>
      </w:pPr>
      <w:r w:rsidRPr="0087394D">
        <w:rPr>
          <w:lang w:val="en-US"/>
        </w:rPr>
        <w:t>The overall CAP budget represented an increase of 1.12 per cent from the 2018 approved budget (i.e., US</w:t>
      </w:r>
      <w:r w:rsidRPr="0087394D">
        <w:t> </w:t>
      </w:r>
      <w:r w:rsidRPr="0087394D">
        <w:rPr>
          <w:lang w:val="en-US"/>
        </w:rPr>
        <w:t>$9,863,000, plus support costs of US $789,040). The allocation for staff costs has increased by US $141,000 (i.e., 2 per cent increase from 2018) attributed to incremental increases for existing posts in the system, and to adjustments made to certain posts based on the expanded roles and responsibilities.</w:t>
      </w:r>
    </w:p>
    <w:p w:rsidR="00274E96" w:rsidRPr="0087394D" w:rsidRDefault="00274E96" w:rsidP="00274E96">
      <w:pPr>
        <w:pStyle w:val="Heading1"/>
        <w:rPr>
          <w:lang w:val="en-US"/>
        </w:rPr>
      </w:pPr>
      <w:r w:rsidRPr="0087394D">
        <w:rPr>
          <w:lang w:val="en-US"/>
        </w:rPr>
        <w:lastRenderedPageBreak/>
        <w:t xml:space="preserve">Adjustments were also made to office operational costs to accommodate the adjustments in staff costs in 2019 in the reprioritized CAP, resulting in a decrease of US $30,000 from the amount approved in 2018. </w:t>
      </w:r>
    </w:p>
    <w:p w:rsidR="00274E96" w:rsidRPr="0087394D" w:rsidRDefault="00274E96" w:rsidP="00274E96">
      <w:pPr>
        <w:pStyle w:val="Heading1"/>
        <w:numPr>
          <w:ilvl w:val="0"/>
          <w:numId w:val="0"/>
        </w:numPr>
        <w:rPr>
          <w:i/>
          <w:lang w:val="en-US"/>
        </w:rPr>
      </w:pPr>
      <w:r w:rsidRPr="0087394D">
        <w:rPr>
          <w:i/>
          <w:lang w:val="en-US"/>
        </w:rPr>
        <w:t>Changes in CAP staff</w:t>
      </w:r>
      <w:r w:rsidRPr="0087394D">
        <w:rPr>
          <w:rStyle w:val="FootnoteReference"/>
          <w:i/>
          <w:lang w:val="en-US"/>
        </w:rPr>
        <w:footnoteReference w:id="11"/>
      </w:r>
      <w:r w:rsidRPr="0087394D">
        <w:rPr>
          <w:i/>
          <w:lang w:val="en-US"/>
        </w:rPr>
        <w:t xml:space="preserve"> </w:t>
      </w:r>
    </w:p>
    <w:p w:rsidR="00274E96" w:rsidRPr="0087394D" w:rsidRDefault="00274E96" w:rsidP="00274E96">
      <w:pPr>
        <w:pStyle w:val="Heading1"/>
        <w:rPr>
          <w:lang w:val="en-US"/>
        </w:rPr>
      </w:pPr>
      <w:r w:rsidRPr="0087394D">
        <w:rPr>
          <w:lang w:val="en-US"/>
        </w:rPr>
        <w:t>The following changes in CAP</w:t>
      </w:r>
      <w:r w:rsidRPr="0087394D">
        <w:rPr>
          <w:rStyle w:val="FootnoteReference"/>
          <w:lang w:val="en-US"/>
        </w:rPr>
        <w:footnoteReference w:id="12"/>
      </w:r>
      <w:r w:rsidRPr="0087394D">
        <w:rPr>
          <w:lang w:val="en-US"/>
        </w:rPr>
        <w:t xml:space="preserve"> staff are proposed, due to the increased responsibility and complexity of the tasks performed by incumbent officers:</w:t>
      </w:r>
    </w:p>
    <w:p w:rsidR="00274E96" w:rsidRPr="0087394D" w:rsidRDefault="00274E96" w:rsidP="00274E96">
      <w:pPr>
        <w:pStyle w:val="Heading2"/>
        <w:numPr>
          <w:ilvl w:val="1"/>
          <w:numId w:val="1"/>
        </w:numPr>
        <w:rPr>
          <w:lang w:val="en-US"/>
        </w:rPr>
      </w:pPr>
      <w:r w:rsidRPr="0087394D">
        <w:rPr>
          <w:lang w:val="en-US"/>
        </w:rPr>
        <w:t>Upgrade of four posts currently at the P-4 level to P-5 level (i.e., two posts from Paris and two posts from Africa);</w:t>
      </w:r>
    </w:p>
    <w:p w:rsidR="00274E96" w:rsidRPr="0087394D" w:rsidRDefault="00274E96" w:rsidP="00274E96">
      <w:pPr>
        <w:pStyle w:val="Heading2"/>
        <w:numPr>
          <w:ilvl w:val="1"/>
          <w:numId w:val="1"/>
        </w:numPr>
        <w:rPr>
          <w:lang w:val="en-US"/>
        </w:rPr>
      </w:pPr>
      <w:r w:rsidRPr="0087394D">
        <w:rPr>
          <w:lang w:val="en-US"/>
        </w:rPr>
        <w:t xml:space="preserve">Upgrade of five general service category posts, three posts from G-6 to G-7, one post from G-5 to G-6, and one from G-4 to G-5; and </w:t>
      </w:r>
    </w:p>
    <w:p w:rsidR="00274E96" w:rsidRPr="0087394D" w:rsidRDefault="00274E96" w:rsidP="00274E96">
      <w:pPr>
        <w:pStyle w:val="Heading2"/>
        <w:numPr>
          <w:ilvl w:val="1"/>
          <w:numId w:val="1"/>
        </w:numPr>
        <w:rPr>
          <w:lang w:val="en-US"/>
        </w:rPr>
      </w:pPr>
      <w:r w:rsidRPr="0087394D">
        <w:rPr>
          <w:lang w:val="en-US"/>
        </w:rPr>
        <w:t>Eliminate two G-6 posts located in Paris and Bahrain that have been vacant for over a year.</w:t>
      </w:r>
    </w:p>
    <w:p w:rsidR="00274E96" w:rsidRPr="0087394D" w:rsidRDefault="00274E96" w:rsidP="00274E96">
      <w:pPr>
        <w:pStyle w:val="Heading1"/>
        <w:rPr>
          <w:lang w:val="en-US"/>
        </w:rPr>
      </w:pPr>
      <w:r w:rsidRPr="0087394D">
        <w:rPr>
          <w:lang w:val="en-US"/>
        </w:rPr>
        <w:t xml:space="preserve">A revised organigram was submitted (Annex 1F of the submission) which describes these adjustments. </w:t>
      </w:r>
    </w:p>
    <w:p w:rsidR="00274E96" w:rsidRPr="0087394D" w:rsidRDefault="00274E96" w:rsidP="00274E96">
      <w:pPr>
        <w:pStyle w:val="Heading1"/>
        <w:keepNext/>
        <w:keepLines/>
        <w:numPr>
          <w:ilvl w:val="0"/>
          <w:numId w:val="0"/>
        </w:numPr>
        <w:rPr>
          <w:i/>
          <w:lang w:val="en-US"/>
        </w:rPr>
      </w:pPr>
      <w:r w:rsidRPr="0087394D">
        <w:rPr>
          <w:i/>
          <w:lang w:val="en-US"/>
        </w:rPr>
        <w:t>Changes in the programmatic budget</w:t>
      </w:r>
    </w:p>
    <w:p w:rsidR="00274E96" w:rsidRPr="0087394D" w:rsidRDefault="00274E96" w:rsidP="00274E96">
      <w:pPr>
        <w:pStyle w:val="Heading1"/>
        <w:keepNext/>
        <w:keepLines/>
        <w:rPr>
          <w:lang w:val="en-US"/>
        </w:rPr>
      </w:pPr>
      <w:r w:rsidRPr="0087394D">
        <w:rPr>
          <w:lang w:val="en-US"/>
        </w:rPr>
        <w:t>UNEP has also proposed new activities under the global activities/services in line with decision 47/24(a)(ii),</w:t>
      </w:r>
      <w:r w:rsidRPr="0087394D">
        <w:rPr>
          <w:rStyle w:val="FootnoteReference"/>
          <w:lang w:val="en-US"/>
        </w:rPr>
        <w:footnoteReference w:id="13"/>
      </w:r>
      <w:r w:rsidRPr="0087394D">
        <w:rPr>
          <w:lang w:val="en-US"/>
        </w:rPr>
        <w:t xml:space="preserve"> as follows:</w:t>
      </w:r>
    </w:p>
    <w:p w:rsidR="00274E96" w:rsidRPr="0087394D" w:rsidRDefault="00274E96" w:rsidP="00274E96">
      <w:pPr>
        <w:pStyle w:val="Heading2"/>
        <w:numPr>
          <w:ilvl w:val="1"/>
          <w:numId w:val="1"/>
        </w:numPr>
      </w:pPr>
      <w:r w:rsidRPr="0087394D">
        <w:rPr>
          <w:i/>
        </w:rPr>
        <w:t>Legal frameworks post-Kigali</w:t>
      </w:r>
      <w:r w:rsidRPr="0087394D">
        <w:t xml:space="preserve"> (BL 3214, at US $75,000): Activities to build capacity of Government officials to develop and implement new commitments post</w:t>
      </w:r>
      <w:r w:rsidRPr="0087394D">
        <w:noBreakHyphen/>
        <w:t>Kigali Amendment, enhancing compliance and enforcement; assisting countries to consider the legal implications of the Kigali Amendment and to develop guidelines to strengthen national laws, policies and institutions accordingly; developing a global resource to develop legal frameworks for the effective implementation of the Kigali Amendment; and</w:t>
      </w:r>
    </w:p>
    <w:p w:rsidR="00274E96" w:rsidRPr="0087394D" w:rsidRDefault="00274E96" w:rsidP="00274E96">
      <w:pPr>
        <w:pStyle w:val="Heading2"/>
        <w:numPr>
          <w:ilvl w:val="1"/>
          <w:numId w:val="1"/>
        </w:numPr>
      </w:pPr>
      <w:r w:rsidRPr="0087394D">
        <w:rPr>
          <w:i/>
        </w:rPr>
        <w:t xml:space="preserve">Enforcement </w:t>
      </w:r>
      <w:r w:rsidRPr="0087394D">
        <w:t>(BL 3216, at US $100,000):</w:t>
      </w:r>
      <w:r w:rsidRPr="0087394D">
        <w:rPr>
          <w:i/>
        </w:rPr>
        <w:t xml:space="preserve"> </w:t>
      </w:r>
      <w:r w:rsidRPr="0087394D">
        <w:t>Includes capacity building tools and materials for enforcement officers and stakeholders; regional workshops back to back with network meetings to include customs and enforcement officers to facilitate awareness of the implications of illegal trade in controlled substances as an environmental crime in sustainable development; revising and/or developing and translating training modules for customs officers to include HFCs and HFC-blends; and providing information and guidance on HS codes for HFCs.</w:t>
      </w:r>
    </w:p>
    <w:p w:rsidR="00274E96" w:rsidRPr="0087394D" w:rsidRDefault="00274E96" w:rsidP="00274E96">
      <w:pPr>
        <w:keepNext/>
        <w:spacing w:after="240"/>
        <w:jc w:val="center"/>
        <w:outlineLvl w:val="0"/>
        <w:rPr>
          <w:b/>
        </w:rPr>
      </w:pPr>
      <w:r w:rsidRPr="0087394D">
        <w:rPr>
          <w:b/>
        </w:rPr>
        <w:lastRenderedPageBreak/>
        <w:t>SECRETARIAT’S COMMENTS AND RECOMMENDATION</w:t>
      </w:r>
    </w:p>
    <w:p w:rsidR="00274E96" w:rsidRPr="0087394D" w:rsidRDefault="00274E96" w:rsidP="00274E96">
      <w:pPr>
        <w:keepNext/>
        <w:spacing w:before="240" w:after="240"/>
        <w:jc w:val="left"/>
        <w:rPr>
          <w:b/>
        </w:rPr>
      </w:pPr>
      <w:r w:rsidRPr="0087394D">
        <w:rPr>
          <w:b/>
        </w:rPr>
        <w:t>COMMENTS</w:t>
      </w:r>
    </w:p>
    <w:p w:rsidR="00274E96" w:rsidRPr="0087394D" w:rsidRDefault="00274E96" w:rsidP="00274E96">
      <w:pPr>
        <w:pStyle w:val="Heading1"/>
      </w:pPr>
      <w:r w:rsidRPr="0087394D">
        <w:t>The Secretariat reviewed the overall CAP submission and the changes in the programme and staffing in line with decision 81/38(b),</w:t>
      </w:r>
      <w:r w:rsidRPr="0087394D">
        <w:rPr>
          <w:rStyle w:val="FootnoteReference"/>
        </w:rPr>
        <w:footnoteReference w:id="14"/>
      </w:r>
      <w:r w:rsidRPr="0087394D">
        <w:t xml:space="preserve"> taking into account the final report on the review of the overall structure of the CAP, its operations and regional structure;</w:t>
      </w:r>
      <w:r w:rsidRPr="0087394D">
        <w:rPr>
          <w:rStyle w:val="FootnoteReference"/>
        </w:rPr>
        <w:footnoteReference w:id="15"/>
      </w:r>
      <w:r w:rsidRPr="0087394D">
        <w:t xml:space="preserve"> and other relevant decisions related to the CAP. </w:t>
      </w:r>
    </w:p>
    <w:p w:rsidR="00274E96" w:rsidRPr="0087394D" w:rsidRDefault="00274E96" w:rsidP="00274E96">
      <w:pPr>
        <w:pStyle w:val="Heading1"/>
      </w:pPr>
      <w:r w:rsidRPr="0087394D">
        <w:t>Clarifications were sought on the differences in the budget line numbers for staff component when comparing the 2018 approved budget with the 2019 proposal; information on the new responsibilities of the posts to be upgraded; and a description of how the two new activities for which global funds would be used were considered vis-à-vis the enabling activities approved for many Article 5 countries, and the work already being done in the regional networks on enforcement and coordination with customs officers.</w:t>
      </w:r>
    </w:p>
    <w:p w:rsidR="00274E96" w:rsidRPr="0087394D" w:rsidRDefault="00274E96" w:rsidP="00274E96">
      <w:pPr>
        <w:pStyle w:val="Heading1"/>
      </w:pPr>
      <w:r w:rsidRPr="0087394D">
        <w:t>UNEP explained that there were no changes in the number of posts included in the 2018 budget to that proposed in 2019 except for adjustments in functional titles. The CAP budget table was for reference only, and that the budget line numbers were adjusted based on the actual UMOJA lines, which may explain the differences. UNEP also provided a table describing the current and new responsibilities of each post being upgraded, and a revised Annex 1E (CAP 2019 Budget Financial Analysis) which gave more details on the proposed staffing changes.</w:t>
      </w:r>
    </w:p>
    <w:p w:rsidR="00274E96" w:rsidRPr="0087394D" w:rsidRDefault="00274E96" w:rsidP="00274E96">
      <w:pPr>
        <w:pStyle w:val="Heading1"/>
      </w:pPr>
      <w:r w:rsidRPr="0087394D">
        <w:t>Regarding the two new global activities, UNEP clarified that the work to be done for legal frameworks post the Kigali Amendment was consistent with the CAP overarching objective of building capacity to initiate enabling activities for HFC phase</w:t>
      </w:r>
      <w:r w:rsidRPr="0087394D">
        <w:noBreakHyphen/>
        <w:t>down, and will focus on building capacity of NOUs to address new obligations under the Kigali Amendment and other related work. On enforcement, UNEP noted that although this was an on-going activity of the CAP, the funds being requested would be used on providing a systematic and strategic assistance to Article 5 countries.</w:t>
      </w:r>
    </w:p>
    <w:p w:rsidR="00274E96" w:rsidRPr="0087394D" w:rsidRDefault="00274E96" w:rsidP="00274E96">
      <w:pPr>
        <w:pStyle w:val="Heading1"/>
      </w:pPr>
      <w:r w:rsidRPr="0087394D">
        <w:t>In reviewing the 2019 CAP budget against the 2018 approved budget, the Secretariat noted changes only on lines 1999 and 4999 as shown in Table 2.</w:t>
      </w:r>
    </w:p>
    <w:p w:rsidR="00274E96" w:rsidRPr="0087394D" w:rsidRDefault="00274E96" w:rsidP="00274E96">
      <w:pPr>
        <w:pStyle w:val="Heading1"/>
        <w:numPr>
          <w:ilvl w:val="0"/>
          <w:numId w:val="0"/>
        </w:numPr>
        <w:spacing w:after="0"/>
        <w:rPr>
          <w:b/>
        </w:rPr>
      </w:pPr>
      <w:r w:rsidRPr="0087394D">
        <w:rPr>
          <w:b/>
        </w:rPr>
        <w:t>Table 2. Comparison of the 2018 approved CAP budget and the 2019 proposed budget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1"/>
        <w:gridCol w:w="1558"/>
        <w:gridCol w:w="1417"/>
        <w:gridCol w:w="1417"/>
        <w:gridCol w:w="1417"/>
      </w:tblGrid>
      <w:tr w:rsidR="00274E96" w:rsidRPr="0087394D" w:rsidTr="00890909">
        <w:trPr>
          <w:trHeight w:val="350"/>
          <w:tblHeader/>
        </w:trPr>
        <w:tc>
          <w:tcPr>
            <w:tcW w:w="1893" w:type="pct"/>
            <w:shd w:val="clear" w:color="auto" w:fill="auto"/>
            <w:noWrap/>
            <w:vAlign w:val="center"/>
            <w:hideMark/>
          </w:tcPr>
          <w:p w:rsidR="00274E96" w:rsidRPr="0087394D" w:rsidRDefault="00274E96" w:rsidP="00890909">
            <w:pPr>
              <w:jc w:val="left"/>
              <w:rPr>
                <w:b/>
                <w:color w:val="000000"/>
                <w:sz w:val="20"/>
                <w:szCs w:val="20"/>
                <w:lang w:eastAsia="en-CA"/>
              </w:rPr>
            </w:pPr>
            <w:r w:rsidRPr="0087394D">
              <w:rPr>
                <w:b/>
                <w:color w:val="000000"/>
                <w:sz w:val="20"/>
                <w:szCs w:val="20"/>
                <w:lang w:eastAsia="en-CA"/>
              </w:rPr>
              <w:t>Component</w:t>
            </w:r>
          </w:p>
        </w:tc>
        <w:tc>
          <w:tcPr>
            <w:tcW w:w="833" w:type="pct"/>
            <w:shd w:val="clear" w:color="auto" w:fill="auto"/>
            <w:vAlign w:val="center"/>
            <w:hideMark/>
          </w:tcPr>
          <w:p w:rsidR="00274E96" w:rsidRPr="0087394D" w:rsidRDefault="00274E96" w:rsidP="00890909">
            <w:pPr>
              <w:jc w:val="center"/>
              <w:rPr>
                <w:b/>
                <w:color w:val="000000"/>
                <w:sz w:val="20"/>
                <w:szCs w:val="20"/>
                <w:lang w:eastAsia="en-CA"/>
              </w:rPr>
            </w:pPr>
            <w:r w:rsidRPr="0087394D">
              <w:rPr>
                <w:b/>
                <w:color w:val="000000"/>
                <w:sz w:val="20"/>
                <w:szCs w:val="20"/>
                <w:lang w:eastAsia="en-CA"/>
              </w:rPr>
              <w:t>2018 approved</w:t>
            </w:r>
          </w:p>
        </w:tc>
        <w:tc>
          <w:tcPr>
            <w:tcW w:w="758" w:type="pct"/>
            <w:shd w:val="clear" w:color="auto" w:fill="auto"/>
            <w:noWrap/>
            <w:vAlign w:val="center"/>
            <w:hideMark/>
          </w:tcPr>
          <w:p w:rsidR="00274E96" w:rsidRPr="0087394D" w:rsidRDefault="00274E96" w:rsidP="00890909">
            <w:pPr>
              <w:jc w:val="center"/>
              <w:rPr>
                <w:b/>
                <w:color w:val="000000"/>
                <w:sz w:val="20"/>
                <w:szCs w:val="20"/>
                <w:lang w:eastAsia="en-CA"/>
              </w:rPr>
            </w:pPr>
            <w:r w:rsidRPr="0087394D">
              <w:rPr>
                <w:b/>
                <w:color w:val="000000"/>
                <w:sz w:val="20"/>
                <w:szCs w:val="20"/>
                <w:lang w:eastAsia="en-CA"/>
              </w:rPr>
              <w:t>2019 proposal</w:t>
            </w:r>
          </w:p>
        </w:tc>
        <w:tc>
          <w:tcPr>
            <w:tcW w:w="758" w:type="pct"/>
            <w:shd w:val="clear" w:color="auto" w:fill="auto"/>
            <w:noWrap/>
            <w:vAlign w:val="center"/>
            <w:hideMark/>
          </w:tcPr>
          <w:p w:rsidR="00274E96" w:rsidRPr="0087394D" w:rsidRDefault="00274E96" w:rsidP="00890909">
            <w:pPr>
              <w:jc w:val="center"/>
              <w:rPr>
                <w:b/>
                <w:color w:val="000000"/>
                <w:sz w:val="20"/>
                <w:szCs w:val="20"/>
                <w:lang w:eastAsia="en-CA"/>
              </w:rPr>
            </w:pPr>
            <w:r w:rsidRPr="0087394D">
              <w:rPr>
                <w:b/>
                <w:color w:val="000000"/>
                <w:sz w:val="20"/>
                <w:szCs w:val="20"/>
                <w:lang w:eastAsia="en-CA"/>
              </w:rPr>
              <w:t xml:space="preserve">Difference </w:t>
            </w:r>
          </w:p>
        </w:tc>
        <w:tc>
          <w:tcPr>
            <w:tcW w:w="758" w:type="pct"/>
            <w:shd w:val="clear" w:color="auto" w:fill="auto"/>
            <w:noWrap/>
            <w:vAlign w:val="center"/>
            <w:hideMark/>
          </w:tcPr>
          <w:p w:rsidR="00274E96" w:rsidRPr="0087394D" w:rsidRDefault="00274E96" w:rsidP="00890909">
            <w:pPr>
              <w:jc w:val="center"/>
              <w:rPr>
                <w:b/>
                <w:color w:val="000000"/>
                <w:sz w:val="20"/>
                <w:szCs w:val="20"/>
                <w:lang w:eastAsia="en-CA"/>
              </w:rPr>
            </w:pPr>
            <w:r w:rsidRPr="0087394D">
              <w:rPr>
                <w:b/>
                <w:color w:val="000000"/>
                <w:sz w:val="20"/>
                <w:szCs w:val="20"/>
                <w:lang w:eastAsia="en-CA"/>
              </w:rPr>
              <w:t>Change (%)</w:t>
            </w:r>
          </w:p>
        </w:tc>
      </w:tr>
      <w:tr w:rsidR="00274E96" w:rsidRPr="0087394D" w:rsidTr="00890909">
        <w:trPr>
          <w:trHeight w:val="197"/>
        </w:trPr>
        <w:tc>
          <w:tcPr>
            <w:tcW w:w="1893" w:type="pct"/>
            <w:shd w:val="clear" w:color="auto" w:fill="auto"/>
            <w:hideMark/>
          </w:tcPr>
          <w:p w:rsidR="00274E96" w:rsidRPr="0087394D" w:rsidRDefault="00274E96" w:rsidP="00890909">
            <w:pPr>
              <w:jc w:val="left"/>
              <w:rPr>
                <w:color w:val="000000"/>
                <w:sz w:val="20"/>
                <w:szCs w:val="20"/>
                <w:lang w:eastAsia="en-CA"/>
              </w:rPr>
            </w:pPr>
            <w:r w:rsidRPr="0087394D">
              <w:rPr>
                <w:color w:val="000000"/>
                <w:sz w:val="20"/>
                <w:szCs w:val="20"/>
                <w:lang w:eastAsia="en-CA"/>
              </w:rPr>
              <w:t>1999 (staff personnel)</w:t>
            </w:r>
          </w:p>
        </w:tc>
        <w:tc>
          <w:tcPr>
            <w:tcW w:w="833"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6,928,000</w:t>
            </w:r>
          </w:p>
        </w:tc>
        <w:tc>
          <w:tcPr>
            <w:tcW w:w="758" w:type="pct"/>
            <w:shd w:val="clear" w:color="auto" w:fill="auto"/>
            <w:noWrap/>
            <w:hideMark/>
          </w:tcPr>
          <w:p w:rsidR="00274E96" w:rsidRPr="0087394D" w:rsidRDefault="00274E96" w:rsidP="00890909">
            <w:pPr>
              <w:jc w:val="right"/>
              <w:rPr>
                <w:color w:val="000000"/>
                <w:sz w:val="20"/>
                <w:szCs w:val="20"/>
                <w:lang w:eastAsia="en-CA"/>
              </w:rPr>
            </w:pPr>
            <w:r w:rsidRPr="0087394D">
              <w:rPr>
                <w:bCs/>
                <w:sz w:val="20"/>
                <w:szCs w:val="20"/>
              </w:rPr>
              <w:t>7,069,000</w:t>
            </w:r>
          </w:p>
        </w:tc>
        <w:tc>
          <w:tcPr>
            <w:tcW w:w="758" w:type="pct"/>
            <w:shd w:val="clear" w:color="auto" w:fill="auto"/>
            <w:noWrap/>
            <w:hideMark/>
          </w:tcPr>
          <w:p w:rsidR="00274E96" w:rsidRPr="0087394D" w:rsidRDefault="00274E96" w:rsidP="00890909">
            <w:pPr>
              <w:jc w:val="right"/>
              <w:rPr>
                <w:color w:val="000000"/>
                <w:sz w:val="20"/>
                <w:szCs w:val="20"/>
                <w:lang w:eastAsia="en-CA"/>
              </w:rPr>
            </w:pPr>
            <w:r w:rsidRPr="0087394D">
              <w:rPr>
                <w:color w:val="000000"/>
                <w:sz w:val="20"/>
                <w:szCs w:val="20"/>
                <w:lang w:eastAsia="en-CA"/>
              </w:rPr>
              <w:t>141,000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2.0</w:t>
            </w:r>
          </w:p>
        </w:tc>
      </w:tr>
      <w:tr w:rsidR="00274E96" w:rsidRPr="0087394D" w:rsidTr="00890909">
        <w:trPr>
          <w:trHeight w:val="197"/>
        </w:trPr>
        <w:tc>
          <w:tcPr>
            <w:tcW w:w="1893" w:type="pct"/>
            <w:shd w:val="clear" w:color="auto" w:fill="auto"/>
          </w:tcPr>
          <w:p w:rsidR="00274E96" w:rsidRPr="0087394D" w:rsidRDefault="00274E96" w:rsidP="00890909">
            <w:pPr>
              <w:jc w:val="left"/>
              <w:rPr>
                <w:color w:val="000000"/>
                <w:sz w:val="20"/>
                <w:szCs w:val="20"/>
                <w:lang w:eastAsia="en-CA"/>
              </w:rPr>
            </w:pPr>
            <w:r w:rsidRPr="0087394D">
              <w:rPr>
                <w:color w:val="000000"/>
                <w:sz w:val="20"/>
                <w:szCs w:val="20"/>
                <w:lang w:eastAsia="en-CA"/>
              </w:rPr>
              <w:t>1600 (travel)</w:t>
            </w:r>
          </w:p>
        </w:tc>
        <w:tc>
          <w:tcPr>
            <w:tcW w:w="833"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548,000</w:t>
            </w:r>
          </w:p>
        </w:tc>
        <w:tc>
          <w:tcPr>
            <w:tcW w:w="758" w:type="pct"/>
            <w:shd w:val="clear" w:color="auto" w:fill="auto"/>
            <w:noWrap/>
          </w:tcPr>
          <w:p w:rsidR="00274E96" w:rsidRPr="0087394D" w:rsidRDefault="00274E96" w:rsidP="00890909">
            <w:pPr>
              <w:jc w:val="right"/>
              <w:rPr>
                <w:bCs/>
                <w:sz w:val="20"/>
                <w:szCs w:val="20"/>
              </w:rPr>
            </w:pPr>
            <w:r w:rsidRPr="0087394D">
              <w:rPr>
                <w:bCs/>
                <w:sz w:val="20"/>
                <w:szCs w:val="20"/>
              </w:rPr>
              <w:t>548,000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0</w:t>
            </w:r>
          </w:p>
        </w:tc>
      </w:tr>
      <w:tr w:rsidR="00274E96" w:rsidRPr="0087394D" w:rsidTr="00890909">
        <w:trPr>
          <w:trHeight w:val="224"/>
        </w:trPr>
        <w:tc>
          <w:tcPr>
            <w:tcW w:w="1893" w:type="pct"/>
            <w:shd w:val="clear" w:color="auto" w:fill="auto"/>
          </w:tcPr>
          <w:p w:rsidR="00274E96" w:rsidRPr="0087394D" w:rsidRDefault="00274E96" w:rsidP="00890909">
            <w:pPr>
              <w:jc w:val="left"/>
              <w:rPr>
                <w:color w:val="000000"/>
                <w:sz w:val="20"/>
                <w:szCs w:val="20"/>
                <w:lang w:eastAsia="en-CA"/>
              </w:rPr>
            </w:pPr>
            <w:r w:rsidRPr="0087394D">
              <w:rPr>
                <w:color w:val="000000"/>
                <w:sz w:val="20"/>
                <w:szCs w:val="20"/>
                <w:lang w:eastAsia="en-CA"/>
              </w:rPr>
              <w:t>2999 (sub-contracts/regional activities)</w:t>
            </w:r>
          </w:p>
        </w:tc>
        <w:tc>
          <w:tcPr>
            <w:tcW w:w="833"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1,097,000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1,097,000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0</w:t>
            </w:r>
          </w:p>
        </w:tc>
      </w:tr>
      <w:tr w:rsidR="00274E96" w:rsidRPr="0087394D" w:rsidTr="00890909">
        <w:trPr>
          <w:trHeight w:val="224"/>
        </w:trPr>
        <w:tc>
          <w:tcPr>
            <w:tcW w:w="1893" w:type="pct"/>
            <w:shd w:val="clear" w:color="auto" w:fill="auto"/>
          </w:tcPr>
          <w:p w:rsidR="00274E96" w:rsidRPr="0087394D" w:rsidRDefault="00274E96" w:rsidP="00890909">
            <w:pPr>
              <w:jc w:val="left"/>
              <w:rPr>
                <w:color w:val="000000"/>
                <w:sz w:val="20"/>
                <w:szCs w:val="20"/>
                <w:lang w:eastAsia="en-CA"/>
              </w:rPr>
            </w:pPr>
            <w:r w:rsidRPr="0087394D">
              <w:rPr>
                <w:color w:val="000000"/>
                <w:sz w:val="20"/>
                <w:szCs w:val="20"/>
                <w:lang w:eastAsia="en-CA"/>
              </w:rPr>
              <w:t>3999 (global services/meetings)</w:t>
            </w:r>
          </w:p>
        </w:tc>
        <w:tc>
          <w:tcPr>
            <w:tcW w:w="833"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670,000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670,000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0</w:t>
            </w:r>
          </w:p>
        </w:tc>
      </w:tr>
      <w:tr w:rsidR="00274E96" w:rsidRPr="0087394D" w:rsidTr="00890909">
        <w:trPr>
          <w:trHeight w:val="224"/>
        </w:trPr>
        <w:tc>
          <w:tcPr>
            <w:tcW w:w="1893" w:type="pct"/>
            <w:shd w:val="clear" w:color="auto" w:fill="auto"/>
            <w:hideMark/>
          </w:tcPr>
          <w:p w:rsidR="00274E96" w:rsidRPr="0087394D" w:rsidRDefault="00274E96" w:rsidP="00890909">
            <w:pPr>
              <w:jc w:val="left"/>
              <w:rPr>
                <w:color w:val="000000"/>
                <w:sz w:val="20"/>
                <w:szCs w:val="20"/>
                <w:lang w:eastAsia="en-CA"/>
              </w:rPr>
            </w:pPr>
            <w:r w:rsidRPr="0087394D">
              <w:rPr>
                <w:color w:val="000000"/>
                <w:sz w:val="20"/>
                <w:szCs w:val="20"/>
                <w:lang w:eastAsia="en-CA"/>
              </w:rPr>
              <w:t>4999 (office operations/communication)</w:t>
            </w:r>
          </w:p>
        </w:tc>
        <w:tc>
          <w:tcPr>
            <w:tcW w:w="833"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620,000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590,000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-30,000</w:t>
            </w:r>
          </w:p>
        </w:tc>
        <w:tc>
          <w:tcPr>
            <w:tcW w:w="758" w:type="pct"/>
            <w:shd w:val="clear" w:color="auto" w:fill="auto"/>
            <w:noWrap/>
          </w:tcPr>
          <w:p w:rsidR="00274E96" w:rsidRPr="0087394D" w:rsidRDefault="00274E96" w:rsidP="00890909">
            <w:pPr>
              <w:jc w:val="right"/>
              <w:rPr>
                <w:color w:val="000000"/>
                <w:sz w:val="20"/>
                <w:szCs w:val="20"/>
                <w:lang w:eastAsia="en-CA"/>
              </w:rPr>
            </w:pPr>
            <w:r w:rsidRPr="0087394D">
              <w:rPr>
                <w:color w:val="000000"/>
                <w:sz w:val="20"/>
                <w:szCs w:val="20"/>
                <w:lang w:eastAsia="en-CA"/>
              </w:rPr>
              <w:t>-4.8</w:t>
            </w:r>
          </w:p>
        </w:tc>
      </w:tr>
      <w:tr w:rsidR="00274E96" w:rsidRPr="0087394D" w:rsidTr="00890909">
        <w:trPr>
          <w:trHeight w:val="116"/>
        </w:trPr>
        <w:tc>
          <w:tcPr>
            <w:tcW w:w="1893" w:type="pct"/>
            <w:shd w:val="clear" w:color="auto" w:fill="auto"/>
            <w:hideMark/>
          </w:tcPr>
          <w:p w:rsidR="00274E96" w:rsidRPr="0087394D" w:rsidRDefault="00274E96" w:rsidP="00890909">
            <w:pPr>
              <w:jc w:val="left"/>
              <w:rPr>
                <w:b/>
                <w:color w:val="000000"/>
                <w:sz w:val="20"/>
                <w:szCs w:val="20"/>
                <w:lang w:eastAsia="en-CA"/>
              </w:rPr>
            </w:pPr>
            <w:r w:rsidRPr="0087394D">
              <w:rPr>
                <w:b/>
                <w:color w:val="000000"/>
                <w:sz w:val="20"/>
                <w:szCs w:val="20"/>
                <w:lang w:eastAsia="en-CA"/>
              </w:rPr>
              <w:t>Total</w:t>
            </w:r>
          </w:p>
        </w:tc>
        <w:tc>
          <w:tcPr>
            <w:tcW w:w="833" w:type="pct"/>
            <w:shd w:val="clear" w:color="auto" w:fill="auto"/>
            <w:noWrap/>
          </w:tcPr>
          <w:p w:rsidR="00274E96" w:rsidRPr="0087394D" w:rsidRDefault="00274E96" w:rsidP="00890909">
            <w:pPr>
              <w:jc w:val="right"/>
              <w:rPr>
                <w:b/>
                <w:color w:val="000000"/>
                <w:sz w:val="20"/>
                <w:szCs w:val="20"/>
                <w:lang w:eastAsia="en-CA"/>
              </w:rPr>
            </w:pPr>
            <w:r w:rsidRPr="0087394D">
              <w:rPr>
                <w:b/>
                <w:color w:val="000000"/>
                <w:sz w:val="20"/>
                <w:szCs w:val="20"/>
                <w:lang w:eastAsia="en-CA"/>
              </w:rPr>
              <w:t>9,863,000</w:t>
            </w:r>
          </w:p>
        </w:tc>
        <w:tc>
          <w:tcPr>
            <w:tcW w:w="758" w:type="pct"/>
            <w:shd w:val="clear" w:color="auto" w:fill="auto"/>
            <w:noWrap/>
          </w:tcPr>
          <w:p w:rsidR="00274E96" w:rsidRPr="0087394D" w:rsidRDefault="00274E96" w:rsidP="00890909">
            <w:pPr>
              <w:jc w:val="right"/>
              <w:rPr>
                <w:b/>
                <w:color w:val="000000"/>
                <w:sz w:val="20"/>
                <w:szCs w:val="20"/>
                <w:lang w:eastAsia="en-CA"/>
              </w:rPr>
            </w:pPr>
            <w:r w:rsidRPr="0087394D">
              <w:rPr>
                <w:b/>
                <w:color w:val="000000"/>
                <w:sz w:val="20"/>
                <w:szCs w:val="20"/>
                <w:lang w:eastAsia="en-CA"/>
              </w:rPr>
              <w:t>9,974,000</w:t>
            </w:r>
          </w:p>
        </w:tc>
        <w:tc>
          <w:tcPr>
            <w:tcW w:w="758" w:type="pct"/>
            <w:shd w:val="clear" w:color="auto" w:fill="auto"/>
            <w:noWrap/>
          </w:tcPr>
          <w:p w:rsidR="00274E96" w:rsidRPr="0087394D" w:rsidRDefault="00274E96" w:rsidP="00890909">
            <w:pPr>
              <w:jc w:val="right"/>
              <w:rPr>
                <w:b/>
                <w:color w:val="000000"/>
                <w:sz w:val="20"/>
                <w:szCs w:val="20"/>
                <w:lang w:eastAsia="en-CA"/>
              </w:rPr>
            </w:pPr>
            <w:r w:rsidRPr="0087394D">
              <w:rPr>
                <w:b/>
                <w:color w:val="000000"/>
                <w:sz w:val="20"/>
                <w:szCs w:val="20"/>
                <w:lang w:eastAsia="en-CA"/>
              </w:rPr>
              <w:t>111,000</w:t>
            </w:r>
          </w:p>
        </w:tc>
        <w:tc>
          <w:tcPr>
            <w:tcW w:w="758" w:type="pct"/>
            <w:shd w:val="clear" w:color="auto" w:fill="auto"/>
            <w:noWrap/>
          </w:tcPr>
          <w:p w:rsidR="00274E96" w:rsidRPr="0087394D" w:rsidRDefault="00274E96" w:rsidP="00890909">
            <w:pPr>
              <w:jc w:val="right"/>
              <w:rPr>
                <w:b/>
                <w:color w:val="000000"/>
                <w:sz w:val="20"/>
                <w:szCs w:val="20"/>
                <w:lang w:eastAsia="en-CA"/>
              </w:rPr>
            </w:pPr>
            <w:r w:rsidRPr="0087394D">
              <w:rPr>
                <w:b/>
                <w:color w:val="000000"/>
                <w:sz w:val="20"/>
                <w:szCs w:val="20"/>
                <w:lang w:eastAsia="en-CA"/>
              </w:rPr>
              <w:t>1.12</w:t>
            </w:r>
          </w:p>
        </w:tc>
      </w:tr>
    </w:tbl>
    <w:p w:rsidR="00274E96" w:rsidRPr="0087394D" w:rsidRDefault="00274E96" w:rsidP="00274E96"/>
    <w:p w:rsidR="00274E96" w:rsidRPr="0087394D" w:rsidRDefault="00274E96" w:rsidP="00274E96">
      <w:pPr>
        <w:pStyle w:val="Heading1"/>
      </w:pPr>
      <w:r w:rsidRPr="0087394D">
        <w:t>The overall budget was below the allowable level of increase and the changes proposed of the staff are in line with increased responsibilities of the posts.</w:t>
      </w:r>
    </w:p>
    <w:p w:rsidR="00274E96" w:rsidRPr="0087394D" w:rsidRDefault="00274E96" w:rsidP="00274E96">
      <w:pPr>
        <w:keepNext/>
        <w:keepLines/>
        <w:spacing w:before="240" w:after="240"/>
        <w:jc w:val="left"/>
        <w:outlineLvl w:val="0"/>
        <w:rPr>
          <w:b/>
        </w:rPr>
      </w:pPr>
      <w:r w:rsidRPr="0087394D">
        <w:rPr>
          <w:b/>
        </w:rPr>
        <w:t>RECOMMENDATION</w:t>
      </w:r>
    </w:p>
    <w:p w:rsidR="00274E96" w:rsidRPr="0087394D" w:rsidRDefault="00274E96" w:rsidP="00274E96">
      <w:pPr>
        <w:numPr>
          <w:ilvl w:val="0"/>
          <w:numId w:val="1"/>
        </w:numPr>
        <w:spacing w:before="120" w:after="240"/>
        <w:outlineLvl w:val="0"/>
      </w:pPr>
      <w:r w:rsidRPr="0087394D">
        <w:t>In the light of the information provided by UNEP and the comments above, the Executive Committee may wish:</w:t>
      </w:r>
    </w:p>
    <w:p w:rsidR="00274E96" w:rsidRPr="0087394D" w:rsidRDefault="00274E96" w:rsidP="00274E96">
      <w:pPr>
        <w:keepNext/>
        <w:numPr>
          <w:ilvl w:val="1"/>
          <w:numId w:val="1"/>
        </w:numPr>
        <w:spacing w:after="240"/>
        <w:ind w:left="1429"/>
        <w:outlineLvl w:val="1"/>
      </w:pPr>
      <w:r w:rsidRPr="0087394D">
        <w:lastRenderedPageBreak/>
        <w:t>To note the UNEP Compliance Assistance Programme (CAP) 2019 workplan and budget proposal contained in document UNEP/OzL.Pro/ExCom/82/37:</w:t>
      </w:r>
    </w:p>
    <w:p w:rsidR="00274E96" w:rsidRPr="00D042C7" w:rsidRDefault="00274E96" w:rsidP="00274E96">
      <w:pPr>
        <w:keepNext/>
        <w:keepLines/>
        <w:widowControl w:val="0"/>
        <w:numPr>
          <w:ilvl w:val="1"/>
          <w:numId w:val="1"/>
        </w:numPr>
        <w:spacing w:after="240"/>
        <w:ind w:left="1430"/>
        <w:outlineLvl w:val="1"/>
      </w:pPr>
      <w:r w:rsidRPr="00D042C7">
        <w:t>To approve UNEP’s Compliance Assistance Programme (CAP) activities and budget for 2019 in the amount of US $9,974,000, plus agency support costs of 8 per</w:t>
      </w:r>
      <w:r w:rsidR="00FF4977" w:rsidRPr="00D042C7">
        <w:t> cent, amounting to US $797,920</w:t>
      </w:r>
      <w:r w:rsidR="00D042C7" w:rsidRPr="00D042C7">
        <w:t xml:space="preserve">, </w:t>
      </w:r>
      <w:r w:rsidR="00D042C7" w:rsidRPr="00D042C7">
        <w:t>noting the adjustments in the staff component proposed therein</w:t>
      </w:r>
      <w:r w:rsidR="00FF4977" w:rsidRPr="00D042C7">
        <w:t>;</w:t>
      </w:r>
    </w:p>
    <w:p w:rsidR="00274E96" w:rsidRPr="0087394D" w:rsidRDefault="00274E96" w:rsidP="00274E96">
      <w:pPr>
        <w:pStyle w:val="Heading2"/>
        <w:numPr>
          <w:ilvl w:val="1"/>
          <w:numId w:val="1"/>
        </w:numPr>
      </w:pPr>
      <w:bookmarkStart w:id="0" w:name="_GoBack"/>
      <w:bookmarkEnd w:id="0"/>
      <w:r w:rsidRPr="0087394D">
        <w:t>To further request UNEP, in future submissions of the CAP budget, to continue:</w:t>
      </w:r>
    </w:p>
    <w:p w:rsidR="00274E96" w:rsidRPr="0087394D" w:rsidRDefault="00274E96" w:rsidP="00274E96">
      <w:pPr>
        <w:pStyle w:val="Heading3"/>
        <w:numPr>
          <w:ilvl w:val="2"/>
          <w:numId w:val="1"/>
        </w:numPr>
      </w:pPr>
      <w:r w:rsidRPr="0087394D">
        <w:t>Providing detailed information on the activities for which the global funds would be used;</w:t>
      </w:r>
    </w:p>
    <w:p w:rsidR="00274E96" w:rsidRPr="0087394D" w:rsidRDefault="00274E96" w:rsidP="00274E96">
      <w:pPr>
        <w:pStyle w:val="Heading3"/>
        <w:numPr>
          <w:ilvl w:val="2"/>
          <w:numId w:val="1"/>
        </w:numPr>
      </w:pPr>
      <w:r w:rsidRPr="0087394D">
        <w:t>Extending the prioritization of funding between CAP budget lines so as to accommodate changing priorities, and to provide details, pursuant to decisions 47/24 and 50/26, on the reallocations made;</w:t>
      </w:r>
    </w:p>
    <w:p w:rsidR="00274E96" w:rsidRPr="0087394D" w:rsidRDefault="00274E96" w:rsidP="00274E96">
      <w:pPr>
        <w:pStyle w:val="Heading3"/>
        <w:keepNext/>
        <w:widowControl/>
        <w:numPr>
          <w:ilvl w:val="2"/>
          <w:numId w:val="1"/>
        </w:numPr>
      </w:pPr>
      <w:r w:rsidRPr="0087394D">
        <w:t>Reporting on the current post levels of staff and informing the Executive Committee of any changes thereto, particularly with respect to any increased budget allocations; and</w:t>
      </w:r>
    </w:p>
    <w:p w:rsidR="008C5738" w:rsidRDefault="00274E96" w:rsidP="00274E96">
      <w:pPr>
        <w:pStyle w:val="Heading3"/>
      </w:pPr>
      <w:r w:rsidRPr="0087394D">
        <w:t>Providing a budget for the year in question, and a report on the costs incurred in the year prior to the last year, noting sub-paragraphs (c)(ii) and (c)(iii) above.</w:t>
      </w: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E96" w:rsidRDefault="00274E96" w:rsidP="004A504B">
      <w:r>
        <w:separator/>
      </w:r>
    </w:p>
  </w:endnote>
  <w:endnote w:type="continuationSeparator" w:id="0">
    <w:p w:rsidR="00274E96" w:rsidRDefault="00274E9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D042C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D042C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E96" w:rsidRDefault="00274E96" w:rsidP="004A504B">
      <w:r>
        <w:separator/>
      </w:r>
    </w:p>
  </w:footnote>
  <w:footnote w:type="continuationSeparator" w:id="0">
    <w:p w:rsidR="00274E96" w:rsidRDefault="00274E96" w:rsidP="004A504B">
      <w:r>
        <w:continuationSeparator/>
      </w:r>
    </w:p>
  </w:footnote>
  <w:footnote w:id="1">
    <w:p w:rsidR="00274E96" w:rsidRPr="005D633C" w:rsidRDefault="00274E96" w:rsidP="00274E96">
      <w:pPr>
        <w:pStyle w:val="FootnoteText"/>
      </w:pPr>
      <w:r>
        <w:rPr>
          <w:rStyle w:val="FootnoteReference"/>
        </w:rPr>
        <w:footnoteRef/>
      </w:r>
      <w:r>
        <w:t xml:space="preserve"> </w:t>
      </w:r>
      <w:r w:rsidRPr="005D633C">
        <w:t xml:space="preserve">This submission is in line </w:t>
      </w:r>
      <w:r>
        <w:t xml:space="preserve">with </w:t>
      </w:r>
      <w:r w:rsidRPr="005D633C">
        <w:t>decision 47/24, which limited the increase of UNEP’s CAP budget to 3 per cent per annum and requested it to extend the prioritization of funding between CAP budget lines so as to accommodate changing priorities, and other decisions related to the CAP budget made at subsequent meetings of the Executive Committee.</w:t>
      </w:r>
    </w:p>
  </w:footnote>
  <w:footnote w:id="2">
    <w:p w:rsidR="00274E96" w:rsidRPr="00E4626C" w:rsidRDefault="00274E96" w:rsidP="00274E96">
      <w:pPr>
        <w:pStyle w:val="FootnoteText"/>
        <w:rPr>
          <w:lang w:val="en-CA"/>
        </w:rPr>
      </w:pPr>
      <w:r>
        <w:rPr>
          <w:rStyle w:val="FootnoteReference"/>
        </w:rPr>
        <w:footnoteRef/>
      </w:r>
      <w:r>
        <w:t xml:space="preserve"> </w:t>
      </w:r>
      <w:r>
        <w:rPr>
          <w:lang w:val="en-CA"/>
        </w:rPr>
        <w:t>Covering the period September 2017 to August 2018.</w:t>
      </w:r>
    </w:p>
  </w:footnote>
  <w:footnote w:id="3">
    <w:p w:rsidR="00274E96" w:rsidRPr="00D74C65" w:rsidRDefault="00274E96" w:rsidP="00274E96">
      <w:pPr>
        <w:pStyle w:val="FootnoteText"/>
        <w:rPr>
          <w:lang w:val="en-US"/>
        </w:rPr>
      </w:pPr>
      <w:r>
        <w:rPr>
          <w:rStyle w:val="FootnoteReference"/>
        </w:rPr>
        <w:footnoteRef/>
      </w:r>
      <w:r>
        <w:t xml:space="preserve"> </w:t>
      </w:r>
      <w:r>
        <w:rPr>
          <w:lang w:val="en-US"/>
        </w:rPr>
        <w:t>Decision 81/38.</w:t>
      </w:r>
    </w:p>
  </w:footnote>
  <w:footnote w:id="4">
    <w:p w:rsidR="00274E96" w:rsidRPr="00722C5E" w:rsidRDefault="00274E96" w:rsidP="00274E96">
      <w:pPr>
        <w:pStyle w:val="FootnoteText"/>
        <w:rPr>
          <w:lang w:val="en-US"/>
        </w:rPr>
      </w:pPr>
      <w:r>
        <w:rPr>
          <w:rStyle w:val="FootnoteReference"/>
        </w:rPr>
        <w:footnoteRef/>
      </w:r>
      <w:r>
        <w:t xml:space="preserve"> </w:t>
      </w:r>
      <w:r w:rsidRPr="00722C5E">
        <w:t xml:space="preserve">The </w:t>
      </w:r>
      <w:r>
        <w:t>revised 2018-2020</w:t>
      </w:r>
      <w:r w:rsidRPr="00722C5E">
        <w:t xml:space="preserve"> three-year rolling strategy </w:t>
      </w:r>
      <w:r>
        <w:t>was</w:t>
      </w:r>
      <w:r w:rsidRPr="00722C5E">
        <w:t xml:space="preserve"> based on </w:t>
      </w:r>
      <w:r>
        <w:t>three</w:t>
      </w:r>
      <w:r w:rsidRPr="00722C5E">
        <w:t xml:space="preserve"> overarching objectives</w:t>
      </w:r>
      <w:r>
        <w:t xml:space="preserve">: </w:t>
      </w:r>
      <w:r w:rsidRPr="00722C5E">
        <w:t xml:space="preserve">assisting countries to comply with their HCFC phase-out commitments; </w:t>
      </w:r>
      <w:r>
        <w:t>strengthening the refrigeration servicing sector for ozone- and climate-friendly alternatives; and, building capacity to initiate enabling activities for the HFC phase</w:t>
      </w:r>
      <w:r>
        <w:noBreakHyphen/>
        <w:t>down. It was</w:t>
      </w:r>
      <w:r w:rsidRPr="00722C5E">
        <w:t xml:space="preserve"> supported by a transversal objective </w:t>
      </w:r>
      <w:r w:rsidRPr="00D83B04">
        <w:t xml:space="preserve">on leveraging the clearinghouse mechanism, </w:t>
      </w:r>
      <w:r>
        <w:t xml:space="preserve">and included, </w:t>
      </w:r>
      <w:r w:rsidRPr="00D83B04">
        <w:rPr>
          <w:i/>
        </w:rPr>
        <w:t>inter alia</w:t>
      </w:r>
      <w:r w:rsidRPr="00722C5E">
        <w:t xml:space="preserve"> </w:t>
      </w:r>
      <w:r>
        <w:t xml:space="preserve">the clearinghouse mechanism, </w:t>
      </w:r>
      <w:r w:rsidRPr="00722C5E">
        <w:t>regional networking and capacity building.</w:t>
      </w:r>
    </w:p>
  </w:footnote>
  <w:footnote w:id="5">
    <w:p w:rsidR="00274E96" w:rsidRPr="00707200" w:rsidRDefault="00274E96" w:rsidP="00274E96">
      <w:pPr>
        <w:pStyle w:val="FootnoteText"/>
        <w:rPr>
          <w:lang w:val="en-CA"/>
        </w:rPr>
      </w:pPr>
      <w:r w:rsidRPr="00986429">
        <w:rPr>
          <w:rStyle w:val="FootnoteReference"/>
        </w:rPr>
        <w:footnoteRef/>
      </w:r>
      <w:r w:rsidRPr="00986429">
        <w:t xml:space="preserve"> </w:t>
      </w:r>
      <w:r w:rsidRPr="00986429">
        <w:rPr>
          <w:lang w:val="en-CA"/>
        </w:rPr>
        <w:t>Bahrain, Iraq, Jordan, Kuwait, Lebanon, Oman, Qatar, Saudi Arabia, United Arab Emirates and Yemen.</w:t>
      </w:r>
    </w:p>
  </w:footnote>
  <w:footnote w:id="6">
    <w:p w:rsidR="00274E96" w:rsidRPr="003A4EE1" w:rsidRDefault="00274E96" w:rsidP="00274E96">
      <w:pPr>
        <w:pStyle w:val="FootnoteText"/>
        <w:rPr>
          <w:lang w:val="en-CA"/>
        </w:rPr>
      </w:pPr>
      <w:r>
        <w:rPr>
          <w:rStyle w:val="FootnoteReference"/>
        </w:rPr>
        <w:footnoteRef/>
      </w:r>
      <w:r>
        <w:t xml:space="preserve"> </w:t>
      </w:r>
      <w:r w:rsidRPr="003A4EE1">
        <w:t xml:space="preserve">UNEP was requested to </w:t>
      </w:r>
      <w:r>
        <w:t>provide</w:t>
      </w:r>
      <w:r w:rsidRPr="003A4EE1">
        <w:t xml:space="preserve"> a final report to the 82</w:t>
      </w:r>
      <w:r w:rsidRPr="003A4EE1">
        <w:rPr>
          <w:vertAlign w:val="superscript"/>
        </w:rPr>
        <w:t>nd</w:t>
      </w:r>
      <w:r>
        <w:t xml:space="preserve"> </w:t>
      </w:r>
      <w:r w:rsidRPr="003A4EE1">
        <w:t>meeting on the four global activities (</w:t>
      </w:r>
      <w:r>
        <w:t>NOO</w:t>
      </w:r>
      <w:r w:rsidRPr="003A4EE1">
        <w:t xml:space="preserve"> training programme, refrigerant drivers licence programme, global training programme for the refrigeration servicing sector, and ODS management in the fisheries sector)</w:t>
      </w:r>
      <w:r>
        <w:t>,</w:t>
      </w:r>
      <w:r w:rsidRPr="003A4EE1">
        <w:t xml:space="preserve"> identified in the 2016–2018 three-year rolling strategy, providing details on the overall cost, achievements and outputs and how these had contributed to the compliance for Article 5 countries within the CAP mandate, in line with decision</w:t>
      </w:r>
      <w:r>
        <w:t> </w:t>
      </w:r>
      <w:r w:rsidRPr="003A4EE1">
        <w:t>75/38(c)(i)</w:t>
      </w:r>
      <w:r>
        <w:t>.</w:t>
      </w:r>
    </w:p>
  </w:footnote>
  <w:footnote w:id="7">
    <w:p w:rsidR="00274E96" w:rsidRPr="00A548DC" w:rsidRDefault="00274E96" w:rsidP="00274E96">
      <w:pPr>
        <w:pStyle w:val="FootnoteText"/>
        <w:rPr>
          <w:lang w:val="en-US"/>
        </w:rPr>
      </w:pPr>
      <w:r>
        <w:rPr>
          <w:rStyle w:val="FootnoteReference"/>
        </w:rPr>
        <w:footnoteRef/>
      </w:r>
      <w:r>
        <w:t xml:space="preserve"> </w:t>
      </w:r>
      <w:r>
        <w:rPr>
          <w:lang w:val="en-US"/>
        </w:rPr>
        <w:t>Decision 65/17 (b)(ii): UNEP was requested to continue to extend prioritization of funding between budget lines so as to accommodate changing priorities, and to provide details on the reallocations made for its budget following decisions 47/24 and 50/26, on the condition that such reallocation did not result in savings from movement of personnel-related costs to other activity lines.</w:t>
      </w:r>
    </w:p>
  </w:footnote>
  <w:footnote w:id="8">
    <w:p w:rsidR="00274E96" w:rsidRPr="00986429" w:rsidRDefault="00274E96" w:rsidP="00274E96">
      <w:pPr>
        <w:pStyle w:val="FootnoteText"/>
        <w:rPr>
          <w:lang w:val="en-US"/>
        </w:rPr>
      </w:pPr>
      <w:r w:rsidRPr="00A548DC">
        <w:rPr>
          <w:rStyle w:val="FootnoteReference"/>
        </w:rPr>
        <w:footnoteRef/>
      </w:r>
      <w:r w:rsidRPr="00A548DC">
        <w:t xml:space="preserve"> Decision</w:t>
      </w:r>
      <w:r>
        <w:t> </w:t>
      </w:r>
      <w:r w:rsidRPr="00A548DC">
        <w:t>80/55</w:t>
      </w:r>
      <w:r>
        <w:t>(c)</w:t>
      </w:r>
      <w:r w:rsidRPr="00A548DC">
        <w:t xml:space="preserve">(iv): UNEP </w:t>
      </w:r>
      <w:r>
        <w:t xml:space="preserve">was requested </w:t>
      </w:r>
      <w:r w:rsidRPr="00A548DC">
        <w:t xml:space="preserve">to provide </w:t>
      </w:r>
      <w:r w:rsidRPr="00A548DC">
        <w:rPr>
          <w:lang w:val="en-US"/>
        </w:rPr>
        <w:t xml:space="preserve">a budget for the year in question, and a report on the estimated </w:t>
      </w:r>
      <w:r w:rsidRPr="00986429">
        <w:rPr>
          <w:lang w:val="en-US"/>
        </w:rPr>
        <w:t>costs incurred in the previous year, noting sub-paragraphs 80/55(c)(ii) and (c)(iii).</w:t>
      </w:r>
    </w:p>
  </w:footnote>
  <w:footnote w:id="9">
    <w:p w:rsidR="00274E96" w:rsidRPr="00986429" w:rsidRDefault="00274E96" w:rsidP="00274E96">
      <w:pPr>
        <w:pStyle w:val="FootnoteText"/>
        <w:rPr>
          <w:lang w:val="en-US"/>
        </w:rPr>
      </w:pPr>
      <w:r w:rsidRPr="00986429">
        <w:rPr>
          <w:rStyle w:val="FootnoteReference"/>
        </w:rPr>
        <w:footnoteRef/>
      </w:r>
      <w:r w:rsidRPr="00986429">
        <w:t xml:space="preserve"> </w:t>
      </w:r>
      <w:r w:rsidRPr="00986429">
        <w:rPr>
          <w:lang w:val="en-US"/>
        </w:rPr>
        <w:t xml:space="preserve">This global inter-regional meeting had 283 participants from 142 Article 5 countries and various experts and was convened to gather network members and high level technical experts to participate in all network meetings, share knowledge and expertise and promote the south-south cooperation among the regions. </w:t>
      </w:r>
    </w:p>
  </w:footnote>
  <w:footnote w:id="10">
    <w:p w:rsidR="00274E96" w:rsidRPr="008D1B75" w:rsidRDefault="00274E96" w:rsidP="00274E96">
      <w:pPr>
        <w:pStyle w:val="FootnoteText"/>
        <w:rPr>
          <w:lang w:val="en-CA"/>
        </w:rPr>
      </w:pPr>
      <w:r w:rsidRPr="00986429">
        <w:rPr>
          <w:rStyle w:val="FootnoteReference"/>
        </w:rPr>
        <w:footnoteRef/>
      </w:r>
      <w:r w:rsidRPr="00986429">
        <w:t xml:space="preserve"> </w:t>
      </w:r>
      <w:r w:rsidRPr="00986429">
        <w:rPr>
          <w:lang w:val="en-CA"/>
        </w:rPr>
        <w:t>UNEP/OzL.Pro/ExCom/82/4</w:t>
      </w:r>
    </w:p>
  </w:footnote>
  <w:footnote w:id="11">
    <w:p w:rsidR="00274E96" w:rsidRPr="00986429" w:rsidRDefault="00274E96" w:rsidP="00274E96">
      <w:pPr>
        <w:pStyle w:val="FootnoteText"/>
        <w:rPr>
          <w:lang w:val="en-US"/>
        </w:rPr>
      </w:pPr>
      <w:r w:rsidRPr="00A548DC">
        <w:rPr>
          <w:rStyle w:val="FootnoteReference"/>
        </w:rPr>
        <w:footnoteRef/>
      </w:r>
      <w:r w:rsidRPr="00A548DC">
        <w:t xml:space="preserve"> </w:t>
      </w:r>
      <w:r w:rsidRPr="00986429">
        <w:rPr>
          <w:lang w:val="en-US"/>
        </w:rPr>
        <w:t>Decision 80/55(c)(iii): UNEP was requested in future submissions of the CAP budget, to continue reporting on the current post levels of CAP staff and inform the Executive Committee of any changes thereto, particularly with respect to any increased budget allocations.</w:t>
      </w:r>
    </w:p>
  </w:footnote>
  <w:footnote w:id="12">
    <w:p w:rsidR="00274E96" w:rsidRPr="00986429" w:rsidRDefault="00274E96" w:rsidP="00274E96">
      <w:pPr>
        <w:pStyle w:val="FootnoteText"/>
        <w:rPr>
          <w:lang w:val="en-CA"/>
        </w:rPr>
      </w:pPr>
      <w:r w:rsidRPr="00986429">
        <w:rPr>
          <w:rStyle w:val="FootnoteReference"/>
        </w:rPr>
        <w:footnoteRef/>
      </w:r>
      <w:r w:rsidRPr="00986429">
        <w:t xml:space="preserve"> </w:t>
      </w:r>
      <w:r w:rsidRPr="00986429">
        <w:rPr>
          <w:lang w:val="en-CA"/>
        </w:rPr>
        <w:t xml:space="preserve">In line with the final report of review of the overall structure of CAP (UNEP/OzL.Pro/ExCom/81/20 and Corr.1). </w:t>
      </w:r>
    </w:p>
  </w:footnote>
  <w:footnote w:id="13">
    <w:p w:rsidR="00274E96" w:rsidRPr="003A2F4A" w:rsidRDefault="00274E96" w:rsidP="00274E96">
      <w:pPr>
        <w:pStyle w:val="FootnoteText"/>
      </w:pPr>
      <w:r w:rsidRPr="00986429">
        <w:rPr>
          <w:rStyle w:val="FootnoteReference"/>
        </w:rPr>
        <w:footnoteRef/>
      </w:r>
      <w:r w:rsidRPr="00986429">
        <w:t xml:space="preserve"> UNEP would include in the annex to the CAP budget details regarding the use of all funds that support global</w:t>
      </w:r>
      <w:r>
        <w:t xml:space="preserve"> awareness activities. </w:t>
      </w:r>
      <w:r w:rsidRPr="003A2F4A">
        <w:t>This requirement has been part of all decisions approving the CAP budgets starting from the 47</w:t>
      </w:r>
      <w:r w:rsidRPr="00042B20">
        <w:rPr>
          <w:vertAlign w:val="superscript"/>
        </w:rPr>
        <w:t>th</w:t>
      </w:r>
      <w:r w:rsidRPr="00042B20">
        <w:t> </w:t>
      </w:r>
      <w:r>
        <w:t>meeting</w:t>
      </w:r>
      <w:r w:rsidRPr="003A2F4A">
        <w:t>.</w:t>
      </w:r>
    </w:p>
  </w:footnote>
  <w:footnote w:id="14">
    <w:p w:rsidR="00274E96" w:rsidRPr="0081433C" w:rsidRDefault="00274E96" w:rsidP="00274E96">
      <w:pPr>
        <w:pStyle w:val="FootnoteText"/>
        <w:rPr>
          <w:lang w:val="en-US"/>
        </w:rPr>
      </w:pPr>
      <w:r>
        <w:rPr>
          <w:rStyle w:val="FootnoteReference"/>
        </w:rPr>
        <w:footnoteRef/>
      </w:r>
      <w:r>
        <w:t xml:space="preserve"> </w:t>
      </w:r>
      <w:r w:rsidRPr="00A548DC">
        <w:t>UNEP was requested, when submitting the CAP budget and work plan for 2019 at the 82</w:t>
      </w:r>
      <w:r w:rsidRPr="00042B20">
        <w:rPr>
          <w:vertAlign w:val="superscript"/>
        </w:rPr>
        <w:t>nd</w:t>
      </w:r>
      <w:r w:rsidRPr="00042B20">
        <w:t> </w:t>
      </w:r>
      <w:r w:rsidRPr="00A548DC">
        <w:t>meeting, to describe, for consideration by the Executive Committee, the operationalization of the proposed changes in the overall CAP structure, in line with relevant previous decisions on the CAP and its funding.</w:t>
      </w:r>
      <w:r>
        <w:t xml:space="preserve"> </w:t>
      </w:r>
    </w:p>
  </w:footnote>
  <w:footnote w:id="15">
    <w:p w:rsidR="00274E96" w:rsidRPr="00D90414" w:rsidRDefault="00274E96" w:rsidP="00274E96">
      <w:pPr>
        <w:pStyle w:val="FootnoteText"/>
        <w:rPr>
          <w:lang w:val="en-CA"/>
        </w:rPr>
      </w:pPr>
      <w:r>
        <w:rPr>
          <w:rStyle w:val="FootnoteReference"/>
        </w:rPr>
        <w:footnoteRef/>
      </w:r>
      <w:r>
        <w:t xml:space="preserve"> </w:t>
      </w:r>
      <w:r>
        <w:rPr>
          <w:lang w:val="en-CA"/>
        </w:rPr>
        <w:t>UNEP/OzL.Pro/ExCom/81/20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F4977">
    <w:fldSimple w:instr=" DOCPROPERTY &quot;Document number&quot;  \* MERGEFORMAT ">
      <w:r w:rsidR="00274E96">
        <w:t>UNEP/OzL.Pro/ExCom/82/37</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F4977">
    <w:pPr>
      <w:jc w:val="right"/>
    </w:pPr>
    <w:fldSimple w:instr=" DOCPROPERTY &quot;Document number&quot;  \* MERGEFORMAT ">
      <w:r w:rsidR="00274E96">
        <w:t>UNEP/OzL.Pro/ExCom/82/37</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274E96"/>
    <w:rsid w:val="00000FED"/>
    <w:rsid w:val="0000434E"/>
    <w:rsid w:val="000211A9"/>
    <w:rsid w:val="00031260"/>
    <w:rsid w:val="0003681A"/>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74E96"/>
    <w:rsid w:val="00281BB2"/>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48FF"/>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2C7"/>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211B"/>
    <w:rsid w:val="00F554A9"/>
    <w:rsid w:val="00F716FD"/>
    <w:rsid w:val="00F80355"/>
    <w:rsid w:val="00F87C43"/>
    <w:rsid w:val="00FB0C81"/>
    <w:rsid w:val="00FC2200"/>
    <w:rsid w:val="00FC2540"/>
    <w:rsid w:val="00FF0204"/>
    <w:rsid w:val="00FF3AED"/>
    <w:rsid w:val="00FF4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75412"/>
  <w15:docId w15:val="{91FED25F-1A49-49BB-B8E5-D6C92F09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274E96"/>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274E96"/>
    <w:rPr>
      <w:lang w:val="en-GB"/>
    </w:rPr>
  </w:style>
  <w:style w:type="character" w:styleId="FootnoteReference">
    <w:name w:val="footnote reference"/>
    <w:aliases w:val="16 Point,Superscript 6 Point,Footnote text,Footnote Text1,Footnote Text2"/>
    <w:basedOn w:val="DefaultParagraphFont"/>
    <w:uiPriority w:val="99"/>
    <w:unhideWhenUsed/>
    <w:rsid w:val="00274E9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274E9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74E9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2nd%20meeting\04%20-%20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UNEP/OzL.Pro/ExCom/82/37</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8852B527-DBEE-47C6-AE4F-D0FA42C98B20}"/>
</file>

<file path=customXml/itemProps2.xml><?xml version="1.0" encoding="utf-8"?>
<ds:datastoreItem xmlns:ds="http://schemas.openxmlformats.org/officeDocument/2006/customXml" ds:itemID="{BC3A3A16-4134-4B80-BFED-59CA2C00B1C2}"/>
</file>

<file path=customXml/itemProps3.xml><?xml version="1.0" encoding="utf-8"?>
<ds:datastoreItem xmlns:ds="http://schemas.openxmlformats.org/officeDocument/2006/customXml" ds:itemID="{ED3CD90D-B082-47D1-AE3B-46CE65B44EAA}"/>
</file>

<file path=customXml/itemProps4.xml><?xml version="1.0" encoding="utf-8"?>
<ds:datastoreItem xmlns:ds="http://schemas.openxmlformats.org/officeDocument/2006/customXml" ds:itemID="{7974E372-7B2F-46EE-B4E3-776077769808}"/>
</file>

<file path=docProps/app.xml><?xml version="1.0" encoding="utf-8"?>
<Properties xmlns="http://schemas.openxmlformats.org/officeDocument/2006/extended-properties" xmlns:vt="http://schemas.openxmlformats.org/officeDocument/2006/docPropsVTypes">
  <Template>Eec82G</Template>
  <TotalTime>2</TotalTime>
  <Pages>8</Pages>
  <Words>2947</Words>
  <Characters>16949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Compliance Assistance Programme Budget for 2019 (part 1)</dc:title>
  <dc:subject>UNEP/OzL.Pro/ExCom/82/37</dc:subject>
  <dc:creator>Nanette Guerin</dc:creator>
  <cp:lastModifiedBy>Nanette Guerin</cp:lastModifiedBy>
  <cp:revision>3</cp:revision>
  <cp:lastPrinted>2001-05-26T16:40:00Z</cp:lastPrinted>
  <dcterms:created xsi:type="dcterms:W3CDTF">2018-11-02T19:03:00Z</dcterms:created>
  <dcterms:modified xsi:type="dcterms:W3CDTF">2018-11-02T20:11:00Z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UNEP/OzL.Pro/ExCom/82/37</vt:lpwstr>
  </property>
  <property fmtid="{D5CDD505-2E9C-101B-9397-08002B2CF9AE}" pid="3" name="Revision date">
    <vt:lpwstr>11/02/2018</vt:lpwstr>
  </property>
  <property fmtid="{D5CDD505-2E9C-101B-9397-08002B2CF9AE}" pid="4" name="ContentTypeId">
    <vt:lpwstr>0x010100E84C8415FE8D8F42AA10616BA921B3F7</vt:lpwstr>
  </property>
</Properties>
</file>