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F61EAB" w:rsidRDefault="00F61EAB" w:rsidP="00F61EAB">
            <w:pPr>
              <w:rPr>
                <w:lang w:val="en-US"/>
              </w:rPr>
            </w:pPr>
          </w:p>
          <w:p w:rsidR="00F61EAB" w:rsidRDefault="00F61EAB" w:rsidP="00F61EAB">
            <w:pPr>
              <w:rPr>
                <w:color w:val="000000"/>
                <w:sz w:val="22"/>
                <w:szCs w:val="24"/>
                <w:lang w:bidi="ar-SA"/>
              </w:rPr>
            </w:pPr>
            <w:r>
              <w:fldChar w:fldCharType="begin"/>
            </w:r>
            <w:r>
              <w:instrText xml:space="preserve"> DOCPROPERTY "Document number"  \* MERGEFORMAT </w:instrText>
            </w:r>
            <w:r>
              <w:fldChar w:fldCharType="separate"/>
            </w:r>
            <w:r w:rsidRPr="00F61EAB">
              <w:rPr>
                <w:szCs w:val="24"/>
              </w:rPr>
              <w:t>UNEP/</w:t>
            </w:r>
            <w:proofErr w:type="spellStart"/>
            <w:r w:rsidRPr="00F61EAB">
              <w:rPr>
                <w:szCs w:val="24"/>
              </w:rPr>
              <w:t>OzL.Pro</w:t>
            </w:r>
            <w:proofErr w:type="spellEnd"/>
            <w:r w:rsidRPr="00F61EAB">
              <w:rPr>
                <w:szCs w:val="24"/>
              </w:rPr>
              <w:t>/ExCom/84/51</w:t>
            </w:r>
            <w:r>
              <w:rPr>
                <w:szCs w:val="24"/>
              </w:rPr>
              <w:fldChar w:fldCharType="end"/>
            </w:r>
            <w:r>
              <w:rPr>
                <w:szCs w:val="24"/>
              </w:rPr>
              <w:br/>
            </w:r>
            <w:r>
              <w:rPr>
                <w:szCs w:val="24"/>
              </w:rPr>
              <w:fldChar w:fldCharType="begin"/>
            </w:r>
            <w:r>
              <w:rPr>
                <w:szCs w:val="24"/>
              </w:rPr>
              <w:instrText xml:space="preserve"> DOCPROPERTY "Revision date" \@ "d MMMM YYYY"  \* MERGEFORMAT </w:instrText>
            </w:r>
            <w:r>
              <w:rPr>
                <w:szCs w:val="24"/>
              </w:rPr>
              <w:fldChar w:fldCharType="separate"/>
            </w:r>
            <w:r>
              <w:rPr>
                <w:szCs w:val="24"/>
              </w:rPr>
              <w:t>1 December 2019</w:t>
            </w:r>
            <w:r>
              <w:rPr>
                <w:szCs w:val="24"/>
              </w:rPr>
              <w:fldChar w:fldCharType="end"/>
            </w:r>
          </w:p>
          <w:p w:rsidR="005A12CD" w:rsidRPr="00F61EAB" w:rsidRDefault="005A12CD">
            <w:pPr>
              <w:spacing w:before="120"/>
              <w:jc w:val="left"/>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Pr="00F61C43" w:rsidRDefault="00E1360E">
            <w:pPr>
              <w:pStyle w:val="Heading4"/>
              <w:numPr>
                <w:ilvl w:val="0"/>
                <w:numId w:val="0"/>
              </w:numPr>
              <w:spacing w:before="0" w:after="0"/>
              <w:ind w:right="459"/>
              <w:jc w:val="right"/>
              <w:rPr>
                <w:rFonts w:cs="Arabic Transparent"/>
                <w:bCs/>
                <w:sz w:val="52"/>
                <w:szCs w:val="52"/>
                <w:lang w:val="en-US"/>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BD028E" w:rsidRDefault="00BD028E" w:rsidP="00BD028E">
      <w:pPr>
        <w:pStyle w:val="Caption"/>
        <w:ind w:left="0" w:right="180"/>
        <w:jc w:val="both"/>
        <w:rPr>
          <w:rFonts w:cs="Arabic Transparent"/>
          <w:b/>
          <w:bCs/>
          <w:sz w:val="28"/>
          <w:szCs w:val="28"/>
          <w:rtl/>
        </w:rPr>
      </w:pPr>
      <w:bookmarkStart w:id="0" w:name="_Hlk7529271"/>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BD028E" w:rsidRDefault="00BD028E" w:rsidP="00BD028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BD028E" w:rsidRDefault="00BD028E" w:rsidP="00BD028E">
      <w:pPr>
        <w:bidi/>
        <w:ind w:left="4"/>
        <w:jc w:val="lowKashida"/>
        <w:rPr>
          <w:sz w:val="28"/>
          <w:szCs w:val="28"/>
          <w:rtl/>
          <w:lang w:val="en-US" w:eastAsia="en-CA"/>
        </w:rPr>
      </w:pPr>
      <w:r>
        <w:rPr>
          <w:sz w:val="28"/>
          <w:szCs w:val="28"/>
          <w:rtl/>
          <w:lang w:val="en-US" w:eastAsia="en-CA"/>
        </w:rPr>
        <w:t xml:space="preserve">الاجتمــــــاع </w:t>
      </w:r>
      <w:r w:rsidR="00EF729B">
        <w:rPr>
          <w:rFonts w:hint="cs"/>
          <w:sz w:val="28"/>
          <w:szCs w:val="28"/>
          <w:rtl/>
          <w:lang w:val="en-US" w:eastAsia="en-CA" w:bidi="ar-EG"/>
        </w:rPr>
        <w:t>الرابع</w:t>
      </w:r>
      <w:r>
        <w:rPr>
          <w:rFonts w:hint="cs"/>
          <w:sz w:val="28"/>
          <w:szCs w:val="28"/>
          <w:rtl/>
          <w:lang w:val="en-US" w:eastAsia="en-CA"/>
        </w:rPr>
        <w:t xml:space="preserve"> والثمانون</w:t>
      </w:r>
    </w:p>
    <w:p w:rsidR="00BD028E" w:rsidRDefault="00BD028E" w:rsidP="00BD028E">
      <w:pPr>
        <w:pStyle w:val="0Heading0"/>
        <w:bidi/>
        <w:ind w:left="4"/>
        <w:rPr>
          <w:sz w:val="28"/>
          <w:szCs w:val="28"/>
        </w:rPr>
      </w:pPr>
      <w:r>
        <w:rPr>
          <w:rFonts w:hint="cs"/>
          <w:sz w:val="28"/>
          <w:szCs w:val="28"/>
          <w:rtl/>
        </w:rPr>
        <w:t>مونتريال</w:t>
      </w:r>
      <w:r>
        <w:rPr>
          <w:sz w:val="28"/>
          <w:szCs w:val="28"/>
          <w:rtl/>
        </w:rPr>
        <w:t>،</w:t>
      </w:r>
      <w:r>
        <w:rPr>
          <w:rFonts w:hint="cs"/>
          <w:sz w:val="28"/>
          <w:szCs w:val="28"/>
          <w:rtl/>
        </w:rPr>
        <w:t xml:space="preserve"> من </w:t>
      </w:r>
      <w:r w:rsidR="00502457">
        <w:rPr>
          <w:rFonts w:hint="cs"/>
          <w:sz w:val="28"/>
          <w:szCs w:val="28"/>
          <w:rtl/>
        </w:rPr>
        <w:t>16</w:t>
      </w:r>
      <w:r>
        <w:rPr>
          <w:rFonts w:hint="cs"/>
          <w:sz w:val="28"/>
          <w:szCs w:val="28"/>
          <w:rtl/>
        </w:rPr>
        <w:t xml:space="preserve"> إلى</w:t>
      </w:r>
      <w:r w:rsidR="00502457">
        <w:rPr>
          <w:rFonts w:hint="cs"/>
          <w:sz w:val="28"/>
          <w:szCs w:val="28"/>
          <w:rtl/>
        </w:rPr>
        <w:t xml:space="preserve"> 20 ديسمبر/كانون الأول 2019</w:t>
      </w:r>
    </w:p>
    <w:p w:rsidR="00F17383" w:rsidRDefault="00F17383" w:rsidP="00F17383">
      <w:pPr>
        <w:pStyle w:val="0Heading0"/>
        <w:bidi/>
        <w:ind w:left="4"/>
        <w:rPr>
          <w:rFonts w:asciiTheme="majorBidi" w:hAnsiTheme="majorBidi" w:cstheme="majorBidi"/>
          <w:sz w:val="26"/>
          <w:szCs w:val="26"/>
          <w:lang w:bidi="ar-SY"/>
        </w:rPr>
      </w:pPr>
    </w:p>
    <w:p w:rsidR="00BD028E" w:rsidRDefault="00BD028E" w:rsidP="00BD028E">
      <w:pPr>
        <w:pStyle w:val="0Heading0"/>
        <w:bidi/>
        <w:ind w:left="4"/>
        <w:rPr>
          <w:rFonts w:cs="Arabic Transparent"/>
          <w:sz w:val="28"/>
          <w:szCs w:val="28"/>
          <w:lang w:bidi="ar-DZ"/>
        </w:rPr>
      </w:pPr>
    </w:p>
    <w:p w:rsidR="00BD028E" w:rsidRPr="009C0DF4" w:rsidRDefault="00BD028E" w:rsidP="00BD028E">
      <w:pPr>
        <w:pStyle w:val="StyleHeader4Para4Left0Firstline0"/>
        <w:numPr>
          <w:ilvl w:val="0"/>
          <w:numId w:val="0"/>
        </w:numPr>
        <w:bidi/>
        <w:jc w:val="center"/>
        <w:rPr>
          <w:b/>
          <w:bCs/>
          <w:sz w:val="28"/>
          <w:szCs w:val="28"/>
          <w:rtl/>
          <w:lang w:val="en-US" w:bidi="ar-EG"/>
        </w:rPr>
      </w:pPr>
      <w:r>
        <w:rPr>
          <w:rFonts w:hint="cs"/>
          <w:b/>
          <w:bCs/>
          <w:sz w:val="28"/>
          <w:szCs w:val="28"/>
          <w:rtl/>
          <w:lang w:bidi="ar-SA"/>
        </w:rPr>
        <w:t xml:space="preserve">مقترح مشروع: </w:t>
      </w:r>
      <w:r w:rsidR="00551E15">
        <w:rPr>
          <w:rFonts w:hint="cs"/>
          <w:b/>
          <w:bCs/>
          <w:sz w:val="28"/>
          <w:szCs w:val="28"/>
          <w:rtl/>
          <w:lang w:bidi="ar-EG"/>
        </w:rPr>
        <w:t xml:space="preserve">إيران (جمهورية </w:t>
      </w:r>
      <w:r w:rsidR="00551E15">
        <w:rPr>
          <w:b/>
          <w:bCs/>
          <w:sz w:val="28"/>
          <w:szCs w:val="28"/>
          <w:rtl/>
          <w:lang w:bidi="ar-EG"/>
        </w:rPr>
        <w:t>–</w:t>
      </w:r>
      <w:r w:rsidR="00551E15">
        <w:rPr>
          <w:rFonts w:hint="cs"/>
          <w:b/>
          <w:bCs/>
          <w:sz w:val="28"/>
          <w:szCs w:val="28"/>
          <w:rtl/>
          <w:lang w:bidi="ar-EG"/>
        </w:rPr>
        <w:t xml:space="preserve"> الإسلامية)</w:t>
      </w:r>
    </w:p>
    <w:p w:rsidR="00BD028E" w:rsidRDefault="00BD028E" w:rsidP="00BD028E">
      <w:pPr>
        <w:pStyle w:val="StyleHeader4Para4Left0Firstline0"/>
        <w:numPr>
          <w:ilvl w:val="0"/>
          <w:numId w:val="0"/>
        </w:numPr>
        <w:bidi/>
        <w:rPr>
          <w:sz w:val="26"/>
          <w:szCs w:val="26"/>
          <w:rtl/>
          <w:lang w:bidi="ar-SA"/>
        </w:rPr>
      </w:pPr>
    </w:p>
    <w:p w:rsidR="00BD028E" w:rsidRPr="00010740" w:rsidRDefault="00BD028E" w:rsidP="00BD028E">
      <w:pPr>
        <w:pStyle w:val="StyleHeader4Para4Left0Firstline0"/>
        <w:numPr>
          <w:ilvl w:val="0"/>
          <w:numId w:val="0"/>
        </w:numPr>
        <w:bidi/>
        <w:rPr>
          <w:sz w:val="26"/>
          <w:szCs w:val="26"/>
          <w:rtl/>
          <w:lang w:bidi="ar-SA"/>
        </w:rPr>
      </w:pPr>
      <w:r w:rsidRPr="00010740">
        <w:rPr>
          <w:rFonts w:hint="cs"/>
          <w:sz w:val="26"/>
          <w:szCs w:val="26"/>
          <w:rtl/>
          <w:lang w:bidi="ar-SA"/>
        </w:rPr>
        <w:t>تتألف هذه الوثيقة من تعليقات وتوصي</w:t>
      </w:r>
      <w:r>
        <w:rPr>
          <w:rFonts w:hint="cs"/>
          <w:sz w:val="26"/>
          <w:szCs w:val="26"/>
          <w:rtl/>
          <w:lang w:bidi="ar-SA"/>
        </w:rPr>
        <w:t>ة</w:t>
      </w:r>
      <w:r w:rsidRPr="00010740">
        <w:rPr>
          <w:rFonts w:hint="cs"/>
          <w:sz w:val="26"/>
          <w:szCs w:val="26"/>
          <w:rtl/>
          <w:lang w:bidi="ar-SA"/>
        </w:rPr>
        <w:t xml:space="preserve"> الأمانة بشأن مقترح المشروع التالي: </w:t>
      </w:r>
    </w:p>
    <w:p w:rsidR="00BD028E" w:rsidRPr="00010740" w:rsidRDefault="00BD028E" w:rsidP="00BD028E">
      <w:pPr>
        <w:pStyle w:val="StyleHeader4Para4Left0Firstline0"/>
        <w:numPr>
          <w:ilvl w:val="0"/>
          <w:numId w:val="0"/>
        </w:numPr>
        <w:bidi/>
        <w:rPr>
          <w:sz w:val="26"/>
          <w:szCs w:val="26"/>
          <w:rtl/>
          <w:lang w:bidi="ar-SA"/>
        </w:rPr>
      </w:pPr>
    </w:p>
    <w:p w:rsidR="00BD028E" w:rsidRPr="00010740" w:rsidRDefault="00BD028E" w:rsidP="00BD028E">
      <w:pPr>
        <w:pStyle w:val="StyleHeader4Para4Left0Firstline0"/>
        <w:numPr>
          <w:ilvl w:val="0"/>
          <w:numId w:val="0"/>
        </w:numPr>
        <w:bidi/>
        <w:rPr>
          <w:sz w:val="26"/>
          <w:szCs w:val="26"/>
          <w:u w:val="single"/>
          <w:rtl/>
          <w:lang w:bidi="ar-SA"/>
        </w:rPr>
      </w:pPr>
      <w:r>
        <w:rPr>
          <w:rFonts w:hint="cs"/>
          <w:sz w:val="26"/>
          <w:szCs w:val="26"/>
          <w:u w:val="single"/>
          <w:rtl/>
          <w:lang w:bidi="ar-EG"/>
        </w:rPr>
        <w:t>الإزالة</w:t>
      </w:r>
    </w:p>
    <w:tbl>
      <w:tblPr>
        <w:tblStyle w:val="TableGrid"/>
        <w:bidiVisual/>
        <w:tblW w:w="96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58"/>
        <w:gridCol w:w="2158"/>
      </w:tblGrid>
      <w:tr w:rsidR="00EB6EDC" w:rsidRPr="00010740" w:rsidTr="00551E15">
        <w:tc>
          <w:tcPr>
            <w:tcW w:w="7458" w:type="dxa"/>
          </w:tcPr>
          <w:p w:rsidR="00B70DF5" w:rsidRPr="0041204A" w:rsidRDefault="00DB721A" w:rsidP="0041204A">
            <w:pPr>
              <w:pStyle w:val="StyleHeader4Para4Left0Firstline0"/>
              <w:numPr>
                <w:ilvl w:val="0"/>
                <w:numId w:val="23"/>
              </w:numPr>
              <w:bidi/>
              <w:rPr>
                <w:sz w:val="24"/>
                <w:szCs w:val="24"/>
                <w:rtl/>
                <w:lang w:bidi="ar-SA"/>
              </w:rPr>
            </w:pPr>
            <w:r w:rsidRPr="00DB721A">
              <w:rPr>
                <w:rFonts w:hint="cs"/>
                <w:sz w:val="24"/>
                <w:szCs w:val="24"/>
                <w:rtl/>
                <w:lang w:bidi="ar-SA"/>
              </w:rPr>
              <w:t xml:space="preserve">خطة إدارة إزالة المواد الهيدروكلوروفلوروكربونية (المرحلة </w:t>
            </w:r>
            <w:r w:rsidR="00523882">
              <w:rPr>
                <w:rFonts w:hint="cs"/>
                <w:sz w:val="24"/>
                <w:szCs w:val="24"/>
                <w:rtl/>
                <w:lang w:bidi="ar-SA"/>
              </w:rPr>
              <w:t>الأولى</w:t>
            </w:r>
            <w:r w:rsidR="00551E15">
              <w:rPr>
                <w:rFonts w:hint="cs"/>
                <w:sz w:val="24"/>
                <w:szCs w:val="24"/>
                <w:rtl/>
                <w:lang w:bidi="ar-SA"/>
              </w:rPr>
              <w:t>) (تقرير مرحلي سنوي</w:t>
            </w:r>
            <w:r w:rsidR="004A6D6D">
              <w:rPr>
                <w:rFonts w:hint="cs"/>
                <w:sz w:val="24"/>
                <w:szCs w:val="24"/>
                <w:rtl/>
                <w:lang w:bidi="ar-EG"/>
              </w:rPr>
              <w:t>)</w:t>
            </w:r>
            <w:r w:rsidRPr="00DB721A">
              <w:rPr>
                <w:rFonts w:hint="cs"/>
                <w:sz w:val="24"/>
                <w:szCs w:val="24"/>
                <w:rtl/>
                <w:lang w:bidi="ar-SA"/>
              </w:rPr>
              <w:t xml:space="preserve"> </w:t>
            </w:r>
          </w:p>
        </w:tc>
        <w:tc>
          <w:tcPr>
            <w:tcW w:w="2158" w:type="dxa"/>
          </w:tcPr>
          <w:p w:rsidR="00EB6EDC" w:rsidRPr="007770C7" w:rsidRDefault="00551E15" w:rsidP="001A2DFA">
            <w:pPr>
              <w:pStyle w:val="StyleHeader4Para4Left0Firstline0"/>
              <w:numPr>
                <w:ilvl w:val="0"/>
                <w:numId w:val="0"/>
              </w:numPr>
              <w:bidi/>
              <w:jc w:val="right"/>
              <w:rPr>
                <w:sz w:val="26"/>
                <w:szCs w:val="26"/>
                <w:lang w:val="en-US" w:bidi="ar-EG"/>
              </w:rPr>
            </w:pPr>
            <w:r>
              <w:rPr>
                <w:rFonts w:hint="cs"/>
                <w:sz w:val="26"/>
                <w:szCs w:val="26"/>
                <w:rtl/>
                <w:lang w:bidi="ar-SA"/>
              </w:rPr>
              <w:t>يوئنديبي، يونيب، يونيدو وألمانيا</w:t>
            </w:r>
          </w:p>
        </w:tc>
      </w:tr>
      <w:tr w:rsidR="00551E15" w:rsidRPr="00010740" w:rsidTr="00551E15">
        <w:tc>
          <w:tcPr>
            <w:tcW w:w="7458" w:type="dxa"/>
          </w:tcPr>
          <w:p w:rsidR="00551E15" w:rsidRPr="0041204A" w:rsidRDefault="00551E15" w:rsidP="00551E15">
            <w:pPr>
              <w:pStyle w:val="StyleHeader4Para4Left0Firstline0"/>
              <w:numPr>
                <w:ilvl w:val="0"/>
                <w:numId w:val="23"/>
              </w:numPr>
              <w:bidi/>
              <w:rPr>
                <w:sz w:val="24"/>
                <w:szCs w:val="24"/>
                <w:rtl/>
                <w:lang w:bidi="ar-SA"/>
              </w:rPr>
            </w:pPr>
            <w:r w:rsidRPr="00DB721A">
              <w:rPr>
                <w:rFonts w:hint="cs"/>
                <w:sz w:val="24"/>
                <w:szCs w:val="24"/>
                <w:rtl/>
                <w:lang w:bidi="ar-SA"/>
              </w:rPr>
              <w:t xml:space="preserve">خطة إدارة إزالة المواد الهيدروكلوروفلوروكربونية (المرحلة </w:t>
            </w:r>
            <w:r>
              <w:rPr>
                <w:rFonts w:hint="cs"/>
                <w:sz w:val="24"/>
                <w:szCs w:val="24"/>
                <w:rtl/>
                <w:lang w:bidi="ar-SA"/>
              </w:rPr>
              <w:t>الثانية، الشريحة الثانية)</w:t>
            </w:r>
          </w:p>
        </w:tc>
        <w:tc>
          <w:tcPr>
            <w:tcW w:w="2158" w:type="dxa"/>
          </w:tcPr>
          <w:p w:rsidR="00551E15" w:rsidRDefault="00551E15" w:rsidP="00551E15">
            <w:pPr>
              <w:pStyle w:val="StyleHeader4Para4Left0Firstline0"/>
              <w:numPr>
                <w:ilvl w:val="0"/>
                <w:numId w:val="0"/>
              </w:numPr>
              <w:bidi/>
              <w:jc w:val="right"/>
              <w:rPr>
                <w:sz w:val="26"/>
                <w:szCs w:val="26"/>
                <w:rtl/>
                <w:lang w:bidi="ar-SA"/>
              </w:rPr>
            </w:pPr>
            <w:r>
              <w:rPr>
                <w:rFonts w:hint="cs"/>
                <w:sz w:val="26"/>
                <w:szCs w:val="26"/>
                <w:rtl/>
                <w:lang w:bidi="ar-SA"/>
              </w:rPr>
              <w:t>يوئنديبي، يونيب، يونيدو، ألمانيا وإيطاليا</w:t>
            </w:r>
          </w:p>
        </w:tc>
      </w:tr>
    </w:tbl>
    <w:p w:rsidR="00EB6EDC" w:rsidRDefault="00EB6EDC" w:rsidP="00EB6EDC">
      <w:pPr>
        <w:pStyle w:val="StyleHeader4Para4Left0Firstline0"/>
        <w:numPr>
          <w:ilvl w:val="0"/>
          <w:numId w:val="0"/>
        </w:numPr>
        <w:bidi/>
        <w:rPr>
          <w:rtl/>
          <w:lang w:bidi="ar-SA"/>
        </w:rPr>
      </w:pPr>
    </w:p>
    <w:bookmarkEnd w:id="0"/>
    <w:p w:rsidR="007E39FA" w:rsidRDefault="007E39FA" w:rsidP="00010740">
      <w:pPr>
        <w:pStyle w:val="StyleHeader4Para4Left0Firstline0"/>
        <w:numPr>
          <w:ilvl w:val="0"/>
          <w:numId w:val="0"/>
        </w:numPr>
        <w:bidi/>
        <w:spacing w:after="0"/>
        <w:jc w:val="center"/>
        <w:rPr>
          <w:b/>
          <w:bCs/>
          <w:sz w:val="28"/>
          <w:szCs w:val="28"/>
          <w:rtl/>
          <w:lang w:bidi="ar-SA"/>
        </w:rPr>
      </w:pPr>
    </w:p>
    <w:p w:rsidR="007E39FA" w:rsidRDefault="007E39FA" w:rsidP="007E39FA">
      <w:pPr>
        <w:pStyle w:val="StyleHeader4Para4Left0Firstline0"/>
        <w:numPr>
          <w:ilvl w:val="0"/>
          <w:numId w:val="0"/>
        </w:numPr>
        <w:bidi/>
        <w:spacing w:after="0"/>
        <w:jc w:val="center"/>
        <w:rPr>
          <w:sz w:val="24"/>
          <w:rtl/>
        </w:rPr>
      </w:pPr>
    </w:p>
    <w:p w:rsidR="00DB721A" w:rsidRDefault="009969EA">
      <w:pPr>
        <w:jc w:val="left"/>
        <w:rPr>
          <w:b/>
          <w:bCs/>
          <w:sz w:val="28"/>
          <w:szCs w:val="28"/>
          <w:rtl/>
          <w:lang w:bidi="ar-SA"/>
        </w:rPr>
      </w:pPr>
      <w:r w:rsidRPr="00B70DF5">
        <w:rPr>
          <w:noProof/>
          <w:sz w:val="26"/>
          <w:szCs w:val="26"/>
          <w:lang w:val="en-CA" w:eastAsia="en-CA" w:bidi="ar-SA"/>
        </w:rPr>
        <mc:AlternateContent>
          <mc:Choice Requires="wps">
            <w:drawing>
              <wp:anchor distT="0" distB="0" distL="114300" distR="114300" simplePos="0" relativeHeight="251662336" behindDoc="0" locked="0" layoutInCell="1" allowOverlap="1" wp14:anchorId="1950F7B0" wp14:editId="523AE591">
                <wp:simplePos x="0" y="0"/>
                <wp:positionH relativeFrom="margin">
                  <wp:posOffset>88488</wp:posOffset>
                </wp:positionH>
                <wp:positionV relativeFrom="page">
                  <wp:posOffset>9154795</wp:posOffset>
                </wp:positionV>
                <wp:extent cx="5774055" cy="421640"/>
                <wp:effectExtent l="0" t="0" r="17145" b="16510"/>
                <wp:wrapThrough wrapText="bothSides">
                  <wp:wrapPolygon edited="0">
                    <wp:start x="0" y="0"/>
                    <wp:lineTo x="0" y="21470"/>
                    <wp:lineTo x="21593" y="21470"/>
                    <wp:lineTo x="21593"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421640"/>
                        </a:xfrm>
                        <a:prstGeom prst="rect">
                          <a:avLst/>
                        </a:prstGeom>
                        <a:solidFill>
                          <a:srgbClr val="FFFFFF"/>
                        </a:solidFill>
                        <a:ln w="9525">
                          <a:solidFill>
                            <a:srgbClr val="000000"/>
                          </a:solidFill>
                          <a:miter lim="800000"/>
                          <a:headEnd/>
                          <a:tailEnd/>
                        </a:ln>
                      </wps:spPr>
                      <wps:txbx>
                        <w:txbxContent>
                          <w:p w:rsidR="00515A73" w:rsidRDefault="00515A73" w:rsidP="007E39FA">
                            <w:pPr>
                              <w:jc w:val="center"/>
                              <w:rPr>
                                <w:rtl/>
                              </w:rPr>
                            </w:pPr>
                            <w:r>
                              <w:rPr>
                                <w:rtl/>
                              </w:rPr>
                              <w:t>إن وثائق ما قبل دورات اللجنة التنفيذية للصندوق المتعدد الأطراف لتنفيذ بروتوكول مونتريال</w:t>
                            </w:r>
                          </w:p>
                          <w:p w:rsidR="00515A73" w:rsidRDefault="00515A73" w:rsidP="007E39FA">
                            <w:pPr>
                              <w:bidi/>
                              <w:jc w:val="center"/>
                            </w:pPr>
                            <w:r>
                              <w:rPr>
                                <w:rtl/>
                              </w:rPr>
                              <w:t>قد تصدر دون إخلال بأي قرار تتخذه اللجنة التنفيذية بعد صدورها</w:t>
                            </w:r>
                            <w:r>
                              <w:t>.</w:t>
                            </w:r>
                          </w:p>
                        </w:txbxContent>
                      </wps:txbx>
                      <wps:bodyPr rot="0" vert="horz" wrap="square" lIns="91440" tIns="45720" rIns="91440" bIns="45720" anchor="t" anchorCtr="0">
                        <a:sp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950F7B0" id="_x0000_t202" coordsize="21600,21600" o:spt="202" path="m,l,21600r21600,l21600,xe">
                <v:stroke joinstyle="miter"/>
                <v:path gradientshapeok="t" o:connecttype="rect"/>
              </v:shapetype>
              <v:shape id="Text Box 2" o:spid="_x0000_s1026" type="#_x0000_t202" style="position:absolute;margin-left:6.95pt;margin-top:720.85pt;width:454.65pt;height:33.2pt;z-index:25166233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">
                <v:textbox style="mso-fit-shape-to-text:t">
                  <w:txbxContent>
                    <w:p w:rsidR="00515A73" w:rsidRDefault="00515A73" w:rsidP="007E39FA">
                      <w:pPr>
                        <w:jc w:val="center"/>
                        <w:rPr>
                          <w:rtl/>
                        </w:rPr>
                      </w:pPr>
                      <w:r>
                        <w:rPr>
                          <w:rtl/>
                        </w:rPr>
                        <w:t>إن وثائق ما قبل دورات اللجنة التنفيذية للصندوق المتعدد الأطراف لتنفيذ بروتوكول مونتريال</w:t>
                      </w:r>
                    </w:p>
                    <w:p w:rsidR="00515A73" w:rsidRDefault="00515A73" w:rsidP="007E39FA">
                      <w:pPr>
                        <w:bidi/>
                        <w:jc w:val="center"/>
                      </w:pPr>
                      <w:r>
                        <w:rPr>
                          <w:rtl/>
                        </w:rPr>
                        <w:t>قد تصدر دون إخلال بأي قرار تتخذه اللجنة التنفيذية بعد صدورها</w:t>
                      </w:r>
                      <w:r>
                        <w:t>.</w:t>
                      </w:r>
                    </w:p>
                  </w:txbxContent>
                </v:textbox>
                <w10:wrap type="through" anchorx="margin" anchory="page"/>
              </v:shape>
            </w:pict>
          </mc:Fallback>
        </mc:AlternateContent>
      </w:r>
      <w:r w:rsidR="00DB721A">
        <w:rPr>
          <w:b/>
          <w:bCs/>
          <w:sz w:val="28"/>
          <w:szCs w:val="28"/>
          <w:rtl/>
          <w:lang w:bidi="ar-SA"/>
        </w:rPr>
        <w:br w:type="page"/>
      </w:r>
    </w:p>
    <w:p w:rsidR="00551E15" w:rsidRPr="00551E15" w:rsidRDefault="00551E15" w:rsidP="00515A73">
      <w:pPr>
        <w:pStyle w:val="StyleHeader4Para4Left0Firstline0"/>
        <w:numPr>
          <w:ilvl w:val="0"/>
          <w:numId w:val="0"/>
        </w:numPr>
        <w:tabs>
          <w:tab w:val="clear" w:pos="2880"/>
          <w:tab w:val="clear" w:pos="5760"/>
          <w:tab w:val="left" w:pos="720"/>
        </w:tabs>
        <w:bidi/>
        <w:jc w:val="center"/>
        <w:rPr>
          <w:b/>
          <w:bCs/>
          <w:sz w:val="26"/>
          <w:szCs w:val="26"/>
          <w:rtl/>
        </w:rPr>
      </w:pPr>
      <w:r w:rsidRPr="00551E15">
        <w:rPr>
          <w:rFonts w:hint="cs"/>
          <w:b/>
          <w:bCs/>
          <w:sz w:val="26"/>
          <w:szCs w:val="26"/>
          <w:rtl/>
        </w:rPr>
        <w:lastRenderedPageBreak/>
        <w:t xml:space="preserve">المرحلة الأولى من خطة إدارة إزالة المواد الهيدروكلوروفلوروكربونية لإيران (جمهورية </w:t>
      </w:r>
      <w:r w:rsidRPr="00551E15">
        <w:rPr>
          <w:b/>
          <w:bCs/>
          <w:sz w:val="26"/>
          <w:szCs w:val="26"/>
          <w:rtl/>
        </w:rPr>
        <w:t>–</w:t>
      </w:r>
      <w:r w:rsidRPr="00551E15">
        <w:rPr>
          <w:rFonts w:hint="cs"/>
          <w:b/>
          <w:bCs/>
          <w:sz w:val="26"/>
          <w:szCs w:val="26"/>
          <w:rtl/>
        </w:rPr>
        <w:t xml:space="preserve"> الإسلامية)</w:t>
      </w:r>
    </w:p>
    <w:p w:rsidR="00551E15" w:rsidRPr="00551E15" w:rsidRDefault="00551E15" w:rsidP="00551E15">
      <w:pPr>
        <w:pStyle w:val="StyleHeader4Para4Left0Firstline0"/>
        <w:numPr>
          <w:ilvl w:val="0"/>
          <w:numId w:val="0"/>
        </w:numPr>
        <w:tabs>
          <w:tab w:val="clear" w:pos="2880"/>
          <w:tab w:val="clear" w:pos="5760"/>
          <w:tab w:val="left" w:pos="720"/>
        </w:tabs>
        <w:bidi/>
        <w:rPr>
          <w:b/>
          <w:bCs/>
          <w:sz w:val="26"/>
          <w:szCs w:val="26"/>
          <w:rtl/>
        </w:rPr>
      </w:pPr>
      <w:r w:rsidRPr="00551E15">
        <w:rPr>
          <w:rFonts w:hint="cs"/>
          <w:b/>
          <w:bCs/>
          <w:sz w:val="26"/>
          <w:szCs w:val="26"/>
          <w:rtl/>
        </w:rPr>
        <w:t>الخلفية</w:t>
      </w:r>
    </w:p>
    <w:p w:rsidR="00551E15" w:rsidRDefault="00551E15" w:rsidP="00551E15">
      <w:pPr>
        <w:pStyle w:val="StyleHeader4Para4Left0Firstline0"/>
        <w:numPr>
          <w:ilvl w:val="0"/>
          <w:numId w:val="0"/>
        </w:numPr>
        <w:tabs>
          <w:tab w:val="clear" w:pos="2880"/>
          <w:tab w:val="clear" w:pos="5760"/>
          <w:tab w:val="left" w:pos="720"/>
        </w:tabs>
        <w:bidi/>
        <w:rPr>
          <w:sz w:val="26"/>
          <w:szCs w:val="26"/>
          <w:rtl/>
        </w:rPr>
      </w:pPr>
      <w:r>
        <w:rPr>
          <w:rFonts w:hint="cs"/>
          <w:sz w:val="26"/>
          <w:szCs w:val="26"/>
          <w:rtl/>
        </w:rPr>
        <w:t>1 -</w:t>
      </w:r>
      <w:r>
        <w:rPr>
          <w:sz w:val="26"/>
          <w:szCs w:val="26"/>
          <w:rtl/>
        </w:rPr>
        <w:tab/>
      </w:r>
      <w:r>
        <w:rPr>
          <w:rFonts w:hint="cs"/>
          <w:sz w:val="26"/>
          <w:szCs w:val="26"/>
          <w:rtl/>
        </w:rPr>
        <w:t>في الاجتماع الثالث والثمانين وبالنيابة عن حكومة جمهورية إيران الإسلامية قدم</w:t>
      </w:r>
      <w:r w:rsidRPr="00010740">
        <w:rPr>
          <w:rStyle w:val="FootnoteReference"/>
          <w:sz w:val="26"/>
          <w:szCs w:val="26"/>
          <w:rtl/>
        </w:rPr>
        <w:footnoteReference w:id="2"/>
      </w:r>
      <w:r>
        <w:rPr>
          <w:rFonts w:hint="cs"/>
          <w:sz w:val="26"/>
          <w:szCs w:val="26"/>
          <w:rtl/>
        </w:rPr>
        <w:t xml:space="preserve"> يوئنديبي بوصفه الوكالة المنفذة الرئيسية التقرير المرحلي الختامي بشأن تنفيذ برنامج العمل الخاص بالشريحة الرابعة من المرحلة الأولى من خطة إدارة إزالة المواد الهيدروكلوروفلوروكربونية</w:t>
      </w:r>
      <w:r w:rsidRPr="00010740">
        <w:rPr>
          <w:rStyle w:val="FootnoteReference"/>
          <w:sz w:val="26"/>
          <w:szCs w:val="26"/>
          <w:rtl/>
        </w:rPr>
        <w:footnoteReference w:id="3"/>
      </w:r>
      <w:r>
        <w:rPr>
          <w:rFonts w:hint="cs"/>
          <w:sz w:val="26"/>
          <w:szCs w:val="26"/>
          <w:rtl/>
        </w:rPr>
        <w:t>.</w:t>
      </w:r>
      <w:r w:rsidR="00633B53">
        <w:rPr>
          <w:rFonts w:hint="cs"/>
          <w:sz w:val="26"/>
          <w:szCs w:val="26"/>
          <w:rtl/>
        </w:rPr>
        <w:t xml:space="preserve"> </w:t>
      </w:r>
    </w:p>
    <w:p w:rsidR="00633B53" w:rsidRDefault="00633B53" w:rsidP="00633B53">
      <w:pPr>
        <w:pStyle w:val="StyleHeader4Para4Left0Firstline0"/>
        <w:numPr>
          <w:ilvl w:val="0"/>
          <w:numId w:val="0"/>
        </w:numPr>
        <w:tabs>
          <w:tab w:val="clear" w:pos="2880"/>
          <w:tab w:val="clear" w:pos="5760"/>
          <w:tab w:val="left" w:pos="720"/>
        </w:tabs>
        <w:bidi/>
        <w:rPr>
          <w:sz w:val="26"/>
          <w:szCs w:val="26"/>
          <w:rtl/>
        </w:rPr>
      </w:pPr>
      <w:r>
        <w:rPr>
          <w:rFonts w:hint="cs"/>
          <w:sz w:val="26"/>
          <w:szCs w:val="26"/>
          <w:rtl/>
        </w:rPr>
        <w:t>2 -</w:t>
      </w:r>
      <w:r>
        <w:rPr>
          <w:sz w:val="26"/>
          <w:szCs w:val="26"/>
          <w:rtl/>
        </w:rPr>
        <w:tab/>
      </w:r>
      <w:r>
        <w:rPr>
          <w:rFonts w:hint="cs"/>
          <w:sz w:val="26"/>
          <w:szCs w:val="26"/>
          <w:rtl/>
        </w:rPr>
        <w:t>وبعد المناقشة أخذت اللجنة علما بالتقرير المرحلي وطلبت من الحكومة ويوئنديبي وي</w:t>
      </w:r>
      <w:r w:rsidR="00FE28B7">
        <w:rPr>
          <w:rFonts w:hint="cs"/>
          <w:sz w:val="26"/>
          <w:szCs w:val="26"/>
          <w:rtl/>
        </w:rPr>
        <w:t>و</w:t>
      </w:r>
      <w:r>
        <w:rPr>
          <w:rFonts w:hint="cs"/>
          <w:sz w:val="26"/>
          <w:szCs w:val="26"/>
          <w:rtl/>
        </w:rPr>
        <w:t>نيب ويونيدو وحكومة ألمانيا تقديم تقرير استكمال المشروع المنقح شاملا للمبلغ الأخير المصروف للمرحلة الأولى وأي أرصدة متبقية يتعين إعادتها إلى الصندوق المتعدد الأطراف؛ بالإضافة إلى أي معلومات تفصيلية بشأن الأنشطة التي تمت لضمان أن المعدات المعينة أو المكونات التي تم إحلالها قد تم تدميرها بالفعل أو أصبحت غير قابلة للاستعمال وفقا للمقرر 22/38 (ج) (المقرر 83/23).</w:t>
      </w:r>
    </w:p>
    <w:p w:rsidR="00633B53" w:rsidRDefault="00633B53" w:rsidP="00633B53">
      <w:pPr>
        <w:pStyle w:val="StyleHeader4Para4Left0Firstline0"/>
        <w:numPr>
          <w:ilvl w:val="0"/>
          <w:numId w:val="0"/>
        </w:numPr>
        <w:tabs>
          <w:tab w:val="clear" w:pos="2880"/>
          <w:tab w:val="clear" w:pos="5760"/>
          <w:tab w:val="left" w:pos="720"/>
        </w:tabs>
        <w:bidi/>
        <w:rPr>
          <w:sz w:val="26"/>
          <w:szCs w:val="26"/>
          <w:rtl/>
        </w:rPr>
      </w:pPr>
      <w:r>
        <w:rPr>
          <w:rFonts w:hint="cs"/>
          <w:sz w:val="26"/>
          <w:szCs w:val="26"/>
          <w:rtl/>
        </w:rPr>
        <w:t>3 -</w:t>
      </w:r>
      <w:r>
        <w:rPr>
          <w:sz w:val="26"/>
          <w:szCs w:val="26"/>
          <w:rtl/>
        </w:rPr>
        <w:tab/>
      </w:r>
      <w:r>
        <w:rPr>
          <w:rFonts w:hint="cs"/>
          <w:sz w:val="26"/>
          <w:szCs w:val="26"/>
          <w:rtl/>
        </w:rPr>
        <w:t>وبعد الاجتماع الثالث والثمانين، قدمت حكومة جمهورية إيران الإسلامية على الإنترنت تقريرا منقحا لاستكمال المشروع المعدل بموجب المقرر 83/23 (ب). فضلا عن ذلك أعادت الحكومة تقديم التقري</w:t>
      </w:r>
      <w:r w:rsidR="00FE28B7">
        <w:rPr>
          <w:rFonts w:hint="cs"/>
          <w:sz w:val="26"/>
          <w:szCs w:val="26"/>
          <w:rtl/>
        </w:rPr>
        <w:t>ر</w:t>
      </w:r>
      <w:r>
        <w:rPr>
          <w:rFonts w:hint="cs"/>
          <w:sz w:val="26"/>
          <w:szCs w:val="26"/>
          <w:rtl/>
        </w:rPr>
        <w:t xml:space="preserve"> الم</w:t>
      </w:r>
      <w:r w:rsidR="00FE28B7">
        <w:rPr>
          <w:rFonts w:hint="cs"/>
          <w:sz w:val="26"/>
          <w:szCs w:val="26"/>
          <w:rtl/>
        </w:rPr>
        <w:t>ر</w:t>
      </w:r>
      <w:r>
        <w:rPr>
          <w:rFonts w:hint="cs"/>
          <w:sz w:val="26"/>
          <w:szCs w:val="26"/>
          <w:rtl/>
        </w:rPr>
        <w:t>حلي الختامي بشأن تنفيذ برنامج تنفيذ برنامج العمل المتعلق بالشريحة الرابعة والأخيرة من المرحلة الأولى بتوفير معلومات محدثة بشأن استهلاك المواد الهيدروكلوروفلوروكربونية، والإطار التنظيمي والمعلومات المالية؛ وطلبا لتمويل الشريحة الثانية من المرحلة الثانية من الخطة.</w:t>
      </w:r>
    </w:p>
    <w:p w:rsidR="00633B53" w:rsidRPr="00633B53" w:rsidRDefault="00633B53" w:rsidP="00633B53">
      <w:pPr>
        <w:pStyle w:val="StyleHeader4Para4Left0Firstline0"/>
        <w:numPr>
          <w:ilvl w:val="0"/>
          <w:numId w:val="0"/>
        </w:numPr>
        <w:tabs>
          <w:tab w:val="clear" w:pos="2880"/>
          <w:tab w:val="clear" w:pos="5760"/>
          <w:tab w:val="left" w:pos="720"/>
        </w:tabs>
        <w:bidi/>
        <w:rPr>
          <w:sz w:val="26"/>
          <w:szCs w:val="26"/>
          <w:u w:val="single"/>
          <w:rtl/>
        </w:rPr>
      </w:pPr>
      <w:r w:rsidRPr="00633B53">
        <w:rPr>
          <w:rFonts w:hint="cs"/>
          <w:sz w:val="26"/>
          <w:szCs w:val="26"/>
          <w:u w:val="single"/>
          <w:rtl/>
        </w:rPr>
        <w:t>استهلاك المواد الهيدروكلوروفلوروكربونية</w:t>
      </w:r>
    </w:p>
    <w:p w:rsidR="00633B53" w:rsidRDefault="00633B53" w:rsidP="00633B53">
      <w:pPr>
        <w:pStyle w:val="StyleHeader4Para4Left0Firstline0"/>
        <w:numPr>
          <w:ilvl w:val="0"/>
          <w:numId w:val="0"/>
        </w:numPr>
        <w:tabs>
          <w:tab w:val="clear" w:pos="2880"/>
          <w:tab w:val="clear" w:pos="5760"/>
          <w:tab w:val="left" w:pos="720"/>
        </w:tabs>
        <w:bidi/>
        <w:rPr>
          <w:sz w:val="26"/>
          <w:szCs w:val="26"/>
          <w:rtl/>
        </w:rPr>
      </w:pPr>
      <w:r>
        <w:rPr>
          <w:rFonts w:hint="cs"/>
          <w:sz w:val="26"/>
          <w:szCs w:val="26"/>
          <w:rtl/>
        </w:rPr>
        <w:t>4 -</w:t>
      </w:r>
      <w:r>
        <w:rPr>
          <w:sz w:val="26"/>
          <w:szCs w:val="26"/>
          <w:rtl/>
        </w:rPr>
        <w:tab/>
      </w:r>
      <w:r>
        <w:rPr>
          <w:rFonts w:hint="cs"/>
          <w:sz w:val="26"/>
          <w:szCs w:val="26"/>
          <w:rtl/>
        </w:rPr>
        <w:t>أبلغت حكومة إيران الإسلامية عن استهلاك من المواد الهيدروكلوروفلوروكربونية يبلغ 162.96 طن متري عام 2018، وهو أقل بنسبة 57.</w:t>
      </w:r>
      <w:r w:rsidR="00311C9E">
        <w:rPr>
          <w:rFonts w:hint="cs"/>
          <w:sz w:val="26"/>
          <w:szCs w:val="26"/>
          <w:rtl/>
        </w:rPr>
        <w:t>2</w:t>
      </w:r>
      <w:r>
        <w:rPr>
          <w:rFonts w:hint="cs"/>
          <w:sz w:val="26"/>
          <w:szCs w:val="26"/>
          <w:rtl/>
        </w:rPr>
        <w:t xml:space="preserve"> في المائة من خط الأساس للامتثال لهذه المواد، </w:t>
      </w:r>
      <w:r w:rsidR="004B15DE">
        <w:rPr>
          <w:rFonts w:hint="cs"/>
          <w:sz w:val="26"/>
          <w:szCs w:val="26"/>
          <w:rtl/>
        </w:rPr>
        <w:t xml:space="preserve">و 38.8 في المائة أقل من هدف الاستهلاك السنوي </w:t>
      </w:r>
      <w:r w:rsidR="00311C9E">
        <w:rPr>
          <w:rFonts w:hint="cs"/>
          <w:sz w:val="26"/>
          <w:szCs w:val="26"/>
          <w:rtl/>
        </w:rPr>
        <w:t>(266.35 طن من قدرات استنفاد الأوزون) المنصوص عليه في الاتفاق الخاص بالمرحلة الثانية مع اللجنة التنفيذية. ويبين الجدول 1 استهلاك المواد الهيدروكلوروفلوروكربونية للفترة 2014-2018.</w:t>
      </w:r>
    </w:p>
    <w:p w:rsidR="00311C9E" w:rsidRPr="00B7711E" w:rsidRDefault="00311C9E" w:rsidP="00311C9E">
      <w:pPr>
        <w:pStyle w:val="StyleHeader4Para4Left0Firstline0"/>
        <w:numPr>
          <w:ilvl w:val="0"/>
          <w:numId w:val="0"/>
        </w:numPr>
        <w:tabs>
          <w:tab w:val="clear" w:pos="2880"/>
          <w:tab w:val="clear" w:pos="5760"/>
          <w:tab w:val="left" w:pos="720"/>
        </w:tabs>
        <w:bidi/>
        <w:rPr>
          <w:b/>
          <w:bCs/>
          <w:spacing w:val="-6"/>
          <w:sz w:val="26"/>
          <w:szCs w:val="26"/>
          <w:rtl/>
        </w:rPr>
      </w:pPr>
      <w:r w:rsidRPr="00B7711E">
        <w:rPr>
          <w:rFonts w:hint="cs"/>
          <w:b/>
          <w:bCs/>
          <w:spacing w:val="-6"/>
          <w:sz w:val="26"/>
          <w:szCs w:val="26"/>
          <w:rtl/>
        </w:rPr>
        <w:t>الجدول 1. استهلاك المواد الهيدروكلوروفلوروكربونية في جمهورية إيران الإسلامية (201</w:t>
      </w:r>
      <w:r w:rsidR="006F46B2">
        <w:rPr>
          <w:rFonts w:hint="cs"/>
          <w:b/>
          <w:bCs/>
          <w:spacing w:val="-6"/>
          <w:sz w:val="26"/>
          <w:szCs w:val="26"/>
          <w:rtl/>
        </w:rPr>
        <w:t>8</w:t>
      </w:r>
      <w:r w:rsidRPr="00B7711E">
        <w:rPr>
          <w:rFonts w:hint="cs"/>
          <w:b/>
          <w:bCs/>
          <w:spacing w:val="-6"/>
          <w:sz w:val="26"/>
          <w:szCs w:val="26"/>
          <w:rtl/>
        </w:rPr>
        <w:t>-</w:t>
      </w:r>
      <w:r w:rsidR="006F46B2">
        <w:rPr>
          <w:rFonts w:hint="cs"/>
          <w:b/>
          <w:bCs/>
          <w:spacing w:val="-6"/>
          <w:sz w:val="26"/>
          <w:szCs w:val="26"/>
          <w:rtl/>
        </w:rPr>
        <w:t>2014</w:t>
      </w:r>
      <w:r w:rsidR="00B7711E" w:rsidRPr="00B7711E">
        <w:rPr>
          <w:rFonts w:hint="cs"/>
          <w:b/>
          <w:bCs/>
          <w:spacing w:val="-6"/>
          <w:sz w:val="26"/>
          <w:szCs w:val="26"/>
          <w:rtl/>
        </w:rPr>
        <w:t xml:space="preserve"> بيانات المادة 7)</w:t>
      </w:r>
    </w:p>
    <w:tbl>
      <w:tblPr>
        <w:bidiVisual/>
        <w:tblW w:w="5000" w:type="pct"/>
        <w:tblLayout w:type="fixed"/>
        <w:tblLook w:val="04A0" w:firstRow="1" w:lastRow="0" w:firstColumn="1" w:lastColumn="0" w:noHBand="0" w:noVBand="1"/>
      </w:tblPr>
      <w:tblGrid>
        <w:gridCol w:w="2966"/>
        <w:gridCol w:w="985"/>
        <w:gridCol w:w="1081"/>
        <w:gridCol w:w="1079"/>
        <w:gridCol w:w="1081"/>
        <w:gridCol w:w="1079"/>
        <w:gridCol w:w="1079"/>
      </w:tblGrid>
      <w:tr w:rsidR="00B7711E" w:rsidRPr="005E2E96" w:rsidTr="00B7711E">
        <w:trPr>
          <w:trHeight w:val="41"/>
          <w:tblHeader/>
        </w:trPr>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7711E" w:rsidRPr="005E2E96" w:rsidRDefault="00B7711E" w:rsidP="00B7711E">
            <w:pPr>
              <w:widowControl w:val="0"/>
              <w:bidi/>
              <w:jc w:val="left"/>
              <w:rPr>
                <w:b/>
                <w:bCs/>
                <w:color w:val="000000"/>
                <w:sz w:val="20"/>
                <w:lang w:val="en-CA"/>
              </w:rPr>
            </w:pPr>
            <w:r>
              <w:rPr>
                <w:rFonts w:hint="cs"/>
                <w:b/>
                <w:bCs/>
                <w:color w:val="000000"/>
                <w:sz w:val="20"/>
                <w:rtl/>
                <w:lang w:val="en-CA"/>
              </w:rPr>
              <w:t xml:space="preserve">المادة </w:t>
            </w:r>
          </w:p>
        </w:tc>
        <w:tc>
          <w:tcPr>
            <w:tcW w:w="527" w:type="pct"/>
            <w:tcBorders>
              <w:top w:val="single" w:sz="4" w:space="0" w:color="auto"/>
              <w:left w:val="nil"/>
              <w:bottom w:val="single" w:sz="4" w:space="0" w:color="auto"/>
              <w:right w:val="single" w:sz="4" w:space="0" w:color="auto"/>
            </w:tcBorders>
            <w:shd w:val="clear" w:color="auto" w:fill="auto"/>
            <w:noWrap/>
            <w:vAlign w:val="center"/>
            <w:hideMark/>
          </w:tcPr>
          <w:p w:rsidR="00B7711E" w:rsidRPr="005E2E96" w:rsidRDefault="00B7711E" w:rsidP="00127F01">
            <w:pPr>
              <w:widowControl w:val="0"/>
              <w:jc w:val="center"/>
              <w:rPr>
                <w:b/>
                <w:bCs/>
                <w:color w:val="000000"/>
                <w:sz w:val="20"/>
                <w:lang w:val="en-CA"/>
              </w:rPr>
            </w:pPr>
            <w:r w:rsidRPr="005E2E96">
              <w:rPr>
                <w:b/>
                <w:bCs/>
                <w:color w:val="000000"/>
                <w:sz w:val="20"/>
                <w:lang w:val="en-CA"/>
              </w:rPr>
              <w:t>2014</w:t>
            </w:r>
          </w:p>
        </w:tc>
        <w:tc>
          <w:tcPr>
            <w:tcW w:w="578" w:type="pct"/>
            <w:tcBorders>
              <w:top w:val="single" w:sz="4" w:space="0" w:color="auto"/>
              <w:left w:val="nil"/>
              <w:bottom w:val="single" w:sz="4" w:space="0" w:color="auto"/>
              <w:right w:val="single" w:sz="4" w:space="0" w:color="auto"/>
            </w:tcBorders>
            <w:shd w:val="clear" w:color="auto" w:fill="auto"/>
            <w:noWrap/>
            <w:vAlign w:val="center"/>
            <w:hideMark/>
          </w:tcPr>
          <w:p w:rsidR="00B7711E" w:rsidRPr="005E2E96" w:rsidRDefault="00B7711E" w:rsidP="00127F01">
            <w:pPr>
              <w:widowControl w:val="0"/>
              <w:jc w:val="center"/>
              <w:rPr>
                <w:b/>
                <w:bCs/>
                <w:color w:val="000000"/>
                <w:sz w:val="20"/>
                <w:lang w:val="en-CA"/>
              </w:rPr>
            </w:pPr>
            <w:r w:rsidRPr="005E2E96">
              <w:rPr>
                <w:b/>
                <w:bCs/>
                <w:color w:val="000000"/>
                <w:sz w:val="20"/>
                <w:lang w:val="en-CA"/>
              </w:rPr>
              <w:t>2015</w:t>
            </w:r>
          </w:p>
        </w:tc>
        <w:tc>
          <w:tcPr>
            <w:tcW w:w="577" w:type="pct"/>
            <w:tcBorders>
              <w:top w:val="single" w:sz="4" w:space="0" w:color="auto"/>
              <w:left w:val="nil"/>
              <w:bottom w:val="single" w:sz="4" w:space="0" w:color="auto"/>
              <w:right w:val="single" w:sz="4" w:space="0" w:color="auto"/>
            </w:tcBorders>
            <w:shd w:val="clear" w:color="auto" w:fill="auto"/>
            <w:noWrap/>
            <w:vAlign w:val="center"/>
            <w:hideMark/>
          </w:tcPr>
          <w:p w:rsidR="00B7711E" w:rsidRPr="005E2E96" w:rsidRDefault="00B7711E" w:rsidP="00127F01">
            <w:pPr>
              <w:widowControl w:val="0"/>
              <w:jc w:val="center"/>
              <w:rPr>
                <w:b/>
                <w:bCs/>
                <w:color w:val="000000"/>
                <w:sz w:val="20"/>
                <w:lang w:val="en-CA"/>
              </w:rPr>
            </w:pPr>
            <w:r w:rsidRPr="005E2E96">
              <w:rPr>
                <w:b/>
                <w:bCs/>
                <w:color w:val="000000"/>
                <w:sz w:val="20"/>
                <w:lang w:val="en-CA"/>
              </w:rPr>
              <w:t>2016</w:t>
            </w:r>
          </w:p>
        </w:tc>
        <w:tc>
          <w:tcPr>
            <w:tcW w:w="578" w:type="pct"/>
            <w:tcBorders>
              <w:top w:val="single" w:sz="4" w:space="0" w:color="auto"/>
              <w:left w:val="nil"/>
              <w:bottom w:val="single" w:sz="4" w:space="0" w:color="auto"/>
              <w:right w:val="single" w:sz="4" w:space="0" w:color="auto"/>
            </w:tcBorders>
          </w:tcPr>
          <w:p w:rsidR="00B7711E" w:rsidRPr="005E2E96" w:rsidRDefault="00B7711E" w:rsidP="00127F01">
            <w:pPr>
              <w:widowControl w:val="0"/>
              <w:jc w:val="center"/>
              <w:rPr>
                <w:b/>
                <w:bCs/>
                <w:color w:val="000000"/>
                <w:sz w:val="20"/>
                <w:lang w:val="en-CA"/>
              </w:rPr>
            </w:pPr>
            <w:r w:rsidRPr="005E2E96">
              <w:rPr>
                <w:b/>
                <w:bCs/>
                <w:color w:val="000000"/>
                <w:sz w:val="20"/>
                <w:lang w:val="en-CA"/>
              </w:rPr>
              <w:t>2017</w:t>
            </w:r>
          </w:p>
        </w:tc>
        <w:tc>
          <w:tcPr>
            <w:tcW w:w="577" w:type="pct"/>
            <w:tcBorders>
              <w:top w:val="single" w:sz="4" w:space="0" w:color="auto"/>
              <w:left w:val="single" w:sz="4" w:space="0" w:color="auto"/>
              <w:bottom w:val="single" w:sz="4" w:space="0" w:color="auto"/>
              <w:right w:val="single" w:sz="4" w:space="0" w:color="auto"/>
            </w:tcBorders>
          </w:tcPr>
          <w:p w:rsidR="00B7711E" w:rsidRPr="005E2E96" w:rsidRDefault="00B7711E" w:rsidP="00127F01">
            <w:pPr>
              <w:widowControl w:val="0"/>
              <w:jc w:val="center"/>
              <w:rPr>
                <w:b/>
                <w:bCs/>
                <w:color w:val="000000"/>
                <w:sz w:val="20"/>
                <w:lang w:val="en-CA"/>
              </w:rPr>
            </w:pPr>
            <w:r w:rsidRPr="005E2E96">
              <w:rPr>
                <w:b/>
                <w:bCs/>
                <w:color w:val="000000"/>
                <w:sz w:val="20"/>
                <w:lang w:val="en-CA"/>
              </w:rPr>
              <w:t>2018</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711E" w:rsidRPr="005E2E96" w:rsidRDefault="00B7711E" w:rsidP="00127F01">
            <w:pPr>
              <w:widowControl w:val="0"/>
              <w:jc w:val="center"/>
              <w:rPr>
                <w:b/>
                <w:bCs/>
                <w:color w:val="000000"/>
                <w:sz w:val="20"/>
                <w:lang w:val="en-CA"/>
              </w:rPr>
            </w:pPr>
            <w:r>
              <w:rPr>
                <w:rFonts w:hint="cs"/>
                <w:b/>
                <w:bCs/>
                <w:color w:val="000000"/>
                <w:sz w:val="20"/>
                <w:rtl/>
                <w:lang w:val="en-CA"/>
              </w:rPr>
              <w:t>خط الأساس</w:t>
            </w:r>
          </w:p>
        </w:tc>
      </w:tr>
      <w:tr w:rsidR="00B7711E" w:rsidRPr="005E2E96" w:rsidTr="00B7711E">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7711E" w:rsidRPr="005E2E96" w:rsidRDefault="00B7711E" w:rsidP="00B7711E">
            <w:pPr>
              <w:widowControl w:val="0"/>
              <w:bidi/>
              <w:jc w:val="left"/>
              <w:rPr>
                <w:b/>
                <w:bCs/>
                <w:color w:val="000000"/>
                <w:sz w:val="20"/>
                <w:lang w:val="en-CA"/>
              </w:rPr>
            </w:pPr>
            <w:r>
              <w:rPr>
                <w:rFonts w:hint="cs"/>
                <w:b/>
                <w:bCs/>
                <w:color w:val="000000"/>
                <w:sz w:val="20"/>
                <w:rtl/>
                <w:lang w:val="en-CA"/>
              </w:rPr>
              <w:t>طن متري</w:t>
            </w:r>
          </w:p>
        </w:tc>
        <w:tc>
          <w:tcPr>
            <w:tcW w:w="527" w:type="pct"/>
            <w:tcBorders>
              <w:top w:val="nil"/>
              <w:left w:val="nil"/>
              <w:bottom w:val="single" w:sz="4" w:space="0" w:color="auto"/>
              <w:right w:val="single" w:sz="4" w:space="0" w:color="auto"/>
            </w:tcBorders>
            <w:shd w:val="clear" w:color="auto" w:fill="auto"/>
            <w:noWrap/>
            <w:vAlign w:val="center"/>
            <w:hideMark/>
          </w:tcPr>
          <w:p w:rsidR="00B7711E" w:rsidRPr="005E2E96" w:rsidRDefault="00B7711E" w:rsidP="00127F01">
            <w:pPr>
              <w:widowControl w:val="0"/>
              <w:jc w:val="center"/>
              <w:rPr>
                <w:b/>
                <w:bCs/>
                <w:color w:val="000000"/>
                <w:sz w:val="20"/>
                <w:lang w:val="en-CA"/>
              </w:rPr>
            </w:pPr>
          </w:p>
        </w:tc>
        <w:tc>
          <w:tcPr>
            <w:tcW w:w="578" w:type="pct"/>
            <w:tcBorders>
              <w:top w:val="nil"/>
              <w:left w:val="nil"/>
              <w:bottom w:val="single" w:sz="4" w:space="0" w:color="auto"/>
              <w:right w:val="single" w:sz="4" w:space="0" w:color="auto"/>
            </w:tcBorders>
            <w:shd w:val="clear" w:color="auto" w:fill="auto"/>
            <w:noWrap/>
            <w:vAlign w:val="center"/>
            <w:hideMark/>
          </w:tcPr>
          <w:p w:rsidR="00B7711E" w:rsidRPr="005E2E96" w:rsidRDefault="00B7711E" w:rsidP="00127F01">
            <w:pPr>
              <w:widowControl w:val="0"/>
              <w:jc w:val="center"/>
              <w:rPr>
                <w:b/>
                <w:bCs/>
                <w:color w:val="000000"/>
                <w:sz w:val="20"/>
                <w:lang w:val="en-CA"/>
              </w:rPr>
            </w:pPr>
          </w:p>
        </w:tc>
        <w:tc>
          <w:tcPr>
            <w:tcW w:w="577" w:type="pct"/>
            <w:tcBorders>
              <w:top w:val="nil"/>
              <w:left w:val="nil"/>
              <w:bottom w:val="single" w:sz="4" w:space="0" w:color="auto"/>
              <w:right w:val="single" w:sz="4" w:space="0" w:color="auto"/>
            </w:tcBorders>
            <w:shd w:val="clear" w:color="auto" w:fill="auto"/>
            <w:noWrap/>
            <w:vAlign w:val="center"/>
            <w:hideMark/>
          </w:tcPr>
          <w:p w:rsidR="00B7711E" w:rsidRPr="005E2E96" w:rsidRDefault="00B7711E" w:rsidP="00127F01">
            <w:pPr>
              <w:widowControl w:val="0"/>
              <w:jc w:val="center"/>
              <w:rPr>
                <w:b/>
                <w:bCs/>
                <w:color w:val="000000"/>
                <w:sz w:val="20"/>
                <w:lang w:val="en-CA"/>
              </w:rPr>
            </w:pPr>
          </w:p>
        </w:tc>
        <w:tc>
          <w:tcPr>
            <w:tcW w:w="578" w:type="pct"/>
            <w:tcBorders>
              <w:top w:val="single" w:sz="4" w:space="0" w:color="auto"/>
              <w:left w:val="nil"/>
              <w:bottom w:val="single" w:sz="4" w:space="0" w:color="auto"/>
              <w:right w:val="single" w:sz="4" w:space="0" w:color="auto"/>
            </w:tcBorders>
          </w:tcPr>
          <w:p w:rsidR="00B7711E" w:rsidRPr="005E2E96" w:rsidRDefault="00B7711E" w:rsidP="00127F01">
            <w:pPr>
              <w:widowControl w:val="0"/>
              <w:jc w:val="center"/>
              <w:rPr>
                <w:b/>
                <w:bCs/>
                <w:color w:val="000000"/>
                <w:sz w:val="20"/>
                <w:lang w:val="en-CA"/>
              </w:rPr>
            </w:pPr>
          </w:p>
        </w:tc>
        <w:tc>
          <w:tcPr>
            <w:tcW w:w="577" w:type="pct"/>
            <w:tcBorders>
              <w:top w:val="nil"/>
              <w:left w:val="single" w:sz="4" w:space="0" w:color="auto"/>
              <w:bottom w:val="single" w:sz="4" w:space="0" w:color="auto"/>
              <w:right w:val="single" w:sz="4" w:space="0" w:color="auto"/>
            </w:tcBorders>
          </w:tcPr>
          <w:p w:rsidR="00B7711E" w:rsidRPr="005E2E96" w:rsidRDefault="00B7711E" w:rsidP="00127F01">
            <w:pPr>
              <w:widowControl w:val="0"/>
              <w:jc w:val="center"/>
              <w:rPr>
                <w:b/>
                <w:bCs/>
                <w:color w:val="000000"/>
                <w:sz w:val="20"/>
                <w:lang w:val="en-CA"/>
              </w:rPr>
            </w:pPr>
          </w:p>
        </w:tc>
        <w:tc>
          <w:tcPr>
            <w:tcW w:w="577" w:type="pct"/>
            <w:tcBorders>
              <w:top w:val="nil"/>
              <w:left w:val="single" w:sz="4" w:space="0" w:color="auto"/>
              <w:bottom w:val="single" w:sz="4" w:space="0" w:color="auto"/>
              <w:right w:val="single" w:sz="4" w:space="0" w:color="auto"/>
            </w:tcBorders>
            <w:shd w:val="clear" w:color="auto" w:fill="auto"/>
            <w:noWrap/>
            <w:vAlign w:val="center"/>
            <w:hideMark/>
          </w:tcPr>
          <w:p w:rsidR="00B7711E" w:rsidRPr="005E2E96" w:rsidRDefault="00B7711E" w:rsidP="00127F01">
            <w:pPr>
              <w:widowControl w:val="0"/>
              <w:jc w:val="center"/>
              <w:rPr>
                <w:b/>
                <w:bCs/>
                <w:color w:val="000000"/>
                <w:sz w:val="20"/>
                <w:lang w:val="en-CA"/>
              </w:rPr>
            </w:pPr>
          </w:p>
        </w:tc>
      </w:tr>
      <w:tr w:rsidR="00B7711E" w:rsidRPr="005E2E96" w:rsidTr="00B7711E">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7711E" w:rsidRPr="005E2E96" w:rsidRDefault="00B7711E" w:rsidP="00B7711E">
            <w:pPr>
              <w:widowControl w:val="0"/>
              <w:bidi/>
              <w:jc w:val="left"/>
              <w:rPr>
                <w:color w:val="000000"/>
                <w:sz w:val="20"/>
                <w:lang w:val="en-CA"/>
              </w:rPr>
            </w:pPr>
            <w:r>
              <w:rPr>
                <w:rFonts w:hint="cs"/>
                <w:color w:val="000000"/>
                <w:sz w:val="20"/>
                <w:rtl/>
                <w:lang w:val="en-CA"/>
              </w:rPr>
              <w:t>الهيدروكلوروفلوروكربون-22</w:t>
            </w:r>
          </w:p>
        </w:tc>
        <w:tc>
          <w:tcPr>
            <w:tcW w:w="527"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711E" w:rsidRPr="005E2E96" w:rsidRDefault="00B7711E" w:rsidP="00127F01">
            <w:pPr>
              <w:jc w:val="right"/>
              <w:rPr>
                <w:sz w:val="20"/>
              </w:rPr>
            </w:pPr>
            <w:r w:rsidRPr="005E2E96">
              <w:rPr>
                <w:sz w:val="20"/>
              </w:rPr>
              <w:t>2,666.78</w:t>
            </w:r>
          </w:p>
        </w:tc>
        <w:tc>
          <w:tcPr>
            <w:tcW w:w="578" w:type="pct"/>
            <w:tcBorders>
              <w:top w:val="single" w:sz="4" w:space="0" w:color="auto"/>
              <w:left w:val="nil"/>
              <w:bottom w:val="single" w:sz="4" w:space="0" w:color="auto"/>
              <w:right w:val="single" w:sz="4" w:space="0" w:color="auto"/>
            </w:tcBorders>
            <w:shd w:val="clear" w:color="auto" w:fill="auto"/>
            <w:noWrap/>
            <w:vAlign w:val="bottom"/>
          </w:tcPr>
          <w:p w:rsidR="00B7711E" w:rsidRPr="005E2E96" w:rsidRDefault="00B7711E" w:rsidP="00127F01">
            <w:pPr>
              <w:jc w:val="right"/>
              <w:rPr>
                <w:sz w:val="20"/>
              </w:rPr>
            </w:pPr>
            <w:r w:rsidRPr="005E2E96">
              <w:rPr>
                <w:sz w:val="20"/>
              </w:rPr>
              <w:t>2,783.22</w:t>
            </w:r>
          </w:p>
        </w:tc>
        <w:tc>
          <w:tcPr>
            <w:tcW w:w="577" w:type="pct"/>
            <w:tcBorders>
              <w:top w:val="single" w:sz="4" w:space="0" w:color="auto"/>
              <w:left w:val="nil"/>
              <w:bottom w:val="single" w:sz="4" w:space="0" w:color="auto"/>
              <w:right w:val="single" w:sz="4" w:space="0" w:color="auto"/>
            </w:tcBorders>
            <w:shd w:val="clear" w:color="auto" w:fill="auto"/>
            <w:noWrap/>
            <w:vAlign w:val="bottom"/>
          </w:tcPr>
          <w:p w:rsidR="00B7711E" w:rsidRPr="005E2E96" w:rsidRDefault="00B7711E" w:rsidP="00127F01">
            <w:pPr>
              <w:jc w:val="right"/>
              <w:rPr>
                <w:sz w:val="20"/>
              </w:rPr>
            </w:pPr>
            <w:r w:rsidRPr="005E2E96">
              <w:rPr>
                <w:sz w:val="20"/>
              </w:rPr>
              <w:t>2,922.89</w:t>
            </w:r>
          </w:p>
        </w:tc>
        <w:tc>
          <w:tcPr>
            <w:tcW w:w="578" w:type="pct"/>
            <w:tcBorders>
              <w:top w:val="single" w:sz="4" w:space="0" w:color="auto"/>
              <w:left w:val="nil"/>
              <w:bottom w:val="single" w:sz="4" w:space="0" w:color="auto"/>
              <w:right w:val="single" w:sz="4" w:space="0" w:color="auto"/>
            </w:tcBorders>
            <w:shd w:val="clear" w:color="auto" w:fill="auto"/>
            <w:vAlign w:val="bottom"/>
          </w:tcPr>
          <w:p w:rsidR="00B7711E" w:rsidRPr="005E2E96" w:rsidRDefault="00B7711E" w:rsidP="00127F01">
            <w:pPr>
              <w:jc w:val="right"/>
              <w:rPr>
                <w:sz w:val="20"/>
              </w:rPr>
            </w:pPr>
            <w:r w:rsidRPr="005E2E96">
              <w:rPr>
                <w:sz w:val="20"/>
              </w:rPr>
              <w:t>2,120.28</w:t>
            </w:r>
          </w:p>
        </w:tc>
        <w:tc>
          <w:tcPr>
            <w:tcW w:w="577" w:type="pct"/>
            <w:tcBorders>
              <w:top w:val="nil"/>
              <w:left w:val="single" w:sz="4" w:space="0" w:color="auto"/>
              <w:bottom w:val="single" w:sz="4" w:space="0" w:color="auto"/>
              <w:right w:val="single" w:sz="4" w:space="0" w:color="auto"/>
            </w:tcBorders>
          </w:tcPr>
          <w:p w:rsidR="00B7711E" w:rsidRPr="005E2E96" w:rsidRDefault="00B7711E" w:rsidP="00127F01">
            <w:pPr>
              <w:widowControl w:val="0"/>
              <w:jc w:val="right"/>
              <w:rPr>
                <w:color w:val="000000"/>
                <w:sz w:val="20"/>
                <w:lang w:val="en-CA"/>
              </w:rPr>
            </w:pPr>
            <w:r w:rsidRPr="005E2E96">
              <w:rPr>
                <w:color w:val="000000"/>
                <w:sz w:val="20"/>
                <w:lang w:val="en-CA"/>
              </w:rPr>
              <w:t>1,810.64</w:t>
            </w:r>
          </w:p>
        </w:tc>
        <w:tc>
          <w:tcPr>
            <w:tcW w:w="577" w:type="pct"/>
            <w:tcBorders>
              <w:top w:val="nil"/>
              <w:left w:val="single" w:sz="4" w:space="0" w:color="auto"/>
              <w:bottom w:val="single" w:sz="4" w:space="0" w:color="auto"/>
              <w:right w:val="single" w:sz="4" w:space="0" w:color="auto"/>
            </w:tcBorders>
            <w:shd w:val="clear" w:color="auto" w:fill="auto"/>
            <w:noWrap/>
            <w:vAlign w:val="center"/>
          </w:tcPr>
          <w:p w:rsidR="00B7711E" w:rsidRPr="005E2E96" w:rsidRDefault="00B7711E" w:rsidP="00127F01">
            <w:pPr>
              <w:widowControl w:val="0"/>
              <w:jc w:val="right"/>
              <w:rPr>
                <w:color w:val="000000"/>
                <w:sz w:val="20"/>
                <w:lang w:val="en-CA"/>
              </w:rPr>
            </w:pPr>
            <w:r w:rsidRPr="005E2E96">
              <w:rPr>
                <w:color w:val="000000"/>
                <w:sz w:val="20"/>
                <w:lang w:val="en-CA"/>
              </w:rPr>
              <w:t>2,974.55</w:t>
            </w:r>
          </w:p>
        </w:tc>
      </w:tr>
      <w:tr w:rsidR="00B7711E" w:rsidRPr="005E2E96" w:rsidTr="00B7711E">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7711E" w:rsidRPr="005E2E96" w:rsidRDefault="00B7711E" w:rsidP="00B7711E">
            <w:pPr>
              <w:widowControl w:val="0"/>
              <w:bidi/>
              <w:jc w:val="left"/>
              <w:rPr>
                <w:color w:val="000000"/>
                <w:sz w:val="20"/>
                <w:lang w:val="en-CA"/>
              </w:rPr>
            </w:pPr>
            <w:r>
              <w:rPr>
                <w:rFonts w:hint="cs"/>
                <w:color w:val="000000"/>
                <w:sz w:val="20"/>
                <w:rtl/>
                <w:lang w:val="en-CA"/>
              </w:rPr>
              <w:t>الهيدروكلوروفلوروكربون-141ب</w:t>
            </w:r>
          </w:p>
        </w:tc>
        <w:tc>
          <w:tcPr>
            <w:tcW w:w="527"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711E" w:rsidRPr="005E2E96" w:rsidRDefault="00B7711E" w:rsidP="00127F01">
            <w:pPr>
              <w:jc w:val="right"/>
              <w:rPr>
                <w:sz w:val="20"/>
              </w:rPr>
            </w:pPr>
            <w:r w:rsidRPr="005E2E96">
              <w:rPr>
                <w:sz w:val="20"/>
              </w:rPr>
              <w:t>1,777.00</w:t>
            </w:r>
          </w:p>
        </w:tc>
        <w:tc>
          <w:tcPr>
            <w:tcW w:w="578" w:type="pct"/>
            <w:tcBorders>
              <w:top w:val="single" w:sz="4" w:space="0" w:color="auto"/>
              <w:left w:val="nil"/>
              <w:bottom w:val="single" w:sz="4" w:space="0" w:color="auto"/>
              <w:right w:val="single" w:sz="4" w:space="0" w:color="auto"/>
            </w:tcBorders>
            <w:shd w:val="clear" w:color="auto" w:fill="auto"/>
            <w:noWrap/>
            <w:vAlign w:val="bottom"/>
          </w:tcPr>
          <w:p w:rsidR="00B7711E" w:rsidRPr="005E2E96" w:rsidRDefault="00B7711E" w:rsidP="00127F01">
            <w:pPr>
              <w:jc w:val="right"/>
              <w:rPr>
                <w:sz w:val="20"/>
              </w:rPr>
            </w:pPr>
            <w:r w:rsidRPr="005E2E96">
              <w:rPr>
                <w:sz w:val="20"/>
              </w:rPr>
              <w:t>1,420.00</w:t>
            </w:r>
          </w:p>
        </w:tc>
        <w:tc>
          <w:tcPr>
            <w:tcW w:w="577" w:type="pct"/>
            <w:tcBorders>
              <w:top w:val="single" w:sz="4" w:space="0" w:color="auto"/>
              <w:left w:val="nil"/>
              <w:bottom w:val="single" w:sz="4" w:space="0" w:color="auto"/>
              <w:right w:val="single" w:sz="4" w:space="0" w:color="auto"/>
            </w:tcBorders>
            <w:shd w:val="clear" w:color="auto" w:fill="auto"/>
            <w:noWrap/>
            <w:vAlign w:val="bottom"/>
          </w:tcPr>
          <w:p w:rsidR="00B7711E" w:rsidRPr="005E2E96" w:rsidRDefault="00B7711E" w:rsidP="00127F01">
            <w:pPr>
              <w:jc w:val="right"/>
              <w:rPr>
                <w:sz w:val="20"/>
              </w:rPr>
            </w:pPr>
            <w:r w:rsidRPr="005E2E96">
              <w:rPr>
                <w:sz w:val="20"/>
              </w:rPr>
              <w:t>1,020.18</w:t>
            </w:r>
          </w:p>
        </w:tc>
        <w:tc>
          <w:tcPr>
            <w:tcW w:w="578" w:type="pct"/>
            <w:tcBorders>
              <w:top w:val="single" w:sz="4" w:space="0" w:color="auto"/>
              <w:left w:val="nil"/>
              <w:bottom w:val="single" w:sz="4" w:space="0" w:color="auto"/>
              <w:right w:val="single" w:sz="4" w:space="0" w:color="auto"/>
            </w:tcBorders>
            <w:shd w:val="clear" w:color="auto" w:fill="auto"/>
            <w:vAlign w:val="bottom"/>
          </w:tcPr>
          <w:p w:rsidR="00B7711E" w:rsidRPr="005E2E96" w:rsidRDefault="00B7711E" w:rsidP="00127F01">
            <w:pPr>
              <w:jc w:val="right"/>
              <w:rPr>
                <w:sz w:val="20"/>
              </w:rPr>
            </w:pPr>
            <w:r w:rsidRPr="005E2E96">
              <w:rPr>
                <w:sz w:val="20"/>
              </w:rPr>
              <w:t>1,024.08</w:t>
            </w:r>
          </w:p>
        </w:tc>
        <w:tc>
          <w:tcPr>
            <w:tcW w:w="577" w:type="pct"/>
            <w:tcBorders>
              <w:top w:val="nil"/>
              <w:left w:val="single" w:sz="4" w:space="0" w:color="auto"/>
              <w:bottom w:val="single" w:sz="4" w:space="0" w:color="auto"/>
              <w:right w:val="single" w:sz="4" w:space="0" w:color="auto"/>
            </w:tcBorders>
          </w:tcPr>
          <w:p w:rsidR="00B7711E" w:rsidRPr="005E2E96" w:rsidRDefault="00B7711E" w:rsidP="00127F01">
            <w:pPr>
              <w:widowControl w:val="0"/>
              <w:jc w:val="right"/>
              <w:rPr>
                <w:color w:val="000000"/>
                <w:sz w:val="20"/>
                <w:lang w:val="en-CA"/>
              </w:rPr>
            </w:pPr>
            <w:r w:rsidRPr="005E2E96">
              <w:rPr>
                <w:color w:val="000000"/>
                <w:sz w:val="20"/>
                <w:lang w:val="en-CA"/>
              </w:rPr>
              <w:t>576.12</w:t>
            </w:r>
          </w:p>
        </w:tc>
        <w:tc>
          <w:tcPr>
            <w:tcW w:w="577" w:type="pct"/>
            <w:tcBorders>
              <w:top w:val="nil"/>
              <w:left w:val="single" w:sz="4" w:space="0" w:color="auto"/>
              <w:bottom w:val="single" w:sz="4" w:space="0" w:color="auto"/>
              <w:right w:val="single" w:sz="4" w:space="0" w:color="auto"/>
            </w:tcBorders>
            <w:shd w:val="clear" w:color="auto" w:fill="auto"/>
            <w:noWrap/>
            <w:vAlign w:val="center"/>
          </w:tcPr>
          <w:p w:rsidR="00B7711E" w:rsidRPr="005E2E96" w:rsidRDefault="00B7711E" w:rsidP="00127F01">
            <w:pPr>
              <w:widowControl w:val="0"/>
              <w:jc w:val="right"/>
              <w:rPr>
                <w:color w:val="000000"/>
                <w:sz w:val="20"/>
                <w:lang w:val="en-CA"/>
              </w:rPr>
            </w:pPr>
            <w:r w:rsidRPr="005E2E96">
              <w:rPr>
                <w:color w:val="000000"/>
                <w:sz w:val="20"/>
                <w:lang w:val="en-CA"/>
              </w:rPr>
              <w:t>1,971.82</w:t>
            </w:r>
          </w:p>
        </w:tc>
      </w:tr>
      <w:tr w:rsidR="00B7711E" w:rsidRPr="005E2E96" w:rsidTr="00B7711E">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B7711E" w:rsidRPr="00B7711E" w:rsidRDefault="00B7711E" w:rsidP="00B7711E">
            <w:pPr>
              <w:bidi/>
              <w:jc w:val="left"/>
              <w:rPr>
                <w:rFonts w:eastAsiaTheme="minorHAnsi"/>
                <w:bCs/>
                <w:color w:val="000000"/>
                <w:sz w:val="20"/>
                <w:lang w:val="en-CA"/>
              </w:rPr>
            </w:pPr>
            <w:r w:rsidRPr="00B7711E">
              <w:rPr>
                <w:rFonts w:hint="cs"/>
                <w:bCs/>
                <w:color w:val="000000"/>
                <w:sz w:val="20"/>
                <w:rtl/>
                <w:lang w:val="en-CA"/>
              </w:rPr>
              <w:t>المجموع (طن متري)</w:t>
            </w:r>
          </w:p>
        </w:tc>
        <w:tc>
          <w:tcPr>
            <w:tcW w:w="527" w:type="pct"/>
            <w:tcBorders>
              <w:top w:val="nil"/>
              <w:left w:val="nil"/>
              <w:bottom w:val="single" w:sz="4" w:space="0" w:color="auto"/>
              <w:right w:val="single" w:sz="4" w:space="0" w:color="auto"/>
            </w:tcBorders>
            <w:shd w:val="clear" w:color="auto" w:fill="auto"/>
            <w:noWrap/>
            <w:vAlign w:val="center"/>
          </w:tcPr>
          <w:p w:rsidR="00B7711E" w:rsidRPr="005E2E96" w:rsidRDefault="00B7711E" w:rsidP="00127F01">
            <w:pPr>
              <w:widowControl w:val="0"/>
              <w:jc w:val="right"/>
              <w:rPr>
                <w:b/>
                <w:color w:val="000000"/>
                <w:sz w:val="20"/>
                <w:lang w:val="en-CA"/>
              </w:rPr>
            </w:pPr>
            <w:r w:rsidRPr="005E2E96">
              <w:rPr>
                <w:b/>
                <w:color w:val="000000"/>
                <w:sz w:val="20"/>
                <w:lang w:val="en-CA"/>
              </w:rPr>
              <w:t>4,443.78</w:t>
            </w:r>
          </w:p>
        </w:tc>
        <w:tc>
          <w:tcPr>
            <w:tcW w:w="578" w:type="pct"/>
            <w:tcBorders>
              <w:top w:val="nil"/>
              <w:left w:val="nil"/>
              <w:bottom w:val="single" w:sz="4" w:space="0" w:color="auto"/>
              <w:right w:val="single" w:sz="4" w:space="0" w:color="auto"/>
            </w:tcBorders>
            <w:shd w:val="clear" w:color="auto" w:fill="auto"/>
            <w:noWrap/>
            <w:vAlign w:val="center"/>
          </w:tcPr>
          <w:p w:rsidR="00B7711E" w:rsidRPr="005E2E96" w:rsidRDefault="00B7711E" w:rsidP="00127F01">
            <w:pPr>
              <w:widowControl w:val="0"/>
              <w:jc w:val="right"/>
              <w:rPr>
                <w:b/>
                <w:color w:val="000000"/>
                <w:sz w:val="20"/>
                <w:lang w:val="en-CA"/>
              </w:rPr>
            </w:pPr>
            <w:r w:rsidRPr="005E2E96">
              <w:rPr>
                <w:b/>
                <w:color w:val="000000"/>
                <w:sz w:val="20"/>
                <w:lang w:val="en-CA"/>
              </w:rPr>
              <w:t>4,203.22</w:t>
            </w:r>
          </w:p>
        </w:tc>
        <w:tc>
          <w:tcPr>
            <w:tcW w:w="577" w:type="pct"/>
            <w:tcBorders>
              <w:top w:val="nil"/>
              <w:left w:val="nil"/>
              <w:bottom w:val="single" w:sz="4" w:space="0" w:color="auto"/>
              <w:right w:val="single" w:sz="4" w:space="0" w:color="auto"/>
            </w:tcBorders>
            <w:shd w:val="clear" w:color="auto" w:fill="auto"/>
            <w:noWrap/>
            <w:vAlign w:val="center"/>
          </w:tcPr>
          <w:p w:rsidR="00B7711E" w:rsidRPr="005E2E96" w:rsidRDefault="00B7711E" w:rsidP="00127F01">
            <w:pPr>
              <w:widowControl w:val="0"/>
              <w:jc w:val="right"/>
              <w:rPr>
                <w:b/>
                <w:color w:val="000000"/>
                <w:sz w:val="20"/>
                <w:lang w:val="en-CA"/>
              </w:rPr>
            </w:pPr>
            <w:r w:rsidRPr="005E2E96">
              <w:rPr>
                <w:b/>
                <w:color w:val="000000"/>
                <w:sz w:val="20"/>
                <w:lang w:val="en-CA"/>
              </w:rPr>
              <w:t>3,943.07</w:t>
            </w:r>
          </w:p>
        </w:tc>
        <w:tc>
          <w:tcPr>
            <w:tcW w:w="578" w:type="pct"/>
            <w:tcBorders>
              <w:top w:val="single" w:sz="4" w:space="0" w:color="auto"/>
              <w:left w:val="nil"/>
              <w:bottom w:val="single" w:sz="4" w:space="0" w:color="auto"/>
              <w:right w:val="single" w:sz="4" w:space="0" w:color="auto"/>
            </w:tcBorders>
          </w:tcPr>
          <w:p w:rsidR="00B7711E" w:rsidRPr="005E2E96" w:rsidRDefault="00B7711E" w:rsidP="00127F01">
            <w:pPr>
              <w:widowControl w:val="0"/>
              <w:jc w:val="right"/>
              <w:rPr>
                <w:b/>
                <w:color w:val="000000"/>
                <w:sz w:val="20"/>
                <w:lang w:val="en-CA"/>
              </w:rPr>
            </w:pPr>
            <w:r w:rsidRPr="005E2E96">
              <w:rPr>
                <w:b/>
                <w:color w:val="000000"/>
                <w:sz w:val="20"/>
                <w:lang w:val="en-CA"/>
              </w:rPr>
              <w:t>3,144.96</w:t>
            </w:r>
          </w:p>
        </w:tc>
        <w:tc>
          <w:tcPr>
            <w:tcW w:w="577" w:type="pct"/>
            <w:tcBorders>
              <w:top w:val="nil"/>
              <w:left w:val="single" w:sz="4" w:space="0" w:color="auto"/>
              <w:bottom w:val="single" w:sz="4" w:space="0" w:color="auto"/>
              <w:right w:val="single" w:sz="4" w:space="0" w:color="auto"/>
            </w:tcBorders>
          </w:tcPr>
          <w:p w:rsidR="00B7711E" w:rsidRPr="005E2E96" w:rsidRDefault="00B7711E" w:rsidP="00127F01">
            <w:pPr>
              <w:widowControl w:val="0"/>
              <w:jc w:val="right"/>
              <w:rPr>
                <w:b/>
                <w:color w:val="000000"/>
                <w:sz w:val="20"/>
                <w:lang w:val="en-CA"/>
              </w:rPr>
            </w:pPr>
            <w:r w:rsidRPr="005E2E96">
              <w:rPr>
                <w:b/>
                <w:color w:val="000000"/>
                <w:sz w:val="20"/>
                <w:lang w:val="en-CA"/>
              </w:rPr>
              <w:t>2,386.76</w:t>
            </w:r>
          </w:p>
        </w:tc>
        <w:tc>
          <w:tcPr>
            <w:tcW w:w="577" w:type="pct"/>
            <w:tcBorders>
              <w:top w:val="nil"/>
              <w:left w:val="single" w:sz="4" w:space="0" w:color="auto"/>
              <w:bottom w:val="single" w:sz="4" w:space="0" w:color="auto"/>
              <w:right w:val="single" w:sz="4" w:space="0" w:color="auto"/>
            </w:tcBorders>
            <w:shd w:val="clear" w:color="auto" w:fill="auto"/>
            <w:noWrap/>
            <w:vAlign w:val="center"/>
          </w:tcPr>
          <w:p w:rsidR="00B7711E" w:rsidRPr="005E2E96" w:rsidRDefault="00B7711E" w:rsidP="00127F01">
            <w:pPr>
              <w:widowControl w:val="0"/>
              <w:jc w:val="right"/>
              <w:rPr>
                <w:b/>
                <w:color w:val="000000"/>
                <w:sz w:val="20"/>
                <w:lang w:val="en-CA"/>
              </w:rPr>
            </w:pPr>
            <w:r w:rsidRPr="005E2E96">
              <w:rPr>
                <w:b/>
                <w:color w:val="000000"/>
                <w:sz w:val="20"/>
                <w:lang w:val="en-CA"/>
              </w:rPr>
              <w:t>4,945.80</w:t>
            </w:r>
          </w:p>
        </w:tc>
      </w:tr>
      <w:tr w:rsidR="00B7711E" w:rsidRPr="005E2E96" w:rsidTr="00B7711E">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7711E" w:rsidRPr="005E2E96" w:rsidRDefault="00B7711E" w:rsidP="00B7711E">
            <w:pPr>
              <w:widowControl w:val="0"/>
              <w:bidi/>
              <w:jc w:val="left"/>
              <w:rPr>
                <w:b/>
                <w:bCs/>
                <w:color w:val="000000"/>
                <w:sz w:val="20"/>
                <w:lang w:val="en-CA"/>
              </w:rPr>
            </w:pPr>
            <w:r>
              <w:rPr>
                <w:rFonts w:hint="cs"/>
                <w:b/>
                <w:bCs/>
                <w:color w:val="000000"/>
                <w:sz w:val="20"/>
                <w:rtl/>
                <w:lang w:val="en-CA"/>
              </w:rPr>
              <w:t>طن من قدرات استنفاد الأوزون</w:t>
            </w:r>
          </w:p>
        </w:tc>
        <w:tc>
          <w:tcPr>
            <w:tcW w:w="5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711E" w:rsidRPr="005E2E96" w:rsidRDefault="00B7711E" w:rsidP="00127F01">
            <w:pPr>
              <w:widowControl w:val="0"/>
              <w:jc w:val="right"/>
              <w:rPr>
                <w:color w:val="000000"/>
                <w:sz w:val="20"/>
                <w:lang w:val="en-CA"/>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711E" w:rsidRPr="005E2E96" w:rsidRDefault="00B7711E" w:rsidP="00127F01">
            <w:pPr>
              <w:widowControl w:val="0"/>
              <w:jc w:val="right"/>
              <w:rPr>
                <w:color w:val="000000"/>
                <w:sz w:val="20"/>
                <w:lang w:val="en-CA"/>
              </w:rPr>
            </w:pP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711E" w:rsidRPr="005E2E96" w:rsidRDefault="00B7711E" w:rsidP="00127F01">
            <w:pPr>
              <w:widowControl w:val="0"/>
              <w:jc w:val="right"/>
              <w:rPr>
                <w:color w:val="000000"/>
                <w:sz w:val="20"/>
                <w:lang w:val="en-CA"/>
              </w:rPr>
            </w:pPr>
          </w:p>
        </w:tc>
        <w:tc>
          <w:tcPr>
            <w:tcW w:w="578" w:type="pct"/>
            <w:tcBorders>
              <w:top w:val="single" w:sz="4" w:space="0" w:color="auto"/>
              <w:left w:val="single" w:sz="4" w:space="0" w:color="auto"/>
              <w:bottom w:val="single" w:sz="4" w:space="0" w:color="auto"/>
              <w:right w:val="single" w:sz="4" w:space="0" w:color="auto"/>
            </w:tcBorders>
          </w:tcPr>
          <w:p w:rsidR="00B7711E" w:rsidRPr="005E2E96" w:rsidRDefault="00B7711E" w:rsidP="00127F01">
            <w:pPr>
              <w:widowControl w:val="0"/>
              <w:jc w:val="right"/>
              <w:rPr>
                <w:color w:val="000000"/>
                <w:sz w:val="20"/>
                <w:lang w:val="en-CA"/>
              </w:rPr>
            </w:pPr>
          </w:p>
        </w:tc>
        <w:tc>
          <w:tcPr>
            <w:tcW w:w="577" w:type="pct"/>
            <w:tcBorders>
              <w:top w:val="single" w:sz="4" w:space="0" w:color="auto"/>
              <w:left w:val="single" w:sz="4" w:space="0" w:color="auto"/>
              <w:bottom w:val="single" w:sz="4" w:space="0" w:color="auto"/>
              <w:right w:val="single" w:sz="4" w:space="0" w:color="auto"/>
            </w:tcBorders>
          </w:tcPr>
          <w:p w:rsidR="00B7711E" w:rsidRPr="005E2E96" w:rsidRDefault="00B7711E" w:rsidP="00127F01">
            <w:pPr>
              <w:widowControl w:val="0"/>
              <w:jc w:val="right"/>
              <w:rPr>
                <w:color w:val="000000"/>
                <w:sz w:val="20"/>
                <w:lang w:val="en-CA"/>
              </w:rPr>
            </w:pP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7711E" w:rsidRPr="005E2E96" w:rsidRDefault="00B7711E" w:rsidP="00127F01">
            <w:pPr>
              <w:widowControl w:val="0"/>
              <w:jc w:val="right"/>
              <w:rPr>
                <w:color w:val="000000"/>
                <w:sz w:val="20"/>
                <w:lang w:val="en-CA"/>
              </w:rPr>
            </w:pPr>
          </w:p>
        </w:tc>
      </w:tr>
      <w:tr w:rsidR="00B7711E" w:rsidRPr="005E2E96" w:rsidTr="00B7711E">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7711E" w:rsidRPr="005E2E96" w:rsidRDefault="00B7711E" w:rsidP="00B7711E">
            <w:pPr>
              <w:widowControl w:val="0"/>
              <w:bidi/>
              <w:jc w:val="left"/>
              <w:rPr>
                <w:color w:val="000000"/>
                <w:sz w:val="20"/>
                <w:lang w:val="en-CA"/>
              </w:rPr>
            </w:pPr>
            <w:r>
              <w:rPr>
                <w:rFonts w:hint="cs"/>
                <w:color w:val="000000"/>
                <w:sz w:val="20"/>
                <w:rtl/>
                <w:lang w:val="en-CA"/>
              </w:rPr>
              <w:t>الهيدروكلوروفلوروكربون-22</w:t>
            </w:r>
          </w:p>
        </w:tc>
        <w:tc>
          <w:tcPr>
            <w:tcW w:w="52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711E" w:rsidRPr="005E2E96" w:rsidRDefault="00B7711E" w:rsidP="00B7711E">
            <w:pPr>
              <w:widowControl w:val="0"/>
              <w:jc w:val="right"/>
              <w:rPr>
                <w:color w:val="000000"/>
                <w:sz w:val="20"/>
                <w:lang w:val="en-CA" w:eastAsia="en-CA"/>
              </w:rPr>
            </w:pPr>
            <w:r w:rsidRPr="005E2E96">
              <w:rPr>
                <w:color w:val="000000"/>
                <w:sz w:val="20"/>
                <w:lang w:val="en-CA" w:eastAsia="en-CA"/>
              </w:rPr>
              <w:t>146.67</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711E" w:rsidRPr="005E2E96" w:rsidRDefault="00B7711E" w:rsidP="00B7711E">
            <w:pPr>
              <w:widowControl w:val="0"/>
              <w:jc w:val="right"/>
              <w:rPr>
                <w:color w:val="000000"/>
                <w:sz w:val="20"/>
                <w:lang w:val="en-CA"/>
              </w:rPr>
            </w:pPr>
            <w:r w:rsidRPr="005E2E96">
              <w:rPr>
                <w:color w:val="000000"/>
                <w:sz w:val="20"/>
                <w:lang w:val="en-CA"/>
              </w:rPr>
              <w:t>153.08</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711E" w:rsidRPr="005E2E96" w:rsidRDefault="00B7711E" w:rsidP="00B7711E">
            <w:pPr>
              <w:widowControl w:val="0"/>
              <w:jc w:val="right"/>
              <w:rPr>
                <w:color w:val="000000"/>
                <w:sz w:val="20"/>
                <w:lang w:val="en-CA"/>
              </w:rPr>
            </w:pPr>
            <w:r w:rsidRPr="005E2E96">
              <w:rPr>
                <w:color w:val="000000"/>
                <w:sz w:val="20"/>
                <w:lang w:val="en-CA"/>
              </w:rPr>
              <w:t>160.76</w:t>
            </w:r>
          </w:p>
        </w:tc>
        <w:tc>
          <w:tcPr>
            <w:tcW w:w="578" w:type="pct"/>
            <w:tcBorders>
              <w:top w:val="single" w:sz="4" w:space="0" w:color="auto"/>
              <w:left w:val="single" w:sz="4" w:space="0" w:color="auto"/>
              <w:bottom w:val="single" w:sz="4" w:space="0" w:color="auto"/>
              <w:right w:val="single" w:sz="4" w:space="0" w:color="auto"/>
            </w:tcBorders>
          </w:tcPr>
          <w:p w:rsidR="00B7711E" w:rsidRPr="005E2E96" w:rsidRDefault="00B7711E" w:rsidP="00B7711E">
            <w:pPr>
              <w:widowControl w:val="0"/>
              <w:jc w:val="right"/>
              <w:rPr>
                <w:color w:val="000000"/>
                <w:sz w:val="20"/>
                <w:lang w:val="en-CA"/>
              </w:rPr>
            </w:pPr>
            <w:r w:rsidRPr="005E2E96">
              <w:rPr>
                <w:color w:val="000000"/>
                <w:sz w:val="20"/>
                <w:lang w:val="en-CA"/>
              </w:rPr>
              <w:t>116.62</w:t>
            </w:r>
          </w:p>
        </w:tc>
        <w:tc>
          <w:tcPr>
            <w:tcW w:w="577" w:type="pct"/>
            <w:tcBorders>
              <w:top w:val="single" w:sz="4" w:space="0" w:color="auto"/>
              <w:left w:val="single" w:sz="4" w:space="0" w:color="auto"/>
              <w:bottom w:val="single" w:sz="4" w:space="0" w:color="auto"/>
              <w:right w:val="single" w:sz="4" w:space="0" w:color="auto"/>
            </w:tcBorders>
          </w:tcPr>
          <w:p w:rsidR="00B7711E" w:rsidRPr="005E2E96" w:rsidRDefault="00B7711E" w:rsidP="00B7711E">
            <w:pPr>
              <w:widowControl w:val="0"/>
              <w:jc w:val="right"/>
              <w:rPr>
                <w:color w:val="000000"/>
                <w:sz w:val="20"/>
                <w:lang w:val="en-CA"/>
              </w:rPr>
            </w:pPr>
            <w:r w:rsidRPr="005E2E96">
              <w:rPr>
                <w:color w:val="000000"/>
                <w:sz w:val="20"/>
                <w:lang w:val="en-CA"/>
              </w:rPr>
              <w:t>99.59</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711E" w:rsidRPr="005E2E96" w:rsidRDefault="00B7711E" w:rsidP="00B7711E">
            <w:pPr>
              <w:widowControl w:val="0"/>
              <w:jc w:val="right"/>
              <w:rPr>
                <w:color w:val="000000"/>
                <w:sz w:val="20"/>
                <w:lang w:val="en-CA"/>
              </w:rPr>
            </w:pPr>
            <w:r w:rsidRPr="005E2E96">
              <w:rPr>
                <w:color w:val="000000"/>
                <w:sz w:val="20"/>
                <w:lang w:val="en-CA"/>
              </w:rPr>
              <w:t>163.60</w:t>
            </w:r>
          </w:p>
        </w:tc>
      </w:tr>
      <w:tr w:rsidR="00B7711E" w:rsidRPr="005E2E96" w:rsidTr="00B7711E">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7711E" w:rsidRPr="005E2E96" w:rsidRDefault="00B7711E" w:rsidP="00B7711E">
            <w:pPr>
              <w:widowControl w:val="0"/>
              <w:bidi/>
              <w:jc w:val="left"/>
              <w:rPr>
                <w:color w:val="000000"/>
                <w:sz w:val="20"/>
                <w:lang w:val="en-CA"/>
              </w:rPr>
            </w:pPr>
            <w:r>
              <w:rPr>
                <w:rFonts w:hint="cs"/>
                <w:color w:val="000000"/>
                <w:sz w:val="20"/>
                <w:rtl/>
                <w:lang w:val="en-CA"/>
              </w:rPr>
              <w:t>الهيدروكلوروفلوروكربون-141ب</w:t>
            </w:r>
          </w:p>
        </w:tc>
        <w:tc>
          <w:tcPr>
            <w:tcW w:w="52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711E" w:rsidRPr="005E2E96" w:rsidRDefault="00B7711E" w:rsidP="00B7711E">
            <w:pPr>
              <w:widowControl w:val="0"/>
              <w:jc w:val="right"/>
              <w:rPr>
                <w:color w:val="000000"/>
                <w:sz w:val="20"/>
                <w:lang w:val="en-CA" w:eastAsia="en-CA"/>
              </w:rPr>
            </w:pPr>
            <w:r w:rsidRPr="005E2E96">
              <w:rPr>
                <w:color w:val="000000"/>
                <w:sz w:val="20"/>
                <w:lang w:val="en-CA" w:eastAsia="en-CA"/>
              </w:rPr>
              <w:t>195.47</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711E" w:rsidRPr="005E2E96" w:rsidRDefault="00B7711E" w:rsidP="00B7711E">
            <w:pPr>
              <w:widowControl w:val="0"/>
              <w:jc w:val="right"/>
              <w:rPr>
                <w:color w:val="000000"/>
                <w:sz w:val="20"/>
                <w:lang w:val="en-CA"/>
              </w:rPr>
            </w:pPr>
            <w:r w:rsidRPr="005E2E96">
              <w:rPr>
                <w:color w:val="000000"/>
                <w:sz w:val="20"/>
                <w:lang w:val="en-CA"/>
              </w:rPr>
              <w:t>156.20</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711E" w:rsidRPr="005E2E96" w:rsidRDefault="00B7711E" w:rsidP="00B7711E">
            <w:pPr>
              <w:widowControl w:val="0"/>
              <w:jc w:val="right"/>
              <w:rPr>
                <w:color w:val="000000"/>
                <w:sz w:val="20"/>
                <w:lang w:val="en-CA"/>
              </w:rPr>
            </w:pPr>
            <w:r w:rsidRPr="005E2E96">
              <w:rPr>
                <w:color w:val="000000"/>
                <w:sz w:val="20"/>
                <w:lang w:val="en-CA"/>
              </w:rPr>
              <w:t>112.22</w:t>
            </w:r>
          </w:p>
        </w:tc>
        <w:tc>
          <w:tcPr>
            <w:tcW w:w="578" w:type="pct"/>
            <w:tcBorders>
              <w:top w:val="single" w:sz="4" w:space="0" w:color="auto"/>
              <w:left w:val="single" w:sz="4" w:space="0" w:color="auto"/>
              <w:bottom w:val="single" w:sz="4" w:space="0" w:color="auto"/>
              <w:right w:val="single" w:sz="4" w:space="0" w:color="auto"/>
            </w:tcBorders>
          </w:tcPr>
          <w:p w:rsidR="00B7711E" w:rsidRPr="005E2E96" w:rsidRDefault="00B7711E" w:rsidP="00B7711E">
            <w:pPr>
              <w:widowControl w:val="0"/>
              <w:jc w:val="right"/>
              <w:rPr>
                <w:color w:val="000000"/>
                <w:sz w:val="20"/>
                <w:lang w:val="en-CA"/>
              </w:rPr>
            </w:pPr>
            <w:r w:rsidRPr="005E2E96">
              <w:rPr>
                <w:color w:val="000000"/>
                <w:sz w:val="20"/>
                <w:lang w:val="en-CA"/>
              </w:rPr>
              <w:t>112.65</w:t>
            </w:r>
          </w:p>
        </w:tc>
        <w:tc>
          <w:tcPr>
            <w:tcW w:w="577" w:type="pct"/>
            <w:tcBorders>
              <w:top w:val="single" w:sz="4" w:space="0" w:color="auto"/>
              <w:left w:val="single" w:sz="4" w:space="0" w:color="auto"/>
              <w:bottom w:val="single" w:sz="4" w:space="0" w:color="auto"/>
              <w:right w:val="single" w:sz="4" w:space="0" w:color="auto"/>
            </w:tcBorders>
          </w:tcPr>
          <w:p w:rsidR="00B7711E" w:rsidRPr="005E2E96" w:rsidRDefault="00B7711E" w:rsidP="00B7711E">
            <w:pPr>
              <w:widowControl w:val="0"/>
              <w:jc w:val="right"/>
              <w:rPr>
                <w:color w:val="000000"/>
                <w:sz w:val="20"/>
                <w:lang w:val="en-CA"/>
              </w:rPr>
            </w:pPr>
            <w:r w:rsidRPr="005E2E96">
              <w:rPr>
                <w:color w:val="000000"/>
                <w:sz w:val="20"/>
                <w:lang w:val="en-CA"/>
              </w:rPr>
              <w:t>63.37</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711E" w:rsidRPr="005E2E96" w:rsidRDefault="00B7711E" w:rsidP="00B7711E">
            <w:pPr>
              <w:widowControl w:val="0"/>
              <w:jc w:val="right"/>
              <w:rPr>
                <w:color w:val="000000"/>
                <w:sz w:val="20"/>
                <w:lang w:val="en-CA"/>
              </w:rPr>
            </w:pPr>
            <w:r w:rsidRPr="005E2E96">
              <w:rPr>
                <w:color w:val="000000"/>
                <w:sz w:val="20"/>
                <w:lang w:val="en-CA"/>
              </w:rPr>
              <w:t>216.90</w:t>
            </w:r>
          </w:p>
        </w:tc>
      </w:tr>
      <w:tr w:rsidR="00B7711E" w:rsidRPr="005E2E96" w:rsidTr="00B7711E">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B7711E" w:rsidRPr="00B7711E" w:rsidRDefault="00B7711E" w:rsidP="00B7711E">
            <w:pPr>
              <w:bidi/>
              <w:jc w:val="left"/>
              <w:rPr>
                <w:rFonts w:eastAsiaTheme="minorHAnsi"/>
                <w:bCs/>
                <w:sz w:val="20"/>
                <w:lang w:val="en-CA"/>
              </w:rPr>
            </w:pPr>
            <w:r w:rsidRPr="00B7711E">
              <w:rPr>
                <w:rFonts w:hint="cs"/>
                <w:bCs/>
                <w:sz w:val="20"/>
                <w:rtl/>
                <w:lang w:val="en-CA"/>
              </w:rPr>
              <w:t>المجموع (أطنان من قدرات استنفاد الأوزون)</w:t>
            </w:r>
          </w:p>
        </w:tc>
        <w:tc>
          <w:tcPr>
            <w:tcW w:w="52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711E" w:rsidRPr="005E2E96" w:rsidRDefault="00B7711E" w:rsidP="00127F01">
            <w:pPr>
              <w:widowControl w:val="0"/>
              <w:jc w:val="right"/>
              <w:rPr>
                <w:b/>
                <w:color w:val="000000"/>
                <w:sz w:val="20"/>
                <w:lang w:val="en-CA" w:eastAsia="en-CA"/>
              </w:rPr>
            </w:pPr>
            <w:r w:rsidRPr="005E2E96">
              <w:rPr>
                <w:b/>
                <w:color w:val="000000"/>
                <w:sz w:val="20"/>
                <w:lang w:val="en-CA" w:eastAsia="en-CA"/>
              </w:rPr>
              <w:t>342.14</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711E" w:rsidRPr="005E2E96" w:rsidRDefault="00B7711E" w:rsidP="00127F01">
            <w:pPr>
              <w:widowControl w:val="0"/>
              <w:jc w:val="right"/>
              <w:rPr>
                <w:b/>
                <w:color w:val="000000"/>
                <w:sz w:val="20"/>
                <w:lang w:val="en-CA"/>
              </w:rPr>
            </w:pPr>
            <w:r w:rsidRPr="005E2E96">
              <w:rPr>
                <w:b/>
                <w:color w:val="000000"/>
                <w:sz w:val="20"/>
                <w:lang w:val="en-CA"/>
              </w:rPr>
              <w:t>309.28</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7711E" w:rsidRPr="005E2E96" w:rsidRDefault="00B7711E" w:rsidP="00127F01">
            <w:pPr>
              <w:widowControl w:val="0"/>
              <w:jc w:val="right"/>
              <w:rPr>
                <w:b/>
                <w:color w:val="000000"/>
                <w:sz w:val="20"/>
                <w:lang w:val="en-CA"/>
              </w:rPr>
            </w:pPr>
            <w:r w:rsidRPr="005E2E96">
              <w:rPr>
                <w:b/>
                <w:color w:val="000000"/>
                <w:sz w:val="20"/>
                <w:lang w:val="en-CA"/>
              </w:rPr>
              <w:t>272.98</w:t>
            </w:r>
          </w:p>
        </w:tc>
        <w:tc>
          <w:tcPr>
            <w:tcW w:w="578" w:type="pct"/>
            <w:tcBorders>
              <w:top w:val="single" w:sz="4" w:space="0" w:color="auto"/>
              <w:left w:val="single" w:sz="4" w:space="0" w:color="auto"/>
              <w:bottom w:val="single" w:sz="4" w:space="0" w:color="auto"/>
              <w:right w:val="single" w:sz="4" w:space="0" w:color="auto"/>
            </w:tcBorders>
          </w:tcPr>
          <w:p w:rsidR="00B7711E" w:rsidRPr="005E2E96" w:rsidRDefault="00B7711E" w:rsidP="00127F01">
            <w:pPr>
              <w:jc w:val="right"/>
              <w:rPr>
                <w:b/>
                <w:color w:val="000000"/>
                <w:sz w:val="20"/>
                <w:lang w:val="en-CA"/>
              </w:rPr>
            </w:pPr>
            <w:r w:rsidRPr="005E2E96">
              <w:rPr>
                <w:b/>
                <w:color w:val="000000"/>
                <w:sz w:val="20"/>
                <w:lang w:val="en-CA"/>
              </w:rPr>
              <w:t>229.28</w:t>
            </w:r>
          </w:p>
        </w:tc>
        <w:tc>
          <w:tcPr>
            <w:tcW w:w="577" w:type="pct"/>
            <w:tcBorders>
              <w:top w:val="single" w:sz="4" w:space="0" w:color="auto"/>
              <w:left w:val="single" w:sz="4" w:space="0" w:color="auto"/>
              <w:bottom w:val="single" w:sz="4" w:space="0" w:color="auto"/>
              <w:right w:val="single" w:sz="4" w:space="0" w:color="auto"/>
            </w:tcBorders>
          </w:tcPr>
          <w:p w:rsidR="00B7711E" w:rsidRPr="005E2E96" w:rsidRDefault="00B7711E" w:rsidP="00127F01">
            <w:pPr>
              <w:jc w:val="right"/>
              <w:rPr>
                <w:b/>
                <w:color w:val="000000"/>
                <w:sz w:val="20"/>
                <w:lang w:val="en-CA"/>
              </w:rPr>
            </w:pPr>
            <w:r w:rsidRPr="005E2E96">
              <w:rPr>
                <w:b/>
                <w:color w:val="000000"/>
                <w:sz w:val="20"/>
                <w:lang w:val="en-CA"/>
              </w:rPr>
              <w:t>162.96</w:t>
            </w:r>
          </w:p>
        </w:tc>
        <w:tc>
          <w:tcPr>
            <w:tcW w:w="577" w:type="pct"/>
            <w:tcBorders>
              <w:top w:val="single" w:sz="4" w:space="0" w:color="auto"/>
              <w:left w:val="single" w:sz="4" w:space="0" w:color="auto"/>
              <w:bottom w:val="single" w:sz="4" w:space="0" w:color="auto"/>
              <w:right w:val="single" w:sz="4" w:space="0" w:color="auto"/>
            </w:tcBorders>
            <w:shd w:val="clear" w:color="auto" w:fill="auto"/>
            <w:noWrap/>
          </w:tcPr>
          <w:p w:rsidR="00B7711E" w:rsidRPr="005E2E96" w:rsidRDefault="00B7711E" w:rsidP="00127F01">
            <w:pPr>
              <w:jc w:val="right"/>
              <w:rPr>
                <w:rFonts w:eastAsiaTheme="minorHAnsi"/>
                <w:b/>
                <w:color w:val="000000"/>
                <w:sz w:val="20"/>
                <w:lang w:val="en-CA"/>
              </w:rPr>
            </w:pPr>
            <w:r w:rsidRPr="005E2E96">
              <w:rPr>
                <w:rFonts w:eastAsiaTheme="minorHAnsi"/>
                <w:b/>
                <w:color w:val="000000"/>
                <w:sz w:val="20"/>
                <w:lang w:val="en-CA"/>
              </w:rPr>
              <w:t>380.50</w:t>
            </w:r>
          </w:p>
        </w:tc>
      </w:tr>
    </w:tbl>
    <w:p w:rsidR="00551E15" w:rsidRDefault="00B7711E" w:rsidP="00B7711E">
      <w:pPr>
        <w:pStyle w:val="StyleHeader4Para4Left0Firstline0"/>
        <w:numPr>
          <w:ilvl w:val="0"/>
          <w:numId w:val="0"/>
        </w:numPr>
        <w:tabs>
          <w:tab w:val="clear" w:pos="2880"/>
          <w:tab w:val="clear" w:pos="5760"/>
          <w:tab w:val="left" w:pos="720"/>
        </w:tabs>
        <w:bidi/>
        <w:spacing w:before="120"/>
        <w:rPr>
          <w:sz w:val="26"/>
          <w:szCs w:val="26"/>
          <w:rtl/>
        </w:rPr>
      </w:pPr>
      <w:r>
        <w:rPr>
          <w:rFonts w:hint="cs"/>
          <w:sz w:val="26"/>
          <w:szCs w:val="26"/>
          <w:rtl/>
        </w:rPr>
        <w:t>5 -</w:t>
      </w:r>
      <w:r>
        <w:rPr>
          <w:sz w:val="26"/>
          <w:szCs w:val="26"/>
          <w:rtl/>
        </w:rPr>
        <w:tab/>
      </w:r>
      <w:r>
        <w:rPr>
          <w:rFonts w:hint="cs"/>
          <w:sz w:val="26"/>
          <w:szCs w:val="26"/>
          <w:rtl/>
        </w:rPr>
        <w:t xml:space="preserve">منذ بداية تنفيذ أنشطة إزالة المواد الهيدروكلوروفلوروكربونية، أدت التذبذبات في الاقتصاد القومي التي حدثت نتيجة الجزاءات الدولية إلى الحد من قدرة البلد على الحصول على خطوط إمداد بالمواد الهيدروكلوروفلوروكربونية والمواد الخام والمعدات المطلوبة للتحويل إلى تكنولوجيات بديلة، كما أدت أيضا إلى زيادات في الأسعار. وقد زاد </w:t>
      </w:r>
      <w:r w:rsidR="006F46B2">
        <w:rPr>
          <w:rFonts w:hint="cs"/>
          <w:sz w:val="26"/>
          <w:szCs w:val="26"/>
          <w:rtl/>
        </w:rPr>
        <w:t xml:space="preserve">التراجع الاقتصادي الذي حدث مؤخرا </w:t>
      </w:r>
      <w:r>
        <w:rPr>
          <w:rFonts w:hint="cs"/>
          <w:sz w:val="26"/>
          <w:szCs w:val="26"/>
          <w:rtl/>
        </w:rPr>
        <w:t xml:space="preserve">من حدة الانخفاض الكبير لاستهلاك المواد الهيدروكلوروفلوروكربونية من عام 2017 إلى عام 2018، وبصفة خاصة الهيدروكلوروفلوروكربون-141ب. ومن المعتقد أن التباطؤ مؤقت ومع استقرار </w:t>
      </w:r>
      <w:r>
        <w:rPr>
          <w:rFonts w:hint="cs"/>
          <w:sz w:val="26"/>
          <w:szCs w:val="26"/>
          <w:rtl/>
        </w:rPr>
        <w:lastRenderedPageBreak/>
        <w:t>الموقف الاقتصادي من المتوقع أن يعود الاستهلاك إلى مستويات أعلى، كما تنبأ اقتراح المرحلة الثانية.</w:t>
      </w:r>
    </w:p>
    <w:p w:rsidR="00B7711E" w:rsidRDefault="00B7711E" w:rsidP="00B7711E">
      <w:pPr>
        <w:pStyle w:val="StyleHeader4Para4Left0Firstline0"/>
        <w:numPr>
          <w:ilvl w:val="0"/>
          <w:numId w:val="0"/>
        </w:numPr>
        <w:tabs>
          <w:tab w:val="clear" w:pos="2880"/>
          <w:tab w:val="clear" w:pos="5760"/>
          <w:tab w:val="left" w:pos="720"/>
        </w:tabs>
        <w:bidi/>
        <w:spacing w:before="120"/>
        <w:rPr>
          <w:sz w:val="26"/>
          <w:szCs w:val="26"/>
          <w:rtl/>
        </w:rPr>
      </w:pPr>
      <w:r>
        <w:rPr>
          <w:rFonts w:hint="cs"/>
          <w:sz w:val="26"/>
          <w:szCs w:val="26"/>
          <w:rtl/>
        </w:rPr>
        <w:t>6 -</w:t>
      </w:r>
      <w:r>
        <w:rPr>
          <w:sz w:val="26"/>
          <w:szCs w:val="26"/>
          <w:rtl/>
        </w:rPr>
        <w:tab/>
      </w:r>
      <w:r>
        <w:rPr>
          <w:rFonts w:hint="cs"/>
          <w:sz w:val="26"/>
          <w:szCs w:val="26"/>
          <w:rtl/>
        </w:rPr>
        <w:t>بالرغم من الصعوبات الاقتصادية الوطنية، إلا أن الأنشطة الخاصة بتحويل أكثر من 18 مؤسسة رغاوي تستخدم الهيدروكلوروفلوروكربون-141ب كعامل نفخ، وتحويل مؤسسة واحدة لتصنيع تكييف الهواء مما أدى إلى إزالة الهيدروكلوروفلوروكربون-22، والتدريب والمساعدة التقنية في قطاع خدمة التبريد، قد أدت بدرجة كبيرة إلى الإزالة المستدامة للمواد الهيدروكلوروفلوروكربونية. وفور استتباب الحالة الاقتصادية، من المتوقع أن تحدث زيادة في استهلاك التكنولوجيات البديلة التي أدخلت تدريجيا في جميع مؤسسات التصنيع.</w:t>
      </w:r>
    </w:p>
    <w:p w:rsidR="00B7711E" w:rsidRPr="00B7711E" w:rsidRDefault="00B7711E" w:rsidP="00B7711E">
      <w:pPr>
        <w:pStyle w:val="StyleHeader4Para4Left0Firstline0"/>
        <w:numPr>
          <w:ilvl w:val="0"/>
          <w:numId w:val="0"/>
        </w:numPr>
        <w:tabs>
          <w:tab w:val="clear" w:pos="2880"/>
          <w:tab w:val="clear" w:pos="5760"/>
          <w:tab w:val="left" w:pos="720"/>
        </w:tabs>
        <w:bidi/>
        <w:spacing w:before="120"/>
        <w:rPr>
          <w:i/>
          <w:iCs/>
          <w:sz w:val="26"/>
          <w:szCs w:val="26"/>
          <w:rtl/>
        </w:rPr>
      </w:pPr>
      <w:r w:rsidRPr="00B7711E">
        <w:rPr>
          <w:rFonts w:hint="cs"/>
          <w:i/>
          <w:iCs/>
          <w:sz w:val="26"/>
          <w:szCs w:val="26"/>
          <w:rtl/>
        </w:rPr>
        <w:t>تقرير تنفيذ البرنامج القطري</w:t>
      </w:r>
    </w:p>
    <w:p w:rsidR="00B7711E" w:rsidRDefault="00B7711E" w:rsidP="00B7711E">
      <w:pPr>
        <w:pStyle w:val="StyleHeader4Para4Left0Firstline0"/>
        <w:numPr>
          <w:ilvl w:val="0"/>
          <w:numId w:val="0"/>
        </w:numPr>
        <w:tabs>
          <w:tab w:val="clear" w:pos="2880"/>
          <w:tab w:val="clear" w:pos="5760"/>
          <w:tab w:val="left" w:pos="720"/>
        </w:tabs>
        <w:bidi/>
        <w:spacing w:before="120"/>
        <w:rPr>
          <w:sz w:val="26"/>
          <w:szCs w:val="26"/>
          <w:rtl/>
        </w:rPr>
      </w:pPr>
      <w:r>
        <w:rPr>
          <w:rFonts w:hint="cs"/>
          <w:sz w:val="26"/>
          <w:szCs w:val="26"/>
          <w:rtl/>
        </w:rPr>
        <w:t>7 -</w:t>
      </w:r>
      <w:r>
        <w:rPr>
          <w:sz w:val="26"/>
          <w:szCs w:val="26"/>
          <w:rtl/>
        </w:rPr>
        <w:tab/>
      </w:r>
      <w:r>
        <w:rPr>
          <w:rFonts w:hint="cs"/>
          <w:sz w:val="26"/>
          <w:szCs w:val="26"/>
          <w:rtl/>
        </w:rPr>
        <w:t>أبلغت حكومة جمهورية إيران الإسلامية عن بيانات استهلاك قطاع المواد الهيدروكلوروفلوروكربونية في إطار تقرير تنفيذ البرنامج القطري لعام 2018 وهي متسقة والبيانات المبلغ عنها بموجب المادة 7 من بروتوكول مونتريال.</w:t>
      </w:r>
    </w:p>
    <w:p w:rsidR="00B7711E" w:rsidRPr="00B7711E" w:rsidRDefault="00B7711E" w:rsidP="00B7711E">
      <w:pPr>
        <w:pStyle w:val="StyleHeader4Para4Left0Firstline0"/>
        <w:numPr>
          <w:ilvl w:val="0"/>
          <w:numId w:val="0"/>
        </w:numPr>
        <w:tabs>
          <w:tab w:val="clear" w:pos="2880"/>
          <w:tab w:val="clear" w:pos="5760"/>
          <w:tab w:val="left" w:pos="720"/>
        </w:tabs>
        <w:bidi/>
        <w:spacing w:before="120"/>
        <w:rPr>
          <w:sz w:val="26"/>
          <w:szCs w:val="26"/>
          <w:u w:val="single"/>
          <w:rtl/>
        </w:rPr>
      </w:pPr>
      <w:r w:rsidRPr="00B7711E">
        <w:rPr>
          <w:rFonts w:hint="cs"/>
          <w:sz w:val="26"/>
          <w:szCs w:val="26"/>
          <w:u w:val="single"/>
          <w:rtl/>
        </w:rPr>
        <w:t>الإطار القانوني</w:t>
      </w:r>
    </w:p>
    <w:p w:rsidR="000171D5" w:rsidRDefault="00B7711E" w:rsidP="00B7711E">
      <w:pPr>
        <w:pStyle w:val="StyleHeader4Para4Left0Firstline0"/>
        <w:numPr>
          <w:ilvl w:val="0"/>
          <w:numId w:val="0"/>
        </w:numPr>
        <w:tabs>
          <w:tab w:val="clear" w:pos="2880"/>
          <w:tab w:val="clear" w:pos="5760"/>
          <w:tab w:val="left" w:pos="720"/>
        </w:tabs>
        <w:bidi/>
        <w:spacing w:before="120"/>
        <w:rPr>
          <w:sz w:val="26"/>
          <w:szCs w:val="26"/>
          <w:rtl/>
          <w:lang w:bidi="ar-EG"/>
        </w:rPr>
      </w:pPr>
      <w:r>
        <w:rPr>
          <w:rFonts w:hint="cs"/>
          <w:sz w:val="26"/>
          <w:szCs w:val="26"/>
          <w:rtl/>
        </w:rPr>
        <w:t>8 -</w:t>
      </w:r>
      <w:r>
        <w:rPr>
          <w:sz w:val="26"/>
          <w:szCs w:val="26"/>
          <w:rtl/>
        </w:rPr>
        <w:tab/>
      </w:r>
      <w:r>
        <w:rPr>
          <w:rFonts w:hint="cs"/>
          <w:sz w:val="26"/>
          <w:szCs w:val="26"/>
          <w:rtl/>
        </w:rPr>
        <w:t xml:space="preserve">ما زال نظام ترخيص وحصص استيراد وتصدير المواد الهيدروكلوروفلوروكربونية يعمل وهو أساس تحديد حصص سنوية لاستيراد هذه المواد؛ وتوافق وحدة الأوزون الوطنية على المستوردين </w:t>
      </w:r>
      <w:r w:rsidR="000171D5">
        <w:rPr>
          <w:rFonts w:hint="cs"/>
          <w:sz w:val="26"/>
          <w:szCs w:val="26"/>
          <w:rtl/>
        </w:rPr>
        <w:t>والكميات وتصدر وزارة الصناعة والمناجم والتجار</w:t>
      </w:r>
      <w:r w:rsidR="000171D5">
        <w:rPr>
          <w:rFonts w:hint="cs"/>
          <w:sz w:val="26"/>
          <w:szCs w:val="26"/>
          <w:rtl/>
          <w:lang w:bidi="ar-EG"/>
        </w:rPr>
        <w:t>ة تراخيص الاستيراد للمستوردين المسجلين. كما يشمل الإطار التنظيمي القائم لإزالة المواد الهيدروكلوروفلوروكربونية أيضا توفير حوافز ضريبية ونظام مدونة جمارك منسق ومتطلبات لوضع العلامات على المنتجات المحتوية على المواد المستنفدة للأوزون بالإضافة إلى علامة "صديق للأوزن" على تلك المنتجات المحولة إلى تكنولوجيا غير مستنفدة للأوزون.</w:t>
      </w:r>
    </w:p>
    <w:p w:rsidR="00B7711E" w:rsidRDefault="000171D5" w:rsidP="000171D5">
      <w:pPr>
        <w:pStyle w:val="StyleHeader4Para4Left0Firstline0"/>
        <w:numPr>
          <w:ilvl w:val="0"/>
          <w:numId w:val="0"/>
        </w:numPr>
        <w:tabs>
          <w:tab w:val="clear" w:pos="2880"/>
          <w:tab w:val="clear" w:pos="5760"/>
          <w:tab w:val="left" w:pos="720"/>
        </w:tabs>
        <w:bidi/>
        <w:spacing w:before="120"/>
        <w:rPr>
          <w:sz w:val="26"/>
          <w:szCs w:val="26"/>
          <w:rtl/>
          <w:lang w:bidi="ar-EG"/>
        </w:rPr>
      </w:pPr>
      <w:r>
        <w:rPr>
          <w:rFonts w:hint="cs"/>
          <w:sz w:val="26"/>
          <w:szCs w:val="26"/>
          <w:rtl/>
          <w:lang w:bidi="ar-EG"/>
        </w:rPr>
        <w:t>9 -</w:t>
      </w:r>
      <w:r>
        <w:rPr>
          <w:sz w:val="26"/>
          <w:szCs w:val="26"/>
          <w:rtl/>
          <w:lang w:bidi="ar-EG"/>
        </w:rPr>
        <w:tab/>
      </w:r>
      <w:r>
        <w:rPr>
          <w:rFonts w:hint="cs"/>
          <w:sz w:val="26"/>
          <w:szCs w:val="26"/>
          <w:rtl/>
          <w:lang w:bidi="ar-EG"/>
        </w:rPr>
        <w:t>في آذار/مارس 2018، تم تعديل اللائحة الوطنية للمواد المستنفدة للأوزون</w:t>
      </w:r>
      <w:r w:rsidRPr="00010740">
        <w:rPr>
          <w:rStyle w:val="FootnoteReference"/>
          <w:sz w:val="26"/>
          <w:szCs w:val="26"/>
          <w:rtl/>
        </w:rPr>
        <w:footnoteReference w:id="4"/>
      </w:r>
      <w:r>
        <w:rPr>
          <w:rFonts w:hint="cs"/>
          <w:sz w:val="26"/>
          <w:szCs w:val="26"/>
          <w:rtl/>
          <w:lang w:bidi="ar-EG"/>
        </w:rPr>
        <w:t xml:space="preserve"> </w:t>
      </w:r>
      <w:r w:rsidR="006F46B2">
        <w:rPr>
          <w:rFonts w:hint="cs"/>
          <w:sz w:val="26"/>
          <w:szCs w:val="26"/>
          <w:rtl/>
          <w:lang w:bidi="ar-EG"/>
        </w:rPr>
        <w:t>لفرض</w:t>
      </w:r>
      <w:r>
        <w:rPr>
          <w:rFonts w:hint="cs"/>
          <w:sz w:val="26"/>
          <w:szCs w:val="26"/>
          <w:rtl/>
          <w:lang w:bidi="ar-EG"/>
        </w:rPr>
        <w:t xml:space="preserve"> </w:t>
      </w:r>
      <w:r w:rsidR="003E0E5B">
        <w:rPr>
          <w:rFonts w:hint="cs"/>
          <w:sz w:val="26"/>
          <w:szCs w:val="26"/>
          <w:rtl/>
          <w:lang w:bidi="ar-EG"/>
        </w:rPr>
        <w:t>حظر على استيراد المعدات القائمة على الهيدروكلوروفلوروكربون-22 لكي تنفق والإزالة المتسارعة للمواد الهيدروكلوروفلوروكربونية. ولن يسمح بأي قدرة تصنيع قائمة على الهيدروكلوروفلوروكربون-22 في البلد منذ أول كانون الثاني/يناير 2020.</w:t>
      </w:r>
    </w:p>
    <w:p w:rsidR="003E0E5B" w:rsidRPr="003E0E5B" w:rsidRDefault="003E0E5B" w:rsidP="003E0E5B">
      <w:pPr>
        <w:pStyle w:val="StyleHeader4Para4Left0Firstline0"/>
        <w:numPr>
          <w:ilvl w:val="0"/>
          <w:numId w:val="0"/>
        </w:numPr>
        <w:tabs>
          <w:tab w:val="clear" w:pos="2880"/>
          <w:tab w:val="clear" w:pos="5760"/>
          <w:tab w:val="left" w:pos="720"/>
        </w:tabs>
        <w:bidi/>
        <w:spacing w:before="120"/>
        <w:rPr>
          <w:b/>
          <w:bCs/>
          <w:sz w:val="26"/>
          <w:szCs w:val="26"/>
          <w:rtl/>
          <w:lang w:bidi="ar-EG"/>
        </w:rPr>
      </w:pPr>
      <w:r w:rsidRPr="003E0E5B">
        <w:rPr>
          <w:rFonts w:hint="cs"/>
          <w:b/>
          <w:bCs/>
          <w:sz w:val="26"/>
          <w:szCs w:val="26"/>
          <w:rtl/>
          <w:lang w:bidi="ar-EG"/>
        </w:rPr>
        <w:t>تقرير مرحلي بشأن المرحلة الأولى من خطة إدارة إزالة المواد الهيدروكلوروفلوروكربونية</w:t>
      </w:r>
    </w:p>
    <w:p w:rsidR="003E0E5B" w:rsidRPr="000171D5" w:rsidRDefault="003E0E5B" w:rsidP="003E0E5B">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bidi="ar-EG"/>
        </w:rPr>
        <w:t>10 -</w:t>
      </w:r>
      <w:r>
        <w:rPr>
          <w:sz w:val="26"/>
          <w:szCs w:val="26"/>
          <w:rtl/>
          <w:lang w:bidi="ar-EG"/>
        </w:rPr>
        <w:tab/>
      </w:r>
      <w:r>
        <w:rPr>
          <w:rFonts w:hint="cs"/>
          <w:sz w:val="26"/>
          <w:szCs w:val="26"/>
          <w:rtl/>
          <w:lang w:bidi="ar-EG"/>
        </w:rPr>
        <w:t xml:space="preserve">تم استكمال جميع الأنشطة المدرجة في المرحلة الأولى من خطة إدارة إزالة المواد الهيدروكلوروفلوروكربونية لجمهورية إيران الإسلامية بنجاح كما يتضح أدناه. </w:t>
      </w:r>
    </w:p>
    <w:p w:rsidR="00B7711E" w:rsidRPr="003E0E5B" w:rsidRDefault="003E0E5B" w:rsidP="00B7711E">
      <w:pPr>
        <w:pStyle w:val="StyleHeader4Para4Left0Firstline0"/>
        <w:numPr>
          <w:ilvl w:val="0"/>
          <w:numId w:val="0"/>
        </w:numPr>
        <w:tabs>
          <w:tab w:val="clear" w:pos="2880"/>
          <w:tab w:val="clear" w:pos="5760"/>
          <w:tab w:val="left" w:pos="720"/>
        </w:tabs>
        <w:bidi/>
        <w:rPr>
          <w:sz w:val="26"/>
          <w:szCs w:val="26"/>
          <w:u w:val="single"/>
          <w:rtl/>
        </w:rPr>
      </w:pPr>
      <w:r w:rsidRPr="003E0E5B">
        <w:rPr>
          <w:rFonts w:hint="cs"/>
          <w:sz w:val="26"/>
          <w:szCs w:val="26"/>
          <w:u w:val="single"/>
          <w:rtl/>
        </w:rPr>
        <w:t xml:space="preserve">تدابير تنظيمية </w:t>
      </w:r>
    </w:p>
    <w:p w:rsidR="003E0E5B" w:rsidRDefault="003E0E5B" w:rsidP="003E0E5B">
      <w:pPr>
        <w:pStyle w:val="StyleHeader4Para4Left0Firstline0"/>
        <w:numPr>
          <w:ilvl w:val="0"/>
          <w:numId w:val="0"/>
        </w:numPr>
        <w:tabs>
          <w:tab w:val="clear" w:pos="2880"/>
          <w:tab w:val="clear" w:pos="5760"/>
          <w:tab w:val="left" w:pos="720"/>
        </w:tabs>
        <w:bidi/>
        <w:rPr>
          <w:sz w:val="26"/>
          <w:szCs w:val="26"/>
          <w:rtl/>
        </w:rPr>
      </w:pPr>
      <w:r>
        <w:rPr>
          <w:rFonts w:hint="cs"/>
          <w:sz w:val="26"/>
          <w:szCs w:val="26"/>
          <w:rtl/>
        </w:rPr>
        <w:t>11 -</w:t>
      </w:r>
      <w:r>
        <w:rPr>
          <w:sz w:val="26"/>
          <w:szCs w:val="26"/>
          <w:rtl/>
        </w:rPr>
        <w:tab/>
      </w:r>
      <w:r>
        <w:rPr>
          <w:rFonts w:hint="cs"/>
          <w:sz w:val="26"/>
          <w:szCs w:val="26"/>
          <w:rtl/>
        </w:rPr>
        <w:t>استمرت وحدة الأوزون الوطنية في إصدار تراخيص استيراد المواد المستنفدة للأوزون والمعدات المحتوية عليها. وتم إدخال نظام جديد على الإنترنت من إدارة الجمارك مما أسرع في عملية طلب ترخيص الاستيراد؛ وزاد من دقة البيانات والاعتماد عليها ومنع التجارة غير المشروعة.</w:t>
      </w:r>
    </w:p>
    <w:p w:rsidR="003E0E5B" w:rsidRDefault="003E0E5B" w:rsidP="003E0E5B">
      <w:pPr>
        <w:pStyle w:val="StyleHeader4Para4Left0Firstline0"/>
        <w:numPr>
          <w:ilvl w:val="0"/>
          <w:numId w:val="0"/>
        </w:numPr>
        <w:tabs>
          <w:tab w:val="clear" w:pos="2880"/>
          <w:tab w:val="clear" w:pos="5760"/>
          <w:tab w:val="left" w:pos="720"/>
        </w:tabs>
        <w:bidi/>
        <w:rPr>
          <w:sz w:val="26"/>
          <w:szCs w:val="26"/>
          <w:rtl/>
        </w:rPr>
      </w:pPr>
      <w:r>
        <w:rPr>
          <w:rFonts w:hint="cs"/>
          <w:sz w:val="26"/>
          <w:szCs w:val="26"/>
          <w:rtl/>
        </w:rPr>
        <w:t>12 -</w:t>
      </w:r>
      <w:r>
        <w:rPr>
          <w:sz w:val="26"/>
          <w:szCs w:val="26"/>
          <w:rtl/>
        </w:rPr>
        <w:tab/>
      </w:r>
      <w:r>
        <w:rPr>
          <w:rFonts w:hint="cs"/>
          <w:sz w:val="26"/>
          <w:szCs w:val="26"/>
          <w:rtl/>
        </w:rPr>
        <w:t>تم فرض الحظر على استيراد أجهزة تكييف الهواء المنزلية القائمة على الهيدروكلوروفلوروكربون-22 عام 2018.</w:t>
      </w:r>
    </w:p>
    <w:p w:rsidR="00F61EAB" w:rsidRDefault="00F61EAB">
      <w:pPr>
        <w:jc w:val="left"/>
        <w:rPr>
          <w:sz w:val="26"/>
          <w:szCs w:val="26"/>
          <w:u w:val="single"/>
          <w:rtl/>
        </w:rPr>
      </w:pPr>
      <w:r>
        <w:rPr>
          <w:sz w:val="26"/>
          <w:szCs w:val="26"/>
          <w:u w:val="single"/>
          <w:rtl/>
        </w:rPr>
        <w:br w:type="page"/>
      </w:r>
    </w:p>
    <w:p w:rsidR="003E0E5B" w:rsidRPr="003E0E5B" w:rsidRDefault="003E0E5B" w:rsidP="003E0E5B">
      <w:pPr>
        <w:pStyle w:val="StyleHeader4Para4Left0Firstline0"/>
        <w:numPr>
          <w:ilvl w:val="0"/>
          <w:numId w:val="0"/>
        </w:numPr>
        <w:tabs>
          <w:tab w:val="clear" w:pos="2880"/>
          <w:tab w:val="clear" w:pos="5760"/>
          <w:tab w:val="left" w:pos="720"/>
        </w:tabs>
        <w:bidi/>
        <w:rPr>
          <w:sz w:val="26"/>
          <w:szCs w:val="26"/>
          <w:u w:val="single"/>
          <w:rtl/>
        </w:rPr>
      </w:pPr>
      <w:r w:rsidRPr="003E0E5B">
        <w:rPr>
          <w:rFonts w:hint="cs"/>
          <w:sz w:val="26"/>
          <w:szCs w:val="26"/>
          <w:u w:val="single"/>
          <w:rtl/>
        </w:rPr>
        <w:lastRenderedPageBreak/>
        <w:t>قطاع التصنيع</w:t>
      </w:r>
    </w:p>
    <w:p w:rsidR="003E0E5B" w:rsidRDefault="003E0E5B" w:rsidP="003E0E5B">
      <w:pPr>
        <w:pStyle w:val="StyleHeader4Para4Left0Firstline0"/>
        <w:numPr>
          <w:ilvl w:val="0"/>
          <w:numId w:val="0"/>
        </w:numPr>
        <w:tabs>
          <w:tab w:val="clear" w:pos="2880"/>
          <w:tab w:val="clear" w:pos="5760"/>
          <w:tab w:val="left" w:pos="720"/>
        </w:tabs>
        <w:bidi/>
        <w:rPr>
          <w:sz w:val="26"/>
          <w:szCs w:val="26"/>
          <w:rtl/>
        </w:rPr>
      </w:pPr>
      <w:r>
        <w:rPr>
          <w:rFonts w:hint="cs"/>
          <w:sz w:val="26"/>
          <w:szCs w:val="26"/>
          <w:rtl/>
        </w:rPr>
        <w:t>13 -</w:t>
      </w:r>
      <w:r>
        <w:rPr>
          <w:sz w:val="26"/>
          <w:szCs w:val="26"/>
          <w:rtl/>
        </w:rPr>
        <w:tab/>
      </w:r>
      <w:r>
        <w:rPr>
          <w:rFonts w:hint="cs"/>
          <w:sz w:val="26"/>
          <w:szCs w:val="26"/>
          <w:rtl/>
        </w:rPr>
        <w:t>تم استكمال الأنشطة التالية بنجاح خلال المرحلة الأولى:</w:t>
      </w:r>
    </w:p>
    <w:p w:rsidR="003E0E5B" w:rsidRDefault="003E0E5B" w:rsidP="003E0E5B">
      <w:pPr>
        <w:pStyle w:val="StyleHeader4Para4Left0Firstline0"/>
        <w:numPr>
          <w:ilvl w:val="0"/>
          <w:numId w:val="0"/>
        </w:numPr>
        <w:tabs>
          <w:tab w:val="clear" w:pos="2880"/>
          <w:tab w:val="clear" w:pos="5760"/>
          <w:tab w:val="left" w:pos="720"/>
        </w:tabs>
        <w:bidi/>
        <w:ind w:left="1324" w:hanging="1324"/>
        <w:rPr>
          <w:sz w:val="26"/>
          <w:szCs w:val="26"/>
        </w:rPr>
      </w:pPr>
      <w:r>
        <w:rPr>
          <w:sz w:val="26"/>
          <w:szCs w:val="26"/>
          <w:rtl/>
        </w:rPr>
        <w:tab/>
      </w:r>
      <w:r>
        <w:rPr>
          <w:rFonts w:hint="cs"/>
          <w:sz w:val="26"/>
          <w:szCs w:val="26"/>
          <w:rtl/>
        </w:rPr>
        <w:t>(أ)</w:t>
      </w:r>
      <w:r>
        <w:rPr>
          <w:sz w:val="26"/>
          <w:szCs w:val="26"/>
          <w:rtl/>
        </w:rPr>
        <w:tab/>
      </w:r>
      <w:r>
        <w:rPr>
          <w:rFonts w:hint="cs"/>
          <w:sz w:val="26"/>
          <w:szCs w:val="26"/>
          <w:rtl/>
        </w:rPr>
        <w:t>تحويل سبع مؤسسات لرغاوي البوليوريتان في قطاع الألواح المتصلة إلى تكنولوجيا الهيدروكربون مما أدى إلى إزالة 27.8 طن من قدرات استنفاد الأوزون من الهيدروكلوروفلوروكربون-141ب (حكومة ألمانيا)</w:t>
      </w:r>
      <w:r w:rsidRPr="00010740">
        <w:rPr>
          <w:rStyle w:val="FootnoteReference"/>
          <w:sz w:val="26"/>
          <w:szCs w:val="26"/>
          <w:rtl/>
        </w:rPr>
        <w:footnoteReference w:id="5"/>
      </w:r>
      <w:r>
        <w:rPr>
          <w:rFonts w:hint="cs"/>
          <w:sz w:val="26"/>
          <w:szCs w:val="26"/>
          <w:rtl/>
        </w:rPr>
        <w:t>؛</w:t>
      </w:r>
    </w:p>
    <w:p w:rsidR="003E0E5B" w:rsidRDefault="003E0E5B" w:rsidP="003E0E5B">
      <w:pPr>
        <w:pStyle w:val="StyleHeader4Para4Left0Firstline0"/>
        <w:numPr>
          <w:ilvl w:val="0"/>
          <w:numId w:val="0"/>
        </w:numPr>
        <w:tabs>
          <w:tab w:val="clear" w:pos="2880"/>
          <w:tab w:val="clear" w:pos="5760"/>
          <w:tab w:val="left" w:pos="720"/>
        </w:tabs>
        <w:bidi/>
        <w:ind w:left="1324" w:hanging="1324"/>
        <w:rPr>
          <w:sz w:val="26"/>
          <w:szCs w:val="26"/>
          <w:rtl/>
          <w:lang w:bidi="ar-EG"/>
        </w:rPr>
      </w:pPr>
      <w:r>
        <w:rPr>
          <w:sz w:val="26"/>
          <w:szCs w:val="26"/>
        </w:rPr>
        <w:tab/>
      </w:r>
      <w:r>
        <w:rPr>
          <w:rFonts w:hint="cs"/>
          <w:sz w:val="26"/>
          <w:szCs w:val="26"/>
          <w:rtl/>
          <w:lang w:bidi="ar-EG"/>
        </w:rPr>
        <w:t>(ب)</w:t>
      </w:r>
      <w:r>
        <w:rPr>
          <w:sz w:val="26"/>
          <w:szCs w:val="26"/>
          <w:rtl/>
          <w:lang w:bidi="ar-EG"/>
        </w:rPr>
        <w:tab/>
      </w:r>
      <w:r>
        <w:rPr>
          <w:rFonts w:hint="cs"/>
          <w:sz w:val="26"/>
          <w:szCs w:val="26"/>
          <w:rtl/>
          <w:lang w:bidi="ar-EG"/>
        </w:rPr>
        <w:t>تحويل 11 مؤسسة رغاوي بوليوريتان جاسئة في التبريد المنزلي والألواح غير المتصلة إلى تكنولوجيا الهيدروكربون بإزالة88.1 طن من قدرات استنفاد الأوزون من الهيدروكلوروفلوروكربون-141 ب (يونيديو)؛ و</w:t>
      </w:r>
    </w:p>
    <w:p w:rsidR="003E0E5B" w:rsidRDefault="003E0E5B" w:rsidP="003E0E5B">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bidi="ar-EG"/>
        </w:rPr>
        <w:tab/>
      </w:r>
      <w:r>
        <w:rPr>
          <w:rFonts w:hint="cs"/>
          <w:sz w:val="26"/>
          <w:szCs w:val="26"/>
          <w:rtl/>
          <w:lang w:bidi="ar-EG"/>
        </w:rPr>
        <w:t>(ج)</w:t>
      </w:r>
      <w:r>
        <w:rPr>
          <w:sz w:val="26"/>
          <w:szCs w:val="26"/>
          <w:rtl/>
          <w:lang w:bidi="ar-EG"/>
        </w:rPr>
        <w:tab/>
      </w:r>
      <w:r>
        <w:rPr>
          <w:rFonts w:hint="cs"/>
          <w:sz w:val="26"/>
          <w:szCs w:val="26"/>
          <w:rtl/>
          <w:lang w:bidi="ar-EG"/>
        </w:rPr>
        <w:t xml:space="preserve">تحويل مؤسسة لتصنيع تكييف الهواء إلى </w:t>
      </w:r>
      <w:r>
        <w:rPr>
          <w:sz w:val="26"/>
          <w:szCs w:val="26"/>
          <w:lang w:val="en-US" w:bidi="ar-EG"/>
        </w:rPr>
        <w:t>R-410A</w:t>
      </w:r>
      <w:r>
        <w:rPr>
          <w:rFonts w:hint="cs"/>
          <w:sz w:val="26"/>
          <w:szCs w:val="26"/>
          <w:rtl/>
          <w:lang w:val="en-US" w:bidi="ar-EG"/>
        </w:rPr>
        <w:t xml:space="preserve"> بإزالة 29.3</w:t>
      </w:r>
      <w:r w:rsidR="005F7853">
        <w:rPr>
          <w:rFonts w:hint="cs"/>
          <w:sz w:val="26"/>
          <w:szCs w:val="26"/>
          <w:rtl/>
          <w:lang w:val="en-US" w:bidi="ar-EG"/>
        </w:rPr>
        <w:t xml:space="preserve"> طن من قدرات استنفاد الأوزون من الهيدروكلوروفلوروكربون-22 (يوئنديبي).</w:t>
      </w:r>
    </w:p>
    <w:p w:rsidR="005F7853" w:rsidRPr="005F7853" w:rsidRDefault="005F7853" w:rsidP="005F7853">
      <w:pPr>
        <w:pStyle w:val="StyleHeader4Para4Left0Firstline0"/>
        <w:numPr>
          <w:ilvl w:val="0"/>
          <w:numId w:val="0"/>
        </w:numPr>
        <w:tabs>
          <w:tab w:val="clear" w:pos="2880"/>
          <w:tab w:val="clear" w:pos="5760"/>
          <w:tab w:val="left" w:pos="720"/>
        </w:tabs>
        <w:bidi/>
        <w:ind w:left="1324" w:hanging="1324"/>
        <w:rPr>
          <w:sz w:val="26"/>
          <w:szCs w:val="26"/>
          <w:u w:val="single"/>
          <w:rtl/>
          <w:lang w:val="en-US" w:bidi="ar-EG"/>
        </w:rPr>
      </w:pPr>
      <w:r w:rsidRPr="005F7853">
        <w:rPr>
          <w:rFonts w:hint="cs"/>
          <w:sz w:val="26"/>
          <w:szCs w:val="26"/>
          <w:u w:val="single"/>
          <w:rtl/>
          <w:lang w:val="en-US" w:bidi="ar-EG"/>
        </w:rPr>
        <w:t>قطاع خدمة التبريد (حكومة ألمانيا ويونيب)</w:t>
      </w:r>
    </w:p>
    <w:p w:rsidR="005F7853" w:rsidRDefault="005F7853" w:rsidP="005F7853">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14 -</w:t>
      </w:r>
      <w:r>
        <w:rPr>
          <w:sz w:val="26"/>
          <w:szCs w:val="26"/>
          <w:rtl/>
          <w:lang w:val="en-US" w:bidi="ar-EG"/>
        </w:rPr>
        <w:tab/>
      </w:r>
      <w:r>
        <w:rPr>
          <w:rFonts w:hint="cs"/>
          <w:sz w:val="26"/>
          <w:szCs w:val="26"/>
          <w:rtl/>
          <w:lang w:val="en-US" w:bidi="ar-EG"/>
        </w:rPr>
        <w:t>خلال المرحلة الأولى تم استكمال الأنشطة التالية في قطاع خدمة التبريد وتكييف الهواء: التدريب وورش عمل للتوعية بلوائح المواد الهيدروكلوروفلوروكربونية والإنفاذ لأكثر من 400 موظف جمارك وإنفاذ؛ والتدريب على ممارسات الخدمة الجيدة في كثير من المحافظات لأكثر من 750 فنيا؛ ورش عمل للتوعية بالممارسات الجيدة وكفاءة الطاقة لأكثر من 150 فنيا؛ وشرح نظم تبريد محكمة الإغلاق ومانعة للتسرب في سلسلتين لمحلات السوبر ماركت؛ والتدريب على إدارة سجلات مؤسسات الخدمة ومحلات السوبر ماركت؛ وإنتاج وتوزيع منشورات تقنية على الأطراف المعنية.</w:t>
      </w:r>
    </w:p>
    <w:p w:rsidR="005F7853" w:rsidRPr="005F7853" w:rsidRDefault="005F7853" w:rsidP="005F7853">
      <w:pPr>
        <w:pStyle w:val="StyleHeader4Para4Left0Firstline0"/>
        <w:numPr>
          <w:ilvl w:val="0"/>
          <w:numId w:val="0"/>
        </w:numPr>
        <w:tabs>
          <w:tab w:val="clear" w:pos="2880"/>
          <w:tab w:val="clear" w:pos="5760"/>
          <w:tab w:val="left" w:pos="720"/>
        </w:tabs>
        <w:bidi/>
        <w:rPr>
          <w:sz w:val="26"/>
          <w:szCs w:val="26"/>
          <w:u w:val="single"/>
          <w:rtl/>
          <w:lang w:val="en-US" w:bidi="ar-EG"/>
        </w:rPr>
      </w:pPr>
      <w:r w:rsidRPr="005F7853">
        <w:rPr>
          <w:rFonts w:hint="cs"/>
          <w:sz w:val="26"/>
          <w:szCs w:val="26"/>
          <w:u w:val="single"/>
          <w:rtl/>
          <w:lang w:val="en-US" w:bidi="ar-EG"/>
        </w:rPr>
        <w:t>مستوى صرف الأموال</w:t>
      </w:r>
    </w:p>
    <w:p w:rsidR="005F7853" w:rsidRDefault="005F7853" w:rsidP="005F7853">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15 -</w:t>
      </w:r>
      <w:r>
        <w:rPr>
          <w:sz w:val="26"/>
          <w:szCs w:val="26"/>
          <w:rtl/>
          <w:lang w:val="en-US" w:bidi="ar-EG"/>
        </w:rPr>
        <w:tab/>
      </w:r>
      <w:r>
        <w:rPr>
          <w:rFonts w:hint="cs"/>
          <w:sz w:val="26"/>
          <w:szCs w:val="26"/>
          <w:rtl/>
          <w:lang w:val="en-US" w:bidi="ar-EG"/>
        </w:rPr>
        <w:t xml:space="preserve">بموجب المقرر 83/23، قدمت حكومة إيران الإسلامية التقرير المالي الختامي بشأن التمويل الموافق عليه للمرحلة الأولى. وبتاريخ أيلول/سبتمبر 2019، من إجمالي مبلغ </w:t>
      </w:r>
      <w:r>
        <w:rPr>
          <w:sz w:val="26"/>
          <w:szCs w:val="26"/>
          <w:lang w:val="en-US" w:bidi="ar-EG"/>
        </w:rPr>
        <w:t>9,994,338</w:t>
      </w:r>
      <w:r>
        <w:rPr>
          <w:rFonts w:hint="cs"/>
          <w:sz w:val="26"/>
          <w:szCs w:val="26"/>
          <w:rtl/>
          <w:lang w:val="en-US" w:bidi="ar-EG"/>
        </w:rPr>
        <w:t xml:space="preserve"> دولار أمريكي موافق عليه، تم صرف مبلغ </w:t>
      </w:r>
      <w:r>
        <w:rPr>
          <w:sz w:val="26"/>
          <w:szCs w:val="26"/>
          <w:lang w:val="en-US" w:bidi="ar-EG"/>
        </w:rPr>
        <w:t>9,729,843</w:t>
      </w:r>
      <w:r>
        <w:rPr>
          <w:rFonts w:hint="cs"/>
          <w:sz w:val="26"/>
          <w:szCs w:val="26"/>
          <w:rtl/>
          <w:lang w:val="en-US" w:bidi="ar-EG"/>
        </w:rPr>
        <w:t xml:space="preserve"> دولار أمريكي كما يبين الجدول 2.</w:t>
      </w:r>
    </w:p>
    <w:p w:rsidR="005F7853" w:rsidRPr="005F7853" w:rsidRDefault="005F7853" w:rsidP="005F7853">
      <w:pPr>
        <w:pStyle w:val="StyleHeader4Para4Left0Firstline0"/>
        <w:numPr>
          <w:ilvl w:val="0"/>
          <w:numId w:val="0"/>
        </w:numPr>
        <w:tabs>
          <w:tab w:val="clear" w:pos="2880"/>
          <w:tab w:val="clear" w:pos="5760"/>
          <w:tab w:val="left" w:pos="720"/>
        </w:tabs>
        <w:bidi/>
        <w:rPr>
          <w:b/>
          <w:bCs/>
          <w:sz w:val="26"/>
          <w:szCs w:val="26"/>
          <w:rtl/>
          <w:lang w:val="en-US" w:bidi="ar-EG"/>
        </w:rPr>
      </w:pPr>
      <w:r w:rsidRPr="005F7853">
        <w:rPr>
          <w:rFonts w:hint="cs"/>
          <w:b/>
          <w:bCs/>
          <w:sz w:val="26"/>
          <w:szCs w:val="26"/>
          <w:rtl/>
          <w:lang w:val="en-US" w:bidi="ar-EG"/>
        </w:rPr>
        <w:t>الجدول 2. التقرير المالي للمرحلة الأولى من خطة إدارة إزالة المواد الهيدروكلوروفلوروكربونية لجمهورية إيران الإسلامية</w:t>
      </w:r>
    </w:p>
    <w:tbl>
      <w:tblPr>
        <w:bidiVisual/>
        <w:tblW w:w="5000" w:type="pct"/>
        <w:tblLook w:val="04A0" w:firstRow="1" w:lastRow="0" w:firstColumn="1" w:lastColumn="0" w:noHBand="0" w:noVBand="1"/>
      </w:tblPr>
      <w:tblGrid>
        <w:gridCol w:w="2337"/>
        <w:gridCol w:w="2337"/>
        <w:gridCol w:w="2338"/>
        <w:gridCol w:w="2338"/>
      </w:tblGrid>
      <w:tr w:rsidR="005F7853" w:rsidRPr="005E2E96" w:rsidTr="005F7853">
        <w:trPr>
          <w:tblHeader/>
        </w:trPr>
        <w:tc>
          <w:tcPr>
            <w:tcW w:w="1250" w:type="pct"/>
            <w:tcBorders>
              <w:top w:val="single" w:sz="4" w:space="0" w:color="auto"/>
              <w:left w:val="single" w:sz="4" w:space="0" w:color="auto"/>
              <w:bottom w:val="single" w:sz="4" w:space="0" w:color="auto"/>
              <w:right w:val="single" w:sz="4" w:space="0" w:color="000000"/>
            </w:tcBorders>
            <w:noWrap/>
            <w:vAlign w:val="center"/>
            <w:hideMark/>
          </w:tcPr>
          <w:p w:rsidR="005F7853" w:rsidRPr="005E2E96" w:rsidRDefault="005F7853" w:rsidP="005F7853">
            <w:pPr>
              <w:bidi/>
              <w:jc w:val="left"/>
              <w:rPr>
                <w:b/>
                <w:bCs/>
                <w:color w:val="000000"/>
                <w:sz w:val="21"/>
                <w:szCs w:val="21"/>
                <w:lang w:val="en-CA" w:eastAsia="en-CA"/>
              </w:rPr>
            </w:pPr>
            <w:r>
              <w:rPr>
                <w:rFonts w:hint="cs"/>
                <w:b/>
                <w:bCs/>
                <w:color w:val="000000"/>
                <w:sz w:val="21"/>
                <w:szCs w:val="21"/>
                <w:rtl/>
                <w:lang w:val="en-CA" w:eastAsia="en-CA"/>
              </w:rPr>
              <w:t>الوكالة</w:t>
            </w:r>
          </w:p>
        </w:tc>
        <w:tc>
          <w:tcPr>
            <w:tcW w:w="1250" w:type="pct"/>
            <w:tcBorders>
              <w:top w:val="single" w:sz="4" w:space="0" w:color="auto"/>
              <w:left w:val="single" w:sz="4" w:space="0" w:color="auto"/>
              <w:right w:val="single" w:sz="4" w:space="0" w:color="auto"/>
            </w:tcBorders>
            <w:noWrap/>
            <w:vAlign w:val="center"/>
            <w:hideMark/>
          </w:tcPr>
          <w:p w:rsidR="005F7853" w:rsidRPr="005F7853" w:rsidRDefault="005F7853" w:rsidP="00127F01">
            <w:pPr>
              <w:jc w:val="center"/>
              <w:rPr>
                <w:bCs/>
                <w:color w:val="000000"/>
                <w:sz w:val="21"/>
                <w:szCs w:val="21"/>
                <w:lang w:val="en-CA" w:eastAsia="en-CA"/>
              </w:rPr>
            </w:pPr>
            <w:r w:rsidRPr="005F7853">
              <w:rPr>
                <w:rFonts w:hint="cs"/>
                <w:bCs/>
                <w:color w:val="000000"/>
                <w:sz w:val="21"/>
                <w:szCs w:val="21"/>
                <w:rtl/>
                <w:lang w:val="en-CA" w:eastAsia="en-CA"/>
              </w:rPr>
              <w:t>الموافق عليه (دولار أمريكي)</w:t>
            </w:r>
          </w:p>
        </w:tc>
        <w:tc>
          <w:tcPr>
            <w:tcW w:w="1250" w:type="pct"/>
            <w:tcBorders>
              <w:top w:val="single" w:sz="4" w:space="0" w:color="auto"/>
              <w:left w:val="single" w:sz="4" w:space="0" w:color="auto"/>
              <w:bottom w:val="single" w:sz="4" w:space="0" w:color="auto"/>
              <w:right w:val="single" w:sz="4" w:space="0" w:color="auto"/>
            </w:tcBorders>
            <w:vAlign w:val="center"/>
          </w:tcPr>
          <w:p w:rsidR="005F7853" w:rsidRPr="005F7853" w:rsidRDefault="005F7853" w:rsidP="00127F01">
            <w:pPr>
              <w:jc w:val="center"/>
              <w:rPr>
                <w:bCs/>
                <w:color w:val="000000"/>
                <w:sz w:val="21"/>
                <w:szCs w:val="21"/>
                <w:lang w:val="en-CA" w:eastAsia="en-CA"/>
              </w:rPr>
            </w:pPr>
            <w:r w:rsidRPr="005F7853">
              <w:rPr>
                <w:rFonts w:hint="cs"/>
                <w:bCs/>
                <w:color w:val="000000"/>
                <w:sz w:val="21"/>
                <w:szCs w:val="21"/>
                <w:rtl/>
                <w:lang w:val="en-CA" w:eastAsia="en-CA"/>
              </w:rPr>
              <w:t>المصروف (دولار أمريكي)</w:t>
            </w:r>
          </w:p>
        </w:tc>
        <w:tc>
          <w:tcPr>
            <w:tcW w:w="1250" w:type="pct"/>
            <w:tcBorders>
              <w:top w:val="single" w:sz="4" w:space="0" w:color="auto"/>
              <w:left w:val="single" w:sz="4" w:space="0" w:color="auto"/>
              <w:bottom w:val="single" w:sz="4" w:space="0" w:color="auto"/>
              <w:right w:val="single" w:sz="4" w:space="0" w:color="auto"/>
            </w:tcBorders>
          </w:tcPr>
          <w:p w:rsidR="005F7853" w:rsidRPr="005F7853" w:rsidRDefault="005F7853" w:rsidP="00127F01">
            <w:pPr>
              <w:jc w:val="center"/>
              <w:rPr>
                <w:bCs/>
                <w:color w:val="000000"/>
                <w:sz w:val="21"/>
                <w:szCs w:val="21"/>
                <w:lang w:val="en-CA" w:eastAsia="en-CA"/>
              </w:rPr>
            </w:pPr>
            <w:r w:rsidRPr="005F7853">
              <w:rPr>
                <w:rFonts w:hint="cs"/>
                <w:bCs/>
                <w:color w:val="000000"/>
                <w:sz w:val="21"/>
                <w:szCs w:val="21"/>
                <w:rtl/>
                <w:lang w:val="en-CA" w:eastAsia="en-CA"/>
              </w:rPr>
              <w:t>نسبة الصرف (%)</w:t>
            </w:r>
          </w:p>
        </w:tc>
      </w:tr>
      <w:tr w:rsidR="005F7853" w:rsidRPr="005E2E96" w:rsidTr="005F7853">
        <w:tc>
          <w:tcPr>
            <w:tcW w:w="1250" w:type="pct"/>
            <w:tcBorders>
              <w:top w:val="nil"/>
              <w:left w:val="single" w:sz="4" w:space="0" w:color="auto"/>
              <w:bottom w:val="single" w:sz="4" w:space="0" w:color="auto"/>
              <w:right w:val="single" w:sz="4" w:space="0" w:color="auto"/>
            </w:tcBorders>
            <w:noWrap/>
            <w:vAlign w:val="center"/>
            <w:hideMark/>
          </w:tcPr>
          <w:p w:rsidR="005F7853" w:rsidRPr="005F7853" w:rsidRDefault="005F7853" w:rsidP="005F7853">
            <w:pPr>
              <w:bidi/>
              <w:jc w:val="left"/>
              <w:rPr>
                <w:b/>
                <w:color w:val="000000"/>
                <w:sz w:val="21"/>
                <w:szCs w:val="21"/>
                <w:lang w:val="en-CA" w:eastAsia="en-CA"/>
              </w:rPr>
            </w:pPr>
            <w:r w:rsidRPr="005F7853">
              <w:rPr>
                <w:rFonts w:hint="cs"/>
                <w:b/>
                <w:color w:val="000000"/>
                <w:sz w:val="21"/>
                <w:szCs w:val="21"/>
                <w:rtl/>
                <w:lang w:val="en-CA" w:eastAsia="en-CA"/>
              </w:rPr>
              <w:t>يوئنديبي</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rsidR="005F7853" w:rsidRPr="005E2E96" w:rsidRDefault="005F7853" w:rsidP="00127F01">
            <w:pPr>
              <w:jc w:val="right"/>
              <w:rPr>
                <w:color w:val="000000"/>
                <w:sz w:val="21"/>
                <w:szCs w:val="21"/>
                <w:lang w:val="en-CA"/>
              </w:rPr>
            </w:pPr>
            <w:r w:rsidRPr="005E2E96">
              <w:rPr>
                <w:color w:val="000000"/>
                <w:sz w:val="21"/>
                <w:szCs w:val="21"/>
                <w:lang w:val="en-CA"/>
              </w:rPr>
              <w:t>4,340,246</w:t>
            </w:r>
          </w:p>
        </w:tc>
        <w:tc>
          <w:tcPr>
            <w:tcW w:w="1250" w:type="pct"/>
            <w:tcBorders>
              <w:top w:val="single" w:sz="4" w:space="0" w:color="auto"/>
              <w:left w:val="single" w:sz="4" w:space="0" w:color="auto"/>
              <w:bottom w:val="single" w:sz="4" w:space="0" w:color="auto"/>
              <w:right w:val="single" w:sz="4" w:space="0" w:color="auto"/>
            </w:tcBorders>
            <w:noWrap/>
            <w:tcMar>
              <w:left w:w="115" w:type="dxa"/>
              <w:right w:w="432" w:type="dxa"/>
            </w:tcMar>
            <w:vAlign w:val="bottom"/>
          </w:tcPr>
          <w:p w:rsidR="005F7853" w:rsidRPr="005E2E96" w:rsidRDefault="005F7853" w:rsidP="00127F01">
            <w:pPr>
              <w:jc w:val="right"/>
              <w:rPr>
                <w:color w:val="000000"/>
                <w:sz w:val="21"/>
                <w:szCs w:val="21"/>
                <w:lang w:val="en-CA"/>
              </w:rPr>
            </w:pPr>
            <w:r w:rsidRPr="005E2E96">
              <w:rPr>
                <w:color w:val="000000"/>
                <w:sz w:val="21"/>
                <w:szCs w:val="21"/>
                <w:lang w:val="en-CA"/>
              </w:rPr>
              <w:t>4,340,246</w:t>
            </w:r>
          </w:p>
        </w:tc>
        <w:tc>
          <w:tcPr>
            <w:tcW w:w="1250" w:type="pct"/>
            <w:tcBorders>
              <w:top w:val="single" w:sz="4" w:space="0" w:color="auto"/>
              <w:left w:val="single" w:sz="4" w:space="0" w:color="auto"/>
              <w:bottom w:val="single" w:sz="4" w:space="0" w:color="auto"/>
              <w:right w:val="single" w:sz="4" w:space="0" w:color="auto"/>
            </w:tcBorders>
            <w:tcMar>
              <w:left w:w="115" w:type="dxa"/>
              <w:right w:w="864" w:type="dxa"/>
            </w:tcMar>
          </w:tcPr>
          <w:p w:rsidR="005F7853" w:rsidRPr="005E2E96" w:rsidRDefault="005F7853" w:rsidP="00127F01">
            <w:pPr>
              <w:jc w:val="right"/>
              <w:rPr>
                <w:color w:val="000000"/>
                <w:sz w:val="21"/>
                <w:szCs w:val="21"/>
                <w:lang w:val="en-CA"/>
              </w:rPr>
            </w:pPr>
            <w:r w:rsidRPr="005E2E96">
              <w:rPr>
                <w:color w:val="000000"/>
                <w:sz w:val="21"/>
                <w:szCs w:val="21"/>
                <w:lang w:val="en-CA"/>
              </w:rPr>
              <w:t>100</w:t>
            </w:r>
          </w:p>
        </w:tc>
      </w:tr>
      <w:tr w:rsidR="005F7853" w:rsidRPr="005E2E96" w:rsidTr="005F7853">
        <w:tc>
          <w:tcPr>
            <w:tcW w:w="1250" w:type="pct"/>
            <w:tcBorders>
              <w:top w:val="nil"/>
              <w:left w:val="single" w:sz="4" w:space="0" w:color="auto"/>
              <w:bottom w:val="single" w:sz="4" w:space="0" w:color="auto"/>
              <w:right w:val="single" w:sz="4" w:space="0" w:color="auto"/>
            </w:tcBorders>
            <w:noWrap/>
            <w:vAlign w:val="center"/>
            <w:hideMark/>
          </w:tcPr>
          <w:p w:rsidR="005F7853" w:rsidRPr="005F7853" w:rsidRDefault="005F7853" w:rsidP="005F7853">
            <w:pPr>
              <w:bidi/>
              <w:jc w:val="left"/>
              <w:rPr>
                <w:b/>
                <w:color w:val="000000"/>
                <w:sz w:val="21"/>
                <w:szCs w:val="21"/>
                <w:lang w:val="en-CA" w:eastAsia="en-CA"/>
              </w:rPr>
            </w:pPr>
            <w:r w:rsidRPr="005F7853">
              <w:rPr>
                <w:rFonts w:hint="cs"/>
                <w:b/>
                <w:color w:val="000000"/>
                <w:sz w:val="21"/>
                <w:szCs w:val="21"/>
                <w:rtl/>
                <w:lang w:val="en-CA" w:eastAsia="en-CA"/>
              </w:rPr>
              <w:t>يونيدو</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rsidR="005F7853" w:rsidRPr="005E2E96" w:rsidRDefault="005F7853" w:rsidP="00127F01">
            <w:pPr>
              <w:jc w:val="right"/>
              <w:rPr>
                <w:color w:val="000000"/>
                <w:sz w:val="21"/>
                <w:szCs w:val="21"/>
                <w:lang w:val="en-CA"/>
              </w:rPr>
            </w:pPr>
            <w:r w:rsidRPr="005E2E96">
              <w:rPr>
                <w:sz w:val="21"/>
                <w:szCs w:val="21"/>
                <w:lang w:val="en-CA"/>
              </w:rPr>
              <w:t>2,506,277</w:t>
            </w:r>
          </w:p>
        </w:tc>
        <w:tc>
          <w:tcPr>
            <w:tcW w:w="1250" w:type="pct"/>
            <w:tcBorders>
              <w:top w:val="nil"/>
              <w:left w:val="single" w:sz="4" w:space="0" w:color="auto"/>
              <w:bottom w:val="single" w:sz="4" w:space="0" w:color="auto"/>
              <w:right w:val="single" w:sz="4" w:space="0" w:color="auto"/>
            </w:tcBorders>
            <w:noWrap/>
            <w:tcMar>
              <w:left w:w="115" w:type="dxa"/>
              <w:right w:w="432" w:type="dxa"/>
            </w:tcMar>
          </w:tcPr>
          <w:p w:rsidR="005F7853" w:rsidRPr="005E2E96" w:rsidRDefault="005F7853" w:rsidP="00127F01">
            <w:pPr>
              <w:jc w:val="right"/>
              <w:rPr>
                <w:color w:val="000000"/>
                <w:sz w:val="21"/>
                <w:szCs w:val="21"/>
                <w:lang w:val="en-CA"/>
              </w:rPr>
            </w:pPr>
            <w:r w:rsidRPr="005E2E96">
              <w:rPr>
                <w:sz w:val="21"/>
                <w:szCs w:val="21"/>
                <w:lang w:val="en-CA"/>
              </w:rPr>
              <w:t>2,241,782</w:t>
            </w:r>
          </w:p>
        </w:tc>
        <w:tc>
          <w:tcPr>
            <w:tcW w:w="1250" w:type="pct"/>
            <w:tcBorders>
              <w:top w:val="nil"/>
              <w:left w:val="single" w:sz="4" w:space="0" w:color="auto"/>
              <w:bottom w:val="single" w:sz="4" w:space="0" w:color="auto"/>
              <w:right w:val="single" w:sz="4" w:space="0" w:color="auto"/>
            </w:tcBorders>
            <w:tcMar>
              <w:left w:w="115" w:type="dxa"/>
              <w:right w:w="864" w:type="dxa"/>
            </w:tcMar>
          </w:tcPr>
          <w:p w:rsidR="005F7853" w:rsidRPr="005E2E96" w:rsidRDefault="005F7853" w:rsidP="00127F01">
            <w:pPr>
              <w:jc w:val="right"/>
              <w:rPr>
                <w:sz w:val="21"/>
                <w:szCs w:val="21"/>
                <w:lang w:val="en-CA"/>
              </w:rPr>
            </w:pPr>
            <w:r w:rsidRPr="005E2E96">
              <w:rPr>
                <w:sz w:val="21"/>
                <w:szCs w:val="21"/>
                <w:lang w:val="en-CA"/>
              </w:rPr>
              <w:t>90</w:t>
            </w:r>
          </w:p>
        </w:tc>
      </w:tr>
      <w:tr w:rsidR="005F7853" w:rsidRPr="005E2E96" w:rsidTr="005F7853">
        <w:tc>
          <w:tcPr>
            <w:tcW w:w="1250" w:type="pct"/>
            <w:tcBorders>
              <w:top w:val="nil"/>
              <w:left w:val="single" w:sz="4" w:space="0" w:color="auto"/>
              <w:bottom w:val="single" w:sz="4" w:space="0" w:color="auto"/>
              <w:right w:val="single" w:sz="4" w:space="0" w:color="auto"/>
            </w:tcBorders>
            <w:noWrap/>
            <w:vAlign w:val="center"/>
            <w:hideMark/>
          </w:tcPr>
          <w:p w:rsidR="005F7853" w:rsidRPr="005F7853" w:rsidRDefault="005F7853" w:rsidP="005F7853">
            <w:pPr>
              <w:bidi/>
              <w:jc w:val="left"/>
              <w:rPr>
                <w:b/>
                <w:color w:val="000000"/>
                <w:sz w:val="21"/>
                <w:szCs w:val="21"/>
                <w:lang w:val="en-CA" w:eastAsia="en-CA"/>
              </w:rPr>
            </w:pPr>
            <w:r w:rsidRPr="005F7853">
              <w:rPr>
                <w:rFonts w:hint="cs"/>
                <w:b/>
                <w:color w:val="000000"/>
                <w:sz w:val="21"/>
                <w:szCs w:val="21"/>
                <w:rtl/>
                <w:lang w:val="en-CA" w:eastAsia="en-CA"/>
              </w:rPr>
              <w:t>حكومة ألمانيا</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rsidR="005F7853" w:rsidRPr="005E2E96" w:rsidRDefault="005F7853" w:rsidP="00127F01">
            <w:pPr>
              <w:jc w:val="right"/>
              <w:rPr>
                <w:color w:val="000000"/>
                <w:sz w:val="21"/>
                <w:szCs w:val="21"/>
                <w:lang w:val="en-CA"/>
              </w:rPr>
            </w:pPr>
            <w:r w:rsidRPr="005E2E96">
              <w:rPr>
                <w:color w:val="000000"/>
                <w:sz w:val="21"/>
                <w:szCs w:val="21"/>
                <w:lang w:val="en-CA"/>
              </w:rPr>
              <w:t>2,885,815</w:t>
            </w:r>
          </w:p>
        </w:tc>
        <w:tc>
          <w:tcPr>
            <w:tcW w:w="1250" w:type="pct"/>
            <w:tcBorders>
              <w:top w:val="nil"/>
              <w:left w:val="single" w:sz="4" w:space="0" w:color="auto"/>
              <w:bottom w:val="single" w:sz="4" w:space="0" w:color="auto"/>
              <w:right w:val="single" w:sz="4" w:space="0" w:color="auto"/>
            </w:tcBorders>
            <w:noWrap/>
            <w:tcMar>
              <w:left w:w="115" w:type="dxa"/>
              <w:right w:w="432" w:type="dxa"/>
            </w:tcMar>
            <w:vAlign w:val="bottom"/>
          </w:tcPr>
          <w:p w:rsidR="005F7853" w:rsidRPr="005E2E96" w:rsidRDefault="005F7853" w:rsidP="00127F01">
            <w:pPr>
              <w:jc w:val="right"/>
              <w:rPr>
                <w:color w:val="000000"/>
                <w:sz w:val="21"/>
                <w:szCs w:val="21"/>
                <w:lang w:val="en-CA"/>
              </w:rPr>
            </w:pPr>
            <w:r w:rsidRPr="005E2E96">
              <w:rPr>
                <w:color w:val="000000"/>
                <w:sz w:val="21"/>
                <w:szCs w:val="21"/>
                <w:lang w:val="en-CA"/>
              </w:rPr>
              <w:t>2,885,815</w:t>
            </w:r>
          </w:p>
        </w:tc>
        <w:tc>
          <w:tcPr>
            <w:tcW w:w="1250" w:type="pct"/>
            <w:tcBorders>
              <w:top w:val="nil"/>
              <w:left w:val="single" w:sz="4" w:space="0" w:color="auto"/>
              <w:bottom w:val="single" w:sz="4" w:space="0" w:color="auto"/>
              <w:right w:val="single" w:sz="4" w:space="0" w:color="auto"/>
            </w:tcBorders>
            <w:tcMar>
              <w:left w:w="115" w:type="dxa"/>
              <w:right w:w="864" w:type="dxa"/>
            </w:tcMar>
          </w:tcPr>
          <w:p w:rsidR="005F7853" w:rsidRPr="005E2E96" w:rsidRDefault="005F7853" w:rsidP="00127F01">
            <w:pPr>
              <w:jc w:val="right"/>
              <w:rPr>
                <w:color w:val="000000"/>
                <w:sz w:val="21"/>
                <w:szCs w:val="21"/>
                <w:lang w:val="en-CA"/>
              </w:rPr>
            </w:pPr>
            <w:r w:rsidRPr="005E2E96">
              <w:rPr>
                <w:color w:val="000000"/>
                <w:sz w:val="21"/>
                <w:szCs w:val="21"/>
                <w:lang w:val="en-CA"/>
              </w:rPr>
              <w:t>100</w:t>
            </w:r>
          </w:p>
        </w:tc>
      </w:tr>
      <w:tr w:rsidR="005F7853" w:rsidRPr="005E2E96" w:rsidTr="005F7853">
        <w:tc>
          <w:tcPr>
            <w:tcW w:w="1250" w:type="pct"/>
            <w:tcBorders>
              <w:top w:val="nil"/>
              <w:left w:val="single" w:sz="4" w:space="0" w:color="auto"/>
              <w:bottom w:val="single" w:sz="4" w:space="0" w:color="auto"/>
              <w:right w:val="single" w:sz="4" w:space="0" w:color="auto"/>
            </w:tcBorders>
            <w:noWrap/>
            <w:vAlign w:val="center"/>
            <w:hideMark/>
          </w:tcPr>
          <w:p w:rsidR="005F7853" w:rsidRPr="005F7853" w:rsidRDefault="005F7853" w:rsidP="005F7853">
            <w:pPr>
              <w:bidi/>
              <w:jc w:val="left"/>
              <w:rPr>
                <w:b/>
                <w:color w:val="000000"/>
                <w:sz w:val="21"/>
                <w:szCs w:val="21"/>
                <w:lang w:val="en-CA" w:eastAsia="en-CA"/>
              </w:rPr>
            </w:pPr>
            <w:r w:rsidRPr="005F7853">
              <w:rPr>
                <w:rFonts w:hint="cs"/>
                <w:b/>
                <w:color w:val="000000"/>
                <w:sz w:val="21"/>
                <w:szCs w:val="21"/>
                <w:rtl/>
                <w:lang w:val="en-CA" w:eastAsia="en-CA"/>
              </w:rPr>
              <w:t>يونيب</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rsidR="005F7853" w:rsidRPr="005E2E96" w:rsidRDefault="005F7853" w:rsidP="00127F01">
            <w:pPr>
              <w:jc w:val="right"/>
              <w:rPr>
                <w:color w:val="000000"/>
                <w:sz w:val="21"/>
                <w:szCs w:val="21"/>
                <w:lang w:val="en-CA"/>
              </w:rPr>
            </w:pPr>
            <w:r w:rsidRPr="005E2E96">
              <w:rPr>
                <w:color w:val="000000"/>
                <w:sz w:val="21"/>
                <w:szCs w:val="21"/>
                <w:lang w:val="en-CA"/>
              </w:rPr>
              <w:t>262,000</w:t>
            </w:r>
          </w:p>
        </w:tc>
        <w:tc>
          <w:tcPr>
            <w:tcW w:w="1250" w:type="pct"/>
            <w:tcBorders>
              <w:top w:val="nil"/>
              <w:left w:val="single" w:sz="4" w:space="0" w:color="auto"/>
              <w:bottom w:val="single" w:sz="4" w:space="0" w:color="auto"/>
              <w:right w:val="single" w:sz="4" w:space="0" w:color="auto"/>
            </w:tcBorders>
            <w:noWrap/>
            <w:tcMar>
              <w:left w:w="115" w:type="dxa"/>
              <w:right w:w="432" w:type="dxa"/>
            </w:tcMar>
            <w:vAlign w:val="bottom"/>
          </w:tcPr>
          <w:p w:rsidR="005F7853" w:rsidRPr="005E2E96" w:rsidRDefault="005F7853" w:rsidP="00127F01">
            <w:pPr>
              <w:jc w:val="right"/>
              <w:rPr>
                <w:color w:val="000000"/>
                <w:sz w:val="21"/>
                <w:szCs w:val="21"/>
                <w:lang w:val="en-CA"/>
              </w:rPr>
            </w:pPr>
            <w:r w:rsidRPr="005E2E96">
              <w:rPr>
                <w:sz w:val="21"/>
                <w:szCs w:val="21"/>
                <w:lang w:val="en-CA"/>
              </w:rPr>
              <w:t>262,000</w:t>
            </w:r>
          </w:p>
        </w:tc>
        <w:tc>
          <w:tcPr>
            <w:tcW w:w="1250" w:type="pct"/>
            <w:tcBorders>
              <w:top w:val="nil"/>
              <w:left w:val="single" w:sz="4" w:space="0" w:color="auto"/>
              <w:bottom w:val="single" w:sz="4" w:space="0" w:color="auto"/>
              <w:right w:val="single" w:sz="4" w:space="0" w:color="auto"/>
            </w:tcBorders>
            <w:tcMar>
              <w:left w:w="115" w:type="dxa"/>
              <w:right w:w="864" w:type="dxa"/>
            </w:tcMar>
          </w:tcPr>
          <w:p w:rsidR="005F7853" w:rsidRPr="005E2E96" w:rsidRDefault="005F7853" w:rsidP="00127F01">
            <w:pPr>
              <w:jc w:val="right"/>
              <w:rPr>
                <w:sz w:val="21"/>
                <w:szCs w:val="21"/>
                <w:lang w:val="en-CA"/>
              </w:rPr>
            </w:pPr>
            <w:r w:rsidRPr="005E2E96">
              <w:rPr>
                <w:sz w:val="21"/>
                <w:szCs w:val="21"/>
                <w:lang w:val="en-CA"/>
              </w:rPr>
              <w:t>100</w:t>
            </w:r>
          </w:p>
        </w:tc>
      </w:tr>
      <w:tr w:rsidR="005F7853" w:rsidRPr="005E2E96" w:rsidTr="005F7853">
        <w:tc>
          <w:tcPr>
            <w:tcW w:w="1250" w:type="pct"/>
            <w:tcBorders>
              <w:top w:val="nil"/>
              <w:left w:val="single" w:sz="4" w:space="0" w:color="auto"/>
              <w:bottom w:val="single" w:sz="4" w:space="0" w:color="auto"/>
              <w:right w:val="single" w:sz="4" w:space="0" w:color="auto"/>
            </w:tcBorders>
            <w:noWrap/>
            <w:vAlign w:val="center"/>
            <w:hideMark/>
          </w:tcPr>
          <w:p w:rsidR="005F7853" w:rsidRPr="005E2E96" w:rsidRDefault="005F7853" w:rsidP="005F7853">
            <w:pPr>
              <w:bidi/>
              <w:jc w:val="left"/>
              <w:rPr>
                <w:b/>
                <w:bCs/>
                <w:color w:val="000000"/>
                <w:sz w:val="21"/>
                <w:szCs w:val="21"/>
                <w:lang w:val="en-CA" w:eastAsia="en-CA"/>
              </w:rPr>
            </w:pPr>
            <w:r>
              <w:rPr>
                <w:rFonts w:hint="cs"/>
                <w:b/>
                <w:bCs/>
                <w:color w:val="000000"/>
                <w:sz w:val="21"/>
                <w:szCs w:val="21"/>
                <w:rtl/>
                <w:lang w:val="en-CA" w:eastAsia="en-CA"/>
              </w:rPr>
              <w:t>المجموع</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center"/>
          </w:tcPr>
          <w:p w:rsidR="005F7853" w:rsidRPr="005E2E96" w:rsidRDefault="005F7853" w:rsidP="00127F01">
            <w:pPr>
              <w:jc w:val="right"/>
              <w:rPr>
                <w:b/>
                <w:bCs/>
                <w:color w:val="000000"/>
                <w:sz w:val="21"/>
                <w:szCs w:val="21"/>
                <w:lang w:val="en-CA"/>
              </w:rPr>
            </w:pPr>
            <w:r w:rsidRPr="005E2E96">
              <w:rPr>
                <w:b/>
                <w:bCs/>
                <w:color w:val="000000"/>
                <w:sz w:val="21"/>
                <w:szCs w:val="21"/>
                <w:lang w:val="en-CA"/>
              </w:rPr>
              <w:t>9,994,338</w:t>
            </w:r>
          </w:p>
        </w:tc>
        <w:tc>
          <w:tcPr>
            <w:tcW w:w="1250" w:type="pct"/>
            <w:tcBorders>
              <w:top w:val="nil"/>
              <w:left w:val="single" w:sz="4" w:space="0" w:color="auto"/>
              <w:bottom w:val="single" w:sz="4" w:space="0" w:color="auto"/>
              <w:right w:val="single" w:sz="4" w:space="0" w:color="auto"/>
            </w:tcBorders>
            <w:noWrap/>
            <w:tcMar>
              <w:left w:w="115" w:type="dxa"/>
              <w:right w:w="432" w:type="dxa"/>
            </w:tcMar>
            <w:vAlign w:val="bottom"/>
          </w:tcPr>
          <w:p w:rsidR="005F7853" w:rsidRPr="005E2E96" w:rsidRDefault="005F7853" w:rsidP="00127F01">
            <w:pPr>
              <w:jc w:val="right"/>
              <w:rPr>
                <w:b/>
                <w:color w:val="000000"/>
                <w:sz w:val="21"/>
                <w:szCs w:val="21"/>
                <w:lang w:val="en-CA"/>
              </w:rPr>
            </w:pPr>
            <w:r w:rsidRPr="005E2E96">
              <w:rPr>
                <w:b/>
                <w:color w:val="000000"/>
                <w:sz w:val="21"/>
                <w:szCs w:val="21"/>
                <w:lang w:val="en-CA"/>
              </w:rPr>
              <w:t>9,729,843</w:t>
            </w:r>
          </w:p>
        </w:tc>
        <w:tc>
          <w:tcPr>
            <w:tcW w:w="1250" w:type="pct"/>
            <w:tcBorders>
              <w:top w:val="nil"/>
              <w:left w:val="single" w:sz="4" w:space="0" w:color="auto"/>
              <w:bottom w:val="single" w:sz="4" w:space="0" w:color="auto"/>
              <w:right w:val="single" w:sz="4" w:space="0" w:color="auto"/>
            </w:tcBorders>
            <w:tcMar>
              <w:left w:w="115" w:type="dxa"/>
              <w:right w:w="864" w:type="dxa"/>
            </w:tcMar>
          </w:tcPr>
          <w:p w:rsidR="005F7853" w:rsidRPr="005E2E96" w:rsidRDefault="005F7853" w:rsidP="00127F01">
            <w:pPr>
              <w:jc w:val="right"/>
              <w:rPr>
                <w:b/>
                <w:color w:val="000000"/>
                <w:sz w:val="21"/>
                <w:szCs w:val="21"/>
                <w:lang w:val="en-CA"/>
              </w:rPr>
            </w:pPr>
            <w:r w:rsidRPr="005E2E96">
              <w:rPr>
                <w:b/>
                <w:color w:val="000000"/>
                <w:sz w:val="21"/>
                <w:szCs w:val="21"/>
                <w:lang w:val="en-CA"/>
              </w:rPr>
              <w:t>97</w:t>
            </w:r>
          </w:p>
        </w:tc>
      </w:tr>
    </w:tbl>
    <w:p w:rsidR="005F7853" w:rsidRDefault="005F7853" w:rsidP="005F7853">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16 -</w:t>
      </w:r>
      <w:r>
        <w:rPr>
          <w:sz w:val="26"/>
          <w:szCs w:val="26"/>
          <w:rtl/>
          <w:lang w:val="en-US" w:bidi="ar-EG"/>
        </w:rPr>
        <w:tab/>
      </w:r>
      <w:r>
        <w:rPr>
          <w:rFonts w:hint="cs"/>
          <w:sz w:val="26"/>
          <w:szCs w:val="26"/>
          <w:rtl/>
          <w:lang w:val="en-US" w:bidi="ar-EG"/>
        </w:rPr>
        <w:t>ومن الرص</w:t>
      </w:r>
      <w:r w:rsidR="006F46B2">
        <w:rPr>
          <w:rFonts w:hint="cs"/>
          <w:sz w:val="26"/>
          <w:szCs w:val="26"/>
          <w:rtl/>
          <w:lang w:val="en-US" w:bidi="ar-EG"/>
        </w:rPr>
        <w:t>ي</w:t>
      </w:r>
      <w:r>
        <w:rPr>
          <w:rFonts w:hint="cs"/>
          <w:sz w:val="26"/>
          <w:szCs w:val="26"/>
          <w:rtl/>
          <w:lang w:val="en-US" w:bidi="ar-EG"/>
        </w:rPr>
        <w:t xml:space="preserve">د البالغ </w:t>
      </w:r>
      <w:r>
        <w:rPr>
          <w:sz w:val="26"/>
          <w:szCs w:val="26"/>
          <w:lang w:val="en-US" w:bidi="ar-EG"/>
        </w:rPr>
        <w:t>264,495</w:t>
      </w:r>
      <w:r>
        <w:rPr>
          <w:rFonts w:hint="cs"/>
          <w:sz w:val="26"/>
          <w:szCs w:val="26"/>
          <w:rtl/>
          <w:lang w:val="en-US" w:bidi="ar-EG"/>
        </w:rPr>
        <w:t xml:space="preserve"> دولار أمريكي من يونيدو، سيتم صرف مبلغ إجمالي قدره </w:t>
      </w:r>
      <w:r>
        <w:rPr>
          <w:sz w:val="26"/>
          <w:szCs w:val="26"/>
          <w:lang w:val="en-US" w:bidi="ar-EG"/>
        </w:rPr>
        <w:t>238,258</w:t>
      </w:r>
      <w:r>
        <w:rPr>
          <w:rFonts w:hint="cs"/>
          <w:sz w:val="26"/>
          <w:szCs w:val="26"/>
          <w:rtl/>
          <w:lang w:val="en-US" w:bidi="ar-EG"/>
        </w:rPr>
        <w:t xml:space="preserve"> دولار أمريكي بنهاية شهر تشرين الثاني/نوفمبر 2019، وستتم إعادة الرصيد المتبقي ومقداره </w:t>
      </w:r>
      <w:r>
        <w:rPr>
          <w:sz w:val="26"/>
          <w:szCs w:val="26"/>
          <w:lang w:val="en-US" w:bidi="ar-EG"/>
        </w:rPr>
        <w:t>23,846</w:t>
      </w:r>
      <w:r>
        <w:rPr>
          <w:rFonts w:hint="cs"/>
          <w:sz w:val="26"/>
          <w:szCs w:val="26"/>
          <w:rtl/>
          <w:lang w:val="en-US" w:bidi="ar-EG"/>
        </w:rPr>
        <w:t xml:space="preserve"> دولار أمريكي إلى الصندوق المتعدد الأطراف في الاجتماع الخامس والثمانين. فضلا عن ذلك، أعادت يونيدو بالفعل رصيد مقداره </w:t>
      </w:r>
      <w:r>
        <w:rPr>
          <w:sz w:val="26"/>
          <w:szCs w:val="26"/>
          <w:lang w:val="en-US" w:bidi="ar-EG"/>
        </w:rPr>
        <w:t>12,059</w:t>
      </w:r>
      <w:r>
        <w:rPr>
          <w:rFonts w:hint="cs"/>
          <w:sz w:val="26"/>
          <w:szCs w:val="26"/>
          <w:rtl/>
          <w:lang w:val="en-US" w:bidi="ar-EG"/>
        </w:rPr>
        <w:t xml:space="preserve"> دولار أمريكي من الشريحة الأولى من المرحلة الأولى إلى </w:t>
      </w:r>
      <w:r w:rsidR="006F46B2">
        <w:rPr>
          <w:rFonts w:hint="cs"/>
          <w:sz w:val="26"/>
          <w:szCs w:val="26"/>
          <w:rtl/>
          <w:lang w:val="en-US" w:bidi="ar-EG"/>
        </w:rPr>
        <w:t>الاجتماع</w:t>
      </w:r>
      <w:r>
        <w:rPr>
          <w:rFonts w:hint="cs"/>
          <w:sz w:val="26"/>
          <w:szCs w:val="26"/>
          <w:rtl/>
          <w:lang w:val="en-US" w:bidi="ar-EG"/>
        </w:rPr>
        <w:t xml:space="preserve"> الحادي</w:t>
      </w:r>
      <w:r w:rsidR="002078B7">
        <w:rPr>
          <w:rFonts w:hint="cs"/>
          <w:sz w:val="26"/>
          <w:szCs w:val="26"/>
          <w:rtl/>
          <w:lang w:val="en-US" w:bidi="ar-EG"/>
        </w:rPr>
        <w:t xml:space="preserve"> والثمانين وستقوم بإعادة مبلغ </w:t>
      </w:r>
      <w:r w:rsidR="002078B7">
        <w:rPr>
          <w:sz w:val="26"/>
          <w:szCs w:val="26"/>
          <w:lang w:val="en-US" w:bidi="ar-EG"/>
        </w:rPr>
        <w:t>2,391</w:t>
      </w:r>
      <w:r w:rsidR="002078B7">
        <w:rPr>
          <w:rFonts w:hint="cs"/>
          <w:sz w:val="26"/>
          <w:szCs w:val="26"/>
          <w:rtl/>
          <w:lang w:val="en-US" w:bidi="ar-EG"/>
        </w:rPr>
        <w:t xml:space="preserve"> دولار أمريكي من الشريحة الثالثة إلى الاجتماع الرابع والثمانين.</w:t>
      </w:r>
    </w:p>
    <w:p w:rsidR="002078B7" w:rsidRPr="002078B7" w:rsidRDefault="002078B7" w:rsidP="002078B7">
      <w:pPr>
        <w:pStyle w:val="StyleHeader4Para4Left0Firstline0"/>
        <w:keepNext/>
        <w:keepLines/>
        <w:numPr>
          <w:ilvl w:val="0"/>
          <w:numId w:val="0"/>
        </w:numPr>
        <w:tabs>
          <w:tab w:val="clear" w:pos="2880"/>
          <w:tab w:val="clear" w:pos="5760"/>
          <w:tab w:val="left" w:pos="720"/>
        </w:tabs>
        <w:bidi/>
        <w:spacing w:before="120"/>
        <w:rPr>
          <w:b/>
          <w:bCs/>
          <w:sz w:val="26"/>
          <w:szCs w:val="26"/>
          <w:rtl/>
          <w:lang w:val="en-US" w:bidi="ar-EG"/>
        </w:rPr>
      </w:pPr>
      <w:r w:rsidRPr="002078B7">
        <w:rPr>
          <w:rFonts w:hint="cs"/>
          <w:b/>
          <w:bCs/>
          <w:sz w:val="26"/>
          <w:szCs w:val="26"/>
          <w:rtl/>
          <w:lang w:val="en-US" w:bidi="ar-EG"/>
        </w:rPr>
        <w:lastRenderedPageBreak/>
        <w:t>تعليقات الأمانة</w:t>
      </w:r>
    </w:p>
    <w:p w:rsidR="002078B7" w:rsidRPr="002078B7" w:rsidRDefault="002078B7" w:rsidP="002078B7">
      <w:pPr>
        <w:pStyle w:val="StyleHeader4Para4Left0Firstline0"/>
        <w:keepNext/>
        <w:keepLines/>
        <w:numPr>
          <w:ilvl w:val="0"/>
          <w:numId w:val="0"/>
        </w:numPr>
        <w:tabs>
          <w:tab w:val="clear" w:pos="2880"/>
          <w:tab w:val="clear" w:pos="5760"/>
          <w:tab w:val="left" w:pos="720"/>
        </w:tabs>
        <w:bidi/>
        <w:spacing w:before="120"/>
        <w:rPr>
          <w:sz w:val="26"/>
          <w:szCs w:val="26"/>
          <w:u w:val="single"/>
          <w:rtl/>
          <w:lang w:val="en-US" w:bidi="ar-EG"/>
        </w:rPr>
      </w:pPr>
      <w:r w:rsidRPr="002078B7">
        <w:rPr>
          <w:rFonts w:hint="cs"/>
          <w:sz w:val="26"/>
          <w:szCs w:val="26"/>
          <w:u w:val="single"/>
          <w:rtl/>
          <w:lang w:val="en-US" w:bidi="ar-EG"/>
        </w:rPr>
        <w:t>تنفيذ الأنشطة المدرجة في المرحلة الأولى</w:t>
      </w:r>
    </w:p>
    <w:p w:rsidR="002078B7" w:rsidRDefault="002078B7" w:rsidP="002078B7">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17 -</w:t>
      </w:r>
      <w:r>
        <w:rPr>
          <w:sz w:val="26"/>
          <w:szCs w:val="26"/>
          <w:rtl/>
          <w:lang w:val="en-US" w:bidi="ar-EG"/>
        </w:rPr>
        <w:tab/>
      </w:r>
      <w:r w:rsidR="006F46B2">
        <w:rPr>
          <w:rFonts w:hint="cs"/>
          <w:sz w:val="26"/>
          <w:szCs w:val="26"/>
          <w:rtl/>
          <w:lang w:val="en-US" w:bidi="ar-EG"/>
        </w:rPr>
        <w:t>أخذت الأمانة علما ب</w:t>
      </w:r>
      <w:r>
        <w:rPr>
          <w:rFonts w:hint="cs"/>
          <w:sz w:val="26"/>
          <w:szCs w:val="26"/>
          <w:rtl/>
          <w:lang w:val="en-US" w:bidi="ar-EG"/>
        </w:rPr>
        <w:t>أن نظام الترخيص والحصص قد تم إنفاذه وتعزيزه من خلال نظام بالإنترنت</w:t>
      </w:r>
      <w:r w:rsidR="00F467E6">
        <w:rPr>
          <w:rFonts w:hint="cs"/>
          <w:sz w:val="26"/>
          <w:szCs w:val="26"/>
          <w:rtl/>
          <w:lang w:val="en-US" w:bidi="ar-EG"/>
        </w:rPr>
        <w:t>.</w:t>
      </w:r>
    </w:p>
    <w:p w:rsidR="00F467E6" w:rsidRDefault="00F467E6" w:rsidP="00F467E6">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18 -</w:t>
      </w:r>
      <w:r>
        <w:rPr>
          <w:sz w:val="26"/>
          <w:szCs w:val="26"/>
          <w:rtl/>
          <w:lang w:val="en-US" w:bidi="ar-EG"/>
        </w:rPr>
        <w:tab/>
      </w:r>
      <w:r>
        <w:rPr>
          <w:rFonts w:hint="cs"/>
          <w:sz w:val="26"/>
          <w:szCs w:val="26"/>
          <w:rtl/>
          <w:lang w:val="en-US" w:bidi="ar-EG"/>
        </w:rPr>
        <w:t>فيما يتعلق بالمشروعات الخاصة بتحويل مؤسسات التصنيع، تلاحظ الأمانة أنه خلال تنفيذ المرحلة الأولى، تم التحقق من عدة مؤسسات وتم إدراجها في خطة إدارة إزالة المواد الهيدروكلوروفلوروكربونية كما تمت الموافقة عليها في الأصل، وسحبت مشاركتها أساسا بسبب الصعوبات الاقتصادية السائدة في البلد. وفي غالبية الحالات، تمكنت الوكالات المنفذة والثنائية ذات الصلة من تحديد مؤسسات أخرى أوفت بجميع معايير التأهل للتمويل في إطار الصندوق المتعدد الأطراف، وأدرجت في المرحلة الأولى من خطة إدارة إزالة المواد الهيدروكلوروفلوروكربونية، دون أي تكلفة إضافية يتكبدها الصندوق. وباستثناء مؤسسة واحدة</w:t>
      </w:r>
      <w:r w:rsidRPr="00010740">
        <w:rPr>
          <w:rStyle w:val="FootnoteReference"/>
          <w:sz w:val="26"/>
          <w:szCs w:val="26"/>
          <w:rtl/>
        </w:rPr>
        <w:footnoteReference w:id="6"/>
      </w:r>
      <w:r>
        <w:rPr>
          <w:rFonts w:hint="cs"/>
          <w:sz w:val="26"/>
          <w:szCs w:val="26"/>
          <w:rtl/>
          <w:lang w:val="en-US" w:bidi="ar-EG"/>
        </w:rPr>
        <w:t>، تم تقديم سجلات تفصيلية بشأن مستوى استهلاك المواد الهيدروكلوروفلوروكربونية وحسابات تفصيلية لتكاليف عملية التحويل المتعلقة بتلك المؤسسات إلى اللجنة التنفيذية.</w:t>
      </w:r>
    </w:p>
    <w:p w:rsidR="00F467E6" w:rsidRDefault="00F467E6" w:rsidP="00F467E6">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19 -</w:t>
      </w:r>
      <w:r>
        <w:rPr>
          <w:sz w:val="26"/>
          <w:szCs w:val="26"/>
          <w:rtl/>
          <w:lang w:val="en-US" w:bidi="ar-EG"/>
        </w:rPr>
        <w:tab/>
      </w:r>
      <w:r w:rsidR="006F46B2">
        <w:rPr>
          <w:rFonts w:hint="cs"/>
          <w:sz w:val="26"/>
          <w:szCs w:val="26"/>
          <w:rtl/>
          <w:lang w:val="en-US" w:bidi="ar-EG"/>
        </w:rPr>
        <w:t>أحاطت</w:t>
      </w:r>
      <w:r>
        <w:rPr>
          <w:rFonts w:hint="cs"/>
          <w:sz w:val="26"/>
          <w:szCs w:val="26"/>
          <w:rtl/>
          <w:lang w:val="en-US" w:bidi="ar-EG"/>
        </w:rPr>
        <w:t xml:space="preserve"> الأمانة </w:t>
      </w:r>
      <w:r w:rsidR="006F46B2">
        <w:rPr>
          <w:rFonts w:hint="cs"/>
          <w:sz w:val="26"/>
          <w:szCs w:val="26"/>
          <w:rtl/>
          <w:lang w:val="en-US" w:bidi="ar-EG"/>
        </w:rPr>
        <w:t xml:space="preserve">علما </w:t>
      </w:r>
      <w:r>
        <w:rPr>
          <w:rFonts w:hint="cs"/>
          <w:sz w:val="26"/>
          <w:szCs w:val="26"/>
          <w:rtl/>
          <w:lang w:val="en-US" w:bidi="ar-EG"/>
        </w:rPr>
        <w:t xml:space="preserve">أيضا </w:t>
      </w:r>
      <w:r w:rsidR="006F46B2">
        <w:rPr>
          <w:rFonts w:hint="cs"/>
          <w:sz w:val="26"/>
          <w:szCs w:val="26"/>
          <w:rtl/>
          <w:lang w:val="en-US" w:bidi="ar-EG"/>
        </w:rPr>
        <w:t>ب</w:t>
      </w:r>
      <w:r>
        <w:rPr>
          <w:rFonts w:hint="cs"/>
          <w:sz w:val="26"/>
          <w:szCs w:val="26"/>
          <w:rtl/>
          <w:lang w:val="en-US" w:bidi="ar-EG"/>
        </w:rPr>
        <w:t>أن كافة الأنشطة في قطاع خدمة التبريد وتكييف الهواء المدرجة في المرحلة الأولى قد تم استكمالها.</w:t>
      </w:r>
    </w:p>
    <w:p w:rsidR="00F467E6" w:rsidRPr="00F467E6" w:rsidRDefault="00F467E6" w:rsidP="00F467E6">
      <w:pPr>
        <w:pStyle w:val="StyleHeader4Para4Left0Firstline0"/>
        <w:numPr>
          <w:ilvl w:val="0"/>
          <w:numId w:val="0"/>
        </w:numPr>
        <w:tabs>
          <w:tab w:val="clear" w:pos="2880"/>
          <w:tab w:val="clear" w:pos="5760"/>
          <w:tab w:val="left" w:pos="720"/>
        </w:tabs>
        <w:bidi/>
        <w:spacing w:before="120"/>
        <w:rPr>
          <w:sz w:val="26"/>
          <w:szCs w:val="26"/>
          <w:u w:val="single"/>
          <w:rtl/>
          <w:lang w:val="en-US" w:bidi="ar-EG"/>
        </w:rPr>
      </w:pPr>
      <w:r w:rsidRPr="00F467E6">
        <w:rPr>
          <w:rFonts w:hint="cs"/>
          <w:sz w:val="26"/>
          <w:szCs w:val="26"/>
          <w:u w:val="single"/>
          <w:rtl/>
          <w:lang w:val="en-US" w:bidi="ar-EG"/>
        </w:rPr>
        <w:t>إعادة تقديم تقرير استكمال المشروع</w:t>
      </w:r>
    </w:p>
    <w:p w:rsidR="00F467E6" w:rsidRDefault="00F467E6" w:rsidP="00F467E6">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20 -</w:t>
      </w:r>
      <w:r>
        <w:rPr>
          <w:sz w:val="26"/>
          <w:szCs w:val="26"/>
          <w:rtl/>
          <w:lang w:val="en-US" w:bidi="ar-EG"/>
        </w:rPr>
        <w:tab/>
      </w:r>
      <w:r>
        <w:rPr>
          <w:rFonts w:hint="cs"/>
          <w:sz w:val="26"/>
          <w:szCs w:val="26"/>
          <w:rtl/>
          <w:lang w:val="en-US" w:bidi="ar-EG"/>
        </w:rPr>
        <w:t xml:space="preserve">استعرضت الأمانة تقرير استكمال المشروع المعدل الذي قدمته حكومة جمهورية إيران الإسلامية. ووفقا للمقرر 22/8 (ج)، شمل التقرير قائمة بالمعدات التي تم تدميرها بعد تحويل مؤسسات تصنيع تكييف الهواء ورغاوي البوليوريتان الثماني عشر. وبالنسبة لمشروع تكييف الهواء، تمت إعادة تهيئة آلة الشحن </w:t>
      </w:r>
      <w:r w:rsidR="006F46B2">
        <w:rPr>
          <w:rFonts w:hint="cs"/>
          <w:sz w:val="26"/>
          <w:szCs w:val="26"/>
          <w:rtl/>
          <w:lang w:val="en-US" w:bidi="ar-EG"/>
        </w:rPr>
        <w:t xml:space="preserve">كما أن </w:t>
      </w:r>
      <w:r>
        <w:rPr>
          <w:rFonts w:hint="cs"/>
          <w:sz w:val="26"/>
          <w:szCs w:val="26"/>
          <w:rtl/>
          <w:lang w:val="en-US" w:bidi="ar-EG"/>
        </w:rPr>
        <w:t>المضخات الفراغية والمعدات المستخدمة لاكتشاف التسرب أخرجت من الخدمة. أما فيما يتعلق برغاوي البوليوريتان، فقد تمت إعادة تهيئة ثلاث ماكينات للرغاوي؛ ولباقي ماكينات الرغاوي الست عشرة الأخرى والتي لم يكن</w:t>
      </w:r>
      <w:r w:rsidR="006F46B2">
        <w:rPr>
          <w:rFonts w:hint="cs"/>
          <w:sz w:val="26"/>
          <w:szCs w:val="26"/>
          <w:rtl/>
          <w:lang w:val="en-US" w:bidi="ar-EG"/>
        </w:rPr>
        <w:t xml:space="preserve"> من الممكن</w:t>
      </w:r>
      <w:r>
        <w:rPr>
          <w:rFonts w:hint="cs"/>
          <w:sz w:val="26"/>
          <w:szCs w:val="26"/>
          <w:rtl/>
          <w:lang w:val="en-US" w:bidi="ar-EG"/>
        </w:rPr>
        <w:t xml:space="preserve"> إعادة تهيئتها، تم تدمير رؤوس الخلط وأجهزة التحكم المبرمجة كما تم قص الأنابيب والأسلاك الكهربائية؛ وتم أيضا تدمير التركيبات وخزانات الخلط. وشمل التقرير أيضا تقريرا ماليا يتضمن أرصدة الأموال المتبقية من الشرائح الأولى والثالثة والأخيرة التي تمت أو ستتم إعادتها إلى الصندوق المتعدد الأطراف.</w:t>
      </w:r>
    </w:p>
    <w:p w:rsidR="001F0642" w:rsidRPr="001F0642" w:rsidRDefault="001F0642" w:rsidP="001F0642">
      <w:pPr>
        <w:pStyle w:val="StyleHeader4Para4Left0Firstline0"/>
        <w:numPr>
          <w:ilvl w:val="0"/>
          <w:numId w:val="0"/>
        </w:numPr>
        <w:tabs>
          <w:tab w:val="clear" w:pos="2880"/>
          <w:tab w:val="clear" w:pos="5760"/>
          <w:tab w:val="left" w:pos="720"/>
        </w:tabs>
        <w:bidi/>
        <w:spacing w:before="120"/>
        <w:rPr>
          <w:b/>
          <w:bCs/>
          <w:sz w:val="26"/>
          <w:szCs w:val="26"/>
          <w:rtl/>
          <w:lang w:val="en-US" w:bidi="ar-EG"/>
        </w:rPr>
      </w:pPr>
      <w:r w:rsidRPr="001F0642">
        <w:rPr>
          <w:rFonts w:hint="cs"/>
          <w:b/>
          <w:bCs/>
          <w:sz w:val="26"/>
          <w:szCs w:val="26"/>
          <w:rtl/>
          <w:lang w:val="en-US" w:bidi="ar-EG"/>
        </w:rPr>
        <w:t>توصية الأمانة</w:t>
      </w:r>
    </w:p>
    <w:p w:rsidR="001F0642" w:rsidRDefault="001F0642" w:rsidP="001F0642">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21 -</w:t>
      </w:r>
      <w:r>
        <w:rPr>
          <w:sz w:val="26"/>
          <w:szCs w:val="26"/>
          <w:rtl/>
          <w:lang w:val="en-US" w:bidi="ar-EG"/>
        </w:rPr>
        <w:tab/>
      </w:r>
      <w:r>
        <w:rPr>
          <w:rFonts w:hint="cs"/>
          <w:sz w:val="26"/>
          <w:szCs w:val="26"/>
          <w:rtl/>
          <w:lang w:val="en-US" w:bidi="ar-EG"/>
        </w:rPr>
        <w:t>قد ترغب اللجنة التنفيذية في أن:</w:t>
      </w:r>
    </w:p>
    <w:p w:rsidR="001F0642" w:rsidRDefault="001F0642" w:rsidP="001F0642">
      <w:pPr>
        <w:pStyle w:val="StyleHeader4Para4Left0Firstline0"/>
        <w:numPr>
          <w:ilvl w:val="0"/>
          <w:numId w:val="0"/>
        </w:numPr>
        <w:tabs>
          <w:tab w:val="clear" w:pos="2880"/>
          <w:tab w:val="clear" w:pos="5760"/>
          <w:tab w:val="left" w:pos="720"/>
        </w:tabs>
        <w:bidi/>
        <w:ind w:left="1324" w:hanging="1324"/>
        <w:rPr>
          <w:sz w:val="26"/>
          <w:szCs w:val="26"/>
          <w:rtl/>
        </w:rPr>
      </w:pPr>
      <w:r>
        <w:rPr>
          <w:sz w:val="26"/>
          <w:szCs w:val="26"/>
          <w:rtl/>
        </w:rPr>
        <w:tab/>
      </w:r>
      <w:r>
        <w:rPr>
          <w:rFonts w:hint="cs"/>
          <w:sz w:val="26"/>
          <w:szCs w:val="26"/>
          <w:rtl/>
        </w:rPr>
        <w:t>(أ)</w:t>
      </w:r>
      <w:r>
        <w:rPr>
          <w:sz w:val="26"/>
          <w:szCs w:val="26"/>
          <w:rtl/>
        </w:rPr>
        <w:tab/>
      </w:r>
      <w:r>
        <w:rPr>
          <w:rFonts w:hint="cs"/>
          <w:sz w:val="26"/>
          <w:szCs w:val="26"/>
          <w:rtl/>
        </w:rPr>
        <w:t>تأخذ علما بما يلي:</w:t>
      </w:r>
    </w:p>
    <w:p w:rsidR="001F0642" w:rsidRDefault="001F0642" w:rsidP="001F0642">
      <w:pPr>
        <w:pStyle w:val="StyleHeader4Para4Left0Firstline0"/>
        <w:numPr>
          <w:ilvl w:val="0"/>
          <w:numId w:val="0"/>
        </w:numPr>
        <w:tabs>
          <w:tab w:val="clear" w:pos="2880"/>
          <w:tab w:val="clear" w:pos="5760"/>
          <w:tab w:val="left" w:pos="1350"/>
        </w:tabs>
        <w:bidi/>
        <w:ind w:left="1986" w:hanging="1986"/>
        <w:rPr>
          <w:sz w:val="26"/>
          <w:szCs w:val="26"/>
          <w:rtl/>
        </w:rPr>
      </w:pPr>
      <w:r>
        <w:rPr>
          <w:sz w:val="26"/>
          <w:szCs w:val="26"/>
          <w:rtl/>
        </w:rPr>
        <w:tab/>
      </w:r>
      <w:r>
        <w:rPr>
          <w:rFonts w:hint="cs"/>
          <w:sz w:val="26"/>
          <w:szCs w:val="26"/>
          <w:rtl/>
        </w:rPr>
        <w:t>(1)</w:t>
      </w:r>
      <w:r>
        <w:rPr>
          <w:sz w:val="26"/>
          <w:szCs w:val="26"/>
          <w:rtl/>
        </w:rPr>
        <w:tab/>
      </w:r>
      <w:r>
        <w:rPr>
          <w:rFonts w:hint="cs"/>
          <w:sz w:val="26"/>
          <w:szCs w:val="26"/>
          <w:rtl/>
        </w:rPr>
        <w:t xml:space="preserve">التقرير المرحلي الختامي بشأن تنفيذ العمل الخاص بالشريحة الرابعة من المرحلة الأولى من خطة إدارة إزالة المواد الهيدروكلوروفلوروكربونية لجمهورية إيران الإسلامية والذي قدمه يوئنديبي كما ورد في الوثيقة </w:t>
      </w:r>
      <w:r w:rsidRPr="001F0642">
        <w:rPr>
          <w:sz w:val="24"/>
          <w:szCs w:val="24"/>
          <w:lang w:val="en-CA"/>
        </w:rPr>
        <w:t>UNEP/</w:t>
      </w:r>
      <w:proofErr w:type="spellStart"/>
      <w:r w:rsidRPr="001F0642">
        <w:rPr>
          <w:sz w:val="24"/>
          <w:szCs w:val="24"/>
          <w:lang w:val="en-CA"/>
        </w:rPr>
        <w:t>OzL.Pro</w:t>
      </w:r>
      <w:proofErr w:type="spellEnd"/>
      <w:r w:rsidRPr="001F0642">
        <w:rPr>
          <w:sz w:val="24"/>
          <w:szCs w:val="24"/>
          <w:lang w:val="en-CA"/>
        </w:rPr>
        <w:t>/ExCom/84/51</w:t>
      </w:r>
      <w:r>
        <w:rPr>
          <w:rFonts w:hint="cs"/>
          <w:sz w:val="26"/>
          <w:szCs w:val="26"/>
          <w:rtl/>
        </w:rPr>
        <w:t>؛</w:t>
      </w:r>
    </w:p>
    <w:p w:rsidR="001F0642" w:rsidRDefault="001F0642" w:rsidP="001F0642">
      <w:pPr>
        <w:pStyle w:val="StyleHeader4Para4Left0Firstline0"/>
        <w:numPr>
          <w:ilvl w:val="0"/>
          <w:numId w:val="0"/>
        </w:numPr>
        <w:tabs>
          <w:tab w:val="clear" w:pos="2880"/>
          <w:tab w:val="clear" w:pos="5760"/>
          <w:tab w:val="left" w:pos="1350"/>
        </w:tabs>
        <w:bidi/>
        <w:ind w:left="1986" w:hanging="1986"/>
        <w:rPr>
          <w:sz w:val="26"/>
          <w:szCs w:val="26"/>
          <w:rtl/>
        </w:rPr>
      </w:pPr>
      <w:r>
        <w:rPr>
          <w:sz w:val="26"/>
          <w:szCs w:val="26"/>
          <w:rtl/>
        </w:rPr>
        <w:tab/>
      </w:r>
      <w:r>
        <w:rPr>
          <w:rFonts w:hint="cs"/>
          <w:sz w:val="26"/>
          <w:szCs w:val="26"/>
          <w:rtl/>
        </w:rPr>
        <w:t>(2)</w:t>
      </w:r>
      <w:r>
        <w:rPr>
          <w:sz w:val="26"/>
          <w:szCs w:val="26"/>
          <w:rtl/>
        </w:rPr>
        <w:tab/>
      </w:r>
      <w:r>
        <w:rPr>
          <w:rFonts w:hint="cs"/>
          <w:sz w:val="26"/>
          <w:szCs w:val="26"/>
          <w:rtl/>
        </w:rPr>
        <w:t>أن حكومة جمهورية إيران الإسلامية ويوئنديبي ويونيدو ويونيب وحكومة ألمانيا قد قدموا تقرير استكمال المشروع المعدل وفقا للمقرر 83/23؛</w:t>
      </w:r>
    </w:p>
    <w:p w:rsidR="001F0642" w:rsidRDefault="001F0642" w:rsidP="001F0642">
      <w:pPr>
        <w:pStyle w:val="StyleHeader4Para4Left0Firstline0"/>
        <w:numPr>
          <w:ilvl w:val="0"/>
          <w:numId w:val="0"/>
        </w:numPr>
        <w:tabs>
          <w:tab w:val="clear" w:pos="2880"/>
          <w:tab w:val="clear" w:pos="5760"/>
          <w:tab w:val="left" w:pos="1350"/>
        </w:tabs>
        <w:bidi/>
        <w:ind w:left="1986" w:hanging="1986"/>
        <w:rPr>
          <w:sz w:val="26"/>
          <w:szCs w:val="26"/>
          <w:rtl/>
          <w:lang w:val="en-US" w:bidi="ar-EG"/>
        </w:rPr>
      </w:pPr>
      <w:r>
        <w:rPr>
          <w:sz w:val="26"/>
          <w:szCs w:val="26"/>
          <w:rtl/>
        </w:rPr>
        <w:tab/>
      </w:r>
      <w:r>
        <w:rPr>
          <w:rFonts w:hint="cs"/>
          <w:sz w:val="26"/>
          <w:szCs w:val="26"/>
          <w:rtl/>
        </w:rPr>
        <w:t>(3)</w:t>
      </w:r>
      <w:r>
        <w:rPr>
          <w:sz w:val="26"/>
          <w:szCs w:val="26"/>
          <w:rtl/>
        </w:rPr>
        <w:tab/>
      </w:r>
      <w:r>
        <w:rPr>
          <w:rFonts w:hint="cs"/>
          <w:sz w:val="26"/>
          <w:szCs w:val="26"/>
          <w:rtl/>
        </w:rPr>
        <w:t xml:space="preserve">أن يونيدو سوف تعيد الرصيد المتبقي وقدره </w:t>
      </w:r>
      <w:r>
        <w:rPr>
          <w:sz w:val="26"/>
          <w:szCs w:val="26"/>
          <w:lang w:val="en-US"/>
        </w:rPr>
        <w:t>2,391</w:t>
      </w:r>
      <w:r>
        <w:rPr>
          <w:rFonts w:hint="cs"/>
          <w:sz w:val="26"/>
          <w:szCs w:val="26"/>
          <w:rtl/>
          <w:lang w:val="en-US" w:bidi="ar-EG"/>
        </w:rPr>
        <w:t xml:space="preserve"> دولار أمريكي زائد تكاليف دعم الوكالة البالغة </w:t>
      </w:r>
      <w:r>
        <w:rPr>
          <w:sz w:val="26"/>
          <w:szCs w:val="26"/>
          <w:lang w:val="en-US" w:bidi="ar-EG"/>
        </w:rPr>
        <w:t>180</w:t>
      </w:r>
      <w:r>
        <w:rPr>
          <w:rFonts w:hint="cs"/>
          <w:sz w:val="26"/>
          <w:szCs w:val="26"/>
          <w:rtl/>
          <w:lang w:val="en-US" w:bidi="ar-EG"/>
        </w:rPr>
        <w:t xml:space="preserve"> دولار أمريكي من الشريحة الثالثة للمرحلة الأولى من خطة إدارة إزالة المواد الهيدروكلوروفلوروكربونية إلى الاجتماع الرابع والثمانين؛ و</w:t>
      </w:r>
    </w:p>
    <w:p w:rsidR="001F0642" w:rsidRDefault="001F0642" w:rsidP="001F0642">
      <w:pPr>
        <w:pStyle w:val="StyleHeader4Para4Left0Firstline0"/>
        <w:numPr>
          <w:ilvl w:val="0"/>
          <w:numId w:val="0"/>
        </w:numPr>
        <w:tabs>
          <w:tab w:val="clear" w:pos="2880"/>
          <w:tab w:val="clear" w:pos="5760"/>
          <w:tab w:val="left" w:pos="720"/>
        </w:tabs>
        <w:bidi/>
        <w:ind w:left="1324" w:hanging="1324"/>
        <w:rPr>
          <w:sz w:val="26"/>
          <w:szCs w:val="26"/>
          <w:rtl/>
        </w:rPr>
      </w:pPr>
      <w:r>
        <w:rPr>
          <w:sz w:val="26"/>
          <w:szCs w:val="26"/>
          <w:rtl/>
        </w:rPr>
        <w:lastRenderedPageBreak/>
        <w:tab/>
      </w:r>
      <w:r>
        <w:rPr>
          <w:rFonts w:hint="cs"/>
          <w:sz w:val="26"/>
          <w:szCs w:val="26"/>
          <w:rtl/>
        </w:rPr>
        <w:t>(ب)</w:t>
      </w:r>
      <w:r>
        <w:rPr>
          <w:sz w:val="26"/>
          <w:szCs w:val="26"/>
          <w:rtl/>
        </w:rPr>
        <w:tab/>
      </w:r>
      <w:r>
        <w:rPr>
          <w:rFonts w:hint="cs"/>
          <w:sz w:val="26"/>
          <w:szCs w:val="26"/>
          <w:rtl/>
        </w:rPr>
        <w:t>أن تطلب إلى يونيدو إعادة في ميعاد غايته الاجتماع الخامس والثمانين، أي أرصدة متبقية من الأموال الموافق عليها للمرحلة الأولى من خطة إدارة إزالة المواد الهيدروكلوروفلوروكربونية لجمهورية إيران الإسلامية.</w:t>
      </w:r>
    </w:p>
    <w:p w:rsidR="001F0642" w:rsidRDefault="001F0642">
      <w:pPr>
        <w:jc w:val="left"/>
        <w:rPr>
          <w:sz w:val="26"/>
          <w:szCs w:val="26"/>
          <w:rtl/>
          <w:lang w:val="en-US"/>
        </w:rPr>
      </w:pPr>
      <w:r>
        <w:rPr>
          <w:sz w:val="26"/>
          <w:szCs w:val="26"/>
          <w:rtl/>
          <w:lang w:val="en-US"/>
        </w:rPr>
        <w:br w:type="page"/>
      </w:r>
    </w:p>
    <w:p w:rsidR="00177117" w:rsidRDefault="00177117" w:rsidP="00177117">
      <w:pPr>
        <w:pStyle w:val="StyleHeader4Para4Left0Firstline0"/>
        <w:numPr>
          <w:ilvl w:val="0"/>
          <w:numId w:val="0"/>
        </w:numPr>
        <w:bidi/>
        <w:spacing w:after="0"/>
        <w:jc w:val="center"/>
        <w:rPr>
          <w:b/>
          <w:bCs/>
          <w:sz w:val="28"/>
          <w:szCs w:val="28"/>
          <w:rtl/>
          <w:lang w:bidi="ar-EG"/>
        </w:rPr>
      </w:pPr>
      <w:r w:rsidRPr="00010740">
        <w:rPr>
          <w:rFonts w:hint="cs"/>
          <w:b/>
          <w:bCs/>
          <w:sz w:val="28"/>
          <w:szCs w:val="28"/>
          <w:rtl/>
          <w:lang w:bidi="ar-SA"/>
        </w:rPr>
        <w:lastRenderedPageBreak/>
        <w:t xml:space="preserve">ورقة تقييم المشروع </w:t>
      </w:r>
      <w:r w:rsidRPr="00010740">
        <w:rPr>
          <w:b/>
          <w:bCs/>
          <w:sz w:val="28"/>
          <w:szCs w:val="28"/>
          <w:rtl/>
          <w:lang w:bidi="ar-SA"/>
        </w:rPr>
        <w:t>–</w:t>
      </w:r>
      <w:r w:rsidRPr="00010740">
        <w:rPr>
          <w:rFonts w:hint="cs"/>
          <w:b/>
          <w:bCs/>
          <w:sz w:val="28"/>
          <w:szCs w:val="28"/>
          <w:rtl/>
          <w:lang w:bidi="ar-SA"/>
        </w:rPr>
        <w:t xml:space="preserve"> </w:t>
      </w:r>
      <w:r>
        <w:rPr>
          <w:rFonts w:hint="cs"/>
          <w:b/>
          <w:bCs/>
          <w:sz w:val="28"/>
          <w:szCs w:val="28"/>
          <w:rtl/>
          <w:lang w:bidi="ar-EG"/>
        </w:rPr>
        <w:t>مشروعات متعددة السنوات</w:t>
      </w:r>
    </w:p>
    <w:p w:rsidR="00177117" w:rsidRPr="000B3FC8" w:rsidRDefault="00177117" w:rsidP="00177117">
      <w:pPr>
        <w:bidi/>
        <w:jc w:val="center"/>
        <w:rPr>
          <w:b/>
          <w:bCs/>
          <w:sz w:val="28"/>
          <w:szCs w:val="28"/>
          <w:rtl/>
          <w:lang w:val="en-US" w:bidi="ar-EG"/>
        </w:rPr>
      </w:pPr>
      <w:r>
        <w:rPr>
          <w:rFonts w:hint="cs"/>
          <w:b/>
          <w:bCs/>
          <w:sz w:val="28"/>
          <w:szCs w:val="28"/>
          <w:rtl/>
          <w:lang w:bidi="ar-EG"/>
        </w:rPr>
        <w:t>جمهورية إيران الإسلامية</w:t>
      </w:r>
    </w:p>
    <w:p w:rsidR="00177117" w:rsidRPr="00976B62" w:rsidRDefault="00177117" w:rsidP="00177117">
      <w:pPr>
        <w:bidi/>
        <w:jc w:val="center"/>
        <w:rPr>
          <w:sz w:val="12"/>
          <w:szCs w:val="8"/>
          <w:lang w:val="en-CA"/>
        </w:rPr>
      </w:pPr>
    </w:p>
    <w:tbl>
      <w:tblPr>
        <w:tblStyle w:val="TableGrid"/>
        <w:bidiVisual/>
        <w:tblW w:w="1061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08"/>
        <w:gridCol w:w="2970"/>
        <w:gridCol w:w="2070"/>
        <w:gridCol w:w="2064"/>
      </w:tblGrid>
      <w:tr w:rsidR="00177117" w:rsidRPr="00436E4A" w:rsidTr="00976B62">
        <w:trPr>
          <w:trHeight w:val="240"/>
          <w:jc w:val="center"/>
        </w:trPr>
        <w:tc>
          <w:tcPr>
            <w:tcW w:w="3508" w:type="dxa"/>
            <w:shd w:val="clear" w:color="auto" w:fill="auto"/>
          </w:tcPr>
          <w:p w:rsidR="00177117" w:rsidRPr="00436E4A" w:rsidRDefault="00177117" w:rsidP="00127F01">
            <w:pPr>
              <w:bidi/>
              <w:spacing w:after="80"/>
              <w:jc w:val="left"/>
              <w:rPr>
                <w:bCs/>
                <w:sz w:val="18"/>
                <w:szCs w:val="18"/>
                <w:lang w:val="en-CA"/>
              </w:rPr>
            </w:pPr>
            <w:r w:rsidRPr="00436E4A">
              <w:rPr>
                <w:rFonts w:hint="cs"/>
                <w:bCs/>
                <w:sz w:val="18"/>
                <w:szCs w:val="18"/>
                <w:rtl/>
                <w:lang w:val="en-CA"/>
              </w:rPr>
              <w:t>(1) عنوان المشروع</w:t>
            </w:r>
          </w:p>
        </w:tc>
        <w:tc>
          <w:tcPr>
            <w:tcW w:w="2970" w:type="dxa"/>
            <w:shd w:val="clear" w:color="auto" w:fill="auto"/>
          </w:tcPr>
          <w:p w:rsidR="00177117" w:rsidRPr="00436E4A" w:rsidRDefault="00177117" w:rsidP="00127F01">
            <w:pPr>
              <w:bidi/>
              <w:spacing w:after="80"/>
              <w:jc w:val="center"/>
              <w:rPr>
                <w:bCs/>
                <w:sz w:val="18"/>
                <w:szCs w:val="18"/>
                <w:lang w:val="en-CA"/>
              </w:rPr>
            </w:pPr>
            <w:r w:rsidRPr="00436E4A">
              <w:rPr>
                <w:rFonts w:hint="cs"/>
                <w:bCs/>
                <w:sz w:val="18"/>
                <w:szCs w:val="18"/>
                <w:rtl/>
                <w:lang w:val="en-CA"/>
              </w:rPr>
              <w:t>الوكالة</w:t>
            </w:r>
          </w:p>
        </w:tc>
        <w:tc>
          <w:tcPr>
            <w:tcW w:w="2070" w:type="dxa"/>
            <w:shd w:val="clear" w:color="auto" w:fill="auto"/>
          </w:tcPr>
          <w:p w:rsidR="00177117" w:rsidRPr="00436E4A" w:rsidRDefault="00177117" w:rsidP="00127F01">
            <w:pPr>
              <w:bidi/>
              <w:spacing w:after="80"/>
              <w:jc w:val="center"/>
              <w:rPr>
                <w:bCs/>
                <w:sz w:val="18"/>
                <w:szCs w:val="18"/>
                <w:lang w:val="en-CA"/>
              </w:rPr>
            </w:pPr>
            <w:r w:rsidRPr="00436E4A">
              <w:rPr>
                <w:rFonts w:hint="cs"/>
                <w:bCs/>
                <w:sz w:val="18"/>
                <w:szCs w:val="18"/>
                <w:rtl/>
                <w:lang w:val="en-CA"/>
              </w:rPr>
              <w:t>الاجتماع الذي تمت فيه الموافقة</w:t>
            </w:r>
          </w:p>
        </w:tc>
        <w:tc>
          <w:tcPr>
            <w:tcW w:w="2064" w:type="dxa"/>
            <w:shd w:val="clear" w:color="auto" w:fill="auto"/>
          </w:tcPr>
          <w:p w:rsidR="00177117" w:rsidRPr="00436E4A" w:rsidRDefault="00177117" w:rsidP="00127F01">
            <w:pPr>
              <w:bidi/>
              <w:spacing w:after="80"/>
              <w:jc w:val="center"/>
              <w:rPr>
                <w:bCs/>
                <w:sz w:val="18"/>
                <w:szCs w:val="18"/>
                <w:lang w:val="en-CA"/>
              </w:rPr>
            </w:pPr>
            <w:r w:rsidRPr="00436E4A">
              <w:rPr>
                <w:rFonts w:hint="cs"/>
                <w:bCs/>
                <w:sz w:val="18"/>
                <w:szCs w:val="18"/>
                <w:rtl/>
                <w:lang w:val="en-CA"/>
              </w:rPr>
              <w:t>تدابير الرقابة</w:t>
            </w:r>
          </w:p>
        </w:tc>
      </w:tr>
      <w:tr w:rsidR="00177117" w:rsidRPr="00436E4A" w:rsidTr="00976B62">
        <w:trPr>
          <w:trHeight w:val="240"/>
          <w:jc w:val="center"/>
        </w:trPr>
        <w:tc>
          <w:tcPr>
            <w:tcW w:w="3508" w:type="dxa"/>
            <w:shd w:val="clear" w:color="auto" w:fill="auto"/>
          </w:tcPr>
          <w:p w:rsidR="00177117" w:rsidRPr="00976B62" w:rsidRDefault="00177117" w:rsidP="00976B62">
            <w:pPr>
              <w:bidi/>
              <w:spacing w:after="80"/>
              <w:jc w:val="center"/>
              <w:rPr>
                <w:spacing w:val="-6"/>
                <w:sz w:val="18"/>
                <w:szCs w:val="18"/>
                <w:lang w:val="en-CA"/>
              </w:rPr>
            </w:pPr>
            <w:r w:rsidRPr="00976B62">
              <w:rPr>
                <w:rFonts w:hint="cs"/>
                <w:spacing w:val="-6"/>
                <w:sz w:val="18"/>
                <w:szCs w:val="18"/>
                <w:rtl/>
                <w:lang w:val="en-CA"/>
              </w:rPr>
              <w:t>خطة إزالة المواد الهيدروكلوروفلوروكربونية</w:t>
            </w:r>
            <w:r w:rsidR="00976B62" w:rsidRPr="00976B62">
              <w:rPr>
                <w:rFonts w:hint="cs"/>
                <w:spacing w:val="-6"/>
                <w:sz w:val="18"/>
                <w:szCs w:val="18"/>
                <w:rtl/>
                <w:lang w:val="en-CA"/>
              </w:rPr>
              <w:t xml:space="preserve"> </w:t>
            </w:r>
            <w:r w:rsidRPr="00976B62">
              <w:rPr>
                <w:rFonts w:hint="cs"/>
                <w:spacing w:val="-6"/>
                <w:sz w:val="18"/>
                <w:szCs w:val="18"/>
                <w:rtl/>
                <w:lang w:val="en-CA"/>
              </w:rPr>
              <w:t>(المرحلة الثانية)</w:t>
            </w:r>
          </w:p>
        </w:tc>
        <w:tc>
          <w:tcPr>
            <w:tcW w:w="2970" w:type="dxa"/>
            <w:shd w:val="clear" w:color="auto" w:fill="auto"/>
          </w:tcPr>
          <w:p w:rsidR="00177117" w:rsidRPr="00436E4A" w:rsidRDefault="00177117" w:rsidP="00976B62">
            <w:pPr>
              <w:bidi/>
              <w:spacing w:after="80"/>
              <w:jc w:val="center"/>
              <w:rPr>
                <w:sz w:val="18"/>
                <w:szCs w:val="18"/>
                <w:lang w:val="en-CA"/>
              </w:rPr>
            </w:pPr>
            <w:r>
              <w:rPr>
                <w:rFonts w:hint="cs"/>
                <w:sz w:val="18"/>
                <w:szCs w:val="18"/>
                <w:rtl/>
                <w:lang w:val="en-CA" w:bidi="ar-EG"/>
              </w:rPr>
              <w:t>يوئنديبي (رئيسية)</w:t>
            </w:r>
            <w:r w:rsidR="00976B62">
              <w:rPr>
                <w:rFonts w:hint="cs"/>
                <w:sz w:val="18"/>
                <w:szCs w:val="18"/>
                <w:rtl/>
                <w:lang w:val="en-CA" w:bidi="ar-EG"/>
              </w:rPr>
              <w:t xml:space="preserve"> </w:t>
            </w:r>
            <w:r>
              <w:rPr>
                <w:rFonts w:hint="cs"/>
                <w:sz w:val="18"/>
                <w:szCs w:val="18"/>
                <w:rtl/>
                <w:lang w:val="en-CA"/>
              </w:rPr>
              <w:t>يونيب، يونيدو، ألمانيا، إيطاليا</w:t>
            </w:r>
          </w:p>
        </w:tc>
        <w:tc>
          <w:tcPr>
            <w:tcW w:w="2070" w:type="dxa"/>
            <w:shd w:val="clear" w:color="auto" w:fill="auto"/>
          </w:tcPr>
          <w:p w:rsidR="00177117" w:rsidRPr="00436E4A" w:rsidRDefault="00177117" w:rsidP="00127F01">
            <w:pPr>
              <w:bidi/>
              <w:spacing w:after="80"/>
              <w:jc w:val="center"/>
              <w:rPr>
                <w:sz w:val="18"/>
                <w:szCs w:val="18"/>
                <w:lang w:val="en-CA"/>
              </w:rPr>
            </w:pPr>
            <w:r>
              <w:rPr>
                <w:rFonts w:hint="cs"/>
                <w:sz w:val="18"/>
                <w:szCs w:val="18"/>
                <w:rtl/>
                <w:lang w:val="en-CA"/>
              </w:rPr>
              <w:t>السابع والسبعون</w:t>
            </w:r>
          </w:p>
        </w:tc>
        <w:tc>
          <w:tcPr>
            <w:tcW w:w="2064" w:type="dxa"/>
            <w:shd w:val="clear" w:color="auto" w:fill="auto"/>
          </w:tcPr>
          <w:p w:rsidR="00177117" w:rsidRPr="00436E4A" w:rsidRDefault="00177117" w:rsidP="00127F01">
            <w:pPr>
              <w:bidi/>
              <w:spacing w:after="80"/>
              <w:jc w:val="center"/>
              <w:rPr>
                <w:sz w:val="18"/>
                <w:szCs w:val="18"/>
                <w:lang w:val="en-CA"/>
              </w:rPr>
            </w:pPr>
            <w:r>
              <w:rPr>
                <w:sz w:val="18"/>
                <w:szCs w:val="18"/>
                <w:lang w:val="en-CA"/>
              </w:rPr>
              <w:t>75</w:t>
            </w:r>
            <w:r w:rsidRPr="00436E4A">
              <w:rPr>
                <w:rFonts w:hint="cs"/>
                <w:sz w:val="18"/>
                <w:szCs w:val="18"/>
                <w:rtl/>
                <w:lang w:val="en-CA"/>
              </w:rPr>
              <w:t xml:space="preserve"> في المائة بحلول عام </w:t>
            </w:r>
            <w:r>
              <w:rPr>
                <w:sz w:val="18"/>
                <w:szCs w:val="18"/>
                <w:lang w:val="en-CA"/>
              </w:rPr>
              <w:t>2023</w:t>
            </w:r>
          </w:p>
        </w:tc>
      </w:tr>
    </w:tbl>
    <w:p w:rsidR="00177117" w:rsidRPr="00EC157D" w:rsidRDefault="00177117" w:rsidP="00177117">
      <w:pPr>
        <w:spacing w:after="60"/>
        <w:jc w:val="center"/>
        <w:rPr>
          <w:sz w:val="6"/>
          <w:szCs w:val="6"/>
          <w:lang w:val="en-CA"/>
        </w:rPr>
      </w:pPr>
    </w:p>
    <w:tbl>
      <w:tblPr>
        <w:tblStyle w:val="TableGrid"/>
        <w:bidiVisual/>
        <w:tblW w:w="10436" w:type="dxa"/>
        <w:tblInd w:w="-59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31"/>
        <w:gridCol w:w="1800"/>
        <w:gridCol w:w="3605"/>
      </w:tblGrid>
      <w:tr w:rsidR="00177117" w:rsidRPr="00436E4A" w:rsidTr="00976B62">
        <w:trPr>
          <w:trHeight w:val="240"/>
        </w:trPr>
        <w:tc>
          <w:tcPr>
            <w:tcW w:w="5031" w:type="dxa"/>
            <w:shd w:val="clear" w:color="auto" w:fill="auto"/>
          </w:tcPr>
          <w:p w:rsidR="00177117" w:rsidRPr="00436E4A" w:rsidRDefault="00177117" w:rsidP="00127F01">
            <w:pPr>
              <w:bidi/>
              <w:spacing w:after="60"/>
              <w:jc w:val="left"/>
              <w:rPr>
                <w:bCs/>
                <w:sz w:val="18"/>
                <w:szCs w:val="18"/>
                <w:lang w:val="en-CA"/>
              </w:rPr>
            </w:pPr>
            <w:r w:rsidRPr="00436E4A">
              <w:rPr>
                <w:rFonts w:hint="cs"/>
                <w:bCs/>
                <w:sz w:val="18"/>
                <w:szCs w:val="18"/>
                <w:rtl/>
                <w:lang w:val="en-CA"/>
              </w:rPr>
              <w:t>(2) أحدث بيانات المادة 7 (المرفق جيم المجموعة الأولى)</w:t>
            </w:r>
          </w:p>
        </w:tc>
        <w:tc>
          <w:tcPr>
            <w:tcW w:w="1800" w:type="dxa"/>
            <w:shd w:val="clear" w:color="auto" w:fill="auto"/>
          </w:tcPr>
          <w:p w:rsidR="00177117" w:rsidRPr="00436E4A" w:rsidRDefault="00177117" w:rsidP="00127F01">
            <w:pPr>
              <w:spacing w:after="60"/>
              <w:jc w:val="center"/>
              <w:rPr>
                <w:sz w:val="18"/>
                <w:szCs w:val="18"/>
                <w:lang w:val="en-CA" w:bidi="ar-EG"/>
              </w:rPr>
            </w:pPr>
            <w:r w:rsidRPr="00331595">
              <w:rPr>
                <w:rFonts w:hint="cs"/>
                <w:sz w:val="18"/>
                <w:szCs w:val="18"/>
                <w:rtl/>
                <w:lang w:val="en-CA"/>
              </w:rPr>
              <w:t>السنة</w:t>
            </w:r>
            <w:r w:rsidRPr="00436E4A">
              <w:rPr>
                <w:rFonts w:hint="cs"/>
                <w:sz w:val="18"/>
                <w:szCs w:val="18"/>
                <w:rtl/>
                <w:lang w:val="en-CA"/>
              </w:rPr>
              <w:t xml:space="preserve">: </w:t>
            </w:r>
            <w:r>
              <w:rPr>
                <w:rFonts w:hint="cs"/>
                <w:sz w:val="18"/>
                <w:szCs w:val="18"/>
                <w:rtl/>
                <w:lang w:val="en-CA" w:bidi="ar-EG"/>
              </w:rPr>
              <w:t>2018</w:t>
            </w:r>
          </w:p>
        </w:tc>
        <w:tc>
          <w:tcPr>
            <w:tcW w:w="3605" w:type="dxa"/>
            <w:shd w:val="clear" w:color="auto" w:fill="auto"/>
          </w:tcPr>
          <w:p w:rsidR="00177117" w:rsidRPr="00436E4A" w:rsidRDefault="00177117" w:rsidP="00127F01">
            <w:pPr>
              <w:bidi/>
              <w:spacing w:after="60"/>
              <w:jc w:val="left"/>
              <w:rPr>
                <w:sz w:val="18"/>
                <w:szCs w:val="18"/>
                <w:lang w:val="en-CA"/>
              </w:rPr>
            </w:pPr>
            <w:r w:rsidRPr="005E2E96">
              <w:rPr>
                <w:sz w:val="18"/>
              </w:rPr>
              <w:t>162.96</w:t>
            </w:r>
            <w:r w:rsidRPr="00436E4A">
              <w:rPr>
                <w:rFonts w:hint="cs"/>
                <w:sz w:val="18"/>
                <w:szCs w:val="18"/>
                <w:rtl/>
                <w:lang w:val="en-CA"/>
              </w:rPr>
              <w:t xml:space="preserve"> (طن من قدرات استنفاد الأوزون)</w:t>
            </w:r>
          </w:p>
        </w:tc>
      </w:tr>
    </w:tbl>
    <w:p w:rsidR="00177117" w:rsidRPr="00EC157D" w:rsidRDefault="00177117" w:rsidP="00177117">
      <w:pPr>
        <w:spacing w:after="60"/>
        <w:jc w:val="center"/>
        <w:rPr>
          <w:sz w:val="8"/>
          <w:szCs w:val="8"/>
          <w:rtl/>
          <w:lang w:val="en-CA"/>
        </w:rPr>
      </w:pPr>
    </w:p>
    <w:tbl>
      <w:tblPr>
        <w:tblStyle w:val="TableGrid"/>
        <w:bidiVisual/>
        <w:tblW w:w="5627" w:type="pct"/>
        <w:tblInd w:w="-6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71"/>
        <w:gridCol w:w="1107"/>
        <w:gridCol w:w="762"/>
        <w:gridCol w:w="692"/>
        <w:gridCol w:w="766"/>
        <w:gridCol w:w="629"/>
        <w:gridCol w:w="732"/>
        <w:gridCol w:w="633"/>
        <w:gridCol w:w="1006"/>
        <w:gridCol w:w="1524"/>
      </w:tblGrid>
      <w:tr w:rsidR="00177117" w:rsidRPr="003814E6" w:rsidTr="00976B62">
        <w:trPr>
          <w:trHeight w:val="240"/>
        </w:trPr>
        <w:tc>
          <w:tcPr>
            <w:tcW w:w="3797" w:type="pct"/>
            <w:gridSpan w:val="8"/>
            <w:shd w:val="clear" w:color="auto" w:fill="auto"/>
          </w:tcPr>
          <w:p w:rsidR="00177117" w:rsidRPr="0051140D" w:rsidRDefault="00177117" w:rsidP="00127F01">
            <w:pPr>
              <w:bidi/>
              <w:spacing w:after="60"/>
              <w:jc w:val="left"/>
              <w:rPr>
                <w:bCs/>
                <w:sz w:val="18"/>
                <w:szCs w:val="18"/>
                <w:lang w:val="en-US"/>
              </w:rPr>
            </w:pPr>
            <w:r w:rsidRPr="0051140D">
              <w:rPr>
                <w:rFonts w:hint="cs"/>
                <w:bCs/>
                <w:sz w:val="18"/>
                <w:szCs w:val="18"/>
                <w:rtl/>
                <w:lang w:val="en-US"/>
              </w:rPr>
              <w:t>(3) أحدث البيانات القطاعية للبرنامج القطري (طن من قدرات استنفاد الأوزون)</w:t>
            </w:r>
          </w:p>
        </w:tc>
        <w:tc>
          <w:tcPr>
            <w:tcW w:w="1203" w:type="pct"/>
            <w:gridSpan w:val="2"/>
            <w:shd w:val="clear" w:color="auto" w:fill="auto"/>
          </w:tcPr>
          <w:p w:rsidR="00177117" w:rsidRPr="0051140D" w:rsidRDefault="00177117" w:rsidP="00127F01">
            <w:pPr>
              <w:spacing w:after="60"/>
              <w:jc w:val="right"/>
              <w:rPr>
                <w:bCs/>
                <w:sz w:val="18"/>
                <w:szCs w:val="18"/>
                <w:rtl/>
                <w:lang w:val="en-US" w:bidi="ar-EG"/>
              </w:rPr>
            </w:pPr>
            <w:r w:rsidRPr="0051140D">
              <w:rPr>
                <w:rFonts w:hint="cs"/>
                <w:bCs/>
                <w:sz w:val="18"/>
                <w:szCs w:val="18"/>
                <w:rtl/>
                <w:lang w:val="en-US"/>
              </w:rPr>
              <w:t xml:space="preserve">السنة: </w:t>
            </w:r>
            <w:r>
              <w:rPr>
                <w:rFonts w:hint="cs"/>
                <w:bCs/>
                <w:sz w:val="18"/>
                <w:szCs w:val="18"/>
                <w:rtl/>
                <w:lang w:val="en-US"/>
              </w:rPr>
              <w:t>2018</w:t>
            </w:r>
          </w:p>
        </w:tc>
      </w:tr>
      <w:tr w:rsidR="00177117" w:rsidRPr="003814E6" w:rsidTr="00976B62">
        <w:trPr>
          <w:trHeight w:val="240"/>
        </w:trPr>
        <w:tc>
          <w:tcPr>
            <w:tcW w:w="1269" w:type="pct"/>
            <w:shd w:val="clear" w:color="auto" w:fill="auto"/>
          </w:tcPr>
          <w:p w:rsidR="00177117" w:rsidRPr="00830A12" w:rsidRDefault="00177117" w:rsidP="00127F01">
            <w:pPr>
              <w:bidi/>
              <w:spacing w:after="60"/>
              <w:jc w:val="center"/>
              <w:rPr>
                <w:sz w:val="18"/>
              </w:rPr>
            </w:pPr>
            <w:r>
              <w:rPr>
                <w:rFonts w:hint="cs"/>
                <w:sz w:val="18"/>
                <w:rtl/>
              </w:rPr>
              <w:t>كيميائي</w:t>
            </w:r>
          </w:p>
        </w:tc>
        <w:tc>
          <w:tcPr>
            <w:tcW w:w="526" w:type="pct"/>
            <w:shd w:val="clear" w:color="auto" w:fill="auto"/>
          </w:tcPr>
          <w:p w:rsidR="00177117" w:rsidRPr="00830A12" w:rsidRDefault="00177117" w:rsidP="00127F01">
            <w:pPr>
              <w:bidi/>
              <w:spacing w:after="60"/>
              <w:jc w:val="center"/>
              <w:rPr>
                <w:sz w:val="18"/>
              </w:rPr>
            </w:pPr>
            <w:r>
              <w:rPr>
                <w:rFonts w:hint="cs"/>
                <w:sz w:val="18"/>
                <w:rtl/>
              </w:rPr>
              <w:t>الإيروصولات</w:t>
            </w:r>
          </w:p>
        </w:tc>
        <w:tc>
          <w:tcPr>
            <w:tcW w:w="362" w:type="pct"/>
            <w:shd w:val="clear" w:color="auto" w:fill="auto"/>
          </w:tcPr>
          <w:p w:rsidR="00177117" w:rsidRPr="00830A12" w:rsidRDefault="00177117" w:rsidP="00127F01">
            <w:pPr>
              <w:bidi/>
              <w:spacing w:after="60"/>
              <w:jc w:val="center"/>
              <w:rPr>
                <w:sz w:val="18"/>
              </w:rPr>
            </w:pPr>
            <w:r>
              <w:rPr>
                <w:rFonts w:hint="cs"/>
                <w:sz w:val="18"/>
                <w:rtl/>
              </w:rPr>
              <w:t>الرغاوي</w:t>
            </w:r>
          </w:p>
        </w:tc>
        <w:tc>
          <w:tcPr>
            <w:tcW w:w="329" w:type="pct"/>
            <w:shd w:val="clear" w:color="auto" w:fill="auto"/>
          </w:tcPr>
          <w:p w:rsidR="00177117" w:rsidRPr="00830A12" w:rsidRDefault="00177117" w:rsidP="00127F01">
            <w:pPr>
              <w:bidi/>
              <w:spacing w:after="60"/>
              <w:jc w:val="center"/>
              <w:rPr>
                <w:sz w:val="18"/>
              </w:rPr>
            </w:pPr>
            <w:r>
              <w:rPr>
                <w:rFonts w:hint="cs"/>
                <w:sz w:val="18"/>
                <w:rtl/>
              </w:rPr>
              <w:t>مكافحة الحريق</w:t>
            </w:r>
          </w:p>
        </w:tc>
        <w:tc>
          <w:tcPr>
            <w:tcW w:w="662" w:type="pct"/>
            <w:gridSpan w:val="2"/>
            <w:shd w:val="clear" w:color="auto" w:fill="auto"/>
          </w:tcPr>
          <w:p w:rsidR="00177117" w:rsidRPr="00830A12" w:rsidRDefault="00177117" w:rsidP="00127F01">
            <w:pPr>
              <w:bidi/>
              <w:spacing w:after="60"/>
              <w:jc w:val="center"/>
              <w:rPr>
                <w:sz w:val="18"/>
              </w:rPr>
            </w:pPr>
            <w:r>
              <w:rPr>
                <w:rFonts w:hint="cs"/>
                <w:sz w:val="18"/>
                <w:rtl/>
              </w:rPr>
              <w:t>التبريد</w:t>
            </w:r>
          </w:p>
        </w:tc>
        <w:tc>
          <w:tcPr>
            <w:tcW w:w="348" w:type="pct"/>
            <w:shd w:val="clear" w:color="auto" w:fill="auto"/>
          </w:tcPr>
          <w:p w:rsidR="00177117" w:rsidRPr="00830A12" w:rsidRDefault="00177117" w:rsidP="00127F01">
            <w:pPr>
              <w:bidi/>
              <w:spacing w:after="60"/>
              <w:jc w:val="center"/>
              <w:rPr>
                <w:sz w:val="18"/>
              </w:rPr>
            </w:pPr>
            <w:r>
              <w:rPr>
                <w:rFonts w:hint="cs"/>
                <w:sz w:val="18"/>
                <w:rtl/>
              </w:rPr>
              <w:t>المذيبات</w:t>
            </w:r>
          </w:p>
        </w:tc>
        <w:tc>
          <w:tcPr>
            <w:tcW w:w="301" w:type="pct"/>
            <w:shd w:val="clear" w:color="auto" w:fill="auto"/>
          </w:tcPr>
          <w:p w:rsidR="00177117" w:rsidRPr="00830A12" w:rsidRDefault="00177117" w:rsidP="00127F01">
            <w:pPr>
              <w:bidi/>
              <w:spacing w:after="60"/>
              <w:jc w:val="center"/>
              <w:rPr>
                <w:sz w:val="18"/>
              </w:rPr>
            </w:pPr>
            <w:r>
              <w:rPr>
                <w:rFonts w:hint="cs"/>
                <w:sz w:val="18"/>
                <w:rtl/>
              </w:rPr>
              <w:t>عامل تصنيع</w:t>
            </w:r>
          </w:p>
        </w:tc>
        <w:tc>
          <w:tcPr>
            <w:tcW w:w="478" w:type="pct"/>
            <w:shd w:val="clear" w:color="auto" w:fill="auto"/>
          </w:tcPr>
          <w:p w:rsidR="00177117" w:rsidRPr="00830A12" w:rsidRDefault="00177117" w:rsidP="00127F01">
            <w:pPr>
              <w:bidi/>
              <w:spacing w:after="60"/>
              <w:jc w:val="center"/>
              <w:rPr>
                <w:sz w:val="18"/>
              </w:rPr>
            </w:pPr>
            <w:r>
              <w:rPr>
                <w:rFonts w:hint="cs"/>
                <w:sz w:val="18"/>
                <w:rtl/>
              </w:rPr>
              <w:t>الاستخدامات المعملية</w:t>
            </w:r>
          </w:p>
        </w:tc>
        <w:tc>
          <w:tcPr>
            <w:tcW w:w="725" w:type="pct"/>
            <w:shd w:val="clear" w:color="auto" w:fill="auto"/>
          </w:tcPr>
          <w:p w:rsidR="00177117" w:rsidRPr="00830A12" w:rsidRDefault="00177117" w:rsidP="00127F01">
            <w:pPr>
              <w:bidi/>
              <w:spacing w:after="60"/>
              <w:jc w:val="center"/>
              <w:rPr>
                <w:sz w:val="18"/>
              </w:rPr>
            </w:pPr>
            <w:r>
              <w:rPr>
                <w:rFonts w:hint="cs"/>
                <w:sz w:val="18"/>
                <w:rtl/>
              </w:rPr>
              <w:t>إجمالي استهلاك القطاع</w:t>
            </w:r>
          </w:p>
        </w:tc>
      </w:tr>
      <w:tr w:rsidR="00177117" w:rsidRPr="003814E6" w:rsidTr="00976B62">
        <w:trPr>
          <w:trHeight w:val="240"/>
        </w:trPr>
        <w:tc>
          <w:tcPr>
            <w:tcW w:w="2486" w:type="pct"/>
            <w:gridSpan w:val="4"/>
            <w:shd w:val="clear" w:color="auto" w:fill="auto"/>
          </w:tcPr>
          <w:p w:rsidR="00177117" w:rsidRPr="00830A12" w:rsidRDefault="00177117" w:rsidP="00127F01">
            <w:pPr>
              <w:bidi/>
              <w:spacing w:after="60"/>
              <w:rPr>
                <w:sz w:val="18"/>
              </w:rPr>
            </w:pPr>
            <w:r w:rsidRPr="00830A12">
              <w:rPr>
                <w:sz w:val="18"/>
              </w:rPr>
              <w:t xml:space="preserve"> </w:t>
            </w:r>
          </w:p>
        </w:tc>
        <w:tc>
          <w:tcPr>
            <w:tcW w:w="364" w:type="pct"/>
            <w:shd w:val="clear" w:color="auto" w:fill="auto"/>
          </w:tcPr>
          <w:p w:rsidR="00177117" w:rsidRPr="00830A12" w:rsidRDefault="00177117" w:rsidP="00127F01">
            <w:pPr>
              <w:bidi/>
              <w:spacing w:after="60"/>
              <w:rPr>
                <w:sz w:val="18"/>
              </w:rPr>
            </w:pPr>
            <w:r>
              <w:rPr>
                <w:rFonts w:hint="cs"/>
                <w:sz w:val="18"/>
                <w:rtl/>
              </w:rPr>
              <w:t>التصنيع</w:t>
            </w:r>
          </w:p>
        </w:tc>
        <w:tc>
          <w:tcPr>
            <w:tcW w:w="299" w:type="pct"/>
            <w:shd w:val="clear" w:color="auto" w:fill="auto"/>
          </w:tcPr>
          <w:p w:rsidR="00177117" w:rsidRPr="00830A12" w:rsidRDefault="00177117" w:rsidP="00127F01">
            <w:pPr>
              <w:bidi/>
              <w:spacing w:after="60"/>
              <w:rPr>
                <w:sz w:val="18"/>
              </w:rPr>
            </w:pPr>
            <w:r>
              <w:rPr>
                <w:rFonts w:hint="cs"/>
                <w:sz w:val="18"/>
                <w:rtl/>
              </w:rPr>
              <w:t>الخدمة</w:t>
            </w:r>
          </w:p>
        </w:tc>
        <w:tc>
          <w:tcPr>
            <w:tcW w:w="1851" w:type="pct"/>
            <w:gridSpan w:val="4"/>
            <w:shd w:val="clear" w:color="auto" w:fill="auto"/>
          </w:tcPr>
          <w:p w:rsidR="00177117" w:rsidRPr="00830A12" w:rsidRDefault="00177117" w:rsidP="00127F01">
            <w:pPr>
              <w:bidi/>
              <w:spacing w:after="60"/>
              <w:rPr>
                <w:sz w:val="18"/>
              </w:rPr>
            </w:pPr>
          </w:p>
        </w:tc>
      </w:tr>
      <w:tr w:rsidR="00177117" w:rsidRPr="003814E6" w:rsidTr="00976B62">
        <w:trPr>
          <w:trHeight w:val="240"/>
        </w:trPr>
        <w:tc>
          <w:tcPr>
            <w:tcW w:w="1269" w:type="pct"/>
            <w:shd w:val="clear" w:color="auto" w:fill="auto"/>
          </w:tcPr>
          <w:p w:rsidR="00177117" w:rsidRDefault="00177117" w:rsidP="00177117">
            <w:pPr>
              <w:bidi/>
              <w:spacing w:after="60"/>
              <w:jc w:val="left"/>
              <w:rPr>
                <w:sz w:val="18"/>
                <w:szCs w:val="18"/>
                <w:rtl/>
                <w:lang w:val="en-US"/>
              </w:rPr>
            </w:pPr>
            <w:r>
              <w:rPr>
                <w:rFonts w:hint="cs"/>
                <w:sz w:val="18"/>
                <w:szCs w:val="18"/>
                <w:rtl/>
                <w:lang w:val="en-US"/>
              </w:rPr>
              <w:t>الهيدروكلوروفلوروكربون-22</w:t>
            </w:r>
          </w:p>
        </w:tc>
        <w:tc>
          <w:tcPr>
            <w:tcW w:w="526" w:type="pct"/>
            <w:shd w:val="clear" w:color="auto" w:fill="auto"/>
          </w:tcPr>
          <w:p w:rsidR="00177117" w:rsidRPr="005E2E96" w:rsidRDefault="00177117" w:rsidP="00177117">
            <w:pPr>
              <w:spacing w:after="60"/>
              <w:jc w:val="right"/>
              <w:rPr>
                <w:sz w:val="18"/>
              </w:rPr>
            </w:pPr>
          </w:p>
        </w:tc>
        <w:tc>
          <w:tcPr>
            <w:tcW w:w="362" w:type="pct"/>
            <w:shd w:val="clear" w:color="auto" w:fill="auto"/>
          </w:tcPr>
          <w:p w:rsidR="00177117" w:rsidRPr="005E2E96" w:rsidRDefault="00177117" w:rsidP="00177117">
            <w:pPr>
              <w:spacing w:after="60"/>
              <w:jc w:val="right"/>
              <w:rPr>
                <w:sz w:val="18"/>
              </w:rPr>
            </w:pPr>
            <w:r w:rsidRPr="005E2E96">
              <w:rPr>
                <w:sz w:val="18"/>
              </w:rPr>
              <w:t>1.59</w:t>
            </w:r>
          </w:p>
        </w:tc>
        <w:tc>
          <w:tcPr>
            <w:tcW w:w="329" w:type="pct"/>
            <w:shd w:val="clear" w:color="auto" w:fill="auto"/>
          </w:tcPr>
          <w:p w:rsidR="00177117" w:rsidRPr="005E2E96" w:rsidRDefault="00177117" w:rsidP="00177117">
            <w:pPr>
              <w:spacing w:after="60"/>
              <w:jc w:val="right"/>
              <w:rPr>
                <w:sz w:val="18"/>
              </w:rPr>
            </w:pPr>
          </w:p>
        </w:tc>
        <w:tc>
          <w:tcPr>
            <w:tcW w:w="364" w:type="pct"/>
            <w:shd w:val="clear" w:color="auto" w:fill="auto"/>
          </w:tcPr>
          <w:p w:rsidR="00177117" w:rsidRPr="005E2E96" w:rsidRDefault="00177117" w:rsidP="00177117">
            <w:pPr>
              <w:spacing w:after="60"/>
              <w:jc w:val="right"/>
              <w:rPr>
                <w:sz w:val="18"/>
              </w:rPr>
            </w:pPr>
            <w:r w:rsidRPr="005E2E96">
              <w:rPr>
                <w:sz w:val="18"/>
              </w:rPr>
              <w:t>38.04</w:t>
            </w:r>
          </w:p>
        </w:tc>
        <w:tc>
          <w:tcPr>
            <w:tcW w:w="299" w:type="pct"/>
            <w:shd w:val="clear" w:color="auto" w:fill="auto"/>
          </w:tcPr>
          <w:p w:rsidR="00177117" w:rsidRPr="005E2E96" w:rsidRDefault="00177117" w:rsidP="00177117">
            <w:pPr>
              <w:spacing w:after="60"/>
              <w:jc w:val="right"/>
              <w:rPr>
                <w:sz w:val="18"/>
              </w:rPr>
            </w:pPr>
            <w:r w:rsidRPr="005E2E96">
              <w:rPr>
                <w:sz w:val="18"/>
              </w:rPr>
              <w:t>59.95</w:t>
            </w:r>
          </w:p>
        </w:tc>
        <w:tc>
          <w:tcPr>
            <w:tcW w:w="348" w:type="pct"/>
            <w:shd w:val="clear" w:color="auto" w:fill="auto"/>
          </w:tcPr>
          <w:p w:rsidR="00177117" w:rsidRPr="005E2E96" w:rsidRDefault="00177117" w:rsidP="00177117">
            <w:pPr>
              <w:spacing w:after="60"/>
              <w:jc w:val="right"/>
              <w:rPr>
                <w:sz w:val="18"/>
              </w:rPr>
            </w:pPr>
          </w:p>
        </w:tc>
        <w:tc>
          <w:tcPr>
            <w:tcW w:w="301" w:type="pct"/>
            <w:shd w:val="clear" w:color="auto" w:fill="auto"/>
          </w:tcPr>
          <w:p w:rsidR="00177117" w:rsidRPr="005E2E96" w:rsidRDefault="00177117" w:rsidP="00177117">
            <w:pPr>
              <w:spacing w:after="60"/>
              <w:jc w:val="right"/>
              <w:rPr>
                <w:sz w:val="18"/>
              </w:rPr>
            </w:pPr>
          </w:p>
        </w:tc>
        <w:tc>
          <w:tcPr>
            <w:tcW w:w="478" w:type="pct"/>
            <w:shd w:val="clear" w:color="auto" w:fill="auto"/>
          </w:tcPr>
          <w:p w:rsidR="00177117" w:rsidRPr="005E2E96" w:rsidRDefault="00177117" w:rsidP="00177117">
            <w:pPr>
              <w:spacing w:after="60"/>
              <w:jc w:val="right"/>
              <w:rPr>
                <w:sz w:val="18"/>
              </w:rPr>
            </w:pPr>
          </w:p>
        </w:tc>
        <w:tc>
          <w:tcPr>
            <w:tcW w:w="725" w:type="pct"/>
            <w:shd w:val="clear" w:color="auto" w:fill="auto"/>
          </w:tcPr>
          <w:p w:rsidR="00177117" w:rsidRPr="005E2E96" w:rsidRDefault="00177117" w:rsidP="00177117">
            <w:pPr>
              <w:spacing w:after="60"/>
              <w:jc w:val="right"/>
              <w:rPr>
                <w:sz w:val="18"/>
              </w:rPr>
            </w:pPr>
            <w:r w:rsidRPr="005E2E96">
              <w:rPr>
                <w:sz w:val="18"/>
              </w:rPr>
              <w:t>99.59</w:t>
            </w:r>
          </w:p>
        </w:tc>
      </w:tr>
      <w:tr w:rsidR="00177117" w:rsidRPr="003814E6" w:rsidTr="00976B62">
        <w:trPr>
          <w:trHeight w:val="240"/>
        </w:trPr>
        <w:tc>
          <w:tcPr>
            <w:tcW w:w="1269" w:type="pct"/>
            <w:shd w:val="clear" w:color="auto" w:fill="auto"/>
          </w:tcPr>
          <w:p w:rsidR="00177117" w:rsidRDefault="00177117" w:rsidP="00177117">
            <w:pPr>
              <w:bidi/>
              <w:spacing w:after="60"/>
              <w:jc w:val="left"/>
              <w:rPr>
                <w:sz w:val="18"/>
                <w:szCs w:val="18"/>
                <w:rtl/>
                <w:lang w:val="en-US" w:bidi="ar-EG"/>
              </w:rPr>
            </w:pPr>
            <w:r>
              <w:rPr>
                <w:rFonts w:hint="cs"/>
                <w:sz w:val="18"/>
                <w:szCs w:val="18"/>
                <w:rtl/>
                <w:lang w:val="en-US"/>
              </w:rPr>
              <w:t>الهيدروكلوروفلوروكربون-</w:t>
            </w:r>
            <w:r>
              <w:rPr>
                <w:rFonts w:hint="cs"/>
                <w:sz w:val="18"/>
                <w:szCs w:val="18"/>
                <w:rtl/>
                <w:lang w:val="en-US" w:bidi="ar-EG"/>
              </w:rPr>
              <w:t>141ب</w:t>
            </w:r>
          </w:p>
        </w:tc>
        <w:tc>
          <w:tcPr>
            <w:tcW w:w="526" w:type="pct"/>
            <w:shd w:val="clear" w:color="auto" w:fill="auto"/>
          </w:tcPr>
          <w:p w:rsidR="00177117" w:rsidRPr="005E2E96" w:rsidRDefault="00177117" w:rsidP="00177117">
            <w:pPr>
              <w:spacing w:after="60"/>
              <w:jc w:val="right"/>
              <w:rPr>
                <w:sz w:val="18"/>
              </w:rPr>
            </w:pPr>
          </w:p>
        </w:tc>
        <w:tc>
          <w:tcPr>
            <w:tcW w:w="362" w:type="pct"/>
            <w:shd w:val="clear" w:color="auto" w:fill="auto"/>
          </w:tcPr>
          <w:p w:rsidR="00177117" w:rsidRPr="005E2E96" w:rsidRDefault="00177117" w:rsidP="00177117">
            <w:pPr>
              <w:spacing w:after="60"/>
              <w:jc w:val="right"/>
              <w:rPr>
                <w:sz w:val="18"/>
              </w:rPr>
            </w:pPr>
            <w:r w:rsidRPr="005E2E96">
              <w:rPr>
                <w:sz w:val="18"/>
              </w:rPr>
              <w:t>11.83</w:t>
            </w:r>
          </w:p>
        </w:tc>
        <w:tc>
          <w:tcPr>
            <w:tcW w:w="329" w:type="pct"/>
            <w:shd w:val="clear" w:color="auto" w:fill="auto"/>
          </w:tcPr>
          <w:p w:rsidR="00177117" w:rsidRPr="005E2E96" w:rsidRDefault="00177117" w:rsidP="00177117">
            <w:pPr>
              <w:spacing w:after="60"/>
              <w:jc w:val="right"/>
              <w:rPr>
                <w:sz w:val="18"/>
              </w:rPr>
            </w:pPr>
          </w:p>
        </w:tc>
        <w:tc>
          <w:tcPr>
            <w:tcW w:w="364" w:type="pct"/>
            <w:shd w:val="clear" w:color="auto" w:fill="auto"/>
          </w:tcPr>
          <w:p w:rsidR="00177117" w:rsidRPr="005E2E96" w:rsidRDefault="00177117" w:rsidP="00177117">
            <w:pPr>
              <w:spacing w:after="60"/>
              <w:jc w:val="right"/>
              <w:rPr>
                <w:sz w:val="18"/>
              </w:rPr>
            </w:pPr>
            <w:r w:rsidRPr="005E2E96">
              <w:rPr>
                <w:sz w:val="18"/>
              </w:rPr>
              <w:t>51.53</w:t>
            </w:r>
          </w:p>
        </w:tc>
        <w:tc>
          <w:tcPr>
            <w:tcW w:w="299" w:type="pct"/>
            <w:shd w:val="clear" w:color="auto" w:fill="auto"/>
          </w:tcPr>
          <w:p w:rsidR="00177117" w:rsidRPr="005E2E96" w:rsidRDefault="00177117" w:rsidP="00177117">
            <w:pPr>
              <w:spacing w:after="60"/>
              <w:jc w:val="right"/>
              <w:rPr>
                <w:sz w:val="18"/>
              </w:rPr>
            </w:pPr>
          </w:p>
        </w:tc>
        <w:tc>
          <w:tcPr>
            <w:tcW w:w="348" w:type="pct"/>
            <w:shd w:val="clear" w:color="auto" w:fill="auto"/>
          </w:tcPr>
          <w:p w:rsidR="00177117" w:rsidRPr="005E2E96" w:rsidRDefault="00177117" w:rsidP="00177117">
            <w:pPr>
              <w:spacing w:after="60"/>
              <w:jc w:val="right"/>
              <w:rPr>
                <w:sz w:val="18"/>
              </w:rPr>
            </w:pPr>
          </w:p>
        </w:tc>
        <w:tc>
          <w:tcPr>
            <w:tcW w:w="301" w:type="pct"/>
            <w:shd w:val="clear" w:color="auto" w:fill="auto"/>
          </w:tcPr>
          <w:p w:rsidR="00177117" w:rsidRPr="005E2E96" w:rsidRDefault="00177117" w:rsidP="00177117">
            <w:pPr>
              <w:spacing w:after="60"/>
              <w:jc w:val="right"/>
              <w:rPr>
                <w:sz w:val="18"/>
              </w:rPr>
            </w:pPr>
          </w:p>
        </w:tc>
        <w:tc>
          <w:tcPr>
            <w:tcW w:w="478" w:type="pct"/>
            <w:shd w:val="clear" w:color="auto" w:fill="auto"/>
          </w:tcPr>
          <w:p w:rsidR="00177117" w:rsidRPr="005E2E96" w:rsidRDefault="00177117" w:rsidP="00177117">
            <w:pPr>
              <w:spacing w:after="60"/>
              <w:jc w:val="right"/>
              <w:rPr>
                <w:sz w:val="18"/>
              </w:rPr>
            </w:pPr>
          </w:p>
        </w:tc>
        <w:tc>
          <w:tcPr>
            <w:tcW w:w="725" w:type="pct"/>
            <w:shd w:val="clear" w:color="auto" w:fill="auto"/>
          </w:tcPr>
          <w:p w:rsidR="00177117" w:rsidRPr="005E2E96" w:rsidRDefault="00177117" w:rsidP="00177117">
            <w:pPr>
              <w:spacing w:after="60"/>
              <w:jc w:val="right"/>
              <w:rPr>
                <w:sz w:val="18"/>
              </w:rPr>
            </w:pPr>
            <w:r w:rsidRPr="005E2E96">
              <w:rPr>
                <w:sz w:val="18"/>
              </w:rPr>
              <w:t>63.36</w:t>
            </w:r>
          </w:p>
        </w:tc>
      </w:tr>
    </w:tbl>
    <w:p w:rsidR="00177117" w:rsidRPr="00EC157D" w:rsidRDefault="00177117" w:rsidP="00177117">
      <w:pPr>
        <w:spacing w:after="60"/>
        <w:jc w:val="center"/>
        <w:rPr>
          <w:sz w:val="8"/>
          <w:szCs w:val="8"/>
          <w:lang w:val="en-US"/>
        </w:rPr>
      </w:pPr>
    </w:p>
    <w:tbl>
      <w:tblPr>
        <w:tblStyle w:val="TableGrid"/>
        <w:bidiVisual/>
        <w:tblW w:w="5627" w:type="pct"/>
        <w:tblInd w:w="-6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68"/>
        <w:gridCol w:w="753"/>
        <w:gridCol w:w="5330"/>
        <w:gridCol w:w="1271"/>
      </w:tblGrid>
      <w:tr w:rsidR="00177117" w:rsidRPr="003814E6" w:rsidTr="00976B62">
        <w:trPr>
          <w:trHeight w:val="240"/>
        </w:trPr>
        <w:tc>
          <w:tcPr>
            <w:tcW w:w="5000" w:type="pct"/>
            <w:gridSpan w:val="4"/>
            <w:shd w:val="clear" w:color="auto" w:fill="auto"/>
          </w:tcPr>
          <w:p w:rsidR="00177117" w:rsidRPr="0051140D" w:rsidRDefault="00177117" w:rsidP="00127F01">
            <w:pPr>
              <w:bidi/>
              <w:spacing w:after="60"/>
              <w:jc w:val="left"/>
              <w:rPr>
                <w:bCs/>
                <w:sz w:val="18"/>
                <w:szCs w:val="18"/>
                <w:lang w:val="en-US"/>
              </w:rPr>
            </w:pPr>
            <w:r w:rsidRPr="0051140D">
              <w:rPr>
                <w:rFonts w:hint="cs"/>
                <w:bCs/>
                <w:sz w:val="18"/>
                <w:szCs w:val="18"/>
                <w:rtl/>
                <w:lang w:val="en-US"/>
              </w:rPr>
              <w:t>(4) بيانات الاستهلاك (طن من قدرات استنفاد الأوزون)</w:t>
            </w:r>
          </w:p>
        </w:tc>
      </w:tr>
      <w:tr w:rsidR="00177117" w:rsidRPr="003814E6" w:rsidTr="00976B62">
        <w:trPr>
          <w:trHeight w:val="240"/>
        </w:trPr>
        <w:tc>
          <w:tcPr>
            <w:tcW w:w="1505" w:type="pct"/>
            <w:shd w:val="clear" w:color="auto" w:fill="auto"/>
          </w:tcPr>
          <w:p w:rsidR="00177117" w:rsidRPr="003814E6" w:rsidRDefault="00177117" w:rsidP="00177117">
            <w:pPr>
              <w:spacing w:after="60"/>
              <w:jc w:val="center"/>
              <w:rPr>
                <w:sz w:val="18"/>
                <w:szCs w:val="18"/>
                <w:lang w:val="en-US"/>
              </w:rPr>
            </w:pPr>
            <w:r>
              <w:rPr>
                <w:rFonts w:hint="cs"/>
                <w:sz w:val="18"/>
                <w:szCs w:val="18"/>
                <w:rtl/>
                <w:lang w:val="en-US"/>
              </w:rPr>
              <w:t>خط الأساس للفترة 2009-2010</w:t>
            </w:r>
          </w:p>
        </w:tc>
        <w:tc>
          <w:tcPr>
            <w:tcW w:w="358" w:type="pct"/>
            <w:shd w:val="clear" w:color="auto" w:fill="auto"/>
          </w:tcPr>
          <w:p w:rsidR="00177117" w:rsidRPr="005E2E96" w:rsidRDefault="00177117" w:rsidP="00177117">
            <w:pPr>
              <w:spacing w:after="60"/>
              <w:jc w:val="right"/>
              <w:rPr>
                <w:sz w:val="18"/>
              </w:rPr>
            </w:pPr>
            <w:r w:rsidRPr="005E2E96">
              <w:rPr>
                <w:sz w:val="18"/>
              </w:rPr>
              <w:t>380.50</w:t>
            </w:r>
          </w:p>
        </w:tc>
        <w:tc>
          <w:tcPr>
            <w:tcW w:w="2533" w:type="pct"/>
            <w:shd w:val="clear" w:color="auto" w:fill="auto"/>
          </w:tcPr>
          <w:p w:rsidR="00177117" w:rsidRPr="003814E6" w:rsidRDefault="00177117" w:rsidP="00177117">
            <w:pPr>
              <w:spacing w:after="60"/>
              <w:jc w:val="center"/>
              <w:rPr>
                <w:sz w:val="18"/>
                <w:szCs w:val="18"/>
                <w:lang w:val="en-US"/>
              </w:rPr>
            </w:pPr>
            <w:r>
              <w:rPr>
                <w:rFonts w:hint="cs"/>
                <w:sz w:val="18"/>
                <w:szCs w:val="18"/>
                <w:rtl/>
                <w:lang w:val="en-US"/>
              </w:rPr>
              <w:t>نقطة البداية للتخفيضات المجمعة المستدامة</w:t>
            </w:r>
          </w:p>
        </w:tc>
        <w:tc>
          <w:tcPr>
            <w:tcW w:w="604" w:type="pct"/>
            <w:shd w:val="clear" w:color="auto" w:fill="auto"/>
          </w:tcPr>
          <w:p w:rsidR="00177117" w:rsidRPr="005E2E96" w:rsidRDefault="00177117" w:rsidP="00177117">
            <w:pPr>
              <w:spacing w:after="60"/>
              <w:jc w:val="right"/>
              <w:rPr>
                <w:sz w:val="18"/>
              </w:rPr>
            </w:pPr>
            <w:r w:rsidRPr="005E2E96">
              <w:rPr>
                <w:sz w:val="18"/>
              </w:rPr>
              <w:t>380.50</w:t>
            </w:r>
          </w:p>
        </w:tc>
      </w:tr>
      <w:tr w:rsidR="00177117" w:rsidRPr="003814E6" w:rsidTr="00976B62">
        <w:trPr>
          <w:trHeight w:val="240"/>
        </w:trPr>
        <w:tc>
          <w:tcPr>
            <w:tcW w:w="5000" w:type="pct"/>
            <w:gridSpan w:val="4"/>
            <w:shd w:val="clear" w:color="auto" w:fill="auto"/>
          </w:tcPr>
          <w:p w:rsidR="00177117" w:rsidRPr="0051140D" w:rsidRDefault="00177117" w:rsidP="00127F01">
            <w:pPr>
              <w:spacing w:after="60"/>
              <w:jc w:val="center"/>
              <w:rPr>
                <w:bCs/>
                <w:sz w:val="18"/>
                <w:szCs w:val="18"/>
                <w:lang w:val="en-US"/>
              </w:rPr>
            </w:pPr>
            <w:r w:rsidRPr="0051140D">
              <w:rPr>
                <w:rFonts w:hint="cs"/>
                <w:bCs/>
                <w:sz w:val="18"/>
                <w:szCs w:val="18"/>
                <w:rtl/>
                <w:lang w:val="en-US"/>
              </w:rPr>
              <w:t>الاستهلاك المؤهل للتمويل (طن من قدرات استنفاد الأوزون)</w:t>
            </w:r>
          </w:p>
        </w:tc>
      </w:tr>
      <w:tr w:rsidR="00177117" w:rsidRPr="003814E6" w:rsidTr="00976B62">
        <w:trPr>
          <w:trHeight w:val="240"/>
        </w:trPr>
        <w:tc>
          <w:tcPr>
            <w:tcW w:w="1505" w:type="pct"/>
            <w:shd w:val="clear" w:color="auto" w:fill="auto"/>
          </w:tcPr>
          <w:p w:rsidR="00177117" w:rsidRPr="003814E6" w:rsidRDefault="00177117" w:rsidP="00177117">
            <w:pPr>
              <w:spacing w:after="60"/>
              <w:jc w:val="center"/>
              <w:rPr>
                <w:sz w:val="18"/>
                <w:szCs w:val="18"/>
                <w:lang w:val="en-US"/>
              </w:rPr>
            </w:pPr>
            <w:r>
              <w:rPr>
                <w:rFonts w:hint="cs"/>
                <w:sz w:val="18"/>
                <w:szCs w:val="18"/>
                <w:rtl/>
                <w:lang w:val="en-US"/>
              </w:rPr>
              <w:t>موافق عليه بالفعل:</w:t>
            </w:r>
          </w:p>
        </w:tc>
        <w:tc>
          <w:tcPr>
            <w:tcW w:w="358" w:type="pct"/>
            <w:shd w:val="clear" w:color="auto" w:fill="auto"/>
          </w:tcPr>
          <w:p w:rsidR="00177117" w:rsidRPr="005E2E96" w:rsidRDefault="00177117" w:rsidP="00177117">
            <w:pPr>
              <w:spacing w:after="60"/>
              <w:jc w:val="right"/>
              <w:rPr>
                <w:sz w:val="18"/>
              </w:rPr>
            </w:pPr>
            <w:r w:rsidRPr="005E2E96">
              <w:rPr>
                <w:sz w:val="18"/>
              </w:rPr>
              <w:t>308.76</w:t>
            </w:r>
          </w:p>
        </w:tc>
        <w:tc>
          <w:tcPr>
            <w:tcW w:w="2533" w:type="pct"/>
            <w:shd w:val="clear" w:color="auto" w:fill="auto"/>
          </w:tcPr>
          <w:p w:rsidR="00177117" w:rsidRPr="003814E6" w:rsidRDefault="00177117" w:rsidP="00177117">
            <w:pPr>
              <w:spacing w:after="60"/>
              <w:jc w:val="center"/>
              <w:rPr>
                <w:sz w:val="18"/>
                <w:szCs w:val="18"/>
                <w:lang w:val="en-US"/>
              </w:rPr>
            </w:pPr>
            <w:r>
              <w:rPr>
                <w:rFonts w:hint="cs"/>
                <w:sz w:val="18"/>
                <w:szCs w:val="18"/>
                <w:rtl/>
                <w:lang w:val="en-US"/>
              </w:rPr>
              <w:t>المتبقي</w:t>
            </w:r>
          </w:p>
        </w:tc>
        <w:tc>
          <w:tcPr>
            <w:tcW w:w="604" w:type="pct"/>
            <w:shd w:val="clear" w:color="auto" w:fill="auto"/>
          </w:tcPr>
          <w:p w:rsidR="00177117" w:rsidRPr="005E2E96" w:rsidRDefault="00177117" w:rsidP="00177117">
            <w:pPr>
              <w:spacing w:after="60"/>
              <w:jc w:val="right"/>
              <w:rPr>
                <w:sz w:val="18"/>
              </w:rPr>
            </w:pPr>
            <w:r w:rsidRPr="005E2E96">
              <w:rPr>
                <w:sz w:val="18"/>
              </w:rPr>
              <w:t>71.74</w:t>
            </w:r>
          </w:p>
        </w:tc>
      </w:tr>
    </w:tbl>
    <w:p w:rsidR="00177117" w:rsidRPr="00EC157D" w:rsidRDefault="00177117" w:rsidP="00177117">
      <w:pPr>
        <w:spacing w:after="60"/>
        <w:jc w:val="center"/>
        <w:rPr>
          <w:sz w:val="6"/>
          <w:szCs w:val="6"/>
          <w:lang w:val="en-US"/>
        </w:rPr>
      </w:pPr>
    </w:p>
    <w:tbl>
      <w:tblPr>
        <w:tblStyle w:val="TableGrid"/>
        <w:bidiVisual/>
        <w:tblW w:w="5628" w:type="pct"/>
        <w:tblInd w:w="-646" w:type="dxa"/>
        <w:tblLook w:val="04A0" w:firstRow="1" w:lastRow="0" w:firstColumn="1" w:lastColumn="0" w:noHBand="0" w:noVBand="1"/>
      </w:tblPr>
      <w:tblGrid>
        <w:gridCol w:w="1351"/>
        <w:gridCol w:w="4582"/>
        <w:gridCol w:w="1103"/>
        <w:gridCol w:w="1101"/>
        <w:gridCol w:w="1101"/>
        <w:gridCol w:w="1286"/>
      </w:tblGrid>
      <w:tr w:rsidR="00177117" w:rsidRPr="003814E6" w:rsidTr="00976B62">
        <w:trPr>
          <w:trHeight w:val="251"/>
        </w:trPr>
        <w:tc>
          <w:tcPr>
            <w:tcW w:w="2819" w:type="pct"/>
            <w:gridSpan w:val="2"/>
            <w:shd w:val="clear" w:color="auto" w:fill="auto"/>
          </w:tcPr>
          <w:p w:rsidR="00177117" w:rsidRPr="0051140D" w:rsidRDefault="00177117" w:rsidP="00127F01">
            <w:pPr>
              <w:bidi/>
              <w:spacing w:after="60"/>
              <w:jc w:val="left"/>
              <w:rPr>
                <w:bCs/>
                <w:color w:val="000000" w:themeColor="text1"/>
                <w:sz w:val="18"/>
                <w:szCs w:val="18"/>
              </w:rPr>
            </w:pPr>
            <w:r w:rsidRPr="0051140D">
              <w:rPr>
                <w:rFonts w:hint="cs"/>
                <w:bCs/>
                <w:color w:val="000000" w:themeColor="text1"/>
                <w:sz w:val="18"/>
                <w:szCs w:val="18"/>
                <w:rtl/>
              </w:rPr>
              <w:t>(5) خطة الأعمال</w:t>
            </w:r>
          </w:p>
        </w:tc>
        <w:tc>
          <w:tcPr>
            <w:tcW w:w="524" w:type="pct"/>
            <w:shd w:val="clear" w:color="auto" w:fill="auto"/>
          </w:tcPr>
          <w:p w:rsidR="00177117" w:rsidRPr="00807BB6" w:rsidRDefault="00177117" w:rsidP="00127F01">
            <w:pPr>
              <w:spacing w:after="60"/>
              <w:jc w:val="right"/>
              <w:rPr>
                <w:b/>
                <w:bCs/>
                <w:sz w:val="18"/>
                <w:lang w:val="en-CA"/>
              </w:rPr>
            </w:pPr>
            <w:r>
              <w:rPr>
                <w:rFonts w:hint="cs"/>
                <w:b/>
                <w:bCs/>
                <w:sz w:val="18"/>
                <w:rtl/>
                <w:lang w:val="en-CA"/>
              </w:rPr>
              <w:t>2019</w:t>
            </w:r>
          </w:p>
        </w:tc>
        <w:tc>
          <w:tcPr>
            <w:tcW w:w="523" w:type="pct"/>
            <w:shd w:val="clear" w:color="auto" w:fill="auto"/>
          </w:tcPr>
          <w:p w:rsidR="00177117" w:rsidRPr="00807BB6" w:rsidRDefault="00177117" w:rsidP="00127F01">
            <w:pPr>
              <w:spacing w:after="60"/>
              <w:jc w:val="right"/>
              <w:rPr>
                <w:b/>
                <w:bCs/>
                <w:sz w:val="18"/>
                <w:lang w:val="en-CA"/>
              </w:rPr>
            </w:pPr>
            <w:r>
              <w:rPr>
                <w:rFonts w:hint="cs"/>
                <w:b/>
                <w:bCs/>
                <w:sz w:val="18"/>
                <w:rtl/>
                <w:lang w:val="en-CA"/>
              </w:rPr>
              <w:t>2020</w:t>
            </w:r>
          </w:p>
        </w:tc>
        <w:tc>
          <w:tcPr>
            <w:tcW w:w="523" w:type="pct"/>
            <w:shd w:val="clear" w:color="auto" w:fill="auto"/>
          </w:tcPr>
          <w:p w:rsidR="00177117" w:rsidRPr="00807BB6" w:rsidRDefault="00177117" w:rsidP="00127F01">
            <w:pPr>
              <w:spacing w:after="60"/>
              <w:jc w:val="right"/>
              <w:rPr>
                <w:b/>
                <w:bCs/>
                <w:sz w:val="18"/>
                <w:lang w:val="en-CA"/>
              </w:rPr>
            </w:pPr>
            <w:r>
              <w:rPr>
                <w:rFonts w:hint="cs"/>
                <w:b/>
                <w:bCs/>
                <w:sz w:val="18"/>
                <w:rtl/>
                <w:lang w:val="en-CA"/>
              </w:rPr>
              <w:t>2021</w:t>
            </w:r>
          </w:p>
        </w:tc>
        <w:tc>
          <w:tcPr>
            <w:tcW w:w="612" w:type="pct"/>
          </w:tcPr>
          <w:p w:rsidR="00177117" w:rsidRPr="00A0789D" w:rsidRDefault="00177117" w:rsidP="00127F01">
            <w:pPr>
              <w:spacing w:after="60"/>
              <w:jc w:val="center"/>
              <w:rPr>
                <w:bCs/>
                <w:sz w:val="18"/>
                <w:rtl/>
                <w:lang w:val="en-US" w:bidi="ar-EG"/>
              </w:rPr>
            </w:pPr>
            <w:r w:rsidRPr="00A0789D">
              <w:rPr>
                <w:rFonts w:hint="cs"/>
                <w:bCs/>
                <w:sz w:val="18"/>
                <w:rtl/>
                <w:lang w:val="en-US" w:bidi="ar-EG"/>
              </w:rPr>
              <w:t>المجموع</w:t>
            </w:r>
          </w:p>
        </w:tc>
      </w:tr>
      <w:tr w:rsidR="00177117" w:rsidRPr="003814E6" w:rsidTr="00976B62">
        <w:trPr>
          <w:trHeight w:val="251"/>
        </w:trPr>
        <w:tc>
          <w:tcPr>
            <w:tcW w:w="642" w:type="pct"/>
            <w:vMerge w:val="restart"/>
            <w:shd w:val="clear" w:color="auto" w:fill="auto"/>
            <w:vAlign w:val="center"/>
          </w:tcPr>
          <w:p w:rsidR="00177117" w:rsidRPr="00976B62" w:rsidRDefault="00177117" w:rsidP="00976B62">
            <w:pPr>
              <w:spacing w:line="240" w:lineRule="exact"/>
              <w:jc w:val="center"/>
              <w:rPr>
                <w:color w:val="000000" w:themeColor="text1"/>
                <w:sz w:val="20"/>
                <w:rtl/>
                <w:lang w:bidi="ar-EG"/>
              </w:rPr>
            </w:pPr>
            <w:r w:rsidRPr="00976B62">
              <w:rPr>
                <w:rFonts w:hint="cs"/>
                <w:color w:val="000000" w:themeColor="text1"/>
                <w:sz w:val="20"/>
                <w:rtl/>
                <w:lang w:bidi="ar-EG"/>
              </w:rPr>
              <w:t>يوئنديبي</w:t>
            </w:r>
          </w:p>
        </w:tc>
        <w:tc>
          <w:tcPr>
            <w:tcW w:w="2177" w:type="pct"/>
            <w:shd w:val="clear" w:color="auto" w:fill="auto"/>
          </w:tcPr>
          <w:p w:rsidR="00177117" w:rsidRPr="00976B62" w:rsidRDefault="00177117" w:rsidP="00976B62">
            <w:pPr>
              <w:bidi/>
              <w:spacing w:line="240" w:lineRule="exact"/>
              <w:jc w:val="left"/>
              <w:rPr>
                <w:color w:val="000000" w:themeColor="text1"/>
                <w:sz w:val="20"/>
              </w:rPr>
            </w:pPr>
            <w:r w:rsidRPr="00976B62">
              <w:rPr>
                <w:rFonts w:hint="cs"/>
                <w:color w:val="000000" w:themeColor="text1"/>
                <w:sz w:val="20"/>
                <w:rtl/>
              </w:rPr>
              <w:t>إزالة المواد المستنفدة للأوزون (طن من قدرات استنفاد الأوزون)</w:t>
            </w:r>
          </w:p>
        </w:tc>
        <w:tc>
          <w:tcPr>
            <w:tcW w:w="524" w:type="pct"/>
            <w:shd w:val="clear" w:color="auto" w:fill="auto"/>
          </w:tcPr>
          <w:p w:rsidR="00177117" w:rsidRPr="006E1366" w:rsidRDefault="00177117" w:rsidP="00976B62">
            <w:pPr>
              <w:spacing w:line="240" w:lineRule="exact"/>
              <w:jc w:val="right"/>
              <w:rPr>
                <w:sz w:val="16"/>
                <w:szCs w:val="18"/>
              </w:rPr>
            </w:pPr>
            <w:r w:rsidRPr="006E1366">
              <w:rPr>
                <w:sz w:val="16"/>
                <w:szCs w:val="18"/>
              </w:rPr>
              <w:t>22.93</w:t>
            </w:r>
          </w:p>
        </w:tc>
        <w:tc>
          <w:tcPr>
            <w:tcW w:w="523" w:type="pct"/>
            <w:shd w:val="clear" w:color="auto" w:fill="auto"/>
          </w:tcPr>
          <w:p w:rsidR="00177117" w:rsidRPr="006E1366" w:rsidRDefault="00177117" w:rsidP="00976B62">
            <w:pPr>
              <w:spacing w:line="240" w:lineRule="exact"/>
              <w:jc w:val="right"/>
              <w:rPr>
                <w:sz w:val="16"/>
                <w:szCs w:val="18"/>
              </w:rPr>
            </w:pPr>
            <w:r w:rsidRPr="006E1366">
              <w:rPr>
                <w:sz w:val="16"/>
                <w:szCs w:val="18"/>
              </w:rPr>
              <w:t>18.81</w:t>
            </w:r>
          </w:p>
        </w:tc>
        <w:tc>
          <w:tcPr>
            <w:tcW w:w="523" w:type="pct"/>
            <w:shd w:val="clear" w:color="auto" w:fill="auto"/>
          </w:tcPr>
          <w:p w:rsidR="00177117" w:rsidRPr="006E1366" w:rsidRDefault="00177117" w:rsidP="00976B62">
            <w:pPr>
              <w:spacing w:line="240" w:lineRule="exact"/>
              <w:jc w:val="right"/>
              <w:rPr>
                <w:sz w:val="16"/>
                <w:szCs w:val="18"/>
              </w:rPr>
            </w:pPr>
            <w:r w:rsidRPr="006E1366">
              <w:rPr>
                <w:sz w:val="16"/>
                <w:szCs w:val="18"/>
              </w:rPr>
              <w:t>6.68</w:t>
            </w:r>
          </w:p>
        </w:tc>
        <w:tc>
          <w:tcPr>
            <w:tcW w:w="612" w:type="pct"/>
          </w:tcPr>
          <w:p w:rsidR="00177117" w:rsidRPr="006E1366" w:rsidRDefault="00177117" w:rsidP="00976B62">
            <w:pPr>
              <w:spacing w:line="240" w:lineRule="exact"/>
              <w:jc w:val="right"/>
              <w:rPr>
                <w:sz w:val="16"/>
                <w:szCs w:val="18"/>
              </w:rPr>
            </w:pPr>
            <w:r w:rsidRPr="006E1366">
              <w:rPr>
                <w:sz w:val="16"/>
                <w:szCs w:val="18"/>
              </w:rPr>
              <w:t>48.42</w:t>
            </w:r>
          </w:p>
        </w:tc>
      </w:tr>
      <w:tr w:rsidR="00177117" w:rsidRPr="003814E6" w:rsidTr="00976B62">
        <w:trPr>
          <w:trHeight w:val="251"/>
        </w:trPr>
        <w:tc>
          <w:tcPr>
            <w:tcW w:w="642" w:type="pct"/>
            <w:vMerge/>
            <w:shd w:val="clear" w:color="auto" w:fill="auto"/>
            <w:vAlign w:val="center"/>
          </w:tcPr>
          <w:p w:rsidR="00177117" w:rsidRPr="00976B62" w:rsidRDefault="00177117" w:rsidP="00976B62">
            <w:pPr>
              <w:spacing w:line="240" w:lineRule="exact"/>
              <w:jc w:val="center"/>
              <w:rPr>
                <w:color w:val="000000" w:themeColor="text1"/>
                <w:sz w:val="20"/>
              </w:rPr>
            </w:pPr>
          </w:p>
        </w:tc>
        <w:tc>
          <w:tcPr>
            <w:tcW w:w="2177" w:type="pct"/>
            <w:shd w:val="clear" w:color="auto" w:fill="auto"/>
          </w:tcPr>
          <w:p w:rsidR="00177117" w:rsidRPr="00976B62" w:rsidRDefault="00177117" w:rsidP="00976B62">
            <w:pPr>
              <w:bidi/>
              <w:spacing w:line="240" w:lineRule="exact"/>
              <w:jc w:val="left"/>
              <w:rPr>
                <w:color w:val="000000" w:themeColor="text1"/>
                <w:sz w:val="20"/>
              </w:rPr>
            </w:pPr>
            <w:r w:rsidRPr="00976B62">
              <w:rPr>
                <w:rFonts w:hint="cs"/>
                <w:color w:val="000000" w:themeColor="text1"/>
                <w:sz w:val="20"/>
                <w:rtl/>
              </w:rPr>
              <w:t>التمويل (دولار أمريكي)</w:t>
            </w:r>
          </w:p>
        </w:tc>
        <w:tc>
          <w:tcPr>
            <w:tcW w:w="524" w:type="pct"/>
            <w:shd w:val="clear" w:color="auto" w:fill="auto"/>
          </w:tcPr>
          <w:p w:rsidR="00177117" w:rsidRPr="006E1366" w:rsidRDefault="00177117" w:rsidP="00976B62">
            <w:pPr>
              <w:spacing w:line="240" w:lineRule="exact"/>
              <w:jc w:val="right"/>
              <w:rPr>
                <w:sz w:val="16"/>
                <w:szCs w:val="18"/>
              </w:rPr>
            </w:pPr>
            <w:r w:rsidRPr="006E1366">
              <w:rPr>
                <w:sz w:val="16"/>
                <w:szCs w:val="18"/>
              </w:rPr>
              <w:t>1,705,559</w:t>
            </w:r>
          </w:p>
        </w:tc>
        <w:tc>
          <w:tcPr>
            <w:tcW w:w="523" w:type="pct"/>
            <w:shd w:val="clear" w:color="auto" w:fill="auto"/>
          </w:tcPr>
          <w:p w:rsidR="00177117" w:rsidRPr="006E1366" w:rsidRDefault="00177117" w:rsidP="00976B62">
            <w:pPr>
              <w:spacing w:line="240" w:lineRule="exact"/>
              <w:jc w:val="right"/>
              <w:rPr>
                <w:sz w:val="16"/>
                <w:szCs w:val="18"/>
              </w:rPr>
            </w:pPr>
            <w:r w:rsidRPr="006E1366">
              <w:rPr>
                <w:sz w:val="16"/>
                <w:szCs w:val="18"/>
              </w:rPr>
              <w:t>1,399,539</w:t>
            </w:r>
          </w:p>
        </w:tc>
        <w:tc>
          <w:tcPr>
            <w:tcW w:w="523" w:type="pct"/>
            <w:shd w:val="clear" w:color="auto" w:fill="auto"/>
          </w:tcPr>
          <w:p w:rsidR="00177117" w:rsidRPr="006E1366" w:rsidRDefault="00177117" w:rsidP="00976B62">
            <w:pPr>
              <w:spacing w:line="240" w:lineRule="exact"/>
              <w:jc w:val="right"/>
              <w:rPr>
                <w:sz w:val="16"/>
                <w:szCs w:val="18"/>
              </w:rPr>
            </w:pPr>
            <w:r w:rsidRPr="006E1366">
              <w:rPr>
                <w:sz w:val="16"/>
                <w:szCs w:val="18"/>
              </w:rPr>
              <w:t>496,727</w:t>
            </w:r>
          </w:p>
        </w:tc>
        <w:tc>
          <w:tcPr>
            <w:tcW w:w="612" w:type="pct"/>
          </w:tcPr>
          <w:p w:rsidR="00177117" w:rsidRPr="006E1366" w:rsidRDefault="00177117" w:rsidP="00976B62">
            <w:pPr>
              <w:spacing w:line="240" w:lineRule="exact"/>
              <w:jc w:val="right"/>
              <w:rPr>
                <w:sz w:val="16"/>
                <w:szCs w:val="18"/>
              </w:rPr>
            </w:pPr>
            <w:r w:rsidRPr="006E1366">
              <w:rPr>
                <w:sz w:val="16"/>
                <w:szCs w:val="18"/>
              </w:rPr>
              <w:t>3,601,825</w:t>
            </w:r>
          </w:p>
        </w:tc>
      </w:tr>
      <w:tr w:rsidR="00177117" w:rsidRPr="003814E6" w:rsidTr="00976B62">
        <w:trPr>
          <w:trHeight w:val="251"/>
        </w:trPr>
        <w:tc>
          <w:tcPr>
            <w:tcW w:w="642" w:type="pct"/>
            <w:vMerge w:val="restart"/>
            <w:shd w:val="clear" w:color="auto" w:fill="auto"/>
            <w:vAlign w:val="center"/>
          </w:tcPr>
          <w:p w:rsidR="00177117" w:rsidRPr="00976B62" w:rsidRDefault="00177117" w:rsidP="00976B62">
            <w:pPr>
              <w:spacing w:line="240" w:lineRule="exact"/>
              <w:jc w:val="center"/>
              <w:rPr>
                <w:color w:val="000000" w:themeColor="text1"/>
                <w:sz w:val="20"/>
              </w:rPr>
            </w:pPr>
            <w:r w:rsidRPr="00976B62">
              <w:rPr>
                <w:rFonts w:hint="cs"/>
                <w:color w:val="000000" w:themeColor="text1"/>
                <w:sz w:val="20"/>
                <w:rtl/>
              </w:rPr>
              <w:t>يونيب</w:t>
            </w:r>
          </w:p>
        </w:tc>
        <w:tc>
          <w:tcPr>
            <w:tcW w:w="2177" w:type="pct"/>
            <w:shd w:val="clear" w:color="auto" w:fill="auto"/>
          </w:tcPr>
          <w:p w:rsidR="00177117" w:rsidRPr="00976B62" w:rsidRDefault="00177117" w:rsidP="00976B62">
            <w:pPr>
              <w:bidi/>
              <w:spacing w:line="240" w:lineRule="exact"/>
              <w:jc w:val="left"/>
              <w:rPr>
                <w:color w:val="000000" w:themeColor="text1"/>
                <w:sz w:val="20"/>
              </w:rPr>
            </w:pPr>
            <w:r w:rsidRPr="00976B62">
              <w:rPr>
                <w:rFonts w:hint="cs"/>
                <w:color w:val="000000" w:themeColor="text1"/>
                <w:sz w:val="20"/>
                <w:rtl/>
              </w:rPr>
              <w:t>إزالة المواد المستنفدة للأوزون (طن من قدرات استنفاد الأوزون)</w:t>
            </w:r>
          </w:p>
        </w:tc>
        <w:tc>
          <w:tcPr>
            <w:tcW w:w="524" w:type="pct"/>
            <w:shd w:val="clear" w:color="auto" w:fill="auto"/>
          </w:tcPr>
          <w:p w:rsidR="00177117" w:rsidRPr="006E1366" w:rsidRDefault="00177117" w:rsidP="00976B62">
            <w:pPr>
              <w:spacing w:line="240" w:lineRule="exact"/>
              <w:jc w:val="right"/>
              <w:rPr>
                <w:sz w:val="16"/>
                <w:szCs w:val="18"/>
              </w:rPr>
            </w:pPr>
            <w:r w:rsidRPr="006E1366">
              <w:rPr>
                <w:sz w:val="16"/>
                <w:szCs w:val="18"/>
              </w:rPr>
              <w:t>2.73</w:t>
            </w:r>
          </w:p>
        </w:tc>
        <w:tc>
          <w:tcPr>
            <w:tcW w:w="523" w:type="pct"/>
            <w:shd w:val="clear" w:color="auto" w:fill="auto"/>
          </w:tcPr>
          <w:p w:rsidR="00177117" w:rsidRPr="006E1366" w:rsidRDefault="00177117" w:rsidP="00976B62">
            <w:pPr>
              <w:spacing w:line="240" w:lineRule="exact"/>
              <w:jc w:val="right"/>
              <w:rPr>
                <w:sz w:val="16"/>
                <w:szCs w:val="18"/>
              </w:rPr>
            </w:pPr>
            <w:r w:rsidRPr="006E1366">
              <w:rPr>
                <w:sz w:val="16"/>
                <w:szCs w:val="18"/>
              </w:rPr>
              <w:t>2.45</w:t>
            </w:r>
          </w:p>
        </w:tc>
        <w:tc>
          <w:tcPr>
            <w:tcW w:w="523" w:type="pct"/>
            <w:shd w:val="clear" w:color="auto" w:fill="auto"/>
          </w:tcPr>
          <w:p w:rsidR="00177117" w:rsidRPr="006E1366" w:rsidRDefault="00177117" w:rsidP="00976B62">
            <w:pPr>
              <w:spacing w:line="240" w:lineRule="exact"/>
              <w:jc w:val="right"/>
              <w:rPr>
                <w:sz w:val="16"/>
                <w:szCs w:val="18"/>
              </w:rPr>
            </w:pPr>
            <w:r w:rsidRPr="006E1366">
              <w:rPr>
                <w:sz w:val="16"/>
                <w:szCs w:val="18"/>
              </w:rPr>
              <w:t>0</w:t>
            </w:r>
          </w:p>
        </w:tc>
        <w:tc>
          <w:tcPr>
            <w:tcW w:w="612" w:type="pct"/>
          </w:tcPr>
          <w:p w:rsidR="00177117" w:rsidRPr="006E1366" w:rsidRDefault="00177117" w:rsidP="00976B62">
            <w:pPr>
              <w:spacing w:line="240" w:lineRule="exact"/>
              <w:jc w:val="right"/>
              <w:rPr>
                <w:sz w:val="16"/>
                <w:szCs w:val="18"/>
              </w:rPr>
            </w:pPr>
            <w:r w:rsidRPr="006E1366">
              <w:rPr>
                <w:sz w:val="16"/>
                <w:szCs w:val="18"/>
              </w:rPr>
              <w:t>5.18</w:t>
            </w:r>
          </w:p>
        </w:tc>
      </w:tr>
      <w:tr w:rsidR="00177117" w:rsidRPr="003814E6" w:rsidTr="00976B62">
        <w:trPr>
          <w:trHeight w:val="251"/>
        </w:trPr>
        <w:tc>
          <w:tcPr>
            <w:tcW w:w="642" w:type="pct"/>
            <w:vMerge/>
            <w:shd w:val="clear" w:color="auto" w:fill="auto"/>
            <w:vAlign w:val="center"/>
          </w:tcPr>
          <w:p w:rsidR="00177117" w:rsidRPr="00976B62" w:rsidRDefault="00177117" w:rsidP="00976B62">
            <w:pPr>
              <w:spacing w:line="240" w:lineRule="exact"/>
              <w:jc w:val="center"/>
              <w:rPr>
                <w:color w:val="000000" w:themeColor="text1"/>
                <w:sz w:val="20"/>
              </w:rPr>
            </w:pPr>
          </w:p>
        </w:tc>
        <w:tc>
          <w:tcPr>
            <w:tcW w:w="2177" w:type="pct"/>
            <w:shd w:val="clear" w:color="auto" w:fill="auto"/>
          </w:tcPr>
          <w:p w:rsidR="00177117" w:rsidRPr="00976B62" w:rsidRDefault="00177117" w:rsidP="00976B62">
            <w:pPr>
              <w:bidi/>
              <w:spacing w:line="240" w:lineRule="exact"/>
              <w:jc w:val="left"/>
              <w:rPr>
                <w:color w:val="000000" w:themeColor="text1"/>
                <w:sz w:val="20"/>
              </w:rPr>
            </w:pPr>
            <w:r w:rsidRPr="00976B62">
              <w:rPr>
                <w:rFonts w:hint="cs"/>
                <w:color w:val="000000" w:themeColor="text1"/>
                <w:sz w:val="20"/>
                <w:rtl/>
              </w:rPr>
              <w:t>التمويل (دولار أمريكي)</w:t>
            </w:r>
          </w:p>
        </w:tc>
        <w:tc>
          <w:tcPr>
            <w:tcW w:w="524" w:type="pct"/>
            <w:shd w:val="clear" w:color="auto" w:fill="auto"/>
          </w:tcPr>
          <w:p w:rsidR="00177117" w:rsidRPr="006E1366" w:rsidRDefault="00177117" w:rsidP="00976B62">
            <w:pPr>
              <w:spacing w:line="240" w:lineRule="exact"/>
              <w:jc w:val="right"/>
              <w:rPr>
                <w:sz w:val="16"/>
                <w:szCs w:val="18"/>
              </w:rPr>
            </w:pPr>
            <w:r w:rsidRPr="006E1366">
              <w:rPr>
                <w:sz w:val="16"/>
                <w:szCs w:val="18"/>
              </w:rPr>
              <w:t>213,614</w:t>
            </w:r>
          </w:p>
        </w:tc>
        <w:tc>
          <w:tcPr>
            <w:tcW w:w="523" w:type="pct"/>
            <w:shd w:val="clear" w:color="auto" w:fill="auto"/>
          </w:tcPr>
          <w:p w:rsidR="00177117" w:rsidRPr="006E1366" w:rsidRDefault="00177117" w:rsidP="00976B62">
            <w:pPr>
              <w:spacing w:line="240" w:lineRule="exact"/>
              <w:jc w:val="right"/>
              <w:rPr>
                <w:sz w:val="16"/>
                <w:szCs w:val="18"/>
              </w:rPr>
            </w:pPr>
            <w:r w:rsidRPr="006E1366">
              <w:rPr>
                <w:sz w:val="16"/>
                <w:szCs w:val="18"/>
              </w:rPr>
              <w:t>191,129</w:t>
            </w:r>
          </w:p>
        </w:tc>
        <w:tc>
          <w:tcPr>
            <w:tcW w:w="523" w:type="pct"/>
            <w:shd w:val="clear" w:color="auto" w:fill="auto"/>
          </w:tcPr>
          <w:p w:rsidR="00177117" w:rsidRPr="006E1366" w:rsidRDefault="00177117" w:rsidP="00976B62">
            <w:pPr>
              <w:spacing w:line="240" w:lineRule="exact"/>
              <w:jc w:val="right"/>
              <w:rPr>
                <w:sz w:val="16"/>
                <w:szCs w:val="18"/>
              </w:rPr>
            </w:pPr>
            <w:r w:rsidRPr="006E1366">
              <w:rPr>
                <w:sz w:val="16"/>
                <w:szCs w:val="18"/>
              </w:rPr>
              <w:t>0</w:t>
            </w:r>
          </w:p>
        </w:tc>
        <w:tc>
          <w:tcPr>
            <w:tcW w:w="612" w:type="pct"/>
          </w:tcPr>
          <w:p w:rsidR="00177117" w:rsidRPr="006E1366" w:rsidRDefault="00177117" w:rsidP="00976B62">
            <w:pPr>
              <w:spacing w:line="240" w:lineRule="exact"/>
              <w:jc w:val="right"/>
              <w:rPr>
                <w:sz w:val="16"/>
                <w:szCs w:val="18"/>
              </w:rPr>
            </w:pPr>
            <w:r w:rsidRPr="006E1366">
              <w:rPr>
                <w:sz w:val="16"/>
                <w:szCs w:val="18"/>
              </w:rPr>
              <w:t>404,743</w:t>
            </w:r>
          </w:p>
        </w:tc>
      </w:tr>
      <w:tr w:rsidR="00177117" w:rsidRPr="003814E6" w:rsidTr="00976B62">
        <w:trPr>
          <w:trHeight w:val="251"/>
        </w:trPr>
        <w:tc>
          <w:tcPr>
            <w:tcW w:w="642" w:type="pct"/>
            <w:vMerge w:val="restart"/>
            <w:shd w:val="clear" w:color="auto" w:fill="auto"/>
            <w:vAlign w:val="center"/>
          </w:tcPr>
          <w:p w:rsidR="00177117" w:rsidRPr="00976B62" w:rsidRDefault="00177117" w:rsidP="00976B62">
            <w:pPr>
              <w:spacing w:line="240" w:lineRule="exact"/>
              <w:jc w:val="center"/>
              <w:rPr>
                <w:color w:val="000000" w:themeColor="text1"/>
                <w:sz w:val="20"/>
              </w:rPr>
            </w:pPr>
            <w:r w:rsidRPr="00976B62">
              <w:rPr>
                <w:rFonts w:hint="cs"/>
                <w:color w:val="000000" w:themeColor="text1"/>
                <w:sz w:val="20"/>
                <w:rtl/>
              </w:rPr>
              <w:t>يونيدو</w:t>
            </w:r>
          </w:p>
        </w:tc>
        <w:tc>
          <w:tcPr>
            <w:tcW w:w="2177" w:type="pct"/>
            <w:shd w:val="clear" w:color="auto" w:fill="auto"/>
          </w:tcPr>
          <w:p w:rsidR="00177117" w:rsidRPr="00976B62" w:rsidRDefault="00177117" w:rsidP="00976B62">
            <w:pPr>
              <w:bidi/>
              <w:spacing w:line="240" w:lineRule="exact"/>
              <w:jc w:val="left"/>
              <w:rPr>
                <w:color w:val="000000" w:themeColor="text1"/>
                <w:sz w:val="20"/>
              </w:rPr>
            </w:pPr>
            <w:r w:rsidRPr="00976B62">
              <w:rPr>
                <w:rFonts w:hint="cs"/>
                <w:color w:val="000000" w:themeColor="text1"/>
                <w:sz w:val="20"/>
                <w:rtl/>
              </w:rPr>
              <w:t>إزالة المواد المستنفدة للأوزون (طن من قدرات استنفاد الأوزون)</w:t>
            </w:r>
          </w:p>
        </w:tc>
        <w:tc>
          <w:tcPr>
            <w:tcW w:w="524" w:type="pct"/>
            <w:shd w:val="clear" w:color="auto" w:fill="auto"/>
          </w:tcPr>
          <w:p w:rsidR="00177117" w:rsidRPr="006E1366" w:rsidRDefault="00177117" w:rsidP="00976B62">
            <w:pPr>
              <w:spacing w:line="240" w:lineRule="exact"/>
              <w:jc w:val="right"/>
              <w:rPr>
                <w:sz w:val="16"/>
                <w:szCs w:val="18"/>
              </w:rPr>
            </w:pPr>
            <w:r w:rsidRPr="006E1366">
              <w:rPr>
                <w:sz w:val="16"/>
                <w:szCs w:val="18"/>
              </w:rPr>
              <w:t>8.40</w:t>
            </w:r>
          </w:p>
        </w:tc>
        <w:tc>
          <w:tcPr>
            <w:tcW w:w="523" w:type="pct"/>
            <w:shd w:val="clear" w:color="auto" w:fill="auto"/>
          </w:tcPr>
          <w:p w:rsidR="00177117" w:rsidRPr="006E1366" w:rsidRDefault="00177117" w:rsidP="00976B62">
            <w:pPr>
              <w:spacing w:line="240" w:lineRule="exact"/>
              <w:jc w:val="right"/>
              <w:rPr>
                <w:sz w:val="16"/>
                <w:szCs w:val="18"/>
              </w:rPr>
            </w:pPr>
            <w:r w:rsidRPr="006E1366">
              <w:rPr>
                <w:sz w:val="16"/>
                <w:szCs w:val="18"/>
              </w:rPr>
              <w:t>7.54</w:t>
            </w:r>
          </w:p>
        </w:tc>
        <w:tc>
          <w:tcPr>
            <w:tcW w:w="523" w:type="pct"/>
            <w:shd w:val="clear" w:color="auto" w:fill="auto"/>
          </w:tcPr>
          <w:p w:rsidR="00177117" w:rsidRPr="006E1366" w:rsidRDefault="00177117" w:rsidP="00976B62">
            <w:pPr>
              <w:spacing w:line="240" w:lineRule="exact"/>
              <w:jc w:val="right"/>
              <w:rPr>
                <w:sz w:val="16"/>
                <w:szCs w:val="18"/>
              </w:rPr>
            </w:pPr>
            <w:r w:rsidRPr="006E1366">
              <w:rPr>
                <w:sz w:val="16"/>
                <w:szCs w:val="18"/>
              </w:rPr>
              <w:t>6.44</w:t>
            </w:r>
          </w:p>
        </w:tc>
        <w:tc>
          <w:tcPr>
            <w:tcW w:w="612" w:type="pct"/>
          </w:tcPr>
          <w:p w:rsidR="00177117" w:rsidRPr="006E1366" w:rsidRDefault="00177117" w:rsidP="00976B62">
            <w:pPr>
              <w:spacing w:line="240" w:lineRule="exact"/>
              <w:jc w:val="right"/>
              <w:rPr>
                <w:sz w:val="16"/>
                <w:szCs w:val="18"/>
              </w:rPr>
            </w:pPr>
            <w:r w:rsidRPr="006E1366">
              <w:rPr>
                <w:sz w:val="16"/>
                <w:szCs w:val="18"/>
              </w:rPr>
              <w:t>22.38</w:t>
            </w:r>
          </w:p>
        </w:tc>
      </w:tr>
      <w:tr w:rsidR="00177117" w:rsidRPr="003814E6" w:rsidTr="00976B62">
        <w:trPr>
          <w:trHeight w:val="251"/>
        </w:trPr>
        <w:tc>
          <w:tcPr>
            <w:tcW w:w="642" w:type="pct"/>
            <w:vMerge/>
            <w:shd w:val="clear" w:color="auto" w:fill="auto"/>
            <w:vAlign w:val="center"/>
          </w:tcPr>
          <w:p w:rsidR="00177117" w:rsidRPr="00976B62" w:rsidRDefault="00177117" w:rsidP="00976B62">
            <w:pPr>
              <w:spacing w:line="240" w:lineRule="exact"/>
              <w:jc w:val="center"/>
              <w:rPr>
                <w:color w:val="000000" w:themeColor="text1"/>
                <w:sz w:val="20"/>
              </w:rPr>
            </w:pPr>
          </w:p>
        </w:tc>
        <w:tc>
          <w:tcPr>
            <w:tcW w:w="2177" w:type="pct"/>
            <w:shd w:val="clear" w:color="auto" w:fill="auto"/>
          </w:tcPr>
          <w:p w:rsidR="00177117" w:rsidRPr="00976B62" w:rsidRDefault="00177117" w:rsidP="00976B62">
            <w:pPr>
              <w:bidi/>
              <w:spacing w:line="240" w:lineRule="exact"/>
              <w:jc w:val="left"/>
              <w:rPr>
                <w:color w:val="000000" w:themeColor="text1"/>
                <w:sz w:val="20"/>
              </w:rPr>
            </w:pPr>
            <w:r w:rsidRPr="00976B62">
              <w:rPr>
                <w:rFonts w:hint="cs"/>
                <w:color w:val="000000" w:themeColor="text1"/>
                <w:sz w:val="20"/>
                <w:rtl/>
              </w:rPr>
              <w:t>التمويل (دولار أمريكي)</w:t>
            </w:r>
          </w:p>
        </w:tc>
        <w:tc>
          <w:tcPr>
            <w:tcW w:w="524" w:type="pct"/>
            <w:shd w:val="clear" w:color="auto" w:fill="auto"/>
          </w:tcPr>
          <w:p w:rsidR="00177117" w:rsidRPr="006E1366" w:rsidRDefault="00177117" w:rsidP="00976B62">
            <w:pPr>
              <w:spacing w:line="240" w:lineRule="exact"/>
              <w:jc w:val="right"/>
              <w:rPr>
                <w:sz w:val="16"/>
                <w:szCs w:val="18"/>
              </w:rPr>
            </w:pPr>
            <w:r w:rsidRPr="006E1366">
              <w:rPr>
                <w:sz w:val="16"/>
                <w:szCs w:val="18"/>
              </w:rPr>
              <w:t>624,880</w:t>
            </w:r>
          </w:p>
        </w:tc>
        <w:tc>
          <w:tcPr>
            <w:tcW w:w="523" w:type="pct"/>
            <w:shd w:val="clear" w:color="auto" w:fill="auto"/>
          </w:tcPr>
          <w:p w:rsidR="00177117" w:rsidRPr="006E1366" w:rsidRDefault="00177117" w:rsidP="00976B62">
            <w:pPr>
              <w:spacing w:line="240" w:lineRule="exact"/>
              <w:jc w:val="right"/>
              <w:rPr>
                <w:sz w:val="16"/>
                <w:szCs w:val="18"/>
              </w:rPr>
            </w:pPr>
            <w:r w:rsidRPr="006E1366">
              <w:rPr>
                <w:sz w:val="16"/>
                <w:szCs w:val="18"/>
              </w:rPr>
              <w:t>560,680</w:t>
            </w:r>
          </w:p>
        </w:tc>
        <w:tc>
          <w:tcPr>
            <w:tcW w:w="523" w:type="pct"/>
            <w:shd w:val="clear" w:color="auto" w:fill="auto"/>
          </w:tcPr>
          <w:p w:rsidR="00177117" w:rsidRPr="006E1366" w:rsidRDefault="00177117" w:rsidP="00976B62">
            <w:pPr>
              <w:spacing w:line="240" w:lineRule="exact"/>
              <w:jc w:val="right"/>
              <w:rPr>
                <w:sz w:val="16"/>
                <w:szCs w:val="18"/>
              </w:rPr>
            </w:pPr>
            <w:r w:rsidRPr="006E1366">
              <w:rPr>
                <w:sz w:val="16"/>
                <w:szCs w:val="18"/>
              </w:rPr>
              <w:t>478,973</w:t>
            </w:r>
          </w:p>
        </w:tc>
        <w:tc>
          <w:tcPr>
            <w:tcW w:w="612" w:type="pct"/>
          </w:tcPr>
          <w:p w:rsidR="00177117" w:rsidRPr="006E1366" w:rsidRDefault="00177117" w:rsidP="00976B62">
            <w:pPr>
              <w:spacing w:line="240" w:lineRule="exact"/>
              <w:jc w:val="right"/>
              <w:rPr>
                <w:sz w:val="16"/>
                <w:szCs w:val="18"/>
              </w:rPr>
            </w:pPr>
            <w:r w:rsidRPr="006E1366">
              <w:rPr>
                <w:sz w:val="16"/>
                <w:szCs w:val="18"/>
              </w:rPr>
              <w:t>1,664,533</w:t>
            </w:r>
          </w:p>
        </w:tc>
      </w:tr>
      <w:tr w:rsidR="00177117" w:rsidRPr="003814E6" w:rsidTr="00976B62">
        <w:trPr>
          <w:trHeight w:val="251"/>
        </w:trPr>
        <w:tc>
          <w:tcPr>
            <w:tcW w:w="642" w:type="pct"/>
            <w:vMerge w:val="restart"/>
            <w:shd w:val="clear" w:color="auto" w:fill="auto"/>
            <w:vAlign w:val="center"/>
          </w:tcPr>
          <w:p w:rsidR="00177117" w:rsidRPr="00976B62" w:rsidRDefault="00177117" w:rsidP="00976B62">
            <w:pPr>
              <w:spacing w:line="240" w:lineRule="exact"/>
              <w:jc w:val="center"/>
              <w:rPr>
                <w:color w:val="000000" w:themeColor="text1"/>
                <w:sz w:val="20"/>
              </w:rPr>
            </w:pPr>
            <w:r w:rsidRPr="00976B62">
              <w:rPr>
                <w:rFonts w:hint="cs"/>
                <w:color w:val="000000" w:themeColor="text1"/>
                <w:sz w:val="20"/>
                <w:rtl/>
              </w:rPr>
              <w:t>ألمانيا</w:t>
            </w:r>
          </w:p>
        </w:tc>
        <w:tc>
          <w:tcPr>
            <w:tcW w:w="2177" w:type="pct"/>
            <w:shd w:val="clear" w:color="auto" w:fill="auto"/>
          </w:tcPr>
          <w:p w:rsidR="00177117" w:rsidRPr="00976B62" w:rsidRDefault="00177117" w:rsidP="00976B62">
            <w:pPr>
              <w:bidi/>
              <w:spacing w:line="240" w:lineRule="exact"/>
              <w:jc w:val="left"/>
              <w:rPr>
                <w:color w:val="000000" w:themeColor="text1"/>
                <w:sz w:val="20"/>
              </w:rPr>
            </w:pPr>
            <w:r w:rsidRPr="00976B62">
              <w:rPr>
                <w:rFonts w:hint="cs"/>
                <w:color w:val="000000" w:themeColor="text1"/>
                <w:sz w:val="20"/>
                <w:rtl/>
              </w:rPr>
              <w:t>إزالة المواد المستنفدة للأوزون (طن من قدرات استنفاد الأوزون)</w:t>
            </w:r>
          </w:p>
        </w:tc>
        <w:tc>
          <w:tcPr>
            <w:tcW w:w="524" w:type="pct"/>
            <w:shd w:val="clear" w:color="auto" w:fill="auto"/>
          </w:tcPr>
          <w:p w:rsidR="00177117" w:rsidRPr="006E1366" w:rsidRDefault="00177117" w:rsidP="00976B62">
            <w:pPr>
              <w:spacing w:line="240" w:lineRule="exact"/>
              <w:jc w:val="right"/>
              <w:rPr>
                <w:sz w:val="16"/>
                <w:szCs w:val="18"/>
              </w:rPr>
            </w:pPr>
            <w:r w:rsidRPr="006E1366">
              <w:rPr>
                <w:sz w:val="16"/>
                <w:szCs w:val="18"/>
              </w:rPr>
              <w:t>13.00</w:t>
            </w:r>
          </w:p>
        </w:tc>
        <w:tc>
          <w:tcPr>
            <w:tcW w:w="523" w:type="pct"/>
            <w:shd w:val="clear" w:color="auto" w:fill="auto"/>
          </w:tcPr>
          <w:p w:rsidR="00177117" w:rsidRPr="006E1366" w:rsidRDefault="00177117" w:rsidP="00976B62">
            <w:pPr>
              <w:spacing w:line="240" w:lineRule="exact"/>
              <w:jc w:val="right"/>
              <w:rPr>
                <w:sz w:val="16"/>
                <w:szCs w:val="18"/>
              </w:rPr>
            </w:pPr>
            <w:r w:rsidRPr="006E1366">
              <w:rPr>
                <w:sz w:val="16"/>
                <w:szCs w:val="18"/>
              </w:rPr>
              <w:t>4.10</w:t>
            </w:r>
          </w:p>
        </w:tc>
        <w:tc>
          <w:tcPr>
            <w:tcW w:w="523" w:type="pct"/>
            <w:shd w:val="clear" w:color="auto" w:fill="auto"/>
          </w:tcPr>
          <w:p w:rsidR="00177117" w:rsidRPr="006E1366" w:rsidRDefault="00177117" w:rsidP="00976B62">
            <w:pPr>
              <w:spacing w:line="240" w:lineRule="exact"/>
              <w:jc w:val="right"/>
              <w:rPr>
                <w:sz w:val="16"/>
                <w:szCs w:val="18"/>
              </w:rPr>
            </w:pPr>
            <w:r w:rsidRPr="006E1366">
              <w:rPr>
                <w:sz w:val="16"/>
                <w:szCs w:val="18"/>
              </w:rPr>
              <w:t>8.60</w:t>
            </w:r>
          </w:p>
        </w:tc>
        <w:tc>
          <w:tcPr>
            <w:tcW w:w="612" w:type="pct"/>
          </w:tcPr>
          <w:p w:rsidR="00177117" w:rsidRPr="006E1366" w:rsidRDefault="00177117" w:rsidP="00976B62">
            <w:pPr>
              <w:spacing w:line="240" w:lineRule="exact"/>
              <w:jc w:val="right"/>
              <w:rPr>
                <w:sz w:val="16"/>
                <w:szCs w:val="18"/>
              </w:rPr>
            </w:pPr>
            <w:r w:rsidRPr="006E1366">
              <w:rPr>
                <w:sz w:val="16"/>
                <w:szCs w:val="18"/>
              </w:rPr>
              <w:t>25.70</w:t>
            </w:r>
          </w:p>
        </w:tc>
      </w:tr>
      <w:tr w:rsidR="00177117" w:rsidRPr="003814E6" w:rsidTr="00976B62">
        <w:trPr>
          <w:trHeight w:val="251"/>
        </w:trPr>
        <w:tc>
          <w:tcPr>
            <w:tcW w:w="642" w:type="pct"/>
            <w:vMerge/>
            <w:shd w:val="clear" w:color="auto" w:fill="auto"/>
            <w:vAlign w:val="center"/>
          </w:tcPr>
          <w:p w:rsidR="00177117" w:rsidRPr="00976B62" w:rsidRDefault="00177117" w:rsidP="00976B62">
            <w:pPr>
              <w:spacing w:line="240" w:lineRule="exact"/>
              <w:jc w:val="center"/>
              <w:rPr>
                <w:color w:val="000000" w:themeColor="text1"/>
                <w:sz w:val="20"/>
              </w:rPr>
            </w:pPr>
          </w:p>
        </w:tc>
        <w:tc>
          <w:tcPr>
            <w:tcW w:w="2177" w:type="pct"/>
            <w:shd w:val="clear" w:color="auto" w:fill="auto"/>
          </w:tcPr>
          <w:p w:rsidR="00177117" w:rsidRPr="00976B62" w:rsidRDefault="00177117" w:rsidP="00976B62">
            <w:pPr>
              <w:bidi/>
              <w:spacing w:line="240" w:lineRule="exact"/>
              <w:jc w:val="left"/>
              <w:rPr>
                <w:color w:val="000000" w:themeColor="text1"/>
                <w:sz w:val="20"/>
              </w:rPr>
            </w:pPr>
            <w:r w:rsidRPr="00976B62">
              <w:rPr>
                <w:rFonts w:hint="cs"/>
                <w:color w:val="000000" w:themeColor="text1"/>
                <w:sz w:val="20"/>
                <w:rtl/>
              </w:rPr>
              <w:t>التمويل (دولار أمريكي)</w:t>
            </w:r>
          </w:p>
        </w:tc>
        <w:tc>
          <w:tcPr>
            <w:tcW w:w="524" w:type="pct"/>
            <w:shd w:val="clear" w:color="auto" w:fill="auto"/>
          </w:tcPr>
          <w:p w:rsidR="00177117" w:rsidRPr="006E1366" w:rsidRDefault="00177117" w:rsidP="00976B62">
            <w:pPr>
              <w:spacing w:line="240" w:lineRule="exact"/>
              <w:jc w:val="right"/>
              <w:rPr>
                <w:sz w:val="16"/>
                <w:szCs w:val="18"/>
              </w:rPr>
            </w:pPr>
            <w:r w:rsidRPr="006E1366">
              <w:rPr>
                <w:sz w:val="16"/>
                <w:szCs w:val="18"/>
              </w:rPr>
              <w:t>1,025,189</w:t>
            </w:r>
          </w:p>
        </w:tc>
        <w:tc>
          <w:tcPr>
            <w:tcW w:w="523" w:type="pct"/>
            <w:shd w:val="clear" w:color="auto" w:fill="auto"/>
          </w:tcPr>
          <w:p w:rsidR="00177117" w:rsidRPr="006E1366" w:rsidRDefault="00177117" w:rsidP="00976B62">
            <w:pPr>
              <w:spacing w:line="240" w:lineRule="exact"/>
              <w:jc w:val="right"/>
              <w:rPr>
                <w:sz w:val="16"/>
                <w:szCs w:val="18"/>
              </w:rPr>
            </w:pPr>
            <w:r w:rsidRPr="006E1366">
              <w:rPr>
                <w:sz w:val="16"/>
                <w:szCs w:val="18"/>
              </w:rPr>
              <w:t>317,426</w:t>
            </w:r>
          </w:p>
        </w:tc>
        <w:tc>
          <w:tcPr>
            <w:tcW w:w="523" w:type="pct"/>
            <w:shd w:val="clear" w:color="auto" w:fill="auto"/>
          </w:tcPr>
          <w:p w:rsidR="00177117" w:rsidRPr="006E1366" w:rsidRDefault="00177117" w:rsidP="00976B62">
            <w:pPr>
              <w:spacing w:line="240" w:lineRule="exact"/>
              <w:jc w:val="right"/>
              <w:rPr>
                <w:sz w:val="16"/>
                <w:szCs w:val="18"/>
              </w:rPr>
            </w:pPr>
            <w:r w:rsidRPr="006E1366">
              <w:rPr>
                <w:sz w:val="16"/>
                <w:szCs w:val="18"/>
              </w:rPr>
              <w:t>666,018</w:t>
            </w:r>
          </w:p>
        </w:tc>
        <w:tc>
          <w:tcPr>
            <w:tcW w:w="612" w:type="pct"/>
          </w:tcPr>
          <w:p w:rsidR="00177117" w:rsidRPr="006E1366" w:rsidRDefault="00177117" w:rsidP="00976B62">
            <w:pPr>
              <w:spacing w:line="240" w:lineRule="exact"/>
              <w:jc w:val="right"/>
              <w:rPr>
                <w:sz w:val="16"/>
                <w:szCs w:val="18"/>
              </w:rPr>
            </w:pPr>
            <w:r w:rsidRPr="006E1366">
              <w:rPr>
                <w:sz w:val="16"/>
                <w:szCs w:val="18"/>
              </w:rPr>
              <w:t>2,008,633</w:t>
            </w:r>
          </w:p>
        </w:tc>
      </w:tr>
      <w:tr w:rsidR="00177117" w:rsidRPr="003814E6" w:rsidTr="00976B62">
        <w:trPr>
          <w:trHeight w:val="251"/>
        </w:trPr>
        <w:tc>
          <w:tcPr>
            <w:tcW w:w="642" w:type="pct"/>
            <w:vMerge w:val="restart"/>
            <w:shd w:val="clear" w:color="auto" w:fill="auto"/>
            <w:vAlign w:val="center"/>
          </w:tcPr>
          <w:p w:rsidR="00177117" w:rsidRPr="00976B62" w:rsidRDefault="00177117" w:rsidP="00976B62">
            <w:pPr>
              <w:spacing w:line="240" w:lineRule="exact"/>
              <w:jc w:val="center"/>
              <w:rPr>
                <w:color w:val="000000" w:themeColor="text1"/>
                <w:sz w:val="20"/>
              </w:rPr>
            </w:pPr>
            <w:r w:rsidRPr="00976B62">
              <w:rPr>
                <w:rFonts w:hint="cs"/>
                <w:color w:val="000000" w:themeColor="text1"/>
                <w:sz w:val="20"/>
                <w:rtl/>
              </w:rPr>
              <w:t>إيطاليا</w:t>
            </w:r>
          </w:p>
        </w:tc>
        <w:tc>
          <w:tcPr>
            <w:tcW w:w="2177" w:type="pct"/>
            <w:shd w:val="clear" w:color="auto" w:fill="auto"/>
          </w:tcPr>
          <w:p w:rsidR="00177117" w:rsidRPr="00976B62" w:rsidRDefault="00177117" w:rsidP="00976B62">
            <w:pPr>
              <w:bidi/>
              <w:spacing w:line="240" w:lineRule="exact"/>
              <w:jc w:val="left"/>
              <w:rPr>
                <w:color w:val="000000" w:themeColor="text1"/>
                <w:sz w:val="20"/>
              </w:rPr>
            </w:pPr>
            <w:r w:rsidRPr="00976B62">
              <w:rPr>
                <w:rFonts w:hint="cs"/>
                <w:color w:val="000000" w:themeColor="text1"/>
                <w:sz w:val="20"/>
                <w:rtl/>
              </w:rPr>
              <w:t>إزالة المواد المستنفدة للأوزون (طن من قدرات استنفاد الأوزون)</w:t>
            </w:r>
          </w:p>
        </w:tc>
        <w:tc>
          <w:tcPr>
            <w:tcW w:w="524" w:type="pct"/>
            <w:shd w:val="clear" w:color="auto" w:fill="auto"/>
          </w:tcPr>
          <w:p w:rsidR="00177117" w:rsidRPr="006E1366" w:rsidRDefault="00177117" w:rsidP="00976B62">
            <w:pPr>
              <w:spacing w:line="240" w:lineRule="exact"/>
              <w:jc w:val="right"/>
              <w:rPr>
                <w:sz w:val="16"/>
                <w:szCs w:val="18"/>
              </w:rPr>
            </w:pPr>
            <w:r w:rsidRPr="006E1366">
              <w:rPr>
                <w:sz w:val="16"/>
                <w:szCs w:val="18"/>
              </w:rPr>
              <w:t>7.25</w:t>
            </w:r>
          </w:p>
        </w:tc>
        <w:tc>
          <w:tcPr>
            <w:tcW w:w="523" w:type="pct"/>
            <w:shd w:val="clear" w:color="auto" w:fill="auto"/>
          </w:tcPr>
          <w:p w:rsidR="00177117" w:rsidRPr="006E1366" w:rsidRDefault="00177117" w:rsidP="00976B62">
            <w:pPr>
              <w:spacing w:line="240" w:lineRule="exact"/>
              <w:jc w:val="right"/>
              <w:rPr>
                <w:sz w:val="16"/>
                <w:szCs w:val="18"/>
              </w:rPr>
            </w:pPr>
            <w:r w:rsidRPr="006E1366">
              <w:rPr>
                <w:sz w:val="16"/>
                <w:szCs w:val="18"/>
              </w:rPr>
              <w:t>0</w:t>
            </w:r>
          </w:p>
        </w:tc>
        <w:tc>
          <w:tcPr>
            <w:tcW w:w="523" w:type="pct"/>
            <w:shd w:val="clear" w:color="auto" w:fill="auto"/>
          </w:tcPr>
          <w:p w:rsidR="00177117" w:rsidRPr="006E1366" w:rsidRDefault="00177117" w:rsidP="00976B62">
            <w:pPr>
              <w:spacing w:line="240" w:lineRule="exact"/>
              <w:jc w:val="right"/>
              <w:rPr>
                <w:sz w:val="16"/>
                <w:szCs w:val="18"/>
              </w:rPr>
            </w:pPr>
            <w:r w:rsidRPr="006E1366">
              <w:rPr>
                <w:sz w:val="16"/>
                <w:szCs w:val="18"/>
              </w:rPr>
              <w:t>0</w:t>
            </w:r>
          </w:p>
        </w:tc>
        <w:tc>
          <w:tcPr>
            <w:tcW w:w="612" w:type="pct"/>
          </w:tcPr>
          <w:p w:rsidR="00177117" w:rsidRPr="006E1366" w:rsidRDefault="00177117" w:rsidP="00976B62">
            <w:pPr>
              <w:spacing w:line="240" w:lineRule="exact"/>
              <w:jc w:val="right"/>
              <w:rPr>
                <w:sz w:val="16"/>
                <w:szCs w:val="18"/>
              </w:rPr>
            </w:pPr>
            <w:r w:rsidRPr="006E1366">
              <w:rPr>
                <w:sz w:val="16"/>
                <w:szCs w:val="18"/>
              </w:rPr>
              <w:t>7.25</w:t>
            </w:r>
          </w:p>
        </w:tc>
      </w:tr>
      <w:tr w:rsidR="00177117" w:rsidRPr="003814E6" w:rsidTr="00976B62">
        <w:trPr>
          <w:trHeight w:val="251"/>
        </w:trPr>
        <w:tc>
          <w:tcPr>
            <w:tcW w:w="642" w:type="pct"/>
            <w:vMerge/>
            <w:shd w:val="clear" w:color="auto" w:fill="auto"/>
          </w:tcPr>
          <w:p w:rsidR="00177117" w:rsidRPr="00976B62" w:rsidRDefault="00177117" w:rsidP="00976B62">
            <w:pPr>
              <w:spacing w:line="240" w:lineRule="exact"/>
              <w:jc w:val="center"/>
              <w:rPr>
                <w:color w:val="000000" w:themeColor="text1"/>
                <w:sz w:val="20"/>
              </w:rPr>
            </w:pPr>
          </w:p>
        </w:tc>
        <w:tc>
          <w:tcPr>
            <w:tcW w:w="2177" w:type="pct"/>
            <w:shd w:val="clear" w:color="auto" w:fill="auto"/>
          </w:tcPr>
          <w:p w:rsidR="00177117" w:rsidRPr="00976B62" w:rsidRDefault="00177117" w:rsidP="00976B62">
            <w:pPr>
              <w:bidi/>
              <w:spacing w:line="240" w:lineRule="exact"/>
              <w:jc w:val="left"/>
              <w:rPr>
                <w:color w:val="000000" w:themeColor="text1"/>
                <w:sz w:val="20"/>
              </w:rPr>
            </w:pPr>
            <w:r w:rsidRPr="00976B62">
              <w:rPr>
                <w:rFonts w:hint="cs"/>
                <w:color w:val="000000" w:themeColor="text1"/>
                <w:sz w:val="20"/>
                <w:rtl/>
              </w:rPr>
              <w:t>التمويل (دولار أمريكي)</w:t>
            </w:r>
          </w:p>
        </w:tc>
        <w:tc>
          <w:tcPr>
            <w:tcW w:w="524" w:type="pct"/>
            <w:shd w:val="clear" w:color="auto" w:fill="auto"/>
          </w:tcPr>
          <w:p w:rsidR="00177117" w:rsidRPr="006E1366" w:rsidRDefault="00177117" w:rsidP="00976B62">
            <w:pPr>
              <w:spacing w:line="240" w:lineRule="exact"/>
              <w:jc w:val="right"/>
              <w:rPr>
                <w:sz w:val="16"/>
                <w:szCs w:val="18"/>
              </w:rPr>
            </w:pPr>
            <w:r w:rsidRPr="006E1366">
              <w:rPr>
                <w:sz w:val="16"/>
                <w:szCs w:val="18"/>
              </w:rPr>
              <w:t>565,000</w:t>
            </w:r>
          </w:p>
        </w:tc>
        <w:tc>
          <w:tcPr>
            <w:tcW w:w="523" w:type="pct"/>
            <w:shd w:val="clear" w:color="auto" w:fill="auto"/>
          </w:tcPr>
          <w:p w:rsidR="00177117" w:rsidRPr="006E1366" w:rsidRDefault="00177117" w:rsidP="00976B62">
            <w:pPr>
              <w:spacing w:line="240" w:lineRule="exact"/>
              <w:jc w:val="right"/>
              <w:rPr>
                <w:sz w:val="16"/>
                <w:szCs w:val="18"/>
              </w:rPr>
            </w:pPr>
            <w:r w:rsidRPr="006E1366">
              <w:rPr>
                <w:sz w:val="16"/>
                <w:szCs w:val="18"/>
              </w:rPr>
              <w:t>0</w:t>
            </w:r>
          </w:p>
        </w:tc>
        <w:tc>
          <w:tcPr>
            <w:tcW w:w="523" w:type="pct"/>
            <w:shd w:val="clear" w:color="auto" w:fill="auto"/>
          </w:tcPr>
          <w:p w:rsidR="00177117" w:rsidRPr="006E1366" w:rsidRDefault="00177117" w:rsidP="00976B62">
            <w:pPr>
              <w:spacing w:line="240" w:lineRule="exact"/>
              <w:jc w:val="right"/>
              <w:rPr>
                <w:sz w:val="16"/>
                <w:szCs w:val="18"/>
              </w:rPr>
            </w:pPr>
            <w:r w:rsidRPr="006E1366">
              <w:rPr>
                <w:sz w:val="16"/>
                <w:szCs w:val="18"/>
              </w:rPr>
              <w:t>0</w:t>
            </w:r>
          </w:p>
        </w:tc>
        <w:tc>
          <w:tcPr>
            <w:tcW w:w="612" w:type="pct"/>
          </w:tcPr>
          <w:p w:rsidR="00177117" w:rsidRPr="006E1366" w:rsidRDefault="00177117" w:rsidP="00976B62">
            <w:pPr>
              <w:spacing w:line="240" w:lineRule="exact"/>
              <w:jc w:val="right"/>
              <w:rPr>
                <w:sz w:val="16"/>
                <w:szCs w:val="18"/>
              </w:rPr>
            </w:pPr>
            <w:r w:rsidRPr="006E1366">
              <w:rPr>
                <w:sz w:val="16"/>
                <w:szCs w:val="18"/>
              </w:rPr>
              <w:t>565,000</w:t>
            </w:r>
          </w:p>
        </w:tc>
      </w:tr>
    </w:tbl>
    <w:p w:rsidR="00EC157D" w:rsidRPr="00EC157D" w:rsidRDefault="00EC157D" w:rsidP="00EC157D">
      <w:pPr>
        <w:bidi/>
        <w:spacing w:after="60"/>
        <w:rPr>
          <w:sz w:val="8"/>
          <w:szCs w:val="8"/>
          <w:lang w:val="en-CA"/>
        </w:rPr>
      </w:pPr>
    </w:p>
    <w:tbl>
      <w:tblPr>
        <w:tblStyle w:val="TableGrid"/>
        <w:bidiVisual/>
        <w:tblW w:w="1061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29"/>
        <w:gridCol w:w="681"/>
        <w:gridCol w:w="1130"/>
        <w:gridCol w:w="864"/>
        <w:gridCol w:w="706"/>
        <w:gridCol w:w="1022"/>
        <w:gridCol w:w="864"/>
        <w:gridCol w:w="864"/>
        <w:gridCol w:w="864"/>
        <w:gridCol w:w="864"/>
        <w:gridCol w:w="864"/>
        <w:gridCol w:w="865"/>
      </w:tblGrid>
      <w:tr w:rsidR="00EC157D" w:rsidRPr="004C20B6" w:rsidTr="00976B62">
        <w:trPr>
          <w:tblHeader/>
          <w:jc w:val="center"/>
        </w:trPr>
        <w:tc>
          <w:tcPr>
            <w:tcW w:w="2840" w:type="dxa"/>
            <w:gridSpan w:val="3"/>
            <w:shd w:val="clear" w:color="auto" w:fill="auto"/>
          </w:tcPr>
          <w:p w:rsidR="00EC157D" w:rsidRPr="004A5C58" w:rsidRDefault="00EC157D" w:rsidP="00177117">
            <w:pPr>
              <w:bidi/>
              <w:spacing w:after="60"/>
              <w:jc w:val="left"/>
              <w:rPr>
                <w:bCs/>
                <w:sz w:val="17"/>
                <w:szCs w:val="17"/>
                <w:lang w:val="en-CA"/>
              </w:rPr>
            </w:pPr>
            <w:r w:rsidRPr="004A5C58">
              <w:rPr>
                <w:rFonts w:hint="cs"/>
                <w:bCs/>
                <w:sz w:val="17"/>
                <w:szCs w:val="17"/>
                <w:rtl/>
                <w:lang w:val="en-CA"/>
              </w:rPr>
              <w:t>(6) بيانات المشروع</w:t>
            </w:r>
          </w:p>
        </w:tc>
        <w:tc>
          <w:tcPr>
            <w:tcW w:w="864" w:type="dxa"/>
            <w:shd w:val="clear" w:color="auto" w:fill="auto"/>
          </w:tcPr>
          <w:p w:rsidR="00EC157D" w:rsidRPr="004C20B6" w:rsidRDefault="00EC157D" w:rsidP="00177117">
            <w:pPr>
              <w:spacing w:after="60"/>
              <w:jc w:val="center"/>
              <w:rPr>
                <w:b/>
                <w:sz w:val="17"/>
                <w:szCs w:val="17"/>
                <w:lang w:val="en-CA"/>
              </w:rPr>
            </w:pPr>
            <w:r w:rsidRPr="004C20B6">
              <w:rPr>
                <w:b/>
                <w:sz w:val="17"/>
                <w:szCs w:val="17"/>
                <w:lang w:val="en-CA"/>
              </w:rPr>
              <w:t>2016</w:t>
            </w:r>
          </w:p>
        </w:tc>
        <w:tc>
          <w:tcPr>
            <w:tcW w:w="706" w:type="dxa"/>
            <w:shd w:val="clear" w:color="auto" w:fill="auto"/>
          </w:tcPr>
          <w:p w:rsidR="00EC157D" w:rsidRPr="00EC157D" w:rsidRDefault="00EC157D" w:rsidP="00177117">
            <w:pPr>
              <w:spacing w:after="60"/>
              <w:jc w:val="center"/>
              <w:rPr>
                <w:b/>
                <w:sz w:val="17"/>
                <w:szCs w:val="17"/>
                <w:lang w:val="en-CA"/>
              </w:rPr>
            </w:pPr>
            <w:r w:rsidRPr="00EC157D">
              <w:rPr>
                <w:b/>
                <w:sz w:val="17"/>
                <w:szCs w:val="17"/>
                <w:lang w:val="en-CA"/>
              </w:rPr>
              <w:t>2017</w:t>
            </w:r>
          </w:p>
        </w:tc>
        <w:tc>
          <w:tcPr>
            <w:tcW w:w="1022" w:type="dxa"/>
            <w:shd w:val="clear" w:color="auto" w:fill="auto"/>
          </w:tcPr>
          <w:p w:rsidR="00EC157D" w:rsidRPr="00EC157D" w:rsidRDefault="00EC157D" w:rsidP="00177117">
            <w:pPr>
              <w:spacing w:after="60"/>
              <w:jc w:val="center"/>
              <w:rPr>
                <w:b/>
                <w:sz w:val="17"/>
                <w:szCs w:val="17"/>
                <w:lang w:val="en-CA"/>
              </w:rPr>
            </w:pPr>
            <w:r w:rsidRPr="00EC157D">
              <w:rPr>
                <w:b/>
                <w:sz w:val="17"/>
                <w:szCs w:val="17"/>
                <w:lang w:val="en-CA"/>
              </w:rPr>
              <w:t>2018</w:t>
            </w:r>
          </w:p>
        </w:tc>
        <w:tc>
          <w:tcPr>
            <w:tcW w:w="864" w:type="dxa"/>
            <w:shd w:val="clear" w:color="auto" w:fill="auto"/>
          </w:tcPr>
          <w:p w:rsidR="00EC157D" w:rsidRPr="00EC157D" w:rsidRDefault="00EC157D" w:rsidP="00177117">
            <w:pPr>
              <w:spacing w:after="60"/>
              <w:jc w:val="center"/>
              <w:rPr>
                <w:b/>
                <w:sz w:val="17"/>
                <w:szCs w:val="17"/>
                <w:lang w:val="en-CA"/>
              </w:rPr>
            </w:pPr>
            <w:r w:rsidRPr="00EC157D">
              <w:rPr>
                <w:b/>
                <w:sz w:val="17"/>
                <w:szCs w:val="17"/>
                <w:lang w:val="en-CA"/>
              </w:rPr>
              <w:t>2019</w:t>
            </w:r>
          </w:p>
        </w:tc>
        <w:tc>
          <w:tcPr>
            <w:tcW w:w="864" w:type="dxa"/>
            <w:shd w:val="clear" w:color="auto" w:fill="auto"/>
          </w:tcPr>
          <w:p w:rsidR="00EC157D" w:rsidRPr="00EC157D" w:rsidRDefault="00EC157D" w:rsidP="00177117">
            <w:pPr>
              <w:spacing w:after="60"/>
              <w:jc w:val="center"/>
              <w:rPr>
                <w:bCs/>
                <w:sz w:val="17"/>
                <w:szCs w:val="17"/>
                <w:lang w:val="en-CA"/>
              </w:rPr>
            </w:pPr>
            <w:r w:rsidRPr="00EC157D">
              <w:rPr>
                <w:rFonts w:hint="cs"/>
                <w:bCs/>
                <w:sz w:val="17"/>
                <w:szCs w:val="17"/>
                <w:rtl/>
                <w:lang w:val="en-CA"/>
              </w:rPr>
              <w:t>2020</w:t>
            </w:r>
          </w:p>
        </w:tc>
        <w:tc>
          <w:tcPr>
            <w:tcW w:w="864" w:type="dxa"/>
            <w:shd w:val="clear" w:color="auto" w:fill="auto"/>
          </w:tcPr>
          <w:p w:rsidR="00EC157D" w:rsidRPr="00EC157D" w:rsidRDefault="00EC157D" w:rsidP="00177117">
            <w:pPr>
              <w:spacing w:after="60"/>
              <w:jc w:val="center"/>
              <w:rPr>
                <w:bCs/>
                <w:sz w:val="17"/>
                <w:szCs w:val="17"/>
                <w:lang w:val="en-CA"/>
              </w:rPr>
            </w:pPr>
            <w:r w:rsidRPr="00EC157D">
              <w:rPr>
                <w:rFonts w:hint="cs"/>
                <w:bCs/>
                <w:sz w:val="17"/>
                <w:szCs w:val="17"/>
                <w:rtl/>
                <w:lang w:val="en-CA"/>
              </w:rPr>
              <w:t>2021</w:t>
            </w:r>
          </w:p>
        </w:tc>
        <w:tc>
          <w:tcPr>
            <w:tcW w:w="864" w:type="dxa"/>
            <w:shd w:val="clear" w:color="auto" w:fill="auto"/>
          </w:tcPr>
          <w:p w:rsidR="00EC157D" w:rsidRPr="00EC157D" w:rsidRDefault="00EC157D" w:rsidP="00177117">
            <w:pPr>
              <w:spacing w:after="60"/>
              <w:jc w:val="center"/>
              <w:rPr>
                <w:bCs/>
                <w:sz w:val="17"/>
                <w:szCs w:val="17"/>
                <w:lang w:val="en-CA"/>
              </w:rPr>
            </w:pPr>
            <w:r w:rsidRPr="00EC157D">
              <w:rPr>
                <w:rFonts w:hint="cs"/>
                <w:bCs/>
                <w:sz w:val="17"/>
                <w:szCs w:val="17"/>
                <w:rtl/>
                <w:lang w:val="en-CA"/>
              </w:rPr>
              <w:t>2022</w:t>
            </w:r>
          </w:p>
        </w:tc>
        <w:tc>
          <w:tcPr>
            <w:tcW w:w="864" w:type="dxa"/>
            <w:shd w:val="clear" w:color="auto" w:fill="auto"/>
          </w:tcPr>
          <w:p w:rsidR="00EC157D" w:rsidRPr="00EC157D" w:rsidRDefault="00EC157D" w:rsidP="00177117">
            <w:pPr>
              <w:spacing w:after="60"/>
              <w:jc w:val="center"/>
              <w:rPr>
                <w:bCs/>
                <w:sz w:val="17"/>
                <w:szCs w:val="17"/>
                <w:lang w:val="en-CA"/>
              </w:rPr>
            </w:pPr>
            <w:r w:rsidRPr="00EC157D">
              <w:rPr>
                <w:rFonts w:hint="cs"/>
                <w:bCs/>
                <w:sz w:val="17"/>
                <w:szCs w:val="17"/>
                <w:rtl/>
                <w:lang w:val="en-CA"/>
              </w:rPr>
              <w:t>2023</w:t>
            </w:r>
          </w:p>
        </w:tc>
        <w:tc>
          <w:tcPr>
            <w:tcW w:w="865" w:type="dxa"/>
            <w:shd w:val="clear" w:color="auto" w:fill="auto"/>
          </w:tcPr>
          <w:p w:rsidR="00EC157D" w:rsidRPr="003F1105" w:rsidRDefault="00EC157D" w:rsidP="00177117">
            <w:pPr>
              <w:spacing w:after="60"/>
              <w:jc w:val="center"/>
              <w:rPr>
                <w:bCs/>
                <w:sz w:val="19"/>
                <w:szCs w:val="19"/>
                <w:lang w:val="en-CA"/>
              </w:rPr>
            </w:pPr>
            <w:r w:rsidRPr="003F1105">
              <w:rPr>
                <w:rFonts w:hint="cs"/>
                <w:bCs/>
                <w:sz w:val="19"/>
                <w:szCs w:val="19"/>
                <w:rtl/>
                <w:lang w:val="en-CA"/>
              </w:rPr>
              <w:t>المجموع</w:t>
            </w:r>
          </w:p>
        </w:tc>
      </w:tr>
      <w:tr w:rsidR="00EC157D" w:rsidRPr="004C20B6" w:rsidTr="00976B62">
        <w:trPr>
          <w:jc w:val="center"/>
        </w:trPr>
        <w:tc>
          <w:tcPr>
            <w:tcW w:w="2840" w:type="dxa"/>
            <w:gridSpan w:val="3"/>
            <w:shd w:val="clear" w:color="auto" w:fill="auto"/>
          </w:tcPr>
          <w:p w:rsidR="00EC157D" w:rsidRPr="00551ABA" w:rsidRDefault="00EC157D" w:rsidP="00EC157D">
            <w:pPr>
              <w:bidi/>
              <w:spacing w:after="60"/>
              <w:jc w:val="left"/>
              <w:rPr>
                <w:color w:val="000000" w:themeColor="text1"/>
                <w:sz w:val="17"/>
                <w:szCs w:val="17"/>
              </w:rPr>
            </w:pPr>
            <w:r w:rsidRPr="00551ABA">
              <w:rPr>
                <w:rFonts w:hint="cs"/>
                <w:color w:val="000000" w:themeColor="text1"/>
                <w:sz w:val="17"/>
                <w:szCs w:val="17"/>
                <w:rtl/>
              </w:rPr>
              <w:t>حدود الاستهلاك في بروتوكول مونتريال</w:t>
            </w:r>
          </w:p>
        </w:tc>
        <w:tc>
          <w:tcPr>
            <w:tcW w:w="864" w:type="dxa"/>
            <w:shd w:val="clear" w:color="auto" w:fill="auto"/>
            <w:vAlign w:val="center"/>
          </w:tcPr>
          <w:p w:rsidR="00EC157D" w:rsidRPr="00EC157D" w:rsidRDefault="00EC157D" w:rsidP="00EC157D">
            <w:pPr>
              <w:jc w:val="right"/>
              <w:rPr>
                <w:rFonts w:ascii="Calibri" w:eastAsiaTheme="minorHAnsi" w:hAnsi="Calibri"/>
                <w:sz w:val="16"/>
                <w:szCs w:val="16"/>
              </w:rPr>
            </w:pPr>
            <w:r w:rsidRPr="00EC157D">
              <w:rPr>
                <w:sz w:val="16"/>
                <w:szCs w:val="16"/>
              </w:rPr>
              <w:t>342.45</w:t>
            </w:r>
          </w:p>
        </w:tc>
        <w:tc>
          <w:tcPr>
            <w:tcW w:w="706" w:type="dxa"/>
            <w:shd w:val="clear" w:color="auto" w:fill="auto"/>
            <w:vAlign w:val="center"/>
          </w:tcPr>
          <w:p w:rsidR="00EC157D" w:rsidRPr="00EC157D" w:rsidRDefault="00EC157D" w:rsidP="00EC157D">
            <w:pPr>
              <w:jc w:val="right"/>
              <w:rPr>
                <w:rFonts w:ascii="Calibri" w:eastAsiaTheme="minorHAnsi" w:hAnsi="Calibri"/>
                <w:sz w:val="16"/>
                <w:szCs w:val="16"/>
              </w:rPr>
            </w:pPr>
            <w:r w:rsidRPr="00EC157D">
              <w:rPr>
                <w:sz w:val="16"/>
                <w:szCs w:val="16"/>
              </w:rPr>
              <w:t>342.45</w:t>
            </w:r>
          </w:p>
        </w:tc>
        <w:tc>
          <w:tcPr>
            <w:tcW w:w="1022" w:type="dxa"/>
            <w:shd w:val="clear" w:color="auto" w:fill="auto"/>
            <w:vAlign w:val="center"/>
          </w:tcPr>
          <w:p w:rsidR="00EC157D" w:rsidRPr="00EC157D" w:rsidRDefault="00EC157D" w:rsidP="00EC157D">
            <w:pPr>
              <w:jc w:val="right"/>
              <w:rPr>
                <w:rFonts w:ascii="Calibri" w:eastAsiaTheme="minorHAnsi" w:hAnsi="Calibri"/>
                <w:sz w:val="16"/>
                <w:szCs w:val="16"/>
              </w:rPr>
            </w:pPr>
            <w:r w:rsidRPr="00EC157D">
              <w:rPr>
                <w:sz w:val="16"/>
                <w:szCs w:val="16"/>
              </w:rPr>
              <w:t>342.45</w:t>
            </w:r>
          </w:p>
        </w:tc>
        <w:tc>
          <w:tcPr>
            <w:tcW w:w="864" w:type="dxa"/>
            <w:shd w:val="clear" w:color="auto" w:fill="auto"/>
            <w:vAlign w:val="center"/>
          </w:tcPr>
          <w:p w:rsidR="00EC157D" w:rsidRPr="00EC157D" w:rsidRDefault="00EC157D" w:rsidP="00EC157D">
            <w:pPr>
              <w:jc w:val="right"/>
              <w:rPr>
                <w:rFonts w:ascii="Calibri" w:eastAsiaTheme="minorHAnsi" w:hAnsi="Calibri"/>
                <w:sz w:val="16"/>
                <w:szCs w:val="16"/>
              </w:rPr>
            </w:pPr>
            <w:r w:rsidRPr="00EC157D">
              <w:rPr>
                <w:sz w:val="16"/>
                <w:szCs w:val="16"/>
              </w:rPr>
              <w:t>342.45</w:t>
            </w:r>
          </w:p>
        </w:tc>
        <w:tc>
          <w:tcPr>
            <w:tcW w:w="864" w:type="dxa"/>
            <w:shd w:val="clear" w:color="auto" w:fill="auto"/>
            <w:vAlign w:val="center"/>
          </w:tcPr>
          <w:p w:rsidR="00EC157D" w:rsidRPr="00EC157D" w:rsidRDefault="00EC157D" w:rsidP="00EC157D">
            <w:pPr>
              <w:jc w:val="right"/>
              <w:rPr>
                <w:rFonts w:ascii="Calibri" w:eastAsiaTheme="minorHAnsi" w:hAnsi="Calibri"/>
                <w:sz w:val="16"/>
                <w:szCs w:val="16"/>
              </w:rPr>
            </w:pPr>
            <w:r w:rsidRPr="00EC157D">
              <w:rPr>
                <w:sz w:val="16"/>
                <w:szCs w:val="16"/>
              </w:rPr>
              <w:t>247.33</w:t>
            </w:r>
          </w:p>
        </w:tc>
        <w:tc>
          <w:tcPr>
            <w:tcW w:w="864" w:type="dxa"/>
            <w:shd w:val="clear" w:color="auto" w:fill="auto"/>
            <w:vAlign w:val="center"/>
          </w:tcPr>
          <w:p w:rsidR="00EC157D" w:rsidRPr="00EC157D" w:rsidRDefault="00EC157D" w:rsidP="00EC157D">
            <w:pPr>
              <w:jc w:val="right"/>
              <w:rPr>
                <w:rFonts w:ascii="Calibri" w:eastAsiaTheme="minorHAnsi" w:hAnsi="Calibri"/>
                <w:sz w:val="16"/>
                <w:szCs w:val="16"/>
              </w:rPr>
            </w:pPr>
            <w:r w:rsidRPr="00EC157D">
              <w:rPr>
                <w:sz w:val="16"/>
                <w:szCs w:val="16"/>
              </w:rPr>
              <w:t>247.33</w:t>
            </w:r>
          </w:p>
        </w:tc>
        <w:tc>
          <w:tcPr>
            <w:tcW w:w="864" w:type="dxa"/>
            <w:shd w:val="clear" w:color="auto" w:fill="auto"/>
            <w:vAlign w:val="center"/>
          </w:tcPr>
          <w:p w:rsidR="00EC157D" w:rsidRPr="00EC157D" w:rsidRDefault="00EC157D" w:rsidP="00EC157D">
            <w:pPr>
              <w:jc w:val="right"/>
              <w:rPr>
                <w:rFonts w:ascii="Calibri" w:eastAsiaTheme="minorHAnsi" w:hAnsi="Calibri"/>
                <w:sz w:val="16"/>
                <w:szCs w:val="16"/>
              </w:rPr>
            </w:pPr>
            <w:r w:rsidRPr="00EC157D">
              <w:rPr>
                <w:sz w:val="16"/>
                <w:szCs w:val="16"/>
              </w:rPr>
              <w:t>247.33</w:t>
            </w:r>
          </w:p>
        </w:tc>
        <w:tc>
          <w:tcPr>
            <w:tcW w:w="864" w:type="dxa"/>
            <w:shd w:val="clear" w:color="auto" w:fill="auto"/>
            <w:vAlign w:val="center"/>
          </w:tcPr>
          <w:p w:rsidR="00EC157D" w:rsidRPr="00EC157D" w:rsidRDefault="00EC157D" w:rsidP="00EC157D">
            <w:pPr>
              <w:jc w:val="right"/>
              <w:rPr>
                <w:rFonts w:ascii="Calibri" w:eastAsiaTheme="minorHAnsi" w:hAnsi="Calibri"/>
                <w:sz w:val="16"/>
                <w:szCs w:val="16"/>
              </w:rPr>
            </w:pPr>
            <w:r w:rsidRPr="00EC157D">
              <w:rPr>
                <w:sz w:val="16"/>
                <w:szCs w:val="16"/>
              </w:rPr>
              <w:t>247.33</w:t>
            </w:r>
          </w:p>
        </w:tc>
        <w:tc>
          <w:tcPr>
            <w:tcW w:w="865" w:type="dxa"/>
            <w:shd w:val="clear" w:color="auto" w:fill="auto"/>
            <w:vAlign w:val="center"/>
          </w:tcPr>
          <w:p w:rsidR="00EC157D" w:rsidRPr="00EC157D" w:rsidRDefault="00EC157D" w:rsidP="00EC157D">
            <w:pPr>
              <w:jc w:val="right"/>
              <w:rPr>
                <w:rFonts w:eastAsiaTheme="minorHAnsi"/>
                <w:sz w:val="16"/>
                <w:szCs w:val="16"/>
              </w:rPr>
            </w:pPr>
            <w:r w:rsidRPr="00EC157D">
              <w:rPr>
                <w:rFonts w:eastAsiaTheme="minorHAnsi" w:hint="cs"/>
                <w:sz w:val="16"/>
                <w:szCs w:val="16"/>
                <w:rtl/>
              </w:rPr>
              <w:t>لا ينطبق</w:t>
            </w:r>
          </w:p>
        </w:tc>
      </w:tr>
      <w:tr w:rsidR="00EC157D" w:rsidRPr="004C20B6" w:rsidTr="00976B62">
        <w:trPr>
          <w:jc w:val="center"/>
        </w:trPr>
        <w:tc>
          <w:tcPr>
            <w:tcW w:w="2840" w:type="dxa"/>
            <w:gridSpan w:val="3"/>
            <w:shd w:val="clear" w:color="auto" w:fill="auto"/>
          </w:tcPr>
          <w:p w:rsidR="00EC157D" w:rsidRPr="00551ABA" w:rsidRDefault="00EC157D" w:rsidP="00EC157D">
            <w:pPr>
              <w:bidi/>
              <w:jc w:val="left"/>
              <w:rPr>
                <w:color w:val="000000" w:themeColor="text1"/>
                <w:sz w:val="17"/>
                <w:szCs w:val="17"/>
              </w:rPr>
            </w:pPr>
            <w:r w:rsidRPr="00551ABA">
              <w:rPr>
                <w:rFonts w:hint="cs"/>
                <w:color w:val="000000" w:themeColor="text1"/>
                <w:sz w:val="17"/>
                <w:szCs w:val="17"/>
                <w:rtl/>
              </w:rPr>
              <w:t>الحد الأقصى للاستهلاك المسموح به (طن من قدرات استنفاد الأوزون)</w:t>
            </w:r>
          </w:p>
        </w:tc>
        <w:tc>
          <w:tcPr>
            <w:tcW w:w="864" w:type="dxa"/>
            <w:shd w:val="clear" w:color="auto" w:fill="auto"/>
            <w:vAlign w:val="center"/>
          </w:tcPr>
          <w:p w:rsidR="00EC157D" w:rsidRPr="00EC157D" w:rsidRDefault="00EC157D" w:rsidP="00EC157D">
            <w:pPr>
              <w:jc w:val="right"/>
              <w:rPr>
                <w:sz w:val="16"/>
                <w:szCs w:val="16"/>
              </w:rPr>
            </w:pPr>
            <w:r w:rsidRPr="00EC157D">
              <w:rPr>
                <w:sz w:val="16"/>
                <w:szCs w:val="16"/>
              </w:rPr>
              <w:t>342.45</w:t>
            </w:r>
          </w:p>
        </w:tc>
        <w:tc>
          <w:tcPr>
            <w:tcW w:w="706" w:type="dxa"/>
            <w:shd w:val="clear" w:color="auto" w:fill="auto"/>
            <w:vAlign w:val="center"/>
          </w:tcPr>
          <w:p w:rsidR="00EC157D" w:rsidRPr="00EC157D" w:rsidRDefault="00EC157D" w:rsidP="00EC157D">
            <w:pPr>
              <w:jc w:val="right"/>
              <w:rPr>
                <w:sz w:val="16"/>
                <w:szCs w:val="16"/>
              </w:rPr>
            </w:pPr>
            <w:r w:rsidRPr="00EC157D">
              <w:rPr>
                <w:sz w:val="16"/>
                <w:szCs w:val="16"/>
              </w:rPr>
              <w:t>342.45</w:t>
            </w:r>
          </w:p>
        </w:tc>
        <w:tc>
          <w:tcPr>
            <w:tcW w:w="1022" w:type="dxa"/>
            <w:shd w:val="clear" w:color="auto" w:fill="auto"/>
            <w:vAlign w:val="center"/>
          </w:tcPr>
          <w:p w:rsidR="00EC157D" w:rsidRPr="00EC157D" w:rsidRDefault="00EC157D" w:rsidP="00EC157D">
            <w:pPr>
              <w:jc w:val="right"/>
              <w:rPr>
                <w:sz w:val="16"/>
                <w:szCs w:val="16"/>
              </w:rPr>
            </w:pPr>
            <w:r w:rsidRPr="00EC157D">
              <w:rPr>
                <w:sz w:val="16"/>
                <w:szCs w:val="16"/>
              </w:rPr>
              <w:t>266.35</w:t>
            </w:r>
          </w:p>
        </w:tc>
        <w:tc>
          <w:tcPr>
            <w:tcW w:w="864" w:type="dxa"/>
            <w:shd w:val="clear" w:color="auto" w:fill="auto"/>
            <w:vAlign w:val="center"/>
          </w:tcPr>
          <w:p w:rsidR="00EC157D" w:rsidRPr="00EC157D" w:rsidRDefault="00EC157D" w:rsidP="00EC157D">
            <w:pPr>
              <w:jc w:val="right"/>
              <w:rPr>
                <w:sz w:val="16"/>
                <w:szCs w:val="16"/>
              </w:rPr>
            </w:pPr>
            <w:r w:rsidRPr="00EC157D">
              <w:rPr>
                <w:sz w:val="16"/>
                <w:szCs w:val="16"/>
              </w:rPr>
              <w:t>266.35</w:t>
            </w:r>
          </w:p>
        </w:tc>
        <w:tc>
          <w:tcPr>
            <w:tcW w:w="864" w:type="dxa"/>
            <w:shd w:val="clear" w:color="auto" w:fill="auto"/>
            <w:vAlign w:val="center"/>
          </w:tcPr>
          <w:p w:rsidR="00EC157D" w:rsidRPr="00EC157D" w:rsidRDefault="00EC157D" w:rsidP="00EC157D">
            <w:pPr>
              <w:jc w:val="right"/>
              <w:rPr>
                <w:sz w:val="16"/>
                <w:szCs w:val="16"/>
              </w:rPr>
            </w:pPr>
            <w:r w:rsidRPr="00EC157D">
              <w:rPr>
                <w:sz w:val="16"/>
                <w:szCs w:val="16"/>
              </w:rPr>
              <w:t>247.33</w:t>
            </w:r>
          </w:p>
        </w:tc>
        <w:tc>
          <w:tcPr>
            <w:tcW w:w="864" w:type="dxa"/>
            <w:shd w:val="clear" w:color="auto" w:fill="auto"/>
            <w:vAlign w:val="center"/>
          </w:tcPr>
          <w:p w:rsidR="00EC157D" w:rsidRPr="00EC157D" w:rsidRDefault="00EC157D" w:rsidP="00EC157D">
            <w:pPr>
              <w:jc w:val="right"/>
              <w:rPr>
                <w:sz w:val="16"/>
                <w:szCs w:val="16"/>
              </w:rPr>
            </w:pPr>
            <w:r w:rsidRPr="00EC157D">
              <w:rPr>
                <w:sz w:val="16"/>
                <w:szCs w:val="16"/>
              </w:rPr>
              <w:t>247.33</w:t>
            </w:r>
          </w:p>
        </w:tc>
        <w:tc>
          <w:tcPr>
            <w:tcW w:w="864" w:type="dxa"/>
            <w:shd w:val="clear" w:color="auto" w:fill="auto"/>
            <w:vAlign w:val="center"/>
          </w:tcPr>
          <w:p w:rsidR="00EC157D" w:rsidRPr="00EC157D" w:rsidRDefault="00EC157D" w:rsidP="00EC157D">
            <w:pPr>
              <w:jc w:val="right"/>
              <w:rPr>
                <w:sz w:val="16"/>
                <w:szCs w:val="16"/>
              </w:rPr>
            </w:pPr>
            <w:r w:rsidRPr="00EC157D">
              <w:rPr>
                <w:sz w:val="16"/>
                <w:szCs w:val="16"/>
              </w:rPr>
              <w:t>247.33</w:t>
            </w:r>
          </w:p>
        </w:tc>
        <w:tc>
          <w:tcPr>
            <w:tcW w:w="864" w:type="dxa"/>
            <w:shd w:val="clear" w:color="auto" w:fill="auto"/>
            <w:vAlign w:val="center"/>
          </w:tcPr>
          <w:p w:rsidR="00EC157D" w:rsidRPr="00EC157D" w:rsidRDefault="00EC157D" w:rsidP="00EC157D">
            <w:pPr>
              <w:jc w:val="right"/>
              <w:rPr>
                <w:sz w:val="16"/>
                <w:szCs w:val="16"/>
              </w:rPr>
            </w:pPr>
            <w:r w:rsidRPr="00EC157D">
              <w:rPr>
                <w:sz w:val="16"/>
                <w:szCs w:val="16"/>
              </w:rPr>
              <w:t>95.13</w:t>
            </w:r>
          </w:p>
        </w:tc>
        <w:tc>
          <w:tcPr>
            <w:tcW w:w="865" w:type="dxa"/>
            <w:shd w:val="clear" w:color="auto" w:fill="auto"/>
            <w:vAlign w:val="center"/>
          </w:tcPr>
          <w:p w:rsidR="00EC157D" w:rsidRPr="00EC157D" w:rsidRDefault="00EC157D" w:rsidP="00EC157D">
            <w:pPr>
              <w:jc w:val="right"/>
              <w:rPr>
                <w:rFonts w:eastAsiaTheme="minorHAnsi"/>
                <w:sz w:val="16"/>
                <w:szCs w:val="16"/>
              </w:rPr>
            </w:pPr>
            <w:r w:rsidRPr="00EC157D">
              <w:rPr>
                <w:rFonts w:eastAsiaTheme="minorHAnsi" w:hint="cs"/>
                <w:sz w:val="16"/>
                <w:szCs w:val="16"/>
                <w:rtl/>
              </w:rPr>
              <w:t>لا ينطبق</w:t>
            </w:r>
          </w:p>
        </w:tc>
      </w:tr>
      <w:tr w:rsidR="00EC157D" w:rsidRPr="004C20B6" w:rsidTr="00976B62">
        <w:trPr>
          <w:jc w:val="center"/>
        </w:trPr>
        <w:tc>
          <w:tcPr>
            <w:tcW w:w="1029" w:type="dxa"/>
            <w:vMerge w:val="restart"/>
            <w:shd w:val="clear" w:color="auto" w:fill="auto"/>
            <w:vAlign w:val="center"/>
          </w:tcPr>
          <w:p w:rsidR="00EC157D" w:rsidRPr="00551ABA" w:rsidRDefault="00EC157D" w:rsidP="006E1366">
            <w:pPr>
              <w:bidi/>
              <w:spacing w:after="60"/>
              <w:jc w:val="center"/>
              <w:rPr>
                <w:sz w:val="17"/>
                <w:szCs w:val="17"/>
                <w:lang w:val="en-US"/>
              </w:rPr>
            </w:pPr>
            <w:r w:rsidRPr="00551ABA">
              <w:rPr>
                <w:rFonts w:hint="cs"/>
                <w:sz w:val="17"/>
                <w:szCs w:val="17"/>
                <w:rtl/>
                <w:lang w:val="en-US"/>
              </w:rPr>
              <w:t>التمويل الموافق عليه (بالدولار الأمريكي)</w:t>
            </w:r>
          </w:p>
        </w:tc>
        <w:tc>
          <w:tcPr>
            <w:tcW w:w="681" w:type="dxa"/>
            <w:vMerge w:val="restart"/>
            <w:shd w:val="clear" w:color="auto" w:fill="auto"/>
            <w:vAlign w:val="center"/>
          </w:tcPr>
          <w:p w:rsidR="00EC157D" w:rsidRPr="00551ABA" w:rsidRDefault="00EC157D" w:rsidP="006E1366">
            <w:pPr>
              <w:spacing w:after="60"/>
              <w:jc w:val="right"/>
              <w:rPr>
                <w:sz w:val="17"/>
                <w:szCs w:val="17"/>
                <w:rtl/>
                <w:lang w:val="en-US" w:bidi="ar-EG"/>
              </w:rPr>
            </w:pPr>
            <w:r>
              <w:rPr>
                <w:rFonts w:hint="cs"/>
                <w:color w:val="000000" w:themeColor="text1"/>
                <w:sz w:val="18"/>
                <w:szCs w:val="18"/>
                <w:rtl/>
                <w:lang w:bidi="ar-EG"/>
              </w:rPr>
              <w:t>يوئنديبي</w:t>
            </w:r>
          </w:p>
        </w:tc>
        <w:tc>
          <w:tcPr>
            <w:tcW w:w="1130" w:type="dxa"/>
            <w:shd w:val="clear" w:color="auto" w:fill="auto"/>
          </w:tcPr>
          <w:p w:rsidR="00EC157D" w:rsidRPr="00551ABA" w:rsidRDefault="00EC157D" w:rsidP="00EC157D">
            <w:pPr>
              <w:bidi/>
              <w:spacing w:after="60"/>
              <w:jc w:val="left"/>
              <w:rPr>
                <w:sz w:val="17"/>
                <w:szCs w:val="17"/>
                <w:lang w:val="en-US"/>
              </w:rPr>
            </w:pPr>
            <w:r w:rsidRPr="00551ABA">
              <w:rPr>
                <w:rFonts w:hint="cs"/>
                <w:sz w:val="17"/>
                <w:szCs w:val="17"/>
                <w:rtl/>
                <w:lang w:val="en-US"/>
              </w:rPr>
              <w:t>تكاليف المشروع</w:t>
            </w:r>
          </w:p>
        </w:tc>
        <w:tc>
          <w:tcPr>
            <w:tcW w:w="864" w:type="dxa"/>
            <w:shd w:val="clear" w:color="auto" w:fill="auto"/>
          </w:tcPr>
          <w:p w:rsidR="00EC157D" w:rsidRPr="00EC157D" w:rsidRDefault="00EC157D" w:rsidP="00EC157D">
            <w:pPr>
              <w:spacing w:after="60"/>
              <w:jc w:val="right"/>
              <w:rPr>
                <w:sz w:val="16"/>
                <w:szCs w:val="16"/>
              </w:rPr>
            </w:pPr>
            <w:r w:rsidRPr="00EC157D">
              <w:rPr>
                <w:sz w:val="16"/>
                <w:szCs w:val="16"/>
              </w:rPr>
              <w:t>1,298,170</w:t>
            </w:r>
          </w:p>
        </w:tc>
        <w:tc>
          <w:tcPr>
            <w:tcW w:w="706" w:type="dxa"/>
            <w:shd w:val="clear" w:color="auto" w:fill="auto"/>
          </w:tcPr>
          <w:p w:rsidR="00EC157D" w:rsidRPr="00EC157D" w:rsidRDefault="00EC157D" w:rsidP="00EC157D">
            <w:pPr>
              <w:spacing w:after="60"/>
              <w:jc w:val="right"/>
              <w:rPr>
                <w:sz w:val="16"/>
                <w:szCs w:val="16"/>
              </w:rPr>
            </w:pPr>
            <w:r w:rsidRPr="00EC157D">
              <w:rPr>
                <w:sz w:val="16"/>
                <w:szCs w:val="16"/>
              </w:rPr>
              <w:t>0</w:t>
            </w:r>
          </w:p>
        </w:tc>
        <w:tc>
          <w:tcPr>
            <w:tcW w:w="1022" w:type="dxa"/>
            <w:shd w:val="clear" w:color="auto" w:fill="auto"/>
          </w:tcPr>
          <w:p w:rsidR="00EC157D" w:rsidRPr="00EC157D" w:rsidRDefault="00EC157D" w:rsidP="00EC157D">
            <w:pPr>
              <w:spacing w:after="60"/>
              <w:jc w:val="right"/>
              <w:rPr>
                <w:sz w:val="16"/>
                <w:szCs w:val="16"/>
              </w:rPr>
            </w:pPr>
            <w:r w:rsidRPr="00EC157D">
              <w:rPr>
                <w:sz w:val="16"/>
                <w:szCs w:val="16"/>
              </w:rPr>
              <w:t>1,593,980</w:t>
            </w:r>
          </w:p>
        </w:tc>
        <w:tc>
          <w:tcPr>
            <w:tcW w:w="864" w:type="dxa"/>
            <w:shd w:val="clear" w:color="auto" w:fill="auto"/>
          </w:tcPr>
          <w:p w:rsidR="00EC157D" w:rsidRPr="00EC157D" w:rsidRDefault="00EC157D" w:rsidP="00EC157D">
            <w:pPr>
              <w:spacing w:after="60"/>
              <w:jc w:val="right"/>
              <w:rPr>
                <w:sz w:val="16"/>
                <w:szCs w:val="16"/>
              </w:rPr>
            </w:pPr>
          </w:p>
        </w:tc>
        <w:tc>
          <w:tcPr>
            <w:tcW w:w="864" w:type="dxa"/>
            <w:shd w:val="clear" w:color="auto" w:fill="auto"/>
          </w:tcPr>
          <w:p w:rsidR="00EC157D" w:rsidRPr="00EC157D" w:rsidRDefault="00EC157D" w:rsidP="00EC157D">
            <w:pPr>
              <w:spacing w:after="60"/>
              <w:jc w:val="right"/>
              <w:rPr>
                <w:sz w:val="16"/>
                <w:szCs w:val="16"/>
              </w:rPr>
            </w:pPr>
            <w:r w:rsidRPr="00EC157D">
              <w:rPr>
                <w:sz w:val="16"/>
                <w:szCs w:val="16"/>
              </w:rPr>
              <w:t>1,307,980</w:t>
            </w:r>
          </w:p>
        </w:tc>
        <w:tc>
          <w:tcPr>
            <w:tcW w:w="864" w:type="dxa"/>
            <w:shd w:val="clear" w:color="auto" w:fill="auto"/>
          </w:tcPr>
          <w:p w:rsidR="00EC157D" w:rsidRPr="00EC157D" w:rsidRDefault="00EC157D" w:rsidP="00EC157D">
            <w:pPr>
              <w:spacing w:after="60"/>
              <w:jc w:val="right"/>
              <w:rPr>
                <w:sz w:val="16"/>
                <w:szCs w:val="16"/>
              </w:rPr>
            </w:pPr>
            <w:r w:rsidRPr="00EC157D">
              <w:rPr>
                <w:sz w:val="16"/>
                <w:szCs w:val="16"/>
              </w:rPr>
              <w:t>464,231</w:t>
            </w:r>
          </w:p>
        </w:tc>
        <w:tc>
          <w:tcPr>
            <w:tcW w:w="864" w:type="dxa"/>
            <w:shd w:val="clear" w:color="auto" w:fill="auto"/>
          </w:tcPr>
          <w:p w:rsidR="00EC157D" w:rsidRPr="00EC157D" w:rsidRDefault="00EC157D" w:rsidP="00EC157D">
            <w:pPr>
              <w:spacing w:after="60"/>
              <w:jc w:val="right"/>
              <w:rPr>
                <w:sz w:val="16"/>
                <w:szCs w:val="16"/>
              </w:rPr>
            </w:pPr>
            <w:r w:rsidRPr="00EC157D">
              <w:rPr>
                <w:sz w:val="16"/>
                <w:szCs w:val="16"/>
              </w:rPr>
              <w:t>241,000</w:t>
            </w:r>
          </w:p>
        </w:tc>
        <w:tc>
          <w:tcPr>
            <w:tcW w:w="864" w:type="dxa"/>
            <w:shd w:val="clear" w:color="auto" w:fill="auto"/>
          </w:tcPr>
          <w:p w:rsidR="00EC157D" w:rsidRPr="00EC157D" w:rsidRDefault="00EC157D" w:rsidP="00EC157D">
            <w:pPr>
              <w:spacing w:after="60"/>
              <w:jc w:val="right"/>
              <w:rPr>
                <w:sz w:val="16"/>
                <w:szCs w:val="16"/>
              </w:rPr>
            </w:pPr>
            <w:r w:rsidRPr="00EC157D">
              <w:rPr>
                <w:sz w:val="16"/>
                <w:szCs w:val="16"/>
              </w:rPr>
              <w:t>0</w:t>
            </w:r>
          </w:p>
        </w:tc>
        <w:tc>
          <w:tcPr>
            <w:tcW w:w="865" w:type="dxa"/>
            <w:shd w:val="clear" w:color="auto" w:fill="auto"/>
          </w:tcPr>
          <w:p w:rsidR="00EC157D" w:rsidRPr="00EC157D" w:rsidRDefault="00EC157D" w:rsidP="00EC157D">
            <w:pPr>
              <w:spacing w:after="60"/>
              <w:jc w:val="right"/>
              <w:rPr>
                <w:sz w:val="16"/>
                <w:szCs w:val="16"/>
              </w:rPr>
            </w:pPr>
            <w:r w:rsidRPr="00EC157D">
              <w:rPr>
                <w:sz w:val="16"/>
                <w:szCs w:val="16"/>
              </w:rPr>
              <w:t>4,905,361</w:t>
            </w:r>
          </w:p>
        </w:tc>
      </w:tr>
      <w:tr w:rsidR="00EC157D" w:rsidRPr="004C20B6" w:rsidTr="00976B62">
        <w:trPr>
          <w:jc w:val="center"/>
        </w:trPr>
        <w:tc>
          <w:tcPr>
            <w:tcW w:w="1029" w:type="dxa"/>
            <w:vMerge/>
            <w:shd w:val="clear" w:color="auto" w:fill="auto"/>
          </w:tcPr>
          <w:p w:rsidR="00EC157D" w:rsidRPr="00551ABA" w:rsidRDefault="00EC157D" w:rsidP="00EC157D">
            <w:pPr>
              <w:bidi/>
              <w:spacing w:after="60"/>
              <w:jc w:val="center"/>
              <w:rPr>
                <w:sz w:val="17"/>
                <w:szCs w:val="17"/>
                <w:lang w:val="en-CA"/>
              </w:rPr>
            </w:pPr>
          </w:p>
        </w:tc>
        <w:tc>
          <w:tcPr>
            <w:tcW w:w="681" w:type="dxa"/>
            <w:vMerge/>
            <w:shd w:val="clear" w:color="auto" w:fill="auto"/>
            <w:vAlign w:val="center"/>
          </w:tcPr>
          <w:p w:rsidR="00EC157D" w:rsidRPr="00551ABA" w:rsidRDefault="00EC157D" w:rsidP="006E1366">
            <w:pPr>
              <w:bidi/>
              <w:spacing w:after="60"/>
              <w:jc w:val="right"/>
              <w:rPr>
                <w:sz w:val="17"/>
                <w:szCs w:val="17"/>
                <w:lang w:val="en-CA"/>
              </w:rPr>
            </w:pPr>
          </w:p>
        </w:tc>
        <w:tc>
          <w:tcPr>
            <w:tcW w:w="1130" w:type="dxa"/>
            <w:shd w:val="clear" w:color="auto" w:fill="auto"/>
          </w:tcPr>
          <w:p w:rsidR="00EC157D" w:rsidRPr="00551ABA" w:rsidRDefault="00EC157D" w:rsidP="00EC157D">
            <w:pPr>
              <w:bidi/>
              <w:spacing w:after="60"/>
              <w:jc w:val="left"/>
              <w:rPr>
                <w:sz w:val="17"/>
                <w:szCs w:val="17"/>
                <w:lang w:val="en-CA"/>
              </w:rPr>
            </w:pPr>
            <w:r w:rsidRPr="00551ABA">
              <w:rPr>
                <w:rFonts w:hint="cs"/>
                <w:sz w:val="17"/>
                <w:szCs w:val="17"/>
                <w:rtl/>
                <w:lang w:val="en-US"/>
              </w:rPr>
              <w:t>تكاليف الدعم</w:t>
            </w:r>
          </w:p>
        </w:tc>
        <w:tc>
          <w:tcPr>
            <w:tcW w:w="864" w:type="dxa"/>
            <w:shd w:val="clear" w:color="auto" w:fill="auto"/>
          </w:tcPr>
          <w:p w:rsidR="00EC157D" w:rsidRPr="00EC157D" w:rsidRDefault="00EC157D" w:rsidP="00EC157D">
            <w:pPr>
              <w:spacing w:after="60"/>
              <w:jc w:val="right"/>
              <w:rPr>
                <w:sz w:val="16"/>
                <w:szCs w:val="16"/>
              </w:rPr>
            </w:pPr>
            <w:r w:rsidRPr="00EC157D">
              <w:rPr>
                <w:sz w:val="16"/>
                <w:szCs w:val="16"/>
              </w:rPr>
              <w:t>90,872</w:t>
            </w:r>
          </w:p>
        </w:tc>
        <w:tc>
          <w:tcPr>
            <w:tcW w:w="706" w:type="dxa"/>
            <w:shd w:val="clear" w:color="auto" w:fill="auto"/>
          </w:tcPr>
          <w:p w:rsidR="00EC157D" w:rsidRPr="00EC157D" w:rsidRDefault="00EC157D" w:rsidP="00EC157D">
            <w:pPr>
              <w:spacing w:after="60"/>
              <w:jc w:val="right"/>
              <w:rPr>
                <w:sz w:val="16"/>
                <w:szCs w:val="16"/>
              </w:rPr>
            </w:pPr>
            <w:r w:rsidRPr="00EC157D">
              <w:rPr>
                <w:sz w:val="16"/>
                <w:szCs w:val="16"/>
              </w:rPr>
              <w:t>0</w:t>
            </w:r>
          </w:p>
        </w:tc>
        <w:tc>
          <w:tcPr>
            <w:tcW w:w="1022" w:type="dxa"/>
            <w:shd w:val="clear" w:color="auto" w:fill="auto"/>
          </w:tcPr>
          <w:p w:rsidR="00EC157D" w:rsidRPr="00EC157D" w:rsidRDefault="00EC157D" w:rsidP="00EC157D">
            <w:pPr>
              <w:spacing w:after="60"/>
              <w:jc w:val="right"/>
              <w:rPr>
                <w:sz w:val="16"/>
                <w:szCs w:val="16"/>
              </w:rPr>
            </w:pPr>
            <w:r w:rsidRPr="00EC157D">
              <w:rPr>
                <w:sz w:val="16"/>
                <w:szCs w:val="16"/>
              </w:rPr>
              <w:t>111,579</w:t>
            </w:r>
          </w:p>
        </w:tc>
        <w:tc>
          <w:tcPr>
            <w:tcW w:w="864" w:type="dxa"/>
            <w:shd w:val="clear" w:color="auto" w:fill="auto"/>
          </w:tcPr>
          <w:p w:rsidR="00EC157D" w:rsidRPr="00EC157D" w:rsidRDefault="00EC157D" w:rsidP="00EC157D">
            <w:pPr>
              <w:spacing w:after="60"/>
              <w:jc w:val="right"/>
              <w:rPr>
                <w:sz w:val="16"/>
                <w:szCs w:val="16"/>
              </w:rPr>
            </w:pPr>
          </w:p>
        </w:tc>
        <w:tc>
          <w:tcPr>
            <w:tcW w:w="864" w:type="dxa"/>
            <w:shd w:val="clear" w:color="auto" w:fill="auto"/>
          </w:tcPr>
          <w:p w:rsidR="00EC157D" w:rsidRPr="00EC157D" w:rsidRDefault="00EC157D" w:rsidP="00EC157D">
            <w:pPr>
              <w:spacing w:after="60"/>
              <w:jc w:val="right"/>
              <w:rPr>
                <w:sz w:val="16"/>
                <w:szCs w:val="16"/>
              </w:rPr>
            </w:pPr>
            <w:r w:rsidRPr="00EC157D">
              <w:rPr>
                <w:sz w:val="16"/>
                <w:szCs w:val="16"/>
              </w:rPr>
              <w:t>91,559</w:t>
            </w:r>
          </w:p>
        </w:tc>
        <w:tc>
          <w:tcPr>
            <w:tcW w:w="864" w:type="dxa"/>
            <w:shd w:val="clear" w:color="auto" w:fill="auto"/>
          </w:tcPr>
          <w:p w:rsidR="00EC157D" w:rsidRPr="00EC157D" w:rsidRDefault="00EC157D" w:rsidP="00EC157D">
            <w:pPr>
              <w:spacing w:after="60"/>
              <w:jc w:val="right"/>
              <w:rPr>
                <w:sz w:val="16"/>
                <w:szCs w:val="16"/>
              </w:rPr>
            </w:pPr>
            <w:r w:rsidRPr="00EC157D">
              <w:rPr>
                <w:sz w:val="16"/>
                <w:szCs w:val="16"/>
              </w:rPr>
              <w:t>32,496</w:t>
            </w:r>
          </w:p>
        </w:tc>
        <w:tc>
          <w:tcPr>
            <w:tcW w:w="864" w:type="dxa"/>
            <w:shd w:val="clear" w:color="auto" w:fill="auto"/>
          </w:tcPr>
          <w:p w:rsidR="00EC157D" w:rsidRPr="00EC157D" w:rsidRDefault="00EC157D" w:rsidP="00EC157D">
            <w:pPr>
              <w:spacing w:after="60"/>
              <w:jc w:val="right"/>
              <w:rPr>
                <w:sz w:val="16"/>
                <w:szCs w:val="16"/>
              </w:rPr>
            </w:pPr>
            <w:r w:rsidRPr="00EC157D">
              <w:rPr>
                <w:sz w:val="16"/>
                <w:szCs w:val="16"/>
              </w:rPr>
              <w:t>16,870</w:t>
            </w:r>
          </w:p>
        </w:tc>
        <w:tc>
          <w:tcPr>
            <w:tcW w:w="864" w:type="dxa"/>
            <w:shd w:val="clear" w:color="auto" w:fill="auto"/>
          </w:tcPr>
          <w:p w:rsidR="00EC157D" w:rsidRPr="00EC157D" w:rsidRDefault="00EC157D" w:rsidP="00EC157D">
            <w:pPr>
              <w:spacing w:after="60"/>
              <w:jc w:val="right"/>
              <w:rPr>
                <w:sz w:val="16"/>
                <w:szCs w:val="16"/>
              </w:rPr>
            </w:pPr>
            <w:r w:rsidRPr="00EC157D">
              <w:rPr>
                <w:sz w:val="16"/>
                <w:szCs w:val="16"/>
              </w:rPr>
              <w:t>0</w:t>
            </w:r>
          </w:p>
        </w:tc>
        <w:tc>
          <w:tcPr>
            <w:tcW w:w="865" w:type="dxa"/>
            <w:shd w:val="clear" w:color="auto" w:fill="auto"/>
          </w:tcPr>
          <w:p w:rsidR="00EC157D" w:rsidRPr="00EC157D" w:rsidRDefault="00EC157D" w:rsidP="00EC157D">
            <w:pPr>
              <w:spacing w:after="60"/>
              <w:jc w:val="right"/>
              <w:rPr>
                <w:sz w:val="16"/>
                <w:szCs w:val="16"/>
              </w:rPr>
            </w:pPr>
            <w:r w:rsidRPr="00EC157D">
              <w:rPr>
                <w:sz w:val="16"/>
                <w:szCs w:val="16"/>
              </w:rPr>
              <w:t>343,375</w:t>
            </w:r>
          </w:p>
        </w:tc>
      </w:tr>
      <w:tr w:rsidR="00EC157D" w:rsidRPr="004C20B6" w:rsidTr="00976B62">
        <w:trPr>
          <w:jc w:val="center"/>
        </w:trPr>
        <w:tc>
          <w:tcPr>
            <w:tcW w:w="1029" w:type="dxa"/>
            <w:vMerge/>
            <w:shd w:val="clear" w:color="auto" w:fill="auto"/>
          </w:tcPr>
          <w:p w:rsidR="00EC157D" w:rsidRPr="00551ABA" w:rsidRDefault="00EC157D" w:rsidP="00EC157D">
            <w:pPr>
              <w:bidi/>
              <w:spacing w:after="60"/>
              <w:jc w:val="left"/>
              <w:rPr>
                <w:sz w:val="17"/>
                <w:szCs w:val="17"/>
                <w:lang w:val="en-US"/>
              </w:rPr>
            </w:pPr>
          </w:p>
        </w:tc>
        <w:tc>
          <w:tcPr>
            <w:tcW w:w="681" w:type="dxa"/>
            <w:vMerge w:val="restart"/>
            <w:shd w:val="clear" w:color="auto" w:fill="auto"/>
            <w:vAlign w:val="center"/>
          </w:tcPr>
          <w:p w:rsidR="00EC157D" w:rsidRPr="003814E6" w:rsidRDefault="00EC157D" w:rsidP="006E1366">
            <w:pPr>
              <w:spacing w:after="60"/>
              <w:jc w:val="right"/>
              <w:rPr>
                <w:color w:val="000000" w:themeColor="text1"/>
                <w:sz w:val="18"/>
                <w:szCs w:val="18"/>
              </w:rPr>
            </w:pPr>
            <w:r>
              <w:rPr>
                <w:rFonts w:hint="cs"/>
                <w:color w:val="000000" w:themeColor="text1"/>
                <w:sz w:val="18"/>
                <w:szCs w:val="18"/>
                <w:rtl/>
              </w:rPr>
              <w:t>يونيب</w:t>
            </w:r>
          </w:p>
        </w:tc>
        <w:tc>
          <w:tcPr>
            <w:tcW w:w="1130" w:type="dxa"/>
            <w:shd w:val="clear" w:color="auto" w:fill="auto"/>
          </w:tcPr>
          <w:p w:rsidR="00EC157D" w:rsidRPr="00551ABA" w:rsidRDefault="00EC157D" w:rsidP="00EC157D">
            <w:pPr>
              <w:bidi/>
              <w:spacing w:after="60"/>
              <w:jc w:val="left"/>
              <w:rPr>
                <w:sz w:val="17"/>
                <w:szCs w:val="17"/>
                <w:lang w:val="en-US"/>
              </w:rPr>
            </w:pPr>
            <w:r w:rsidRPr="00551ABA">
              <w:rPr>
                <w:rFonts w:hint="cs"/>
                <w:sz w:val="17"/>
                <w:szCs w:val="17"/>
                <w:rtl/>
                <w:lang w:val="en-US"/>
              </w:rPr>
              <w:t>تكاليف المشروع</w:t>
            </w:r>
          </w:p>
        </w:tc>
        <w:tc>
          <w:tcPr>
            <w:tcW w:w="864" w:type="dxa"/>
            <w:shd w:val="clear" w:color="auto" w:fill="auto"/>
          </w:tcPr>
          <w:p w:rsidR="00EC157D" w:rsidRPr="00EC157D" w:rsidRDefault="00EC157D" w:rsidP="00EC157D">
            <w:pPr>
              <w:spacing w:after="60"/>
              <w:jc w:val="right"/>
              <w:rPr>
                <w:sz w:val="16"/>
                <w:szCs w:val="16"/>
              </w:rPr>
            </w:pPr>
            <w:r w:rsidRPr="00EC157D">
              <w:rPr>
                <w:sz w:val="16"/>
                <w:szCs w:val="16"/>
              </w:rPr>
              <w:t>200,000</w:t>
            </w:r>
          </w:p>
        </w:tc>
        <w:tc>
          <w:tcPr>
            <w:tcW w:w="706" w:type="dxa"/>
            <w:shd w:val="clear" w:color="auto" w:fill="auto"/>
          </w:tcPr>
          <w:p w:rsidR="00EC157D" w:rsidRPr="00EC157D" w:rsidRDefault="00EC157D" w:rsidP="00EC157D">
            <w:pPr>
              <w:spacing w:after="60"/>
              <w:jc w:val="right"/>
              <w:rPr>
                <w:sz w:val="16"/>
                <w:szCs w:val="16"/>
              </w:rPr>
            </w:pPr>
            <w:r w:rsidRPr="00EC157D">
              <w:rPr>
                <w:sz w:val="16"/>
                <w:szCs w:val="16"/>
              </w:rPr>
              <w:t>0</w:t>
            </w:r>
          </w:p>
        </w:tc>
        <w:tc>
          <w:tcPr>
            <w:tcW w:w="1022" w:type="dxa"/>
            <w:shd w:val="clear" w:color="auto" w:fill="auto"/>
          </w:tcPr>
          <w:p w:rsidR="00EC157D" w:rsidRPr="00EC157D" w:rsidRDefault="00EC157D" w:rsidP="00EC157D">
            <w:pPr>
              <w:spacing w:after="60"/>
              <w:jc w:val="right"/>
              <w:rPr>
                <w:sz w:val="16"/>
                <w:szCs w:val="16"/>
              </w:rPr>
            </w:pPr>
            <w:r w:rsidRPr="00EC157D">
              <w:rPr>
                <w:sz w:val="16"/>
                <w:szCs w:val="16"/>
              </w:rPr>
              <w:t>190,000</w:t>
            </w:r>
          </w:p>
        </w:tc>
        <w:tc>
          <w:tcPr>
            <w:tcW w:w="864" w:type="dxa"/>
            <w:shd w:val="clear" w:color="auto" w:fill="auto"/>
          </w:tcPr>
          <w:p w:rsidR="00EC157D" w:rsidRPr="00EC157D" w:rsidRDefault="00EC157D" w:rsidP="00EC157D">
            <w:pPr>
              <w:spacing w:after="60"/>
              <w:jc w:val="right"/>
              <w:rPr>
                <w:sz w:val="16"/>
                <w:szCs w:val="16"/>
              </w:rPr>
            </w:pPr>
          </w:p>
        </w:tc>
        <w:tc>
          <w:tcPr>
            <w:tcW w:w="864" w:type="dxa"/>
            <w:shd w:val="clear" w:color="auto" w:fill="auto"/>
          </w:tcPr>
          <w:p w:rsidR="00EC157D" w:rsidRPr="00EC157D" w:rsidRDefault="00EC157D" w:rsidP="00EC157D">
            <w:pPr>
              <w:spacing w:after="60"/>
              <w:jc w:val="right"/>
              <w:rPr>
                <w:sz w:val="16"/>
                <w:szCs w:val="16"/>
              </w:rPr>
            </w:pPr>
            <w:r w:rsidRPr="00EC157D">
              <w:rPr>
                <w:sz w:val="16"/>
                <w:szCs w:val="16"/>
              </w:rPr>
              <w:t>170,000</w:t>
            </w:r>
          </w:p>
        </w:tc>
        <w:tc>
          <w:tcPr>
            <w:tcW w:w="864" w:type="dxa"/>
            <w:shd w:val="clear" w:color="auto" w:fill="auto"/>
          </w:tcPr>
          <w:p w:rsidR="00EC157D" w:rsidRPr="00EC157D" w:rsidRDefault="00EC157D" w:rsidP="00EC157D">
            <w:pPr>
              <w:spacing w:after="60"/>
              <w:jc w:val="right"/>
              <w:rPr>
                <w:sz w:val="16"/>
                <w:szCs w:val="16"/>
              </w:rPr>
            </w:pPr>
            <w:r w:rsidRPr="00EC157D">
              <w:rPr>
                <w:sz w:val="16"/>
                <w:szCs w:val="16"/>
              </w:rPr>
              <w:t>0</w:t>
            </w:r>
          </w:p>
        </w:tc>
        <w:tc>
          <w:tcPr>
            <w:tcW w:w="864" w:type="dxa"/>
            <w:shd w:val="clear" w:color="auto" w:fill="auto"/>
          </w:tcPr>
          <w:p w:rsidR="00EC157D" w:rsidRPr="00EC157D" w:rsidRDefault="00EC157D" w:rsidP="00EC157D">
            <w:pPr>
              <w:spacing w:after="60"/>
              <w:jc w:val="right"/>
              <w:rPr>
                <w:sz w:val="16"/>
                <w:szCs w:val="16"/>
              </w:rPr>
            </w:pPr>
            <w:r w:rsidRPr="00EC157D">
              <w:rPr>
                <w:sz w:val="16"/>
                <w:szCs w:val="16"/>
              </w:rPr>
              <w:t>140,000</w:t>
            </w:r>
          </w:p>
        </w:tc>
        <w:tc>
          <w:tcPr>
            <w:tcW w:w="864" w:type="dxa"/>
            <w:shd w:val="clear" w:color="auto" w:fill="auto"/>
          </w:tcPr>
          <w:p w:rsidR="00EC157D" w:rsidRPr="00EC157D" w:rsidRDefault="00EC157D" w:rsidP="00EC157D">
            <w:pPr>
              <w:spacing w:after="60"/>
              <w:jc w:val="right"/>
              <w:rPr>
                <w:sz w:val="16"/>
                <w:szCs w:val="16"/>
              </w:rPr>
            </w:pPr>
            <w:r w:rsidRPr="00EC157D">
              <w:rPr>
                <w:sz w:val="16"/>
                <w:szCs w:val="16"/>
              </w:rPr>
              <w:t>0</w:t>
            </w:r>
          </w:p>
        </w:tc>
        <w:tc>
          <w:tcPr>
            <w:tcW w:w="865" w:type="dxa"/>
            <w:shd w:val="clear" w:color="auto" w:fill="auto"/>
          </w:tcPr>
          <w:p w:rsidR="00EC157D" w:rsidRPr="00EC157D" w:rsidRDefault="00EC157D" w:rsidP="00EC157D">
            <w:pPr>
              <w:spacing w:after="60"/>
              <w:jc w:val="right"/>
              <w:rPr>
                <w:sz w:val="16"/>
                <w:szCs w:val="16"/>
              </w:rPr>
            </w:pPr>
            <w:r w:rsidRPr="00EC157D">
              <w:rPr>
                <w:sz w:val="16"/>
                <w:szCs w:val="16"/>
              </w:rPr>
              <w:t>700,000</w:t>
            </w:r>
          </w:p>
        </w:tc>
      </w:tr>
      <w:tr w:rsidR="00EC157D" w:rsidRPr="004C20B6" w:rsidTr="00976B62">
        <w:trPr>
          <w:jc w:val="center"/>
        </w:trPr>
        <w:tc>
          <w:tcPr>
            <w:tcW w:w="1029" w:type="dxa"/>
            <w:vMerge/>
            <w:shd w:val="clear" w:color="auto" w:fill="auto"/>
          </w:tcPr>
          <w:p w:rsidR="00EC157D" w:rsidRPr="00551ABA" w:rsidRDefault="00EC157D" w:rsidP="00EC157D">
            <w:pPr>
              <w:bidi/>
              <w:spacing w:after="60"/>
              <w:jc w:val="center"/>
              <w:rPr>
                <w:sz w:val="17"/>
                <w:szCs w:val="17"/>
                <w:lang w:val="en-CA"/>
              </w:rPr>
            </w:pPr>
          </w:p>
        </w:tc>
        <w:tc>
          <w:tcPr>
            <w:tcW w:w="681" w:type="dxa"/>
            <w:vMerge/>
            <w:shd w:val="clear" w:color="auto" w:fill="auto"/>
            <w:vAlign w:val="center"/>
          </w:tcPr>
          <w:p w:rsidR="00EC157D" w:rsidRPr="00551ABA" w:rsidRDefault="00EC157D" w:rsidP="006E1366">
            <w:pPr>
              <w:bidi/>
              <w:spacing w:after="60"/>
              <w:jc w:val="right"/>
              <w:rPr>
                <w:sz w:val="17"/>
                <w:szCs w:val="17"/>
                <w:lang w:val="en-CA"/>
              </w:rPr>
            </w:pPr>
          </w:p>
        </w:tc>
        <w:tc>
          <w:tcPr>
            <w:tcW w:w="1130" w:type="dxa"/>
            <w:shd w:val="clear" w:color="auto" w:fill="auto"/>
          </w:tcPr>
          <w:p w:rsidR="00EC157D" w:rsidRPr="00551ABA" w:rsidRDefault="00EC157D" w:rsidP="00EC157D">
            <w:pPr>
              <w:bidi/>
              <w:spacing w:after="60"/>
              <w:jc w:val="left"/>
              <w:rPr>
                <w:sz w:val="17"/>
                <w:szCs w:val="17"/>
                <w:lang w:val="en-CA"/>
              </w:rPr>
            </w:pPr>
            <w:r w:rsidRPr="00551ABA">
              <w:rPr>
                <w:rFonts w:hint="cs"/>
                <w:sz w:val="17"/>
                <w:szCs w:val="17"/>
                <w:rtl/>
                <w:lang w:val="en-US"/>
              </w:rPr>
              <w:t>تكاليف الدعم</w:t>
            </w:r>
          </w:p>
        </w:tc>
        <w:tc>
          <w:tcPr>
            <w:tcW w:w="864" w:type="dxa"/>
            <w:shd w:val="clear" w:color="auto" w:fill="auto"/>
          </w:tcPr>
          <w:p w:rsidR="00EC157D" w:rsidRPr="00EC157D" w:rsidRDefault="00EC157D" w:rsidP="00EC157D">
            <w:pPr>
              <w:spacing w:after="60"/>
              <w:jc w:val="right"/>
              <w:rPr>
                <w:sz w:val="16"/>
                <w:szCs w:val="16"/>
              </w:rPr>
            </w:pPr>
            <w:r w:rsidRPr="00EC157D">
              <w:rPr>
                <w:sz w:val="16"/>
                <w:szCs w:val="16"/>
              </w:rPr>
              <w:t>24,857</w:t>
            </w:r>
          </w:p>
        </w:tc>
        <w:tc>
          <w:tcPr>
            <w:tcW w:w="706" w:type="dxa"/>
            <w:shd w:val="clear" w:color="auto" w:fill="auto"/>
          </w:tcPr>
          <w:p w:rsidR="00EC157D" w:rsidRPr="00EC157D" w:rsidRDefault="00EC157D" w:rsidP="00EC157D">
            <w:pPr>
              <w:spacing w:after="60"/>
              <w:jc w:val="right"/>
              <w:rPr>
                <w:sz w:val="16"/>
                <w:szCs w:val="16"/>
              </w:rPr>
            </w:pPr>
            <w:r w:rsidRPr="00EC157D">
              <w:rPr>
                <w:sz w:val="16"/>
                <w:szCs w:val="16"/>
              </w:rPr>
              <w:t>0</w:t>
            </w:r>
          </w:p>
        </w:tc>
        <w:tc>
          <w:tcPr>
            <w:tcW w:w="1022" w:type="dxa"/>
            <w:shd w:val="clear" w:color="auto" w:fill="auto"/>
          </w:tcPr>
          <w:p w:rsidR="00EC157D" w:rsidRPr="00EC157D" w:rsidRDefault="00EC157D" w:rsidP="00EC157D">
            <w:pPr>
              <w:spacing w:after="60"/>
              <w:jc w:val="right"/>
              <w:rPr>
                <w:sz w:val="16"/>
                <w:szCs w:val="16"/>
              </w:rPr>
            </w:pPr>
            <w:r w:rsidRPr="00EC157D">
              <w:rPr>
                <w:sz w:val="16"/>
                <w:szCs w:val="16"/>
              </w:rPr>
              <w:t>23,614</w:t>
            </w:r>
          </w:p>
        </w:tc>
        <w:tc>
          <w:tcPr>
            <w:tcW w:w="864" w:type="dxa"/>
            <w:shd w:val="clear" w:color="auto" w:fill="auto"/>
          </w:tcPr>
          <w:p w:rsidR="00EC157D" w:rsidRPr="00EC157D" w:rsidRDefault="00EC157D" w:rsidP="00EC157D">
            <w:pPr>
              <w:spacing w:after="60"/>
              <w:jc w:val="right"/>
              <w:rPr>
                <w:sz w:val="16"/>
                <w:szCs w:val="16"/>
              </w:rPr>
            </w:pPr>
          </w:p>
        </w:tc>
        <w:tc>
          <w:tcPr>
            <w:tcW w:w="864" w:type="dxa"/>
            <w:shd w:val="clear" w:color="auto" w:fill="auto"/>
          </w:tcPr>
          <w:p w:rsidR="00EC157D" w:rsidRPr="00EC157D" w:rsidRDefault="00EC157D" w:rsidP="00EC157D">
            <w:pPr>
              <w:spacing w:after="60"/>
              <w:jc w:val="right"/>
              <w:rPr>
                <w:sz w:val="16"/>
                <w:szCs w:val="16"/>
              </w:rPr>
            </w:pPr>
            <w:r w:rsidRPr="00EC157D">
              <w:rPr>
                <w:sz w:val="16"/>
                <w:szCs w:val="16"/>
              </w:rPr>
              <w:t>21,129</w:t>
            </w:r>
          </w:p>
        </w:tc>
        <w:tc>
          <w:tcPr>
            <w:tcW w:w="864" w:type="dxa"/>
            <w:shd w:val="clear" w:color="auto" w:fill="auto"/>
          </w:tcPr>
          <w:p w:rsidR="00EC157D" w:rsidRPr="00EC157D" w:rsidRDefault="00EC157D" w:rsidP="00EC157D">
            <w:pPr>
              <w:spacing w:after="60"/>
              <w:jc w:val="right"/>
              <w:rPr>
                <w:sz w:val="16"/>
                <w:szCs w:val="16"/>
              </w:rPr>
            </w:pPr>
            <w:r w:rsidRPr="00EC157D">
              <w:rPr>
                <w:sz w:val="16"/>
                <w:szCs w:val="16"/>
              </w:rPr>
              <w:t>0</w:t>
            </w:r>
          </w:p>
        </w:tc>
        <w:tc>
          <w:tcPr>
            <w:tcW w:w="864" w:type="dxa"/>
            <w:shd w:val="clear" w:color="auto" w:fill="auto"/>
          </w:tcPr>
          <w:p w:rsidR="00EC157D" w:rsidRPr="00EC157D" w:rsidRDefault="00EC157D" w:rsidP="00EC157D">
            <w:pPr>
              <w:spacing w:after="60"/>
              <w:jc w:val="right"/>
              <w:rPr>
                <w:sz w:val="16"/>
                <w:szCs w:val="16"/>
              </w:rPr>
            </w:pPr>
            <w:r w:rsidRPr="00EC157D">
              <w:rPr>
                <w:sz w:val="16"/>
                <w:szCs w:val="16"/>
              </w:rPr>
              <w:t>17,400</w:t>
            </w:r>
          </w:p>
        </w:tc>
        <w:tc>
          <w:tcPr>
            <w:tcW w:w="864" w:type="dxa"/>
            <w:shd w:val="clear" w:color="auto" w:fill="auto"/>
          </w:tcPr>
          <w:p w:rsidR="00EC157D" w:rsidRPr="00EC157D" w:rsidRDefault="00EC157D" w:rsidP="00EC157D">
            <w:pPr>
              <w:spacing w:after="60"/>
              <w:jc w:val="right"/>
              <w:rPr>
                <w:sz w:val="16"/>
                <w:szCs w:val="16"/>
              </w:rPr>
            </w:pPr>
            <w:r w:rsidRPr="00EC157D">
              <w:rPr>
                <w:sz w:val="16"/>
                <w:szCs w:val="16"/>
              </w:rPr>
              <w:t>0</w:t>
            </w:r>
          </w:p>
        </w:tc>
        <w:tc>
          <w:tcPr>
            <w:tcW w:w="865" w:type="dxa"/>
            <w:shd w:val="clear" w:color="auto" w:fill="auto"/>
          </w:tcPr>
          <w:p w:rsidR="00EC157D" w:rsidRPr="00EC157D" w:rsidRDefault="00EC157D" w:rsidP="00EC157D">
            <w:pPr>
              <w:spacing w:after="60"/>
              <w:jc w:val="right"/>
              <w:rPr>
                <w:sz w:val="16"/>
                <w:szCs w:val="16"/>
              </w:rPr>
            </w:pPr>
            <w:r w:rsidRPr="00EC157D">
              <w:rPr>
                <w:sz w:val="16"/>
                <w:szCs w:val="16"/>
              </w:rPr>
              <w:t>87,000</w:t>
            </w:r>
          </w:p>
        </w:tc>
      </w:tr>
      <w:tr w:rsidR="006E1366" w:rsidRPr="004C20B6" w:rsidTr="00976B62">
        <w:trPr>
          <w:jc w:val="center"/>
        </w:trPr>
        <w:tc>
          <w:tcPr>
            <w:tcW w:w="1029" w:type="dxa"/>
            <w:vMerge/>
            <w:shd w:val="clear" w:color="auto" w:fill="auto"/>
          </w:tcPr>
          <w:p w:rsidR="006E1366" w:rsidRDefault="006E1366" w:rsidP="00EC157D">
            <w:pPr>
              <w:bidi/>
              <w:spacing w:after="60"/>
              <w:jc w:val="left"/>
              <w:rPr>
                <w:sz w:val="17"/>
                <w:szCs w:val="17"/>
                <w:rtl/>
                <w:lang w:val="en-CA" w:bidi="ar-EG"/>
              </w:rPr>
            </w:pPr>
          </w:p>
        </w:tc>
        <w:tc>
          <w:tcPr>
            <w:tcW w:w="681" w:type="dxa"/>
            <w:vMerge w:val="restart"/>
            <w:shd w:val="clear" w:color="auto" w:fill="auto"/>
            <w:vAlign w:val="center"/>
          </w:tcPr>
          <w:p w:rsidR="006E1366" w:rsidRPr="003814E6" w:rsidRDefault="006E1366" w:rsidP="006E1366">
            <w:pPr>
              <w:spacing w:after="60"/>
              <w:jc w:val="right"/>
              <w:rPr>
                <w:color w:val="000000" w:themeColor="text1"/>
                <w:sz w:val="18"/>
                <w:szCs w:val="18"/>
              </w:rPr>
            </w:pPr>
            <w:r>
              <w:rPr>
                <w:rFonts w:hint="cs"/>
                <w:color w:val="000000" w:themeColor="text1"/>
                <w:sz w:val="18"/>
                <w:szCs w:val="18"/>
                <w:rtl/>
              </w:rPr>
              <w:t>يونيدو</w:t>
            </w:r>
          </w:p>
        </w:tc>
        <w:tc>
          <w:tcPr>
            <w:tcW w:w="1130" w:type="dxa"/>
            <w:shd w:val="clear" w:color="auto" w:fill="auto"/>
          </w:tcPr>
          <w:p w:rsidR="006E1366" w:rsidRPr="00551ABA" w:rsidRDefault="006E1366" w:rsidP="00EC157D">
            <w:pPr>
              <w:bidi/>
              <w:spacing w:after="60"/>
              <w:jc w:val="left"/>
              <w:rPr>
                <w:sz w:val="17"/>
                <w:szCs w:val="17"/>
                <w:lang w:val="en-US"/>
              </w:rPr>
            </w:pPr>
            <w:r w:rsidRPr="00551ABA">
              <w:rPr>
                <w:rFonts w:hint="cs"/>
                <w:sz w:val="17"/>
                <w:szCs w:val="17"/>
                <w:rtl/>
                <w:lang w:val="en-US"/>
              </w:rPr>
              <w:t>تكاليف المشروع</w:t>
            </w: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473,567</w:t>
            </w:r>
          </w:p>
        </w:tc>
        <w:tc>
          <w:tcPr>
            <w:tcW w:w="706" w:type="dxa"/>
            <w:shd w:val="clear" w:color="auto" w:fill="auto"/>
          </w:tcPr>
          <w:p w:rsidR="006E1366" w:rsidRPr="00EC157D" w:rsidRDefault="006E1366" w:rsidP="00EC157D">
            <w:pPr>
              <w:spacing w:after="60"/>
              <w:jc w:val="right"/>
              <w:rPr>
                <w:sz w:val="16"/>
                <w:szCs w:val="16"/>
              </w:rPr>
            </w:pPr>
            <w:r w:rsidRPr="00EC157D">
              <w:rPr>
                <w:sz w:val="16"/>
                <w:szCs w:val="16"/>
              </w:rPr>
              <w:t>0</w:t>
            </w:r>
          </w:p>
        </w:tc>
        <w:tc>
          <w:tcPr>
            <w:tcW w:w="1022" w:type="dxa"/>
            <w:shd w:val="clear" w:color="auto" w:fill="auto"/>
          </w:tcPr>
          <w:p w:rsidR="006E1366" w:rsidRPr="00EC157D" w:rsidRDefault="006E1366" w:rsidP="00EC157D">
            <w:pPr>
              <w:spacing w:after="60"/>
              <w:jc w:val="right"/>
              <w:rPr>
                <w:sz w:val="16"/>
                <w:szCs w:val="16"/>
              </w:rPr>
            </w:pPr>
            <w:r w:rsidRPr="00EC157D">
              <w:rPr>
                <w:sz w:val="16"/>
                <w:szCs w:val="16"/>
              </w:rPr>
              <w:t>584,000</w:t>
            </w:r>
          </w:p>
        </w:tc>
        <w:tc>
          <w:tcPr>
            <w:tcW w:w="864" w:type="dxa"/>
            <w:shd w:val="clear" w:color="auto" w:fill="auto"/>
          </w:tcPr>
          <w:p w:rsidR="006E1366" w:rsidRPr="00EC157D" w:rsidRDefault="006E1366" w:rsidP="00EC157D">
            <w:pPr>
              <w:spacing w:after="60"/>
              <w:jc w:val="right"/>
              <w:rPr>
                <w:sz w:val="16"/>
                <w:szCs w:val="16"/>
              </w:rPr>
            </w:pP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524,000</w:t>
            </w: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447,638</w:t>
            </w: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74,000</w:t>
            </w: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0</w:t>
            </w:r>
          </w:p>
        </w:tc>
        <w:tc>
          <w:tcPr>
            <w:tcW w:w="865" w:type="dxa"/>
            <w:shd w:val="clear" w:color="auto" w:fill="auto"/>
          </w:tcPr>
          <w:p w:rsidR="006E1366" w:rsidRPr="00EC157D" w:rsidRDefault="006E1366" w:rsidP="00EC157D">
            <w:pPr>
              <w:spacing w:after="60"/>
              <w:jc w:val="right"/>
              <w:rPr>
                <w:sz w:val="16"/>
                <w:szCs w:val="16"/>
              </w:rPr>
            </w:pPr>
            <w:r w:rsidRPr="00EC157D">
              <w:rPr>
                <w:sz w:val="16"/>
                <w:szCs w:val="16"/>
              </w:rPr>
              <w:t>2,103,205</w:t>
            </w:r>
          </w:p>
        </w:tc>
      </w:tr>
      <w:tr w:rsidR="006E1366" w:rsidRPr="004C20B6" w:rsidTr="00976B62">
        <w:trPr>
          <w:jc w:val="center"/>
        </w:trPr>
        <w:tc>
          <w:tcPr>
            <w:tcW w:w="1029" w:type="dxa"/>
            <w:vMerge/>
            <w:shd w:val="clear" w:color="auto" w:fill="auto"/>
          </w:tcPr>
          <w:p w:rsidR="006E1366" w:rsidRDefault="006E1366" w:rsidP="00EC157D">
            <w:pPr>
              <w:bidi/>
              <w:spacing w:after="60"/>
              <w:jc w:val="left"/>
              <w:rPr>
                <w:sz w:val="17"/>
                <w:szCs w:val="17"/>
                <w:rtl/>
                <w:lang w:val="en-CA" w:bidi="ar-EG"/>
              </w:rPr>
            </w:pPr>
          </w:p>
        </w:tc>
        <w:tc>
          <w:tcPr>
            <w:tcW w:w="681" w:type="dxa"/>
            <w:vMerge/>
            <w:shd w:val="clear" w:color="auto" w:fill="auto"/>
            <w:vAlign w:val="center"/>
          </w:tcPr>
          <w:p w:rsidR="006E1366" w:rsidRDefault="006E1366" w:rsidP="006E1366">
            <w:pPr>
              <w:bidi/>
              <w:spacing w:after="60"/>
              <w:jc w:val="right"/>
              <w:rPr>
                <w:sz w:val="17"/>
                <w:szCs w:val="17"/>
                <w:rtl/>
                <w:lang w:val="en-CA" w:bidi="ar-EG"/>
              </w:rPr>
            </w:pPr>
          </w:p>
        </w:tc>
        <w:tc>
          <w:tcPr>
            <w:tcW w:w="1130" w:type="dxa"/>
            <w:shd w:val="clear" w:color="auto" w:fill="auto"/>
          </w:tcPr>
          <w:p w:rsidR="006E1366" w:rsidRPr="00551ABA" w:rsidRDefault="006E1366" w:rsidP="00EC157D">
            <w:pPr>
              <w:bidi/>
              <w:spacing w:after="60"/>
              <w:jc w:val="left"/>
              <w:rPr>
                <w:sz w:val="17"/>
                <w:szCs w:val="17"/>
                <w:lang w:val="en-CA"/>
              </w:rPr>
            </w:pPr>
            <w:r w:rsidRPr="00551ABA">
              <w:rPr>
                <w:rFonts w:hint="cs"/>
                <w:sz w:val="17"/>
                <w:szCs w:val="17"/>
                <w:rtl/>
                <w:lang w:val="en-US"/>
              </w:rPr>
              <w:t>تكاليف الدعم</w:t>
            </w: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33,150</w:t>
            </w:r>
          </w:p>
        </w:tc>
        <w:tc>
          <w:tcPr>
            <w:tcW w:w="706" w:type="dxa"/>
            <w:shd w:val="clear" w:color="auto" w:fill="auto"/>
          </w:tcPr>
          <w:p w:rsidR="006E1366" w:rsidRPr="00EC157D" w:rsidRDefault="006E1366" w:rsidP="00EC157D">
            <w:pPr>
              <w:spacing w:after="60"/>
              <w:jc w:val="right"/>
              <w:rPr>
                <w:sz w:val="16"/>
                <w:szCs w:val="16"/>
              </w:rPr>
            </w:pPr>
            <w:r w:rsidRPr="00EC157D">
              <w:rPr>
                <w:sz w:val="16"/>
                <w:szCs w:val="16"/>
              </w:rPr>
              <w:t>0</w:t>
            </w:r>
          </w:p>
        </w:tc>
        <w:tc>
          <w:tcPr>
            <w:tcW w:w="1022" w:type="dxa"/>
            <w:shd w:val="clear" w:color="auto" w:fill="auto"/>
          </w:tcPr>
          <w:p w:rsidR="006E1366" w:rsidRPr="00EC157D" w:rsidRDefault="006E1366" w:rsidP="00EC157D">
            <w:pPr>
              <w:spacing w:after="60"/>
              <w:jc w:val="right"/>
              <w:rPr>
                <w:sz w:val="16"/>
                <w:szCs w:val="16"/>
              </w:rPr>
            </w:pPr>
            <w:r w:rsidRPr="00EC157D">
              <w:rPr>
                <w:sz w:val="16"/>
                <w:szCs w:val="16"/>
              </w:rPr>
              <w:t>40,880</w:t>
            </w:r>
          </w:p>
        </w:tc>
        <w:tc>
          <w:tcPr>
            <w:tcW w:w="864" w:type="dxa"/>
            <w:shd w:val="clear" w:color="auto" w:fill="auto"/>
          </w:tcPr>
          <w:p w:rsidR="006E1366" w:rsidRPr="00EC157D" w:rsidRDefault="006E1366" w:rsidP="00EC157D">
            <w:pPr>
              <w:spacing w:after="60"/>
              <w:jc w:val="right"/>
              <w:rPr>
                <w:sz w:val="16"/>
                <w:szCs w:val="16"/>
              </w:rPr>
            </w:pP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36,680</w:t>
            </w: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31,335</w:t>
            </w: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5,180</w:t>
            </w: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0</w:t>
            </w:r>
          </w:p>
        </w:tc>
        <w:tc>
          <w:tcPr>
            <w:tcW w:w="865" w:type="dxa"/>
            <w:shd w:val="clear" w:color="auto" w:fill="auto"/>
          </w:tcPr>
          <w:p w:rsidR="006E1366" w:rsidRPr="00EC157D" w:rsidRDefault="006E1366" w:rsidP="00EC157D">
            <w:pPr>
              <w:spacing w:after="60"/>
              <w:jc w:val="right"/>
              <w:rPr>
                <w:sz w:val="16"/>
                <w:szCs w:val="16"/>
              </w:rPr>
            </w:pPr>
            <w:r w:rsidRPr="00EC157D">
              <w:rPr>
                <w:sz w:val="16"/>
                <w:szCs w:val="16"/>
              </w:rPr>
              <w:t>147,224</w:t>
            </w:r>
          </w:p>
        </w:tc>
      </w:tr>
      <w:tr w:rsidR="006E1366" w:rsidRPr="004C20B6" w:rsidTr="00976B62">
        <w:trPr>
          <w:jc w:val="center"/>
        </w:trPr>
        <w:tc>
          <w:tcPr>
            <w:tcW w:w="1029" w:type="dxa"/>
            <w:vMerge/>
            <w:shd w:val="clear" w:color="auto" w:fill="auto"/>
          </w:tcPr>
          <w:p w:rsidR="006E1366" w:rsidRDefault="006E1366" w:rsidP="00EC157D">
            <w:pPr>
              <w:bidi/>
              <w:spacing w:after="60"/>
              <w:jc w:val="left"/>
              <w:rPr>
                <w:sz w:val="17"/>
                <w:szCs w:val="17"/>
                <w:rtl/>
                <w:lang w:val="en-CA" w:bidi="ar-EG"/>
              </w:rPr>
            </w:pPr>
          </w:p>
        </w:tc>
        <w:tc>
          <w:tcPr>
            <w:tcW w:w="681" w:type="dxa"/>
            <w:vMerge w:val="restart"/>
            <w:shd w:val="clear" w:color="auto" w:fill="auto"/>
            <w:vAlign w:val="center"/>
          </w:tcPr>
          <w:p w:rsidR="006E1366" w:rsidRPr="003814E6" w:rsidRDefault="006E1366" w:rsidP="006E1366">
            <w:pPr>
              <w:spacing w:after="60"/>
              <w:jc w:val="right"/>
              <w:rPr>
                <w:color w:val="000000" w:themeColor="text1"/>
                <w:sz w:val="18"/>
                <w:szCs w:val="18"/>
              </w:rPr>
            </w:pPr>
            <w:r>
              <w:rPr>
                <w:rFonts w:hint="cs"/>
                <w:color w:val="000000" w:themeColor="text1"/>
                <w:sz w:val="18"/>
                <w:szCs w:val="18"/>
                <w:rtl/>
              </w:rPr>
              <w:t>ألمانيا</w:t>
            </w:r>
          </w:p>
        </w:tc>
        <w:tc>
          <w:tcPr>
            <w:tcW w:w="1130" w:type="dxa"/>
            <w:shd w:val="clear" w:color="auto" w:fill="auto"/>
          </w:tcPr>
          <w:p w:rsidR="006E1366" w:rsidRPr="00551ABA" w:rsidRDefault="006E1366" w:rsidP="00EC157D">
            <w:pPr>
              <w:bidi/>
              <w:spacing w:after="60"/>
              <w:jc w:val="left"/>
              <w:rPr>
                <w:sz w:val="17"/>
                <w:szCs w:val="17"/>
                <w:lang w:val="en-US"/>
              </w:rPr>
            </w:pPr>
            <w:r w:rsidRPr="00551ABA">
              <w:rPr>
                <w:rFonts w:hint="cs"/>
                <w:sz w:val="17"/>
                <w:szCs w:val="17"/>
                <w:rtl/>
                <w:lang w:val="en-US"/>
              </w:rPr>
              <w:t>تكاليف المشروع</w:t>
            </w: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645,500</w:t>
            </w:r>
          </w:p>
        </w:tc>
        <w:tc>
          <w:tcPr>
            <w:tcW w:w="706" w:type="dxa"/>
            <w:shd w:val="clear" w:color="auto" w:fill="auto"/>
          </w:tcPr>
          <w:p w:rsidR="006E1366" w:rsidRPr="00EC157D" w:rsidRDefault="006E1366" w:rsidP="00EC157D">
            <w:pPr>
              <w:spacing w:after="60"/>
              <w:jc w:val="right"/>
              <w:rPr>
                <w:sz w:val="16"/>
                <w:szCs w:val="16"/>
              </w:rPr>
            </w:pPr>
            <w:r w:rsidRPr="00EC157D">
              <w:rPr>
                <w:sz w:val="16"/>
                <w:szCs w:val="16"/>
              </w:rPr>
              <w:t>0</w:t>
            </w:r>
          </w:p>
        </w:tc>
        <w:tc>
          <w:tcPr>
            <w:tcW w:w="1022" w:type="dxa"/>
            <w:shd w:val="clear" w:color="auto" w:fill="auto"/>
          </w:tcPr>
          <w:p w:rsidR="006E1366" w:rsidRPr="00EC157D" w:rsidRDefault="006E1366" w:rsidP="00EC157D">
            <w:pPr>
              <w:spacing w:after="60"/>
              <w:jc w:val="right"/>
              <w:rPr>
                <w:sz w:val="16"/>
                <w:szCs w:val="16"/>
              </w:rPr>
            </w:pPr>
            <w:r w:rsidRPr="00EC157D">
              <w:rPr>
                <w:b/>
                <w:sz w:val="16"/>
                <w:szCs w:val="16"/>
              </w:rPr>
              <w:t>*</w:t>
            </w:r>
            <w:r w:rsidRPr="00EC157D">
              <w:rPr>
                <w:sz w:val="16"/>
                <w:szCs w:val="16"/>
              </w:rPr>
              <w:t>1,047,035</w:t>
            </w:r>
          </w:p>
        </w:tc>
        <w:tc>
          <w:tcPr>
            <w:tcW w:w="864" w:type="dxa"/>
            <w:shd w:val="clear" w:color="auto" w:fill="auto"/>
          </w:tcPr>
          <w:p w:rsidR="006E1366" w:rsidRPr="00EC157D" w:rsidRDefault="006E1366" w:rsidP="00EC157D">
            <w:pPr>
              <w:spacing w:after="60"/>
              <w:jc w:val="right"/>
              <w:rPr>
                <w:sz w:val="16"/>
                <w:szCs w:val="16"/>
              </w:rPr>
            </w:pP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285,009</w:t>
            </w: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598,000</w:t>
            </w: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96,860</w:t>
            </w: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0</w:t>
            </w:r>
          </w:p>
        </w:tc>
        <w:tc>
          <w:tcPr>
            <w:tcW w:w="865" w:type="dxa"/>
            <w:shd w:val="clear" w:color="auto" w:fill="auto"/>
          </w:tcPr>
          <w:p w:rsidR="006E1366" w:rsidRPr="00EC157D" w:rsidRDefault="006E1366" w:rsidP="00EC157D">
            <w:pPr>
              <w:spacing w:after="60"/>
              <w:jc w:val="right"/>
              <w:rPr>
                <w:sz w:val="16"/>
                <w:szCs w:val="16"/>
              </w:rPr>
            </w:pPr>
            <w:r w:rsidRPr="00EC157D">
              <w:rPr>
                <w:sz w:val="16"/>
                <w:szCs w:val="16"/>
              </w:rPr>
              <w:t>2,672,404</w:t>
            </w:r>
          </w:p>
        </w:tc>
      </w:tr>
      <w:tr w:rsidR="006E1366" w:rsidRPr="004C20B6" w:rsidTr="00976B62">
        <w:trPr>
          <w:jc w:val="center"/>
        </w:trPr>
        <w:tc>
          <w:tcPr>
            <w:tcW w:w="1029" w:type="dxa"/>
            <w:vMerge/>
            <w:shd w:val="clear" w:color="auto" w:fill="auto"/>
          </w:tcPr>
          <w:p w:rsidR="006E1366" w:rsidRDefault="006E1366" w:rsidP="00EC157D">
            <w:pPr>
              <w:bidi/>
              <w:spacing w:after="60"/>
              <w:jc w:val="left"/>
              <w:rPr>
                <w:sz w:val="17"/>
                <w:szCs w:val="17"/>
                <w:rtl/>
                <w:lang w:val="en-CA" w:bidi="ar-EG"/>
              </w:rPr>
            </w:pPr>
          </w:p>
        </w:tc>
        <w:tc>
          <w:tcPr>
            <w:tcW w:w="681" w:type="dxa"/>
            <w:vMerge/>
            <w:shd w:val="clear" w:color="auto" w:fill="auto"/>
            <w:vAlign w:val="center"/>
          </w:tcPr>
          <w:p w:rsidR="006E1366" w:rsidRDefault="006E1366" w:rsidP="006E1366">
            <w:pPr>
              <w:bidi/>
              <w:spacing w:after="60"/>
              <w:jc w:val="right"/>
              <w:rPr>
                <w:sz w:val="17"/>
                <w:szCs w:val="17"/>
                <w:rtl/>
                <w:lang w:val="en-CA" w:bidi="ar-EG"/>
              </w:rPr>
            </w:pPr>
          </w:p>
        </w:tc>
        <w:tc>
          <w:tcPr>
            <w:tcW w:w="1130" w:type="dxa"/>
            <w:shd w:val="clear" w:color="auto" w:fill="auto"/>
          </w:tcPr>
          <w:p w:rsidR="006E1366" w:rsidRPr="00551ABA" w:rsidRDefault="006E1366" w:rsidP="00EC157D">
            <w:pPr>
              <w:bidi/>
              <w:spacing w:after="60"/>
              <w:jc w:val="left"/>
              <w:rPr>
                <w:sz w:val="17"/>
                <w:szCs w:val="17"/>
                <w:lang w:val="en-CA"/>
              </w:rPr>
            </w:pPr>
            <w:r w:rsidRPr="00551ABA">
              <w:rPr>
                <w:rFonts w:hint="cs"/>
                <w:sz w:val="17"/>
                <w:szCs w:val="17"/>
                <w:rtl/>
                <w:lang w:val="en-US"/>
              </w:rPr>
              <w:t>تكاليف الدعم</w:t>
            </w: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73,420</w:t>
            </w:r>
          </w:p>
        </w:tc>
        <w:tc>
          <w:tcPr>
            <w:tcW w:w="706" w:type="dxa"/>
            <w:shd w:val="clear" w:color="auto" w:fill="auto"/>
          </w:tcPr>
          <w:p w:rsidR="006E1366" w:rsidRPr="00EC157D" w:rsidRDefault="006E1366" w:rsidP="00EC157D">
            <w:pPr>
              <w:spacing w:after="60"/>
              <w:jc w:val="right"/>
              <w:rPr>
                <w:sz w:val="16"/>
                <w:szCs w:val="16"/>
              </w:rPr>
            </w:pPr>
            <w:r w:rsidRPr="00EC157D">
              <w:rPr>
                <w:sz w:val="16"/>
                <w:szCs w:val="16"/>
              </w:rPr>
              <w:t>0</w:t>
            </w:r>
          </w:p>
        </w:tc>
        <w:tc>
          <w:tcPr>
            <w:tcW w:w="1022" w:type="dxa"/>
            <w:shd w:val="clear" w:color="auto" w:fill="auto"/>
          </w:tcPr>
          <w:p w:rsidR="006E1366" w:rsidRPr="00EC157D" w:rsidRDefault="006E1366" w:rsidP="00EC157D">
            <w:pPr>
              <w:spacing w:after="60"/>
              <w:jc w:val="right"/>
              <w:rPr>
                <w:sz w:val="16"/>
                <w:szCs w:val="16"/>
              </w:rPr>
            </w:pPr>
            <w:r w:rsidRPr="00EC157D">
              <w:rPr>
                <w:sz w:val="16"/>
                <w:szCs w:val="16"/>
              </w:rPr>
              <w:t>*119,092</w:t>
            </w:r>
          </w:p>
        </w:tc>
        <w:tc>
          <w:tcPr>
            <w:tcW w:w="864" w:type="dxa"/>
            <w:shd w:val="clear" w:color="auto" w:fill="auto"/>
          </w:tcPr>
          <w:p w:rsidR="006E1366" w:rsidRPr="00EC157D" w:rsidRDefault="006E1366" w:rsidP="00EC157D">
            <w:pPr>
              <w:spacing w:after="60"/>
              <w:jc w:val="right"/>
              <w:rPr>
                <w:sz w:val="16"/>
                <w:szCs w:val="16"/>
              </w:rPr>
            </w:pP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32,417</w:t>
            </w: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68,018</w:t>
            </w: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11,017</w:t>
            </w: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0</w:t>
            </w:r>
          </w:p>
        </w:tc>
        <w:tc>
          <w:tcPr>
            <w:tcW w:w="865" w:type="dxa"/>
            <w:shd w:val="clear" w:color="auto" w:fill="auto"/>
          </w:tcPr>
          <w:p w:rsidR="006E1366" w:rsidRPr="00EC157D" w:rsidRDefault="006E1366" w:rsidP="00EC157D">
            <w:pPr>
              <w:spacing w:after="60"/>
              <w:jc w:val="right"/>
              <w:rPr>
                <w:sz w:val="16"/>
                <w:szCs w:val="16"/>
              </w:rPr>
            </w:pPr>
            <w:r w:rsidRPr="00EC157D">
              <w:rPr>
                <w:sz w:val="16"/>
                <w:szCs w:val="16"/>
              </w:rPr>
              <w:t>303,964</w:t>
            </w:r>
          </w:p>
        </w:tc>
      </w:tr>
      <w:tr w:rsidR="006E1366" w:rsidRPr="004C20B6" w:rsidTr="00976B62">
        <w:trPr>
          <w:jc w:val="center"/>
        </w:trPr>
        <w:tc>
          <w:tcPr>
            <w:tcW w:w="1029" w:type="dxa"/>
            <w:vMerge/>
            <w:shd w:val="clear" w:color="auto" w:fill="auto"/>
          </w:tcPr>
          <w:p w:rsidR="006E1366" w:rsidRDefault="006E1366" w:rsidP="00EC157D">
            <w:pPr>
              <w:bidi/>
              <w:spacing w:after="60"/>
              <w:jc w:val="left"/>
              <w:rPr>
                <w:sz w:val="17"/>
                <w:szCs w:val="17"/>
                <w:rtl/>
                <w:lang w:val="en-CA" w:bidi="ar-EG"/>
              </w:rPr>
            </w:pPr>
          </w:p>
        </w:tc>
        <w:tc>
          <w:tcPr>
            <w:tcW w:w="681" w:type="dxa"/>
            <w:vMerge w:val="restart"/>
            <w:shd w:val="clear" w:color="auto" w:fill="auto"/>
            <w:vAlign w:val="center"/>
          </w:tcPr>
          <w:p w:rsidR="006E1366" w:rsidRPr="003814E6" w:rsidRDefault="006E1366" w:rsidP="006E1366">
            <w:pPr>
              <w:spacing w:after="60"/>
              <w:jc w:val="right"/>
              <w:rPr>
                <w:color w:val="000000" w:themeColor="text1"/>
                <w:sz w:val="18"/>
                <w:szCs w:val="18"/>
              </w:rPr>
            </w:pPr>
            <w:r>
              <w:rPr>
                <w:rFonts w:hint="cs"/>
                <w:color w:val="000000" w:themeColor="text1"/>
                <w:sz w:val="18"/>
                <w:szCs w:val="18"/>
                <w:rtl/>
              </w:rPr>
              <w:t>إيطاليا</w:t>
            </w:r>
          </w:p>
        </w:tc>
        <w:tc>
          <w:tcPr>
            <w:tcW w:w="1130" w:type="dxa"/>
            <w:shd w:val="clear" w:color="auto" w:fill="auto"/>
          </w:tcPr>
          <w:p w:rsidR="006E1366" w:rsidRPr="00551ABA" w:rsidRDefault="006E1366" w:rsidP="00EC157D">
            <w:pPr>
              <w:bidi/>
              <w:spacing w:after="60"/>
              <w:jc w:val="left"/>
              <w:rPr>
                <w:sz w:val="17"/>
                <w:szCs w:val="17"/>
                <w:lang w:val="en-US"/>
              </w:rPr>
            </w:pPr>
            <w:r w:rsidRPr="00551ABA">
              <w:rPr>
                <w:rFonts w:hint="cs"/>
                <w:sz w:val="17"/>
                <w:szCs w:val="17"/>
                <w:rtl/>
                <w:lang w:val="en-US"/>
              </w:rPr>
              <w:t>تكاليف المشروع</w:t>
            </w: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403,203</w:t>
            </w:r>
          </w:p>
        </w:tc>
        <w:tc>
          <w:tcPr>
            <w:tcW w:w="706" w:type="dxa"/>
            <w:shd w:val="clear" w:color="auto" w:fill="auto"/>
          </w:tcPr>
          <w:p w:rsidR="006E1366" w:rsidRPr="00EC157D" w:rsidRDefault="006E1366" w:rsidP="00EC157D">
            <w:pPr>
              <w:spacing w:after="60"/>
              <w:jc w:val="right"/>
              <w:rPr>
                <w:sz w:val="16"/>
                <w:szCs w:val="16"/>
              </w:rPr>
            </w:pPr>
            <w:r w:rsidRPr="00EC157D">
              <w:rPr>
                <w:sz w:val="16"/>
                <w:szCs w:val="16"/>
              </w:rPr>
              <w:t>0</w:t>
            </w:r>
          </w:p>
        </w:tc>
        <w:tc>
          <w:tcPr>
            <w:tcW w:w="1022" w:type="dxa"/>
            <w:shd w:val="clear" w:color="auto" w:fill="auto"/>
          </w:tcPr>
          <w:p w:rsidR="006E1366" w:rsidRPr="00EC157D" w:rsidRDefault="006E1366" w:rsidP="00EC157D">
            <w:pPr>
              <w:spacing w:after="60"/>
              <w:jc w:val="right"/>
              <w:rPr>
                <w:sz w:val="16"/>
                <w:szCs w:val="16"/>
              </w:rPr>
            </w:pPr>
            <w:r w:rsidRPr="00EC157D">
              <w:rPr>
                <w:sz w:val="16"/>
                <w:szCs w:val="16"/>
              </w:rPr>
              <w:t>504,004</w:t>
            </w:r>
          </w:p>
        </w:tc>
        <w:tc>
          <w:tcPr>
            <w:tcW w:w="864" w:type="dxa"/>
            <w:shd w:val="clear" w:color="auto" w:fill="auto"/>
          </w:tcPr>
          <w:p w:rsidR="006E1366" w:rsidRPr="00EC157D" w:rsidRDefault="006E1366" w:rsidP="00EC157D">
            <w:pPr>
              <w:spacing w:after="60"/>
              <w:jc w:val="right"/>
              <w:rPr>
                <w:sz w:val="16"/>
                <w:szCs w:val="16"/>
              </w:rPr>
            </w:pP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0</w:t>
            </w: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0</w:t>
            </w: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0</w:t>
            </w: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0</w:t>
            </w:r>
          </w:p>
        </w:tc>
        <w:tc>
          <w:tcPr>
            <w:tcW w:w="865" w:type="dxa"/>
            <w:shd w:val="clear" w:color="auto" w:fill="auto"/>
          </w:tcPr>
          <w:p w:rsidR="006E1366" w:rsidRPr="00EC157D" w:rsidRDefault="006E1366" w:rsidP="00EC157D">
            <w:pPr>
              <w:spacing w:after="60"/>
              <w:jc w:val="right"/>
              <w:rPr>
                <w:sz w:val="16"/>
                <w:szCs w:val="16"/>
              </w:rPr>
            </w:pPr>
            <w:r w:rsidRPr="00EC157D">
              <w:rPr>
                <w:sz w:val="16"/>
                <w:szCs w:val="16"/>
              </w:rPr>
              <w:t>907,207</w:t>
            </w:r>
          </w:p>
        </w:tc>
      </w:tr>
      <w:tr w:rsidR="006E1366" w:rsidRPr="004C20B6" w:rsidTr="00976B62">
        <w:trPr>
          <w:jc w:val="center"/>
        </w:trPr>
        <w:tc>
          <w:tcPr>
            <w:tcW w:w="1029" w:type="dxa"/>
            <w:vMerge/>
            <w:shd w:val="clear" w:color="auto" w:fill="auto"/>
          </w:tcPr>
          <w:p w:rsidR="006E1366" w:rsidRDefault="006E1366" w:rsidP="00EC157D">
            <w:pPr>
              <w:bidi/>
              <w:spacing w:after="60"/>
              <w:jc w:val="left"/>
              <w:rPr>
                <w:sz w:val="17"/>
                <w:szCs w:val="17"/>
                <w:rtl/>
                <w:lang w:val="en-CA" w:bidi="ar-EG"/>
              </w:rPr>
            </w:pPr>
          </w:p>
        </w:tc>
        <w:tc>
          <w:tcPr>
            <w:tcW w:w="681" w:type="dxa"/>
            <w:vMerge/>
            <w:shd w:val="clear" w:color="auto" w:fill="auto"/>
          </w:tcPr>
          <w:p w:rsidR="006E1366" w:rsidRDefault="006E1366" w:rsidP="00EC157D">
            <w:pPr>
              <w:bidi/>
              <w:spacing w:after="60"/>
              <w:jc w:val="left"/>
              <w:rPr>
                <w:sz w:val="17"/>
                <w:szCs w:val="17"/>
                <w:rtl/>
                <w:lang w:val="en-CA" w:bidi="ar-EG"/>
              </w:rPr>
            </w:pPr>
          </w:p>
        </w:tc>
        <w:tc>
          <w:tcPr>
            <w:tcW w:w="1130" w:type="dxa"/>
            <w:shd w:val="clear" w:color="auto" w:fill="auto"/>
          </w:tcPr>
          <w:p w:rsidR="006E1366" w:rsidRPr="00551ABA" w:rsidRDefault="006E1366" w:rsidP="00EC157D">
            <w:pPr>
              <w:bidi/>
              <w:spacing w:after="60"/>
              <w:jc w:val="left"/>
              <w:rPr>
                <w:sz w:val="17"/>
                <w:szCs w:val="17"/>
                <w:lang w:val="en-CA"/>
              </w:rPr>
            </w:pPr>
            <w:r w:rsidRPr="00551ABA">
              <w:rPr>
                <w:rFonts w:hint="cs"/>
                <w:sz w:val="17"/>
                <w:szCs w:val="17"/>
                <w:rtl/>
                <w:lang w:val="en-US"/>
              </w:rPr>
              <w:t>تكاليف الدعم</w:t>
            </w: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48,797</w:t>
            </w:r>
          </w:p>
        </w:tc>
        <w:tc>
          <w:tcPr>
            <w:tcW w:w="706" w:type="dxa"/>
            <w:shd w:val="clear" w:color="auto" w:fill="auto"/>
          </w:tcPr>
          <w:p w:rsidR="006E1366" w:rsidRPr="00EC157D" w:rsidRDefault="006E1366" w:rsidP="00EC157D">
            <w:pPr>
              <w:spacing w:after="60"/>
              <w:jc w:val="right"/>
              <w:rPr>
                <w:sz w:val="16"/>
                <w:szCs w:val="16"/>
              </w:rPr>
            </w:pPr>
            <w:r w:rsidRPr="00EC157D">
              <w:rPr>
                <w:sz w:val="16"/>
                <w:szCs w:val="16"/>
              </w:rPr>
              <w:t>0</w:t>
            </w:r>
          </w:p>
        </w:tc>
        <w:tc>
          <w:tcPr>
            <w:tcW w:w="1022" w:type="dxa"/>
            <w:shd w:val="clear" w:color="auto" w:fill="auto"/>
          </w:tcPr>
          <w:p w:rsidR="006E1366" w:rsidRPr="00EC157D" w:rsidRDefault="006E1366" w:rsidP="00EC157D">
            <w:pPr>
              <w:spacing w:after="60"/>
              <w:jc w:val="right"/>
              <w:rPr>
                <w:sz w:val="16"/>
                <w:szCs w:val="16"/>
              </w:rPr>
            </w:pPr>
            <w:r w:rsidRPr="00EC157D">
              <w:rPr>
                <w:sz w:val="16"/>
                <w:szCs w:val="16"/>
              </w:rPr>
              <w:t>60,996</w:t>
            </w:r>
          </w:p>
        </w:tc>
        <w:tc>
          <w:tcPr>
            <w:tcW w:w="864" w:type="dxa"/>
            <w:shd w:val="clear" w:color="auto" w:fill="auto"/>
          </w:tcPr>
          <w:p w:rsidR="006E1366" w:rsidRPr="00EC157D" w:rsidRDefault="006E1366" w:rsidP="00EC157D">
            <w:pPr>
              <w:spacing w:after="60"/>
              <w:jc w:val="right"/>
              <w:rPr>
                <w:sz w:val="16"/>
                <w:szCs w:val="16"/>
              </w:rPr>
            </w:pP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0</w:t>
            </w: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0</w:t>
            </w: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0</w:t>
            </w:r>
          </w:p>
        </w:tc>
        <w:tc>
          <w:tcPr>
            <w:tcW w:w="864" w:type="dxa"/>
            <w:shd w:val="clear" w:color="auto" w:fill="auto"/>
          </w:tcPr>
          <w:p w:rsidR="006E1366" w:rsidRPr="00EC157D" w:rsidRDefault="006E1366" w:rsidP="00EC157D">
            <w:pPr>
              <w:spacing w:after="60"/>
              <w:jc w:val="right"/>
              <w:rPr>
                <w:sz w:val="16"/>
                <w:szCs w:val="16"/>
              </w:rPr>
            </w:pPr>
            <w:r w:rsidRPr="00EC157D">
              <w:rPr>
                <w:sz w:val="16"/>
                <w:szCs w:val="16"/>
              </w:rPr>
              <w:t>0</w:t>
            </w:r>
          </w:p>
        </w:tc>
        <w:tc>
          <w:tcPr>
            <w:tcW w:w="865" w:type="dxa"/>
            <w:shd w:val="clear" w:color="auto" w:fill="auto"/>
          </w:tcPr>
          <w:p w:rsidR="006E1366" w:rsidRPr="00EC157D" w:rsidRDefault="006E1366" w:rsidP="00EC157D">
            <w:pPr>
              <w:spacing w:after="60"/>
              <w:jc w:val="right"/>
              <w:rPr>
                <w:sz w:val="16"/>
                <w:szCs w:val="16"/>
              </w:rPr>
            </w:pPr>
            <w:r w:rsidRPr="00EC157D">
              <w:rPr>
                <w:sz w:val="16"/>
                <w:szCs w:val="16"/>
              </w:rPr>
              <w:t>109,793</w:t>
            </w:r>
          </w:p>
        </w:tc>
      </w:tr>
      <w:tr w:rsidR="00EC157D" w:rsidRPr="004C20B6" w:rsidTr="00976B62">
        <w:trPr>
          <w:jc w:val="center"/>
        </w:trPr>
        <w:tc>
          <w:tcPr>
            <w:tcW w:w="1710" w:type="dxa"/>
            <w:gridSpan w:val="2"/>
            <w:vMerge w:val="restart"/>
            <w:shd w:val="clear" w:color="auto" w:fill="auto"/>
          </w:tcPr>
          <w:p w:rsidR="00EC157D" w:rsidRPr="00976B62" w:rsidRDefault="00EC157D" w:rsidP="00EC157D">
            <w:pPr>
              <w:bidi/>
              <w:spacing w:after="60"/>
              <w:jc w:val="left"/>
              <w:rPr>
                <w:spacing w:val="-6"/>
                <w:sz w:val="17"/>
                <w:szCs w:val="17"/>
                <w:lang w:val="en-CA"/>
              </w:rPr>
            </w:pPr>
            <w:r w:rsidRPr="00976B62">
              <w:rPr>
                <w:rFonts w:hint="cs"/>
                <w:spacing w:val="-6"/>
                <w:sz w:val="17"/>
                <w:szCs w:val="17"/>
                <w:rtl/>
                <w:lang w:val="en-CA" w:bidi="ar-EG"/>
              </w:rPr>
              <w:t>المبالغ التي وافقت عليها اللجنة التنفيذية</w:t>
            </w:r>
            <w:r w:rsidRPr="00976B62">
              <w:rPr>
                <w:rFonts w:hint="cs"/>
                <w:spacing w:val="-6"/>
                <w:sz w:val="17"/>
                <w:szCs w:val="17"/>
                <w:rtl/>
                <w:lang w:val="en-CA"/>
              </w:rPr>
              <w:t xml:space="preserve"> (بالدولار الأمريكي)</w:t>
            </w:r>
          </w:p>
        </w:tc>
        <w:tc>
          <w:tcPr>
            <w:tcW w:w="1130" w:type="dxa"/>
            <w:shd w:val="clear" w:color="auto" w:fill="auto"/>
          </w:tcPr>
          <w:p w:rsidR="00EC157D" w:rsidRPr="00551ABA" w:rsidRDefault="00EC157D" w:rsidP="00EC157D">
            <w:pPr>
              <w:bidi/>
              <w:spacing w:after="60"/>
              <w:jc w:val="left"/>
              <w:rPr>
                <w:sz w:val="17"/>
                <w:szCs w:val="17"/>
                <w:lang w:val="en-CA"/>
              </w:rPr>
            </w:pPr>
            <w:r w:rsidRPr="00551ABA">
              <w:rPr>
                <w:rFonts w:hint="cs"/>
                <w:sz w:val="17"/>
                <w:szCs w:val="17"/>
                <w:rtl/>
                <w:lang w:val="en-CA"/>
              </w:rPr>
              <w:t>تكاليف المشروع</w:t>
            </w:r>
          </w:p>
        </w:tc>
        <w:tc>
          <w:tcPr>
            <w:tcW w:w="864" w:type="dxa"/>
            <w:shd w:val="clear" w:color="auto" w:fill="auto"/>
          </w:tcPr>
          <w:p w:rsidR="00EC157D" w:rsidRPr="00EC157D" w:rsidRDefault="00EC157D" w:rsidP="00EC157D">
            <w:pPr>
              <w:spacing w:after="60"/>
              <w:jc w:val="right"/>
              <w:rPr>
                <w:sz w:val="16"/>
                <w:szCs w:val="16"/>
              </w:rPr>
            </w:pPr>
            <w:r w:rsidRPr="00EC157D">
              <w:rPr>
                <w:sz w:val="16"/>
                <w:szCs w:val="16"/>
              </w:rPr>
              <w:t>3,020,440</w:t>
            </w:r>
          </w:p>
        </w:tc>
        <w:tc>
          <w:tcPr>
            <w:tcW w:w="706" w:type="dxa"/>
            <w:shd w:val="clear" w:color="auto" w:fill="auto"/>
          </w:tcPr>
          <w:p w:rsidR="00EC157D" w:rsidRPr="00EC157D" w:rsidRDefault="00EC157D" w:rsidP="00EC157D">
            <w:pPr>
              <w:spacing w:after="60"/>
              <w:jc w:val="right"/>
              <w:rPr>
                <w:sz w:val="16"/>
                <w:szCs w:val="16"/>
              </w:rPr>
            </w:pPr>
            <w:r w:rsidRPr="00EC157D">
              <w:rPr>
                <w:sz w:val="16"/>
                <w:szCs w:val="16"/>
              </w:rPr>
              <w:t>0</w:t>
            </w:r>
          </w:p>
        </w:tc>
        <w:tc>
          <w:tcPr>
            <w:tcW w:w="1022" w:type="dxa"/>
            <w:shd w:val="clear" w:color="auto" w:fill="auto"/>
          </w:tcPr>
          <w:p w:rsidR="00EC157D" w:rsidRPr="00EC157D" w:rsidRDefault="00EC157D" w:rsidP="00EC157D">
            <w:pPr>
              <w:spacing w:after="60"/>
              <w:jc w:val="right"/>
              <w:rPr>
                <w:sz w:val="16"/>
                <w:szCs w:val="16"/>
              </w:rPr>
            </w:pPr>
            <w:r w:rsidRPr="00EC157D">
              <w:rPr>
                <w:sz w:val="16"/>
                <w:szCs w:val="16"/>
              </w:rPr>
              <w:t>0</w:t>
            </w:r>
          </w:p>
        </w:tc>
        <w:tc>
          <w:tcPr>
            <w:tcW w:w="864" w:type="dxa"/>
            <w:shd w:val="clear" w:color="auto" w:fill="auto"/>
          </w:tcPr>
          <w:p w:rsidR="00EC157D" w:rsidRPr="00EC157D" w:rsidRDefault="00EC157D" w:rsidP="00EC157D">
            <w:pPr>
              <w:spacing w:after="60"/>
              <w:jc w:val="right"/>
              <w:rPr>
                <w:sz w:val="16"/>
                <w:szCs w:val="16"/>
              </w:rPr>
            </w:pPr>
          </w:p>
        </w:tc>
        <w:tc>
          <w:tcPr>
            <w:tcW w:w="864" w:type="dxa"/>
            <w:shd w:val="clear" w:color="auto" w:fill="auto"/>
          </w:tcPr>
          <w:p w:rsidR="00EC157D" w:rsidRPr="00EC157D" w:rsidRDefault="00EC157D" w:rsidP="00EC157D">
            <w:pPr>
              <w:spacing w:after="60"/>
              <w:jc w:val="right"/>
              <w:rPr>
                <w:sz w:val="16"/>
                <w:szCs w:val="16"/>
              </w:rPr>
            </w:pPr>
          </w:p>
        </w:tc>
        <w:tc>
          <w:tcPr>
            <w:tcW w:w="864" w:type="dxa"/>
            <w:shd w:val="clear" w:color="auto" w:fill="auto"/>
          </w:tcPr>
          <w:p w:rsidR="00EC157D" w:rsidRPr="00EC157D" w:rsidRDefault="00EC157D" w:rsidP="00EC157D">
            <w:pPr>
              <w:spacing w:after="60"/>
              <w:jc w:val="right"/>
              <w:rPr>
                <w:sz w:val="16"/>
                <w:szCs w:val="16"/>
              </w:rPr>
            </w:pPr>
          </w:p>
        </w:tc>
        <w:tc>
          <w:tcPr>
            <w:tcW w:w="864" w:type="dxa"/>
            <w:shd w:val="clear" w:color="auto" w:fill="auto"/>
          </w:tcPr>
          <w:p w:rsidR="00EC157D" w:rsidRPr="00EC157D" w:rsidRDefault="00EC157D" w:rsidP="00EC157D">
            <w:pPr>
              <w:spacing w:after="60"/>
              <w:jc w:val="right"/>
              <w:rPr>
                <w:sz w:val="16"/>
                <w:szCs w:val="16"/>
              </w:rPr>
            </w:pPr>
          </w:p>
        </w:tc>
        <w:tc>
          <w:tcPr>
            <w:tcW w:w="864" w:type="dxa"/>
            <w:shd w:val="clear" w:color="auto" w:fill="auto"/>
          </w:tcPr>
          <w:p w:rsidR="00EC157D" w:rsidRPr="00EC157D" w:rsidRDefault="00EC157D" w:rsidP="00EC157D">
            <w:pPr>
              <w:spacing w:after="60"/>
              <w:jc w:val="right"/>
              <w:rPr>
                <w:sz w:val="16"/>
                <w:szCs w:val="16"/>
              </w:rPr>
            </w:pPr>
          </w:p>
        </w:tc>
        <w:tc>
          <w:tcPr>
            <w:tcW w:w="865" w:type="dxa"/>
            <w:shd w:val="clear" w:color="auto" w:fill="auto"/>
          </w:tcPr>
          <w:p w:rsidR="00EC157D" w:rsidRPr="00EC157D" w:rsidRDefault="00EC157D" w:rsidP="00EC157D">
            <w:pPr>
              <w:spacing w:after="60"/>
              <w:jc w:val="right"/>
              <w:rPr>
                <w:sz w:val="16"/>
                <w:szCs w:val="16"/>
              </w:rPr>
            </w:pPr>
            <w:r w:rsidRPr="00EC157D">
              <w:rPr>
                <w:sz w:val="16"/>
                <w:szCs w:val="16"/>
              </w:rPr>
              <w:t>3,020,440</w:t>
            </w:r>
          </w:p>
        </w:tc>
      </w:tr>
      <w:tr w:rsidR="00EC157D" w:rsidRPr="004C20B6" w:rsidTr="00976B62">
        <w:trPr>
          <w:trHeight w:val="314"/>
          <w:jc w:val="center"/>
        </w:trPr>
        <w:tc>
          <w:tcPr>
            <w:tcW w:w="1710" w:type="dxa"/>
            <w:gridSpan w:val="2"/>
            <w:vMerge/>
            <w:shd w:val="clear" w:color="auto" w:fill="auto"/>
          </w:tcPr>
          <w:p w:rsidR="00EC157D" w:rsidRPr="00551ABA" w:rsidRDefault="00EC157D" w:rsidP="00EC157D">
            <w:pPr>
              <w:bidi/>
              <w:spacing w:after="60"/>
              <w:jc w:val="center"/>
              <w:rPr>
                <w:sz w:val="17"/>
                <w:szCs w:val="17"/>
                <w:lang w:val="en-CA"/>
              </w:rPr>
            </w:pPr>
          </w:p>
        </w:tc>
        <w:tc>
          <w:tcPr>
            <w:tcW w:w="1130" w:type="dxa"/>
            <w:shd w:val="clear" w:color="auto" w:fill="auto"/>
          </w:tcPr>
          <w:p w:rsidR="00EC157D" w:rsidRPr="00551ABA" w:rsidRDefault="00EC157D" w:rsidP="00EC157D">
            <w:pPr>
              <w:bidi/>
              <w:spacing w:after="60"/>
              <w:jc w:val="left"/>
              <w:rPr>
                <w:sz w:val="17"/>
                <w:szCs w:val="17"/>
                <w:lang w:val="en-CA"/>
              </w:rPr>
            </w:pPr>
            <w:r w:rsidRPr="00551ABA">
              <w:rPr>
                <w:rFonts w:hint="cs"/>
                <w:sz w:val="17"/>
                <w:szCs w:val="17"/>
                <w:rtl/>
                <w:lang w:val="en-CA"/>
              </w:rPr>
              <w:t>تكاليف الدعم</w:t>
            </w:r>
          </w:p>
        </w:tc>
        <w:tc>
          <w:tcPr>
            <w:tcW w:w="864" w:type="dxa"/>
            <w:shd w:val="clear" w:color="auto" w:fill="auto"/>
          </w:tcPr>
          <w:p w:rsidR="00EC157D" w:rsidRPr="00EC157D" w:rsidRDefault="00EC157D" w:rsidP="00EC157D">
            <w:pPr>
              <w:spacing w:after="60"/>
              <w:jc w:val="right"/>
              <w:rPr>
                <w:sz w:val="16"/>
                <w:szCs w:val="16"/>
              </w:rPr>
            </w:pPr>
            <w:r w:rsidRPr="00EC157D">
              <w:rPr>
                <w:sz w:val="16"/>
                <w:szCs w:val="16"/>
              </w:rPr>
              <w:t>271,096</w:t>
            </w:r>
          </w:p>
        </w:tc>
        <w:tc>
          <w:tcPr>
            <w:tcW w:w="706" w:type="dxa"/>
            <w:shd w:val="clear" w:color="auto" w:fill="auto"/>
          </w:tcPr>
          <w:p w:rsidR="00EC157D" w:rsidRPr="00EC157D" w:rsidRDefault="00EC157D" w:rsidP="00EC157D">
            <w:pPr>
              <w:spacing w:after="60"/>
              <w:jc w:val="right"/>
              <w:rPr>
                <w:sz w:val="16"/>
                <w:szCs w:val="16"/>
              </w:rPr>
            </w:pPr>
            <w:r w:rsidRPr="00EC157D">
              <w:rPr>
                <w:sz w:val="16"/>
                <w:szCs w:val="16"/>
              </w:rPr>
              <w:t>0</w:t>
            </w:r>
          </w:p>
        </w:tc>
        <w:tc>
          <w:tcPr>
            <w:tcW w:w="1022" w:type="dxa"/>
            <w:shd w:val="clear" w:color="auto" w:fill="auto"/>
          </w:tcPr>
          <w:p w:rsidR="00EC157D" w:rsidRPr="00EC157D" w:rsidRDefault="00EC157D" w:rsidP="00EC157D">
            <w:pPr>
              <w:spacing w:after="60"/>
              <w:jc w:val="right"/>
              <w:rPr>
                <w:sz w:val="16"/>
                <w:szCs w:val="16"/>
              </w:rPr>
            </w:pPr>
            <w:r w:rsidRPr="00EC157D">
              <w:rPr>
                <w:sz w:val="16"/>
                <w:szCs w:val="16"/>
              </w:rPr>
              <w:t>0</w:t>
            </w:r>
          </w:p>
        </w:tc>
        <w:tc>
          <w:tcPr>
            <w:tcW w:w="864" w:type="dxa"/>
            <w:shd w:val="clear" w:color="auto" w:fill="auto"/>
          </w:tcPr>
          <w:p w:rsidR="00EC157D" w:rsidRPr="00EC157D" w:rsidRDefault="00EC157D" w:rsidP="00EC157D">
            <w:pPr>
              <w:spacing w:after="60"/>
              <w:jc w:val="right"/>
              <w:rPr>
                <w:sz w:val="16"/>
                <w:szCs w:val="16"/>
              </w:rPr>
            </w:pPr>
          </w:p>
        </w:tc>
        <w:tc>
          <w:tcPr>
            <w:tcW w:w="864" w:type="dxa"/>
            <w:shd w:val="clear" w:color="auto" w:fill="auto"/>
          </w:tcPr>
          <w:p w:rsidR="00EC157D" w:rsidRPr="00EC157D" w:rsidRDefault="00EC157D" w:rsidP="00EC157D">
            <w:pPr>
              <w:spacing w:after="60"/>
              <w:jc w:val="right"/>
              <w:rPr>
                <w:sz w:val="16"/>
                <w:szCs w:val="16"/>
              </w:rPr>
            </w:pPr>
          </w:p>
        </w:tc>
        <w:tc>
          <w:tcPr>
            <w:tcW w:w="864" w:type="dxa"/>
            <w:shd w:val="clear" w:color="auto" w:fill="auto"/>
          </w:tcPr>
          <w:p w:rsidR="00EC157D" w:rsidRPr="00EC157D" w:rsidRDefault="00EC157D" w:rsidP="00EC157D">
            <w:pPr>
              <w:spacing w:after="60"/>
              <w:jc w:val="right"/>
              <w:rPr>
                <w:sz w:val="16"/>
                <w:szCs w:val="16"/>
              </w:rPr>
            </w:pPr>
          </w:p>
        </w:tc>
        <w:tc>
          <w:tcPr>
            <w:tcW w:w="864" w:type="dxa"/>
            <w:shd w:val="clear" w:color="auto" w:fill="auto"/>
          </w:tcPr>
          <w:p w:rsidR="00EC157D" w:rsidRPr="00EC157D" w:rsidRDefault="00EC157D" w:rsidP="00EC157D">
            <w:pPr>
              <w:spacing w:after="60"/>
              <w:jc w:val="right"/>
              <w:rPr>
                <w:sz w:val="16"/>
                <w:szCs w:val="16"/>
              </w:rPr>
            </w:pPr>
          </w:p>
        </w:tc>
        <w:tc>
          <w:tcPr>
            <w:tcW w:w="864" w:type="dxa"/>
            <w:shd w:val="clear" w:color="auto" w:fill="auto"/>
          </w:tcPr>
          <w:p w:rsidR="00EC157D" w:rsidRPr="00EC157D" w:rsidRDefault="00EC157D" w:rsidP="00EC157D">
            <w:pPr>
              <w:spacing w:after="60"/>
              <w:jc w:val="right"/>
              <w:rPr>
                <w:sz w:val="16"/>
                <w:szCs w:val="16"/>
              </w:rPr>
            </w:pPr>
          </w:p>
        </w:tc>
        <w:tc>
          <w:tcPr>
            <w:tcW w:w="865" w:type="dxa"/>
            <w:shd w:val="clear" w:color="auto" w:fill="auto"/>
          </w:tcPr>
          <w:p w:rsidR="00EC157D" w:rsidRPr="00EC157D" w:rsidRDefault="00EC157D" w:rsidP="00EC157D">
            <w:pPr>
              <w:spacing w:after="60"/>
              <w:jc w:val="right"/>
              <w:rPr>
                <w:sz w:val="16"/>
                <w:szCs w:val="16"/>
              </w:rPr>
            </w:pPr>
            <w:r w:rsidRPr="00EC157D">
              <w:rPr>
                <w:sz w:val="16"/>
                <w:szCs w:val="16"/>
              </w:rPr>
              <w:t>271,096</w:t>
            </w:r>
          </w:p>
        </w:tc>
      </w:tr>
      <w:tr w:rsidR="00EC157D" w:rsidRPr="004C20B6" w:rsidTr="00976B62">
        <w:trPr>
          <w:jc w:val="center"/>
        </w:trPr>
        <w:tc>
          <w:tcPr>
            <w:tcW w:w="1710" w:type="dxa"/>
            <w:gridSpan w:val="2"/>
            <w:vMerge w:val="restart"/>
            <w:shd w:val="clear" w:color="auto" w:fill="auto"/>
          </w:tcPr>
          <w:p w:rsidR="00EC157D" w:rsidRPr="006E1366" w:rsidRDefault="00EC157D" w:rsidP="00EC157D">
            <w:pPr>
              <w:bidi/>
              <w:jc w:val="left"/>
              <w:rPr>
                <w:spacing w:val="-4"/>
                <w:sz w:val="20"/>
                <w:szCs w:val="24"/>
                <w:lang w:val="en-CA"/>
              </w:rPr>
            </w:pPr>
            <w:r w:rsidRPr="006E1366">
              <w:rPr>
                <w:rFonts w:hint="cs"/>
                <w:color w:val="000000" w:themeColor="text1"/>
                <w:spacing w:val="-4"/>
                <w:sz w:val="17"/>
                <w:szCs w:val="17"/>
                <w:rtl/>
              </w:rPr>
              <w:t>إجمالي المبالغ المطلوبة في هذا الاجتماع (دولار أمريكي)</w:t>
            </w:r>
          </w:p>
        </w:tc>
        <w:tc>
          <w:tcPr>
            <w:tcW w:w="1130" w:type="dxa"/>
            <w:shd w:val="clear" w:color="auto" w:fill="auto"/>
          </w:tcPr>
          <w:p w:rsidR="00EC157D" w:rsidRPr="00551ABA" w:rsidRDefault="00EC157D" w:rsidP="00EC157D">
            <w:pPr>
              <w:bidi/>
              <w:spacing w:after="60"/>
              <w:jc w:val="left"/>
              <w:rPr>
                <w:sz w:val="17"/>
                <w:szCs w:val="17"/>
                <w:lang w:val="en-US"/>
              </w:rPr>
            </w:pPr>
            <w:r w:rsidRPr="00551ABA">
              <w:rPr>
                <w:rFonts w:hint="cs"/>
                <w:sz w:val="17"/>
                <w:szCs w:val="17"/>
                <w:rtl/>
                <w:lang w:val="en-US"/>
              </w:rPr>
              <w:t>تكاليف المشروع</w:t>
            </w:r>
          </w:p>
        </w:tc>
        <w:tc>
          <w:tcPr>
            <w:tcW w:w="864" w:type="dxa"/>
            <w:shd w:val="clear" w:color="auto" w:fill="auto"/>
          </w:tcPr>
          <w:p w:rsidR="00EC157D" w:rsidRPr="00EC157D" w:rsidRDefault="00EC157D" w:rsidP="00EC157D">
            <w:pPr>
              <w:spacing w:after="60"/>
              <w:jc w:val="right"/>
              <w:rPr>
                <w:sz w:val="16"/>
                <w:szCs w:val="16"/>
              </w:rPr>
            </w:pPr>
          </w:p>
        </w:tc>
        <w:tc>
          <w:tcPr>
            <w:tcW w:w="706" w:type="dxa"/>
            <w:shd w:val="clear" w:color="auto" w:fill="auto"/>
          </w:tcPr>
          <w:p w:rsidR="00EC157D" w:rsidRPr="00EC157D" w:rsidRDefault="00EC157D" w:rsidP="00EC157D">
            <w:pPr>
              <w:spacing w:after="60"/>
              <w:jc w:val="right"/>
              <w:rPr>
                <w:sz w:val="16"/>
                <w:szCs w:val="16"/>
              </w:rPr>
            </w:pPr>
          </w:p>
        </w:tc>
        <w:tc>
          <w:tcPr>
            <w:tcW w:w="1022" w:type="dxa"/>
            <w:shd w:val="clear" w:color="auto" w:fill="auto"/>
          </w:tcPr>
          <w:p w:rsidR="00EC157D" w:rsidRPr="00EC157D" w:rsidRDefault="00EC157D" w:rsidP="00EC157D">
            <w:pPr>
              <w:spacing w:after="60"/>
              <w:jc w:val="right"/>
              <w:rPr>
                <w:sz w:val="16"/>
                <w:szCs w:val="16"/>
              </w:rPr>
            </w:pPr>
          </w:p>
        </w:tc>
        <w:tc>
          <w:tcPr>
            <w:tcW w:w="864" w:type="dxa"/>
            <w:shd w:val="clear" w:color="auto" w:fill="auto"/>
          </w:tcPr>
          <w:p w:rsidR="00EC157D" w:rsidRPr="00EC157D" w:rsidRDefault="00EC157D" w:rsidP="00EC157D">
            <w:pPr>
              <w:spacing w:after="60"/>
              <w:jc w:val="right"/>
              <w:rPr>
                <w:sz w:val="16"/>
                <w:szCs w:val="16"/>
              </w:rPr>
            </w:pPr>
            <w:r w:rsidRPr="00EC157D">
              <w:rPr>
                <w:sz w:val="16"/>
                <w:szCs w:val="16"/>
              </w:rPr>
              <w:t>3,919,019</w:t>
            </w:r>
          </w:p>
        </w:tc>
        <w:tc>
          <w:tcPr>
            <w:tcW w:w="864" w:type="dxa"/>
            <w:shd w:val="clear" w:color="auto" w:fill="auto"/>
          </w:tcPr>
          <w:p w:rsidR="00EC157D" w:rsidRPr="00EC157D" w:rsidRDefault="00EC157D" w:rsidP="00EC157D">
            <w:pPr>
              <w:spacing w:after="60"/>
              <w:jc w:val="right"/>
              <w:rPr>
                <w:sz w:val="16"/>
                <w:szCs w:val="16"/>
              </w:rPr>
            </w:pPr>
          </w:p>
        </w:tc>
        <w:tc>
          <w:tcPr>
            <w:tcW w:w="864" w:type="dxa"/>
            <w:shd w:val="clear" w:color="auto" w:fill="auto"/>
          </w:tcPr>
          <w:p w:rsidR="00EC157D" w:rsidRPr="00EC157D" w:rsidRDefault="00EC157D" w:rsidP="00EC157D">
            <w:pPr>
              <w:spacing w:after="60"/>
              <w:jc w:val="right"/>
              <w:rPr>
                <w:sz w:val="16"/>
                <w:szCs w:val="16"/>
              </w:rPr>
            </w:pPr>
          </w:p>
        </w:tc>
        <w:tc>
          <w:tcPr>
            <w:tcW w:w="864" w:type="dxa"/>
            <w:shd w:val="clear" w:color="auto" w:fill="auto"/>
          </w:tcPr>
          <w:p w:rsidR="00EC157D" w:rsidRPr="00EC157D" w:rsidRDefault="00EC157D" w:rsidP="00EC157D">
            <w:pPr>
              <w:spacing w:after="60"/>
              <w:jc w:val="right"/>
              <w:rPr>
                <w:sz w:val="16"/>
                <w:szCs w:val="16"/>
              </w:rPr>
            </w:pPr>
          </w:p>
        </w:tc>
        <w:tc>
          <w:tcPr>
            <w:tcW w:w="864" w:type="dxa"/>
            <w:shd w:val="clear" w:color="auto" w:fill="auto"/>
          </w:tcPr>
          <w:p w:rsidR="00EC157D" w:rsidRPr="00EC157D" w:rsidRDefault="00EC157D" w:rsidP="00EC157D">
            <w:pPr>
              <w:spacing w:after="60"/>
              <w:jc w:val="right"/>
              <w:rPr>
                <w:sz w:val="16"/>
                <w:szCs w:val="16"/>
              </w:rPr>
            </w:pPr>
          </w:p>
        </w:tc>
        <w:tc>
          <w:tcPr>
            <w:tcW w:w="865" w:type="dxa"/>
            <w:shd w:val="clear" w:color="auto" w:fill="auto"/>
          </w:tcPr>
          <w:p w:rsidR="00EC157D" w:rsidRPr="00EC157D" w:rsidRDefault="00EC157D" w:rsidP="00EC157D">
            <w:pPr>
              <w:spacing w:after="60"/>
              <w:jc w:val="right"/>
              <w:rPr>
                <w:sz w:val="16"/>
                <w:szCs w:val="16"/>
              </w:rPr>
            </w:pPr>
            <w:r w:rsidRPr="00EC157D">
              <w:rPr>
                <w:sz w:val="16"/>
                <w:szCs w:val="16"/>
              </w:rPr>
              <w:t>0</w:t>
            </w:r>
          </w:p>
        </w:tc>
      </w:tr>
      <w:tr w:rsidR="00EC157D" w:rsidRPr="004C20B6" w:rsidTr="00976B62">
        <w:trPr>
          <w:jc w:val="center"/>
        </w:trPr>
        <w:tc>
          <w:tcPr>
            <w:tcW w:w="1710" w:type="dxa"/>
            <w:gridSpan w:val="2"/>
            <w:vMerge/>
            <w:shd w:val="clear" w:color="auto" w:fill="auto"/>
          </w:tcPr>
          <w:p w:rsidR="00EC157D" w:rsidRPr="00551ABA" w:rsidRDefault="00EC157D" w:rsidP="00EC157D">
            <w:pPr>
              <w:bidi/>
              <w:spacing w:after="60"/>
              <w:jc w:val="center"/>
              <w:rPr>
                <w:sz w:val="17"/>
                <w:szCs w:val="17"/>
                <w:lang w:val="en-CA"/>
              </w:rPr>
            </w:pPr>
          </w:p>
        </w:tc>
        <w:tc>
          <w:tcPr>
            <w:tcW w:w="1130" w:type="dxa"/>
            <w:shd w:val="clear" w:color="auto" w:fill="auto"/>
          </w:tcPr>
          <w:p w:rsidR="00EC157D" w:rsidRPr="00551ABA" w:rsidRDefault="00EC157D" w:rsidP="00EC157D">
            <w:pPr>
              <w:bidi/>
              <w:spacing w:after="60"/>
              <w:jc w:val="left"/>
              <w:rPr>
                <w:sz w:val="17"/>
                <w:szCs w:val="17"/>
                <w:lang w:val="en-CA"/>
              </w:rPr>
            </w:pPr>
            <w:r w:rsidRPr="00551ABA">
              <w:rPr>
                <w:rFonts w:hint="cs"/>
                <w:sz w:val="17"/>
                <w:szCs w:val="17"/>
                <w:rtl/>
                <w:lang w:val="en-US"/>
              </w:rPr>
              <w:t>تكاليف الدعم</w:t>
            </w:r>
          </w:p>
        </w:tc>
        <w:tc>
          <w:tcPr>
            <w:tcW w:w="864" w:type="dxa"/>
            <w:shd w:val="clear" w:color="auto" w:fill="auto"/>
          </w:tcPr>
          <w:p w:rsidR="00EC157D" w:rsidRPr="00EC157D" w:rsidRDefault="00EC157D" w:rsidP="00EC157D">
            <w:pPr>
              <w:spacing w:after="60"/>
              <w:jc w:val="right"/>
              <w:rPr>
                <w:sz w:val="16"/>
                <w:szCs w:val="16"/>
              </w:rPr>
            </w:pPr>
          </w:p>
        </w:tc>
        <w:tc>
          <w:tcPr>
            <w:tcW w:w="706" w:type="dxa"/>
            <w:shd w:val="clear" w:color="auto" w:fill="auto"/>
          </w:tcPr>
          <w:p w:rsidR="00EC157D" w:rsidRPr="00EC157D" w:rsidRDefault="00EC157D" w:rsidP="00EC157D">
            <w:pPr>
              <w:spacing w:after="60"/>
              <w:jc w:val="right"/>
              <w:rPr>
                <w:sz w:val="16"/>
                <w:szCs w:val="16"/>
              </w:rPr>
            </w:pPr>
          </w:p>
        </w:tc>
        <w:tc>
          <w:tcPr>
            <w:tcW w:w="1022" w:type="dxa"/>
            <w:shd w:val="clear" w:color="auto" w:fill="auto"/>
          </w:tcPr>
          <w:p w:rsidR="00EC157D" w:rsidRPr="00EC157D" w:rsidRDefault="00EC157D" w:rsidP="00EC157D">
            <w:pPr>
              <w:spacing w:after="60"/>
              <w:jc w:val="right"/>
              <w:rPr>
                <w:sz w:val="16"/>
                <w:szCs w:val="16"/>
              </w:rPr>
            </w:pPr>
          </w:p>
        </w:tc>
        <w:tc>
          <w:tcPr>
            <w:tcW w:w="864" w:type="dxa"/>
            <w:shd w:val="clear" w:color="auto" w:fill="auto"/>
          </w:tcPr>
          <w:p w:rsidR="00EC157D" w:rsidRPr="00EC157D" w:rsidRDefault="00EC157D" w:rsidP="00EC157D">
            <w:pPr>
              <w:spacing w:after="60"/>
              <w:jc w:val="right"/>
              <w:rPr>
                <w:sz w:val="16"/>
                <w:szCs w:val="16"/>
              </w:rPr>
            </w:pPr>
            <w:r w:rsidRPr="00EC157D">
              <w:rPr>
                <w:sz w:val="16"/>
                <w:szCs w:val="16"/>
              </w:rPr>
              <w:t>356,161</w:t>
            </w:r>
          </w:p>
        </w:tc>
        <w:tc>
          <w:tcPr>
            <w:tcW w:w="864" w:type="dxa"/>
            <w:shd w:val="clear" w:color="auto" w:fill="auto"/>
          </w:tcPr>
          <w:p w:rsidR="00EC157D" w:rsidRPr="00EC157D" w:rsidRDefault="00EC157D" w:rsidP="00EC157D">
            <w:pPr>
              <w:spacing w:after="60"/>
              <w:jc w:val="right"/>
              <w:rPr>
                <w:sz w:val="16"/>
                <w:szCs w:val="16"/>
              </w:rPr>
            </w:pPr>
          </w:p>
        </w:tc>
        <w:tc>
          <w:tcPr>
            <w:tcW w:w="864" w:type="dxa"/>
            <w:shd w:val="clear" w:color="auto" w:fill="auto"/>
          </w:tcPr>
          <w:p w:rsidR="00EC157D" w:rsidRPr="00EC157D" w:rsidRDefault="00EC157D" w:rsidP="00EC157D">
            <w:pPr>
              <w:spacing w:after="60"/>
              <w:jc w:val="right"/>
              <w:rPr>
                <w:sz w:val="16"/>
                <w:szCs w:val="16"/>
              </w:rPr>
            </w:pPr>
          </w:p>
        </w:tc>
        <w:tc>
          <w:tcPr>
            <w:tcW w:w="864" w:type="dxa"/>
            <w:shd w:val="clear" w:color="auto" w:fill="auto"/>
          </w:tcPr>
          <w:p w:rsidR="00EC157D" w:rsidRPr="00EC157D" w:rsidRDefault="00EC157D" w:rsidP="00EC157D">
            <w:pPr>
              <w:spacing w:after="60"/>
              <w:jc w:val="right"/>
              <w:rPr>
                <w:sz w:val="16"/>
                <w:szCs w:val="16"/>
              </w:rPr>
            </w:pPr>
          </w:p>
        </w:tc>
        <w:tc>
          <w:tcPr>
            <w:tcW w:w="864" w:type="dxa"/>
            <w:shd w:val="clear" w:color="auto" w:fill="auto"/>
          </w:tcPr>
          <w:p w:rsidR="00EC157D" w:rsidRPr="00EC157D" w:rsidRDefault="00EC157D" w:rsidP="00EC157D">
            <w:pPr>
              <w:spacing w:after="60"/>
              <w:jc w:val="right"/>
              <w:rPr>
                <w:sz w:val="16"/>
                <w:szCs w:val="16"/>
              </w:rPr>
            </w:pPr>
          </w:p>
        </w:tc>
        <w:tc>
          <w:tcPr>
            <w:tcW w:w="865" w:type="dxa"/>
            <w:shd w:val="clear" w:color="auto" w:fill="auto"/>
          </w:tcPr>
          <w:p w:rsidR="00EC157D" w:rsidRPr="00EC157D" w:rsidRDefault="00EC157D" w:rsidP="00EC157D">
            <w:pPr>
              <w:spacing w:after="60"/>
              <w:jc w:val="right"/>
              <w:rPr>
                <w:sz w:val="16"/>
                <w:szCs w:val="16"/>
              </w:rPr>
            </w:pPr>
            <w:r w:rsidRPr="00EC157D">
              <w:rPr>
                <w:sz w:val="16"/>
                <w:szCs w:val="16"/>
              </w:rPr>
              <w:t>0</w:t>
            </w:r>
          </w:p>
        </w:tc>
      </w:tr>
    </w:tbl>
    <w:p w:rsidR="00177117" w:rsidRDefault="00EC157D" w:rsidP="00177117">
      <w:pPr>
        <w:bidi/>
        <w:spacing w:after="60"/>
        <w:rPr>
          <w:sz w:val="16"/>
          <w:szCs w:val="16"/>
          <w:lang w:val="en-US" w:bidi="ar-EG"/>
        </w:rPr>
      </w:pPr>
      <w:r>
        <w:rPr>
          <w:rFonts w:hint="cs"/>
          <w:sz w:val="16"/>
          <w:szCs w:val="16"/>
          <w:rtl/>
          <w:lang w:val="en-US" w:bidi="ar-EG"/>
        </w:rPr>
        <w:t xml:space="preserve">* </w:t>
      </w:r>
      <w:r w:rsidR="00976B62">
        <w:rPr>
          <w:rFonts w:hint="cs"/>
          <w:sz w:val="16"/>
          <w:szCs w:val="16"/>
          <w:rtl/>
          <w:lang w:val="en-US" w:bidi="ar-EG"/>
        </w:rPr>
        <w:t xml:space="preserve">سيتم خصم مبلغ </w:t>
      </w:r>
      <w:r w:rsidR="00976B62">
        <w:rPr>
          <w:sz w:val="16"/>
          <w:szCs w:val="16"/>
          <w:lang w:val="en-US" w:bidi="ar-EG"/>
        </w:rPr>
        <w:t>126,545</w:t>
      </w:r>
      <w:r w:rsidR="00976B62">
        <w:rPr>
          <w:rFonts w:hint="cs"/>
          <w:sz w:val="16"/>
          <w:szCs w:val="16"/>
          <w:rtl/>
          <w:lang w:val="en-US" w:bidi="ar-EG"/>
        </w:rPr>
        <w:t xml:space="preserve"> دولار أمريكي زائد تكاليف دعم الوكالة البالغة </w:t>
      </w:r>
      <w:r w:rsidR="00976B62">
        <w:rPr>
          <w:sz w:val="16"/>
          <w:szCs w:val="16"/>
          <w:lang w:val="en-US" w:bidi="ar-EG"/>
        </w:rPr>
        <w:t>14,393</w:t>
      </w:r>
      <w:r w:rsidR="00976B62">
        <w:rPr>
          <w:rFonts w:hint="cs"/>
          <w:sz w:val="16"/>
          <w:szCs w:val="16"/>
          <w:rtl/>
          <w:lang w:val="en-US" w:bidi="ar-EG"/>
        </w:rPr>
        <w:t xml:space="preserve"> دولار أمريكي لحكومة ألمانيا من الشريحة الثانية مقابل </w:t>
      </w:r>
      <w:r w:rsidR="00976B62">
        <w:rPr>
          <w:sz w:val="16"/>
          <w:szCs w:val="16"/>
          <w:lang w:val="en-US" w:bidi="ar-EG"/>
        </w:rPr>
        <w:t>2.90</w:t>
      </w:r>
      <w:r w:rsidR="00976B62">
        <w:rPr>
          <w:rFonts w:hint="cs"/>
          <w:sz w:val="16"/>
          <w:szCs w:val="16"/>
          <w:rtl/>
          <w:lang w:val="en-US" w:bidi="ar-EG"/>
        </w:rPr>
        <w:t xml:space="preserve"> طن من قدرات استنفاد الأوزون من الهيدروكلوروفلوروكربون-141ب الخاصة بمؤسسة </w:t>
      </w:r>
      <w:proofErr w:type="spellStart"/>
      <w:r w:rsidR="00976B62" w:rsidRPr="005E2E96">
        <w:rPr>
          <w:sz w:val="16"/>
          <w:szCs w:val="16"/>
        </w:rPr>
        <w:t>Behdor</w:t>
      </w:r>
      <w:proofErr w:type="spellEnd"/>
      <w:r w:rsidR="00976B62" w:rsidRPr="005E2E96">
        <w:rPr>
          <w:sz w:val="16"/>
          <w:szCs w:val="16"/>
        </w:rPr>
        <w:t xml:space="preserve"> Ranging</w:t>
      </w:r>
      <w:r w:rsidR="00976B62">
        <w:rPr>
          <w:rFonts w:hint="cs"/>
          <w:sz w:val="16"/>
          <w:szCs w:val="16"/>
          <w:rtl/>
        </w:rPr>
        <w:t xml:space="preserve"> والتي توقفت عن المشاركة في خطة إدارة إزالة المواد الهيدروكلوروفلوروكربونية (المقرر 80/21 (ج)).</w:t>
      </w:r>
    </w:p>
    <w:tbl>
      <w:tblPr>
        <w:tblStyle w:val="TableGrid"/>
        <w:bidiVisual/>
        <w:tblW w:w="9893" w:type="dxa"/>
        <w:tblInd w:w="-23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36"/>
        <w:gridCol w:w="6657"/>
      </w:tblGrid>
      <w:tr w:rsidR="00177117" w:rsidRPr="003B1D77" w:rsidTr="00127F01">
        <w:trPr>
          <w:trHeight w:val="240"/>
        </w:trPr>
        <w:tc>
          <w:tcPr>
            <w:tcW w:w="3236" w:type="dxa"/>
            <w:shd w:val="clear" w:color="auto" w:fill="auto"/>
          </w:tcPr>
          <w:p w:rsidR="00177117" w:rsidRPr="00C14F21" w:rsidRDefault="00177117" w:rsidP="00127F01">
            <w:pPr>
              <w:bidi/>
              <w:spacing w:after="60"/>
              <w:jc w:val="left"/>
              <w:rPr>
                <w:bCs/>
                <w:sz w:val="18"/>
              </w:rPr>
            </w:pPr>
            <w:r w:rsidRPr="00C14F21">
              <w:rPr>
                <w:rFonts w:hint="cs"/>
                <w:bCs/>
                <w:sz w:val="18"/>
                <w:rtl/>
              </w:rPr>
              <w:t>توصية الأمانة</w:t>
            </w:r>
            <w:r>
              <w:rPr>
                <w:rFonts w:hint="cs"/>
                <w:bCs/>
                <w:sz w:val="18"/>
                <w:rtl/>
              </w:rPr>
              <w:t>:</w:t>
            </w:r>
          </w:p>
        </w:tc>
        <w:tc>
          <w:tcPr>
            <w:tcW w:w="6657" w:type="dxa"/>
            <w:shd w:val="clear" w:color="auto" w:fill="auto"/>
          </w:tcPr>
          <w:p w:rsidR="00177117" w:rsidRPr="001518A0" w:rsidRDefault="00177117" w:rsidP="00127F01">
            <w:pPr>
              <w:bidi/>
              <w:spacing w:after="60"/>
              <w:jc w:val="center"/>
              <w:rPr>
                <w:sz w:val="18"/>
              </w:rPr>
            </w:pPr>
            <w:r>
              <w:rPr>
                <w:rFonts w:hint="cs"/>
                <w:sz w:val="18"/>
                <w:rtl/>
              </w:rPr>
              <w:t>للدراسة الفردية</w:t>
            </w:r>
          </w:p>
        </w:tc>
      </w:tr>
    </w:tbl>
    <w:p w:rsidR="001F0642" w:rsidRPr="001F0642" w:rsidRDefault="001F0642" w:rsidP="00177117">
      <w:pPr>
        <w:pStyle w:val="StyleHeader4Para4Left0Firstline0"/>
        <w:numPr>
          <w:ilvl w:val="0"/>
          <w:numId w:val="0"/>
        </w:numPr>
        <w:tabs>
          <w:tab w:val="clear" w:pos="2880"/>
          <w:tab w:val="clear" w:pos="5760"/>
          <w:tab w:val="left" w:pos="1350"/>
        </w:tabs>
        <w:bidi/>
        <w:ind w:left="1986" w:hanging="1986"/>
        <w:jc w:val="center"/>
        <w:rPr>
          <w:b/>
          <w:bCs/>
          <w:sz w:val="26"/>
          <w:szCs w:val="26"/>
          <w:rtl/>
          <w:lang w:val="en-US"/>
        </w:rPr>
      </w:pPr>
      <w:r w:rsidRPr="001F0642">
        <w:rPr>
          <w:rFonts w:hint="cs"/>
          <w:b/>
          <w:bCs/>
          <w:sz w:val="26"/>
          <w:szCs w:val="26"/>
          <w:rtl/>
          <w:lang w:val="en-US"/>
        </w:rPr>
        <w:lastRenderedPageBreak/>
        <w:t>وصف المشروع</w:t>
      </w:r>
    </w:p>
    <w:p w:rsidR="001F0642" w:rsidRDefault="001F0642" w:rsidP="001F0642">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22 -</w:t>
      </w:r>
      <w:r>
        <w:rPr>
          <w:sz w:val="26"/>
          <w:szCs w:val="26"/>
          <w:rtl/>
          <w:lang w:val="en-US" w:bidi="ar-EG"/>
        </w:rPr>
        <w:tab/>
      </w:r>
      <w:r>
        <w:rPr>
          <w:rFonts w:hint="cs"/>
          <w:sz w:val="26"/>
          <w:szCs w:val="26"/>
          <w:rtl/>
          <w:lang w:val="en-US" w:bidi="ar-EG"/>
        </w:rPr>
        <w:t xml:space="preserve">بالنيابة عن حكومة جمهورية إيران الإسلامية قدم يوئنديبي بوصفه الوكالة المنفذة الرئيسية طلبا لتمويل الشريحة الثانية من المرحلة الثانية من خطة إدارة إزالة المواد الهيدروكلوروفلوروكربونية بتكلفة إجمالية مقدارها </w:t>
      </w:r>
      <w:r w:rsidR="00DB7B9D">
        <w:rPr>
          <w:sz w:val="26"/>
          <w:szCs w:val="26"/>
          <w:lang w:val="en-US" w:bidi="ar-EG"/>
        </w:rPr>
        <w:t>4,275,180</w:t>
      </w:r>
      <w:r w:rsidR="00DB7B9D">
        <w:rPr>
          <w:rFonts w:hint="cs"/>
          <w:sz w:val="26"/>
          <w:szCs w:val="26"/>
          <w:rtl/>
          <w:lang w:val="en-US" w:bidi="ar-EG"/>
        </w:rPr>
        <w:t xml:space="preserve"> دولار أمريكي تشمل </w:t>
      </w:r>
      <w:r w:rsidR="00DB7B9D">
        <w:rPr>
          <w:sz w:val="26"/>
          <w:szCs w:val="26"/>
          <w:lang w:val="en-US" w:bidi="ar-EG"/>
        </w:rPr>
        <w:t>1,593,980</w:t>
      </w:r>
      <w:r w:rsidR="00DB7B9D">
        <w:rPr>
          <w:rFonts w:hint="cs"/>
          <w:sz w:val="26"/>
          <w:szCs w:val="26"/>
          <w:rtl/>
          <w:lang w:val="en-US" w:bidi="ar-EG"/>
        </w:rPr>
        <w:t xml:space="preserve"> دولار أمريكي زائد تكاليف دعم الوكالة البالغة </w:t>
      </w:r>
      <w:r w:rsidR="00DB7B9D">
        <w:rPr>
          <w:sz w:val="26"/>
          <w:szCs w:val="26"/>
          <w:lang w:val="en-US" w:bidi="ar-EG"/>
        </w:rPr>
        <w:t>111,579</w:t>
      </w:r>
      <w:r w:rsidR="00DB7B9D">
        <w:rPr>
          <w:rFonts w:hint="cs"/>
          <w:sz w:val="26"/>
          <w:szCs w:val="26"/>
          <w:rtl/>
          <w:lang w:val="en-US" w:bidi="ar-EG"/>
        </w:rPr>
        <w:t xml:space="preserve"> دولار أمريكي زائد ليوئنديبي؛ و </w:t>
      </w:r>
      <w:r w:rsidR="00DB7B9D">
        <w:rPr>
          <w:sz w:val="26"/>
          <w:szCs w:val="26"/>
          <w:lang w:val="en-US" w:bidi="ar-EG"/>
        </w:rPr>
        <w:t>1,047,035</w:t>
      </w:r>
      <w:r w:rsidR="00DB7B9D">
        <w:rPr>
          <w:rFonts w:hint="cs"/>
          <w:sz w:val="26"/>
          <w:szCs w:val="26"/>
          <w:rtl/>
          <w:lang w:val="en-US" w:bidi="ar-EG"/>
        </w:rPr>
        <w:t xml:space="preserve"> دولار أمريكي زائد تكاليف دعم الوكالة البالغة </w:t>
      </w:r>
      <w:r w:rsidR="00DB7B9D">
        <w:rPr>
          <w:sz w:val="26"/>
          <w:szCs w:val="26"/>
          <w:lang w:val="en-US" w:bidi="ar-EG"/>
        </w:rPr>
        <w:t>119,092</w:t>
      </w:r>
      <w:r w:rsidR="00DB7B9D">
        <w:rPr>
          <w:rFonts w:hint="cs"/>
          <w:sz w:val="26"/>
          <w:szCs w:val="26"/>
          <w:rtl/>
          <w:lang w:val="en-US" w:bidi="ar-EG"/>
        </w:rPr>
        <w:t xml:space="preserve"> دولار أمريكي لحكومة ألمانيا؛ و </w:t>
      </w:r>
      <w:r w:rsidR="00DB7B9D">
        <w:rPr>
          <w:sz w:val="26"/>
          <w:szCs w:val="26"/>
          <w:lang w:val="en-US" w:bidi="ar-EG"/>
        </w:rPr>
        <w:t>584,000</w:t>
      </w:r>
      <w:r w:rsidR="00DB7B9D">
        <w:rPr>
          <w:rFonts w:hint="cs"/>
          <w:sz w:val="26"/>
          <w:szCs w:val="26"/>
          <w:rtl/>
          <w:lang w:val="en-US" w:bidi="ar-EG"/>
        </w:rPr>
        <w:t xml:space="preserve"> دولار أمريكي زائد تكاليف دعم الوكالة البالغة </w:t>
      </w:r>
      <w:r w:rsidR="00DB7B9D">
        <w:rPr>
          <w:sz w:val="26"/>
          <w:szCs w:val="26"/>
          <w:lang w:val="en-US" w:bidi="ar-EG"/>
        </w:rPr>
        <w:t>40,880</w:t>
      </w:r>
      <w:r w:rsidR="00DB7B9D">
        <w:rPr>
          <w:rFonts w:hint="cs"/>
          <w:sz w:val="26"/>
          <w:szCs w:val="26"/>
          <w:rtl/>
          <w:lang w:val="en-US" w:bidi="ar-EG"/>
        </w:rPr>
        <w:t xml:space="preserve"> دولار أمريكي ليونيدو؛ و</w:t>
      </w:r>
      <w:r w:rsidR="00DB7B9D">
        <w:rPr>
          <w:rFonts w:hint="eastAsia"/>
          <w:sz w:val="26"/>
          <w:szCs w:val="26"/>
          <w:rtl/>
          <w:lang w:val="en-US" w:bidi="ar-EG"/>
        </w:rPr>
        <w:t> </w:t>
      </w:r>
      <w:r w:rsidR="00DB7B9D">
        <w:rPr>
          <w:sz w:val="26"/>
          <w:szCs w:val="26"/>
          <w:lang w:val="en-US" w:bidi="ar-EG"/>
        </w:rPr>
        <w:t>504,004</w:t>
      </w:r>
      <w:r w:rsidR="00DB7B9D">
        <w:rPr>
          <w:rFonts w:hint="cs"/>
          <w:sz w:val="26"/>
          <w:szCs w:val="26"/>
          <w:rtl/>
          <w:lang w:val="en-US" w:bidi="ar-EG"/>
        </w:rPr>
        <w:t xml:space="preserve"> دولار أمريكي زائد تكاليف دعم الوكالة البالغة </w:t>
      </w:r>
      <w:r w:rsidR="00DB7B9D">
        <w:rPr>
          <w:sz w:val="26"/>
          <w:szCs w:val="26"/>
          <w:lang w:val="en-US" w:bidi="ar-EG"/>
        </w:rPr>
        <w:t>60,996</w:t>
      </w:r>
      <w:r w:rsidR="00DB7B9D">
        <w:rPr>
          <w:rFonts w:hint="cs"/>
          <w:sz w:val="26"/>
          <w:szCs w:val="26"/>
          <w:rtl/>
          <w:lang w:val="en-US" w:bidi="ar-EG"/>
        </w:rPr>
        <w:t xml:space="preserve"> دولار أمريكي لحكومة إيطاليا و </w:t>
      </w:r>
      <w:r w:rsidR="00DB7B9D">
        <w:rPr>
          <w:sz w:val="26"/>
          <w:szCs w:val="26"/>
          <w:lang w:val="en-US" w:bidi="ar-EG"/>
        </w:rPr>
        <w:t>190,000</w:t>
      </w:r>
      <w:r w:rsidR="00DB7B9D">
        <w:rPr>
          <w:rFonts w:hint="cs"/>
          <w:sz w:val="26"/>
          <w:szCs w:val="26"/>
          <w:rtl/>
          <w:lang w:val="en-US" w:bidi="ar-EG"/>
        </w:rPr>
        <w:t xml:space="preserve"> دولار أمريكي زائد تكاليف دعم الوكالة البالغة </w:t>
      </w:r>
      <w:r w:rsidR="00DB7B9D">
        <w:rPr>
          <w:sz w:val="26"/>
          <w:szCs w:val="26"/>
          <w:lang w:val="en-US" w:bidi="ar-EG"/>
        </w:rPr>
        <w:t>23,614</w:t>
      </w:r>
      <w:r w:rsidR="00DB7B9D">
        <w:rPr>
          <w:rFonts w:hint="cs"/>
          <w:sz w:val="26"/>
          <w:szCs w:val="26"/>
          <w:rtl/>
          <w:lang w:val="en-US" w:bidi="ar-EG"/>
        </w:rPr>
        <w:t xml:space="preserve"> دولار أمريكي ليونيب</w:t>
      </w:r>
      <w:r w:rsidR="00DB7B9D" w:rsidRPr="00010740">
        <w:rPr>
          <w:rStyle w:val="FootnoteReference"/>
          <w:sz w:val="26"/>
          <w:szCs w:val="26"/>
          <w:rtl/>
        </w:rPr>
        <w:footnoteReference w:id="7"/>
      </w:r>
      <w:r w:rsidR="00DB7B9D">
        <w:rPr>
          <w:rFonts w:hint="cs"/>
          <w:sz w:val="26"/>
          <w:szCs w:val="26"/>
          <w:rtl/>
          <w:lang w:val="en-US" w:bidi="ar-EG"/>
        </w:rPr>
        <w:t>.ويشمل الطلب تقريرا مرحليا بشأن تنفيذ الشريحة الأولى من المرحلة الثانية، وتقرير تحقق من استهلاك المواد الهيدروكلوروفلوروكربونية من عام 2016 إلى عام 2018 وخطة تنفيذ الشريحة للفترة 2020-2021.</w:t>
      </w:r>
    </w:p>
    <w:p w:rsidR="00DB7B9D" w:rsidRPr="00DB7B9D" w:rsidRDefault="00DB7B9D" w:rsidP="00DB7B9D">
      <w:pPr>
        <w:pStyle w:val="StyleHeader4Para4Left0Firstline0"/>
        <w:numPr>
          <w:ilvl w:val="0"/>
          <w:numId w:val="0"/>
        </w:numPr>
        <w:tabs>
          <w:tab w:val="clear" w:pos="2880"/>
          <w:tab w:val="clear" w:pos="5760"/>
          <w:tab w:val="left" w:pos="720"/>
        </w:tabs>
        <w:bidi/>
        <w:spacing w:before="120"/>
        <w:rPr>
          <w:sz w:val="26"/>
          <w:szCs w:val="26"/>
          <w:u w:val="single"/>
          <w:rtl/>
          <w:lang w:val="en-US" w:bidi="ar-EG"/>
        </w:rPr>
      </w:pPr>
      <w:r w:rsidRPr="00DB7B9D">
        <w:rPr>
          <w:rFonts w:hint="cs"/>
          <w:sz w:val="26"/>
          <w:szCs w:val="26"/>
          <w:u w:val="single"/>
          <w:rtl/>
          <w:lang w:val="en-US" w:bidi="ar-EG"/>
        </w:rPr>
        <w:t>تقرير تحقق</w:t>
      </w:r>
    </w:p>
    <w:p w:rsidR="00DB7B9D" w:rsidRDefault="00DB7B9D" w:rsidP="00DB7B9D">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23 -</w:t>
      </w:r>
      <w:r>
        <w:rPr>
          <w:sz w:val="26"/>
          <w:szCs w:val="26"/>
          <w:rtl/>
          <w:lang w:val="en-US" w:bidi="ar-EG"/>
        </w:rPr>
        <w:tab/>
      </w:r>
      <w:r>
        <w:rPr>
          <w:rFonts w:hint="cs"/>
          <w:sz w:val="26"/>
          <w:szCs w:val="26"/>
          <w:rtl/>
          <w:lang w:val="en-US" w:bidi="ar-EG"/>
        </w:rPr>
        <w:t>أكد تقرير التحقق أن الحكومة تقوم بتنفيذ نظام ترخيص وحصص لواردات وصادرات المواد الهيدروكلوروفلوروكربونية وأن إجمالي استهلاك هذه المواد للأعوام 2016 و 2017 و 2018 هو ذلك المبلغ عنه بموجب المادة 7 من بروتوكول مونتريال. وخلص التحقق إلى أن جمهورية إيران الإسلامية قد حققت أهداف تخفيض المواد الهيدروكلوروفلوروكربونية امتثالا للاتفاق بين الحكومة واللجنة التنفيذية.</w:t>
      </w:r>
    </w:p>
    <w:p w:rsidR="00DB7B9D" w:rsidRPr="00DB7B9D" w:rsidRDefault="00DB7B9D" w:rsidP="00DB7B9D">
      <w:pPr>
        <w:pStyle w:val="StyleHeader4Para4Left0Firstline0"/>
        <w:numPr>
          <w:ilvl w:val="0"/>
          <w:numId w:val="0"/>
        </w:numPr>
        <w:tabs>
          <w:tab w:val="clear" w:pos="2880"/>
          <w:tab w:val="clear" w:pos="5760"/>
          <w:tab w:val="left" w:pos="720"/>
        </w:tabs>
        <w:bidi/>
        <w:spacing w:before="120"/>
        <w:rPr>
          <w:sz w:val="26"/>
          <w:szCs w:val="26"/>
          <w:u w:val="single"/>
          <w:rtl/>
          <w:lang w:val="en-US" w:bidi="ar-EG"/>
        </w:rPr>
      </w:pPr>
      <w:r w:rsidRPr="00DB7B9D">
        <w:rPr>
          <w:rFonts w:hint="cs"/>
          <w:sz w:val="26"/>
          <w:szCs w:val="26"/>
          <w:u w:val="single"/>
          <w:rtl/>
          <w:lang w:val="en-US" w:bidi="ar-EG"/>
        </w:rPr>
        <w:t>أنشطة في قطاع تصنيع الرغاوي (يوئنديبي ويونيدو وحكومات ألمانيا وإيطاليا)</w:t>
      </w:r>
    </w:p>
    <w:p w:rsidR="00DB7B9D" w:rsidRDefault="00DB7B9D" w:rsidP="00DB7B9D">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24 -</w:t>
      </w:r>
      <w:r>
        <w:rPr>
          <w:sz w:val="26"/>
          <w:szCs w:val="26"/>
          <w:rtl/>
          <w:lang w:val="en-US" w:bidi="ar-EG"/>
        </w:rPr>
        <w:tab/>
      </w:r>
      <w:r>
        <w:rPr>
          <w:rFonts w:hint="cs"/>
          <w:sz w:val="26"/>
          <w:szCs w:val="26"/>
          <w:rtl/>
          <w:lang w:val="en-US" w:bidi="ar-EG"/>
        </w:rPr>
        <w:t>تشمل المرحلة الثانية من خطة إدارة إزالة المواد الهيدروكلوروفلوروكربونية تحويل جميع مؤسسات تصنيع الرغاوي القائمة على هذه المواد في البلد. وقد تم اختيار تكنولوجيا السيكلوبنتان والنفخ بالمياه لعمليات التحويل في قطاع تصنيع الرغاوي لخفض الطلب على الهيدروكلوروفلوروكربون-141ب حتى استكمال إزالته عام 2023. ويقدم الجدول</w:t>
      </w:r>
      <w:r>
        <w:rPr>
          <w:rFonts w:hint="eastAsia"/>
          <w:sz w:val="26"/>
          <w:szCs w:val="26"/>
          <w:rtl/>
          <w:lang w:val="en-US" w:bidi="ar-EG"/>
        </w:rPr>
        <w:t> </w:t>
      </w:r>
      <w:r>
        <w:rPr>
          <w:rFonts w:hint="cs"/>
          <w:sz w:val="26"/>
          <w:szCs w:val="26"/>
          <w:rtl/>
          <w:lang w:val="en-US" w:bidi="ar-EG"/>
        </w:rPr>
        <w:t>3 ملخصا للأنشطة المتعلقة بقطاع الرغاوي.</w:t>
      </w:r>
    </w:p>
    <w:p w:rsidR="00DB7B9D" w:rsidRPr="00DB7B9D" w:rsidRDefault="00DB7B9D" w:rsidP="00DB7B9D">
      <w:pPr>
        <w:pStyle w:val="StyleHeader4Para4Left0Firstline0"/>
        <w:numPr>
          <w:ilvl w:val="0"/>
          <w:numId w:val="0"/>
        </w:numPr>
        <w:tabs>
          <w:tab w:val="clear" w:pos="2880"/>
          <w:tab w:val="clear" w:pos="5760"/>
          <w:tab w:val="left" w:pos="720"/>
        </w:tabs>
        <w:bidi/>
        <w:spacing w:before="120"/>
        <w:rPr>
          <w:b/>
          <w:bCs/>
          <w:sz w:val="26"/>
          <w:szCs w:val="26"/>
          <w:rtl/>
          <w:lang w:val="en-US" w:bidi="ar-EG"/>
        </w:rPr>
      </w:pPr>
      <w:r w:rsidRPr="00DB7B9D">
        <w:rPr>
          <w:rFonts w:hint="cs"/>
          <w:b/>
          <w:bCs/>
          <w:sz w:val="26"/>
          <w:szCs w:val="26"/>
          <w:rtl/>
          <w:lang w:val="en-US" w:bidi="ar-EG"/>
        </w:rPr>
        <w:t>الجدول 3. ملخص لأنشطة الإزالة في قطاع الرغاوي المدرجة في المرحلة الثانية من خطة إدارة إزالة المواد الهيدروكلوروفلوروكربونية</w:t>
      </w:r>
    </w:p>
    <w:tbl>
      <w:tblPr>
        <w:bidiVisual/>
        <w:tblW w:w="9362" w:type="dxa"/>
        <w:tblInd w:w="-5" w:type="dxa"/>
        <w:tblLayout w:type="fixed"/>
        <w:tblLook w:val="04A0" w:firstRow="1" w:lastRow="0" w:firstColumn="1" w:lastColumn="0" w:noHBand="0" w:noVBand="1"/>
      </w:tblPr>
      <w:tblGrid>
        <w:gridCol w:w="5490"/>
        <w:gridCol w:w="1290"/>
        <w:gridCol w:w="1291"/>
        <w:gridCol w:w="1291"/>
      </w:tblGrid>
      <w:tr w:rsidR="00773064" w:rsidRPr="005E2E96" w:rsidTr="00773064">
        <w:trPr>
          <w:tblHeader/>
        </w:trPr>
        <w:tc>
          <w:tcPr>
            <w:tcW w:w="54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3064" w:rsidRPr="005E2E96" w:rsidRDefault="00773064" w:rsidP="00773064">
            <w:pPr>
              <w:bidi/>
              <w:jc w:val="left"/>
              <w:rPr>
                <w:b/>
                <w:bCs/>
                <w:color w:val="000000"/>
                <w:sz w:val="20"/>
                <w:lang w:val="en-CA" w:eastAsia="en-CA"/>
              </w:rPr>
            </w:pPr>
            <w:r>
              <w:rPr>
                <w:rFonts w:hint="cs"/>
                <w:b/>
                <w:bCs/>
                <w:color w:val="000000"/>
                <w:sz w:val="20"/>
                <w:rtl/>
                <w:lang w:val="en-CA" w:eastAsia="en-CA"/>
              </w:rPr>
              <w:t>النشاط</w:t>
            </w:r>
          </w:p>
        </w:tc>
        <w:tc>
          <w:tcPr>
            <w:tcW w:w="1290" w:type="dxa"/>
            <w:tcBorders>
              <w:top w:val="single" w:sz="4" w:space="0" w:color="auto"/>
              <w:left w:val="nil"/>
              <w:bottom w:val="single" w:sz="4" w:space="0" w:color="auto"/>
              <w:right w:val="single" w:sz="4" w:space="0" w:color="auto"/>
            </w:tcBorders>
            <w:shd w:val="clear" w:color="auto" w:fill="auto"/>
            <w:noWrap/>
            <w:hideMark/>
          </w:tcPr>
          <w:p w:rsidR="00773064" w:rsidRPr="005E2E96" w:rsidRDefault="00773064" w:rsidP="00127F01">
            <w:pPr>
              <w:jc w:val="center"/>
              <w:rPr>
                <w:b/>
                <w:bCs/>
                <w:color w:val="000000"/>
                <w:sz w:val="20"/>
                <w:lang w:val="en-CA" w:eastAsia="en-CA"/>
              </w:rPr>
            </w:pPr>
            <w:r>
              <w:rPr>
                <w:rFonts w:hint="cs"/>
                <w:b/>
                <w:bCs/>
                <w:color w:val="000000"/>
                <w:sz w:val="20"/>
                <w:rtl/>
                <w:lang w:val="en-CA" w:eastAsia="en-CA"/>
              </w:rPr>
              <w:t>طن متري</w:t>
            </w:r>
          </w:p>
        </w:tc>
        <w:tc>
          <w:tcPr>
            <w:tcW w:w="1291" w:type="dxa"/>
            <w:tcBorders>
              <w:top w:val="single" w:sz="4" w:space="0" w:color="auto"/>
              <w:left w:val="nil"/>
              <w:bottom w:val="single" w:sz="4" w:space="0" w:color="auto"/>
              <w:right w:val="single" w:sz="4" w:space="0" w:color="auto"/>
            </w:tcBorders>
            <w:shd w:val="clear" w:color="auto" w:fill="auto"/>
            <w:hideMark/>
          </w:tcPr>
          <w:p w:rsidR="00773064" w:rsidRPr="005E2E96" w:rsidRDefault="00773064" w:rsidP="00127F01">
            <w:pPr>
              <w:jc w:val="center"/>
              <w:rPr>
                <w:b/>
                <w:bCs/>
                <w:color w:val="000000"/>
                <w:sz w:val="20"/>
                <w:lang w:val="en-CA" w:eastAsia="en-CA"/>
              </w:rPr>
            </w:pPr>
            <w:r>
              <w:rPr>
                <w:rFonts w:hint="cs"/>
                <w:b/>
                <w:bCs/>
                <w:color w:val="000000"/>
                <w:sz w:val="20"/>
                <w:rtl/>
                <w:lang w:val="en-CA" w:eastAsia="en-CA"/>
              </w:rPr>
              <w:t>أطنان من قدرات استنفاد الأوزن</w:t>
            </w:r>
          </w:p>
        </w:tc>
        <w:tc>
          <w:tcPr>
            <w:tcW w:w="1291" w:type="dxa"/>
            <w:tcBorders>
              <w:top w:val="single" w:sz="4" w:space="0" w:color="auto"/>
              <w:left w:val="nil"/>
              <w:bottom w:val="single" w:sz="4" w:space="0" w:color="auto"/>
              <w:right w:val="single" w:sz="4" w:space="0" w:color="auto"/>
            </w:tcBorders>
            <w:shd w:val="clear" w:color="auto" w:fill="auto"/>
            <w:hideMark/>
          </w:tcPr>
          <w:p w:rsidR="00773064" w:rsidRPr="005E2E96" w:rsidRDefault="00773064" w:rsidP="00127F01">
            <w:pPr>
              <w:jc w:val="center"/>
              <w:rPr>
                <w:b/>
                <w:bCs/>
                <w:color w:val="000000"/>
                <w:sz w:val="20"/>
                <w:lang w:val="en-CA" w:eastAsia="en-CA"/>
              </w:rPr>
            </w:pPr>
            <w:r>
              <w:rPr>
                <w:rFonts w:hint="cs"/>
                <w:b/>
                <w:bCs/>
                <w:color w:val="000000"/>
                <w:sz w:val="20"/>
                <w:rtl/>
                <w:lang w:val="en-CA" w:eastAsia="en-CA"/>
              </w:rPr>
              <w:t xml:space="preserve">التكلفة </w:t>
            </w:r>
            <w:r>
              <w:rPr>
                <w:b/>
                <w:bCs/>
                <w:color w:val="000000"/>
                <w:sz w:val="20"/>
                <w:rtl/>
                <w:lang w:val="en-CA" w:eastAsia="en-CA"/>
              </w:rPr>
              <w:br/>
            </w:r>
            <w:r>
              <w:rPr>
                <w:rFonts w:hint="cs"/>
                <w:b/>
                <w:bCs/>
                <w:color w:val="000000"/>
                <w:sz w:val="20"/>
                <w:rtl/>
                <w:lang w:val="en-CA" w:eastAsia="en-CA"/>
              </w:rPr>
              <w:t>(دولار أمريكي)</w:t>
            </w:r>
          </w:p>
        </w:tc>
      </w:tr>
      <w:tr w:rsidR="00773064" w:rsidRPr="005E2E96" w:rsidTr="00773064">
        <w:tc>
          <w:tcPr>
            <w:tcW w:w="5490" w:type="dxa"/>
            <w:tcBorders>
              <w:top w:val="nil"/>
              <w:left w:val="single" w:sz="4" w:space="0" w:color="auto"/>
              <w:bottom w:val="single" w:sz="4" w:space="0" w:color="auto"/>
              <w:right w:val="single" w:sz="4" w:space="0" w:color="auto"/>
            </w:tcBorders>
            <w:shd w:val="clear" w:color="auto" w:fill="auto"/>
            <w:noWrap/>
            <w:hideMark/>
          </w:tcPr>
          <w:p w:rsidR="00773064" w:rsidRPr="005E2E96" w:rsidRDefault="00773064" w:rsidP="00773064">
            <w:pPr>
              <w:bidi/>
              <w:jc w:val="left"/>
              <w:rPr>
                <w:color w:val="000000"/>
                <w:sz w:val="20"/>
                <w:lang w:val="en-CA" w:eastAsia="en-CA"/>
              </w:rPr>
            </w:pPr>
            <w:r>
              <w:rPr>
                <w:rFonts w:hint="cs"/>
                <w:color w:val="000000"/>
                <w:sz w:val="20"/>
                <w:rtl/>
                <w:lang w:val="en-CA" w:eastAsia="en-CA"/>
              </w:rPr>
              <w:t>التحويل الفردي لتسع مؤسسات تبريد منزلي والألواح غير المتصلة (يونيدو/إيطاليا)</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rsidR="00773064" w:rsidRPr="005E2E96" w:rsidRDefault="00773064" w:rsidP="00127F01">
            <w:pPr>
              <w:jc w:val="right"/>
              <w:rPr>
                <w:color w:val="000000"/>
                <w:sz w:val="20"/>
                <w:lang w:val="en-CA" w:eastAsia="en-CA"/>
              </w:rPr>
            </w:pPr>
            <w:r w:rsidRPr="005E2E96">
              <w:rPr>
                <w:color w:val="000000"/>
                <w:sz w:val="20"/>
                <w:lang w:val="en-CA" w:eastAsia="en-CA"/>
              </w:rPr>
              <w:t>213.30</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773064" w:rsidRPr="005E2E96" w:rsidRDefault="00773064" w:rsidP="00127F01">
            <w:pPr>
              <w:jc w:val="right"/>
              <w:rPr>
                <w:color w:val="000000"/>
                <w:sz w:val="20"/>
                <w:lang w:val="en-CA" w:eastAsia="en-CA"/>
              </w:rPr>
            </w:pPr>
            <w:r w:rsidRPr="005E2E96">
              <w:rPr>
                <w:color w:val="000000"/>
                <w:sz w:val="20"/>
                <w:lang w:val="en-CA" w:eastAsia="en-CA"/>
              </w:rPr>
              <w:t>23.46</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773064" w:rsidRPr="005E2E96" w:rsidRDefault="00773064" w:rsidP="00127F01">
            <w:pPr>
              <w:jc w:val="right"/>
              <w:rPr>
                <w:color w:val="000000"/>
                <w:sz w:val="20"/>
                <w:lang w:val="en-CA" w:eastAsia="en-CA"/>
              </w:rPr>
            </w:pPr>
            <w:r w:rsidRPr="005E2E96">
              <w:rPr>
                <w:color w:val="000000"/>
                <w:sz w:val="20"/>
                <w:lang w:val="en-CA" w:eastAsia="en-CA"/>
              </w:rPr>
              <w:t>1,612,002</w:t>
            </w:r>
          </w:p>
        </w:tc>
      </w:tr>
      <w:tr w:rsidR="00773064" w:rsidRPr="005E2E96" w:rsidTr="00773064">
        <w:tc>
          <w:tcPr>
            <w:tcW w:w="5490" w:type="dxa"/>
            <w:tcBorders>
              <w:top w:val="nil"/>
              <w:left w:val="single" w:sz="4" w:space="0" w:color="auto"/>
              <w:bottom w:val="single" w:sz="4" w:space="0" w:color="auto"/>
              <w:right w:val="single" w:sz="4" w:space="0" w:color="auto"/>
            </w:tcBorders>
            <w:shd w:val="clear" w:color="auto" w:fill="auto"/>
            <w:noWrap/>
            <w:hideMark/>
          </w:tcPr>
          <w:p w:rsidR="00773064" w:rsidRPr="005E2E96" w:rsidRDefault="00773064" w:rsidP="00773064">
            <w:pPr>
              <w:bidi/>
              <w:jc w:val="left"/>
              <w:rPr>
                <w:color w:val="000000"/>
                <w:sz w:val="20"/>
                <w:lang w:val="en-CA" w:eastAsia="en-CA"/>
              </w:rPr>
            </w:pPr>
            <w:r>
              <w:rPr>
                <w:rFonts w:hint="cs"/>
                <w:color w:val="000000"/>
                <w:sz w:val="20"/>
                <w:rtl/>
                <w:lang w:val="en-CA" w:eastAsia="en-CA"/>
              </w:rPr>
              <w:t>تحويل مجموعة من 42 مؤسسة تصنيع التبريد المنزلي وألواح مزدوجة ورغاوي مرشوشة</w:t>
            </w:r>
            <w:r w:rsidR="00F616D0">
              <w:rPr>
                <w:rFonts w:hint="cs"/>
                <w:color w:val="000000"/>
                <w:sz w:val="20"/>
                <w:rtl/>
                <w:lang w:val="en-CA" w:eastAsia="en-CA"/>
              </w:rPr>
              <w:t xml:space="preserve"> وذات أديم مندمج (يونيدو/إيطاليا)</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rsidR="00773064" w:rsidRPr="005E2E96" w:rsidRDefault="00773064" w:rsidP="00127F01">
            <w:pPr>
              <w:jc w:val="right"/>
              <w:rPr>
                <w:color w:val="000000"/>
                <w:sz w:val="20"/>
                <w:lang w:val="en-CA" w:eastAsia="en-CA"/>
              </w:rPr>
            </w:pPr>
            <w:r w:rsidRPr="005E2E96">
              <w:rPr>
                <w:color w:val="000000"/>
                <w:sz w:val="20"/>
                <w:lang w:val="en-CA" w:eastAsia="en-CA"/>
              </w:rPr>
              <w:t>231.40</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773064" w:rsidRPr="005E2E96" w:rsidRDefault="00773064" w:rsidP="00127F01">
            <w:pPr>
              <w:jc w:val="right"/>
              <w:rPr>
                <w:color w:val="000000"/>
                <w:sz w:val="20"/>
                <w:lang w:val="en-CA" w:eastAsia="en-CA"/>
              </w:rPr>
            </w:pPr>
            <w:r w:rsidRPr="005E2E96">
              <w:rPr>
                <w:color w:val="000000"/>
                <w:sz w:val="20"/>
                <w:lang w:val="en-CA" w:eastAsia="en-CA"/>
              </w:rPr>
              <w:t>25.45</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773064" w:rsidRPr="005E2E96" w:rsidRDefault="00773064" w:rsidP="00127F01">
            <w:pPr>
              <w:jc w:val="right"/>
              <w:rPr>
                <w:color w:val="000000"/>
                <w:sz w:val="20"/>
                <w:lang w:val="en-CA" w:eastAsia="en-CA"/>
              </w:rPr>
            </w:pPr>
            <w:r w:rsidRPr="005E2E96">
              <w:rPr>
                <w:color w:val="000000"/>
                <w:sz w:val="20"/>
                <w:lang w:val="en-CA" w:eastAsia="en-CA"/>
              </w:rPr>
              <w:t>1,158,410</w:t>
            </w:r>
          </w:p>
        </w:tc>
      </w:tr>
      <w:tr w:rsidR="00773064" w:rsidRPr="005E2E96" w:rsidTr="00773064">
        <w:tc>
          <w:tcPr>
            <w:tcW w:w="5490" w:type="dxa"/>
            <w:tcBorders>
              <w:top w:val="nil"/>
              <w:left w:val="single" w:sz="4" w:space="0" w:color="auto"/>
              <w:bottom w:val="single" w:sz="4" w:space="0" w:color="auto"/>
              <w:right w:val="single" w:sz="4" w:space="0" w:color="auto"/>
            </w:tcBorders>
            <w:shd w:val="clear" w:color="auto" w:fill="auto"/>
            <w:noWrap/>
            <w:hideMark/>
          </w:tcPr>
          <w:p w:rsidR="00773064" w:rsidRPr="005E2E96" w:rsidRDefault="00F616D0" w:rsidP="00773064">
            <w:pPr>
              <w:bidi/>
              <w:jc w:val="left"/>
              <w:rPr>
                <w:color w:val="000000"/>
                <w:sz w:val="20"/>
                <w:lang w:val="en-CA" w:eastAsia="en-CA"/>
              </w:rPr>
            </w:pPr>
            <w:r>
              <w:rPr>
                <w:rFonts w:hint="cs"/>
                <w:color w:val="000000"/>
                <w:sz w:val="20"/>
                <w:rtl/>
                <w:lang w:val="en-CA" w:eastAsia="en-CA"/>
              </w:rPr>
              <w:t>تحويل فردي لثلاث مؤسسات لتصنيع ألواح لمعدات التبريد التجاري (يوئنديبي)</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rsidR="00773064" w:rsidRPr="005E2E96" w:rsidRDefault="00773064" w:rsidP="00127F01">
            <w:pPr>
              <w:jc w:val="right"/>
              <w:rPr>
                <w:color w:val="000000"/>
                <w:sz w:val="20"/>
                <w:lang w:val="en-CA" w:eastAsia="en-CA"/>
              </w:rPr>
            </w:pPr>
            <w:r w:rsidRPr="005E2E96">
              <w:rPr>
                <w:color w:val="000000"/>
                <w:sz w:val="20"/>
                <w:lang w:val="en-CA" w:eastAsia="en-CA"/>
              </w:rPr>
              <w:t>55.50</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773064" w:rsidRPr="005E2E96" w:rsidRDefault="00773064" w:rsidP="00127F01">
            <w:pPr>
              <w:jc w:val="right"/>
              <w:rPr>
                <w:color w:val="000000"/>
                <w:sz w:val="20"/>
                <w:lang w:val="en-CA" w:eastAsia="en-CA"/>
              </w:rPr>
            </w:pPr>
            <w:r w:rsidRPr="005E2E96">
              <w:rPr>
                <w:color w:val="000000"/>
                <w:sz w:val="20"/>
                <w:lang w:val="en-CA" w:eastAsia="en-CA"/>
              </w:rPr>
              <w:t>6.11</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773064" w:rsidRPr="005E2E96" w:rsidRDefault="00773064" w:rsidP="00127F01">
            <w:pPr>
              <w:jc w:val="right"/>
              <w:rPr>
                <w:color w:val="000000"/>
                <w:sz w:val="20"/>
                <w:lang w:val="en-CA" w:eastAsia="en-CA"/>
              </w:rPr>
            </w:pPr>
            <w:r w:rsidRPr="005E2E96">
              <w:rPr>
                <w:color w:val="000000"/>
                <w:sz w:val="20"/>
                <w:lang w:val="en-CA" w:eastAsia="en-CA"/>
              </w:rPr>
              <w:t>541,771</w:t>
            </w:r>
          </w:p>
        </w:tc>
      </w:tr>
      <w:tr w:rsidR="00773064" w:rsidRPr="005E2E96" w:rsidTr="00773064">
        <w:tc>
          <w:tcPr>
            <w:tcW w:w="5490" w:type="dxa"/>
            <w:tcBorders>
              <w:top w:val="nil"/>
              <w:left w:val="single" w:sz="4" w:space="0" w:color="auto"/>
              <w:bottom w:val="single" w:sz="4" w:space="0" w:color="auto"/>
              <w:right w:val="single" w:sz="4" w:space="0" w:color="auto"/>
            </w:tcBorders>
            <w:shd w:val="clear" w:color="auto" w:fill="auto"/>
            <w:noWrap/>
            <w:hideMark/>
          </w:tcPr>
          <w:p w:rsidR="00773064" w:rsidRPr="005E2E96" w:rsidRDefault="00F616D0" w:rsidP="00773064">
            <w:pPr>
              <w:bidi/>
              <w:jc w:val="left"/>
              <w:rPr>
                <w:color w:val="000000"/>
                <w:sz w:val="20"/>
                <w:lang w:val="en-CA" w:eastAsia="en-CA"/>
              </w:rPr>
            </w:pPr>
            <w:r>
              <w:rPr>
                <w:rFonts w:hint="cs"/>
                <w:color w:val="000000"/>
                <w:sz w:val="20"/>
                <w:rtl/>
                <w:lang w:val="en-CA" w:eastAsia="en-CA"/>
              </w:rPr>
              <w:t>تحويل مجموعة من 40 مؤسسة تصنع ألواحا لمعدات التبريد التجاري (يوئنديبي)</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rsidR="00773064" w:rsidRPr="005E2E96" w:rsidRDefault="00773064" w:rsidP="00127F01">
            <w:pPr>
              <w:jc w:val="right"/>
              <w:rPr>
                <w:color w:val="000000"/>
                <w:sz w:val="20"/>
                <w:lang w:val="en-CA" w:eastAsia="en-CA"/>
              </w:rPr>
            </w:pPr>
            <w:r w:rsidRPr="005E2E96">
              <w:rPr>
                <w:color w:val="000000"/>
                <w:sz w:val="20"/>
                <w:lang w:val="en-CA" w:eastAsia="en-CA"/>
              </w:rPr>
              <w:t>260.20</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773064" w:rsidRPr="005E2E96" w:rsidRDefault="00773064" w:rsidP="00127F01">
            <w:pPr>
              <w:jc w:val="right"/>
              <w:rPr>
                <w:color w:val="000000"/>
                <w:sz w:val="20"/>
                <w:lang w:val="en-CA" w:eastAsia="en-CA"/>
              </w:rPr>
            </w:pPr>
            <w:r w:rsidRPr="005E2E96">
              <w:rPr>
                <w:color w:val="000000"/>
                <w:sz w:val="20"/>
                <w:lang w:val="en-CA" w:eastAsia="en-CA"/>
              </w:rPr>
              <w:t>28.62</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773064" w:rsidRPr="005E2E96" w:rsidRDefault="00773064" w:rsidP="00127F01">
            <w:pPr>
              <w:jc w:val="right"/>
              <w:rPr>
                <w:color w:val="000000"/>
                <w:sz w:val="20"/>
                <w:lang w:val="en-CA" w:eastAsia="en-CA"/>
              </w:rPr>
            </w:pPr>
            <w:r w:rsidRPr="005E2E96">
              <w:rPr>
                <w:color w:val="000000"/>
                <w:sz w:val="20"/>
                <w:lang w:val="en-CA" w:eastAsia="en-CA"/>
              </w:rPr>
              <w:t>1,129,130</w:t>
            </w:r>
          </w:p>
        </w:tc>
      </w:tr>
      <w:tr w:rsidR="00773064" w:rsidRPr="005E2E96" w:rsidTr="00773064">
        <w:tc>
          <w:tcPr>
            <w:tcW w:w="5490" w:type="dxa"/>
            <w:tcBorders>
              <w:top w:val="nil"/>
              <w:left w:val="single" w:sz="4" w:space="0" w:color="auto"/>
              <w:bottom w:val="single" w:sz="4" w:space="0" w:color="auto"/>
              <w:right w:val="single" w:sz="4" w:space="0" w:color="auto"/>
            </w:tcBorders>
            <w:shd w:val="clear" w:color="auto" w:fill="auto"/>
            <w:noWrap/>
            <w:hideMark/>
          </w:tcPr>
          <w:p w:rsidR="00773064" w:rsidRPr="005E2E96" w:rsidRDefault="00F616D0" w:rsidP="00773064">
            <w:pPr>
              <w:bidi/>
              <w:jc w:val="left"/>
              <w:rPr>
                <w:color w:val="000000"/>
                <w:sz w:val="20"/>
                <w:lang w:val="en-CA" w:eastAsia="en-CA"/>
              </w:rPr>
            </w:pPr>
            <w:r>
              <w:rPr>
                <w:rFonts w:hint="cs"/>
                <w:color w:val="000000"/>
                <w:sz w:val="20"/>
                <w:rtl/>
                <w:lang w:val="en-CA" w:eastAsia="en-CA"/>
              </w:rPr>
              <w:t>تحويل مؤسستين تصنعان رغاوي ذات أديم مندمج (ألمانيا)</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rsidR="00773064" w:rsidRPr="005E2E96" w:rsidRDefault="00773064" w:rsidP="00127F01">
            <w:pPr>
              <w:jc w:val="right"/>
              <w:rPr>
                <w:color w:val="000000"/>
                <w:sz w:val="20"/>
                <w:lang w:val="en-CA" w:eastAsia="en-CA"/>
              </w:rPr>
            </w:pPr>
            <w:r w:rsidRPr="005E2E96">
              <w:rPr>
                <w:color w:val="000000"/>
                <w:sz w:val="20"/>
                <w:lang w:val="en-CA" w:eastAsia="en-CA"/>
              </w:rPr>
              <w:t>39.00</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773064" w:rsidRPr="005E2E96" w:rsidRDefault="00773064" w:rsidP="00127F01">
            <w:pPr>
              <w:jc w:val="right"/>
              <w:rPr>
                <w:color w:val="000000"/>
                <w:sz w:val="20"/>
                <w:lang w:val="en-CA" w:eastAsia="en-CA"/>
              </w:rPr>
            </w:pPr>
            <w:r w:rsidRPr="005E2E96">
              <w:rPr>
                <w:color w:val="000000"/>
                <w:sz w:val="20"/>
                <w:lang w:val="en-CA" w:eastAsia="en-CA"/>
              </w:rPr>
              <w:t>4.29</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773064" w:rsidRPr="005E2E96" w:rsidRDefault="00773064" w:rsidP="00127F01">
            <w:pPr>
              <w:jc w:val="right"/>
              <w:rPr>
                <w:color w:val="000000"/>
                <w:sz w:val="20"/>
                <w:lang w:val="en-CA" w:eastAsia="en-CA"/>
              </w:rPr>
            </w:pPr>
            <w:r w:rsidRPr="005E2E96">
              <w:rPr>
                <w:color w:val="000000"/>
                <w:sz w:val="20"/>
                <w:lang w:val="en-CA" w:eastAsia="en-CA"/>
              </w:rPr>
              <w:t>168,350</w:t>
            </w:r>
          </w:p>
        </w:tc>
      </w:tr>
      <w:tr w:rsidR="00773064" w:rsidRPr="005E2E96" w:rsidTr="00773064">
        <w:tc>
          <w:tcPr>
            <w:tcW w:w="5490" w:type="dxa"/>
            <w:tcBorders>
              <w:top w:val="nil"/>
              <w:left w:val="single" w:sz="4" w:space="0" w:color="auto"/>
              <w:bottom w:val="single" w:sz="4" w:space="0" w:color="auto"/>
              <w:right w:val="single" w:sz="4" w:space="0" w:color="auto"/>
            </w:tcBorders>
            <w:shd w:val="clear" w:color="auto" w:fill="auto"/>
            <w:noWrap/>
            <w:hideMark/>
          </w:tcPr>
          <w:p w:rsidR="00773064" w:rsidRPr="005E2E96" w:rsidRDefault="00F616D0" w:rsidP="00773064">
            <w:pPr>
              <w:bidi/>
              <w:jc w:val="left"/>
              <w:rPr>
                <w:color w:val="000000"/>
                <w:sz w:val="20"/>
                <w:lang w:val="en-CA" w:eastAsia="en-CA"/>
              </w:rPr>
            </w:pPr>
            <w:r>
              <w:rPr>
                <w:rFonts w:hint="cs"/>
                <w:color w:val="000000"/>
                <w:sz w:val="20"/>
                <w:rtl/>
                <w:lang w:val="en-CA" w:eastAsia="en-CA"/>
              </w:rPr>
              <w:t>المساعدة التقنية لتطوير نظم بوليول السيكلوبنتان إلى بيت نظم (يوئنديبي)</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rsidR="00773064" w:rsidRPr="005E2E96" w:rsidRDefault="00773064" w:rsidP="00127F01">
            <w:pPr>
              <w:jc w:val="right"/>
              <w:rPr>
                <w:color w:val="000000"/>
                <w:sz w:val="20"/>
                <w:lang w:val="en-CA" w:eastAsia="en-CA"/>
              </w:rPr>
            </w:pPr>
            <w:r w:rsidRPr="005E2E96">
              <w:rPr>
                <w:color w:val="000000"/>
                <w:sz w:val="20"/>
                <w:lang w:val="en-CA" w:eastAsia="en-CA"/>
              </w:rPr>
              <w:t>-</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773064" w:rsidRPr="005E2E96" w:rsidRDefault="00773064" w:rsidP="00127F01">
            <w:pPr>
              <w:jc w:val="right"/>
              <w:rPr>
                <w:color w:val="000000"/>
                <w:sz w:val="20"/>
                <w:lang w:val="en-CA" w:eastAsia="en-CA"/>
              </w:rPr>
            </w:pPr>
            <w:r w:rsidRPr="005E2E96">
              <w:rPr>
                <w:color w:val="000000"/>
                <w:sz w:val="20"/>
                <w:lang w:val="en-CA" w:eastAsia="en-CA"/>
              </w:rPr>
              <w:t>-</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773064" w:rsidRPr="005E2E96" w:rsidRDefault="00773064" w:rsidP="00127F01">
            <w:pPr>
              <w:jc w:val="right"/>
              <w:rPr>
                <w:color w:val="000000"/>
                <w:sz w:val="20"/>
                <w:lang w:val="en-CA" w:eastAsia="en-CA"/>
              </w:rPr>
            </w:pPr>
            <w:r w:rsidRPr="005E2E96">
              <w:rPr>
                <w:color w:val="000000"/>
                <w:sz w:val="20"/>
                <w:lang w:val="en-CA" w:eastAsia="en-CA"/>
              </w:rPr>
              <w:t>225,500</w:t>
            </w:r>
          </w:p>
        </w:tc>
      </w:tr>
      <w:tr w:rsidR="00F616D0" w:rsidRPr="005E2E96" w:rsidTr="00F616D0">
        <w:tc>
          <w:tcPr>
            <w:tcW w:w="5490" w:type="dxa"/>
            <w:tcBorders>
              <w:top w:val="nil"/>
              <w:left w:val="single" w:sz="4" w:space="0" w:color="auto"/>
              <w:bottom w:val="single" w:sz="4" w:space="0" w:color="auto"/>
              <w:right w:val="single" w:sz="4" w:space="0" w:color="auto"/>
            </w:tcBorders>
            <w:shd w:val="clear" w:color="auto" w:fill="auto"/>
            <w:noWrap/>
          </w:tcPr>
          <w:p w:rsidR="00F616D0" w:rsidRPr="006F46B2" w:rsidRDefault="00F616D0" w:rsidP="00F616D0">
            <w:pPr>
              <w:bidi/>
              <w:jc w:val="left"/>
              <w:rPr>
                <w:sz w:val="20"/>
                <w:lang w:val="en-CA" w:eastAsia="en-CA"/>
              </w:rPr>
            </w:pPr>
            <w:r w:rsidRPr="006F46B2">
              <w:rPr>
                <w:rFonts w:hint="cs"/>
                <w:sz w:val="20"/>
                <w:rtl/>
                <w:lang w:val="en-CA" w:eastAsia="en-CA"/>
              </w:rPr>
              <w:t>المساعدة التقنية لتطوير نظم بوليول بالنفخ بالمياه إلى بيت نظم (ألمانيا)</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rsidR="00F616D0" w:rsidRPr="005E2E96" w:rsidRDefault="00F616D0" w:rsidP="00F616D0">
            <w:pPr>
              <w:jc w:val="right"/>
              <w:rPr>
                <w:color w:val="000000"/>
                <w:sz w:val="20"/>
                <w:lang w:val="en-CA" w:eastAsia="en-CA"/>
              </w:rPr>
            </w:pPr>
            <w:r w:rsidRPr="005E2E96">
              <w:rPr>
                <w:color w:val="000000"/>
                <w:sz w:val="20"/>
                <w:lang w:val="en-CA" w:eastAsia="en-CA"/>
              </w:rPr>
              <w:t>-</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F616D0" w:rsidRPr="005E2E96" w:rsidRDefault="00F616D0" w:rsidP="00F616D0">
            <w:pPr>
              <w:jc w:val="right"/>
              <w:rPr>
                <w:color w:val="000000"/>
                <w:sz w:val="20"/>
                <w:lang w:val="en-CA" w:eastAsia="en-CA"/>
              </w:rPr>
            </w:pPr>
            <w:r w:rsidRPr="005E2E96">
              <w:rPr>
                <w:color w:val="000000"/>
                <w:sz w:val="20"/>
                <w:lang w:val="en-CA" w:eastAsia="en-CA"/>
              </w:rPr>
              <w:t>-</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F616D0" w:rsidRPr="005E2E96" w:rsidRDefault="00F616D0" w:rsidP="00F616D0">
            <w:pPr>
              <w:jc w:val="right"/>
              <w:rPr>
                <w:color w:val="000000"/>
                <w:sz w:val="20"/>
                <w:lang w:val="en-CA" w:eastAsia="en-CA"/>
              </w:rPr>
            </w:pPr>
            <w:r w:rsidRPr="005E2E96">
              <w:rPr>
                <w:color w:val="000000"/>
                <w:sz w:val="20"/>
                <w:lang w:val="en-CA" w:eastAsia="en-CA"/>
              </w:rPr>
              <w:t>50,000</w:t>
            </w:r>
          </w:p>
        </w:tc>
      </w:tr>
      <w:tr w:rsidR="00F616D0" w:rsidRPr="005E2E96" w:rsidTr="00F616D0">
        <w:tc>
          <w:tcPr>
            <w:tcW w:w="5490" w:type="dxa"/>
            <w:tcBorders>
              <w:top w:val="nil"/>
              <w:left w:val="single" w:sz="4" w:space="0" w:color="auto"/>
              <w:bottom w:val="single" w:sz="4" w:space="0" w:color="auto"/>
              <w:right w:val="single" w:sz="4" w:space="0" w:color="auto"/>
            </w:tcBorders>
            <w:shd w:val="clear" w:color="auto" w:fill="auto"/>
            <w:noWrap/>
          </w:tcPr>
          <w:p w:rsidR="00F616D0" w:rsidRPr="005E2E96" w:rsidRDefault="00F616D0" w:rsidP="00F616D0">
            <w:pPr>
              <w:bidi/>
              <w:jc w:val="left"/>
              <w:rPr>
                <w:color w:val="000000"/>
                <w:sz w:val="20"/>
                <w:lang w:val="en-CA" w:eastAsia="en-CA"/>
              </w:rPr>
            </w:pPr>
            <w:r>
              <w:rPr>
                <w:rFonts w:hint="cs"/>
                <w:color w:val="000000"/>
                <w:sz w:val="20"/>
                <w:rtl/>
                <w:lang w:val="en-CA" w:eastAsia="en-CA"/>
              </w:rPr>
              <w:t>المساعدة التقنية لعدد 94 مؤسسة صغيرة ومتوسطة (ألمانيا)</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rsidR="00F616D0" w:rsidRPr="005E2E96" w:rsidRDefault="00F616D0" w:rsidP="00F616D0">
            <w:pPr>
              <w:jc w:val="right"/>
              <w:rPr>
                <w:color w:val="000000"/>
                <w:sz w:val="20"/>
                <w:lang w:val="en-CA" w:eastAsia="en-CA"/>
              </w:rPr>
            </w:pPr>
            <w:r w:rsidRPr="005E2E96">
              <w:rPr>
                <w:color w:val="000000"/>
                <w:sz w:val="20"/>
                <w:lang w:val="en-CA" w:eastAsia="en-CA"/>
              </w:rPr>
              <w:t>-</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F616D0" w:rsidRPr="005E2E96" w:rsidRDefault="00F616D0" w:rsidP="00F616D0">
            <w:pPr>
              <w:jc w:val="right"/>
              <w:rPr>
                <w:color w:val="000000"/>
                <w:sz w:val="20"/>
                <w:lang w:val="en-CA" w:eastAsia="en-CA"/>
              </w:rPr>
            </w:pPr>
            <w:r w:rsidRPr="005E2E96">
              <w:rPr>
                <w:color w:val="000000"/>
                <w:sz w:val="20"/>
                <w:lang w:val="en-CA" w:eastAsia="en-CA"/>
              </w:rPr>
              <w:t>-</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F616D0" w:rsidRPr="005E2E96" w:rsidRDefault="00F616D0" w:rsidP="00F616D0">
            <w:pPr>
              <w:jc w:val="right"/>
              <w:rPr>
                <w:color w:val="000000"/>
                <w:sz w:val="20"/>
                <w:lang w:val="en-CA" w:eastAsia="en-CA"/>
              </w:rPr>
            </w:pPr>
            <w:r w:rsidRPr="005E2E96">
              <w:rPr>
                <w:color w:val="000000"/>
                <w:sz w:val="20"/>
                <w:lang w:val="en-CA" w:eastAsia="en-CA"/>
              </w:rPr>
              <w:t>545,094</w:t>
            </w:r>
          </w:p>
        </w:tc>
      </w:tr>
      <w:tr w:rsidR="00F616D0" w:rsidRPr="005E2E96" w:rsidTr="00773064">
        <w:tc>
          <w:tcPr>
            <w:tcW w:w="5490" w:type="dxa"/>
            <w:tcBorders>
              <w:top w:val="nil"/>
              <w:left w:val="single" w:sz="4" w:space="0" w:color="auto"/>
              <w:bottom w:val="single" w:sz="4" w:space="0" w:color="auto"/>
              <w:right w:val="single" w:sz="4" w:space="0" w:color="auto"/>
            </w:tcBorders>
            <w:shd w:val="clear" w:color="auto" w:fill="auto"/>
            <w:noWrap/>
            <w:hideMark/>
          </w:tcPr>
          <w:p w:rsidR="00F616D0" w:rsidRPr="005E2E96" w:rsidRDefault="00F616D0" w:rsidP="00F616D0">
            <w:pPr>
              <w:bidi/>
              <w:jc w:val="left"/>
              <w:rPr>
                <w:b/>
                <w:bCs/>
                <w:color w:val="000000"/>
                <w:sz w:val="20"/>
                <w:lang w:val="en-CA" w:eastAsia="en-CA"/>
              </w:rPr>
            </w:pPr>
            <w:r>
              <w:rPr>
                <w:rFonts w:hint="cs"/>
                <w:b/>
                <w:bCs/>
                <w:color w:val="000000"/>
                <w:sz w:val="20"/>
                <w:rtl/>
                <w:lang w:val="en-CA" w:eastAsia="en-CA"/>
              </w:rPr>
              <w:t xml:space="preserve">المجموع </w:t>
            </w:r>
            <w:bookmarkStart w:id="1" w:name="_GoBack"/>
            <w:bookmarkEnd w:id="1"/>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rsidR="00F616D0" w:rsidRPr="005E2E96" w:rsidRDefault="00F616D0" w:rsidP="00F616D0">
            <w:pPr>
              <w:jc w:val="right"/>
              <w:rPr>
                <w:b/>
                <w:bCs/>
                <w:color w:val="000000"/>
                <w:sz w:val="20"/>
                <w:lang w:val="en-CA" w:eastAsia="en-CA"/>
              </w:rPr>
            </w:pPr>
            <w:r w:rsidRPr="005E2E96">
              <w:rPr>
                <w:b/>
                <w:sz w:val="20"/>
              </w:rPr>
              <w:t>799.40</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F616D0" w:rsidRPr="005E2E96" w:rsidRDefault="00F616D0" w:rsidP="00F616D0">
            <w:pPr>
              <w:jc w:val="right"/>
              <w:rPr>
                <w:b/>
                <w:bCs/>
                <w:color w:val="000000"/>
                <w:sz w:val="20"/>
                <w:lang w:val="en-CA" w:eastAsia="en-CA"/>
              </w:rPr>
            </w:pPr>
            <w:r w:rsidRPr="005E2E96">
              <w:rPr>
                <w:b/>
                <w:sz w:val="20"/>
              </w:rPr>
              <w:t>87.93</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rsidR="00F616D0" w:rsidRPr="005E2E96" w:rsidRDefault="00F616D0" w:rsidP="00F616D0">
            <w:pPr>
              <w:jc w:val="right"/>
              <w:rPr>
                <w:b/>
                <w:bCs/>
                <w:color w:val="000000"/>
                <w:sz w:val="20"/>
                <w:lang w:val="en-CA" w:eastAsia="en-CA"/>
              </w:rPr>
            </w:pPr>
            <w:r w:rsidRPr="005E2E96">
              <w:rPr>
                <w:b/>
                <w:sz w:val="20"/>
              </w:rPr>
              <w:t>5,430,257</w:t>
            </w:r>
          </w:p>
        </w:tc>
      </w:tr>
    </w:tbl>
    <w:p w:rsidR="00DB7B9D" w:rsidRDefault="00F616D0" w:rsidP="00DB7B9D">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25 -</w:t>
      </w:r>
      <w:r>
        <w:rPr>
          <w:sz w:val="26"/>
          <w:szCs w:val="26"/>
          <w:rtl/>
          <w:lang w:val="en-US" w:bidi="ar-EG"/>
        </w:rPr>
        <w:tab/>
      </w:r>
      <w:r>
        <w:rPr>
          <w:rFonts w:hint="cs"/>
          <w:sz w:val="26"/>
          <w:szCs w:val="26"/>
          <w:rtl/>
          <w:lang w:val="en-US" w:bidi="ar-EG"/>
        </w:rPr>
        <w:t>تم إجراء التحقق من مؤسسات الرغاوي لتحديد خط الأساس الحالي لاستهلاك المواد الهيدروكلوروفلوروكربونية والمعدات العاملة، وبالتالي تأهلها للتمويل. نتيجة لذلك وجد أن الموقف الاقتصادي الحالي في البلد أدى إلى إغلاق عدة مؤسسات، على حين أن استهلاك الهيدروكلورف</w:t>
      </w:r>
      <w:r w:rsidR="006F46B2">
        <w:rPr>
          <w:rFonts w:hint="cs"/>
          <w:sz w:val="26"/>
          <w:szCs w:val="26"/>
          <w:rtl/>
          <w:lang w:val="en-US" w:bidi="ar-EG"/>
        </w:rPr>
        <w:t>ل</w:t>
      </w:r>
      <w:r>
        <w:rPr>
          <w:rFonts w:hint="cs"/>
          <w:sz w:val="26"/>
          <w:szCs w:val="26"/>
          <w:rtl/>
          <w:lang w:val="en-US" w:bidi="ar-EG"/>
        </w:rPr>
        <w:t>و</w:t>
      </w:r>
      <w:r w:rsidR="006F46B2">
        <w:rPr>
          <w:rFonts w:hint="cs"/>
          <w:sz w:val="26"/>
          <w:szCs w:val="26"/>
          <w:rtl/>
          <w:lang w:val="en-US" w:bidi="ar-EG"/>
        </w:rPr>
        <w:t>ر</w:t>
      </w:r>
      <w:r>
        <w:rPr>
          <w:rFonts w:hint="cs"/>
          <w:sz w:val="26"/>
          <w:szCs w:val="26"/>
          <w:rtl/>
          <w:lang w:val="en-US" w:bidi="ar-EG"/>
        </w:rPr>
        <w:t xml:space="preserve">وكربون-141ب في المؤسسات الأخرى قد ارتفع ذلك لأنه كان يتعين عليها سد الفراغ الذي نشأ في السوق نتيجة لإغلاق المؤسسات، كما هو موضح أدناه. </w:t>
      </w:r>
    </w:p>
    <w:p w:rsidR="00F616D0" w:rsidRPr="000153CC" w:rsidRDefault="00F616D0" w:rsidP="00F616D0">
      <w:pPr>
        <w:pStyle w:val="StyleHeader4Para4Left0Firstline0"/>
        <w:numPr>
          <w:ilvl w:val="0"/>
          <w:numId w:val="0"/>
        </w:numPr>
        <w:tabs>
          <w:tab w:val="clear" w:pos="2880"/>
          <w:tab w:val="clear" w:pos="5760"/>
          <w:tab w:val="left" w:pos="720"/>
        </w:tabs>
        <w:bidi/>
        <w:spacing w:before="120"/>
        <w:rPr>
          <w:i/>
          <w:iCs/>
          <w:sz w:val="26"/>
          <w:szCs w:val="26"/>
          <w:rtl/>
          <w:lang w:val="en-US" w:bidi="ar-EG"/>
        </w:rPr>
      </w:pPr>
      <w:r w:rsidRPr="000153CC">
        <w:rPr>
          <w:rFonts w:hint="cs"/>
          <w:i/>
          <w:iCs/>
          <w:sz w:val="26"/>
          <w:szCs w:val="26"/>
          <w:rtl/>
          <w:lang w:val="en-US" w:bidi="ar-EG"/>
        </w:rPr>
        <w:lastRenderedPageBreak/>
        <w:t>التحويل الفردي لتسع مؤسسات في التبريد المنزلي والألواح غير المتصلة إلى السيكلوبنتان (يونيدو/إيطاليا)</w:t>
      </w:r>
    </w:p>
    <w:p w:rsidR="00F616D0" w:rsidRDefault="000153CC" w:rsidP="00F616D0">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26 -</w:t>
      </w:r>
      <w:r>
        <w:rPr>
          <w:sz w:val="26"/>
          <w:szCs w:val="26"/>
          <w:rtl/>
          <w:lang w:val="en-US" w:bidi="ar-EG"/>
        </w:rPr>
        <w:tab/>
      </w:r>
      <w:r>
        <w:rPr>
          <w:rFonts w:hint="cs"/>
          <w:sz w:val="26"/>
          <w:szCs w:val="26"/>
          <w:rtl/>
          <w:lang w:val="en-US" w:bidi="ar-EG"/>
        </w:rPr>
        <w:t>أشارت نتائج التحقق إلى ما يلي:</w:t>
      </w:r>
    </w:p>
    <w:p w:rsidR="000153CC" w:rsidRDefault="000153CC" w:rsidP="000153CC">
      <w:pPr>
        <w:pStyle w:val="StyleHeader4Para4Left0Firstline0"/>
        <w:numPr>
          <w:ilvl w:val="0"/>
          <w:numId w:val="0"/>
        </w:numPr>
        <w:tabs>
          <w:tab w:val="clear" w:pos="2880"/>
          <w:tab w:val="clear" w:pos="5760"/>
          <w:tab w:val="left" w:pos="720"/>
        </w:tabs>
        <w:bidi/>
        <w:ind w:left="1324" w:hanging="1324"/>
        <w:rPr>
          <w:sz w:val="26"/>
          <w:szCs w:val="26"/>
          <w:rtl/>
        </w:rPr>
      </w:pPr>
      <w:r>
        <w:rPr>
          <w:sz w:val="26"/>
          <w:szCs w:val="26"/>
          <w:rtl/>
        </w:rPr>
        <w:tab/>
      </w:r>
      <w:r>
        <w:rPr>
          <w:rFonts w:hint="cs"/>
          <w:sz w:val="26"/>
          <w:szCs w:val="26"/>
          <w:rtl/>
        </w:rPr>
        <w:t>(أ)</w:t>
      </w:r>
      <w:r>
        <w:rPr>
          <w:sz w:val="26"/>
          <w:szCs w:val="26"/>
          <w:rtl/>
        </w:rPr>
        <w:tab/>
      </w:r>
      <w:r>
        <w:rPr>
          <w:rFonts w:hint="cs"/>
          <w:sz w:val="26"/>
          <w:szCs w:val="26"/>
          <w:rtl/>
        </w:rPr>
        <w:t xml:space="preserve">بدأت مؤسستان يبلغ الاستهلاك فيهما 38 طن متري (4.18 طن من قدرات استنفاد الأوزون) من الهيدروكلوروفلوروكربون-141ب في عملية التحويل وهناك مؤسسة ثالثة (24.30 طن متري أو 2.67 طن من قدرات استنفاد الأوزون) سوف تبدأ التحويل بنهاية عام 2019؛ </w:t>
      </w:r>
    </w:p>
    <w:p w:rsidR="000153CC" w:rsidRDefault="000153CC" w:rsidP="000153CC">
      <w:pPr>
        <w:pStyle w:val="StyleHeader4Para4Left0Firstline0"/>
        <w:numPr>
          <w:ilvl w:val="0"/>
          <w:numId w:val="0"/>
        </w:numPr>
        <w:tabs>
          <w:tab w:val="clear" w:pos="2880"/>
          <w:tab w:val="clear" w:pos="5760"/>
          <w:tab w:val="left" w:pos="720"/>
        </w:tabs>
        <w:bidi/>
        <w:ind w:left="1324" w:hanging="1324"/>
        <w:rPr>
          <w:sz w:val="26"/>
          <w:szCs w:val="26"/>
          <w:rtl/>
        </w:rPr>
      </w:pPr>
      <w:r>
        <w:rPr>
          <w:sz w:val="26"/>
          <w:szCs w:val="26"/>
          <w:rtl/>
        </w:rPr>
        <w:tab/>
      </w:r>
      <w:r>
        <w:rPr>
          <w:rFonts w:hint="cs"/>
          <w:sz w:val="26"/>
          <w:szCs w:val="26"/>
          <w:rtl/>
        </w:rPr>
        <w:t>(ب)</w:t>
      </w:r>
      <w:r>
        <w:rPr>
          <w:sz w:val="26"/>
          <w:szCs w:val="26"/>
          <w:rtl/>
        </w:rPr>
        <w:tab/>
      </w:r>
      <w:r>
        <w:rPr>
          <w:rFonts w:hint="cs"/>
          <w:sz w:val="26"/>
          <w:szCs w:val="26"/>
          <w:rtl/>
        </w:rPr>
        <w:t xml:space="preserve">تم تخفيض الاستهلاك في مؤسستين إلى أقل من 10.00 طن متري (1.10 طن من قدرات استنفاد الأوزون) من الهيدروكلورفلوروكربون-141ب من الوقت الذي أجري فيه المسح لها في إطار مشروع </w:t>
      </w:r>
      <w:r w:rsidR="006F46B2">
        <w:rPr>
          <w:rFonts w:hint="cs"/>
          <w:sz w:val="26"/>
          <w:szCs w:val="26"/>
          <w:rtl/>
        </w:rPr>
        <w:t>جماعي</w:t>
      </w:r>
      <w:r>
        <w:rPr>
          <w:rFonts w:hint="cs"/>
          <w:sz w:val="26"/>
          <w:szCs w:val="26"/>
          <w:rtl/>
        </w:rPr>
        <w:t xml:space="preserve"> للتحويل إلى السيكلوبنتان سابق الخلط بدلا من التحويل الفردي؛ </w:t>
      </w:r>
    </w:p>
    <w:p w:rsidR="000153CC" w:rsidRDefault="000153CC" w:rsidP="000153CC">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rPr>
        <w:tab/>
      </w:r>
      <w:r>
        <w:rPr>
          <w:rFonts w:hint="cs"/>
          <w:sz w:val="26"/>
          <w:szCs w:val="26"/>
          <w:rtl/>
        </w:rPr>
        <w:t>(ج)</w:t>
      </w:r>
      <w:r>
        <w:rPr>
          <w:sz w:val="26"/>
          <w:szCs w:val="26"/>
          <w:rtl/>
        </w:rPr>
        <w:tab/>
      </w:r>
      <w:r>
        <w:rPr>
          <w:rFonts w:hint="cs"/>
          <w:sz w:val="26"/>
          <w:szCs w:val="26"/>
          <w:rtl/>
        </w:rPr>
        <w:t xml:space="preserve">تحولت مؤسستان يبلغ استهلاكهما 61.00 طن متري (6.71 طن من قدرات الأوزون) من الهيدروكلورفلوروكربون-141ب والتمويل المتعلق بذلك ومقداره </w:t>
      </w:r>
      <w:r>
        <w:rPr>
          <w:sz w:val="26"/>
          <w:szCs w:val="26"/>
          <w:lang w:val="en-US"/>
        </w:rPr>
        <w:t>348,006</w:t>
      </w:r>
      <w:r>
        <w:rPr>
          <w:rFonts w:hint="cs"/>
          <w:sz w:val="26"/>
          <w:szCs w:val="26"/>
          <w:rtl/>
          <w:lang w:val="en-US" w:bidi="ar-EG"/>
        </w:rPr>
        <w:t xml:space="preserve"> دولار أمريكي بمواردها الخاصة قبل بداية المشروع؛ و</w:t>
      </w:r>
    </w:p>
    <w:p w:rsidR="000153CC" w:rsidRPr="000153CC" w:rsidRDefault="000153CC" w:rsidP="000153CC">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 xml:space="preserve">لأسباب اقتصادية تم إغلاق مؤسستين باستهلاك يبلغ 39.00 طن متري (4.29 طن من قدرات استنفاد الأوزون) من الهيدروكلوروفلوروكربون-141ب والتمويل المتعلق بذلك ومقداره </w:t>
      </w:r>
      <w:r>
        <w:rPr>
          <w:sz w:val="26"/>
          <w:szCs w:val="26"/>
          <w:lang w:val="en-US" w:bidi="ar-EG"/>
        </w:rPr>
        <w:t>348.006</w:t>
      </w:r>
      <w:r>
        <w:rPr>
          <w:rFonts w:hint="cs"/>
          <w:sz w:val="26"/>
          <w:szCs w:val="26"/>
          <w:rtl/>
          <w:lang w:val="en-US" w:bidi="ar-EG"/>
        </w:rPr>
        <w:t xml:space="preserve"> دولار </w:t>
      </w:r>
      <w:r w:rsidR="008370D1">
        <w:rPr>
          <w:rFonts w:hint="cs"/>
          <w:sz w:val="26"/>
          <w:szCs w:val="26"/>
          <w:rtl/>
          <w:lang w:val="en-US" w:bidi="ar-EG"/>
        </w:rPr>
        <w:t>أمريكي</w:t>
      </w:r>
      <w:r>
        <w:rPr>
          <w:rFonts w:hint="cs"/>
          <w:sz w:val="26"/>
          <w:szCs w:val="26"/>
          <w:rtl/>
          <w:lang w:val="en-US" w:bidi="ar-EG"/>
        </w:rPr>
        <w:t>.</w:t>
      </w:r>
    </w:p>
    <w:p w:rsidR="000153CC" w:rsidRPr="008370D1" w:rsidRDefault="008370D1" w:rsidP="000153CC">
      <w:pPr>
        <w:pStyle w:val="StyleHeader4Para4Left0Firstline0"/>
        <w:numPr>
          <w:ilvl w:val="0"/>
          <w:numId w:val="0"/>
        </w:numPr>
        <w:tabs>
          <w:tab w:val="clear" w:pos="2880"/>
          <w:tab w:val="clear" w:pos="5760"/>
          <w:tab w:val="left" w:pos="720"/>
        </w:tabs>
        <w:bidi/>
        <w:spacing w:before="120"/>
        <w:rPr>
          <w:i/>
          <w:iCs/>
          <w:sz w:val="26"/>
          <w:szCs w:val="26"/>
          <w:rtl/>
          <w:lang w:val="en-US"/>
        </w:rPr>
      </w:pPr>
      <w:r w:rsidRPr="008370D1">
        <w:rPr>
          <w:rFonts w:hint="cs"/>
          <w:i/>
          <w:iCs/>
          <w:sz w:val="26"/>
          <w:szCs w:val="26"/>
          <w:rtl/>
          <w:lang w:val="en-US"/>
        </w:rPr>
        <w:t>تحويل مجموعة من 42 مؤسسة تقوم بتصنيع التبريد المنزلي والألواح المزدوجة والرغاوي المرشوشة وذات أديم مندمج إلى عامل نفخ قائم على المياه (يونيدو/إيطاليا)</w:t>
      </w:r>
    </w:p>
    <w:p w:rsidR="008370D1" w:rsidRPr="001F0642" w:rsidRDefault="008370D1" w:rsidP="008370D1">
      <w:pPr>
        <w:pStyle w:val="StyleHeader4Para4Left0Firstline0"/>
        <w:numPr>
          <w:ilvl w:val="0"/>
          <w:numId w:val="0"/>
        </w:numPr>
        <w:tabs>
          <w:tab w:val="clear" w:pos="2880"/>
          <w:tab w:val="clear" w:pos="5760"/>
          <w:tab w:val="left" w:pos="720"/>
        </w:tabs>
        <w:bidi/>
        <w:spacing w:before="120"/>
        <w:rPr>
          <w:sz w:val="26"/>
          <w:szCs w:val="26"/>
          <w:rtl/>
          <w:lang w:val="en-US"/>
        </w:rPr>
      </w:pPr>
      <w:r>
        <w:rPr>
          <w:rFonts w:hint="cs"/>
          <w:sz w:val="26"/>
          <w:szCs w:val="26"/>
          <w:rtl/>
          <w:lang w:val="en-US"/>
        </w:rPr>
        <w:t>2</w:t>
      </w:r>
      <w:r w:rsidR="006F46B2">
        <w:rPr>
          <w:rFonts w:hint="cs"/>
          <w:sz w:val="26"/>
          <w:szCs w:val="26"/>
          <w:rtl/>
          <w:lang w:val="en-US"/>
        </w:rPr>
        <w:t>7</w:t>
      </w:r>
      <w:r>
        <w:rPr>
          <w:rFonts w:hint="cs"/>
          <w:sz w:val="26"/>
          <w:szCs w:val="26"/>
          <w:rtl/>
          <w:lang w:val="en-US"/>
        </w:rPr>
        <w:t xml:space="preserve"> -</w:t>
      </w:r>
      <w:r>
        <w:rPr>
          <w:sz w:val="26"/>
          <w:szCs w:val="26"/>
          <w:rtl/>
          <w:lang w:val="en-US"/>
        </w:rPr>
        <w:tab/>
      </w:r>
      <w:r>
        <w:rPr>
          <w:rFonts w:hint="cs"/>
          <w:sz w:val="26"/>
          <w:szCs w:val="26"/>
          <w:rtl/>
          <w:lang w:val="en-US"/>
        </w:rPr>
        <w:t>أشارت نتائج التحقق إلى ما يلي:</w:t>
      </w:r>
    </w:p>
    <w:p w:rsidR="008370D1" w:rsidRDefault="008370D1" w:rsidP="008370D1">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rPr>
        <w:tab/>
      </w:r>
      <w:r>
        <w:rPr>
          <w:rFonts w:hint="cs"/>
          <w:sz w:val="26"/>
          <w:szCs w:val="26"/>
          <w:rtl/>
        </w:rPr>
        <w:t>(أ)</w:t>
      </w:r>
      <w:r>
        <w:rPr>
          <w:sz w:val="26"/>
          <w:szCs w:val="26"/>
          <w:rtl/>
        </w:rPr>
        <w:tab/>
      </w:r>
      <w:r>
        <w:rPr>
          <w:rFonts w:hint="cs"/>
          <w:sz w:val="26"/>
          <w:szCs w:val="26"/>
          <w:rtl/>
        </w:rPr>
        <w:t xml:space="preserve">تم استيعاب مؤسسة واحدة يبلغ استهلاكها من الهيدروكلوروفلوروكربون-141ب </w:t>
      </w:r>
      <w:r>
        <w:rPr>
          <w:sz w:val="26"/>
          <w:szCs w:val="26"/>
          <w:lang w:val="en-US"/>
        </w:rPr>
        <w:t>5.10</w:t>
      </w:r>
      <w:r>
        <w:rPr>
          <w:rFonts w:hint="cs"/>
          <w:sz w:val="26"/>
          <w:szCs w:val="26"/>
          <w:rtl/>
          <w:lang w:val="en-US" w:bidi="ar-EG"/>
        </w:rPr>
        <w:t xml:space="preserve"> طن متري (</w:t>
      </w:r>
      <w:r>
        <w:rPr>
          <w:sz w:val="26"/>
          <w:szCs w:val="26"/>
          <w:lang w:val="en-US" w:bidi="ar-EG"/>
        </w:rPr>
        <w:t>0.56</w:t>
      </w:r>
      <w:r>
        <w:rPr>
          <w:rFonts w:hint="cs"/>
          <w:sz w:val="26"/>
          <w:szCs w:val="26"/>
          <w:rtl/>
          <w:lang w:val="en-US" w:bidi="ar-EG"/>
        </w:rPr>
        <w:t xml:space="preserve"> طن من قدرات استنفاد الأوزون) والتمويل المتعلق بذلك وقدره </w:t>
      </w:r>
      <w:r>
        <w:rPr>
          <w:sz w:val="26"/>
          <w:szCs w:val="26"/>
          <w:lang w:val="en-US" w:bidi="ar-EG"/>
        </w:rPr>
        <w:t>27,695</w:t>
      </w:r>
      <w:r>
        <w:rPr>
          <w:rFonts w:hint="cs"/>
          <w:sz w:val="26"/>
          <w:szCs w:val="26"/>
          <w:rtl/>
          <w:lang w:val="en-US" w:bidi="ar-EG"/>
        </w:rPr>
        <w:t xml:space="preserve"> دولار أمريكي في إحدى المؤسسات التي كانت قد تحولت بتمويلها الخاص وبالتالي لم تعد تستخدم الهيدروكلوروفلوروكربون-141ب؛</w:t>
      </w:r>
    </w:p>
    <w:p w:rsidR="006F46B2" w:rsidRDefault="008370D1" w:rsidP="008370D1">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sidR="006F46B2">
        <w:rPr>
          <w:rFonts w:hint="cs"/>
          <w:sz w:val="26"/>
          <w:szCs w:val="26"/>
          <w:rtl/>
          <w:lang w:val="en-US" w:bidi="ar-EG"/>
        </w:rPr>
        <w:t xml:space="preserve">يتعين تحويل 15 مؤسسة تصنع رغاوي العزل للتبريد المنزلي والألواح المزدوجة </w:t>
      </w:r>
      <w:r w:rsidR="00BF7247">
        <w:rPr>
          <w:rFonts w:hint="cs"/>
          <w:sz w:val="26"/>
          <w:szCs w:val="26"/>
          <w:rtl/>
          <w:lang w:val="en-US" w:bidi="ar-EG"/>
        </w:rPr>
        <w:t>إلى السيكلوبنتان سابق الخلط بدلا من القائم على المياه نظرا للأداء الأفضل المطلوب في هذه التطبيقات؛ و</w:t>
      </w:r>
    </w:p>
    <w:p w:rsidR="008370D1" w:rsidRDefault="006F46B2" w:rsidP="006F46B2">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sidR="00987B67">
        <w:rPr>
          <w:rFonts w:hint="cs"/>
          <w:sz w:val="26"/>
          <w:szCs w:val="26"/>
          <w:rtl/>
          <w:lang w:val="en-US" w:bidi="ar-EG"/>
        </w:rPr>
        <w:t xml:space="preserve">ارتفع استهلاك الهيدروكلوروفلوروكربون-141ب في ثلاث مؤسسات من </w:t>
      </w:r>
      <w:r w:rsidR="00987B67">
        <w:rPr>
          <w:sz w:val="26"/>
          <w:szCs w:val="26"/>
          <w:lang w:val="en-US" w:bidi="ar-EG"/>
        </w:rPr>
        <w:t>20.00</w:t>
      </w:r>
      <w:r w:rsidR="00987B67">
        <w:rPr>
          <w:rFonts w:hint="cs"/>
          <w:sz w:val="26"/>
          <w:szCs w:val="26"/>
          <w:rtl/>
          <w:lang w:val="en-US" w:bidi="ar-EG"/>
        </w:rPr>
        <w:t xml:space="preserve"> طن متري (</w:t>
      </w:r>
      <w:r w:rsidR="00987B67">
        <w:rPr>
          <w:sz w:val="26"/>
          <w:szCs w:val="26"/>
          <w:lang w:val="en-US" w:bidi="ar-EG"/>
        </w:rPr>
        <w:t>2.2</w:t>
      </w:r>
      <w:r w:rsidR="00987B67">
        <w:rPr>
          <w:rFonts w:hint="cs"/>
          <w:sz w:val="26"/>
          <w:szCs w:val="26"/>
          <w:rtl/>
          <w:lang w:val="en-US" w:bidi="ar-EG"/>
        </w:rPr>
        <w:t xml:space="preserve"> طن من قدرات استنفاد الأوزن) إلى </w:t>
      </w:r>
      <w:r w:rsidR="00987B67">
        <w:rPr>
          <w:sz w:val="26"/>
          <w:szCs w:val="26"/>
          <w:lang w:val="en-US" w:bidi="ar-EG"/>
        </w:rPr>
        <w:t>97.70</w:t>
      </w:r>
      <w:r w:rsidR="00987B67">
        <w:rPr>
          <w:rFonts w:hint="cs"/>
          <w:sz w:val="26"/>
          <w:szCs w:val="26"/>
          <w:rtl/>
          <w:lang w:val="en-US" w:bidi="ar-EG"/>
        </w:rPr>
        <w:t xml:space="preserve"> طن متري (</w:t>
      </w:r>
      <w:r w:rsidR="00987B67">
        <w:rPr>
          <w:sz w:val="26"/>
          <w:szCs w:val="26"/>
          <w:lang w:val="en-US" w:bidi="ar-EG"/>
        </w:rPr>
        <w:t>10.75</w:t>
      </w:r>
      <w:r w:rsidR="00987B67">
        <w:rPr>
          <w:rFonts w:hint="cs"/>
          <w:sz w:val="26"/>
          <w:szCs w:val="26"/>
          <w:rtl/>
          <w:lang w:val="en-US" w:bidi="ar-EG"/>
        </w:rPr>
        <w:t xml:space="preserve"> طن من قدرات استنفاد الأوزون) بمتوسط استهلاك يبلغ </w:t>
      </w:r>
      <w:r w:rsidR="00987B67">
        <w:rPr>
          <w:sz w:val="26"/>
          <w:szCs w:val="26"/>
          <w:lang w:val="en-US" w:bidi="ar-EG"/>
        </w:rPr>
        <w:t>32.30</w:t>
      </w:r>
      <w:r w:rsidR="00987B67">
        <w:rPr>
          <w:rFonts w:hint="cs"/>
          <w:sz w:val="26"/>
          <w:szCs w:val="26"/>
          <w:rtl/>
          <w:lang w:val="en-US" w:bidi="ar-EG"/>
        </w:rPr>
        <w:t xml:space="preserve"> </w:t>
      </w:r>
      <w:r w:rsidR="00BF7247">
        <w:rPr>
          <w:rFonts w:hint="cs"/>
          <w:sz w:val="26"/>
          <w:szCs w:val="26"/>
          <w:rtl/>
          <w:lang w:val="en-US" w:bidi="ar-EG"/>
        </w:rPr>
        <w:t xml:space="preserve">طن متري </w:t>
      </w:r>
      <w:r w:rsidR="00987B67">
        <w:rPr>
          <w:rFonts w:hint="cs"/>
          <w:sz w:val="26"/>
          <w:szCs w:val="26"/>
          <w:rtl/>
          <w:lang w:val="en-US" w:bidi="ar-EG"/>
        </w:rPr>
        <w:t>(</w:t>
      </w:r>
      <w:r w:rsidR="00987B67">
        <w:rPr>
          <w:sz w:val="26"/>
          <w:szCs w:val="26"/>
          <w:lang w:val="en-US" w:bidi="ar-EG"/>
        </w:rPr>
        <w:t>3.55</w:t>
      </w:r>
      <w:r w:rsidR="00987B67">
        <w:rPr>
          <w:rFonts w:hint="cs"/>
          <w:sz w:val="26"/>
          <w:szCs w:val="26"/>
          <w:rtl/>
          <w:lang w:val="en-US" w:bidi="ar-EG"/>
        </w:rPr>
        <w:t xml:space="preserve"> طن من قدرات استنفاد الأوزون) ويتعين مساعدتها بشكل فردي للتحويل إلى السيكلوبنتان، بدلا من أن يتم ذلك في إطار مشروع جماعي.</w:t>
      </w:r>
    </w:p>
    <w:p w:rsidR="00987B67" w:rsidRPr="001406AC" w:rsidRDefault="001406AC" w:rsidP="00987B67">
      <w:pPr>
        <w:pStyle w:val="StyleHeader4Para4Left0Firstline0"/>
        <w:numPr>
          <w:ilvl w:val="0"/>
          <w:numId w:val="0"/>
        </w:numPr>
        <w:tabs>
          <w:tab w:val="clear" w:pos="2880"/>
          <w:tab w:val="clear" w:pos="5760"/>
          <w:tab w:val="left" w:pos="720"/>
        </w:tabs>
        <w:bidi/>
        <w:ind w:left="1324" w:hanging="1324"/>
        <w:rPr>
          <w:i/>
          <w:iCs/>
          <w:sz w:val="26"/>
          <w:szCs w:val="26"/>
          <w:rtl/>
          <w:lang w:val="en-US" w:bidi="ar-EG"/>
        </w:rPr>
      </w:pPr>
      <w:r w:rsidRPr="001406AC">
        <w:rPr>
          <w:rFonts w:hint="cs"/>
          <w:i/>
          <w:iCs/>
          <w:sz w:val="26"/>
          <w:szCs w:val="26"/>
          <w:rtl/>
          <w:lang w:val="en-US" w:bidi="ar-EG"/>
        </w:rPr>
        <w:t>التحويل الفردي لثلاث مؤسسات لتصنيع الألواح لمعدات التبريد التجاري (يوئنديبي)</w:t>
      </w:r>
    </w:p>
    <w:p w:rsidR="001F0642" w:rsidRDefault="001406AC" w:rsidP="001F0642">
      <w:pPr>
        <w:pStyle w:val="StyleHeader4Para4Left0Firstline0"/>
        <w:numPr>
          <w:ilvl w:val="0"/>
          <w:numId w:val="0"/>
        </w:numPr>
        <w:tabs>
          <w:tab w:val="clear" w:pos="2880"/>
          <w:tab w:val="clear" w:pos="5760"/>
          <w:tab w:val="left" w:pos="720"/>
        </w:tabs>
        <w:bidi/>
        <w:spacing w:before="120"/>
        <w:rPr>
          <w:sz w:val="26"/>
          <w:szCs w:val="26"/>
          <w:rtl/>
          <w:lang w:val="en-US"/>
        </w:rPr>
      </w:pPr>
      <w:r>
        <w:rPr>
          <w:rFonts w:hint="cs"/>
          <w:sz w:val="26"/>
          <w:szCs w:val="26"/>
          <w:rtl/>
          <w:lang w:val="en-US"/>
        </w:rPr>
        <w:t>28 -</w:t>
      </w:r>
      <w:r>
        <w:rPr>
          <w:sz w:val="26"/>
          <w:szCs w:val="26"/>
          <w:rtl/>
          <w:lang w:val="en-US"/>
        </w:rPr>
        <w:tab/>
      </w:r>
      <w:r>
        <w:rPr>
          <w:rFonts w:hint="cs"/>
          <w:sz w:val="26"/>
          <w:szCs w:val="26"/>
          <w:rtl/>
          <w:lang w:val="en-US"/>
        </w:rPr>
        <w:t xml:space="preserve">سيبدأ تحويل هذه المؤسسات بأموال من الشريحة الثانية. </w:t>
      </w:r>
    </w:p>
    <w:p w:rsidR="001406AC" w:rsidRPr="001406AC" w:rsidRDefault="001406AC" w:rsidP="001406AC">
      <w:pPr>
        <w:pStyle w:val="StyleHeader4Para4Left0Firstline0"/>
        <w:numPr>
          <w:ilvl w:val="0"/>
          <w:numId w:val="0"/>
        </w:numPr>
        <w:tabs>
          <w:tab w:val="clear" w:pos="2880"/>
          <w:tab w:val="clear" w:pos="5760"/>
          <w:tab w:val="left" w:pos="720"/>
        </w:tabs>
        <w:bidi/>
        <w:spacing w:before="120"/>
        <w:rPr>
          <w:i/>
          <w:iCs/>
          <w:sz w:val="26"/>
          <w:szCs w:val="26"/>
          <w:rtl/>
          <w:lang w:val="en-US"/>
        </w:rPr>
      </w:pPr>
      <w:r w:rsidRPr="001406AC">
        <w:rPr>
          <w:rFonts w:hint="cs"/>
          <w:i/>
          <w:iCs/>
          <w:sz w:val="26"/>
          <w:szCs w:val="26"/>
          <w:rtl/>
          <w:lang w:val="en-US"/>
        </w:rPr>
        <w:t>تحويل مجموعة من 40 مؤسسة لتصنيع الألواح لمعدات التبريد التجاري (يوئنديبي)</w:t>
      </w:r>
    </w:p>
    <w:p w:rsidR="001406AC" w:rsidRDefault="001406AC" w:rsidP="001406AC">
      <w:pPr>
        <w:pStyle w:val="StyleHeader4Para4Left0Firstline0"/>
        <w:numPr>
          <w:ilvl w:val="0"/>
          <w:numId w:val="0"/>
        </w:numPr>
        <w:tabs>
          <w:tab w:val="clear" w:pos="2880"/>
          <w:tab w:val="clear" w:pos="5760"/>
          <w:tab w:val="left" w:pos="720"/>
        </w:tabs>
        <w:bidi/>
        <w:spacing w:before="120"/>
        <w:rPr>
          <w:sz w:val="26"/>
          <w:szCs w:val="26"/>
          <w:rtl/>
          <w:lang w:val="en-US"/>
        </w:rPr>
      </w:pPr>
      <w:r>
        <w:rPr>
          <w:rFonts w:hint="cs"/>
          <w:sz w:val="26"/>
          <w:szCs w:val="26"/>
          <w:rtl/>
          <w:lang w:val="en-US"/>
        </w:rPr>
        <w:t>29 -</w:t>
      </w:r>
      <w:r>
        <w:rPr>
          <w:sz w:val="26"/>
          <w:szCs w:val="26"/>
          <w:rtl/>
          <w:lang w:val="en-US"/>
        </w:rPr>
        <w:tab/>
      </w:r>
      <w:r>
        <w:rPr>
          <w:rFonts w:hint="cs"/>
          <w:sz w:val="26"/>
          <w:szCs w:val="26"/>
          <w:rtl/>
          <w:lang w:val="en-US"/>
        </w:rPr>
        <w:t>وفر يوئنديبي حوافظ رغاوي إلى 15 مؤسسة تتضمن مواد خام (بوليول وايزوسيانات) لتجربة واختبار تركيبات بالنفخ بالمياه باستخدام معداتها. وعلى أساس نتائج التجارب سيتم تحسين معدات المؤسسات كما سيتم توفير مزيد من المواد الخام لاستكمال عملية التحويل بحلول كانون الأول/ديسمبر 2019.</w:t>
      </w:r>
    </w:p>
    <w:p w:rsidR="001406AC" w:rsidRPr="001406AC" w:rsidRDefault="001406AC" w:rsidP="001406AC">
      <w:pPr>
        <w:pStyle w:val="StyleHeader4Para4Left0Firstline0"/>
        <w:numPr>
          <w:ilvl w:val="0"/>
          <w:numId w:val="0"/>
        </w:numPr>
        <w:tabs>
          <w:tab w:val="clear" w:pos="2880"/>
          <w:tab w:val="clear" w:pos="5760"/>
          <w:tab w:val="left" w:pos="720"/>
        </w:tabs>
        <w:bidi/>
        <w:spacing w:before="120"/>
        <w:rPr>
          <w:i/>
          <w:iCs/>
          <w:sz w:val="26"/>
          <w:szCs w:val="26"/>
          <w:rtl/>
          <w:lang w:val="en-US"/>
        </w:rPr>
      </w:pPr>
      <w:r w:rsidRPr="001406AC">
        <w:rPr>
          <w:rFonts w:hint="cs"/>
          <w:i/>
          <w:iCs/>
          <w:sz w:val="26"/>
          <w:szCs w:val="26"/>
          <w:rtl/>
          <w:lang w:val="en-US"/>
        </w:rPr>
        <w:lastRenderedPageBreak/>
        <w:t>تحويل مؤسستين لتصنيع رغاوي ذات إديم مندمج (ألمانيا)</w:t>
      </w:r>
    </w:p>
    <w:p w:rsidR="001406AC" w:rsidRDefault="001406AC" w:rsidP="001406AC">
      <w:pPr>
        <w:pStyle w:val="StyleHeader4Para4Left0Firstline0"/>
        <w:numPr>
          <w:ilvl w:val="0"/>
          <w:numId w:val="0"/>
        </w:numPr>
        <w:tabs>
          <w:tab w:val="clear" w:pos="2880"/>
          <w:tab w:val="clear" w:pos="5760"/>
          <w:tab w:val="left" w:pos="720"/>
        </w:tabs>
        <w:bidi/>
        <w:spacing w:before="120"/>
        <w:rPr>
          <w:sz w:val="26"/>
          <w:szCs w:val="26"/>
          <w:rtl/>
          <w:lang w:val="en-US"/>
        </w:rPr>
      </w:pPr>
      <w:r>
        <w:rPr>
          <w:rFonts w:hint="cs"/>
          <w:sz w:val="26"/>
          <w:szCs w:val="26"/>
          <w:rtl/>
          <w:lang w:val="en-US"/>
        </w:rPr>
        <w:t>30 -</w:t>
      </w:r>
      <w:r>
        <w:rPr>
          <w:sz w:val="26"/>
          <w:szCs w:val="26"/>
          <w:rtl/>
          <w:lang w:val="en-US"/>
        </w:rPr>
        <w:tab/>
      </w:r>
      <w:r>
        <w:rPr>
          <w:rFonts w:hint="cs"/>
          <w:sz w:val="26"/>
          <w:szCs w:val="26"/>
          <w:rtl/>
          <w:lang w:val="en-US"/>
        </w:rPr>
        <w:t>قامت حكومة ألمانيا بزيارة المؤسستين وتم إعداد خطط التحويل. وستبدأ عملية شراء المعدات بعد التوقيع على الاتفاقات مع المؤسسات.</w:t>
      </w:r>
    </w:p>
    <w:p w:rsidR="001406AC" w:rsidRPr="001406AC" w:rsidRDefault="001406AC" w:rsidP="001406AC">
      <w:pPr>
        <w:pStyle w:val="StyleHeader4Para4Left0Firstline0"/>
        <w:numPr>
          <w:ilvl w:val="0"/>
          <w:numId w:val="0"/>
        </w:numPr>
        <w:tabs>
          <w:tab w:val="clear" w:pos="2880"/>
          <w:tab w:val="clear" w:pos="5760"/>
          <w:tab w:val="left" w:pos="720"/>
        </w:tabs>
        <w:bidi/>
        <w:spacing w:before="120"/>
        <w:rPr>
          <w:i/>
          <w:iCs/>
          <w:sz w:val="26"/>
          <w:szCs w:val="26"/>
          <w:rtl/>
          <w:lang w:val="en-US"/>
        </w:rPr>
      </w:pPr>
      <w:r w:rsidRPr="001406AC">
        <w:rPr>
          <w:rFonts w:hint="cs"/>
          <w:i/>
          <w:iCs/>
          <w:sz w:val="26"/>
          <w:szCs w:val="26"/>
          <w:rtl/>
          <w:lang w:val="en-US"/>
        </w:rPr>
        <w:t>المساعدة التقنية لتطوير نظم بوليول السيكلوبنتان إلى بيت نظم (يوئنديبي)</w:t>
      </w:r>
    </w:p>
    <w:p w:rsidR="001406AC" w:rsidRDefault="001406AC" w:rsidP="001406AC">
      <w:pPr>
        <w:pStyle w:val="StyleHeader4Para4Left0Firstline0"/>
        <w:numPr>
          <w:ilvl w:val="0"/>
          <w:numId w:val="0"/>
        </w:numPr>
        <w:tabs>
          <w:tab w:val="clear" w:pos="2880"/>
          <w:tab w:val="clear" w:pos="5760"/>
          <w:tab w:val="left" w:pos="720"/>
        </w:tabs>
        <w:bidi/>
        <w:spacing w:before="120"/>
        <w:rPr>
          <w:sz w:val="26"/>
          <w:szCs w:val="26"/>
          <w:rtl/>
          <w:lang w:val="en-US"/>
        </w:rPr>
      </w:pPr>
      <w:r>
        <w:rPr>
          <w:rFonts w:hint="cs"/>
          <w:sz w:val="26"/>
          <w:szCs w:val="26"/>
          <w:rtl/>
          <w:lang w:val="en-US"/>
        </w:rPr>
        <w:t>31 -</w:t>
      </w:r>
      <w:r>
        <w:rPr>
          <w:sz w:val="26"/>
          <w:szCs w:val="26"/>
          <w:rtl/>
          <w:lang w:val="en-US"/>
        </w:rPr>
        <w:tab/>
      </w:r>
      <w:r>
        <w:rPr>
          <w:rFonts w:hint="cs"/>
          <w:sz w:val="26"/>
          <w:szCs w:val="26"/>
          <w:rtl/>
          <w:lang w:val="en-US"/>
        </w:rPr>
        <w:t xml:space="preserve">تم التوقيع على مذكرة الاتفاق مع بيت النظم لتطوير نظم بوليول سابقة الخلط قائمة على البنتان. وتم طرح أمر شراء المعدات المطلوبة ومنها وحدة سابقة الخلط، ومفاعل وخزان لتخزين البنتان ووحدة لضخ الخلطة السابقة وخزان عزل ونظام ملء الأسطوانات ونظام للأمن على مورد المعدات ومن المقترح تركيب المعدات بنهاية عام 2019. </w:t>
      </w:r>
    </w:p>
    <w:p w:rsidR="001406AC" w:rsidRPr="001406AC" w:rsidRDefault="001406AC" w:rsidP="001406AC">
      <w:pPr>
        <w:pStyle w:val="StyleHeader4Para4Left0Firstline0"/>
        <w:numPr>
          <w:ilvl w:val="0"/>
          <w:numId w:val="0"/>
        </w:numPr>
        <w:tabs>
          <w:tab w:val="clear" w:pos="2880"/>
          <w:tab w:val="clear" w:pos="5760"/>
          <w:tab w:val="left" w:pos="720"/>
        </w:tabs>
        <w:bidi/>
        <w:spacing w:before="120"/>
        <w:rPr>
          <w:i/>
          <w:iCs/>
          <w:sz w:val="26"/>
          <w:szCs w:val="26"/>
          <w:rtl/>
          <w:lang w:val="en-US"/>
        </w:rPr>
      </w:pPr>
      <w:r w:rsidRPr="001406AC">
        <w:rPr>
          <w:rFonts w:hint="cs"/>
          <w:i/>
          <w:iCs/>
          <w:sz w:val="26"/>
          <w:szCs w:val="26"/>
          <w:rtl/>
          <w:lang w:val="en-US"/>
        </w:rPr>
        <w:t xml:space="preserve">المساعدة التقنية لتطوير نظم بوليول بالنفخ بالمياه إلى </w:t>
      </w:r>
      <w:r w:rsidR="00BF7247">
        <w:rPr>
          <w:rFonts w:hint="cs"/>
          <w:i/>
          <w:iCs/>
          <w:sz w:val="26"/>
          <w:szCs w:val="26"/>
          <w:rtl/>
          <w:lang w:val="en-US"/>
        </w:rPr>
        <w:t>بيت</w:t>
      </w:r>
      <w:r w:rsidRPr="001406AC">
        <w:rPr>
          <w:rFonts w:hint="cs"/>
          <w:i/>
          <w:iCs/>
          <w:sz w:val="26"/>
          <w:szCs w:val="26"/>
          <w:rtl/>
          <w:lang w:val="en-US"/>
        </w:rPr>
        <w:t xml:space="preserve"> نظم (ألمانيا)</w:t>
      </w:r>
    </w:p>
    <w:p w:rsidR="001406AC" w:rsidRDefault="001406AC" w:rsidP="001406AC">
      <w:pPr>
        <w:pStyle w:val="StyleHeader4Para4Left0Firstline0"/>
        <w:numPr>
          <w:ilvl w:val="0"/>
          <w:numId w:val="0"/>
        </w:numPr>
        <w:tabs>
          <w:tab w:val="clear" w:pos="2880"/>
          <w:tab w:val="clear" w:pos="5760"/>
          <w:tab w:val="left" w:pos="720"/>
        </w:tabs>
        <w:bidi/>
        <w:spacing w:before="120"/>
        <w:rPr>
          <w:sz w:val="26"/>
          <w:szCs w:val="26"/>
          <w:rtl/>
          <w:lang w:val="en-US"/>
        </w:rPr>
      </w:pPr>
      <w:r>
        <w:rPr>
          <w:rFonts w:hint="cs"/>
          <w:sz w:val="26"/>
          <w:szCs w:val="26"/>
          <w:rtl/>
          <w:lang w:val="en-US"/>
        </w:rPr>
        <w:t>32 -</w:t>
      </w:r>
      <w:r>
        <w:rPr>
          <w:sz w:val="26"/>
          <w:szCs w:val="26"/>
          <w:rtl/>
          <w:lang w:val="en-US"/>
        </w:rPr>
        <w:tab/>
      </w:r>
      <w:r>
        <w:rPr>
          <w:rFonts w:hint="cs"/>
          <w:sz w:val="26"/>
          <w:szCs w:val="26"/>
          <w:rtl/>
          <w:lang w:val="en-US"/>
        </w:rPr>
        <w:t>حدث تأخير في تنفيذ برنامج المساعدة التقنية بسبب صعوبة استيراد الإضافات الكيميائية المطلوبة لتطوير نظم البوليول سابقة الخلط بالنفخ بالمياه.</w:t>
      </w:r>
    </w:p>
    <w:p w:rsidR="001406AC" w:rsidRPr="001406AC" w:rsidRDefault="001406AC" w:rsidP="001406AC">
      <w:pPr>
        <w:pStyle w:val="StyleHeader4Para4Left0Firstline0"/>
        <w:numPr>
          <w:ilvl w:val="0"/>
          <w:numId w:val="0"/>
        </w:numPr>
        <w:tabs>
          <w:tab w:val="clear" w:pos="2880"/>
          <w:tab w:val="clear" w:pos="5760"/>
          <w:tab w:val="left" w:pos="720"/>
        </w:tabs>
        <w:bidi/>
        <w:spacing w:before="120"/>
        <w:rPr>
          <w:i/>
          <w:iCs/>
          <w:sz w:val="26"/>
          <w:szCs w:val="26"/>
          <w:rtl/>
          <w:lang w:val="en-US"/>
        </w:rPr>
      </w:pPr>
      <w:r w:rsidRPr="001406AC">
        <w:rPr>
          <w:rFonts w:hint="cs"/>
          <w:i/>
          <w:iCs/>
          <w:sz w:val="26"/>
          <w:szCs w:val="26"/>
          <w:rtl/>
          <w:lang w:val="en-US"/>
        </w:rPr>
        <w:t>المساعدة التقنية لعدد 94 مؤسسة صغيرة ومتوسطة (ألمانيا)</w:t>
      </w:r>
    </w:p>
    <w:p w:rsidR="001406AC" w:rsidRDefault="001406AC" w:rsidP="001406AC">
      <w:pPr>
        <w:pStyle w:val="StyleHeader4Para4Left0Firstline0"/>
        <w:numPr>
          <w:ilvl w:val="0"/>
          <w:numId w:val="0"/>
        </w:numPr>
        <w:tabs>
          <w:tab w:val="clear" w:pos="2880"/>
          <w:tab w:val="clear" w:pos="5760"/>
          <w:tab w:val="left" w:pos="720"/>
        </w:tabs>
        <w:bidi/>
        <w:spacing w:before="120"/>
        <w:rPr>
          <w:sz w:val="26"/>
          <w:szCs w:val="26"/>
          <w:rtl/>
          <w:lang w:val="en-US"/>
        </w:rPr>
      </w:pPr>
      <w:r>
        <w:rPr>
          <w:rFonts w:hint="cs"/>
          <w:sz w:val="26"/>
          <w:szCs w:val="26"/>
          <w:rtl/>
          <w:lang w:val="en-US"/>
        </w:rPr>
        <w:t>33 -</w:t>
      </w:r>
      <w:r>
        <w:rPr>
          <w:sz w:val="26"/>
          <w:szCs w:val="26"/>
          <w:rtl/>
          <w:lang w:val="en-US"/>
        </w:rPr>
        <w:tab/>
      </w:r>
      <w:r>
        <w:rPr>
          <w:rFonts w:hint="cs"/>
          <w:sz w:val="26"/>
          <w:szCs w:val="26"/>
          <w:rtl/>
          <w:lang w:val="en-US"/>
        </w:rPr>
        <w:t>نظمت حكومة ألمانيا ورشة عمل للمؤسسات الصغيرة والمتوسطة بشأن الجوانب التقنية لنظم الرغاوي البديلة ذات إمكانية احترار عالمي منخفضة وقامت بزيارة 30 مؤسسة صغيرة ومتوسطة. ويتم توفير المساعدة التقنية لمساندة عملية التحويل في شكل زيارات من الخبراء عند الضرورة.</w:t>
      </w:r>
    </w:p>
    <w:p w:rsidR="001406AC" w:rsidRPr="001406AC" w:rsidRDefault="001406AC" w:rsidP="001406AC">
      <w:pPr>
        <w:pStyle w:val="StyleHeader4Para4Left0Firstline0"/>
        <w:numPr>
          <w:ilvl w:val="0"/>
          <w:numId w:val="0"/>
        </w:numPr>
        <w:tabs>
          <w:tab w:val="clear" w:pos="2880"/>
          <w:tab w:val="clear" w:pos="5760"/>
          <w:tab w:val="left" w:pos="720"/>
        </w:tabs>
        <w:bidi/>
        <w:spacing w:before="120"/>
        <w:rPr>
          <w:sz w:val="26"/>
          <w:szCs w:val="26"/>
          <w:u w:val="single"/>
          <w:rtl/>
          <w:lang w:val="en-US"/>
        </w:rPr>
      </w:pPr>
      <w:r w:rsidRPr="001406AC">
        <w:rPr>
          <w:rFonts w:hint="cs"/>
          <w:sz w:val="26"/>
          <w:szCs w:val="26"/>
          <w:u w:val="single"/>
          <w:rtl/>
          <w:lang w:val="en-US"/>
        </w:rPr>
        <w:t>أنشطة قطاع تصنيع التبريد التجاري (يوئنديبي، ألمانيا)</w:t>
      </w:r>
    </w:p>
    <w:p w:rsidR="001406AC" w:rsidRDefault="001406AC" w:rsidP="001406AC">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rPr>
        <w:t>34 -</w:t>
      </w:r>
      <w:r>
        <w:rPr>
          <w:sz w:val="26"/>
          <w:szCs w:val="26"/>
          <w:rtl/>
          <w:lang w:val="en-US"/>
        </w:rPr>
        <w:tab/>
      </w:r>
      <w:r>
        <w:rPr>
          <w:rFonts w:hint="cs"/>
          <w:sz w:val="26"/>
          <w:szCs w:val="26"/>
          <w:rtl/>
          <w:lang w:val="en-US"/>
        </w:rPr>
        <w:t xml:space="preserve">شملت المرحلة الثانية من خطة إدارة إزالة المواد الهيدروكلوروفلوروكربونية تحويل كافة المؤسسات الصغيرة والمتوسطة القائمة على هذه المواد </w:t>
      </w:r>
      <w:r w:rsidR="00BF7247">
        <w:rPr>
          <w:rFonts w:hint="cs"/>
          <w:sz w:val="26"/>
          <w:szCs w:val="26"/>
          <w:rtl/>
          <w:lang w:val="en-US" w:bidi="ar-EG"/>
        </w:rPr>
        <w:t>و</w:t>
      </w:r>
      <w:r>
        <w:rPr>
          <w:rFonts w:hint="cs"/>
          <w:sz w:val="26"/>
          <w:szCs w:val="26"/>
          <w:rtl/>
          <w:lang w:val="en-US"/>
        </w:rPr>
        <w:t xml:space="preserve">التي تقوم بتصنيع التبريد التجاري في البلد </w:t>
      </w:r>
      <w:r w:rsidR="00BF7247">
        <w:rPr>
          <w:rFonts w:hint="cs"/>
          <w:sz w:val="26"/>
          <w:szCs w:val="26"/>
          <w:rtl/>
          <w:lang w:val="en-US"/>
        </w:rPr>
        <w:t xml:space="preserve">إلى </w:t>
      </w:r>
      <w:r>
        <w:rPr>
          <w:sz w:val="26"/>
          <w:szCs w:val="26"/>
          <w:lang w:val="en-US"/>
        </w:rPr>
        <w:t>R-290</w:t>
      </w:r>
      <w:r w:rsidR="00BF7247">
        <w:rPr>
          <w:rFonts w:hint="cs"/>
          <w:sz w:val="26"/>
          <w:szCs w:val="26"/>
          <w:rtl/>
          <w:lang w:val="en-US"/>
        </w:rPr>
        <w:t xml:space="preserve"> بوصفه التكنولوجيا البديلة المختارة</w:t>
      </w:r>
      <w:r>
        <w:rPr>
          <w:rFonts w:hint="cs"/>
          <w:sz w:val="26"/>
          <w:szCs w:val="26"/>
          <w:rtl/>
          <w:lang w:val="en-US" w:bidi="ar-EG"/>
        </w:rPr>
        <w:t>.</w:t>
      </w:r>
    </w:p>
    <w:p w:rsidR="001406AC" w:rsidRDefault="001406AC" w:rsidP="001406AC">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35 -</w:t>
      </w:r>
      <w:r>
        <w:rPr>
          <w:sz w:val="26"/>
          <w:szCs w:val="26"/>
          <w:rtl/>
          <w:lang w:val="en-US" w:bidi="ar-EG"/>
        </w:rPr>
        <w:tab/>
      </w:r>
      <w:r>
        <w:rPr>
          <w:rFonts w:hint="cs"/>
          <w:sz w:val="26"/>
          <w:szCs w:val="26"/>
          <w:rtl/>
          <w:lang w:val="en-US" w:bidi="ar-EG"/>
        </w:rPr>
        <w:t xml:space="preserve">تحقق يوئنديبي من أهلية 15 مؤسسة صغيرة ومتوسطة (من بين 48 مؤسسة أدرجت في المرحلة الثانية) باستهلاك يبلغ </w:t>
      </w:r>
      <w:r>
        <w:rPr>
          <w:sz w:val="26"/>
          <w:szCs w:val="26"/>
          <w:lang w:val="en-US" w:bidi="ar-EG"/>
        </w:rPr>
        <w:t>136.5</w:t>
      </w:r>
      <w:r>
        <w:rPr>
          <w:rFonts w:hint="cs"/>
          <w:sz w:val="26"/>
          <w:szCs w:val="26"/>
          <w:rtl/>
          <w:lang w:val="en-US" w:bidi="ar-EG"/>
        </w:rPr>
        <w:t xml:space="preserve"> طن متري (</w:t>
      </w:r>
      <w:r>
        <w:rPr>
          <w:sz w:val="26"/>
          <w:szCs w:val="26"/>
          <w:lang w:val="en-US" w:bidi="ar-EG"/>
        </w:rPr>
        <w:t>7.51</w:t>
      </w:r>
      <w:r>
        <w:rPr>
          <w:rFonts w:hint="cs"/>
          <w:sz w:val="26"/>
          <w:szCs w:val="26"/>
          <w:rtl/>
          <w:lang w:val="en-US" w:bidi="ar-EG"/>
        </w:rPr>
        <w:t xml:space="preserve"> طن من قدرات استنفاد الأوزون). وتم توفير معدات تحويل التبريد التجاري للمؤسسات الخمس عشرة (مثل مكثفات مدمجة وأجهزة تبخير وكباسات وصمامات توسيع ومؤشرات للسوائل والرطوبة ومراوح تهوية </w:t>
      </w:r>
      <w:r w:rsidR="00221609">
        <w:rPr>
          <w:rFonts w:hint="cs"/>
          <w:sz w:val="26"/>
          <w:szCs w:val="26"/>
          <w:rtl/>
          <w:lang w:val="en-US" w:bidi="ar-EG"/>
        </w:rPr>
        <w:t xml:space="preserve">وأجهزة تحكم في منظم الحرارة وأجهزة كشف درجات الحرارة وغاز التبريد وأدوات) وذلك لتحويل عمليات التصنيع فيها بمعدات منفصلة للتبريد التجاري القائمة على الهيدروكلورفلوروكربون-141ب إلى معدات قائمة على </w:t>
      </w:r>
      <w:r w:rsidR="00221609">
        <w:rPr>
          <w:sz w:val="26"/>
          <w:szCs w:val="26"/>
          <w:lang w:val="en-US" w:bidi="ar-EG"/>
        </w:rPr>
        <w:t>R-290</w:t>
      </w:r>
      <w:r w:rsidR="00221609">
        <w:rPr>
          <w:rFonts w:hint="cs"/>
          <w:sz w:val="26"/>
          <w:szCs w:val="26"/>
          <w:rtl/>
          <w:lang w:val="en-US" w:bidi="ar-EG"/>
        </w:rPr>
        <w:t xml:space="preserve"> (مثل ثلاجات العرض وصناديق وثلاجات). وبعد الاستلام تم تركيب المعدات بمساعدة من يوئنديبي وحكومة ألمانيا. وقد تم تأييد إمكانية تطبيق مجموعات التحويل هذه في كل مؤسسة مع التركيز على التجارب الميكانيكية والكهربائية للمعدات بالإضافة </w:t>
      </w:r>
      <w:r w:rsidR="00BF7247">
        <w:rPr>
          <w:rFonts w:hint="cs"/>
          <w:sz w:val="26"/>
          <w:szCs w:val="26"/>
          <w:rtl/>
          <w:lang w:val="en-US" w:bidi="ar-EG"/>
        </w:rPr>
        <w:t>إ</w:t>
      </w:r>
      <w:r w:rsidR="00221609">
        <w:rPr>
          <w:rFonts w:hint="cs"/>
          <w:sz w:val="26"/>
          <w:szCs w:val="26"/>
          <w:rtl/>
          <w:lang w:val="en-US" w:bidi="ar-EG"/>
        </w:rPr>
        <w:t xml:space="preserve">لى تقييم أداء المعدات. </w:t>
      </w:r>
    </w:p>
    <w:p w:rsidR="00221609" w:rsidRDefault="00221609" w:rsidP="00221609">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36 -</w:t>
      </w:r>
      <w:r>
        <w:rPr>
          <w:sz w:val="26"/>
          <w:szCs w:val="26"/>
          <w:rtl/>
          <w:lang w:val="en-US" w:bidi="ar-EG"/>
        </w:rPr>
        <w:tab/>
      </w:r>
      <w:r>
        <w:rPr>
          <w:rFonts w:hint="cs"/>
          <w:sz w:val="26"/>
          <w:szCs w:val="26"/>
          <w:rtl/>
          <w:lang w:val="en-US" w:bidi="ar-EG"/>
        </w:rPr>
        <w:t>وفقا للمقرر 77/44 (د)</w:t>
      </w:r>
      <w:r w:rsidRPr="00010740">
        <w:rPr>
          <w:rStyle w:val="FootnoteReference"/>
          <w:sz w:val="26"/>
          <w:szCs w:val="26"/>
          <w:rtl/>
        </w:rPr>
        <w:footnoteReference w:id="8"/>
      </w:r>
      <w:r>
        <w:rPr>
          <w:rFonts w:hint="cs"/>
          <w:sz w:val="26"/>
          <w:szCs w:val="26"/>
          <w:rtl/>
          <w:lang w:val="en-US" w:bidi="ar-EG"/>
        </w:rPr>
        <w:t xml:space="preserve"> تم تقديم تقرير مرحلي تفصيلي بشأن استخدام مجموعات التحويل هذه. وخلص إلى أن استخدام هذه المجموعات كان ناجحا ووفر فرصا للمؤسسات المتبقية لكي تحصل على المساعدة بطريقة كفؤة من حيث التكلفة. والتزمت المؤسسات المستفيدة من المساعدة بأن توقف تصنيع منتجات التبريد التجاري القائمة على الهيدروكلوروفلوروكربون-22 بعد ستة أشهر من إنتاجها الأولي بغازات التبريد البديلة؛ كما التزمت أيضا مؤسسات أخرى سيتم توفير المجموعات لها في الشريحتين الثانية والثالثة بوقف استخدام الهيدروكلوروفلوروكربون-22 بعد ستة أشهر من استلام مجموعات التحويل.</w:t>
      </w:r>
    </w:p>
    <w:p w:rsidR="00221609" w:rsidRPr="00221609" w:rsidRDefault="00221609" w:rsidP="00221609">
      <w:pPr>
        <w:pStyle w:val="StyleHeader4Para4Left0Firstline0"/>
        <w:numPr>
          <w:ilvl w:val="0"/>
          <w:numId w:val="0"/>
        </w:numPr>
        <w:tabs>
          <w:tab w:val="clear" w:pos="2880"/>
          <w:tab w:val="clear" w:pos="5760"/>
          <w:tab w:val="left" w:pos="720"/>
        </w:tabs>
        <w:bidi/>
        <w:spacing w:before="120"/>
        <w:rPr>
          <w:sz w:val="26"/>
          <w:szCs w:val="26"/>
          <w:u w:val="single"/>
          <w:rtl/>
          <w:lang w:val="en-US" w:bidi="ar-EG"/>
        </w:rPr>
      </w:pPr>
      <w:r w:rsidRPr="00221609">
        <w:rPr>
          <w:rFonts w:hint="cs"/>
          <w:sz w:val="26"/>
          <w:szCs w:val="26"/>
          <w:u w:val="single"/>
          <w:rtl/>
          <w:lang w:val="en-US" w:bidi="ar-EG"/>
        </w:rPr>
        <w:lastRenderedPageBreak/>
        <w:t>قطاع خدمة التبريد (يونيب ويونيدو وحكومة ألمانيا)</w:t>
      </w:r>
    </w:p>
    <w:p w:rsidR="00221609" w:rsidRDefault="00221609" w:rsidP="00221609">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37 -</w:t>
      </w:r>
      <w:r>
        <w:rPr>
          <w:sz w:val="26"/>
          <w:szCs w:val="26"/>
          <w:rtl/>
          <w:lang w:val="en-US" w:bidi="ar-EG"/>
        </w:rPr>
        <w:tab/>
      </w:r>
      <w:r>
        <w:rPr>
          <w:rFonts w:hint="cs"/>
          <w:sz w:val="26"/>
          <w:szCs w:val="26"/>
          <w:rtl/>
          <w:lang w:val="en-US" w:bidi="ar-EG"/>
        </w:rPr>
        <w:t>تم تنفيذ الأنشطة التالية في قطاع خدمة التبريد:</w:t>
      </w:r>
    </w:p>
    <w:p w:rsidR="00221609" w:rsidRDefault="00221609" w:rsidP="00221609">
      <w:pPr>
        <w:pStyle w:val="StyleHeader4Para4Left0Firstline0"/>
        <w:numPr>
          <w:ilvl w:val="0"/>
          <w:numId w:val="0"/>
        </w:numPr>
        <w:tabs>
          <w:tab w:val="clear" w:pos="2880"/>
          <w:tab w:val="clear" w:pos="5760"/>
          <w:tab w:val="left" w:pos="720"/>
        </w:tabs>
        <w:bidi/>
        <w:ind w:left="1324" w:hanging="1324"/>
        <w:rPr>
          <w:sz w:val="26"/>
          <w:szCs w:val="26"/>
          <w:rtl/>
        </w:rPr>
      </w:pPr>
      <w:r>
        <w:rPr>
          <w:sz w:val="26"/>
          <w:szCs w:val="26"/>
          <w:rtl/>
          <w:lang w:val="en-US" w:bidi="ar-EG"/>
        </w:rPr>
        <w:tab/>
      </w:r>
      <w:r>
        <w:rPr>
          <w:rFonts w:hint="cs"/>
          <w:sz w:val="26"/>
          <w:szCs w:val="26"/>
          <w:rtl/>
        </w:rPr>
        <w:t>(أ)</w:t>
      </w:r>
      <w:r>
        <w:rPr>
          <w:sz w:val="26"/>
          <w:szCs w:val="26"/>
          <w:rtl/>
        </w:rPr>
        <w:tab/>
      </w:r>
      <w:r>
        <w:rPr>
          <w:rFonts w:hint="cs"/>
          <w:sz w:val="26"/>
          <w:szCs w:val="26"/>
          <w:rtl/>
        </w:rPr>
        <w:t>التوقيع على اتفاق مع منظمة التأهيل المهني التقني لتنفيذ تدريب الفنيين على الممارسات الجيدة؛ وتحديث منهج التدريب لنظم الاعتماد لإدماج ممارسة الخدمة الجيدة للمواد الهيدروكلوروفلوروكربونية؛ وشراء معدات التدريب (وحدات استرداد واسطوانات ومعدات متنوعة وأجهزة اكتشاف التسرب وقواطع أنابيب وحلقات تثبيت)؛ والتوقيع على اتفاق مع معهد إيران للمعايير والأبحاث الصناعية لتطوير واستعراض المعايير؛</w:t>
      </w:r>
    </w:p>
    <w:p w:rsidR="00221609" w:rsidRDefault="00221609" w:rsidP="00221609">
      <w:pPr>
        <w:pStyle w:val="StyleHeader4Para4Left0Firstline0"/>
        <w:numPr>
          <w:ilvl w:val="0"/>
          <w:numId w:val="0"/>
        </w:numPr>
        <w:tabs>
          <w:tab w:val="clear" w:pos="2880"/>
          <w:tab w:val="clear" w:pos="5760"/>
          <w:tab w:val="left" w:pos="720"/>
        </w:tabs>
        <w:bidi/>
        <w:ind w:left="1324" w:hanging="1324"/>
        <w:rPr>
          <w:sz w:val="26"/>
          <w:szCs w:val="26"/>
          <w:rtl/>
        </w:rPr>
      </w:pPr>
      <w:r>
        <w:rPr>
          <w:sz w:val="26"/>
          <w:szCs w:val="26"/>
          <w:rtl/>
        </w:rPr>
        <w:tab/>
      </w:r>
      <w:r>
        <w:rPr>
          <w:rFonts w:hint="cs"/>
          <w:sz w:val="26"/>
          <w:szCs w:val="26"/>
          <w:rtl/>
        </w:rPr>
        <w:t>(ب)</w:t>
      </w:r>
      <w:r>
        <w:rPr>
          <w:sz w:val="26"/>
          <w:szCs w:val="26"/>
          <w:rtl/>
        </w:rPr>
        <w:tab/>
      </w:r>
      <w:r>
        <w:rPr>
          <w:rFonts w:hint="cs"/>
          <w:sz w:val="26"/>
          <w:szCs w:val="26"/>
          <w:rtl/>
        </w:rPr>
        <w:t>تدريب 20 مدربا رئيسيا من مختلف مراكز التدريب في جمهورية إيران الإسلامية في دورة تدريبية منشطة على الممارسات الجيدة في التدريب؛ وشارك أحد المدربين الرئيسين في ورشة عمل إقليمية عن ممارسات الخدمة الجيدة ومعالجة غازات التبريد القابلة للاشتعال نظمها يونيب؛ كما شاركت وحدة الأوزون الوطنية وأحد المدربين الرئيسيين في ورشة عمل نظمها يونيب بشأن إدماج ممارسات الخدمة الجيدة في التأهيل الم</w:t>
      </w:r>
      <w:r w:rsidR="00BF7247">
        <w:rPr>
          <w:rFonts w:hint="cs"/>
          <w:sz w:val="26"/>
          <w:szCs w:val="26"/>
          <w:rtl/>
        </w:rPr>
        <w:t>ه</w:t>
      </w:r>
      <w:r>
        <w:rPr>
          <w:rFonts w:hint="cs"/>
          <w:sz w:val="26"/>
          <w:szCs w:val="26"/>
          <w:rtl/>
        </w:rPr>
        <w:t>ني والنظام التعليمي في البلد بما في ذلك إصدار الشهادات؛</w:t>
      </w:r>
    </w:p>
    <w:p w:rsidR="00221609" w:rsidRDefault="00221609" w:rsidP="00221609">
      <w:pPr>
        <w:pStyle w:val="StyleHeader4Para4Left0Firstline0"/>
        <w:numPr>
          <w:ilvl w:val="0"/>
          <w:numId w:val="0"/>
        </w:numPr>
        <w:tabs>
          <w:tab w:val="clear" w:pos="2880"/>
          <w:tab w:val="clear" w:pos="5760"/>
          <w:tab w:val="left" w:pos="720"/>
        </w:tabs>
        <w:bidi/>
        <w:ind w:left="1324" w:hanging="1324"/>
        <w:rPr>
          <w:sz w:val="26"/>
          <w:szCs w:val="26"/>
          <w:rtl/>
        </w:rPr>
      </w:pPr>
      <w:r>
        <w:rPr>
          <w:sz w:val="26"/>
          <w:szCs w:val="26"/>
          <w:rtl/>
        </w:rPr>
        <w:tab/>
      </w:r>
      <w:r>
        <w:rPr>
          <w:rFonts w:hint="cs"/>
          <w:sz w:val="26"/>
          <w:szCs w:val="26"/>
          <w:rtl/>
        </w:rPr>
        <w:t>(ج)</w:t>
      </w:r>
      <w:r>
        <w:rPr>
          <w:sz w:val="26"/>
          <w:szCs w:val="26"/>
          <w:rtl/>
        </w:rPr>
        <w:tab/>
      </w:r>
      <w:r>
        <w:rPr>
          <w:rFonts w:hint="cs"/>
          <w:sz w:val="26"/>
          <w:szCs w:val="26"/>
          <w:rtl/>
        </w:rPr>
        <w:t>شراء وتوزيع أربعة أجهزة تعرف على غاز التبريد على الموانئ الرئيسية لمساندة رصد استيراد وتصدير المواد المستنفدة للأوزون؛</w:t>
      </w:r>
    </w:p>
    <w:p w:rsidR="00221609" w:rsidRDefault="00221609" w:rsidP="00221609">
      <w:pPr>
        <w:pStyle w:val="StyleHeader4Para4Left0Firstline0"/>
        <w:numPr>
          <w:ilvl w:val="0"/>
          <w:numId w:val="0"/>
        </w:numPr>
        <w:tabs>
          <w:tab w:val="clear" w:pos="2880"/>
          <w:tab w:val="clear" w:pos="5760"/>
          <w:tab w:val="left" w:pos="720"/>
        </w:tabs>
        <w:bidi/>
        <w:ind w:left="1324" w:hanging="1324"/>
        <w:rPr>
          <w:sz w:val="26"/>
          <w:szCs w:val="26"/>
          <w:rtl/>
        </w:rPr>
      </w:pPr>
      <w:r>
        <w:rPr>
          <w:sz w:val="26"/>
          <w:szCs w:val="26"/>
          <w:rtl/>
        </w:rPr>
        <w:tab/>
      </w:r>
      <w:r>
        <w:rPr>
          <w:rFonts w:hint="cs"/>
          <w:sz w:val="26"/>
          <w:szCs w:val="26"/>
          <w:rtl/>
        </w:rPr>
        <w:t>(د)</w:t>
      </w:r>
      <w:r>
        <w:rPr>
          <w:sz w:val="26"/>
          <w:szCs w:val="26"/>
          <w:rtl/>
        </w:rPr>
        <w:tab/>
      </w:r>
      <w:r>
        <w:rPr>
          <w:rFonts w:hint="cs"/>
          <w:sz w:val="26"/>
          <w:szCs w:val="26"/>
          <w:rtl/>
        </w:rPr>
        <w:t xml:space="preserve">مشاركة وحدة الأوزون الوطنية واثنين من موظفي الجمارك في حوار على الحدود مع مسؤولين من أفغانستان وباكستان بشأن تجارة </w:t>
      </w:r>
      <w:r w:rsidR="00710E36">
        <w:rPr>
          <w:rFonts w:hint="cs"/>
          <w:sz w:val="26"/>
          <w:szCs w:val="26"/>
          <w:rtl/>
        </w:rPr>
        <w:t>المواد المستنفدة للأوزون نظمه يونيب؛</w:t>
      </w:r>
    </w:p>
    <w:p w:rsidR="00710E36" w:rsidRDefault="00710E36" w:rsidP="00710E36">
      <w:pPr>
        <w:pStyle w:val="StyleHeader4Para4Left0Firstline0"/>
        <w:numPr>
          <w:ilvl w:val="0"/>
          <w:numId w:val="0"/>
        </w:numPr>
        <w:tabs>
          <w:tab w:val="clear" w:pos="2880"/>
          <w:tab w:val="clear" w:pos="5760"/>
          <w:tab w:val="left" w:pos="720"/>
        </w:tabs>
        <w:bidi/>
        <w:ind w:left="1324" w:hanging="1324"/>
        <w:rPr>
          <w:sz w:val="26"/>
          <w:szCs w:val="26"/>
          <w:rtl/>
        </w:rPr>
      </w:pPr>
      <w:r>
        <w:rPr>
          <w:sz w:val="26"/>
          <w:szCs w:val="26"/>
          <w:rtl/>
        </w:rPr>
        <w:tab/>
      </w:r>
      <w:r>
        <w:rPr>
          <w:rFonts w:hint="cs"/>
          <w:sz w:val="26"/>
          <w:szCs w:val="26"/>
          <w:rtl/>
        </w:rPr>
        <w:t>(هـ)</w:t>
      </w:r>
      <w:r>
        <w:rPr>
          <w:sz w:val="26"/>
          <w:szCs w:val="26"/>
          <w:rtl/>
        </w:rPr>
        <w:tab/>
      </w:r>
      <w:r>
        <w:rPr>
          <w:rFonts w:hint="cs"/>
          <w:sz w:val="26"/>
          <w:szCs w:val="26"/>
          <w:rtl/>
        </w:rPr>
        <w:t xml:space="preserve">استكمال ورشة عمل بشأن دور الشراء الأخضر </w:t>
      </w:r>
      <w:r w:rsidR="00BF7247">
        <w:rPr>
          <w:rFonts w:hint="cs"/>
          <w:sz w:val="26"/>
          <w:szCs w:val="26"/>
          <w:rtl/>
        </w:rPr>
        <w:t>و</w:t>
      </w:r>
      <w:r>
        <w:rPr>
          <w:rFonts w:hint="cs"/>
          <w:sz w:val="26"/>
          <w:szCs w:val="26"/>
          <w:rtl/>
        </w:rPr>
        <w:t>قطاع البناء والتشييد في إزالة المواد الهيدروكلوروفلوروكربونية (حضرها 200 من الأطراف المعنية) لتعزيز التعاون بين غرفة التجارة واتحاد صناعة التبريد ومنظمة كفاءة الطاقة والمنظمة الوطنية للمعايير والمكتب الوطني لحماية طبقة الأوزون لمساندة إزالة المواد الهيدروكلوروفلوروكربونية؛ و</w:t>
      </w:r>
    </w:p>
    <w:p w:rsidR="00710E36" w:rsidRDefault="00710E36" w:rsidP="00710E36">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rPr>
        <w:tab/>
      </w:r>
      <w:r>
        <w:rPr>
          <w:rFonts w:hint="cs"/>
          <w:sz w:val="26"/>
          <w:szCs w:val="26"/>
          <w:rtl/>
        </w:rPr>
        <w:t>(و)</w:t>
      </w:r>
      <w:r>
        <w:rPr>
          <w:sz w:val="26"/>
          <w:szCs w:val="26"/>
          <w:rtl/>
        </w:rPr>
        <w:tab/>
      </w:r>
      <w:r>
        <w:rPr>
          <w:rFonts w:hint="cs"/>
          <w:sz w:val="26"/>
          <w:szCs w:val="26"/>
          <w:rtl/>
        </w:rPr>
        <w:t>ترجمة المطبوعات إلى اللغة الفارسية (دليل الجمارك الأخضر والدليل السريع للممارسات الخدمة الجيدة لغازات التبريد القابلة للاشتعال) وتوزيعها على الأطراف أصحاب المصلحة.</w:t>
      </w:r>
    </w:p>
    <w:p w:rsidR="00221609" w:rsidRDefault="00710E36" w:rsidP="00221609">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38 -</w:t>
      </w:r>
      <w:r>
        <w:rPr>
          <w:sz w:val="26"/>
          <w:szCs w:val="26"/>
          <w:rtl/>
          <w:lang w:val="en-US" w:bidi="ar-EG"/>
        </w:rPr>
        <w:tab/>
      </w:r>
      <w:r>
        <w:rPr>
          <w:rFonts w:hint="cs"/>
          <w:sz w:val="26"/>
          <w:szCs w:val="26"/>
          <w:rtl/>
          <w:lang w:val="en-US" w:bidi="ar-EG"/>
        </w:rPr>
        <w:t>حصلت وحدة الأوزون الوطنية وإدارة الجمارك الإيرانية على جائزة بروتوكول مونتريال العالمية لموظفي الجمارك والإنفاذ في أيلول/سبتمبر 2019 للاستخدام الفعال لآلية الموافقة السابقة عن علم غير الرسمية ومنع التجارة غير المشروعة وضبط هذه التجارة.</w:t>
      </w:r>
    </w:p>
    <w:p w:rsidR="00710E36" w:rsidRPr="00710E36" w:rsidRDefault="00710E36" w:rsidP="00710E36">
      <w:pPr>
        <w:pStyle w:val="StyleHeader4Para4Left0Firstline0"/>
        <w:numPr>
          <w:ilvl w:val="0"/>
          <w:numId w:val="0"/>
        </w:numPr>
        <w:tabs>
          <w:tab w:val="clear" w:pos="2880"/>
          <w:tab w:val="clear" w:pos="5760"/>
          <w:tab w:val="left" w:pos="720"/>
        </w:tabs>
        <w:bidi/>
        <w:spacing w:before="120"/>
        <w:rPr>
          <w:sz w:val="26"/>
          <w:szCs w:val="26"/>
          <w:u w:val="single"/>
          <w:rtl/>
          <w:lang w:val="en-US" w:bidi="ar-EG"/>
        </w:rPr>
      </w:pPr>
      <w:r w:rsidRPr="00710E36">
        <w:rPr>
          <w:rFonts w:hint="cs"/>
          <w:sz w:val="26"/>
          <w:szCs w:val="26"/>
          <w:u w:val="single"/>
          <w:rtl/>
          <w:lang w:val="en-US" w:bidi="ar-EG"/>
        </w:rPr>
        <w:t>وحدة تنفيذ ورصد المشروع</w:t>
      </w:r>
    </w:p>
    <w:p w:rsidR="00710E36" w:rsidRDefault="00710E36" w:rsidP="00710E36">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39 -</w:t>
      </w:r>
      <w:r>
        <w:rPr>
          <w:sz w:val="26"/>
          <w:szCs w:val="26"/>
          <w:rtl/>
          <w:lang w:val="en-US" w:bidi="ar-EG"/>
        </w:rPr>
        <w:tab/>
      </w:r>
      <w:r>
        <w:rPr>
          <w:rFonts w:hint="cs"/>
          <w:sz w:val="26"/>
          <w:szCs w:val="26"/>
          <w:rtl/>
          <w:lang w:val="en-US" w:bidi="ar-EG"/>
        </w:rPr>
        <w:t>أنشئت وحدة تنفيذ ورصد المشروع في إطار وحدة الأوزن الوطنية خلال المرحلة الأولى وسوف تستمر في المساعدة على تنفيذ ورصد المرحلة الثانية. وتشمل أنشطة الوحدة تعيين الموظفين والمستشارين وإعداد خطط العمل السنوية والتقارير المرحلية؛ والزيارات الميدانية للمشروعات الجارية، وإعداد مواصفات المعدات وتنسيق عملية شرائها والاتصال بشركاء التنفيذ، والتسليم السليم للمعدات التي تم شراؤها والتحقق منها؛ والشؤون الإدارية والمالية المتعلقة بتنفيذ المشروع؛ وتنسيق وتنفيذ النشطة غير الاستثمارية، وعقد اجتماعات اللجنة التوجيهية؛ والتعاون مع الوكالات الثنائية والمنفذة المشاركة في المشروع. ويقدم الجدول 4 التكاليف التي تكبدتها وحدة تنفيذ ورصد المشروع خلال الشريحة الأولى.</w:t>
      </w:r>
    </w:p>
    <w:p w:rsidR="00DF506F" w:rsidRDefault="00DF506F">
      <w:pPr>
        <w:jc w:val="left"/>
        <w:rPr>
          <w:b/>
          <w:bCs/>
          <w:sz w:val="26"/>
          <w:szCs w:val="26"/>
          <w:rtl/>
          <w:lang w:val="en-US" w:bidi="ar-EG"/>
        </w:rPr>
      </w:pPr>
      <w:r>
        <w:rPr>
          <w:b/>
          <w:bCs/>
          <w:sz w:val="26"/>
          <w:szCs w:val="26"/>
          <w:rtl/>
          <w:lang w:val="en-US" w:bidi="ar-EG"/>
        </w:rPr>
        <w:br w:type="page"/>
      </w:r>
    </w:p>
    <w:p w:rsidR="00710E36" w:rsidRPr="00710E36" w:rsidRDefault="00710E36" w:rsidP="00710E36">
      <w:pPr>
        <w:pStyle w:val="StyleHeader4Para4Left0Firstline0"/>
        <w:numPr>
          <w:ilvl w:val="0"/>
          <w:numId w:val="0"/>
        </w:numPr>
        <w:tabs>
          <w:tab w:val="clear" w:pos="2880"/>
          <w:tab w:val="clear" w:pos="5760"/>
          <w:tab w:val="left" w:pos="720"/>
        </w:tabs>
        <w:bidi/>
        <w:spacing w:before="120"/>
        <w:rPr>
          <w:b/>
          <w:bCs/>
          <w:sz w:val="26"/>
          <w:szCs w:val="26"/>
          <w:rtl/>
          <w:lang w:val="en-US" w:bidi="ar-EG"/>
        </w:rPr>
      </w:pPr>
      <w:r w:rsidRPr="00710E36">
        <w:rPr>
          <w:rFonts w:hint="cs"/>
          <w:b/>
          <w:bCs/>
          <w:sz w:val="26"/>
          <w:szCs w:val="26"/>
          <w:rtl/>
          <w:lang w:val="en-US" w:bidi="ar-EG"/>
        </w:rPr>
        <w:lastRenderedPageBreak/>
        <w:t>الجدول 4. تكاليف وحدة تنفيذ ورصد المشروع (دولار أمريكي)</w:t>
      </w:r>
    </w:p>
    <w:tbl>
      <w:tblPr>
        <w:tblStyle w:val="TableGrid"/>
        <w:bidiVisual/>
        <w:tblW w:w="9441" w:type="dxa"/>
        <w:tblInd w:w="-5" w:type="dxa"/>
        <w:tblLayout w:type="fixed"/>
        <w:tblCellMar>
          <w:left w:w="57" w:type="dxa"/>
          <w:right w:w="57" w:type="dxa"/>
        </w:tblCellMar>
        <w:tblLook w:val="04A0" w:firstRow="1" w:lastRow="0" w:firstColumn="1" w:lastColumn="0" w:noHBand="0" w:noVBand="1"/>
      </w:tblPr>
      <w:tblGrid>
        <w:gridCol w:w="5573"/>
        <w:gridCol w:w="2117"/>
        <w:gridCol w:w="1751"/>
      </w:tblGrid>
      <w:tr w:rsidR="00710E36" w:rsidRPr="005E2E96" w:rsidTr="00710E36">
        <w:trPr>
          <w:trHeight w:val="354"/>
          <w:tblHeader/>
        </w:trPr>
        <w:tc>
          <w:tcPr>
            <w:tcW w:w="5573" w:type="dxa"/>
            <w:vAlign w:val="center"/>
            <w:hideMark/>
          </w:tcPr>
          <w:p w:rsidR="00710E36" w:rsidRPr="005E2E96" w:rsidRDefault="00710E36" w:rsidP="00710E36">
            <w:pPr>
              <w:keepNext/>
              <w:bidi/>
              <w:jc w:val="center"/>
              <w:rPr>
                <w:b/>
                <w:bCs/>
                <w:sz w:val="21"/>
                <w:szCs w:val="21"/>
                <w:lang w:val="en-CA"/>
              </w:rPr>
            </w:pPr>
            <w:r>
              <w:rPr>
                <w:rFonts w:hint="cs"/>
                <w:b/>
                <w:bCs/>
                <w:sz w:val="21"/>
                <w:szCs w:val="21"/>
                <w:rtl/>
              </w:rPr>
              <w:t>التفاصيل</w:t>
            </w:r>
          </w:p>
        </w:tc>
        <w:tc>
          <w:tcPr>
            <w:tcW w:w="2117" w:type="dxa"/>
            <w:vAlign w:val="center"/>
            <w:hideMark/>
          </w:tcPr>
          <w:p w:rsidR="00710E36" w:rsidRPr="005E2E96" w:rsidRDefault="00710E36" w:rsidP="00127F01">
            <w:pPr>
              <w:keepNext/>
              <w:jc w:val="center"/>
              <w:rPr>
                <w:b/>
                <w:bCs/>
                <w:sz w:val="21"/>
                <w:szCs w:val="21"/>
              </w:rPr>
            </w:pPr>
            <w:r>
              <w:rPr>
                <w:rFonts w:hint="cs"/>
                <w:b/>
                <w:bCs/>
                <w:sz w:val="21"/>
                <w:szCs w:val="21"/>
                <w:rtl/>
              </w:rPr>
              <w:t>الموافق عليه من حيث المبدأ</w:t>
            </w:r>
          </w:p>
        </w:tc>
        <w:tc>
          <w:tcPr>
            <w:tcW w:w="1751" w:type="dxa"/>
            <w:vAlign w:val="center"/>
            <w:hideMark/>
          </w:tcPr>
          <w:p w:rsidR="00710E36" w:rsidRPr="005E2E96" w:rsidRDefault="00710E36" w:rsidP="00127F01">
            <w:pPr>
              <w:keepNext/>
              <w:jc w:val="center"/>
              <w:rPr>
                <w:b/>
                <w:bCs/>
                <w:sz w:val="21"/>
                <w:szCs w:val="21"/>
              </w:rPr>
            </w:pPr>
            <w:r>
              <w:rPr>
                <w:rFonts w:hint="cs"/>
                <w:b/>
                <w:bCs/>
                <w:sz w:val="21"/>
                <w:szCs w:val="21"/>
                <w:rtl/>
              </w:rPr>
              <w:t>المصروف</w:t>
            </w:r>
          </w:p>
        </w:tc>
      </w:tr>
      <w:tr w:rsidR="00710E36" w:rsidRPr="005E2E96" w:rsidTr="00710E36">
        <w:trPr>
          <w:trHeight w:val="210"/>
        </w:trPr>
        <w:tc>
          <w:tcPr>
            <w:tcW w:w="5573" w:type="dxa"/>
            <w:vAlign w:val="center"/>
          </w:tcPr>
          <w:p w:rsidR="00710E36" w:rsidRPr="005E2E96" w:rsidRDefault="00710E36" w:rsidP="00710E36">
            <w:pPr>
              <w:bidi/>
              <w:jc w:val="left"/>
              <w:rPr>
                <w:b/>
                <w:bCs/>
                <w:sz w:val="21"/>
                <w:szCs w:val="21"/>
              </w:rPr>
            </w:pPr>
            <w:r>
              <w:rPr>
                <w:rFonts w:hint="cs"/>
                <w:b/>
                <w:bCs/>
                <w:sz w:val="21"/>
                <w:szCs w:val="21"/>
                <w:rtl/>
              </w:rPr>
              <w:t>تنفيذ المشروع والتنسيق</w:t>
            </w:r>
          </w:p>
        </w:tc>
        <w:tc>
          <w:tcPr>
            <w:tcW w:w="2117" w:type="dxa"/>
            <w:vAlign w:val="center"/>
          </w:tcPr>
          <w:p w:rsidR="00710E36" w:rsidRPr="005E2E96" w:rsidRDefault="00710E36" w:rsidP="00127F01">
            <w:pPr>
              <w:jc w:val="center"/>
              <w:rPr>
                <w:b/>
                <w:bCs/>
                <w:sz w:val="21"/>
                <w:szCs w:val="21"/>
              </w:rPr>
            </w:pPr>
          </w:p>
        </w:tc>
        <w:tc>
          <w:tcPr>
            <w:tcW w:w="1751" w:type="dxa"/>
            <w:vAlign w:val="center"/>
          </w:tcPr>
          <w:p w:rsidR="00710E36" w:rsidRPr="005E2E96" w:rsidRDefault="00710E36" w:rsidP="00127F01">
            <w:pPr>
              <w:jc w:val="center"/>
              <w:rPr>
                <w:b/>
                <w:bCs/>
                <w:sz w:val="21"/>
                <w:szCs w:val="21"/>
              </w:rPr>
            </w:pPr>
          </w:p>
        </w:tc>
      </w:tr>
      <w:tr w:rsidR="00710E36" w:rsidRPr="005E2E96" w:rsidTr="00710E36">
        <w:trPr>
          <w:trHeight w:val="194"/>
        </w:trPr>
        <w:tc>
          <w:tcPr>
            <w:tcW w:w="5573" w:type="dxa"/>
            <w:noWrap/>
            <w:hideMark/>
          </w:tcPr>
          <w:p w:rsidR="00710E36" w:rsidRPr="005E2E96" w:rsidRDefault="00710E36" w:rsidP="00710E36">
            <w:pPr>
              <w:bidi/>
              <w:jc w:val="left"/>
              <w:rPr>
                <w:sz w:val="21"/>
                <w:szCs w:val="21"/>
              </w:rPr>
            </w:pPr>
            <w:r>
              <w:rPr>
                <w:rFonts w:hint="cs"/>
                <w:sz w:val="21"/>
                <w:szCs w:val="21"/>
                <w:rtl/>
              </w:rPr>
              <w:t>تكاليف الموظفين (مقابل أربعة موظفين)</w:t>
            </w:r>
          </w:p>
        </w:tc>
        <w:tc>
          <w:tcPr>
            <w:tcW w:w="2117" w:type="dxa"/>
            <w:noWrap/>
            <w:tcMar>
              <w:right w:w="173" w:type="dxa"/>
            </w:tcMar>
            <w:hideMark/>
          </w:tcPr>
          <w:p w:rsidR="00710E36" w:rsidRPr="005E2E96" w:rsidRDefault="00710E36" w:rsidP="00127F01">
            <w:pPr>
              <w:jc w:val="right"/>
              <w:rPr>
                <w:sz w:val="21"/>
                <w:szCs w:val="21"/>
              </w:rPr>
            </w:pPr>
            <w:r w:rsidRPr="005E2E96">
              <w:rPr>
                <w:sz w:val="21"/>
                <w:szCs w:val="21"/>
              </w:rPr>
              <w:t>420,000</w:t>
            </w:r>
          </w:p>
        </w:tc>
        <w:tc>
          <w:tcPr>
            <w:tcW w:w="1751" w:type="dxa"/>
            <w:noWrap/>
            <w:tcMar>
              <w:right w:w="173" w:type="dxa"/>
            </w:tcMar>
            <w:hideMark/>
          </w:tcPr>
          <w:p w:rsidR="00710E36" w:rsidRPr="005E2E96" w:rsidRDefault="00710E36" w:rsidP="00127F01">
            <w:pPr>
              <w:jc w:val="right"/>
              <w:rPr>
                <w:sz w:val="21"/>
                <w:szCs w:val="21"/>
              </w:rPr>
            </w:pPr>
            <w:r w:rsidRPr="005E2E96">
              <w:rPr>
                <w:sz w:val="21"/>
                <w:szCs w:val="21"/>
              </w:rPr>
              <w:t>66,668</w:t>
            </w:r>
          </w:p>
        </w:tc>
      </w:tr>
      <w:tr w:rsidR="00710E36" w:rsidRPr="005E2E96" w:rsidTr="00710E36">
        <w:trPr>
          <w:trHeight w:val="99"/>
        </w:trPr>
        <w:tc>
          <w:tcPr>
            <w:tcW w:w="5573" w:type="dxa"/>
            <w:noWrap/>
            <w:hideMark/>
          </w:tcPr>
          <w:p w:rsidR="00710E36" w:rsidRPr="005E2E96" w:rsidRDefault="00710E36" w:rsidP="00710E36">
            <w:pPr>
              <w:bidi/>
              <w:jc w:val="left"/>
              <w:rPr>
                <w:sz w:val="21"/>
                <w:szCs w:val="21"/>
              </w:rPr>
            </w:pPr>
            <w:r>
              <w:rPr>
                <w:rFonts w:hint="cs"/>
                <w:sz w:val="21"/>
                <w:szCs w:val="21"/>
                <w:rtl/>
              </w:rPr>
              <w:t>اجتماعات الأطراف الوطنية (مرتين سنويا)</w:t>
            </w:r>
          </w:p>
        </w:tc>
        <w:tc>
          <w:tcPr>
            <w:tcW w:w="2117" w:type="dxa"/>
            <w:noWrap/>
            <w:tcMar>
              <w:right w:w="173" w:type="dxa"/>
            </w:tcMar>
            <w:hideMark/>
          </w:tcPr>
          <w:p w:rsidR="00710E36" w:rsidRPr="005E2E96" w:rsidRDefault="00710E36" w:rsidP="00127F01">
            <w:pPr>
              <w:jc w:val="right"/>
              <w:rPr>
                <w:sz w:val="21"/>
                <w:szCs w:val="21"/>
              </w:rPr>
            </w:pPr>
            <w:r w:rsidRPr="005E2E96">
              <w:rPr>
                <w:sz w:val="21"/>
                <w:szCs w:val="21"/>
              </w:rPr>
              <w:t>30,000</w:t>
            </w:r>
          </w:p>
        </w:tc>
        <w:tc>
          <w:tcPr>
            <w:tcW w:w="1751" w:type="dxa"/>
            <w:noWrap/>
            <w:tcMar>
              <w:right w:w="173" w:type="dxa"/>
            </w:tcMar>
            <w:hideMark/>
          </w:tcPr>
          <w:p w:rsidR="00710E36" w:rsidRPr="005E2E96" w:rsidRDefault="00710E36" w:rsidP="00127F01">
            <w:pPr>
              <w:jc w:val="right"/>
              <w:rPr>
                <w:sz w:val="21"/>
                <w:szCs w:val="21"/>
              </w:rPr>
            </w:pPr>
            <w:r w:rsidRPr="005E2E96">
              <w:rPr>
                <w:sz w:val="21"/>
                <w:szCs w:val="21"/>
              </w:rPr>
              <w:t>-</w:t>
            </w:r>
          </w:p>
        </w:tc>
      </w:tr>
      <w:tr w:rsidR="00710E36" w:rsidRPr="005E2E96" w:rsidTr="00710E36">
        <w:trPr>
          <w:trHeight w:val="50"/>
        </w:trPr>
        <w:tc>
          <w:tcPr>
            <w:tcW w:w="5573" w:type="dxa"/>
            <w:noWrap/>
            <w:hideMark/>
          </w:tcPr>
          <w:p w:rsidR="00710E36" w:rsidRPr="005E2E96" w:rsidRDefault="00710E36" w:rsidP="00710E36">
            <w:pPr>
              <w:bidi/>
              <w:jc w:val="left"/>
              <w:rPr>
                <w:sz w:val="21"/>
                <w:szCs w:val="21"/>
              </w:rPr>
            </w:pPr>
            <w:r>
              <w:rPr>
                <w:rFonts w:hint="cs"/>
                <w:sz w:val="21"/>
                <w:szCs w:val="21"/>
                <w:rtl/>
              </w:rPr>
              <w:t>حواسيب ومعدات الكترونية مكتبية</w:t>
            </w:r>
          </w:p>
        </w:tc>
        <w:tc>
          <w:tcPr>
            <w:tcW w:w="2117" w:type="dxa"/>
            <w:noWrap/>
            <w:tcMar>
              <w:right w:w="173" w:type="dxa"/>
            </w:tcMar>
            <w:hideMark/>
          </w:tcPr>
          <w:p w:rsidR="00710E36" w:rsidRPr="005E2E96" w:rsidRDefault="00710E36" w:rsidP="00127F01">
            <w:pPr>
              <w:jc w:val="right"/>
              <w:rPr>
                <w:sz w:val="21"/>
                <w:szCs w:val="21"/>
              </w:rPr>
            </w:pPr>
            <w:r w:rsidRPr="005E2E96">
              <w:rPr>
                <w:sz w:val="21"/>
                <w:szCs w:val="21"/>
              </w:rPr>
              <w:t>10,000</w:t>
            </w:r>
          </w:p>
        </w:tc>
        <w:tc>
          <w:tcPr>
            <w:tcW w:w="1751" w:type="dxa"/>
            <w:noWrap/>
            <w:tcMar>
              <w:right w:w="173" w:type="dxa"/>
            </w:tcMar>
            <w:hideMark/>
          </w:tcPr>
          <w:p w:rsidR="00710E36" w:rsidRPr="005E2E96" w:rsidRDefault="00710E36" w:rsidP="00127F01">
            <w:pPr>
              <w:jc w:val="right"/>
              <w:rPr>
                <w:sz w:val="21"/>
                <w:szCs w:val="21"/>
              </w:rPr>
            </w:pPr>
            <w:r w:rsidRPr="005E2E96">
              <w:rPr>
                <w:sz w:val="21"/>
                <w:szCs w:val="21"/>
              </w:rPr>
              <w:t>3,244</w:t>
            </w:r>
          </w:p>
        </w:tc>
      </w:tr>
      <w:tr w:rsidR="00710E36" w:rsidRPr="005E2E96" w:rsidTr="00710E36">
        <w:trPr>
          <w:trHeight w:val="176"/>
        </w:trPr>
        <w:tc>
          <w:tcPr>
            <w:tcW w:w="5573" w:type="dxa"/>
            <w:noWrap/>
            <w:hideMark/>
          </w:tcPr>
          <w:p w:rsidR="00710E36" w:rsidRPr="005E2E96" w:rsidRDefault="00710E36" w:rsidP="00710E36">
            <w:pPr>
              <w:bidi/>
              <w:jc w:val="left"/>
              <w:rPr>
                <w:sz w:val="21"/>
                <w:szCs w:val="21"/>
              </w:rPr>
            </w:pPr>
            <w:r>
              <w:rPr>
                <w:rFonts w:hint="cs"/>
                <w:sz w:val="21"/>
                <w:szCs w:val="21"/>
                <w:rtl/>
              </w:rPr>
              <w:t>أثاث ومعدات</w:t>
            </w:r>
          </w:p>
        </w:tc>
        <w:tc>
          <w:tcPr>
            <w:tcW w:w="2117" w:type="dxa"/>
            <w:noWrap/>
            <w:tcMar>
              <w:right w:w="173" w:type="dxa"/>
            </w:tcMar>
            <w:hideMark/>
          </w:tcPr>
          <w:p w:rsidR="00710E36" w:rsidRPr="005E2E96" w:rsidRDefault="00710E36" w:rsidP="00127F01">
            <w:pPr>
              <w:jc w:val="right"/>
              <w:rPr>
                <w:sz w:val="21"/>
                <w:szCs w:val="21"/>
              </w:rPr>
            </w:pPr>
            <w:r w:rsidRPr="005E2E96">
              <w:rPr>
                <w:sz w:val="21"/>
                <w:szCs w:val="21"/>
              </w:rPr>
              <w:t>2,000</w:t>
            </w:r>
          </w:p>
        </w:tc>
        <w:tc>
          <w:tcPr>
            <w:tcW w:w="1751" w:type="dxa"/>
            <w:noWrap/>
            <w:tcMar>
              <w:right w:w="173" w:type="dxa"/>
            </w:tcMar>
            <w:hideMark/>
          </w:tcPr>
          <w:p w:rsidR="00710E36" w:rsidRPr="005E2E96" w:rsidRDefault="00710E36" w:rsidP="00127F01">
            <w:pPr>
              <w:jc w:val="right"/>
              <w:rPr>
                <w:sz w:val="21"/>
                <w:szCs w:val="21"/>
              </w:rPr>
            </w:pPr>
            <w:r w:rsidRPr="005E2E96">
              <w:rPr>
                <w:sz w:val="21"/>
                <w:szCs w:val="21"/>
              </w:rPr>
              <w:t>-</w:t>
            </w:r>
          </w:p>
        </w:tc>
      </w:tr>
      <w:tr w:rsidR="00710E36" w:rsidRPr="005E2E96" w:rsidTr="00710E36">
        <w:trPr>
          <w:trHeight w:val="50"/>
        </w:trPr>
        <w:tc>
          <w:tcPr>
            <w:tcW w:w="5573" w:type="dxa"/>
            <w:noWrap/>
            <w:hideMark/>
          </w:tcPr>
          <w:p w:rsidR="00710E36" w:rsidRPr="005E2E96" w:rsidRDefault="00710E36" w:rsidP="00710E36">
            <w:pPr>
              <w:bidi/>
              <w:jc w:val="left"/>
              <w:rPr>
                <w:sz w:val="21"/>
                <w:szCs w:val="21"/>
              </w:rPr>
            </w:pPr>
            <w:r>
              <w:rPr>
                <w:rFonts w:hint="cs"/>
                <w:sz w:val="21"/>
                <w:szCs w:val="21"/>
                <w:rtl/>
              </w:rPr>
              <w:t>أدوات مكتبية والطباعة</w:t>
            </w:r>
          </w:p>
        </w:tc>
        <w:tc>
          <w:tcPr>
            <w:tcW w:w="2117" w:type="dxa"/>
            <w:noWrap/>
            <w:tcMar>
              <w:right w:w="173" w:type="dxa"/>
            </w:tcMar>
            <w:hideMark/>
          </w:tcPr>
          <w:p w:rsidR="00710E36" w:rsidRPr="005E2E96" w:rsidRDefault="00710E36" w:rsidP="00127F01">
            <w:pPr>
              <w:jc w:val="right"/>
              <w:rPr>
                <w:sz w:val="21"/>
                <w:szCs w:val="21"/>
              </w:rPr>
            </w:pPr>
            <w:r w:rsidRPr="005E2E96">
              <w:rPr>
                <w:sz w:val="21"/>
                <w:szCs w:val="21"/>
              </w:rPr>
              <w:t>10,000</w:t>
            </w:r>
          </w:p>
        </w:tc>
        <w:tc>
          <w:tcPr>
            <w:tcW w:w="1751" w:type="dxa"/>
            <w:noWrap/>
            <w:tcMar>
              <w:right w:w="173" w:type="dxa"/>
            </w:tcMar>
            <w:hideMark/>
          </w:tcPr>
          <w:p w:rsidR="00710E36" w:rsidRPr="005E2E96" w:rsidRDefault="00710E36" w:rsidP="00127F01">
            <w:pPr>
              <w:jc w:val="right"/>
              <w:rPr>
                <w:sz w:val="21"/>
                <w:szCs w:val="21"/>
              </w:rPr>
            </w:pPr>
            <w:r w:rsidRPr="005E2E96">
              <w:rPr>
                <w:sz w:val="21"/>
                <w:szCs w:val="21"/>
              </w:rPr>
              <w:t>69</w:t>
            </w:r>
          </w:p>
        </w:tc>
      </w:tr>
      <w:tr w:rsidR="00710E36" w:rsidRPr="005E2E96" w:rsidTr="00710E36">
        <w:trPr>
          <w:trHeight w:val="50"/>
        </w:trPr>
        <w:tc>
          <w:tcPr>
            <w:tcW w:w="5573" w:type="dxa"/>
            <w:noWrap/>
            <w:hideMark/>
          </w:tcPr>
          <w:p w:rsidR="00710E36" w:rsidRPr="005E2E96" w:rsidRDefault="00710E36" w:rsidP="00710E36">
            <w:pPr>
              <w:bidi/>
              <w:jc w:val="left"/>
              <w:rPr>
                <w:sz w:val="21"/>
                <w:szCs w:val="21"/>
              </w:rPr>
            </w:pPr>
            <w:r>
              <w:rPr>
                <w:rFonts w:hint="cs"/>
                <w:sz w:val="21"/>
                <w:szCs w:val="21"/>
                <w:rtl/>
              </w:rPr>
              <w:t>تكاليف الاتصالات</w:t>
            </w:r>
          </w:p>
        </w:tc>
        <w:tc>
          <w:tcPr>
            <w:tcW w:w="2117" w:type="dxa"/>
            <w:noWrap/>
            <w:tcMar>
              <w:right w:w="173" w:type="dxa"/>
            </w:tcMar>
            <w:hideMark/>
          </w:tcPr>
          <w:p w:rsidR="00710E36" w:rsidRPr="005E2E96" w:rsidRDefault="00710E36" w:rsidP="00127F01">
            <w:pPr>
              <w:jc w:val="right"/>
              <w:rPr>
                <w:sz w:val="21"/>
                <w:szCs w:val="21"/>
              </w:rPr>
            </w:pPr>
            <w:r w:rsidRPr="005E2E96">
              <w:rPr>
                <w:sz w:val="21"/>
                <w:szCs w:val="21"/>
              </w:rPr>
              <w:t>6,000</w:t>
            </w:r>
          </w:p>
        </w:tc>
        <w:tc>
          <w:tcPr>
            <w:tcW w:w="1751" w:type="dxa"/>
            <w:noWrap/>
            <w:tcMar>
              <w:right w:w="173" w:type="dxa"/>
            </w:tcMar>
            <w:hideMark/>
          </w:tcPr>
          <w:p w:rsidR="00710E36" w:rsidRPr="005E2E96" w:rsidRDefault="00710E36" w:rsidP="00127F01">
            <w:pPr>
              <w:jc w:val="right"/>
              <w:rPr>
                <w:sz w:val="21"/>
                <w:szCs w:val="21"/>
              </w:rPr>
            </w:pPr>
            <w:r w:rsidRPr="005E2E96">
              <w:rPr>
                <w:sz w:val="21"/>
                <w:szCs w:val="21"/>
              </w:rPr>
              <w:t>358</w:t>
            </w:r>
          </w:p>
        </w:tc>
      </w:tr>
      <w:tr w:rsidR="00710E36" w:rsidRPr="005E2E96" w:rsidTr="00710E36">
        <w:trPr>
          <w:trHeight w:val="173"/>
        </w:trPr>
        <w:tc>
          <w:tcPr>
            <w:tcW w:w="5573" w:type="dxa"/>
            <w:noWrap/>
            <w:hideMark/>
          </w:tcPr>
          <w:p w:rsidR="00710E36" w:rsidRPr="005E2E96" w:rsidRDefault="00710E36" w:rsidP="00710E36">
            <w:pPr>
              <w:bidi/>
              <w:jc w:val="left"/>
              <w:rPr>
                <w:sz w:val="21"/>
                <w:szCs w:val="21"/>
              </w:rPr>
            </w:pPr>
            <w:r>
              <w:rPr>
                <w:rFonts w:hint="cs"/>
                <w:sz w:val="21"/>
                <w:szCs w:val="21"/>
                <w:rtl/>
              </w:rPr>
              <w:t>تكاليف التشغيل ونفقات عامة</w:t>
            </w:r>
          </w:p>
        </w:tc>
        <w:tc>
          <w:tcPr>
            <w:tcW w:w="2117" w:type="dxa"/>
            <w:noWrap/>
            <w:tcMar>
              <w:right w:w="173" w:type="dxa"/>
            </w:tcMar>
            <w:hideMark/>
          </w:tcPr>
          <w:p w:rsidR="00710E36" w:rsidRPr="005E2E96" w:rsidRDefault="00710E36" w:rsidP="00127F01">
            <w:pPr>
              <w:jc w:val="right"/>
              <w:rPr>
                <w:sz w:val="21"/>
                <w:szCs w:val="21"/>
              </w:rPr>
            </w:pPr>
            <w:r w:rsidRPr="005E2E96">
              <w:rPr>
                <w:sz w:val="21"/>
                <w:szCs w:val="21"/>
              </w:rPr>
              <w:t>22,000</w:t>
            </w:r>
          </w:p>
        </w:tc>
        <w:tc>
          <w:tcPr>
            <w:tcW w:w="1751" w:type="dxa"/>
            <w:noWrap/>
            <w:tcMar>
              <w:right w:w="173" w:type="dxa"/>
            </w:tcMar>
            <w:hideMark/>
          </w:tcPr>
          <w:p w:rsidR="00710E36" w:rsidRPr="005E2E96" w:rsidRDefault="00710E36" w:rsidP="00127F01">
            <w:pPr>
              <w:jc w:val="right"/>
              <w:rPr>
                <w:sz w:val="21"/>
                <w:szCs w:val="21"/>
              </w:rPr>
            </w:pPr>
            <w:r w:rsidRPr="005E2E96">
              <w:rPr>
                <w:sz w:val="21"/>
                <w:szCs w:val="21"/>
              </w:rPr>
              <w:t>5,397</w:t>
            </w:r>
          </w:p>
        </w:tc>
      </w:tr>
      <w:tr w:rsidR="00710E36" w:rsidRPr="005E2E96" w:rsidTr="00710E36">
        <w:trPr>
          <w:trHeight w:val="173"/>
        </w:trPr>
        <w:tc>
          <w:tcPr>
            <w:tcW w:w="5573" w:type="dxa"/>
            <w:noWrap/>
          </w:tcPr>
          <w:p w:rsidR="00710E36" w:rsidRPr="005E2E96" w:rsidRDefault="00710E36" w:rsidP="00710E36">
            <w:pPr>
              <w:bidi/>
              <w:jc w:val="left"/>
              <w:rPr>
                <w:sz w:val="21"/>
                <w:szCs w:val="21"/>
              </w:rPr>
            </w:pPr>
            <w:r>
              <w:rPr>
                <w:rFonts w:hint="cs"/>
                <w:b/>
                <w:bCs/>
                <w:sz w:val="21"/>
                <w:szCs w:val="21"/>
                <w:rtl/>
              </w:rPr>
              <w:t>رصد المشروع</w:t>
            </w:r>
          </w:p>
        </w:tc>
        <w:tc>
          <w:tcPr>
            <w:tcW w:w="2117" w:type="dxa"/>
            <w:noWrap/>
            <w:tcMar>
              <w:right w:w="173" w:type="dxa"/>
            </w:tcMar>
          </w:tcPr>
          <w:p w:rsidR="00710E36" w:rsidRPr="005E2E96" w:rsidRDefault="00710E36" w:rsidP="00127F01">
            <w:pPr>
              <w:jc w:val="right"/>
              <w:rPr>
                <w:sz w:val="21"/>
                <w:szCs w:val="21"/>
              </w:rPr>
            </w:pPr>
          </w:p>
        </w:tc>
        <w:tc>
          <w:tcPr>
            <w:tcW w:w="1751" w:type="dxa"/>
            <w:noWrap/>
            <w:tcMar>
              <w:right w:w="173" w:type="dxa"/>
            </w:tcMar>
          </w:tcPr>
          <w:p w:rsidR="00710E36" w:rsidRPr="005E2E96" w:rsidRDefault="00710E36" w:rsidP="00127F01">
            <w:pPr>
              <w:jc w:val="right"/>
              <w:rPr>
                <w:sz w:val="21"/>
                <w:szCs w:val="21"/>
              </w:rPr>
            </w:pPr>
          </w:p>
        </w:tc>
      </w:tr>
      <w:tr w:rsidR="00710E36" w:rsidRPr="005E2E96" w:rsidTr="00710E36">
        <w:trPr>
          <w:trHeight w:val="67"/>
        </w:trPr>
        <w:tc>
          <w:tcPr>
            <w:tcW w:w="5573" w:type="dxa"/>
            <w:noWrap/>
            <w:hideMark/>
          </w:tcPr>
          <w:p w:rsidR="00710E36" w:rsidRPr="005E2E96" w:rsidRDefault="00710E36" w:rsidP="00710E36">
            <w:pPr>
              <w:bidi/>
              <w:jc w:val="left"/>
              <w:rPr>
                <w:sz w:val="21"/>
                <w:szCs w:val="21"/>
              </w:rPr>
            </w:pPr>
            <w:r>
              <w:rPr>
                <w:rFonts w:hint="cs"/>
                <w:sz w:val="21"/>
                <w:szCs w:val="21"/>
                <w:rtl/>
              </w:rPr>
              <w:t>زيارات ميدانية ودورية للمؤسسات لرصد التقدم</w:t>
            </w:r>
          </w:p>
        </w:tc>
        <w:tc>
          <w:tcPr>
            <w:tcW w:w="2117" w:type="dxa"/>
            <w:noWrap/>
            <w:tcMar>
              <w:right w:w="173" w:type="dxa"/>
            </w:tcMar>
            <w:hideMark/>
          </w:tcPr>
          <w:p w:rsidR="00710E36" w:rsidRPr="005E2E96" w:rsidRDefault="00710E36" w:rsidP="00127F01">
            <w:pPr>
              <w:jc w:val="right"/>
              <w:rPr>
                <w:sz w:val="21"/>
                <w:szCs w:val="21"/>
              </w:rPr>
            </w:pPr>
            <w:r w:rsidRPr="005E2E96">
              <w:rPr>
                <w:sz w:val="21"/>
                <w:szCs w:val="21"/>
              </w:rPr>
              <w:t>50,000</w:t>
            </w:r>
          </w:p>
        </w:tc>
        <w:tc>
          <w:tcPr>
            <w:tcW w:w="1751" w:type="dxa"/>
            <w:noWrap/>
            <w:tcMar>
              <w:right w:w="173" w:type="dxa"/>
            </w:tcMar>
            <w:hideMark/>
          </w:tcPr>
          <w:p w:rsidR="00710E36" w:rsidRPr="005E2E96" w:rsidRDefault="00710E36" w:rsidP="00127F01">
            <w:pPr>
              <w:jc w:val="right"/>
              <w:rPr>
                <w:sz w:val="21"/>
                <w:szCs w:val="21"/>
              </w:rPr>
            </w:pPr>
            <w:r w:rsidRPr="005E2E96">
              <w:rPr>
                <w:sz w:val="21"/>
                <w:szCs w:val="21"/>
              </w:rPr>
              <w:t>848</w:t>
            </w:r>
          </w:p>
        </w:tc>
      </w:tr>
      <w:tr w:rsidR="00710E36" w:rsidRPr="005E2E96" w:rsidTr="00710E36">
        <w:trPr>
          <w:trHeight w:val="396"/>
        </w:trPr>
        <w:tc>
          <w:tcPr>
            <w:tcW w:w="5573" w:type="dxa"/>
            <w:noWrap/>
            <w:hideMark/>
          </w:tcPr>
          <w:p w:rsidR="00710E36" w:rsidRPr="005E2E96" w:rsidRDefault="00710E36" w:rsidP="00710E36">
            <w:pPr>
              <w:bidi/>
              <w:jc w:val="left"/>
              <w:rPr>
                <w:sz w:val="21"/>
                <w:szCs w:val="21"/>
              </w:rPr>
            </w:pPr>
            <w:r>
              <w:rPr>
                <w:rFonts w:hint="cs"/>
                <w:sz w:val="21"/>
                <w:szCs w:val="21"/>
                <w:rtl/>
              </w:rPr>
              <w:t>إعداد وتقديم خطط العمل السنوية والتقارير المرحلية؛ وإعداد التقارير بشأن تقدم المشروع</w:t>
            </w:r>
          </w:p>
        </w:tc>
        <w:tc>
          <w:tcPr>
            <w:tcW w:w="2117" w:type="dxa"/>
            <w:noWrap/>
            <w:tcMar>
              <w:right w:w="173" w:type="dxa"/>
            </w:tcMar>
            <w:hideMark/>
          </w:tcPr>
          <w:p w:rsidR="00710E36" w:rsidRPr="005E2E96" w:rsidRDefault="00710E36" w:rsidP="00127F01">
            <w:pPr>
              <w:jc w:val="right"/>
              <w:rPr>
                <w:sz w:val="21"/>
                <w:szCs w:val="21"/>
              </w:rPr>
            </w:pPr>
            <w:r w:rsidRPr="005E2E96">
              <w:rPr>
                <w:sz w:val="21"/>
                <w:szCs w:val="21"/>
              </w:rPr>
              <w:t>30,000</w:t>
            </w:r>
          </w:p>
        </w:tc>
        <w:tc>
          <w:tcPr>
            <w:tcW w:w="1751" w:type="dxa"/>
            <w:noWrap/>
            <w:tcMar>
              <w:right w:w="173" w:type="dxa"/>
            </w:tcMar>
            <w:hideMark/>
          </w:tcPr>
          <w:p w:rsidR="00710E36" w:rsidRPr="005E2E96" w:rsidRDefault="00710E36" w:rsidP="00127F01">
            <w:pPr>
              <w:jc w:val="right"/>
              <w:rPr>
                <w:sz w:val="21"/>
                <w:szCs w:val="21"/>
              </w:rPr>
            </w:pPr>
            <w:r w:rsidRPr="005E2E96">
              <w:rPr>
                <w:sz w:val="21"/>
                <w:szCs w:val="21"/>
              </w:rPr>
              <w:t>5,341</w:t>
            </w:r>
          </w:p>
        </w:tc>
      </w:tr>
      <w:tr w:rsidR="00710E36" w:rsidRPr="005E2E96" w:rsidTr="00710E36">
        <w:trPr>
          <w:trHeight w:val="180"/>
        </w:trPr>
        <w:tc>
          <w:tcPr>
            <w:tcW w:w="5573" w:type="dxa"/>
            <w:noWrap/>
          </w:tcPr>
          <w:p w:rsidR="00710E36" w:rsidRPr="005E2E96" w:rsidRDefault="00710E36" w:rsidP="00710E36">
            <w:pPr>
              <w:bidi/>
              <w:jc w:val="left"/>
              <w:rPr>
                <w:sz w:val="21"/>
                <w:szCs w:val="21"/>
              </w:rPr>
            </w:pPr>
            <w:r>
              <w:rPr>
                <w:rFonts w:hint="cs"/>
                <w:b/>
                <w:bCs/>
                <w:sz w:val="21"/>
                <w:szCs w:val="21"/>
                <w:rtl/>
              </w:rPr>
              <w:t>السياسات وتنفيذ اللوائح</w:t>
            </w:r>
          </w:p>
        </w:tc>
        <w:tc>
          <w:tcPr>
            <w:tcW w:w="2117" w:type="dxa"/>
            <w:noWrap/>
            <w:tcMar>
              <w:right w:w="173" w:type="dxa"/>
            </w:tcMar>
          </w:tcPr>
          <w:p w:rsidR="00710E36" w:rsidRPr="005E2E96" w:rsidRDefault="00710E36" w:rsidP="00127F01">
            <w:pPr>
              <w:jc w:val="right"/>
              <w:rPr>
                <w:sz w:val="21"/>
                <w:szCs w:val="21"/>
              </w:rPr>
            </w:pPr>
          </w:p>
        </w:tc>
        <w:tc>
          <w:tcPr>
            <w:tcW w:w="1751" w:type="dxa"/>
            <w:noWrap/>
            <w:tcMar>
              <w:right w:w="173" w:type="dxa"/>
            </w:tcMar>
          </w:tcPr>
          <w:p w:rsidR="00710E36" w:rsidRPr="005E2E96" w:rsidRDefault="00710E36" w:rsidP="00127F01">
            <w:pPr>
              <w:jc w:val="right"/>
              <w:rPr>
                <w:sz w:val="21"/>
                <w:szCs w:val="21"/>
              </w:rPr>
            </w:pPr>
          </w:p>
        </w:tc>
      </w:tr>
      <w:tr w:rsidR="00710E36" w:rsidRPr="005E2E96" w:rsidTr="00710E36">
        <w:trPr>
          <w:trHeight w:val="472"/>
        </w:trPr>
        <w:tc>
          <w:tcPr>
            <w:tcW w:w="5573" w:type="dxa"/>
            <w:noWrap/>
            <w:hideMark/>
          </w:tcPr>
          <w:p w:rsidR="00710E36" w:rsidRPr="005E2E96" w:rsidRDefault="00710E36" w:rsidP="00710E36">
            <w:pPr>
              <w:bidi/>
              <w:jc w:val="left"/>
              <w:rPr>
                <w:sz w:val="21"/>
                <w:szCs w:val="21"/>
              </w:rPr>
            </w:pPr>
            <w:r>
              <w:rPr>
                <w:rFonts w:hint="cs"/>
                <w:sz w:val="21"/>
                <w:szCs w:val="21"/>
                <w:rtl/>
              </w:rPr>
              <w:t>اجتماعات الأطراف أصحاب المصلحة (لتقييم تقدم المشروع وتخطيط المشروع وتنفيذه)</w:t>
            </w:r>
          </w:p>
        </w:tc>
        <w:tc>
          <w:tcPr>
            <w:tcW w:w="2117" w:type="dxa"/>
            <w:noWrap/>
            <w:tcMar>
              <w:right w:w="173" w:type="dxa"/>
            </w:tcMar>
            <w:hideMark/>
          </w:tcPr>
          <w:p w:rsidR="00710E36" w:rsidRPr="005E2E96" w:rsidRDefault="00710E36" w:rsidP="00127F01">
            <w:pPr>
              <w:jc w:val="right"/>
              <w:rPr>
                <w:sz w:val="21"/>
                <w:szCs w:val="21"/>
              </w:rPr>
            </w:pPr>
            <w:r w:rsidRPr="005E2E96">
              <w:rPr>
                <w:sz w:val="21"/>
                <w:szCs w:val="21"/>
              </w:rPr>
              <w:t>30,000</w:t>
            </w:r>
          </w:p>
        </w:tc>
        <w:tc>
          <w:tcPr>
            <w:tcW w:w="1751" w:type="dxa"/>
            <w:noWrap/>
            <w:tcMar>
              <w:right w:w="173" w:type="dxa"/>
            </w:tcMar>
            <w:hideMark/>
          </w:tcPr>
          <w:p w:rsidR="00710E36" w:rsidRPr="005E2E96" w:rsidRDefault="00710E36" w:rsidP="00127F01">
            <w:pPr>
              <w:jc w:val="right"/>
              <w:rPr>
                <w:sz w:val="21"/>
                <w:szCs w:val="21"/>
              </w:rPr>
            </w:pPr>
            <w:r w:rsidRPr="005E2E96">
              <w:rPr>
                <w:sz w:val="21"/>
                <w:szCs w:val="21"/>
              </w:rPr>
              <w:t>1,341</w:t>
            </w:r>
          </w:p>
        </w:tc>
      </w:tr>
      <w:tr w:rsidR="00710E36" w:rsidRPr="005E2E96" w:rsidTr="00710E36">
        <w:trPr>
          <w:trHeight w:val="176"/>
        </w:trPr>
        <w:tc>
          <w:tcPr>
            <w:tcW w:w="5573" w:type="dxa"/>
            <w:noWrap/>
          </w:tcPr>
          <w:p w:rsidR="00710E36" w:rsidRPr="005E2E96" w:rsidRDefault="00710E36" w:rsidP="00710E36">
            <w:pPr>
              <w:bidi/>
              <w:jc w:val="left"/>
              <w:rPr>
                <w:sz w:val="21"/>
                <w:szCs w:val="21"/>
              </w:rPr>
            </w:pPr>
            <w:r>
              <w:rPr>
                <w:rFonts w:hint="cs"/>
                <w:b/>
                <w:bCs/>
                <w:sz w:val="21"/>
                <w:szCs w:val="21"/>
                <w:rtl/>
              </w:rPr>
              <w:t>بناء القدرات</w:t>
            </w:r>
          </w:p>
        </w:tc>
        <w:tc>
          <w:tcPr>
            <w:tcW w:w="2117" w:type="dxa"/>
            <w:noWrap/>
            <w:tcMar>
              <w:right w:w="173" w:type="dxa"/>
            </w:tcMar>
          </w:tcPr>
          <w:p w:rsidR="00710E36" w:rsidRPr="005E2E96" w:rsidRDefault="00710E36" w:rsidP="00127F01">
            <w:pPr>
              <w:jc w:val="right"/>
              <w:rPr>
                <w:sz w:val="21"/>
                <w:szCs w:val="21"/>
              </w:rPr>
            </w:pPr>
          </w:p>
        </w:tc>
        <w:tc>
          <w:tcPr>
            <w:tcW w:w="1751" w:type="dxa"/>
            <w:noWrap/>
            <w:tcMar>
              <w:right w:w="173" w:type="dxa"/>
            </w:tcMar>
          </w:tcPr>
          <w:p w:rsidR="00710E36" w:rsidRPr="005E2E96" w:rsidRDefault="00710E36" w:rsidP="00127F01">
            <w:pPr>
              <w:jc w:val="right"/>
              <w:rPr>
                <w:sz w:val="21"/>
                <w:szCs w:val="21"/>
              </w:rPr>
            </w:pPr>
          </w:p>
        </w:tc>
      </w:tr>
      <w:tr w:rsidR="00710E36" w:rsidRPr="005E2E96" w:rsidTr="00710E36">
        <w:trPr>
          <w:trHeight w:val="121"/>
        </w:trPr>
        <w:tc>
          <w:tcPr>
            <w:tcW w:w="5573" w:type="dxa"/>
            <w:noWrap/>
            <w:hideMark/>
          </w:tcPr>
          <w:p w:rsidR="00710E36" w:rsidRPr="005E2E96" w:rsidRDefault="00710E36" w:rsidP="00710E36">
            <w:pPr>
              <w:bidi/>
              <w:jc w:val="left"/>
              <w:rPr>
                <w:sz w:val="21"/>
                <w:szCs w:val="21"/>
              </w:rPr>
            </w:pPr>
            <w:r>
              <w:rPr>
                <w:rFonts w:hint="cs"/>
                <w:sz w:val="21"/>
                <w:szCs w:val="21"/>
                <w:rtl/>
              </w:rPr>
              <w:t>ورش عمل لتدريب الأطراف الحكومية</w:t>
            </w:r>
          </w:p>
        </w:tc>
        <w:tc>
          <w:tcPr>
            <w:tcW w:w="2117" w:type="dxa"/>
            <w:noWrap/>
            <w:tcMar>
              <w:right w:w="173" w:type="dxa"/>
            </w:tcMar>
            <w:hideMark/>
          </w:tcPr>
          <w:p w:rsidR="00710E36" w:rsidRPr="005E2E96" w:rsidRDefault="00710E36" w:rsidP="00127F01">
            <w:pPr>
              <w:jc w:val="right"/>
              <w:rPr>
                <w:sz w:val="21"/>
                <w:szCs w:val="21"/>
              </w:rPr>
            </w:pPr>
            <w:r w:rsidRPr="005E2E96">
              <w:rPr>
                <w:sz w:val="21"/>
                <w:szCs w:val="21"/>
              </w:rPr>
              <w:t>10,000</w:t>
            </w:r>
          </w:p>
        </w:tc>
        <w:tc>
          <w:tcPr>
            <w:tcW w:w="1751" w:type="dxa"/>
            <w:noWrap/>
            <w:tcMar>
              <w:right w:w="173" w:type="dxa"/>
            </w:tcMar>
            <w:hideMark/>
          </w:tcPr>
          <w:p w:rsidR="00710E36" w:rsidRPr="005E2E96" w:rsidRDefault="00710E36" w:rsidP="00127F01">
            <w:pPr>
              <w:jc w:val="right"/>
              <w:rPr>
                <w:sz w:val="21"/>
                <w:szCs w:val="21"/>
              </w:rPr>
            </w:pPr>
            <w:r w:rsidRPr="005E2E96">
              <w:rPr>
                <w:sz w:val="21"/>
                <w:szCs w:val="21"/>
              </w:rPr>
              <w:t>1,140</w:t>
            </w:r>
          </w:p>
        </w:tc>
      </w:tr>
      <w:tr w:rsidR="00710E36" w:rsidRPr="005E2E96" w:rsidTr="00710E36">
        <w:trPr>
          <w:trHeight w:val="207"/>
        </w:trPr>
        <w:tc>
          <w:tcPr>
            <w:tcW w:w="5573" w:type="dxa"/>
            <w:noWrap/>
            <w:hideMark/>
          </w:tcPr>
          <w:p w:rsidR="00710E36" w:rsidRPr="005E2E96" w:rsidRDefault="00710E36" w:rsidP="00710E36">
            <w:pPr>
              <w:bidi/>
              <w:jc w:val="left"/>
              <w:rPr>
                <w:sz w:val="21"/>
                <w:szCs w:val="21"/>
              </w:rPr>
            </w:pPr>
            <w:r>
              <w:rPr>
                <w:rFonts w:hint="cs"/>
                <w:sz w:val="21"/>
                <w:szCs w:val="21"/>
                <w:rtl/>
              </w:rPr>
              <w:t>المكسب والخسارة</w:t>
            </w:r>
          </w:p>
        </w:tc>
        <w:tc>
          <w:tcPr>
            <w:tcW w:w="2117" w:type="dxa"/>
            <w:noWrap/>
            <w:tcMar>
              <w:right w:w="173" w:type="dxa"/>
            </w:tcMar>
            <w:hideMark/>
          </w:tcPr>
          <w:p w:rsidR="00710E36" w:rsidRPr="005E2E96" w:rsidRDefault="00710E36" w:rsidP="00127F01">
            <w:pPr>
              <w:jc w:val="right"/>
              <w:rPr>
                <w:sz w:val="21"/>
                <w:szCs w:val="21"/>
              </w:rPr>
            </w:pPr>
            <w:r w:rsidRPr="005E2E96">
              <w:rPr>
                <w:sz w:val="21"/>
                <w:szCs w:val="21"/>
              </w:rPr>
              <w:t> </w:t>
            </w:r>
          </w:p>
        </w:tc>
        <w:tc>
          <w:tcPr>
            <w:tcW w:w="1751" w:type="dxa"/>
            <w:noWrap/>
            <w:tcMar>
              <w:right w:w="173" w:type="dxa"/>
            </w:tcMar>
            <w:hideMark/>
          </w:tcPr>
          <w:p w:rsidR="00710E36" w:rsidRPr="005E2E96" w:rsidRDefault="00710E36" w:rsidP="00127F01">
            <w:pPr>
              <w:jc w:val="right"/>
              <w:rPr>
                <w:sz w:val="21"/>
                <w:szCs w:val="21"/>
              </w:rPr>
            </w:pPr>
            <w:r w:rsidRPr="005E2E96">
              <w:rPr>
                <w:sz w:val="21"/>
                <w:szCs w:val="21"/>
              </w:rPr>
              <w:t>(587)</w:t>
            </w:r>
          </w:p>
        </w:tc>
      </w:tr>
      <w:tr w:rsidR="00710E36" w:rsidRPr="005E2E96" w:rsidTr="00710E36">
        <w:trPr>
          <w:trHeight w:val="110"/>
        </w:trPr>
        <w:tc>
          <w:tcPr>
            <w:tcW w:w="5573" w:type="dxa"/>
            <w:noWrap/>
            <w:hideMark/>
          </w:tcPr>
          <w:p w:rsidR="00710E36" w:rsidRPr="005E2E96" w:rsidRDefault="00710E36" w:rsidP="00710E36">
            <w:pPr>
              <w:bidi/>
              <w:jc w:val="left"/>
              <w:rPr>
                <w:b/>
                <w:bCs/>
                <w:sz w:val="21"/>
                <w:szCs w:val="21"/>
              </w:rPr>
            </w:pPr>
            <w:r>
              <w:rPr>
                <w:rFonts w:hint="cs"/>
                <w:b/>
                <w:bCs/>
                <w:sz w:val="21"/>
                <w:szCs w:val="21"/>
                <w:rtl/>
              </w:rPr>
              <w:t>المجموع</w:t>
            </w:r>
          </w:p>
        </w:tc>
        <w:tc>
          <w:tcPr>
            <w:tcW w:w="2117" w:type="dxa"/>
            <w:noWrap/>
            <w:tcMar>
              <w:right w:w="173" w:type="dxa"/>
            </w:tcMar>
            <w:hideMark/>
          </w:tcPr>
          <w:p w:rsidR="00710E36" w:rsidRPr="005E2E96" w:rsidRDefault="00710E36" w:rsidP="00127F01">
            <w:pPr>
              <w:jc w:val="right"/>
              <w:rPr>
                <w:b/>
                <w:bCs/>
                <w:sz w:val="21"/>
                <w:szCs w:val="21"/>
              </w:rPr>
            </w:pPr>
            <w:r w:rsidRPr="005E2E96">
              <w:rPr>
                <w:b/>
                <w:bCs/>
                <w:sz w:val="21"/>
                <w:szCs w:val="21"/>
              </w:rPr>
              <w:t>620,000</w:t>
            </w:r>
          </w:p>
        </w:tc>
        <w:tc>
          <w:tcPr>
            <w:tcW w:w="1751" w:type="dxa"/>
            <w:noWrap/>
            <w:tcMar>
              <w:right w:w="173" w:type="dxa"/>
            </w:tcMar>
            <w:hideMark/>
          </w:tcPr>
          <w:p w:rsidR="00710E36" w:rsidRPr="005E2E96" w:rsidRDefault="00710E36" w:rsidP="00127F01">
            <w:pPr>
              <w:jc w:val="right"/>
              <w:rPr>
                <w:b/>
                <w:bCs/>
                <w:sz w:val="21"/>
                <w:szCs w:val="21"/>
              </w:rPr>
            </w:pPr>
            <w:r w:rsidRPr="005E2E96">
              <w:rPr>
                <w:b/>
                <w:bCs/>
                <w:sz w:val="21"/>
                <w:szCs w:val="21"/>
              </w:rPr>
              <w:t>83,820</w:t>
            </w:r>
          </w:p>
        </w:tc>
      </w:tr>
    </w:tbl>
    <w:p w:rsidR="00710E36" w:rsidRPr="00710E36" w:rsidRDefault="00710E36" w:rsidP="00710E36">
      <w:pPr>
        <w:pStyle w:val="StyleHeader4Para4Left0Firstline0"/>
        <w:numPr>
          <w:ilvl w:val="0"/>
          <w:numId w:val="0"/>
        </w:numPr>
        <w:tabs>
          <w:tab w:val="clear" w:pos="2880"/>
          <w:tab w:val="clear" w:pos="5760"/>
          <w:tab w:val="left" w:pos="720"/>
        </w:tabs>
        <w:bidi/>
        <w:spacing w:before="120"/>
        <w:rPr>
          <w:sz w:val="26"/>
          <w:szCs w:val="26"/>
          <w:u w:val="single"/>
          <w:rtl/>
          <w:lang w:val="en-US" w:bidi="ar-EG"/>
        </w:rPr>
      </w:pPr>
      <w:r w:rsidRPr="00710E36">
        <w:rPr>
          <w:rFonts w:hint="cs"/>
          <w:sz w:val="26"/>
          <w:szCs w:val="26"/>
          <w:u w:val="single"/>
          <w:rtl/>
          <w:lang w:val="en-US" w:bidi="ar-EG"/>
        </w:rPr>
        <w:t>مستوى صرف الأموال</w:t>
      </w:r>
    </w:p>
    <w:p w:rsidR="00710E36" w:rsidRDefault="00710E36" w:rsidP="00710E36">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40 -</w:t>
      </w:r>
      <w:r>
        <w:rPr>
          <w:sz w:val="26"/>
          <w:szCs w:val="26"/>
          <w:rtl/>
          <w:lang w:val="en-US" w:bidi="ar-EG"/>
        </w:rPr>
        <w:tab/>
      </w:r>
      <w:r>
        <w:rPr>
          <w:rFonts w:hint="cs"/>
          <w:sz w:val="26"/>
          <w:szCs w:val="26"/>
          <w:rtl/>
          <w:lang w:val="en-US" w:bidi="ar-EG"/>
        </w:rPr>
        <w:t xml:space="preserve">بتاريخ أيلول/سبتمبر 2019 من إجمالي مبلغ </w:t>
      </w:r>
      <w:r>
        <w:rPr>
          <w:sz w:val="26"/>
          <w:szCs w:val="26"/>
          <w:lang w:val="en-US" w:bidi="ar-EG"/>
        </w:rPr>
        <w:t>3,020,440</w:t>
      </w:r>
      <w:r>
        <w:rPr>
          <w:rFonts w:hint="cs"/>
          <w:sz w:val="26"/>
          <w:szCs w:val="26"/>
          <w:rtl/>
          <w:lang w:val="en-US" w:bidi="ar-EG"/>
        </w:rPr>
        <w:t xml:space="preserve"> دولار أمريكي تمت الموافقة عليه حتى الآ</w:t>
      </w:r>
      <w:r w:rsidR="003F5CB8">
        <w:rPr>
          <w:rFonts w:hint="cs"/>
          <w:sz w:val="26"/>
          <w:szCs w:val="26"/>
          <w:rtl/>
          <w:lang w:val="en-US" w:bidi="ar-EG"/>
        </w:rPr>
        <w:t>ن</w:t>
      </w:r>
      <w:r>
        <w:rPr>
          <w:rFonts w:hint="cs"/>
          <w:sz w:val="26"/>
          <w:szCs w:val="26"/>
          <w:rtl/>
          <w:lang w:val="en-US" w:bidi="ar-EG"/>
        </w:rPr>
        <w:t xml:space="preserve">، صرف مبلغ </w:t>
      </w:r>
      <w:r>
        <w:rPr>
          <w:sz w:val="26"/>
          <w:szCs w:val="26"/>
          <w:lang w:val="en-US" w:bidi="ar-EG"/>
        </w:rPr>
        <w:t>1,243,495</w:t>
      </w:r>
      <w:r>
        <w:rPr>
          <w:rFonts w:hint="cs"/>
          <w:sz w:val="26"/>
          <w:szCs w:val="26"/>
          <w:rtl/>
          <w:lang w:val="en-US" w:bidi="ar-EG"/>
        </w:rPr>
        <w:t xml:space="preserve"> دولار أمريكي (</w:t>
      </w:r>
      <w:r>
        <w:rPr>
          <w:sz w:val="26"/>
          <w:szCs w:val="26"/>
          <w:lang w:val="en-US" w:bidi="ar-EG"/>
        </w:rPr>
        <w:t>41</w:t>
      </w:r>
      <w:r w:rsidR="003F5CB8">
        <w:rPr>
          <w:sz w:val="26"/>
          <w:szCs w:val="26"/>
          <w:lang w:val="en-US" w:bidi="ar-EG"/>
        </w:rPr>
        <w:t>.16</w:t>
      </w:r>
      <w:r w:rsidR="003F5CB8">
        <w:rPr>
          <w:rFonts w:hint="cs"/>
          <w:sz w:val="26"/>
          <w:szCs w:val="26"/>
          <w:rtl/>
          <w:lang w:val="en-US" w:bidi="ar-EG"/>
        </w:rPr>
        <w:t xml:space="preserve"> في المائة) كما يتضح من الجدول 5. وسيتم صرف الرصيد المتبقي وق</w:t>
      </w:r>
      <w:r w:rsidR="00DF506F">
        <w:rPr>
          <w:rFonts w:hint="cs"/>
          <w:sz w:val="26"/>
          <w:szCs w:val="26"/>
          <w:rtl/>
          <w:lang w:val="en-US" w:bidi="ar-EG"/>
        </w:rPr>
        <w:t>د</w:t>
      </w:r>
      <w:r w:rsidR="003F5CB8">
        <w:rPr>
          <w:rFonts w:hint="cs"/>
          <w:sz w:val="26"/>
          <w:szCs w:val="26"/>
          <w:rtl/>
          <w:lang w:val="en-US" w:bidi="ar-EG"/>
        </w:rPr>
        <w:t xml:space="preserve">ره </w:t>
      </w:r>
      <w:r w:rsidR="003F5CB8">
        <w:rPr>
          <w:sz w:val="26"/>
          <w:szCs w:val="26"/>
          <w:lang w:val="en-US" w:bidi="ar-EG"/>
        </w:rPr>
        <w:t>1,776,945</w:t>
      </w:r>
      <w:r w:rsidR="003F5CB8">
        <w:rPr>
          <w:rFonts w:hint="cs"/>
          <w:sz w:val="26"/>
          <w:szCs w:val="26"/>
          <w:rtl/>
          <w:lang w:val="en-US" w:bidi="ar-EG"/>
        </w:rPr>
        <w:t xml:space="preserve"> دولار أمريكي خلال عامي 2020 و 2021. </w:t>
      </w:r>
    </w:p>
    <w:p w:rsidR="003F5CB8" w:rsidRPr="003F5CB8" w:rsidRDefault="003F5CB8" w:rsidP="003F5CB8">
      <w:pPr>
        <w:pStyle w:val="StyleHeader4Para4Left0Firstline0"/>
        <w:numPr>
          <w:ilvl w:val="0"/>
          <w:numId w:val="0"/>
        </w:numPr>
        <w:tabs>
          <w:tab w:val="clear" w:pos="2880"/>
          <w:tab w:val="clear" w:pos="5760"/>
          <w:tab w:val="left" w:pos="720"/>
        </w:tabs>
        <w:bidi/>
        <w:spacing w:before="120"/>
        <w:rPr>
          <w:b/>
          <w:bCs/>
          <w:sz w:val="26"/>
          <w:szCs w:val="26"/>
          <w:rtl/>
          <w:lang w:val="en-US" w:bidi="ar-EG"/>
        </w:rPr>
      </w:pPr>
      <w:r w:rsidRPr="003F5CB8">
        <w:rPr>
          <w:rFonts w:hint="cs"/>
          <w:b/>
          <w:bCs/>
          <w:sz w:val="26"/>
          <w:szCs w:val="26"/>
          <w:rtl/>
          <w:lang w:val="en-US" w:bidi="ar-EG"/>
        </w:rPr>
        <w:t>الجدول 5. التقرير المالي للشريحة الأولى من المرحلة الثانية من خطة إدارة إزالة المواد الهيدروكلوروفلوروكربونية لجمهورية إيران الإسلامية</w:t>
      </w:r>
    </w:p>
    <w:tbl>
      <w:tblPr>
        <w:bidiVisual/>
        <w:tblW w:w="5000" w:type="pct"/>
        <w:tblLook w:val="04A0" w:firstRow="1" w:lastRow="0" w:firstColumn="1" w:lastColumn="0" w:noHBand="0" w:noVBand="1"/>
      </w:tblPr>
      <w:tblGrid>
        <w:gridCol w:w="2337"/>
        <w:gridCol w:w="2337"/>
        <w:gridCol w:w="2338"/>
        <w:gridCol w:w="2338"/>
      </w:tblGrid>
      <w:tr w:rsidR="003F5CB8" w:rsidRPr="005E2E96" w:rsidTr="003F5CB8">
        <w:trPr>
          <w:tblHeader/>
        </w:trPr>
        <w:tc>
          <w:tcPr>
            <w:tcW w:w="1250" w:type="pct"/>
            <w:tcBorders>
              <w:top w:val="single" w:sz="4" w:space="0" w:color="auto"/>
              <w:left w:val="single" w:sz="4" w:space="0" w:color="auto"/>
              <w:bottom w:val="single" w:sz="4" w:space="0" w:color="auto"/>
              <w:right w:val="single" w:sz="4" w:space="0" w:color="000000"/>
            </w:tcBorders>
            <w:noWrap/>
            <w:vAlign w:val="center"/>
            <w:hideMark/>
          </w:tcPr>
          <w:p w:rsidR="003F5CB8" w:rsidRPr="005E2E96" w:rsidRDefault="003F5CB8" w:rsidP="003F5CB8">
            <w:pPr>
              <w:bidi/>
              <w:jc w:val="left"/>
              <w:rPr>
                <w:b/>
                <w:bCs/>
                <w:color w:val="000000"/>
                <w:sz w:val="21"/>
                <w:szCs w:val="21"/>
                <w:lang w:val="en-CA" w:eastAsia="en-CA"/>
              </w:rPr>
            </w:pPr>
            <w:r>
              <w:rPr>
                <w:rFonts w:hint="cs"/>
                <w:b/>
                <w:bCs/>
                <w:color w:val="000000"/>
                <w:sz w:val="21"/>
                <w:szCs w:val="21"/>
                <w:rtl/>
                <w:lang w:val="en-CA" w:eastAsia="en-CA"/>
              </w:rPr>
              <w:t>الوكالة</w:t>
            </w:r>
          </w:p>
        </w:tc>
        <w:tc>
          <w:tcPr>
            <w:tcW w:w="1250" w:type="pct"/>
            <w:tcBorders>
              <w:top w:val="single" w:sz="4" w:space="0" w:color="auto"/>
              <w:left w:val="single" w:sz="4" w:space="0" w:color="auto"/>
              <w:right w:val="single" w:sz="4" w:space="0" w:color="auto"/>
            </w:tcBorders>
            <w:noWrap/>
            <w:vAlign w:val="center"/>
            <w:hideMark/>
          </w:tcPr>
          <w:p w:rsidR="003F5CB8" w:rsidRPr="003F5CB8" w:rsidRDefault="003F5CB8" w:rsidP="00127F01">
            <w:pPr>
              <w:jc w:val="center"/>
              <w:rPr>
                <w:bCs/>
                <w:color w:val="000000"/>
                <w:sz w:val="21"/>
                <w:szCs w:val="21"/>
                <w:lang w:val="en-CA" w:eastAsia="en-CA"/>
              </w:rPr>
            </w:pPr>
            <w:r w:rsidRPr="003F5CB8">
              <w:rPr>
                <w:rFonts w:hint="cs"/>
                <w:bCs/>
                <w:color w:val="000000"/>
                <w:sz w:val="21"/>
                <w:szCs w:val="21"/>
                <w:rtl/>
                <w:lang w:val="en-CA" w:eastAsia="en-CA"/>
              </w:rPr>
              <w:t>الموافق عليه (دولار أمريكي)</w:t>
            </w:r>
          </w:p>
        </w:tc>
        <w:tc>
          <w:tcPr>
            <w:tcW w:w="1250" w:type="pct"/>
            <w:tcBorders>
              <w:top w:val="single" w:sz="4" w:space="0" w:color="auto"/>
              <w:left w:val="single" w:sz="4" w:space="0" w:color="auto"/>
              <w:bottom w:val="single" w:sz="4" w:space="0" w:color="auto"/>
              <w:right w:val="single" w:sz="4" w:space="0" w:color="auto"/>
            </w:tcBorders>
            <w:vAlign w:val="center"/>
          </w:tcPr>
          <w:p w:rsidR="003F5CB8" w:rsidRPr="003F5CB8" w:rsidRDefault="003F5CB8" w:rsidP="00127F01">
            <w:pPr>
              <w:jc w:val="center"/>
              <w:rPr>
                <w:bCs/>
                <w:color w:val="000000"/>
                <w:sz w:val="21"/>
                <w:szCs w:val="21"/>
                <w:lang w:val="en-CA" w:eastAsia="en-CA"/>
              </w:rPr>
            </w:pPr>
            <w:r w:rsidRPr="003F5CB8">
              <w:rPr>
                <w:rFonts w:hint="cs"/>
                <w:bCs/>
                <w:color w:val="000000"/>
                <w:sz w:val="21"/>
                <w:szCs w:val="21"/>
                <w:rtl/>
                <w:lang w:val="en-CA" w:eastAsia="en-CA"/>
              </w:rPr>
              <w:t>المصروف (دولار أمريكي)</w:t>
            </w:r>
          </w:p>
        </w:tc>
        <w:tc>
          <w:tcPr>
            <w:tcW w:w="1250" w:type="pct"/>
            <w:tcBorders>
              <w:top w:val="single" w:sz="4" w:space="0" w:color="auto"/>
              <w:left w:val="single" w:sz="4" w:space="0" w:color="auto"/>
              <w:bottom w:val="single" w:sz="4" w:space="0" w:color="auto"/>
              <w:right w:val="single" w:sz="4" w:space="0" w:color="auto"/>
            </w:tcBorders>
          </w:tcPr>
          <w:p w:rsidR="003F5CB8" w:rsidRPr="003F5CB8" w:rsidRDefault="003F5CB8" w:rsidP="00127F01">
            <w:pPr>
              <w:jc w:val="center"/>
              <w:rPr>
                <w:bCs/>
                <w:color w:val="000000"/>
                <w:sz w:val="21"/>
                <w:szCs w:val="21"/>
                <w:lang w:val="en-CA" w:eastAsia="en-CA"/>
              </w:rPr>
            </w:pPr>
            <w:r w:rsidRPr="003F5CB8">
              <w:rPr>
                <w:rFonts w:hint="cs"/>
                <w:bCs/>
                <w:color w:val="000000"/>
                <w:sz w:val="21"/>
                <w:szCs w:val="21"/>
                <w:rtl/>
                <w:lang w:val="en-CA" w:eastAsia="en-CA"/>
              </w:rPr>
              <w:t>نسبة الصرف (%)</w:t>
            </w:r>
          </w:p>
        </w:tc>
      </w:tr>
      <w:tr w:rsidR="003F5CB8" w:rsidRPr="005E2E96" w:rsidTr="003F5CB8">
        <w:tc>
          <w:tcPr>
            <w:tcW w:w="1250" w:type="pct"/>
            <w:tcBorders>
              <w:top w:val="nil"/>
              <w:left w:val="single" w:sz="4" w:space="0" w:color="auto"/>
              <w:bottom w:val="single" w:sz="4" w:space="0" w:color="auto"/>
              <w:right w:val="single" w:sz="4" w:space="0" w:color="auto"/>
            </w:tcBorders>
            <w:noWrap/>
            <w:vAlign w:val="center"/>
            <w:hideMark/>
          </w:tcPr>
          <w:p w:rsidR="003F5CB8" w:rsidRPr="003F5CB8" w:rsidRDefault="003F5CB8" w:rsidP="003F5CB8">
            <w:pPr>
              <w:bidi/>
              <w:jc w:val="left"/>
              <w:rPr>
                <w:b/>
                <w:color w:val="000000"/>
                <w:sz w:val="20"/>
                <w:lang w:val="en-CA" w:eastAsia="en-CA"/>
              </w:rPr>
            </w:pPr>
            <w:r w:rsidRPr="003F5CB8">
              <w:rPr>
                <w:rFonts w:hint="cs"/>
                <w:b/>
                <w:color w:val="000000"/>
                <w:sz w:val="20"/>
                <w:rtl/>
                <w:lang w:val="en-CA" w:eastAsia="en-CA"/>
              </w:rPr>
              <w:t>يوئنديبي</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rsidR="003F5CB8" w:rsidRPr="005E2E96" w:rsidRDefault="003F5CB8" w:rsidP="00127F01">
            <w:pPr>
              <w:jc w:val="right"/>
              <w:rPr>
                <w:color w:val="000000"/>
                <w:sz w:val="20"/>
                <w:lang w:val="en-CA"/>
              </w:rPr>
            </w:pPr>
            <w:r w:rsidRPr="005E2E96">
              <w:rPr>
                <w:sz w:val="20"/>
              </w:rPr>
              <w:t>1,298,170</w:t>
            </w:r>
          </w:p>
        </w:tc>
        <w:tc>
          <w:tcPr>
            <w:tcW w:w="1250" w:type="pct"/>
            <w:tcBorders>
              <w:top w:val="single" w:sz="4" w:space="0" w:color="auto"/>
              <w:left w:val="single" w:sz="4" w:space="0" w:color="auto"/>
              <w:bottom w:val="single" w:sz="4" w:space="0" w:color="auto"/>
              <w:right w:val="single" w:sz="4" w:space="0" w:color="auto"/>
            </w:tcBorders>
            <w:noWrap/>
            <w:tcMar>
              <w:left w:w="115" w:type="dxa"/>
              <w:right w:w="432" w:type="dxa"/>
            </w:tcMar>
          </w:tcPr>
          <w:p w:rsidR="003F5CB8" w:rsidRPr="005E2E96" w:rsidRDefault="003F5CB8" w:rsidP="00127F01">
            <w:pPr>
              <w:jc w:val="right"/>
              <w:rPr>
                <w:color w:val="000000"/>
                <w:sz w:val="20"/>
                <w:lang w:val="en-CA"/>
              </w:rPr>
            </w:pPr>
            <w:r w:rsidRPr="005E2E96">
              <w:rPr>
                <w:sz w:val="20"/>
              </w:rPr>
              <w:t>664,051</w:t>
            </w:r>
          </w:p>
        </w:tc>
        <w:tc>
          <w:tcPr>
            <w:tcW w:w="1250" w:type="pct"/>
            <w:tcBorders>
              <w:top w:val="single" w:sz="4" w:space="0" w:color="auto"/>
              <w:left w:val="single" w:sz="4" w:space="0" w:color="auto"/>
              <w:bottom w:val="single" w:sz="4" w:space="0" w:color="auto"/>
              <w:right w:val="single" w:sz="4" w:space="0" w:color="auto"/>
            </w:tcBorders>
            <w:tcMar>
              <w:left w:w="115" w:type="dxa"/>
              <w:right w:w="864" w:type="dxa"/>
            </w:tcMar>
          </w:tcPr>
          <w:p w:rsidR="003F5CB8" w:rsidRPr="005E2E96" w:rsidRDefault="003F5CB8" w:rsidP="00127F01">
            <w:pPr>
              <w:jc w:val="right"/>
              <w:rPr>
                <w:color w:val="000000"/>
                <w:sz w:val="20"/>
                <w:lang w:val="en-CA"/>
              </w:rPr>
            </w:pPr>
            <w:r w:rsidRPr="005E2E96">
              <w:rPr>
                <w:sz w:val="20"/>
              </w:rPr>
              <w:t>51</w:t>
            </w:r>
          </w:p>
        </w:tc>
      </w:tr>
      <w:tr w:rsidR="003F5CB8" w:rsidRPr="005E2E96" w:rsidTr="003F5CB8">
        <w:tc>
          <w:tcPr>
            <w:tcW w:w="1250" w:type="pct"/>
            <w:tcBorders>
              <w:top w:val="nil"/>
              <w:left w:val="single" w:sz="4" w:space="0" w:color="auto"/>
              <w:bottom w:val="single" w:sz="4" w:space="0" w:color="auto"/>
              <w:right w:val="single" w:sz="4" w:space="0" w:color="auto"/>
            </w:tcBorders>
            <w:noWrap/>
            <w:vAlign w:val="center"/>
            <w:hideMark/>
          </w:tcPr>
          <w:p w:rsidR="003F5CB8" w:rsidRPr="003F5CB8" w:rsidRDefault="003F5CB8" w:rsidP="003F5CB8">
            <w:pPr>
              <w:bidi/>
              <w:jc w:val="left"/>
              <w:rPr>
                <w:b/>
                <w:color w:val="000000"/>
                <w:sz w:val="20"/>
                <w:lang w:val="en-CA" w:eastAsia="en-CA"/>
              </w:rPr>
            </w:pPr>
            <w:r w:rsidRPr="003F5CB8">
              <w:rPr>
                <w:rFonts w:hint="cs"/>
                <w:b/>
                <w:color w:val="000000"/>
                <w:sz w:val="20"/>
                <w:rtl/>
                <w:lang w:val="en-CA" w:eastAsia="en-CA"/>
              </w:rPr>
              <w:t>يونيدو</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rsidR="003F5CB8" w:rsidRPr="005E2E96" w:rsidRDefault="003F5CB8" w:rsidP="00127F01">
            <w:pPr>
              <w:jc w:val="right"/>
              <w:rPr>
                <w:color w:val="000000"/>
                <w:sz w:val="20"/>
                <w:lang w:val="en-CA"/>
              </w:rPr>
            </w:pPr>
            <w:r w:rsidRPr="005E2E96">
              <w:rPr>
                <w:sz w:val="20"/>
              </w:rPr>
              <w:t>473,567</w:t>
            </w:r>
          </w:p>
        </w:tc>
        <w:tc>
          <w:tcPr>
            <w:tcW w:w="1250" w:type="pct"/>
            <w:tcBorders>
              <w:top w:val="nil"/>
              <w:left w:val="single" w:sz="4" w:space="0" w:color="auto"/>
              <w:bottom w:val="single" w:sz="4" w:space="0" w:color="auto"/>
              <w:right w:val="single" w:sz="4" w:space="0" w:color="auto"/>
            </w:tcBorders>
            <w:noWrap/>
            <w:tcMar>
              <w:left w:w="115" w:type="dxa"/>
              <w:right w:w="432" w:type="dxa"/>
            </w:tcMar>
          </w:tcPr>
          <w:p w:rsidR="003F5CB8" w:rsidRPr="005E2E96" w:rsidRDefault="003F5CB8" w:rsidP="00127F01">
            <w:pPr>
              <w:jc w:val="right"/>
              <w:rPr>
                <w:color w:val="000000"/>
                <w:sz w:val="20"/>
                <w:lang w:val="en-CA"/>
              </w:rPr>
            </w:pPr>
            <w:r w:rsidRPr="005E2E96">
              <w:rPr>
                <w:sz w:val="20"/>
              </w:rPr>
              <w:t>120,415</w:t>
            </w:r>
          </w:p>
        </w:tc>
        <w:tc>
          <w:tcPr>
            <w:tcW w:w="1250" w:type="pct"/>
            <w:tcBorders>
              <w:top w:val="nil"/>
              <w:left w:val="single" w:sz="4" w:space="0" w:color="auto"/>
              <w:bottom w:val="single" w:sz="4" w:space="0" w:color="auto"/>
              <w:right w:val="single" w:sz="4" w:space="0" w:color="auto"/>
            </w:tcBorders>
            <w:tcMar>
              <w:left w:w="115" w:type="dxa"/>
              <w:right w:w="864" w:type="dxa"/>
            </w:tcMar>
          </w:tcPr>
          <w:p w:rsidR="003F5CB8" w:rsidRPr="005E2E96" w:rsidRDefault="003F5CB8" w:rsidP="00127F01">
            <w:pPr>
              <w:jc w:val="right"/>
              <w:rPr>
                <w:sz w:val="20"/>
                <w:lang w:val="en-CA"/>
              </w:rPr>
            </w:pPr>
            <w:r w:rsidRPr="005E2E96">
              <w:rPr>
                <w:sz w:val="20"/>
              </w:rPr>
              <w:t>25</w:t>
            </w:r>
          </w:p>
        </w:tc>
      </w:tr>
      <w:tr w:rsidR="003F5CB8" w:rsidRPr="005E2E96" w:rsidTr="003F5CB8">
        <w:tc>
          <w:tcPr>
            <w:tcW w:w="1250" w:type="pct"/>
            <w:tcBorders>
              <w:top w:val="nil"/>
              <w:left w:val="single" w:sz="4" w:space="0" w:color="auto"/>
              <w:bottom w:val="single" w:sz="4" w:space="0" w:color="auto"/>
              <w:right w:val="single" w:sz="4" w:space="0" w:color="auto"/>
            </w:tcBorders>
            <w:noWrap/>
            <w:vAlign w:val="center"/>
            <w:hideMark/>
          </w:tcPr>
          <w:p w:rsidR="003F5CB8" w:rsidRPr="003F5CB8" w:rsidRDefault="003F5CB8" w:rsidP="003F5CB8">
            <w:pPr>
              <w:bidi/>
              <w:jc w:val="left"/>
              <w:rPr>
                <w:b/>
                <w:color w:val="000000"/>
                <w:sz w:val="20"/>
                <w:lang w:val="en-CA" w:eastAsia="en-CA"/>
              </w:rPr>
            </w:pPr>
            <w:r w:rsidRPr="003F5CB8">
              <w:rPr>
                <w:rFonts w:hint="cs"/>
                <w:b/>
                <w:color w:val="000000"/>
                <w:sz w:val="20"/>
                <w:rtl/>
                <w:lang w:val="en-CA" w:eastAsia="en-CA"/>
              </w:rPr>
              <w:t>يونيب</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rsidR="003F5CB8" w:rsidRPr="005E2E96" w:rsidRDefault="003F5CB8" w:rsidP="00127F01">
            <w:pPr>
              <w:jc w:val="right"/>
              <w:rPr>
                <w:color w:val="000000"/>
                <w:sz w:val="20"/>
                <w:lang w:val="en-CA"/>
              </w:rPr>
            </w:pPr>
            <w:r w:rsidRPr="005E2E96">
              <w:rPr>
                <w:sz w:val="20"/>
              </w:rPr>
              <w:t>200,000</w:t>
            </w:r>
          </w:p>
        </w:tc>
        <w:tc>
          <w:tcPr>
            <w:tcW w:w="1250" w:type="pct"/>
            <w:tcBorders>
              <w:top w:val="nil"/>
              <w:left w:val="single" w:sz="4" w:space="0" w:color="auto"/>
              <w:bottom w:val="single" w:sz="4" w:space="0" w:color="auto"/>
              <w:right w:val="single" w:sz="4" w:space="0" w:color="auto"/>
            </w:tcBorders>
            <w:noWrap/>
            <w:tcMar>
              <w:left w:w="115" w:type="dxa"/>
              <w:right w:w="432" w:type="dxa"/>
            </w:tcMar>
          </w:tcPr>
          <w:p w:rsidR="003F5CB8" w:rsidRPr="005E2E96" w:rsidRDefault="003F5CB8" w:rsidP="00127F01">
            <w:pPr>
              <w:jc w:val="right"/>
              <w:rPr>
                <w:color w:val="000000"/>
                <w:sz w:val="20"/>
                <w:lang w:val="en-CA"/>
              </w:rPr>
            </w:pPr>
            <w:r w:rsidRPr="005E2E96">
              <w:rPr>
                <w:sz w:val="20"/>
              </w:rPr>
              <w:t>72,956</w:t>
            </w:r>
          </w:p>
        </w:tc>
        <w:tc>
          <w:tcPr>
            <w:tcW w:w="1250" w:type="pct"/>
            <w:tcBorders>
              <w:top w:val="nil"/>
              <w:left w:val="single" w:sz="4" w:space="0" w:color="auto"/>
              <w:bottom w:val="single" w:sz="4" w:space="0" w:color="auto"/>
              <w:right w:val="single" w:sz="4" w:space="0" w:color="auto"/>
            </w:tcBorders>
            <w:tcMar>
              <w:left w:w="115" w:type="dxa"/>
              <w:right w:w="864" w:type="dxa"/>
            </w:tcMar>
          </w:tcPr>
          <w:p w:rsidR="003F5CB8" w:rsidRPr="005E2E96" w:rsidRDefault="003F5CB8" w:rsidP="00127F01">
            <w:pPr>
              <w:jc w:val="right"/>
              <w:rPr>
                <w:color w:val="000000"/>
                <w:sz w:val="20"/>
                <w:lang w:val="en-CA"/>
              </w:rPr>
            </w:pPr>
            <w:r w:rsidRPr="005E2E96">
              <w:rPr>
                <w:sz w:val="20"/>
              </w:rPr>
              <w:t>36</w:t>
            </w:r>
          </w:p>
        </w:tc>
      </w:tr>
      <w:tr w:rsidR="003F5CB8" w:rsidRPr="005E2E96" w:rsidTr="003F5CB8">
        <w:tc>
          <w:tcPr>
            <w:tcW w:w="1250" w:type="pct"/>
            <w:tcBorders>
              <w:top w:val="nil"/>
              <w:left w:val="single" w:sz="4" w:space="0" w:color="auto"/>
              <w:bottom w:val="single" w:sz="4" w:space="0" w:color="auto"/>
              <w:right w:val="single" w:sz="4" w:space="0" w:color="auto"/>
            </w:tcBorders>
            <w:noWrap/>
            <w:vAlign w:val="center"/>
            <w:hideMark/>
          </w:tcPr>
          <w:p w:rsidR="003F5CB8" w:rsidRPr="003F5CB8" w:rsidRDefault="003F5CB8" w:rsidP="003F5CB8">
            <w:pPr>
              <w:bidi/>
              <w:jc w:val="left"/>
              <w:rPr>
                <w:b/>
                <w:color w:val="000000"/>
                <w:sz w:val="20"/>
                <w:lang w:val="en-CA" w:eastAsia="en-CA"/>
              </w:rPr>
            </w:pPr>
            <w:r w:rsidRPr="003F5CB8">
              <w:rPr>
                <w:rFonts w:hint="cs"/>
                <w:b/>
                <w:color w:val="000000"/>
                <w:sz w:val="20"/>
                <w:rtl/>
                <w:lang w:val="en-CA" w:eastAsia="en-CA"/>
              </w:rPr>
              <w:t>حكومة ألمانيا</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rsidR="003F5CB8" w:rsidRPr="005E2E96" w:rsidRDefault="003F5CB8" w:rsidP="00127F01">
            <w:pPr>
              <w:jc w:val="right"/>
              <w:rPr>
                <w:color w:val="000000"/>
                <w:sz w:val="20"/>
                <w:lang w:val="en-CA"/>
              </w:rPr>
            </w:pPr>
            <w:r w:rsidRPr="005E2E96">
              <w:rPr>
                <w:sz w:val="20"/>
              </w:rPr>
              <w:t>645,500</w:t>
            </w:r>
          </w:p>
        </w:tc>
        <w:tc>
          <w:tcPr>
            <w:tcW w:w="1250" w:type="pct"/>
            <w:tcBorders>
              <w:top w:val="nil"/>
              <w:left w:val="single" w:sz="4" w:space="0" w:color="auto"/>
              <w:bottom w:val="single" w:sz="4" w:space="0" w:color="auto"/>
              <w:right w:val="single" w:sz="4" w:space="0" w:color="auto"/>
            </w:tcBorders>
            <w:noWrap/>
            <w:tcMar>
              <w:left w:w="115" w:type="dxa"/>
              <w:right w:w="432" w:type="dxa"/>
            </w:tcMar>
          </w:tcPr>
          <w:p w:rsidR="003F5CB8" w:rsidRPr="005E2E96" w:rsidRDefault="003F5CB8" w:rsidP="00127F01">
            <w:pPr>
              <w:jc w:val="right"/>
              <w:rPr>
                <w:color w:val="000000"/>
                <w:sz w:val="20"/>
                <w:lang w:val="en-CA"/>
              </w:rPr>
            </w:pPr>
            <w:r w:rsidRPr="005E2E96">
              <w:rPr>
                <w:sz w:val="20"/>
              </w:rPr>
              <w:t>369,556</w:t>
            </w:r>
          </w:p>
        </w:tc>
        <w:tc>
          <w:tcPr>
            <w:tcW w:w="1250" w:type="pct"/>
            <w:tcBorders>
              <w:top w:val="nil"/>
              <w:left w:val="single" w:sz="4" w:space="0" w:color="auto"/>
              <w:bottom w:val="single" w:sz="4" w:space="0" w:color="auto"/>
              <w:right w:val="single" w:sz="4" w:space="0" w:color="auto"/>
            </w:tcBorders>
            <w:tcMar>
              <w:left w:w="115" w:type="dxa"/>
              <w:right w:w="864" w:type="dxa"/>
            </w:tcMar>
          </w:tcPr>
          <w:p w:rsidR="003F5CB8" w:rsidRPr="005E2E96" w:rsidRDefault="003F5CB8" w:rsidP="00127F01">
            <w:pPr>
              <w:jc w:val="right"/>
              <w:rPr>
                <w:sz w:val="20"/>
                <w:lang w:val="en-CA"/>
              </w:rPr>
            </w:pPr>
            <w:r w:rsidRPr="005E2E96">
              <w:rPr>
                <w:sz w:val="20"/>
              </w:rPr>
              <w:t>57</w:t>
            </w:r>
          </w:p>
        </w:tc>
      </w:tr>
      <w:tr w:rsidR="003F5CB8" w:rsidRPr="005E2E96" w:rsidTr="003F5CB8">
        <w:tc>
          <w:tcPr>
            <w:tcW w:w="1250" w:type="pct"/>
            <w:tcBorders>
              <w:top w:val="nil"/>
              <w:left w:val="single" w:sz="4" w:space="0" w:color="auto"/>
              <w:bottom w:val="single" w:sz="4" w:space="0" w:color="auto"/>
              <w:right w:val="single" w:sz="4" w:space="0" w:color="auto"/>
            </w:tcBorders>
            <w:noWrap/>
            <w:vAlign w:val="center"/>
          </w:tcPr>
          <w:p w:rsidR="003F5CB8" w:rsidRPr="003F5CB8" w:rsidRDefault="003F5CB8" w:rsidP="003F5CB8">
            <w:pPr>
              <w:bidi/>
              <w:jc w:val="left"/>
              <w:rPr>
                <w:b/>
                <w:color w:val="000000"/>
                <w:sz w:val="20"/>
                <w:lang w:val="en-CA" w:eastAsia="en-CA"/>
              </w:rPr>
            </w:pPr>
            <w:r w:rsidRPr="003F5CB8">
              <w:rPr>
                <w:rFonts w:hint="cs"/>
                <w:b/>
                <w:color w:val="000000"/>
                <w:sz w:val="20"/>
                <w:rtl/>
                <w:lang w:val="en-CA" w:eastAsia="en-CA"/>
              </w:rPr>
              <w:t>حكومة إيطاليا</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rsidR="003F5CB8" w:rsidRPr="005E2E96" w:rsidRDefault="003F5CB8" w:rsidP="00127F01">
            <w:pPr>
              <w:jc w:val="right"/>
              <w:rPr>
                <w:color w:val="000000"/>
                <w:sz w:val="20"/>
                <w:lang w:val="en-CA"/>
              </w:rPr>
            </w:pPr>
            <w:r w:rsidRPr="005E2E96">
              <w:rPr>
                <w:sz w:val="20"/>
              </w:rPr>
              <w:t>403,203</w:t>
            </w:r>
          </w:p>
        </w:tc>
        <w:tc>
          <w:tcPr>
            <w:tcW w:w="1250" w:type="pct"/>
            <w:tcBorders>
              <w:top w:val="nil"/>
              <w:left w:val="single" w:sz="4" w:space="0" w:color="auto"/>
              <w:bottom w:val="single" w:sz="4" w:space="0" w:color="auto"/>
              <w:right w:val="single" w:sz="4" w:space="0" w:color="auto"/>
            </w:tcBorders>
            <w:noWrap/>
            <w:tcMar>
              <w:left w:w="115" w:type="dxa"/>
              <w:right w:w="432" w:type="dxa"/>
            </w:tcMar>
          </w:tcPr>
          <w:p w:rsidR="003F5CB8" w:rsidRPr="005E2E96" w:rsidRDefault="003F5CB8" w:rsidP="00127F01">
            <w:pPr>
              <w:jc w:val="right"/>
              <w:rPr>
                <w:sz w:val="20"/>
                <w:lang w:val="en-CA"/>
              </w:rPr>
            </w:pPr>
            <w:r w:rsidRPr="005E2E96">
              <w:rPr>
                <w:sz w:val="20"/>
              </w:rPr>
              <w:t>16,517</w:t>
            </w:r>
          </w:p>
        </w:tc>
        <w:tc>
          <w:tcPr>
            <w:tcW w:w="1250" w:type="pct"/>
            <w:tcBorders>
              <w:top w:val="nil"/>
              <w:left w:val="single" w:sz="4" w:space="0" w:color="auto"/>
              <w:bottom w:val="single" w:sz="4" w:space="0" w:color="auto"/>
              <w:right w:val="single" w:sz="4" w:space="0" w:color="auto"/>
            </w:tcBorders>
            <w:tcMar>
              <w:left w:w="115" w:type="dxa"/>
              <w:right w:w="864" w:type="dxa"/>
            </w:tcMar>
          </w:tcPr>
          <w:p w:rsidR="003F5CB8" w:rsidRPr="005E2E96" w:rsidRDefault="003F5CB8" w:rsidP="00127F01">
            <w:pPr>
              <w:jc w:val="right"/>
              <w:rPr>
                <w:sz w:val="20"/>
                <w:lang w:val="en-CA"/>
              </w:rPr>
            </w:pPr>
            <w:r w:rsidRPr="005E2E96">
              <w:rPr>
                <w:sz w:val="20"/>
              </w:rPr>
              <w:t>4</w:t>
            </w:r>
          </w:p>
        </w:tc>
      </w:tr>
      <w:tr w:rsidR="003F5CB8" w:rsidRPr="005E2E96" w:rsidTr="003F5CB8">
        <w:tc>
          <w:tcPr>
            <w:tcW w:w="1250" w:type="pct"/>
            <w:tcBorders>
              <w:top w:val="nil"/>
              <w:left w:val="single" w:sz="4" w:space="0" w:color="auto"/>
              <w:bottom w:val="single" w:sz="4" w:space="0" w:color="auto"/>
              <w:right w:val="single" w:sz="4" w:space="0" w:color="auto"/>
            </w:tcBorders>
            <w:noWrap/>
            <w:vAlign w:val="center"/>
            <w:hideMark/>
          </w:tcPr>
          <w:p w:rsidR="003F5CB8" w:rsidRPr="005E2E96" w:rsidRDefault="003F5CB8" w:rsidP="003F5CB8">
            <w:pPr>
              <w:bidi/>
              <w:jc w:val="left"/>
              <w:rPr>
                <w:b/>
                <w:bCs/>
                <w:color w:val="000000"/>
                <w:sz w:val="20"/>
                <w:lang w:val="en-CA" w:eastAsia="en-CA"/>
              </w:rPr>
            </w:pPr>
            <w:r>
              <w:rPr>
                <w:rFonts w:hint="cs"/>
                <w:b/>
                <w:bCs/>
                <w:color w:val="000000"/>
                <w:sz w:val="20"/>
                <w:rtl/>
                <w:lang w:val="en-CA" w:eastAsia="en-CA"/>
              </w:rPr>
              <w:t>المجموع</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rsidR="003F5CB8" w:rsidRPr="005E2E96" w:rsidRDefault="003F5CB8" w:rsidP="00127F01">
            <w:pPr>
              <w:jc w:val="right"/>
              <w:rPr>
                <w:b/>
                <w:bCs/>
                <w:color w:val="000000"/>
                <w:sz w:val="20"/>
                <w:lang w:val="en-CA"/>
              </w:rPr>
            </w:pPr>
            <w:r w:rsidRPr="005E2E96">
              <w:rPr>
                <w:b/>
                <w:sz w:val="20"/>
              </w:rPr>
              <w:t>3,020,440</w:t>
            </w:r>
          </w:p>
        </w:tc>
        <w:tc>
          <w:tcPr>
            <w:tcW w:w="1250" w:type="pct"/>
            <w:tcBorders>
              <w:top w:val="nil"/>
              <w:left w:val="single" w:sz="4" w:space="0" w:color="auto"/>
              <w:bottom w:val="single" w:sz="4" w:space="0" w:color="auto"/>
              <w:right w:val="single" w:sz="4" w:space="0" w:color="auto"/>
            </w:tcBorders>
            <w:noWrap/>
            <w:tcMar>
              <w:left w:w="115" w:type="dxa"/>
              <w:right w:w="432" w:type="dxa"/>
            </w:tcMar>
          </w:tcPr>
          <w:p w:rsidR="003F5CB8" w:rsidRPr="005E2E96" w:rsidRDefault="003F5CB8" w:rsidP="00127F01">
            <w:pPr>
              <w:jc w:val="right"/>
              <w:rPr>
                <w:b/>
                <w:color w:val="000000"/>
                <w:sz w:val="20"/>
                <w:lang w:val="en-CA"/>
              </w:rPr>
            </w:pPr>
            <w:r w:rsidRPr="005E2E96">
              <w:rPr>
                <w:b/>
                <w:sz w:val="20"/>
              </w:rPr>
              <w:t>1,243,495</w:t>
            </w:r>
          </w:p>
        </w:tc>
        <w:tc>
          <w:tcPr>
            <w:tcW w:w="1250" w:type="pct"/>
            <w:tcBorders>
              <w:top w:val="nil"/>
              <w:left w:val="single" w:sz="4" w:space="0" w:color="auto"/>
              <w:bottom w:val="single" w:sz="4" w:space="0" w:color="auto"/>
              <w:right w:val="single" w:sz="4" w:space="0" w:color="auto"/>
            </w:tcBorders>
            <w:tcMar>
              <w:left w:w="115" w:type="dxa"/>
              <w:right w:w="864" w:type="dxa"/>
            </w:tcMar>
          </w:tcPr>
          <w:p w:rsidR="003F5CB8" w:rsidRPr="005E2E96" w:rsidRDefault="003F5CB8" w:rsidP="00127F01">
            <w:pPr>
              <w:jc w:val="right"/>
              <w:rPr>
                <w:b/>
                <w:color w:val="000000"/>
                <w:sz w:val="20"/>
                <w:lang w:val="en-CA"/>
              </w:rPr>
            </w:pPr>
            <w:r w:rsidRPr="005E2E96">
              <w:rPr>
                <w:b/>
                <w:sz w:val="20"/>
              </w:rPr>
              <w:t>41</w:t>
            </w:r>
          </w:p>
        </w:tc>
      </w:tr>
    </w:tbl>
    <w:p w:rsidR="00417C8F" w:rsidRPr="00417C8F" w:rsidRDefault="00EC78F5" w:rsidP="003F5CB8">
      <w:pPr>
        <w:pStyle w:val="StyleHeader4Para4Left0Firstline0"/>
        <w:numPr>
          <w:ilvl w:val="0"/>
          <w:numId w:val="0"/>
        </w:numPr>
        <w:tabs>
          <w:tab w:val="clear" w:pos="2880"/>
          <w:tab w:val="clear" w:pos="5760"/>
          <w:tab w:val="left" w:pos="720"/>
        </w:tabs>
        <w:bidi/>
        <w:spacing w:before="120"/>
        <w:rPr>
          <w:sz w:val="26"/>
          <w:szCs w:val="26"/>
          <w:u w:val="single"/>
          <w:rtl/>
          <w:lang w:val="en-US" w:bidi="ar-EG"/>
        </w:rPr>
      </w:pPr>
      <w:r w:rsidRPr="00417C8F">
        <w:rPr>
          <w:rFonts w:hint="cs"/>
          <w:sz w:val="26"/>
          <w:szCs w:val="26"/>
          <w:u w:val="single"/>
          <w:rtl/>
          <w:lang w:val="en-US" w:bidi="ar-EG"/>
        </w:rPr>
        <w:t>خطة تنفيذ الشريحة الثانية من خطة إدارة إزالة المواد الهيدروكلوروفلوروكربوني</w:t>
      </w:r>
      <w:r w:rsidRPr="00417C8F">
        <w:rPr>
          <w:rFonts w:hint="eastAsia"/>
          <w:sz w:val="26"/>
          <w:szCs w:val="26"/>
          <w:u w:val="single"/>
          <w:rtl/>
          <w:lang w:val="en-US" w:bidi="ar-EG"/>
        </w:rPr>
        <w:t>ة</w:t>
      </w:r>
    </w:p>
    <w:p w:rsidR="003F5CB8" w:rsidRDefault="00417C8F" w:rsidP="00417C8F">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41 -</w:t>
      </w:r>
      <w:r>
        <w:rPr>
          <w:sz w:val="26"/>
          <w:szCs w:val="26"/>
          <w:rtl/>
          <w:lang w:val="en-US" w:bidi="ar-EG"/>
        </w:rPr>
        <w:tab/>
      </w:r>
      <w:r>
        <w:rPr>
          <w:rFonts w:hint="cs"/>
          <w:sz w:val="26"/>
          <w:szCs w:val="26"/>
          <w:rtl/>
          <w:lang w:val="en-US" w:bidi="ar-EG"/>
        </w:rPr>
        <w:t>سيتم تنفيذ الأنشطة التالية ما بين كانون الثاني/يناير 2020 وكانون الأول/ديسمبر 2021؛</w:t>
      </w:r>
    </w:p>
    <w:p w:rsidR="00417C8F" w:rsidRPr="00417C8F" w:rsidRDefault="00417C8F" w:rsidP="00417C8F">
      <w:pPr>
        <w:pStyle w:val="StyleHeader4Para4Left0Firstline0"/>
        <w:numPr>
          <w:ilvl w:val="0"/>
          <w:numId w:val="0"/>
        </w:numPr>
        <w:tabs>
          <w:tab w:val="clear" w:pos="2880"/>
          <w:tab w:val="clear" w:pos="5760"/>
          <w:tab w:val="left" w:pos="720"/>
        </w:tabs>
        <w:bidi/>
        <w:ind w:left="1324" w:hanging="1324"/>
        <w:rPr>
          <w:i/>
          <w:iCs/>
          <w:sz w:val="26"/>
          <w:szCs w:val="26"/>
          <w:rtl/>
        </w:rPr>
      </w:pPr>
      <w:r>
        <w:rPr>
          <w:i/>
          <w:iCs/>
          <w:sz w:val="26"/>
          <w:szCs w:val="26"/>
          <w:rtl/>
        </w:rPr>
        <w:tab/>
      </w:r>
      <w:r w:rsidRPr="00417C8F">
        <w:rPr>
          <w:rFonts w:hint="cs"/>
          <w:i/>
          <w:iCs/>
          <w:sz w:val="26"/>
          <w:szCs w:val="26"/>
          <w:rtl/>
        </w:rPr>
        <w:t>رغاوي البوليوريتان</w:t>
      </w:r>
    </w:p>
    <w:p w:rsidR="00417C8F" w:rsidRDefault="00417C8F" w:rsidP="00417C8F">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rPr>
        <w:tab/>
      </w:r>
      <w:r>
        <w:rPr>
          <w:rFonts w:hint="cs"/>
          <w:sz w:val="26"/>
          <w:szCs w:val="26"/>
          <w:rtl/>
        </w:rPr>
        <w:t>(أ)</w:t>
      </w:r>
      <w:r>
        <w:rPr>
          <w:sz w:val="26"/>
          <w:szCs w:val="26"/>
          <w:rtl/>
        </w:rPr>
        <w:tab/>
      </w:r>
      <w:r>
        <w:rPr>
          <w:rFonts w:hint="cs"/>
          <w:sz w:val="26"/>
          <w:szCs w:val="26"/>
          <w:rtl/>
        </w:rPr>
        <w:t>استكمال تحويل ثلاث مؤسسات فردية للرغاوي (</w:t>
      </w:r>
      <w:r>
        <w:rPr>
          <w:sz w:val="26"/>
          <w:szCs w:val="26"/>
          <w:lang w:val="en-US"/>
        </w:rPr>
        <w:t>6.85</w:t>
      </w:r>
      <w:r>
        <w:rPr>
          <w:rFonts w:hint="cs"/>
          <w:sz w:val="26"/>
          <w:szCs w:val="26"/>
          <w:rtl/>
          <w:lang w:val="en-US" w:bidi="ar-EG"/>
        </w:rPr>
        <w:t xml:space="preserve"> طن من قدرات استنفاد الأوزون) والبدء في تحويل ثلاث مؤسسات أخرى (</w:t>
      </w:r>
      <w:r>
        <w:rPr>
          <w:sz w:val="26"/>
          <w:szCs w:val="26"/>
          <w:lang w:val="en-US" w:bidi="ar-EG"/>
        </w:rPr>
        <w:t>10.75</w:t>
      </w:r>
      <w:r>
        <w:rPr>
          <w:rFonts w:hint="cs"/>
          <w:sz w:val="26"/>
          <w:szCs w:val="26"/>
          <w:rtl/>
          <w:lang w:val="en-US" w:bidi="ar-EG"/>
        </w:rPr>
        <w:t xml:space="preserve"> طن من قدرات استنفاد الأوزون) وشراء معدات لاستكمال تحويل 26 مؤسسة في المشروع الجماعي (يونيدو) (</w:t>
      </w:r>
      <w:r>
        <w:rPr>
          <w:sz w:val="26"/>
          <w:szCs w:val="26"/>
          <w:lang w:val="en-US" w:bidi="ar-EG"/>
        </w:rPr>
        <w:t>428,000</w:t>
      </w:r>
      <w:r>
        <w:rPr>
          <w:rFonts w:hint="cs"/>
          <w:sz w:val="26"/>
          <w:szCs w:val="26"/>
          <w:rtl/>
          <w:lang w:val="en-US" w:bidi="ar-EG"/>
        </w:rPr>
        <w:t xml:space="preserve"> دولار أمريكي) (حكومة إيطاليا) (</w:t>
      </w:r>
      <w:r>
        <w:rPr>
          <w:sz w:val="26"/>
          <w:szCs w:val="26"/>
          <w:lang w:val="en-US" w:bidi="ar-EG"/>
        </w:rPr>
        <w:t>504,004</w:t>
      </w:r>
      <w:r>
        <w:rPr>
          <w:rFonts w:hint="cs"/>
          <w:sz w:val="26"/>
          <w:szCs w:val="26"/>
          <w:rtl/>
          <w:lang w:val="en-US" w:bidi="ar-EG"/>
        </w:rPr>
        <w:t xml:space="preserve"> دولار أمريكي)؛</w:t>
      </w:r>
    </w:p>
    <w:p w:rsidR="00417C8F" w:rsidRDefault="00417C8F" w:rsidP="00F61EAB">
      <w:pPr>
        <w:pStyle w:val="StyleHeader4Para4Left0Firstline0"/>
        <w:keepNext/>
        <w:keepLines/>
        <w:numPr>
          <w:ilvl w:val="0"/>
          <w:numId w:val="0"/>
        </w:numPr>
        <w:tabs>
          <w:tab w:val="clear" w:pos="2880"/>
          <w:tab w:val="clear" w:pos="5760"/>
          <w:tab w:val="left" w:pos="720"/>
        </w:tabs>
        <w:bidi/>
        <w:ind w:left="1327" w:hanging="1327"/>
        <w:rPr>
          <w:sz w:val="26"/>
          <w:szCs w:val="26"/>
          <w:rtl/>
          <w:lang w:val="en-US" w:bidi="ar-EG"/>
        </w:rPr>
      </w:pPr>
      <w:r>
        <w:rPr>
          <w:sz w:val="26"/>
          <w:szCs w:val="26"/>
          <w:rtl/>
          <w:lang w:val="en-US" w:bidi="ar-EG"/>
        </w:rPr>
        <w:lastRenderedPageBreak/>
        <w:tab/>
      </w:r>
      <w:r>
        <w:rPr>
          <w:rFonts w:hint="cs"/>
          <w:sz w:val="26"/>
          <w:szCs w:val="26"/>
          <w:rtl/>
          <w:lang w:val="en-US" w:bidi="ar-EG"/>
        </w:rPr>
        <w:t>(ب)</w:t>
      </w:r>
      <w:r>
        <w:rPr>
          <w:sz w:val="26"/>
          <w:szCs w:val="26"/>
          <w:rtl/>
          <w:lang w:val="en-US" w:bidi="ar-EG"/>
        </w:rPr>
        <w:tab/>
      </w:r>
      <w:r>
        <w:rPr>
          <w:rFonts w:hint="cs"/>
          <w:sz w:val="26"/>
          <w:szCs w:val="26"/>
          <w:rtl/>
          <w:lang w:val="en-US" w:bidi="ar-EG"/>
        </w:rPr>
        <w:t>استكمال تحويل 15 مؤسسة في المشروع الجماعي، وشراء وتركيب المعدات في بيت النظم وشراء وتركيب المعدات لدى ثلاث مؤسسات فردية (</w:t>
      </w:r>
      <w:r>
        <w:rPr>
          <w:sz w:val="26"/>
          <w:szCs w:val="26"/>
          <w:lang w:val="en-US" w:bidi="ar-EG"/>
        </w:rPr>
        <w:t>6.11</w:t>
      </w:r>
      <w:r>
        <w:rPr>
          <w:rFonts w:hint="cs"/>
          <w:sz w:val="26"/>
          <w:szCs w:val="26"/>
          <w:rtl/>
          <w:lang w:val="en-US" w:bidi="ar-EG"/>
        </w:rPr>
        <w:t xml:space="preserve"> طن من قدرات استنفاد الأوزون) (يوئنديبي) (</w:t>
      </w:r>
      <w:r>
        <w:rPr>
          <w:sz w:val="26"/>
          <w:szCs w:val="26"/>
          <w:lang w:val="en-US" w:bidi="ar-EG"/>
        </w:rPr>
        <w:t>541,771</w:t>
      </w:r>
      <w:r>
        <w:rPr>
          <w:rFonts w:hint="cs"/>
          <w:sz w:val="26"/>
          <w:szCs w:val="26"/>
          <w:rtl/>
          <w:lang w:val="en-US" w:bidi="ar-EG"/>
        </w:rPr>
        <w:t xml:space="preserve"> دولار أمريكي)؛</w:t>
      </w:r>
    </w:p>
    <w:p w:rsidR="00417C8F" w:rsidRPr="00417C8F" w:rsidRDefault="00417C8F" w:rsidP="00417C8F">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استكمال تحويل مؤسستين لرغاوي ذات أديم مندمج (</w:t>
      </w:r>
      <w:r>
        <w:rPr>
          <w:sz w:val="26"/>
          <w:szCs w:val="26"/>
          <w:lang w:val="en-US" w:bidi="ar-EG"/>
        </w:rPr>
        <w:t>4.29</w:t>
      </w:r>
      <w:r>
        <w:rPr>
          <w:rFonts w:hint="cs"/>
          <w:sz w:val="26"/>
          <w:szCs w:val="26"/>
          <w:rtl/>
          <w:lang w:val="en-US" w:bidi="ar-EG"/>
        </w:rPr>
        <w:t xml:space="preserve"> طن من قدرات استنفاد الأوزون) (حكومة ألمانيا) (</w:t>
      </w:r>
      <w:r>
        <w:rPr>
          <w:sz w:val="26"/>
          <w:szCs w:val="26"/>
          <w:lang w:val="en-US" w:bidi="ar-EG"/>
        </w:rPr>
        <w:t>84,175</w:t>
      </w:r>
      <w:r>
        <w:rPr>
          <w:rFonts w:hint="cs"/>
          <w:sz w:val="26"/>
          <w:szCs w:val="26"/>
          <w:rtl/>
          <w:lang w:val="en-US" w:bidi="ar-EG"/>
        </w:rPr>
        <w:t xml:space="preserve"> دولار أمريكي)؛</w:t>
      </w:r>
    </w:p>
    <w:p w:rsidR="00417C8F" w:rsidRPr="00417C8F" w:rsidRDefault="00417C8F" w:rsidP="00417C8F">
      <w:pPr>
        <w:pStyle w:val="StyleHeader4Para4Left0Firstline0"/>
        <w:keepNext/>
        <w:keepLines/>
        <w:numPr>
          <w:ilvl w:val="0"/>
          <w:numId w:val="0"/>
        </w:numPr>
        <w:tabs>
          <w:tab w:val="clear" w:pos="2880"/>
          <w:tab w:val="clear" w:pos="5760"/>
          <w:tab w:val="left" w:pos="720"/>
        </w:tabs>
        <w:bidi/>
        <w:spacing w:before="120"/>
        <w:rPr>
          <w:i/>
          <w:iCs/>
          <w:sz w:val="26"/>
          <w:szCs w:val="26"/>
          <w:rtl/>
          <w:lang w:val="en-US" w:bidi="ar-EG"/>
        </w:rPr>
      </w:pPr>
      <w:r w:rsidRPr="00417C8F">
        <w:rPr>
          <w:i/>
          <w:iCs/>
          <w:sz w:val="26"/>
          <w:szCs w:val="26"/>
          <w:rtl/>
          <w:lang w:val="en-US" w:bidi="ar-EG"/>
        </w:rPr>
        <w:tab/>
      </w:r>
      <w:r w:rsidRPr="00417C8F">
        <w:rPr>
          <w:rFonts w:hint="cs"/>
          <w:i/>
          <w:iCs/>
          <w:sz w:val="26"/>
          <w:szCs w:val="26"/>
          <w:rtl/>
          <w:lang w:val="en-US" w:bidi="ar-EG"/>
        </w:rPr>
        <w:t>التبريد التجاري</w:t>
      </w:r>
    </w:p>
    <w:p w:rsidR="00417C8F" w:rsidRDefault="00417C8F" w:rsidP="00417C8F">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 xml:space="preserve">توفير مجموعات تحويل للتبريد التجاري لعدد 10 مؤسسات إضافية مع إزالة </w:t>
      </w:r>
      <w:r>
        <w:rPr>
          <w:sz w:val="26"/>
          <w:szCs w:val="26"/>
          <w:lang w:val="en-US" w:bidi="ar-EG"/>
        </w:rPr>
        <w:t>4.89</w:t>
      </w:r>
      <w:r>
        <w:rPr>
          <w:rFonts w:hint="cs"/>
          <w:sz w:val="26"/>
          <w:szCs w:val="26"/>
          <w:rtl/>
          <w:lang w:val="en-US" w:bidi="ar-EG"/>
        </w:rPr>
        <w:t xml:space="preserve"> طن من قدرات استنفاد الأوزون من الهيدروكلوروفلوروكربون-22 لاستكمال عملية التحويل فيها إلى تكنولوجيا قائمة على </w:t>
      </w:r>
      <w:r>
        <w:rPr>
          <w:sz w:val="26"/>
          <w:szCs w:val="26"/>
          <w:lang w:val="en-US" w:bidi="ar-EG"/>
        </w:rPr>
        <w:t>R-290</w:t>
      </w:r>
      <w:r>
        <w:rPr>
          <w:rFonts w:hint="cs"/>
          <w:sz w:val="26"/>
          <w:szCs w:val="26"/>
          <w:rtl/>
          <w:lang w:val="en-US" w:bidi="ar-EG"/>
        </w:rPr>
        <w:t xml:space="preserve"> (يوئنديبي) (</w:t>
      </w:r>
      <w:r>
        <w:rPr>
          <w:sz w:val="26"/>
          <w:szCs w:val="26"/>
          <w:lang w:val="en-US" w:bidi="ar-EG"/>
        </w:rPr>
        <w:t>636,320</w:t>
      </w:r>
      <w:r>
        <w:rPr>
          <w:rFonts w:hint="cs"/>
          <w:sz w:val="26"/>
          <w:szCs w:val="26"/>
          <w:rtl/>
          <w:lang w:val="en-US" w:bidi="ar-EG"/>
        </w:rPr>
        <w:t xml:space="preserve"> دولار أمريكي)؛</w:t>
      </w:r>
    </w:p>
    <w:p w:rsidR="00417C8F" w:rsidRDefault="00417C8F" w:rsidP="00417C8F">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 xml:space="preserve">توفير المساعدة التقنية لعدد 40 مؤسسة تبريد تجاري مع إزالة </w:t>
      </w:r>
      <w:r>
        <w:rPr>
          <w:sz w:val="26"/>
          <w:szCs w:val="26"/>
          <w:lang w:val="en-US" w:bidi="ar-EG"/>
        </w:rPr>
        <w:t>43.74</w:t>
      </w:r>
      <w:r>
        <w:rPr>
          <w:rFonts w:hint="cs"/>
          <w:sz w:val="26"/>
          <w:szCs w:val="26"/>
          <w:rtl/>
          <w:lang w:val="en-US" w:bidi="ar-EG"/>
        </w:rPr>
        <w:t xml:space="preserve"> طن من قدرات استنفاد الأوزون من الهيدروكلوروفلوروكربون-22 والتي يتم تحويلها إلى تكنولوجيا قائمة على </w:t>
      </w:r>
      <w:r>
        <w:rPr>
          <w:sz w:val="26"/>
          <w:szCs w:val="26"/>
          <w:lang w:val="en-US" w:bidi="ar-EG"/>
        </w:rPr>
        <w:t>R-290</w:t>
      </w:r>
      <w:r>
        <w:rPr>
          <w:rFonts w:hint="cs"/>
          <w:sz w:val="26"/>
          <w:szCs w:val="26"/>
          <w:rtl/>
          <w:lang w:val="en-US" w:bidi="ar-EG"/>
        </w:rPr>
        <w:t xml:space="preserve"> (حكومة ألمانيا)</w:t>
      </w:r>
      <w:r w:rsidR="00DF506F">
        <w:rPr>
          <w:rFonts w:hint="cs"/>
          <w:sz w:val="26"/>
          <w:szCs w:val="26"/>
          <w:rtl/>
          <w:lang w:val="en-US" w:bidi="ar-EG"/>
        </w:rPr>
        <w:t xml:space="preserve"> (</w:t>
      </w:r>
      <w:r w:rsidR="00DF506F">
        <w:rPr>
          <w:sz w:val="26"/>
          <w:szCs w:val="26"/>
          <w:lang w:val="en-US" w:bidi="ar-EG"/>
        </w:rPr>
        <w:t>962,860</w:t>
      </w:r>
      <w:r w:rsidR="00DF506F">
        <w:rPr>
          <w:rFonts w:hint="cs"/>
          <w:sz w:val="26"/>
          <w:szCs w:val="26"/>
          <w:rtl/>
          <w:lang w:val="en-US" w:bidi="ar-EG"/>
        </w:rPr>
        <w:t xml:space="preserve"> دولار أمريكي)</w:t>
      </w:r>
      <w:r>
        <w:rPr>
          <w:rFonts w:hint="cs"/>
          <w:sz w:val="26"/>
          <w:szCs w:val="26"/>
          <w:rtl/>
          <w:lang w:val="en-US" w:bidi="ar-EG"/>
        </w:rPr>
        <w:t>؛</w:t>
      </w:r>
    </w:p>
    <w:p w:rsidR="00417C8F" w:rsidRPr="00417C8F" w:rsidRDefault="00DF506F" w:rsidP="00417C8F">
      <w:pPr>
        <w:pStyle w:val="StyleHeader4Para4Left0Firstline0"/>
        <w:numPr>
          <w:ilvl w:val="0"/>
          <w:numId w:val="0"/>
        </w:numPr>
        <w:tabs>
          <w:tab w:val="clear" w:pos="2880"/>
          <w:tab w:val="clear" w:pos="5760"/>
          <w:tab w:val="left" w:pos="720"/>
        </w:tabs>
        <w:bidi/>
        <w:ind w:left="1324" w:hanging="1324"/>
        <w:rPr>
          <w:i/>
          <w:iCs/>
          <w:sz w:val="26"/>
          <w:szCs w:val="26"/>
          <w:rtl/>
          <w:lang w:val="en-US" w:bidi="ar-EG"/>
        </w:rPr>
      </w:pPr>
      <w:r>
        <w:rPr>
          <w:i/>
          <w:iCs/>
          <w:sz w:val="26"/>
          <w:szCs w:val="26"/>
          <w:rtl/>
          <w:lang w:val="en-US" w:bidi="ar-EG"/>
        </w:rPr>
        <w:tab/>
      </w:r>
      <w:r w:rsidR="00417C8F" w:rsidRPr="00417C8F">
        <w:rPr>
          <w:rFonts w:hint="cs"/>
          <w:i/>
          <w:iCs/>
          <w:sz w:val="26"/>
          <w:szCs w:val="26"/>
          <w:rtl/>
          <w:lang w:val="en-US" w:bidi="ar-EG"/>
        </w:rPr>
        <w:t>قطاع خدمة التبريد</w:t>
      </w:r>
    </w:p>
    <w:p w:rsidR="00417C8F" w:rsidRDefault="00417C8F" w:rsidP="00417C8F">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(و)</w:t>
      </w:r>
      <w:r>
        <w:rPr>
          <w:sz w:val="26"/>
          <w:szCs w:val="26"/>
          <w:rtl/>
          <w:lang w:val="en-US" w:bidi="ar-EG"/>
        </w:rPr>
        <w:tab/>
      </w:r>
      <w:r>
        <w:rPr>
          <w:rFonts w:hint="cs"/>
          <w:sz w:val="26"/>
          <w:szCs w:val="26"/>
          <w:rtl/>
          <w:lang w:val="en-US" w:bidi="ar-EG"/>
        </w:rPr>
        <w:t>إنشاء نظام توزيع غاز التبريد بتوفير معدات الاسترداد الصناعي وإعادة التدوير، وزجاجات غاز تبريد متعددة الاستعمالات واسطوانات للتخزين ومعدات معامل ومعدات شحن الأسطوانات وتنظيفها (يوئنديبي) (</w:t>
      </w:r>
      <w:r>
        <w:rPr>
          <w:sz w:val="26"/>
          <w:szCs w:val="26"/>
          <w:lang w:val="en-US" w:bidi="ar-EG"/>
        </w:rPr>
        <w:t>240,000</w:t>
      </w:r>
      <w:r>
        <w:rPr>
          <w:rFonts w:hint="cs"/>
          <w:sz w:val="26"/>
          <w:szCs w:val="26"/>
          <w:rtl/>
          <w:lang w:val="en-US" w:bidi="ar-EG"/>
        </w:rPr>
        <w:t xml:space="preserve"> دولار أمريكي)؛</w:t>
      </w:r>
    </w:p>
    <w:p w:rsidR="00417C8F" w:rsidRPr="00417C8F" w:rsidRDefault="00417C8F" w:rsidP="00417C8F">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sidR="00913602">
        <w:rPr>
          <w:rFonts w:hint="cs"/>
          <w:sz w:val="26"/>
          <w:szCs w:val="26"/>
          <w:rtl/>
          <w:lang w:val="en-US" w:bidi="ar-EG"/>
        </w:rPr>
        <w:t>(ح)</w:t>
      </w:r>
      <w:r w:rsidR="00913602">
        <w:rPr>
          <w:sz w:val="26"/>
          <w:szCs w:val="26"/>
          <w:rtl/>
          <w:lang w:val="en-US" w:bidi="ar-EG"/>
        </w:rPr>
        <w:tab/>
      </w:r>
      <w:r w:rsidR="00913602">
        <w:rPr>
          <w:rFonts w:hint="cs"/>
          <w:sz w:val="26"/>
          <w:szCs w:val="26"/>
          <w:rtl/>
          <w:lang w:val="en-US" w:bidi="ar-EG"/>
        </w:rPr>
        <w:t>تنفيذ دورتين للتدريب على السياسات والإنفاذ، ودورة لتدريب المدربين للفنيين الرئيسين و 20 دورة تدريبية لفنيي خدمة التبريد، والترويج لتكنولوجيات بديلة؛ وصياغة المعايير والإجراءات التشغيلية لمنتجات التبريد وتكييف الهواء (يونيب) (</w:t>
      </w:r>
      <w:r w:rsidR="00913602">
        <w:rPr>
          <w:sz w:val="26"/>
          <w:szCs w:val="26"/>
          <w:lang w:val="en-US" w:bidi="ar-EG"/>
        </w:rPr>
        <w:t>190,000</w:t>
      </w:r>
      <w:r w:rsidR="00913602">
        <w:rPr>
          <w:rFonts w:hint="cs"/>
          <w:sz w:val="26"/>
          <w:szCs w:val="26"/>
          <w:rtl/>
          <w:lang w:val="en-US" w:bidi="ar-EG"/>
        </w:rPr>
        <w:t xml:space="preserve"> دولار أمريكي)؛</w:t>
      </w:r>
    </w:p>
    <w:p w:rsidR="00417C8F" w:rsidRDefault="00976B62" w:rsidP="00417C8F">
      <w:pPr>
        <w:pStyle w:val="StyleHeader4Para4Left0Firstline0"/>
        <w:numPr>
          <w:ilvl w:val="0"/>
          <w:numId w:val="0"/>
        </w:numPr>
        <w:tabs>
          <w:tab w:val="clear" w:pos="2880"/>
          <w:tab w:val="clear" w:pos="5760"/>
          <w:tab w:val="left" w:pos="720"/>
        </w:tabs>
        <w:bidi/>
        <w:spacing w:before="120"/>
        <w:rPr>
          <w:sz w:val="26"/>
          <w:szCs w:val="26"/>
          <w:rtl/>
          <w:lang w:val="en-US" w:bidi="ar-EG"/>
        </w:rPr>
      </w:pPr>
      <w:r>
        <w:rPr>
          <w:sz w:val="26"/>
          <w:szCs w:val="26"/>
          <w:rtl/>
          <w:lang w:val="en-US" w:bidi="ar-EG"/>
        </w:rPr>
        <w:tab/>
      </w:r>
      <w:r>
        <w:rPr>
          <w:rFonts w:hint="cs"/>
          <w:sz w:val="26"/>
          <w:szCs w:val="26"/>
          <w:rtl/>
          <w:lang w:val="en-US" w:bidi="ar-EG"/>
        </w:rPr>
        <w:t>(ط)</w:t>
      </w:r>
      <w:r>
        <w:rPr>
          <w:sz w:val="26"/>
          <w:szCs w:val="26"/>
          <w:rtl/>
          <w:lang w:val="en-US" w:bidi="ar-EG"/>
        </w:rPr>
        <w:tab/>
      </w:r>
      <w:r>
        <w:rPr>
          <w:rFonts w:hint="cs"/>
          <w:sz w:val="26"/>
          <w:szCs w:val="26"/>
          <w:rtl/>
          <w:lang w:val="en-US" w:bidi="ar-EG"/>
        </w:rPr>
        <w:t>شراء وتسليم أدوات التدريب لمراكز التأهيل (يونيدو) (</w:t>
      </w:r>
      <w:r>
        <w:rPr>
          <w:sz w:val="26"/>
          <w:szCs w:val="26"/>
          <w:lang w:val="en-US" w:bidi="ar-EG"/>
        </w:rPr>
        <w:t>156,000</w:t>
      </w:r>
      <w:r>
        <w:rPr>
          <w:rFonts w:hint="cs"/>
          <w:sz w:val="26"/>
          <w:szCs w:val="26"/>
          <w:rtl/>
          <w:lang w:val="en-US" w:bidi="ar-EG"/>
        </w:rPr>
        <w:t xml:space="preserve"> دولار أمريكي)؛</w:t>
      </w:r>
    </w:p>
    <w:p w:rsidR="00976B62" w:rsidRPr="00976B62" w:rsidRDefault="00DF506F" w:rsidP="00976B62">
      <w:pPr>
        <w:pStyle w:val="StyleHeader4Para4Left0Firstline0"/>
        <w:numPr>
          <w:ilvl w:val="0"/>
          <w:numId w:val="0"/>
        </w:numPr>
        <w:tabs>
          <w:tab w:val="clear" w:pos="2880"/>
          <w:tab w:val="clear" w:pos="5760"/>
          <w:tab w:val="left" w:pos="720"/>
        </w:tabs>
        <w:bidi/>
        <w:spacing w:before="120"/>
        <w:rPr>
          <w:i/>
          <w:iCs/>
          <w:sz w:val="26"/>
          <w:szCs w:val="26"/>
          <w:rtl/>
          <w:lang w:val="en-US" w:bidi="ar-EG"/>
        </w:rPr>
      </w:pPr>
      <w:r>
        <w:rPr>
          <w:i/>
          <w:iCs/>
          <w:sz w:val="26"/>
          <w:szCs w:val="26"/>
          <w:rtl/>
          <w:lang w:val="en-US" w:bidi="ar-EG"/>
        </w:rPr>
        <w:tab/>
      </w:r>
      <w:r w:rsidR="00976B62" w:rsidRPr="00976B62">
        <w:rPr>
          <w:rFonts w:hint="cs"/>
          <w:i/>
          <w:iCs/>
          <w:sz w:val="26"/>
          <w:szCs w:val="26"/>
          <w:rtl/>
          <w:lang w:val="en-US" w:bidi="ar-EG"/>
        </w:rPr>
        <w:t>وحدة</w:t>
      </w:r>
      <w:r>
        <w:rPr>
          <w:rFonts w:hint="cs"/>
          <w:i/>
          <w:iCs/>
          <w:sz w:val="26"/>
          <w:szCs w:val="26"/>
          <w:rtl/>
          <w:lang w:val="en-US" w:bidi="ar-EG"/>
        </w:rPr>
        <w:t xml:space="preserve"> تنفيذ</w:t>
      </w:r>
      <w:r w:rsidR="00976B62" w:rsidRPr="00976B62">
        <w:rPr>
          <w:rFonts w:hint="cs"/>
          <w:i/>
          <w:iCs/>
          <w:sz w:val="26"/>
          <w:szCs w:val="26"/>
          <w:rtl/>
          <w:lang w:val="en-US" w:bidi="ar-EG"/>
        </w:rPr>
        <w:t xml:space="preserve"> </w:t>
      </w:r>
      <w:r>
        <w:rPr>
          <w:rFonts w:hint="cs"/>
          <w:i/>
          <w:iCs/>
          <w:sz w:val="26"/>
          <w:szCs w:val="26"/>
          <w:rtl/>
          <w:lang w:val="en-US" w:bidi="ar-EG"/>
        </w:rPr>
        <w:t>و</w:t>
      </w:r>
      <w:r w:rsidR="00976B62" w:rsidRPr="00976B62">
        <w:rPr>
          <w:rFonts w:hint="cs"/>
          <w:i/>
          <w:iCs/>
          <w:sz w:val="26"/>
          <w:szCs w:val="26"/>
          <w:rtl/>
          <w:lang w:val="en-US" w:bidi="ar-EG"/>
        </w:rPr>
        <w:t>رصد المشروع</w:t>
      </w:r>
    </w:p>
    <w:p w:rsidR="00976B62" w:rsidRDefault="00976B62" w:rsidP="00976B62">
      <w:pPr>
        <w:pStyle w:val="StyleHeader4Para4Left0Firstline0"/>
        <w:numPr>
          <w:ilvl w:val="0"/>
          <w:numId w:val="0"/>
        </w:numPr>
        <w:tabs>
          <w:tab w:val="clear" w:pos="2880"/>
          <w:tab w:val="clear" w:pos="5760"/>
          <w:tab w:val="left" w:pos="720"/>
        </w:tabs>
        <w:bidi/>
        <w:spacing w:before="120"/>
        <w:ind w:left="1324" w:hanging="1324"/>
        <w:rPr>
          <w:sz w:val="26"/>
          <w:szCs w:val="26"/>
          <w:rtl/>
          <w:lang w:val="en-US" w:bidi="ar-EG"/>
        </w:rPr>
      </w:pPr>
      <w:r>
        <w:rPr>
          <w:sz w:val="26"/>
          <w:szCs w:val="26"/>
          <w:rtl/>
          <w:lang w:val="en-US" w:bidi="ar-EG"/>
        </w:rPr>
        <w:tab/>
      </w:r>
      <w:r>
        <w:rPr>
          <w:rFonts w:hint="cs"/>
          <w:sz w:val="26"/>
          <w:szCs w:val="26"/>
          <w:rtl/>
          <w:lang w:val="en-US" w:bidi="ar-EG"/>
        </w:rPr>
        <w:t>(ي)</w:t>
      </w:r>
      <w:r>
        <w:rPr>
          <w:sz w:val="26"/>
          <w:szCs w:val="26"/>
          <w:rtl/>
          <w:lang w:val="en-US" w:bidi="ar-EG"/>
        </w:rPr>
        <w:tab/>
      </w:r>
      <w:r>
        <w:rPr>
          <w:rFonts w:hint="cs"/>
          <w:sz w:val="26"/>
          <w:szCs w:val="26"/>
          <w:rtl/>
          <w:lang w:val="en-US" w:bidi="ar-EG"/>
        </w:rPr>
        <w:t xml:space="preserve">سوف تستمر وحدة تنفيذ ورصد المشروع في المساعدة في تنفيذ ورصد المرحلة الثانية بتكلفة إجمالية مقدارها </w:t>
      </w:r>
      <w:r w:rsidR="00424209">
        <w:rPr>
          <w:sz w:val="26"/>
          <w:szCs w:val="26"/>
          <w:lang w:val="en-US" w:bidi="ar-EG"/>
        </w:rPr>
        <w:t>175,889</w:t>
      </w:r>
      <w:r w:rsidR="00424209">
        <w:rPr>
          <w:rFonts w:hint="cs"/>
          <w:sz w:val="26"/>
          <w:szCs w:val="26"/>
          <w:rtl/>
          <w:lang w:val="en-US" w:bidi="ar-EG"/>
        </w:rPr>
        <w:t xml:space="preserve"> دولار أمريكي وتكاليف الموظفين (</w:t>
      </w:r>
      <w:r w:rsidR="00424209">
        <w:rPr>
          <w:sz w:val="26"/>
          <w:szCs w:val="26"/>
          <w:lang w:val="en-US" w:bidi="ar-EG"/>
        </w:rPr>
        <w:t>99,000</w:t>
      </w:r>
      <w:r w:rsidR="00424209">
        <w:rPr>
          <w:rFonts w:hint="cs"/>
          <w:sz w:val="26"/>
          <w:szCs w:val="26"/>
          <w:rtl/>
          <w:lang w:val="en-US" w:bidi="ar-EG"/>
        </w:rPr>
        <w:t xml:space="preserve"> دولار أمريكي) واجتماعات الأطراف المعنية (</w:t>
      </w:r>
      <w:r w:rsidR="00424209">
        <w:rPr>
          <w:sz w:val="26"/>
          <w:szCs w:val="26"/>
          <w:lang w:val="en-US" w:bidi="ar-EG"/>
        </w:rPr>
        <w:t>15,900</w:t>
      </w:r>
      <w:r w:rsidR="00424209">
        <w:rPr>
          <w:rFonts w:hint="cs"/>
          <w:sz w:val="26"/>
          <w:szCs w:val="26"/>
          <w:rtl/>
          <w:lang w:val="en-US" w:bidi="ar-EG"/>
        </w:rPr>
        <w:t xml:space="preserve"> دولار أمريكي) ومعدات </w:t>
      </w:r>
      <w:r w:rsidR="00DF506F">
        <w:rPr>
          <w:rFonts w:hint="cs"/>
          <w:sz w:val="26"/>
          <w:szCs w:val="26"/>
          <w:rtl/>
          <w:lang w:val="en-US" w:bidi="ar-EG"/>
        </w:rPr>
        <w:t>وأثاث</w:t>
      </w:r>
      <w:r w:rsidR="00424209">
        <w:rPr>
          <w:rFonts w:hint="cs"/>
          <w:sz w:val="26"/>
          <w:szCs w:val="26"/>
          <w:rtl/>
          <w:lang w:val="en-US" w:bidi="ar-EG"/>
        </w:rPr>
        <w:t xml:space="preserve"> المكاتب (</w:t>
      </w:r>
      <w:r w:rsidR="00424209">
        <w:rPr>
          <w:sz w:val="26"/>
          <w:szCs w:val="26"/>
          <w:lang w:val="en-US" w:bidi="ar-EG"/>
        </w:rPr>
        <w:t>11,000</w:t>
      </w:r>
      <w:r w:rsidR="00424209">
        <w:rPr>
          <w:rFonts w:hint="cs"/>
          <w:sz w:val="26"/>
          <w:szCs w:val="26"/>
          <w:rtl/>
          <w:lang w:val="en-US" w:bidi="ar-EG"/>
        </w:rPr>
        <w:t xml:space="preserve"> دولار أمريكي) وصيانة قاعدة البيانات (</w:t>
      </w:r>
      <w:r w:rsidR="00424209">
        <w:rPr>
          <w:sz w:val="26"/>
          <w:szCs w:val="26"/>
          <w:lang w:val="en-US" w:bidi="ar-EG"/>
        </w:rPr>
        <w:t>5,000</w:t>
      </w:r>
      <w:r w:rsidR="00424209">
        <w:rPr>
          <w:rFonts w:hint="cs"/>
          <w:sz w:val="26"/>
          <w:szCs w:val="26"/>
          <w:rtl/>
          <w:lang w:val="en-US" w:bidi="ar-EG"/>
        </w:rPr>
        <w:t xml:space="preserve"> دولار أمريكي) وزيارات للمواقع والتحقق من الأداء (</w:t>
      </w:r>
      <w:r w:rsidR="00424209">
        <w:rPr>
          <w:sz w:val="26"/>
          <w:szCs w:val="26"/>
          <w:lang w:val="en-US" w:bidi="ar-EG"/>
        </w:rPr>
        <w:t>21,000</w:t>
      </w:r>
      <w:r w:rsidR="00424209">
        <w:rPr>
          <w:rFonts w:hint="cs"/>
          <w:sz w:val="26"/>
          <w:szCs w:val="26"/>
          <w:rtl/>
          <w:lang w:val="en-US" w:bidi="ar-EG"/>
        </w:rPr>
        <w:t xml:space="preserve"> دولار أمريكي) وورش عمل تدريبية (</w:t>
      </w:r>
      <w:r w:rsidR="00424209">
        <w:rPr>
          <w:sz w:val="26"/>
          <w:szCs w:val="26"/>
          <w:lang w:val="en-US" w:bidi="ar-EG"/>
        </w:rPr>
        <w:t>8,500</w:t>
      </w:r>
      <w:r w:rsidR="00424209">
        <w:rPr>
          <w:rFonts w:hint="cs"/>
          <w:sz w:val="26"/>
          <w:szCs w:val="26"/>
          <w:rtl/>
          <w:lang w:val="en-US" w:bidi="ar-EG"/>
        </w:rPr>
        <w:t xml:space="preserve"> دولار أمريكي) وتكاليف تشغيل (</w:t>
      </w:r>
      <w:r w:rsidR="00424209">
        <w:rPr>
          <w:sz w:val="26"/>
          <w:szCs w:val="26"/>
          <w:lang w:val="en-US" w:bidi="ar-EG"/>
        </w:rPr>
        <w:t>15,489</w:t>
      </w:r>
      <w:r w:rsidR="00424209">
        <w:rPr>
          <w:rFonts w:hint="cs"/>
          <w:sz w:val="26"/>
          <w:szCs w:val="26"/>
          <w:rtl/>
          <w:lang w:val="en-US" w:bidi="ar-EG"/>
        </w:rPr>
        <w:t xml:space="preserve"> دولار أمريكي) (يوئنديبي).</w:t>
      </w:r>
    </w:p>
    <w:p w:rsidR="00424209" w:rsidRPr="00424209" w:rsidRDefault="00424209" w:rsidP="00DF506F">
      <w:pPr>
        <w:pStyle w:val="StyleHeader4Para4Left0Firstline0"/>
        <w:numPr>
          <w:ilvl w:val="0"/>
          <w:numId w:val="0"/>
        </w:numPr>
        <w:tabs>
          <w:tab w:val="clear" w:pos="2880"/>
          <w:tab w:val="clear" w:pos="5760"/>
          <w:tab w:val="left" w:pos="720"/>
        </w:tabs>
        <w:bidi/>
        <w:spacing w:before="120"/>
        <w:ind w:left="1324" w:hanging="1324"/>
        <w:jc w:val="center"/>
        <w:rPr>
          <w:b/>
          <w:bCs/>
          <w:sz w:val="26"/>
          <w:szCs w:val="26"/>
          <w:rtl/>
          <w:lang w:val="en-US" w:bidi="ar-EG"/>
        </w:rPr>
      </w:pPr>
      <w:r w:rsidRPr="00424209">
        <w:rPr>
          <w:rFonts w:hint="cs"/>
          <w:b/>
          <w:bCs/>
          <w:sz w:val="26"/>
          <w:szCs w:val="26"/>
          <w:rtl/>
          <w:lang w:val="en-US" w:bidi="ar-EG"/>
        </w:rPr>
        <w:t>تعليقات الأمانة وتوصيتها</w:t>
      </w:r>
    </w:p>
    <w:p w:rsidR="00424209" w:rsidRDefault="00424209" w:rsidP="00424209">
      <w:pPr>
        <w:pStyle w:val="StyleHeader4Para4Left0Firstline0"/>
        <w:numPr>
          <w:ilvl w:val="0"/>
          <w:numId w:val="0"/>
        </w:numPr>
        <w:tabs>
          <w:tab w:val="clear" w:pos="2880"/>
          <w:tab w:val="clear" w:pos="5760"/>
          <w:tab w:val="left" w:pos="720"/>
        </w:tabs>
        <w:bidi/>
        <w:spacing w:before="120"/>
        <w:ind w:left="1324" w:hanging="1324"/>
        <w:rPr>
          <w:sz w:val="26"/>
          <w:szCs w:val="26"/>
          <w:rtl/>
          <w:lang w:val="en-US" w:bidi="ar-EG"/>
        </w:rPr>
      </w:pPr>
      <w:r w:rsidRPr="00424209">
        <w:rPr>
          <w:rFonts w:hint="cs"/>
          <w:b/>
          <w:bCs/>
          <w:sz w:val="26"/>
          <w:szCs w:val="26"/>
          <w:rtl/>
          <w:lang w:val="en-US" w:bidi="ar-EG"/>
        </w:rPr>
        <w:t>التعليقات</w:t>
      </w:r>
    </w:p>
    <w:p w:rsidR="00424209" w:rsidRPr="00424209" w:rsidRDefault="00424209" w:rsidP="00424209">
      <w:pPr>
        <w:pStyle w:val="StyleHeader4Para4Left0Firstline0"/>
        <w:numPr>
          <w:ilvl w:val="0"/>
          <w:numId w:val="0"/>
        </w:numPr>
        <w:tabs>
          <w:tab w:val="clear" w:pos="2880"/>
          <w:tab w:val="clear" w:pos="5760"/>
          <w:tab w:val="left" w:pos="720"/>
        </w:tabs>
        <w:bidi/>
        <w:spacing w:before="120"/>
        <w:ind w:left="1324" w:hanging="1324"/>
        <w:rPr>
          <w:sz w:val="26"/>
          <w:szCs w:val="26"/>
          <w:u w:val="single"/>
          <w:rtl/>
          <w:lang w:val="en-US" w:bidi="ar-EG"/>
        </w:rPr>
      </w:pPr>
      <w:r w:rsidRPr="00424209">
        <w:rPr>
          <w:rFonts w:hint="cs"/>
          <w:sz w:val="26"/>
          <w:szCs w:val="26"/>
          <w:u w:val="single"/>
          <w:rtl/>
          <w:lang w:val="en-US" w:bidi="ar-EG"/>
        </w:rPr>
        <w:t>الإطار القانوني</w:t>
      </w:r>
    </w:p>
    <w:p w:rsidR="00424209" w:rsidRDefault="00424209" w:rsidP="00424209">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42 -</w:t>
      </w:r>
      <w:r>
        <w:rPr>
          <w:sz w:val="26"/>
          <w:szCs w:val="26"/>
          <w:rtl/>
          <w:lang w:val="en-US" w:bidi="ar-EG"/>
        </w:rPr>
        <w:tab/>
      </w:r>
      <w:r>
        <w:rPr>
          <w:rFonts w:hint="cs"/>
          <w:sz w:val="26"/>
          <w:szCs w:val="26"/>
          <w:rtl/>
          <w:lang w:val="en-US" w:bidi="ar-EG"/>
        </w:rPr>
        <w:t xml:space="preserve">أصدرت حكومة جمهورية إيران الإسلامية بالفعل حصص استيراد المواد الهيدروكلوروفلوروكربونية لعام 2019 على </w:t>
      </w:r>
      <w:r>
        <w:rPr>
          <w:sz w:val="26"/>
          <w:szCs w:val="26"/>
          <w:lang w:val="en-US" w:bidi="ar-EG"/>
        </w:rPr>
        <w:t>3,213</w:t>
      </w:r>
      <w:r>
        <w:rPr>
          <w:rFonts w:hint="cs"/>
          <w:sz w:val="26"/>
          <w:szCs w:val="26"/>
          <w:rtl/>
          <w:lang w:val="en-US" w:bidi="ar-EG"/>
        </w:rPr>
        <w:t xml:space="preserve"> طن متري (</w:t>
      </w:r>
      <w:r>
        <w:rPr>
          <w:sz w:val="26"/>
          <w:szCs w:val="26"/>
          <w:lang w:val="en-US" w:bidi="ar-EG"/>
        </w:rPr>
        <w:t>247.4</w:t>
      </w:r>
      <w:r>
        <w:rPr>
          <w:rFonts w:hint="cs"/>
          <w:sz w:val="26"/>
          <w:szCs w:val="26"/>
          <w:rtl/>
          <w:lang w:val="en-US" w:bidi="ar-EG"/>
        </w:rPr>
        <w:t xml:space="preserve"> طن من قدرات استنفاد الأوزون) تشمل </w:t>
      </w:r>
      <w:r>
        <w:rPr>
          <w:sz w:val="26"/>
          <w:szCs w:val="26"/>
          <w:lang w:val="en-US" w:bidi="ar-EG"/>
        </w:rPr>
        <w:t>1,927.8</w:t>
      </w:r>
      <w:r>
        <w:rPr>
          <w:rFonts w:hint="cs"/>
          <w:sz w:val="26"/>
          <w:szCs w:val="26"/>
          <w:rtl/>
          <w:lang w:val="en-US" w:bidi="ar-EG"/>
        </w:rPr>
        <w:t xml:space="preserve"> طن متري (</w:t>
      </w:r>
      <w:r>
        <w:rPr>
          <w:sz w:val="26"/>
          <w:szCs w:val="26"/>
          <w:lang w:val="en-US" w:bidi="ar-EG"/>
        </w:rPr>
        <w:t>106.03</w:t>
      </w:r>
      <w:r>
        <w:rPr>
          <w:rFonts w:hint="cs"/>
          <w:sz w:val="26"/>
          <w:szCs w:val="26"/>
          <w:rtl/>
          <w:lang w:val="en-US" w:bidi="ar-EG"/>
        </w:rPr>
        <w:t xml:space="preserve"> طن من قدرات استنفاد الأوزون) من الهيدروكلوروفلوروكربون-22 و </w:t>
      </w:r>
      <w:r>
        <w:rPr>
          <w:sz w:val="26"/>
          <w:szCs w:val="26"/>
          <w:lang w:val="en-US" w:bidi="ar-EG"/>
        </w:rPr>
        <w:t>1,285.2</w:t>
      </w:r>
      <w:r>
        <w:rPr>
          <w:rFonts w:hint="cs"/>
          <w:sz w:val="26"/>
          <w:szCs w:val="26"/>
          <w:rtl/>
          <w:lang w:val="en-US" w:bidi="ar-EG"/>
        </w:rPr>
        <w:t xml:space="preserve"> طن متري (</w:t>
      </w:r>
      <w:r>
        <w:rPr>
          <w:sz w:val="26"/>
          <w:szCs w:val="26"/>
          <w:lang w:val="en-US" w:bidi="ar-EG"/>
        </w:rPr>
        <w:t>141.37</w:t>
      </w:r>
      <w:r>
        <w:rPr>
          <w:rFonts w:hint="cs"/>
          <w:sz w:val="26"/>
          <w:szCs w:val="26"/>
          <w:rtl/>
          <w:lang w:val="en-US" w:bidi="ar-EG"/>
        </w:rPr>
        <w:t xml:space="preserve"> طن من قدرات استنفاد الأوزون) من الهيدروكلوروفلوروكربون-141ب وهي أقل من أهداف الاتفاق بين الحكومة واللجنة التنفيذية والهدف المسموح به بموجب بروتوكول مونتريال.</w:t>
      </w:r>
    </w:p>
    <w:p w:rsidR="00424209" w:rsidRPr="00424209" w:rsidRDefault="00424209" w:rsidP="00424209">
      <w:pPr>
        <w:pStyle w:val="StyleHeader4Para4Left0Firstline0"/>
        <w:numPr>
          <w:ilvl w:val="0"/>
          <w:numId w:val="0"/>
        </w:numPr>
        <w:tabs>
          <w:tab w:val="clear" w:pos="2880"/>
          <w:tab w:val="clear" w:pos="5760"/>
          <w:tab w:val="left" w:pos="720"/>
        </w:tabs>
        <w:bidi/>
        <w:spacing w:before="120"/>
        <w:rPr>
          <w:sz w:val="26"/>
          <w:szCs w:val="26"/>
          <w:u w:val="single"/>
          <w:rtl/>
          <w:lang w:val="en-US" w:bidi="ar-EG"/>
        </w:rPr>
      </w:pPr>
      <w:r w:rsidRPr="00424209">
        <w:rPr>
          <w:rFonts w:hint="cs"/>
          <w:sz w:val="26"/>
          <w:szCs w:val="26"/>
          <w:u w:val="single"/>
          <w:rtl/>
          <w:lang w:val="en-US" w:bidi="ar-EG"/>
        </w:rPr>
        <w:lastRenderedPageBreak/>
        <w:t>التقدم في قطاع تصنيع الرغاوي</w:t>
      </w:r>
    </w:p>
    <w:p w:rsidR="00424209" w:rsidRDefault="00424209" w:rsidP="00424209">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43 -</w:t>
      </w:r>
      <w:r>
        <w:rPr>
          <w:sz w:val="26"/>
          <w:szCs w:val="26"/>
          <w:rtl/>
          <w:lang w:val="en-US" w:bidi="ar-EG"/>
        </w:rPr>
        <w:tab/>
      </w:r>
      <w:r>
        <w:rPr>
          <w:rFonts w:hint="cs"/>
          <w:sz w:val="26"/>
          <w:szCs w:val="26"/>
          <w:rtl/>
          <w:lang w:val="en-US" w:bidi="ar-EG"/>
        </w:rPr>
        <w:t xml:space="preserve">أخذت الأمانة علما بالتقدم في تنفيذ الأنشطة في قطاع تصنيع رغاوي البوليوريتان، وأنه قد تم شراء المعدات المطلوبة للتحويل وتوزيعها على </w:t>
      </w:r>
      <w:r w:rsidR="00DF506F">
        <w:rPr>
          <w:rFonts w:hint="cs"/>
          <w:sz w:val="26"/>
          <w:szCs w:val="26"/>
          <w:rtl/>
          <w:lang w:val="en-US" w:bidi="ar-EG"/>
        </w:rPr>
        <w:t xml:space="preserve">عدة </w:t>
      </w:r>
      <w:r>
        <w:rPr>
          <w:rFonts w:hint="cs"/>
          <w:sz w:val="26"/>
          <w:szCs w:val="26"/>
          <w:rtl/>
          <w:lang w:val="en-US" w:bidi="ar-EG"/>
        </w:rPr>
        <w:t>مؤسسات بالرغم من البداية البطيئة في تنفيذ المرحلة الثانية بسبب تردد موردي المعدات في المشاركة في العملية نظرا لعدم استقرار الظروف الاقتصادية في البلد.</w:t>
      </w:r>
    </w:p>
    <w:p w:rsidR="00424209" w:rsidRDefault="00424209" w:rsidP="00424209">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44 -</w:t>
      </w:r>
      <w:r>
        <w:rPr>
          <w:sz w:val="26"/>
          <w:szCs w:val="26"/>
          <w:rtl/>
          <w:lang w:val="en-US" w:bidi="ar-EG"/>
        </w:rPr>
        <w:tab/>
      </w:r>
      <w:r>
        <w:rPr>
          <w:rFonts w:hint="cs"/>
          <w:sz w:val="26"/>
          <w:szCs w:val="26"/>
          <w:rtl/>
          <w:lang w:val="en-US" w:bidi="ar-EG"/>
        </w:rPr>
        <w:t xml:space="preserve">ومع ملاحظة انخفاض هائل في استهلاك الهيدروكلوروفلوروكربون-141ب من </w:t>
      </w:r>
      <w:r>
        <w:rPr>
          <w:sz w:val="26"/>
          <w:szCs w:val="26"/>
          <w:lang w:val="en-US" w:bidi="ar-EG"/>
        </w:rPr>
        <w:t>112.0</w:t>
      </w:r>
      <w:r>
        <w:rPr>
          <w:rFonts w:hint="cs"/>
          <w:sz w:val="26"/>
          <w:szCs w:val="26"/>
          <w:rtl/>
          <w:lang w:val="en-US" w:bidi="ar-EG"/>
        </w:rPr>
        <w:t xml:space="preserve"> طن من قدرات استنفاد الأوزون عام 2016 (عندما تمت الموافقة على المرحلة الثانية) إلى </w:t>
      </w:r>
      <w:r>
        <w:rPr>
          <w:sz w:val="26"/>
          <w:szCs w:val="26"/>
          <w:lang w:val="en-US" w:bidi="ar-EG"/>
        </w:rPr>
        <w:t>63.37</w:t>
      </w:r>
      <w:r>
        <w:rPr>
          <w:rFonts w:hint="cs"/>
          <w:sz w:val="26"/>
          <w:szCs w:val="26"/>
          <w:rtl/>
          <w:lang w:val="en-US" w:bidi="ar-EG"/>
        </w:rPr>
        <w:t xml:space="preserve"> طن من قدرات استنفاد الأوزون عام 2018، طلبت الأمانة تحديثا بشأن الحالة </w:t>
      </w:r>
      <w:r w:rsidR="00DF506F">
        <w:rPr>
          <w:rFonts w:hint="cs"/>
          <w:sz w:val="26"/>
          <w:szCs w:val="26"/>
          <w:rtl/>
          <w:lang w:val="en-US" w:bidi="ar-EG"/>
        </w:rPr>
        <w:t>الحالية</w:t>
      </w:r>
      <w:r>
        <w:rPr>
          <w:rFonts w:hint="cs"/>
          <w:sz w:val="26"/>
          <w:szCs w:val="26"/>
          <w:rtl/>
          <w:lang w:val="en-US" w:bidi="ar-EG"/>
        </w:rPr>
        <w:t xml:space="preserve"> لقطاع رغاوي البوليوريتان</w:t>
      </w:r>
      <w:r w:rsidR="00DF506F">
        <w:rPr>
          <w:rFonts w:hint="cs"/>
          <w:sz w:val="26"/>
          <w:szCs w:val="26"/>
          <w:rtl/>
          <w:lang w:val="en-US" w:bidi="ar-EG"/>
        </w:rPr>
        <w:t>.</w:t>
      </w:r>
      <w:r>
        <w:rPr>
          <w:rFonts w:hint="cs"/>
          <w:sz w:val="26"/>
          <w:szCs w:val="26"/>
          <w:rtl/>
          <w:lang w:val="en-US" w:bidi="ar-EG"/>
        </w:rPr>
        <w:t xml:space="preserve"> كما طلبت أيضا معلومات حول إذا ما كانت هناك أي مؤسسة أخرى بالإضافة إلى المؤسسات الخمس المدرجة في المرحلة الثانية والتي قامت بالتحويل بمواردها الخاصة أو أغلقت، تدخل في نفس الموقف. وأبلغ يوئ</w:t>
      </w:r>
      <w:r w:rsidR="006F1DF1">
        <w:rPr>
          <w:rFonts w:hint="cs"/>
          <w:sz w:val="26"/>
          <w:szCs w:val="26"/>
          <w:rtl/>
          <w:lang w:val="en-US" w:bidi="ar-EG"/>
        </w:rPr>
        <w:t>ن</w:t>
      </w:r>
      <w:r>
        <w:rPr>
          <w:rFonts w:hint="cs"/>
          <w:sz w:val="26"/>
          <w:szCs w:val="26"/>
          <w:rtl/>
          <w:lang w:val="en-US" w:bidi="ar-EG"/>
        </w:rPr>
        <w:t xml:space="preserve">ديبي بأنه بعد التحقق من مؤسسات رغاوي البوليوريتان وجد أنه باستثناء تلك المؤسسات المشار إليها فإن جميع الباقي ما زال يعمل بالرغم من أن الإنتاج أصبح أقل في عديد منها بسبب صعوبة الحصول على المواد الخام نظرا للعقوبات الاقتصادية الحالية. </w:t>
      </w:r>
      <w:r w:rsidR="006F1DF1">
        <w:rPr>
          <w:rFonts w:hint="cs"/>
          <w:sz w:val="26"/>
          <w:szCs w:val="26"/>
          <w:rtl/>
          <w:lang w:val="en-US" w:bidi="ar-EG"/>
        </w:rPr>
        <w:t>ولكن من المتوقع أن تستمر هذه المؤسسات في العمل ومن المحتمل أن يزيد استهلاكها عندما يتحسن الموقف الاقتصادي. وترد التعديلات المطلوبة على العنصر الخاص برغاوي البوليوريتان في المناقشة أدناه.</w:t>
      </w:r>
    </w:p>
    <w:p w:rsidR="00F61EAB" w:rsidRDefault="00F61EAB" w:rsidP="006F1DF1">
      <w:pPr>
        <w:pStyle w:val="StyleHeader4Para4Left0Firstline0"/>
        <w:numPr>
          <w:ilvl w:val="0"/>
          <w:numId w:val="0"/>
        </w:numPr>
        <w:tabs>
          <w:tab w:val="clear" w:pos="2880"/>
          <w:tab w:val="clear" w:pos="5760"/>
          <w:tab w:val="left" w:pos="720"/>
        </w:tabs>
        <w:bidi/>
        <w:spacing w:before="120"/>
        <w:rPr>
          <w:sz w:val="26"/>
          <w:szCs w:val="26"/>
          <w:u w:val="single"/>
          <w:lang w:val="en-US" w:bidi="ar-EG"/>
        </w:rPr>
      </w:pPr>
    </w:p>
    <w:p w:rsidR="006F1DF1" w:rsidRPr="006F1DF1" w:rsidRDefault="006F1DF1" w:rsidP="00F61EAB">
      <w:pPr>
        <w:pStyle w:val="StyleHeader4Para4Left0Firstline0"/>
        <w:numPr>
          <w:ilvl w:val="0"/>
          <w:numId w:val="0"/>
        </w:numPr>
        <w:tabs>
          <w:tab w:val="clear" w:pos="2880"/>
          <w:tab w:val="clear" w:pos="5760"/>
          <w:tab w:val="left" w:pos="720"/>
        </w:tabs>
        <w:bidi/>
        <w:spacing w:before="120"/>
        <w:rPr>
          <w:sz w:val="26"/>
          <w:szCs w:val="26"/>
          <w:u w:val="single"/>
          <w:rtl/>
          <w:lang w:val="en-US" w:bidi="ar-EG"/>
        </w:rPr>
      </w:pPr>
      <w:r w:rsidRPr="006F1DF1">
        <w:rPr>
          <w:rFonts w:hint="cs"/>
          <w:sz w:val="26"/>
          <w:szCs w:val="26"/>
          <w:u w:val="single"/>
          <w:rtl/>
          <w:lang w:val="en-US" w:bidi="ar-EG"/>
        </w:rPr>
        <w:t>مرونة إعادة تخصيص الموارد ما بين مؤسسات رغاوي البوليوريتان المؤهلة (يونيدو/</w:t>
      </w:r>
      <w:r w:rsidR="00DF506F">
        <w:rPr>
          <w:rFonts w:hint="cs"/>
          <w:sz w:val="26"/>
          <w:szCs w:val="26"/>
          <w:u w:val="single"/>
          <w:rtl/>
          <w:lang w:val="en-US" w:bidi="ar-EG"/>
        </w:rPr>
        <w:t>العنصر الخاص بإيطاليا</w:t>
      </w:r>
      <w:r w:rsidRPr="006F1DF1">
        <w:rPr>
          <w:rFonts w:hint="cs"/>
          <w:sz w:val="26"/>
          <w:szCs w:val="26"/>
          <w:u w:val="single"/>
          <w:rtl/>
          <w:lang w:val="en-US" w:bidi="ar-EG"/>
        </w:rPr>
        <w:t>)</w:t>
      </w:r>
    </w:p>
    <w:p w:rsidR="006F1DF1" w:rsidRDefault="006F1DF1" w:rsidP="006F1DF1">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45 -</w:t>
      </w:r>
      <w:r>
        <w:rPr>
          <w:sz w:val="26"/>
          <w:szCs w:val="26"/>
          <w:rtl/>
          <w:lang w:val="en-US" w:bidi="ar-EG"/>
        </w:rPr>
        <w:tab/>
      </w:r>
      <w:r>
        <w:rPr>
          <w:rFonts w:hint="cs"/>
          <w:sz w:val="26"/>
          <w:szCs w:val="26"/>
          <w:rtl/>
          <w:lang w:val="en-US" w:bidi="ar-EG"/>
        </w:rPr>
        <w:t>بعد التحقق من المؤسسات المدرجة في العنصر الخاص برغاوي البوليوريتان والذي تنفذه يونيدو وحكومة إيطاليا، أبلغت يونيدو بما يلي:</w:t>
      </w:r>
    </w:p>
    <w:p w:rsidR="00FC6652" w:rsidRDefault="006F1DF1" w:rsidP="00FC6652">
      <w:pPr>
        <w:pStyle w:val="StyleHeader4Para4Left0Firstline0"/>
        <w:numPr>
          <w:ilvl w:val="0"/>
          <w:numId w:val="0"/>
        </w:numPr>
        <w:tabs>
          <w:tab w:val="clear" w:pos="2880"/>
          <w:tab w:val="clear" w:pos="5760"/>
          <w:tab w:val="left" w:pos="720"/>
        </w:tabs>
        <w:bidi/>
        <w:spacing w:before="120"/>
        <w:ind w:left="1324" w:hanging="1324"/>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 xml:space="preserve">قامت مؤسستان مدرجتان في عملية التحويل الفردية </w:t>
      </w:r>
      <w:r w:rsidR="00FC6652">
        <w:rPr>
          <w:rFonts w:hint="cs"/>
          <w:sz w:val="26"/>
          <w:szCs w:val="26"/>
          <w:rtl/>
          <w:lang w:val="en-US" w:bidi="ar-EG"/>
        </w:rPr>
        <w:t>وهما (</w:t>
      </w:r>
      <w:proofErr w:type="spellStart"/>
      <w:r w:rsidR="00FC6652">
        <w:rPr>
          <w:sz w:val="26"/>
          <w:szCs w:val="26"/>
          <w:lang w:val="en-US" w:bidi="ar-EG"/>
        </w:rPr>
        <w:t>Aysan</w:t>
      </w:r>
      <w:proofErr w:type="spellEnd"/>
      <w:r w:rsidR="00FC6652">
        <w:rPr>
          <w:sz w:val="26"/>
          <w:szCs w:val="26"/>
          <w:lang w:val="en-US" w:bidi="ar-EG"/>
        </w:rPr>
        <w:t xml:space="preserve"> </w:t>
      </w:r>
      <w:proofErr w:type="spellStart"/>
      <w:r w:rsidR="00DF506F">
        <w:rPr>
          <w:sz w:val="26"/>
          <w:szCs w:val="26"/>
          <w:lang w:val="en-US" w:bidi="ar-EG"/>
        </w:rPr>
        <w:t>Sanat</w:t>
      </w:r>
      <w:proofErr w:type="spellEnd"/>
      <w:r w:rsidR="00FC6652">
        <w:rPr>
          <w:rFonts w:hint="cs"/>
          <w:sz w:val="26"/>
          <w:szCs w:val="26"/>
          <w:rtl/>
          <w:lang w:val="en-US" w:bidi="ar-EG"/>
        </w:rPr>
        <w:t xml:space="preserve"> و </w:t>
      </w:r>
      <w:proofErr w:type="spellStart"/>
      <w:r w:rsidR="00FC6652">
        <w:rPr>
          <w:sz w:val="26"/>
          <w:szCs w:val="26"/>
          <w:lang w:val="en-US" w:bidi="ar-EG"/>
        </w:rPr>
        <w:t>Forouzan</w:t>
      </w:r>
      <w:proofErr w:type="spellEnd"/>
      <w:r w:rsidR="00FC6652">
        <w:rPr>
          <w:rFonts w:hint="cs"/>
          <w:sz w:val="26"/>
          <w:szCs w:val="26"/>
          <w:rtl/>
          <w:lang w:val="en-US" w:bidi="ar-EG"/>
        </w:rPr>
        <w:t xml:space="preserve">) ويبلغ استهلاكهما </w:t>
      </w:r>
      <w:r w:rsidR="00FC6652">
        <w:rPr>
          <w:sz w:val="26"/>
          <w:szCs w:val="26"/>
          <w:lang w:val="en-US" w:bidi="ar-EG"/>
        </w:rPr>
        <w:t>61.00</w:t>
      </w:r>
      <w:r w:rsidR="00FC6652">
        <w:rPr>
          <w:rFonts w:hint="cs"/>
          <w:sz w:val="26"/>
          <w:szCs w:val="26"/>
          <w:rtl/>
          <w:lang w:val="en-US" w:bidi="ar-EG"/>
        </w:rPr>
        <w:t xml:space="preserve"> طن متري (</w:t>
      </w:r>
      <w:r w:rsidR="00FC6652">
        <w:rPr>
          <w:sz w:val="26"/>
          <w:szCs w:val="26"/>
          <w:lang w:val="en-US" w:bidi="ar-EG"/>
        </w:rPr>
        <w:t>6.71</w:t>
      </w:r>
      <w:r w:rsidR="00FC6652">
        <w:rPr>
          <w:rFonts w:hint="cs"/>
          <w:sz w:val="26"/>
          <w:szCs w:val="26"/>
          <w:rtl/>
          <w:lang w:val="en-US" w:bidi="ar-EG"/>
        </w:rPr>
        <w:t xml:space="preserve"> طن من قدرات استنفاد الأوزون) من الهيدروكلوروفلوروكربون-141ب والتمويل المتعلق بهما وقدره </w:t>
      </w:r>
      <w:r w:rsidR="00FC6652">
        <w:rPr>
          <w:sz w:val="26"/>
          <w:szCs w:val="26"/>
          <w:lang w:val="en-US" w:bidi="ar-EG"/>
        </w:rPr>
        <w:t>348,006</w:t>
      </w:r>
      <w:r w:rsidR="00FC6652">
        <w:rPr>
          <w:rFonts w:hint="cs"/>
          <w:sz w:val="26"/>
          <w:szCs w:val="26"/>
          <w:rtl/>
          <w:lang w:val="en-US" w:bidi="ar-EG"/>
        </w:rPr>
        <w:t xml:space="preserve"> دولار أمريكي، ومؤسسة واحدة من المؤسسات الصغيرة والمتوسطة كانت مدرجة في المشروع الجماعي (</w:t>
      </w:r>
      <w:proofErr w:type="spellStart"/>
      <w:r w:rsidR="00FC6652">
        <w:rPr>
          <w:sz w:val="26"/>
          <w:szCs w:val="26"/>
          <w:lang w:val="en-US" w:bidi="ar-EG"/>
        </w:rPr>
        <w:t>Yoosh</w:t>
      </w:r>
      <w:proofErr w:type="spellEnd"/>
      <w:r w:rsidR="00FC6652">
        <w:rPr>
          <w:sz w:val="26"/>
          <w:szCs w:val="26"/>
          <w:lang w:val="en-US" w:bidi="ar-EG"/>
        </w:rPr>
        <w:t xml:space="preserve"> Electric</w:t>
      </w:r>
      <w:r w:rsidR="00FC6652">
        <w:rPr>
          <w:rFonts w:hint="cs"/>
          <w:sz w:val="26"/>
          <w:szCs w:val="26"/>
          <w:rtl/>
          <w:lang w:val="en-US" w:bidi="ar-EG"/>
        </w:rPr>
        <w:t xml:space="preserve">) باستهلاك يبلغ </w:t>
      </w:r>
      <w:r w:rsidR="00FC6652">
        <w:rPr>
          <w:sz w:val="26"/>
          <w:szCs w:val="26"/>
          <w:lang w:val="en-US" w:bidi="ar-EG"/>
        </w:rPr>
        <w:t>5.10</w:t>
      </w:r>
      <w:r w:rsidR="00FC6652">
        <w:rPr>
          <w:rFonts w:hint="cs"/>
          <w:sz w:val="26"/>
          <w:szCs w:val="26"/>
          <w:rtl/>
          <w:lang w:val="en-US" w:bidi="ar-EG"/>
        </w:rPr>
        <w:t xml:space="preserve"> طن متري (</w:t>
      </w:r>
      <w:r w:rsidR="00FC6652">
        <w:rPr>
          <w:sz w:val="26"/>
          <w:szCs w:val="26"/>
          <w:lang w:val="en-US" w:bidi="ar-EG"/>
        </w:rPr>
        <w:t>0.56</w:t>
      </w:r>
      <w:r w:rsidR="00FC6652">
        <w:rPr>
          <w:rFonts w:hint="cs"/>
          <w:sz w:val="26"/>
          <w:szCs w:val="26"/>
          <w:rtl/>
          <w:lang w:val="en-US" w:bidi="ar-EG"/>
        </w:rPr>
        <w:t xml:space="preserve"> طن متري من قدرات استنفاد الأوزون) من الهيدروكلوروفلوروكربون-141ب والتمويل المتعلق بها وقدره </w:t>
      </w:r>
      <w:r w:rsidR="00FC6652">
        <w:rPr>
          <w:sz w:val="26"/>
          <w:szCs w:val="26"/>
          <w:lang w:val="en-US" w:bidi="ar-EG"/>
        </w:rPr>
        <w:t>27,695</w:t>
      </w:r>
      <w:r w:rsidR="00FC6652">
        <w:rPr>
          <w:rFonts w:hint="cs"/>
          <w:sz w:val="26"/>
          <w:szCs w:val="26"/>
          <w:rtl/>
          <w:lang w:val="en-US" w:bidi="ar-EG"/>
        </w:rPr>
        <w:t xml:space="preserve"> دولار أمريكي، بعملية التحويل بمواردها الخاصة قبل بداية المشروع مما أدى إلى وفورات محتملة قدرها </w:t>
      </w:r>
      <w:r w:rsidR="00FC6652">
        <w:rPr>
          <w:sz w:val="26"/>
          <w:szCs w:val="26"/>
          <w:lang w:val="en-US" w:bidi="ar-EG"/>
        </w:rPr>
        <w:t>375,701</w:t>
      </w:r>
      <w:r w:rsidR="00FC6652">
        <w:rPr>
          <w:rFonts w:hint="cs"/>
          <w:sz w:val="26"/>
          <w:szCs w:val="26"/>
          <w:rtl/>
          <w:lang w:val="en-US" w:bidi="ar-EG"/>
        </w:rPr>
        <w:t xml:space="preserve"> دولار أمريكي في المرحلة الثانية؛</w:t>
      </w:r>
    </w:p>
    <w:p w:rsidR="003F5CB8" w:rsidRDefault="00FC6652" w:rsidP="00FC6652">
      <w:pPr>
        <w:pStyle w:val="StyleHeader4Para4Left0Firstline0"/>
        <w:numPr>
          <w:ilvl w:val="0"/>
          <w:numId w:val="0"/>
        </w:numPr>
        <w:tabs>
          <w:tab w:val="clear" w:pos="2880"/>
          <w:tab w:val="clear" w:pos="5760"/>
          <w:tab w:val="left" w:pos="720"/>
        </w:tabs>
        <w:bidi/>
        <w:spacing w:before="120"/>
        <w:ind w:left="1324" w:hanging="1324"/>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لأسباب اقتصادية، أغل</w:t>
      </w:r>
      <w:r w:rsidR="00DF506F">
        <w:rPr>
          <w:rFonts w:hint="cs"/>
          <w:sz w:val="26"/>
          <w:szCs w:val="26"/>
          <w:rtl/>
          <w:lang w:val="en-US" w:bidi="ar-EG"/>
        </w:rPr>
        <w:t>ق</w:t>
      </w:r>
      <w:r>
        <w:rPr>
          <w:rFonts w:hint="cs"/>
          <w:sz w:val="26"/>
          <w:szCs w:val="26"/>
          <w:rtl/>
          <w:lang w:val="en-US" w:bidi="ar-EG"/>
        </w:rPr>
        <w:t>ت مؤسستان فرديتان (</w:t>
      </w:r>
      <w:proofErr w:type="spellStart"/>
      <w:r>
        <w:rPr>
          <w:sz w:val="26"/>
          <w:szCs w:val="26"/>
          <w:lang w:val="en-US" w:bidi="ar-EG"/>
        </w:rPr>
        <w:t>Hanzad</w:t>
      </w:r>
      <w:proofErr w:type="spellEnd"/>
      <w:r>
        <w:rPr>
          <w:rFonts w:hint="cs"/>
          <w:sz w:val="26"/>
          <w:szCs w:val="26"/>
          <w:rtl/>
          <w:lang w:val="en-US" w:bidi="ar-EG"/>
        </w:rPr>
        <w:t xml:space="preserve"> و </w:t>
      </w:r>
      <w:r>
        <w:rPr>
          <w:sz w:val="26"/>
          <w:szCs w:val="26"/>
          <w:lang w:val="en-US" w:bidi="ar-EG"/>
        </w:rPr>
        <w:t xml:space="preserve">Tara </w:t>
      </w:r>
      <w:proofErr w:type="spellStart"/>
      <w:r>
        <w:rPr>
          <w:sz w:val="26"/>
          <w:szCs w:val="26"/>
          <w:lang w:val="en-US" w:bidi="ar-EG"/>
        </w:rPr>
        <w:t>Sanat</w:t>
      </w:r>
      <w:proofErr w:type="spellEnd"/>
      <w:r>
        <w:rPr>
          <w:sz w:val="26"/>
          <w:szCs w:val="26"/>
          <w:lang w:val="en-US" w:bidi="ar-EG"/>
        </w:rPr>
        <w:t xml:space="preserve"> </w:t>
      </w:r>
      <w:proofErr w:type="spellStart"/>
      <w:r>
        <w:rPr>
          <w:sz w:val="26"/>
          <w:szCs w:val="26"/>
          <w:lang w:val="en-US" w:bidi="ar-EG"/>
        </w:rPr>
        <w:t>B</w:t>
      </w:r>
      <w:r w:rsidR="00DF506F">
        <w:rPr>
          <w:sz w:val="26"/>
          <w:szCs w:val="26"/>
          <w:lang w:val="en-US" w:bidi="ar-EG"/>
        </w:rPr>
        <w:t>a</w:t>
      </w:r>
      <w:r>
        <w:rPr>
          <w:sz w:val="26"/>
          <w:szCs w:val="26"/>
          <w:lang w:val="en-US" w:bidi="ar-EG"/>
        </w:rPr>
        <w:t>rfin</w:t>
      </w:r>
      <w:proofErr w:type="spellEnd"/>
      <w:r>
        <w:rPr>
          <w:rFonts w:hint="cs"/>
          <w:sz w:val="26"/>
          <w:szCs w:val="26"/>
          <w:rtl/>
          <w:lang w:val="en-US" w:bidi="ar-EG"/>
        </w:rPr>
        <w:t xml:space="preserve">) باستهلاك قدره </w:t>
      </w:r>
      <w:r>
        <w:rPr>
          <w:sz w:val="26"/>
          <w:szCs w:val="26"/>
          <w:lang w:val="en-US" w:bidi="ar-EG"/>
        </w:rPr>
        <w:t>39.00</w:t>
      </w:r>
      <w:r>
        <w:rPr>
          <w:rFonts w:hint="cs"/>
          <w:sz w:val="26"/>
          <w:szCs w:val="26"/>
          <w:rtl/>
          <w:lang w:val="en-US" w:bidi="ar-EG"/>
        </w:rPr>
        <w:t xml:space="preserve"> طن متري (</w:t>
      </w:r>
      <w:r>
        <w:rPr>
          <w:sz w:val="26"/>
          <w:szCs w:val="26"/>
          <w:lang w:val="en-US" w:bidi="ar-EG"/>
        </w:rPr>
        <w:t>4.29</w:t>
      </w:r>
      <w:r>
        <w:rPr>
          <w:rFonts w:hint="cs"/>
          <w:sz w:val="26"/>
          <w:szCs w:val="26"/>
          <w:rtl/>
          <w:lang w:val="en-US" w:bidi="ar-EG"/>
        </w:rPr>
        <w:t xml:space="preserve"> طن من قدرات استنفاد الأوزون) من الهيدروكلوروفلوروكربون-141ب والتمويل المتعلق بها وقدره </w:t>
      </w:r>
      <w:r>
        <w:rPr>
          <w:sz w:val="26"/>
          <w:szCs w:val="26"/>
          <w:lang w:val="en-US" w:bidi="ar-EG"/>
        </w:rPr>
        <w:t>348,006</w:t>
      </w:r>
      <w:r>
        <w:rPr>
          <w:rFonts w:hint="cs"/>
          <w:sz w:val="26"/>
          <w:szCs w:val="26"/>
          <w:rtl/>
          <w:lang w:val="en-US" w:bidi="ar-EG"/>
        </w:rPr>
        <w:t xml:space="preserve"> دولار أمريكي؛</w:t>
      </w:r>
    </w:p>
    <w:p w:rsidR="00FC6652" w:rsidRDefault="00FC6652" w:rsidP="00FC6652">
      <w:pPr>
        <w:pStyle w:val="StyleHeader4Para4Left0Firstline0"/>
        <w:numPr>
          <w:ilvl w:val="0"/>
          <w:numId w:val="0"/>
        </w:numPr>
        <w:tabs>
          <w:tab w:val="clear" w:pos="2880"/>
          <w:tab w:val="clear" w:pos="5760"/>
          <w:tab w:val="left" w:pos="720"/>
        </w:tabs>
        <w:bidi/>
        <w:spacing w:before="120"/>
        <w:ind w:left="1324" w:hanging="1324"/>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حصلت مؤسستان فرديتان (</w:t>
      </w:r>
      <w:proofErr w:type="spellStart"/>
      <w:r w:rsidRPr="00FC6652">
        <w:rPr>
          <w:sz w:val="26"/>
          <w:szCs w:val="26"/>
          <w:lang w:val="en-CA"/>
        </w:rPr>
        <w:t>Novin</w:t>
      </w:r>
      <w:proofErr w:type="spellEnd"/>
      <w:r w:rsidRPr="00FC6652">
        <w:rPr>
          <w:sz w:val="26"/>
          <w:szCs w:val="26"/>
          <w:lang w:val="en-CA"/>
        </w:rPr>
        <w:t xml:space="preserve"> </w:t>
      </w:r>
      <w:proofErr w:type="spellStart"/>
      <w:r w:rsidRPr="00FC6652">
        <w:rPr>
          <w:sz w:val="26"/>
          <w:szCs w:val="26"/>
          <w:lang w:val="en-CA"/>
        </w:rPr>
        <w:t>Boroodat</w:t>
      </w:r>
      <w:proofErr w:type="spellEnd"/>
      <w:r w:rsidRPr="00FC6652">
        <w:rPr>
          <w:sz w:val="26"/>
          <w:szCs w:val="26"/>
          <w:lang w:val="en-CA"/>
        </w:rPr>
        <w:t xml:space="preserve"> </w:t>
      </w:r>
      <w:proofErr w:type="spellStart"/>
      <w:r w:rsidRPr="00FC6652">
        <w:rPr>
          <w:sz w:val="26"/>
          <w:szCs w:val="26"/>
          <w:lang w:val="en-CA"/>
        </w:rPr>
        <w:t>Enjemad</w:t>
      </w:r>
      <w:proofErr w:type="spellEnd"/>
      <w:r>
        <w:rPr>
          <w:rFonts w:hint="cs"/>
          <w:sz w:val="26"/>
          <w:szCs w:val="26"/>
          <w:rtl/>
          <w:lang w:val="en-US" w:bidi="ar-EG"/>
        </w:rPr>
        <w:t xml:space="preserve"> و </w:t>
      </w:r>
      <w:proofErr w:type="spellStart"/>
      <w:r w:rsidRPr="00FC6652">
        <w:rPr>
          <w:sz w:val="26"/>
          <w:szCs w:val="26"/>
          <w:lang w:val="en-CA"/>
        </w:rPr>
        <w:t>JAvad</w:t>
      </w:r>
      <w:proofErr w:type="spellEnd"/>
      <w:r w:rsidRPr="00FC6652">
        <w:rPr>
          <w:sz w:val="26"/>
          <w:szCs w:val="26"/>
          <w:lang w:val="en-CA"/>
        </w:rPr>
        <w:t xml:space="preserve"> </w:t>
      </w:r>
      <w:proofErr w:type="spellStart"/>
      <w:r w:rsidRPr="00FC6652">
        <w:rPr>
          <w:sz w:val="26"/>
          <w:szCs w:val="26"/>
          <w:lang w:val="en-CA"/>
        </w:rPr>
        <w:t>Hasani</w:t>
      </w:r>
      <w:proofErr w:type="spellEnd"/>
      <w:r>
        <w:rPr>
          <w:rFonts w:hint="cs"/>
          <w:sz w:val="26"/>
          <w:szCs w:val="26"/>
          <w:rtl/>
          <w:lang w:val="en-US" w:bidi="ar-EG"/>
        </w:rPr>
        <w:t xml:space="preserve">) باستهلاك إجمالي يبلغ </w:t>
      </w:r>
      <w:r>
        <w:rPr>
          <w:sz w:val="26"/>
          <w:szCs w:val="26"/>
          <w:lang w:val="en-US" w:bidi="ar-EG"/>
        </w:rPr>
        <w:t>51.00</w:t>
      </w:r>
      <w:r>
        <w:rPr>
          <w:rFonts w:hint="cs"/>
          <w:sz w:val="26"/>
          <w:szCs w:val="26"/>
          <w:rtl/>
          <w:lang w:val="en-US" w:bidi="ar-EG"/>
        </w:rPr>
        <w:t xml:space="preserve"> طن متري (</w:t>
      </w:r>
      <w:r>
        <w:rPr>
          <w:sz w:val="26"/>
          <w:szCs w:val="26"/>
          <w:lang w:val="en-US" w:bidi="ar-EG"/>
        </w:rPr>
        <w:t>5.61</w:t>
      </w:r>
      <w:r>
        <w:rPr>
          <w:rFonts w:hint="cs"/>
          <w:sz w:val="26"/>
          <w:szCs w:val="26"/>
          <w:rtl/>
          <w:lang w:val="en-US" w:bidi="ar-EG"/>
        </w:rPr>
        <w:t xml:space="preserve"> طن من قدرات استنفاد الأوزون) من الهيدروكلوروفلوروكربون-141ب عند اعتماد المرحلة الثانية، على مبلغ </w:t>
      </w:r>
      <w:r>
        <w:rPr>
          <w:sz w:val="26"/>
          <w:szCs w:val="26"/>
          <w:lang w:val="en-US" w:bidi="ar-EG"/>
        </w:rPr>
        <w:t>370,994</w:t>
      </w:r>
      <w:r>
        <w:rPr>
          <w:rFonts w:hint="cs"/>
          <w:sz w:val="26"/>
          <w:szCs w:val="26"/>
          <w:rtl/>
          <w:lang w:val="en-US" w:bidi="ar-EG"/>
        </w:rPr>
        <w:t xml:space="preserve"> دولار أمريكي لتحويلها إلى تكنولوجيا السيكلوبنتان؛ إلا أن الاستهلاك الحالي لكل واحدة من هاتين المؤسستين أقل من </w:t>
      </w:r>
      <w:r>
        <w:rPr>
          <w:sz w:val="26"/>
          <w:szCs w:val="26"/>
          <w:lang w:val="en-US" w:bidi="ar-EG"/>
        </w:rPr>
        <w:t>10.00</w:t>
      </w:r>
      <w:r>
        <w:rPr>
          <w:rFonts w:hint="cs"/>
          <w:sz w:val="26"/>
          <w:szCs w:val="26"/>
          <w:rtl/>
          <w:lang w:val="en-US" w:bidi="ar-EG"/>
        </w:rPr>
        <w:t xml:space="preserve"> طن متري (</w:t>
      </w:r>
      <w:r>
        <w:rPr>
          <w:sz w:val="26"/>
          <w:szCs w:val="26"/>
          <w:lang w:val="en-US" w:bidi="ar-EG"/>
        </w:rPr>
        <w:t>1.10</w:t>
      </w:r>
      <w:r>
        <w:rPr>
          <w:rFonts w:hint="cs"/>
          <w:sz w:val="26"/>
          <w:szCs w:val="26"/>
          <w:rtl/>
          <w:lang w:val="en-US" w:bidi="ar-EG"/>
        </w:rPr>
        <w:t xml:space="preserve"> طن من قدرات استنفاد الأوزون)، وبالتالي يتعين مساعدتها على أ</w:t>
      </w:r>
      <w:r w:rsidR="00DF506F">
        <w:rPr>
          <w:rFonts w:hint="cs"/>
          <w:sz w:val="26"/>
          <w:szCs w:val="26"/>
          <w:rtl/>
          <w:lang w:val="en-US" w:bidi="ar-EG"/>
        </w:rPr>
        <w:t>ن</w:t>
      </w:r>
      <w:r>
        <w:rPr>
          <w:rFonts w:hint="cs"/>
          <w:sz w:val="26"/>
          <w:szCs w:val="26"/>
          <w:rtl/>
          <w:lang w:val="en-US" w:bidi="ar-EG"/>
        </w:rPr>
        <w:t xml:space="preserve">هما جزء من مشروع جماعي لاعتماد السيكلوبنتان سابق الخلط مما يخفض بالتالي من تمويل هاتين المؤسستين إلى </w:t>
      </w:r>
      <w:r>
        <w:rPr>
          <w:sz w:val="26"/>
          <w:szCs w:val="26"/>
          <w:lang w:val="en-US" w:bidi="ar-EG"/>
        </w:rPr>
        <w:t>102,300</w:t>
      </w:r>
      <w:r>
        <w:rPr>
          <w:rFonts w:hint="cs"/>
          <w:sz w:val="26"/>
          <w:szCs w:val="26"/>
          <w:rtl/>
          <w:lang w:val="en-US" w:bidi="ar-EG"/>
        </w:rPr>
        <w:t xml:space="preserve"> دولار أمريكي لكل مؤسسة مما قد يؤدي إلى وفورات إضافية تبلغ </w:t>
      </w:r>
      <w:r>
        <w:rPr>
          <w:sz w:val="26"/>
          <w:szCs w:val="26"/>
          <w:lang w:val="en-US" w:bidi="ar-EG"/>
        </w:rPr>
        <w:t>166,394</w:t>
      </w:r>
      <w:r>
        <w:rPr>
          <w:rFonts w:hint="cs"/>
          <w:sz w:val="26"/>
          <w:szCs w:val="26"/>
          <w:rtl/>
          <w:lang w:val="en-US" w:bidi="ar-EG"/>
        </w:rPr>
        <w:t xml:space="preserve"> دولار أمريكي للمرحلة الثانية؛</w:t>
      </w:r>
    </w:p>
    <w:p w:rsidR="00FC6652" w:rsidRDefault="00FC6652" w:rsidP="002D5024">
      <w:pPr>
        <w:pStyle w:val="StyleHeader4Para4Left0Firstline0"/>
        <w:numPr>
          <w:ilvl w:val="0"/>
          <w:numId w:val="0"/>
        </w:numPr>
        <w:tabs>
          <w:tab w:val="clear" w:pos="2880"/>
          <w:tab w:val="clear" w:pos="5760"/>
          <w:tab w:val="left" w:pos="720"/>
        </w:tabs>
        <w:bidi/>
        <w:spacing w:before="120"/>
        <w:ind w:left="1324" w:hanging="1324"/>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ثلاث مؤسسات كانت قد عر</w:t>
      </w:r>
      <w:r w:rsidR="002D5024">
        <w:rPr>
          <w:rFonts w:hint="cs"/>
          <w:sz w:val="26"/>
          <w:szCs w:val="26"/>
          <w:rtl/>
          <w:lang w:val="en-US" w:bidi="ar-EG"/>
        </w:rPr>
        <w:t>فت في البداية على أنها من المؤسسات الصغيرة والمتوسطة وأدرجت في مشروع جماعي (</w:t>
      </w:r>
      <w:proofErr w:type="spellStart"/>
      <w:r w:rsidR="002D5024" w:rsidRPr="002D5024">
        <w:rPr>
          <w:sz w:val="26"/>
          <w:szCs w:val="26"/>
          <w:lang w:val="en-CA"/>
        </w:rPr>
        <w:t>Charmahali</w:t>
      </w:r>
      <w:proofErr w:type="spellEnd"/>
      <w:r w:rsidR="002D5024" w:rsidRPr="002D5024">
        <w:rPr>
          <w:rFonts w:hint="cs"/>
          <w:sz w:val="26"/>
          <w:szCs w:val="26"/>
          <w:rtl/>
          <w:lang w:val="en-US" w:bidi="ar-EG"/>
        </w:rPr>
        <w:t xml:space="preserve"> و </w:t>
      </w:r>
      <w:proofErr w:type="spellStart"/>
      <w:r w:rsidR="002D5024" w:rsidRPr="002D5024">
        <w:rPr>
          <w:sz w:val="26"/>
          <w:szCs w:val="26"/>
          <w:lang w:val="en-CA"/>
        </w:rPr>
        <w:t>Takran</w:t>
      </w:r>
      <w:proofErr w:type="spellEnd"/>
      <w:r w:rsidR="002D5024" w:rsidRPr="002D5024">
        <w:rPr>
          <w:sz w:val="26"/>
          <w:szCs w:val="26"/>
          <w:lang w:val="en-CA"/>
        </w:rPr>
        <w:t xml:space="preserve"> </w:t>
      </w:r>
      <w:proofErr w:type="spellStart"/>
      <w:r w:rsidR="002D5024" w:rsidRPr="002D5024">
        <w:rPr>
          <w:sz w:val="26"/>
          <w:szCs w:val="26"/>
          <w:lang w:val="en-CA"/>
        </w:rPr>
        <w:t>Mobared</w:t>
      </w:r>
      <w:proofErr w:type="spellEnd"/>
      <w:r w:rsidR="002D5024" w:rsidRPr="002D5024">
        <w:rPr>
          <w:rFonts w:hint="cs"/>
          <w:sz w:val="26"/>
          <w:szCs w:val="26"/>
          <w:rtl/>
          <w:lang w:val="en-CA"/>
        </w:rPr>
        <w:t xml:space="preserve"> و </w:t>
      </w:r>
      <w:r w:rsidR="002D5024" w:rsidRPr="002D5024">
        <w:rPr>
          <w:sz w:val="26"/>
          <w:szCs w:val="26"/>
          <w:lang w:val="en-CA"/>
        </w:rPr>
        <w:t>Evans</w:t>
      </w:r>
      <w:r w:rsidR="002D5024" w:rsidRPr="002D5024">
        <w:rPr>
          <w:rFonts w:hint="cs"/>
          <w:sz w:val="26"/>
          <w:szCs w:val="26"/>
          <w:rtl/>
          <w:lang w:val="en-CA"/>
        </w:rPr>
        <w:t>)</w:t>
      </w:r>
      <w:r w:rsidR="002D5024">
        <w:rPr>
          <w:rFonts w:hint="cs"/>
          <w:sz w:val="26"/>
          <w:szCs w:val="26"/>
          <w:rtl/>
          <w:lang w:val="en-CA"/>
        </w:rPr>
        <w:t xml:space="preserve"> كانت قد أبلغت عن استهلاك إجمالي قدره </w:t>
      </w:r>
      <w:r w:rsidR="002D5024">
        <w:rPr>
          <w:sz w:val="26"/>
          <w:szCs w:val="26"/>
          <w:lang w:val="en-US"/>
        </w:rPr>
        <w:t>20.80</w:t>
      </w:r>
      <w:r w:rsidR="002D5024">
        <w:rPr>
          <w:rFonts w:hint="cs"/>
          <w:sz w:val="26"/>
          <w:szCs w:val="26"/>
          <w:rtl/>
          <w:lang w:val="en-US" w:bidi="ar-EG"/>
        </w:rPr>
        <w:t xml:space="preserve"> طن متري (</w:t>
      </w:r>
      <w:r w:rsidR="002D5024">
        <w:rPr>
          <w:sz w:val="26"/>
          <w:szCs w:val="26"/>
          <w:lang w:val="en-US" w:bidi="ar-EG"/>
        </w:rPr>
        <w:t>2.29</w:t>
      </w:r>
      <w:r w:rsidR="002D5024">
        <w:rPr>
          <w:rFonts w:hint="cs"/>
          <w:sz w:val="26"/>
          <w:szCs w:val="26"/>
          <w:rtl/>
          <w:lang w:val="en-US" w:bidi="ar-EG"/>
        </w:rPr>
        <w:t xml:space="preserve"> طن من قدرات استنفاد الأوزون) من </w:t>
      </w:r>
      <w:r w:rsidR="002D5024">
        <w:rPr>
          <w:rFonts w:hint="cs"/>
          <w:sz w:val="26"/>
          <w:szCs w:val="26"/>
          <w:rtl/>
          <w:lang w:val="en-US" w:bidi="ar-EG"/>
        </w:rPr>
        <w:lastRenderedPageBreak/>
        <w:t xml:space="preserve">الهيدروكلورفلوروكربون-141ب عند اعتماد المرحلة الثانية؛ إلا أن الاستهلاك قد ارتفاع إلى </w:t>
      </w:r>
      <w:r w:rsidR="002D5024">
        <w:rPr>
          <w:sz w:val="26"/>
          <w:szCs w:val="26"/>
          <w:lang w:val="en-US" w:bidi="ar-EG"/>
        </w:rPr>
        <w:t>97.70</w:t>
      </w:r>
      <w:r w:rsidR="002D5024">
        <w:rPr>
          <w:rFonts w:hint="cs"/>
          <w:sz w:val="26"/>
          <w:szCs w:val="26"/>
          <w:rtl/>
          <w:lang w:val="en-US" w:bidi="ar-EG"/>
        </w:rPr>
        <w:t xml:space="preserve"> طن متري (</w:t>
      </w:r>
      <w:r w:rsidR="002D5024">
        <w:rPr>
          <w:sz w:val="26"/>
          <w:szCs w:val="26"/>
          <w:lang w:val="en-US" w:bidi="ar-EG"/>
        </w:rPr>
        <w:t>10.75</w:t>
      </w:r>
      <w:r w:rsidR="002D5024">
        <w:rPr>
          <w:rFonts w:hint="cs"/>
          <w:sz w:val="26"/>
          <w:szCs w:val="26"/>
          <w:rtl/>
          <w:lang w:val="en-US" w:bidi="ar-EG"/>
        </w:rPr>
        <w:t xml:space="preserve"> طن من قدرات استنفاد الأوزون) عام 2018 وبالتالي ينبغي اعتبارها جزء من عمليات التحويل الفردية إلى السيكلوبنتان، بدلا من المشروع </w:t>
      </w:r>
      <w:r w:rsidR="005D3FE8">
        <w:rPr>
          <w:rFonts w:hint="cs"/>
          <w:sz w:val="26"/>
          <w:szCs w:val="26"/>
          <w:rtl/>
          <w:lang w:val="en-US" w:bidi="ar-EG"/>
        </w:rPr>
        <w:t xml:space="preserve">الجماعي. وسوف تزيد تكلفة عمليات التحويل هذه بمبلغ قدره </w:t>
      </w:r>
      <w:r w:rsidR="005D3FE8">
        <w:rPr>
          <w:sz w:val="26"/>
          <w:szCs w:val="26"/>
          <w:lang w:val="en-US" w:bidi="ar-EG"/>
        </w:rPr>
        <w:t>438,924</w:t>
      </w:r>
      <w:r w:rsidR="005D3FE8">
        <w:rPr>
          <w:rFonts w:hint="cs"/>
          <w:sz w:val="26"/>
          <w:szCs w:val="26"/>
          <w:rtl/>
          <w:lang w:val="en-US" w:bidi="ar-EG"/>
        </w:rPr>
        <w:t xml:space="preserve"> دولار أمريكي (من </w:t>
      </w:r>
      <w:r w:rsidR="005D3FE8">
        <w:rPr>
          <w:sz w:val="26"/>
          <w:szCs w:val="26"/>
          <w:lang w:val="en-US" w:bidi="ar-EG"/>
        </w:rPr>
        <w:t>27,695</w:t>
      </w:r>
      <w:r w:rsidR="005D3FE8">
        <w:rPr>
          <w:rFonts w:hint="cs"/>
          <w:sz w:val="26"/>
          <w:szCs w:val="26"/>
          <w:rtl/>
          <w:lang w:val="en-US" w:bidi="ar-EG"/>
        </w:rPr>
        <w:t xml:space="preserve"> دولار أمريكي للمؤسسة </w:t>
      </w:r>
      <w:r w:rsidR="00F564C0">
        <w:rPr>
          <w:rFonts w:hint="cs"/>
          <w:sz w:val="26"/>
          <w:szCs w:val="26"/>
          <w:rtl/>
          <w:lang w:val="en-US" w:bidi="ar-EG"/>
        </w:rPr>
        <w:t xml:space="preserve">الواحدة </w:t>
      </w:r>
      <w:r w:rsidR="005D3FE8">
        <w:rPr>
          <w:rFonts w:hint="cs"/>
          <w:sz w:val="26"/>
          <w:szCs w:val="26"/>
          <w:rtl/>
          <w:lang w:val="en-US" w:bidi="ar-EG"/>
        </w:rPr>
        <w:t xml:space="preserve">إلى </w:t>
      </w:r>
      <w:r w:rsidR="005D3FE8">
        <w:rPr>
          <w:sz w:val="26"/>
          <w:szCs w:val="26"/>
          <w:lang w:val="en-US" w:bidi="ar-EG"/>
        </w:rPr>
        <w:t>174,003</w:t>
      </w:r>
      <w:r w:rsidR="005D3FE8">
        <w:rPr>
          <w:rFonts w:hint="cs"/>
          <w:sz w:val="26"/>
          <w:szCs w:val="26"/>
          <w:rtl/>
          <w:lang w:val="en-US" w:bidi="ar-EG"/>
        </w:rPr>
        <w:t xml:space="preserve"> دولار أمريكي).</w:t>
      </w:r>
    </w:p>
    <w:p w:rsidR="005D3FE8" w:rsidRDefault="005D3FE8" w:rsidP="005D3FE8">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46 -</w:t>
      </w:r>
      <w:r>
        <w:rPr>
          <w:sz w:val="26"/>
          <w:szCs w:val="26"/>
          <w:rtl/>
          <w:lang w:val="en-US" w:bidi="ar-EG"/>
        </w:rPr>
        <w:tab/>
      </w:r>
      <w:r>
        <w:rPr>
          <w:rFonts w:hint="cs"/>
          <w:sz w:val="26"/>
          <w:szCs w:val="26"/>
          <w:rtl/>
          <w:lang w:val="en-US" w:bidi="ar-EG"/>
        </w:rPr>
        <w:t xml:space="preserve">لاحظت يونيدو أن السبب الرئيسي لغلق مؤسستي الرغاوي وتخفيض استهلاك المواد الهيدروكلوروفلوروكربونية في مؤسستين هو الحالة الاقتصادية في البلد. كما أكدوا أيضا أن مؤسسات الرغاوي التي زادت من استهلاكها للمواد الهيدروكلوروفلوروكربونية منذ الموافقة على المرحلة الثانية لم ترفع من قدرتها الإنتاجية بعد 21 أيلول/سبتمبر 2007. </w:t>
      </w:r>
    </w:p>
    <w:p w:rsidR="005D3FE8" w:rsidRDefault="005D3FE8" w:rsidP="005D3FE8">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47 -</w:t>
      </w:r>
      <w:r>
        <w:rPr>
          <w:sz w:val="26"/>
          <w:szCs w:val="26"/>
          <w:rtl/>
          <w:lang w:val="en-US" w:bidi="ar-EG"/>
        </w:rPr>
        <w:tab/>
      </w:r>
      <w:r>
        <w:rPr>
          <w:rFonts w:hint="cs"/>
          <w:sz w:val="26"/>
          <w:szCs w:val="26"/>
          <w:rtl/>
          <w:lang w:val="en-US" w:bidi="ar-EG"/>
        </w:rPr>
        <w:t>في الوقت الحالي حصلت 42 مؤسسة صغيرة ومتوسطة المدرجة في المشروع الجماعي على الموافقة على التحويل إلى تكنولوجيا النفخ بالمياه. وبالإضافة إلى الخلاصات المذكورة أعلاه، وبعد مزيد من التقييم التقني للتكنولوجيا المقترحة، لاحظت يونيدو أنه بالنسبة إلى 15 مؤسسة</w:t>
      </w:r>
      <w:r w:rsidRPr="00010740">
        <w:rPr>
          <w:rStyle w:val="FootnoteReference"/>
          <w:sz w:val="26"/>
          <w:szCs w:val="26"/>
          <w:rtl/>
        </w:rPr>
        <w:footnoteReference w:id="9"/>
      </w:r>
      <w:r>
        <w:rPr>
          <w:rFonts w:hint="cs"/>
          <w:sz w:val="26"/>
          <w:szCs w:val="26"/>
          <w:rtl/>
          <w:lang w:val="en-US" w:bidi="ar-EG"/>
        </w:rPr>
        <w:t xml:space="preserve"> تنتج رغاوي العزل للثلاجات المنزلية والألواح المزدوجة غير المتصلة، قد يكون السيكلوبنتان سابق الخلط خيارا تقنيا أفضل للحصول على الكثافة وخصائص العزل المطلوبة. وسيتم توفير التكنولوجيا من بيت نظم تساعده يونيدو في إطار المرحلة الثانية. والمؤسسات الخمس عشرة مناسبة للعمل بعامل نفخ قابل للاشتعال وهي تقع في منطقة يسمح فيها بهذه المواد وقادرة على التمويل المشترك لجزء من التحويل.</w:t>
      </w:r>
    </w:p>
    <w:p w:rsidR="005D3FE8" w:rsidRDefault="005D3FE8" w:rsidP="005D3FE8">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48 -</w:t>
      </w:r>
      <w:r>
        <w:rPr>
          <w:sz w:val="26"/>
          <w:szCs w:val="26"/>
          <w:rtl/>
          <w:lang w:val="en-US" w:bidi="ar-EG"/>
        </w:rPr>
        <w:tab/>
      </w:r>
      <w:r>
        <w:rPr>
          <w:rFonts w:hint="cs"/>
          <w:sz w:val="26"/>
          <w:szCs w:val="26"/>
          <w:rtl/>
          <w:lang w:val="en-US" w:bidi="ar-EG"/>
        </w:rPr>
        <w:t>أن تكلفة التحويل إلى تكنولوجيا السيكلوبنتان أعلى (</w:t>
      </w:r>
      <w:r>
        <w:rPr>
          <w:sz w:val="26"/>
          <w:szCs w:val="26"/>
          <w:lang w:val="en-US" w:bidi="ar-EG"/>
        </w:rPr>
        <w:t>102,300</w:t>
      </w:r>
      <w:r>
        <w:rPr>
          <w:rFonts w:hint="cs"/>
          <w:sz w:val="26"/>
          <w:szCs w:val="26"/>
          <w:rtl/>
          <w:lang w:val="en-US" w:bidi="ar-EG"/>
        </w:rPr>
        <w:t xml:space="preserve"> دولار أمريكي لكل مؤسسة) من التمويل الموافق عليه لتكنولوجيا قائمة على المياه (</w:t>
      </w:r>
      <w:r>
        <w:rPr>
          <w:sz w:val="26"/>
          <w:szCs w:val="26"/>
          <w:lang w:val="en-US" w:bidi="ar-EG"/>
        </w:rPr>
        <w:t>27,295</w:t>
      </w:r>
      <w:r>
        <w:rPr>
          <w:rFonts w:hint="cs"/>
          <w:sz w:val="26"/>
          <w:szCs w:val="26"/>
          <w:rtl/>
          <w:lang w:val="en-US" w:bidi="ar-EG"/>
        </w:rPr>
        <w:t xml:space="preserve"> دولار أمريكي للمؤسسة) ذلك لأنها تتضمن إعادة تأهيل أو إحلال موزع الرغاوي والوصلة الكهربائية الأرضية وتركيب نظم اكتشاف الغاز والتهوية. وهذا الفارق الشامل في التكلفة ما بين التكنولوجيا الموافق عليها في وقت سابق في مقابل الانتقال إلى السيكلوبنتان سابق الخلط سوف يتخطى مليون دولار أمريكي.</w:t>
      </w:r>
    </w:p>
    <w:p w:rsidR="005D3FE8" w:rsidRDefault="005D3FE8" w:rsidP="005D3FE8">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49 -</w:t>
      </w:r>
      <w:r>
        <w:rPr>
          <w:sz w:val="26"/>
          <w:szCs w:val="26"/>
          <w:rtl/>
          <w:lang w:val="en-US" w:bidi="ar-EG"/>
        </w:rPr>
        <w:tab/>
      </w:r>
      <w:r>
        <w:rPr>
          <w:rFonts w:hint="cs"/>
          <w:sz w:val="26"/>
          <w:szCs w:val="26"/>
          <w:rtl/>
          <w:lang w:val="en-US" w:bidi="ar-EG"/>
        </w:rPr>
        <w:t>وفقا للمقررات ذات الصلة، تطلب يونيدو المرونة في استخدام الأموال الموافق عليها حتى الآن لقطاع رغاوي البوليوريتان. وقدمت يونيدو مقترحا يبقى في إطار التمويل الشامل الذي وافقت عليه اللجنة التنفيذية لهذا القطاع بإعادة تخصيص التمويل من تلك المؤسسات الفردية التي أغلقت أو التي أتمت التحويل بالفعل (</w:t>
      </w:r>
      <w:r>
        <w:rPr>
          <w:sz w:val="26"/>
          <w:szCs w:val="26"/>
          <w:lang w:val="en-US" w:bidi="ar-EG"/>
        </w:rPr>
        <w:t>696,010</w:t>
      </w:r>
      <w:r>
        <w:rPr>
          <w:rFonts w:hint="cs"/>
          <w:sz w:val="26"/>
          <w:szCs w:val="26"/>
          <w:rtl/>
          <w:lang w:val="en-US" w:bidi="ar-EG"/>
        </w:rPr>
        <w:t xml:space="preserve"> دولار أمريكي) ومؤسسة واحدة </w:t>
      </w:r>
      <w:r w:rsidR="00F40025">
        <w:rPr>
          <w:rFonts w:hint="cs"/>
          <w:sz w:val="26"/>
          <w:szCs w:val="26"/>
          <w:rtl/>
          <w:lang w:val="en-US" w:bidi="ar-EG"/>
        </w:rPr>
        <w:t>(</w:t>
      </w:r>
      <w:r>
        <w:rPr>
          <w:sz w:val="26"/>
          <w:szCs w:val="26"/>
          <w:lang w:val="en-US" w:bidi="ar-EG"/>
        </w:rPr>
        <w:t>27,695</w:t>
      </w:r>
      <w:r>
        <w:rPr>
          <w:rFonts w:hint="cs"/>
          <w:sz w:val="26"/>
          <w:szCs w:val="26"/>
          <w:rtl/>
          <w:lang w:val="en-US" w:bidi="ar-EG"/>
        </w:rPr>
        <w:t xml:space="preserve"> دولار أمريكي) من المشروع الجماعي لتمويل التكلفة الإضافية للمؤسسات الثلاث التي نقلت إلى التحويل الفردي وللتمويل الجزئي </w:t>
      </w:r>
      <w:r w:rsidR="00F40025">
        <w:rPr>
          <w:rFonts w:hint="cs"/>
          <w:sz w:val="26"/>
          <w:szCs w:val="26"/>
          <w:rtl/>
          <w:lang w:val="en-US" w:bidi="ar-EG"/>
        </w:rPr>
        <w:t>ل</w:t>
      </w:r>
      <w:r>
        <w:rPr>
          <w:rFonts w:hint="cs"/>
          <w:sz w:val="26"/>
          <w:szCs w:val="26"/>
          <w:rtl/>
          <w:lang w:val="en-US" w:bidi="ar-EG"/>
        </w:rPr>
        <w:t xml:space="preserve">عمليات تحويل في المشروع الجماعي إلى السيكلوبنتان سابق الخلط، مع ملاحظة أنها سوف توفر تمويلا مشتركا. </w:t>
      </w:r>
    </w:p>
    <w:p w:rsidR="005D3FE8" w:rsidRDefault="005D3FE8" w:rsidP="005D3FE8">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50 -</w:t>
      </w:r>
      <w:r>
        <w:rPr>
          <w:sz w:val="26"/>
          <w:szCs w:val="26"/>
          <w:rtl/>
          <w:lang w:val="en-US" w:bidi="ar-EG"/>
        </w:rPr>
        <w:tab/>
      </w:r>
      <w:r>
        <w:rPr>
          <w:rFonts w:hint="cs"/>
          <w:sz w:val="26"/>
          <w:szCs w:val="26"/>
          <w:rtl/>
          <w:lang w:val="en-US" w:bidi="ar-EG"/>
        </w:rPr>
        <w:t xml:space="preserve">أجرت الأمانة مناقشات مكثفة مع يونيدو بشأن اقتراح السماح بتغيير التكنولوجيا للمؤسسات المدرجة في المشروع الجماعي، وإمكانية استخدام الوفورات المتعلقة بتلك المؤسسات التي تم تحويلها بتمويل من مواردها الخاصة والمؤسستين المغلقتين (وبالتالي تم حذفهما </w:t>
      </w:r>
      <w:r w:rsidR="003F5A32">
        <w:rPr>
          <w:rFonts w:hint="cs"/>
          <w:sz w:val="26"/>
          <w:szCs w:val="26"/>
          <w:rtl/>
          <w:lang w:val="en-US" w:bidi="ar-EG"/>
        </w:rPr>
        <w:t>من المرحلة الثانية) للمساعدة على تمويل هذا التغيير في التكنولوجيا والتحويلات المحتملة. كما لاحظت الأمانة أيضا أن تكنولوجيا النفخ بالمياه لم يتم استخدامها في المشروعات التي سبق وتمت الموافقة عليها لرغاوي العزل في الثلاجات المنزلية بسبب انخفاض خصائص العزل في تلك التطبيقات، وبالتالي وافقت على أن طلب الانتقال إلى السيكلوبنتان سابق الخلط معقول فنيا. قامت الأمانة أيضا بإجراء استعراض دقيق للتمويل المطلوب، واتفقت على أنه نظرا لخصائص أمان إضافية ضرورية في المؤسسة، فإن إدخال تكنولوجيا السيكلوبنتان أكثر تكلفة من تكنولوجيا النفخ بالمياه. وأكدت يونيدو على أن المؤسسات سوف توفر التمويل المشترك المطلوب لتمكين هذه التحويلات.</w:t>
      </w:r>
    </w:p>
    <w:p w:rsidR="003F5A32" w:rsidRDefault="003F5A32" w:rsidP="003F5A32">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51 -</w:t>
      </w:r>
      <w:r>
        <w:rPr>
          <w:sz w:val="26"/>
          <w:szCs w:val="26"/>
          <w:rtl/>
          <w:lang w:val="en-US" w:bidi="ar-EG"/>
        </w:rPr>
        <w:tab/>
      </w:r>
      <w:r>
        <w:rPr>
          <w:rFonts w:hint="cs"/>
          <w:sz w:val="26"/>
          <w:szCs w:val="26"/>
          <w:rtl/>
          <w:lang w:val="en-US" w:bidi="ar-EG"/>
        </w:rPr>
        <w:t>لاحظت الأمانة أنه نظرا للظروف الحالية في جمهورية إيران الإسلامية فإنه يبدو من المعقول أن الوفورات المتعلقة بالمؤسستين اللتين أغلقتا (</w:t>
      </w:r>
      <w:proofErr w:type="spellStart"/>
      <w:r>
        <w:rPr>
          <w:sz w:val="26"/>
          <w:szCs w:val="26"/>
          <w:lang w:val="en-US" w:bidi="ar-EG"/>
        </w:rPr>
        <w:t>Hanzad</w:t>
      </w:r>
      <w:proofErr w:type="spellEnd"/>
      <w:r>
        <w:rPr>
          <w:rFonts w:hint="cs"/>
          <w:sz w:val="26"/>
          <w:szCs w:val="26"/>
          <w:rtl/>
          <w:lang w:val="en-US" w:bidi="ar-EG"/>
        </w:rPr>
        <w:t xml:space="preserve"> و </w:t>
      </w:r>
      <w:r>
        <w:rPr>
          <w:sz w:val="26"/>
          <w:szCs w:val="26"/>
          <w:lang w:val="en-US" w:bidi="ar-EG"/>
        </w:rPr>
        <w:t xml:space="preserve">Tara </w:t>
      </w:r>
      <w:proofErr w:type="spellStart"/>
      <w:r>
        <w:rPr>
          <w:sz w:val="26"/>
          <w:szCs w:val="26"/>
          <w:lang w:val="en-US" w:bidi="ar-EG"/>
        </w:rPr>
        <w:t>Sanat</w:t>
      </w:r>
      <w:proofErr w:type="spellEnd"/>
      <w:r>
        <w:rPr>
          <w:sz w:val="26"/>
          <w:szCs w:val="26"/>
          <w:lang w:val="en-US" w:bidi="ar-EG"/>
        </w:rPr>
        <w:t xml:space="preserve"> </w:t>
      </w:r>
      <w:proofErr w:type="spellStart"/>
      <w:r>
        <w:rPr>
          <w:sz w:val="26"/>
          <w:szCs w:val="26"/>
          <w:lang w:val="en-US" w:bidi="ar-EG"/>
        </w:rPr>
        <w:t>Barfin</w:t>
      </w:r>
      <w:proofErr w:type="spellEnd"/>
      <w:r>
        <w:rPr>
          <w:rFonts w:hint="cs"/>
          <w:sz w:val="26"/>
          <w:szCs w:val="26"/>
          <w:rtl/>
          <w:lang w:val="en-US" w:bidi="ar-EG"/>
        </w:rPr>
        <w:t xml:space="preserve"> بتمويل قدره </w:t>
      </w:r>
      <w:r>
        <w:rPr>
          <w:sz w:val="26"/>
          <w:szCs w:val="26"/>
          <w:lang w:val="en-US" w:bidi="ar-EG"/>
        </w:rPr>
        <w:t>348,006</w:t>
      </w:r>
      <w:r>
        <w:rPr>
          <w:rFonts w:hint="cs"/>
          <w:sz w:val="26"/>
          <w:szCs w:val="26"/>
          <w:rtl/>
          <w:lang w:val="en-US" w:bidi="ar-EG"/>
        </w:rPr>
        <w:t xml:space="preserve"> دولار أمريكي) يمكن إعادة تخصيصها إلى مؤسسات أخرى ما زالت تحتاج لمعالجة إزالة الهيدروكلوروفلوروكربون-141ب. في المقابل فإن تلك المؤسسات الثلاث التي قامت بالتحويل بمواردها الخاصة (</w:t>
      </w:r>
      <w:proofErr w:type="spellStart"/>
      <w:r w:rsidRPr="003F5A32">
        <w:rPr>
          <w:sz w:val="26"/>
          <w:szCs w:val="26"/>
          <w:lang w:val="en-CA"/>
        </w:rPr>
        <w:t>Aysan</w:t>
      </w:r>
      <w:proofErr w:type="spellEnd"/>
      <w:r w:rsidRPr="003F5A32">
        <w:rPr>
          <w:sz w:val="26"/>
          <w:szCs w:val="26"/>
          <w:lang w:val="en-CA"/>
        </w:rPr>
        <w:t xml:space="preserve"> </w:t>
      </w:r>
      <w:proofErr w:type="spellStart"/>
      <w:r w:rsidRPr="003F5A32">
        <w:rPr>
          <w:sz w:val="26"/>
          <w:szCs w:val="26"/>
          <w:lang w:val="en-CA"/>
        </w:rPr>
        <w:t>Sanat</w:t>
      </w:r>
      <w:proofErr w:type="spellEnd"/>
      <w:r w:rsidRPr="003F5A32">
        <w:rPr>
          <w:rFonts w:hint="cs"/>
          <w:sz w:val="26"/>
          <w:szCs w:val="26"/>
          <w:rtl/>
          <w:lang w:val="en-US" w:bidi="ar-EG"/>
        </w:rPr>
        <w:t xml:space="preserve"> و </w:t>
      </w:r>
      <w:proofErr w:type="spellStart"/>
      <w:r w:rsidRPr="003F5A32">
        <w:rPr>
          <w:sz w:val="26"/>
          <w:szCs w:val="26"/>
          <w:lang w:val="en-CA"/>
        </w:rPr>
        <w:t>Forouzan</w:t>
      </w:r>
      <w:proofErr w:type="spellEnd"/>
      <w:r w:rsidRPr="003F5A32">
        <w:rPr>
          <w:rFonts w:hint="cs"/>
          <w:sz w:val="26"/>
          <w:szCs w:val="26"/>
          <w:rtl/>
          <w:lang w:val="en-CA"/>
        </w:rPr>
        <w:t xml:space="preserve"> و </w:t>
      </w:r>
      <w:proofErr w:type="spellStart"/>
      <w:r w:rsidRPr="003F5A32">
        <w:rPr>
          <w:sz w:val="26"/>
          <w:szCs w:val="26"/>
          <w:lang w:val="en-CA"/>
        </w:rPr>
        <w:t>Yoosh</w:t>
      </w:r>
      <w:proofErr w:type="spellEnd"/>
      <w:r w:rsidRPr="003F5A32">
        <w:rPr>
          <w:sz w:val="26"/>
          <w:szCs w:val="26"/>
          <w:lang w:val="en-CA"/>
        </w:rPr>
        <w:t xml:space="preserve"> </w:t>
      </w:r>
      <w:r w:rsidRPr="003F5A32">
        <w:rPr>
          <w:sz w:val="26"/>
          <w:szCs w:val="26"/>
          <w:lang w:val="en-CA"/>
        </w:rPr>
        <w:lastRenderedPageBreak/>
        <w:t>Electric</w:t>
      </w:r>
      <w:r w:rsidRPr="003F5A32">
        <w:rPr>
          <w:rFonts w:hint="cs"/>
          <w:sz w:val="26"/>
          <w:szCs w:val="26"/>
          <w:rtl/>
          <w:lang w:val="en-CA"/>
        </w:rPr>
        <w:t>)</w:t>
      </w:r>
      <w:r>
        <w:rPr>
          <w:rFonts w:hint="cs"/>
          <w:sz w:val="26"/>
          <w:szCs w:val="26"/>
          <w:rtl/>
          <w:lang w:val="en-CA"/>
        </w:rPr>
        <w:t xml:space="preserve"> قد أزالت بالفعل استهلاك الهيدروكلوروفلوروكربون-141ب وبالتالي ينبغي إعادة التمويل المقابل وقدره </w:t>
      </w:r>
      <w:r>
        <w:rPr>
          <w:sz w:val="26"/>
          <w:szCs w:val="26"/>
          <w:lang w:val="en-US"/>
        </w:rPr>
        <w:t>375,701</w:t>
      </w:r>
      <w:r>
        <w:rPr>
          <w:rFonts w:hint="cs"/>
          <w:sz w:val="26"/>
          <w:szCs w:val="26"/>
          <w:rtl/>
          <w:lang w:val="en-US" w:bidi="ar-EG"/>
        </w:rPr>
        <w:t xml:space="preserve"> دولار أمريكي إلى الصندوق.</w:t>
      </w:r>
    </w:p>
    <w:p w:rsidR="003F5A32" w:rsidRDefault="003F5A32" w:rsidP="003F5A32">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52 -</w:t>
      </w:r>
      <w:r>
        <w:rPr>
          <w:sz w:val="26"/>
          <w:szCs w:val="26"/>
          <w:rtl/>
          <w:lang w:val="en-US" w:bidi="ar-EG"/>
        </w:rPr>
        <w:tab/>
      </w:r>
      <w:r>
        <w:rPr>
          <w:rFonts w:hint="cs"/>
          <w:sz w:val="26"/>
          <w:szCs w:val="26"/>
          <w:rtl/>
          <w:lang w:val="en-US" w:bidi="ar-EG"/>
        </w:rPr>
        <w:t xml:space="preserve">أشارت يونيدو إلى أن إعادة الأموال من المؤسسات التي قامت بالتحويل بأموالها الخاصة قد يكون مثبطا للعمل المبكر ذلك لأن المؤسسات الأخرى قد تفضل الانتظار حتى تبدأ المشروعات الخاصة بها حتى تضمن المساعدة، وأنه ينبغي أخذ هذه المسألة في الاعتبار في الحالات المقبلة. وفي حالة جمهورية إيران الإسلامية بالذات فإن تلك الأموال كان من الممكن أن تفيد في مساعدة مؤسسات أخرى. كما طلبت يونيدو أيضا أن يتم خصم مبلغ </w:t>
      </w:r>
      <w:r>
        <w:rPr>
          <w:sz w:val="26"/>
          <w:szCs w:val="26"/>
          <w:lang w:val="en-US" w:bidi="ar-EG"/>
        </w:rPr>
        <w:t>375,701</w:t>
      </w:r>
      <w:r>
        <w:rPr>
          <w:rFonts w:hint="cs"/>
          <w:sz w:val="26"/>
          <w:szCs w:val="26"/>
          <w:rtl/>
          <w:lang w:val="en-US" w:bidi="ar-EG"/>
        </w:rPr>
        <w:t xml:space="preserve"> دولار أمريكي من الشريحة الثالثة بدلا من الشريحة الثانية ذلك لأنه ينبغي البدء في عملية شراء كبيرة، ومطلوب لها التمويل. ووجدت الأمانة أن طلب يونيدو معقول لخصم التمويل من الشريحة الثالثة وذلك حتى يمكن الاستمرار في تنفيذ </w:t>
      </w:r>
      <w:r w:rsidR="00F40025">
        <w:rPr>
          <w:rFonts w:hint="cs"/>
          <w:sz w:val="26"/>
          <w:szCs w:val="26"/>
          <w:rtl/>
          <w:lang w:val="en-US" w:bidi="ar-EG"/>
        </w:rPr>
        <w:t xml:space="preserve">عمليات </w:t>
      </w:r>
      <w:r>
        <w:rPr>
          <w:rFonts w:hint="cs"/>
          <w:sz w:val="26"/>
          <w:szCs w:val="26"/>
          <w:rtl/>
          <w:lang w:val="en-US" w:bidi="ar-EG"/>
        </w:rPr>
        <w:t>التحويل.</w:t>
      </w:r>
    </w:p>
    <w:p w:rsidR="003F5A32" w:rsidRDefault="003F5A32" w:rsidP="003F5A32">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53 -</w:t>
      </w:r>
      <w:r>
        <w:rPr>
          <w:sz w:val="26"/>
          <w:szCs w:val="26"/>
          <w:rtl/>
          <w:lang w:val="en-US" w:bidi="ar-EG"/>
        </w:rPr>
        <w:tab/>
      </w:r>
      <w:r>
        <w:rPr>
          <w:rFonts w:hint="cs"/>
          <w:sz w:val="26"/>
          <w:szCs w:val="26"/>
          <w:rtl/>
          <w:lang w:val="en-US" w:bidi="ar-EG"/>
        </w:rPr>
        <w:t>وكما أبلغ خلال تنفيذ المرحلة الأولى المنتهية والتنفيذ الجاري للمرحلة الثانية، فإن الظروف الاقتصادية الخاصة للبلد أدت إلى تخفيض في الاستهلاك في بعض المؤسسات (وحتى الإغلاق) وإلى زيادة في مؤسسات أخرى. وقد تمكنت الوكالات الثنائية والمنفذة من أن تبلغ (بدقة) عن هذه التغيرات، ذلك لأنه قد تم تحديد جميع مؤسسات الرغاوي المؤهلة للحصول على المساعدة من الصندوق. ونظرا لأن هذا الموقف الفريد قد يستمر حتى عام 2023 عندما يكون تحويل كافة مؤسسات الرغاوي قد استكمل، فإن الأمانة تعتبر أن طلب يونيدو للمرونة في تنفيذ المرحلة الثانية يمكن دراسته في ظل الظروف التالية:</w:t>
      </w:r>
    </w:p>
    <w:p w:rsidR="003F5A32" w:rsidRDefault="003F5A32" w:rsidP="003F5A32">
      <w:pPr>
        <w:pStyle w:val="StyleHeader4Para4Left0Firstline0"/>
        <w:numPr>
          <w:ilvl w:val="0"/>
          <w:numId w:val="0"/>
        </w:numPr>
        <w:tabs>
          <w:tab w:val="clear" w:pos="2880"/>
          <w:tab w:val="clear" w:pos="5760"/>
          <w:tab w:val="left" w:pos="720"/>
        </w:tabs>
        <w:bidi/>
        <w:spacing w:before="120"/>
        <w:ind w:left="1324" w:hanging="1324"/>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 xml:space="preserve">تقديم تقرير تفصيلي بشأن حالة تحويل كل مؤسسة رغاوي مدرجة في المرحلة الثانية مع كل طلب لتمويل كل شريحة وأن يتضمن معلومات بشأن استمرار </w:t>
      </w:r>
      <w:r w:rsidR="00F40025">
        <w:rPr>
          <w:rFonts w:hint="cs"/>
          <w:sz w:val="26"/>
          <w:szCs w:val="26"/>
          <w:rtl/>
          <w:lang w:val="en-US" w:bidi="ar-EG"/>
        </w:rPr>
        <w:t>قدرة المؤسسة على الاستدامة المالية</w:t>
      </w:r>
      <w:r>
        <w:rPr>
          <w:rFonts w:hint="cs"/>
          <w:sz w:val="26"/>
          <w:szCs w:val="26"/>
          <w:rtl/>
          <w:lang w:val="en-US" w:bidi="ar-EG"/>
        </w:rPr>
        <w:t xml:space="preserve">، </w:t>
      </w:r>
      <w:r w:rsidR="004B24F9">
        <w:rPr>
          <w:rFonts w:hint="cs"/>
          <w:sz w:val="26"/>
          <w:szCs w:val="26"/>
          <w:rtl/>
          <w:lang w:val="en-US" w:bidi="ar-EG"/>
        </w:rPr>
        <w:t>ومستوى استهلاك الهيدروكلوروفلوروكربون-141ب لذلك العام، والتكنولوجيا البديلة المختارة والتكلفة الإجمالية على الصندوق المتعدد الأطراف ومستوى التمويل المشترك حسب الحالة؛</w:t>
      </w:r>
    </w:p>
    <w:p w:rsidR="004B24F9" w:rsidRDefault="004B24F9" w:rsidP="004B24F9">
      <w:pPr>
        <w:pStyle w:val="StyleHeader4Para4Left0Firstline0"/>
        <w:numPr>
          <w:ilvl w:val="0"/>
          <w:numId w:val="0"/>
        </w:numPr>
        <w:tabs>
          <w:tab w:val="clear" w:pos="2880"/>
          <w:tab w:val="clear" w:pos="5760"/>
          <w:tab w:val="left" w:pos="720"/>
        </w:tabs>
        <w:bidi/>
        <w:spacing w:before="120"/>
        <w:ind w:left="1324" w:hanging="1324"/>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ينبغي تقديم أي تغيير في التكنولوجيا لكي تدرسه اللجنة التنفيذية وفقا للفقرة 7 (أ) (5) من الاتفاق بين جمهورية إيران الإسلامية واللجنة التنفيذية؛</w:t>
      </w:r>
    </w:p>
    <w:p w:rsidR="004B24F9" w:rsidRDefault="004B24F9" w:rsidP="004B24F9">
      <w:pPr>
        <w:pStyle w:val="StyleHeader4Para4Left0Firstline0"/>
        <w:numPr>
          <w:ilvl w:val="0"/>
          <w:numId w:val="0"/>
        </w:numPr>
        <w:tabs>
          <w:tab w:val="clear" w:pos="2880"/>
          <w:tab w:val="clear" w:pos="5760"/>
          <w:tab w:val="left" w:pos="720"/>
        </w:tabs>
        <w:bidi/>
        <w:spacing w:before="120"/>
        <w:ind w:left="1324" w:hanging="1324"/>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بالنسبة للمؤسسات التي حصلت على تمويل للتحويل خلال المرحلة الثانية وأغلقت قبل استكمال عملية التحويل، أن يتم نقل المعدات المقابلة لكي تستخدمها مؤسسات أخرى مؤهلة للحصول على المساعدة، وأن أي مبالغ لم يتم صرفها تتم إعادتها إلى الصندوق دون المساس بالمؤسسات الأخرى المؤهلة؛ و</w:t>
      </w:r>
    </w:p>
    <w:p w:rsidR="004B24F9" w:rsidRDefault="004B24F9" w:rsidP="004B24F9">
      <w:pPr>
        <w:pStyle w:val="StyleHeader4Para4Left0Firstline0"/>
        <w:numPr>
          <w:ilvl w:val="0"/>
          <w:numId w:val="0"/>
        </w:numPr>
        <w:tabs>
          <w:tab w:val="clear" w:pos="2880"/>
          <w:tab w:val="clear" w:pos="5760"/>
          <w:tab w:val="left" w:pos="720"/>
        </w:tabs>
        <w:bidi/>
        <w:spacing w:before="120"/>
        <w:ind w:left="1324" w:hanging="1324"/>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 xml:space="preserve">بعد التحقق من مؤسسات الرغاوي وتخصيص الأموال لعملية التحويل فيها، فإن أي خروج عن نجاعة التكاليف الموافق عليها لقطاع رغاوي البوليوريتان للمرحلة الثانية (وهي </w:t>
      </w:r>
      <w:r>
        <w:rPr>
          <w:sz w:val="26"/>
          <w:szCs w:val="26"/>
          <w:lang w:val="en-US" w:bidi="ar-EG"/>
        </w:rPr>
        <w:t>6.79</w:t>
      </w:r>
      <w:r>
        <w:rPr>
          <w:rFonts w:hint="cs"/>
          <w:sz w:val="26"/>
          <w:szCs w:val="26"/>
          <w:rtl/>
          <w:lang w:val="en-US" w:bidi="ar-EG"/>
        </w:rPr>
        <w:t xml:space="preserve"> دولار أمريكي/كغم) تخصم من الأموال المتبقية للمرحلة الثانية من خطة إدارة إزالة المواد الهيدروكلوروفلوروكربونية؛ وأن أي أرصدة أخرى متبقية لم تصرف تتم إعادتها للصندوق المتعدد الأطراف.</w:t>
      </w:r>
    </w:p>
    <w:p w:rsidR="004B24F9" w:rsidRPr="004B24F9" w:rsidRDefault="004B24F9" w:rsidP="004B24F9">
      <w:pPr>
        <w:pStyle w:val="StyleHeader4Para4Left0Firstline0"/>
        <w:numPr>
          <w:ilvl w:val="0"/>
          <w:numId w:val="0"/>
        </w:numPr>
        <w:tabs>
          <w:tab w:val="clear" w:pos="2880"/>
          <w:tab w:val="clear" w:pos="5760"/>
          <w:tab w:val="left" w:pos="720"/>
        </w:tabs>
        <w:bidi/>
        <w:spacing w:before="120"/>
        <w:rPr>
          <w:sz w:val="26"/>
          <w:szCs w:val="26"/>
          <w:u w:val="single"/>
          <w:rtl/>
          <w:lang w:val="en-US" w:bidi="ar-EG"/>
        </w:rPr>
      </w:pPr>
      <w:r w:rsidRPr="004B24F9">
        <w:rPr>
          <w:rFonts w:hint="cs"/>
          <w:sz w:val="26"/>
          <w:szCs w:val="26"/>
          <w:u w:val="single"/>
          <w:rtl/>
          <w:lang w:val="en-US" w:bidi="ar-EG"/>
        </w:rPr>
        <w:t>قطاع تصنيع التبريد التجاري (يوئنديبي وحكومة ألمانيا)</w:t>
      </w:r>
    </w:p>
    <w:p w:rsidR="004B24F9" w:rsidRDefault="004B24F9" w:rsidP="004B24F9">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54 -</w:t>
      </w:r>
      <w:r>
        <w:rPr>
          <w:sz w:val="26"/>
          <w:szCs w:val="26"/>
          <w:rtl/>
          <w:lang w:val="en-US" w:bidi="ar-EG"/>
        </w:rPr>
        <w:tab/>
      </w:r>
      <w:r>
        <w:rPr>
          <w:rFonts w:hint="cs"/>
          <w:sz w:val="26"/>
          <w:szCs w:val="26"/>
          <w:rtl/>
          <w:lang w:val="en-US" w:bidi="ar-EG"/>
        </w:rPr>
        <w:t>لخص التقرير الذي قدمه يوئنديبي بشأن نتائج تحويل أول 15 مؤسسة صغيرة ومتوسطة في قطاع تصنيع التبريد وتكييف الهواء إلى بدائل ذات إمكانية احترار عالمي منخفضة، الدروس المستفادة بشأن استخدام مجموعات تحويل التبريد التجاري التي تم توفيرها. وبعد الصعوبات الأولية المتعلقة بشحن المجموعات وأجز</w:t>
      </w:r>
      <w:r w:rsidR="00F40025">
        <w:rPr>
          <w:rFonts w:hint="cs"/>
          <w:sz w:val="26"/>
          <w:szCs w:val="26"/>
          <w:rtl/>
          <w:lang w:val="en-US" w:bidi="ar-EG"/>
        </w:rPr>
        <w:t>ائ</w:t>
      </w:r>
      <w:r>
        <w:rPr>
          <w:rFonts w:hint="cs"/>
          <w:sz w:val="26"/>
          <w:szCs w:val="26"/>
          <w:rtl/>
          <w:lang w:val="en-US" w:bidi="ar-EG"/>
        </w:rPr>
        <w:t xml:space="preserve">ها، أثبتت المؤسسات الصغيرة والمتوسطة التي تمت مساعدتها إمكانياتها للاستخدام مع مؤسسات أخرى لديها منتجات ومستويات استهلاك مشابهة. وتمت عمليات التحويل باتباع معيار تبريد </w:t>
      </w:r>
      <w:r>
        <w:rPr>
          <w:sz w:val="26"/>
          <w:szCs w:val="26"/>
          <w:lang w:val="en-US" w:bidi="ar-EG"/>
        </w:rPr>
        <w:t>EN-378</w:t>
      </w:r>
      <w:r>
        <w:rPr>
          <w:rFonts w:hint="cs"/>
          <w:sz w:val="26"/>
          <w:szCs w:val="26"/>
          <w:rtl/>
          <w:lang w:val="en-US" w:bidi="ar-EG"/>
        </w:rPr>
        <w:t xml:space="preserve"> والشحنات الفعلية للمنتجات التي يتم تحويلها إلى </w:t>
      </w:r>
      <w:r>
        <w:rPr>
          <w:sz w:val="26"/>
          <w:szCs w:val="26"/>
          <w:lang w:val="en-US" w:bidi="ar-EG"/>
        </w:rPr>
        <w:t>R-290</w:t>
      </w:r>
      <w:r>
        <w:rPr>
          <w:rFonts w:hint="cs"/>
          <w:sz w:val="26"/>
          <w:szCs w:val="26"/>
          <w:rtl/>
          <w:lang w:val="en-US" w:bidi="ar-EG"/>
        </w:rPr>
        <w:t xml:space="preserve"> تتراوح ما بين 140 و 200 جرام، وهو أقل بكثير من المعايير الدولية التي اعتمدتها جمهورية إيران الإسلامية.</w:t>
      </w:r>
    </w:p>
    <w:p w:rsidR="004B24F9" w:rsidRDefault="004B24F9" w:rsidP="004B24F9">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55 -</w:t>
      </w:r>
      <w:r>
        <w:rPr>
          <w:sz w:val="26"/>
          <w:szCs w:val="26"/>
          <w:rtl/>
          <w:lang w:val="en-US" w:bidi="ar-EG"/>
        </w:rPr>
        <w:tab/>
      </w:r>
      <w:r>
        <w:rPr>
          <w:rFonts w:hint="cs"/>
          <w:sz w:val="26"/>
          <w:szCs w:val="26"/>
          <w:rtl/>
          <w:lang w:val="en-US" w:bidi="ar-EG"/>
        </w:rPr>
        <w:t xml:space="preserve">شرح يوئنديبي أن الاستراتيجية المنفذة لضمان الانتقال المنظم إلى </w:t>
      </w:r>
      <w:r>
        <w:rPr>
          <w:sz w:val="26"/>
          <w:szCs w:val="26"/>
          <w:lang w:val="en-US" w:bidi="ar-EG"/>
        </w:rPr>
        <w:t>R-290</w:t>
      </w:r>
      <w:r>
        <w:rPr>
          <w:rFonts w:hint="cs"/>
          <w:sz w:val="26"/>
          <w:szCs w:val="26"/>
          <w:rtl/>
          <w:lang w:val="en-US" w:bidi="ar-EG"/>
        </w:rPr>
        <w:t xml:space="preserve"> توفر التكنولوجيا والتدريب والأدوات والعناصر وبناء القدرات في القطاع ولدى المستخدمين النهائيين للمعدات القائمة على </w:t>
      </w:r>
      <w:r>
        <w:rPr>
          <w:sz w:val="26"/>
          <w:szCs w:val="26"/>
          <w:lang w:val="en-US" w:bidi="ar-EG"/>
        </w:rPr>
        <w:t>R-290</w:t>
      </w:r>
      <w:r>
        <w:rPr>
          <w:rFonts w:hint="cs"/>
          <w:sz w:val="26"/>
          <w:szCs w:val="26"/>
          <w:rtl/>
          <w:lang w:val="en-US" w:bidi="ar-EG"/>
        </w:rPr>
        <w:t xml:space="preserve">؛ إلا أنه ليس هناك أي مشكلة ذلك لأن المؤسسات المستفيدة يتم إعدادها لتوفير مجموعة متكاملة من الخدمات بما في ذلك تركيب </w:t>
      </w:r>
      <w:r>
        <w:rPr>
          <w:rFonts w:hint="cs"/>
          <w:sz w:val="26"/>
          <w:szCs w:val="26"/>
          <w:rtl/>
          <w:lang w:val="en-US" w:bidi="ar-EG"/>
        </w:rPr>
        <w:lastRenderedPageBreak/>
        <w:t>وصيانة المعدات المحولة.</w:t>
      </w:r>
    </w:p>
    <w:p w:rsidR="004B24F9" w:rsidRDefault="004B24F9" w:rsidP="004B24F9">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56 -</w:t>
      </w:r>
      <w:r>
        <w:rPr>
          <w:sz w:val="26"/>
          <w:szCs w:val="26"/>
          <w:rtl/>
          <w:lang w:val="en-US" w:bidi="ar-EG"/>
        </w:rPr>
        <w:tab/>
      </w:r>
      <w:r>
        <w:rPr>
          <w:rFonts w:hint="cs"/>
          <w:sz w:val="26"/>
          <w:szCs w:val="26"/>
          <w:rtl/>
          <w:lang w:val="en-US" w:bidi="ar-EG"/>
        </w:rPr>
        <w:t>سوف تستمر حكومة جمهورية إيران الإسلامية بمساعدة يوئنديبي في توفير هذه المجموعات إلى المؤسسات المستفيدة التي تم تحديدها بعد إطلاق الشريحة الثانية. ومن المتوقع أن ذلك سوف يساند حكومة ألمانيا في جهودها لحظر قدرات التصنيع الجديدة القائمة على الهيدروكلوروفلوروكربون-22 من أول كانون الثاني/يناير 2020.</w:t>
      </w:r>
    </w:p>
    <w:p w:rsidR="004B24F9" w:rsidRPr="004B24F9" w:rsidRDefault="004B24F9" w:rsidP="004B24F9">
      <w:pPr>
        <w:pStyle w:val="StyleHeader4Para4Left0Firstline0"/>
        <w:keepNext/>
        <w:keepLines/>
        <w:numPr>
          <w:ilvl w:val="0"/>
          <w:numId w:val="0"/>
        </w:numPr>
        <w:tabs>
          <w:tab w:val="clear" w:pos="2880"/>
          <w:tab w:val="clear" w:pos="5760"/>
          <w:tab w:val="left" w:pos="720"/>
        </w:tabs>
        <w:bidi/>
        <w:spacing w:before="120"/>
        <w:rPr>
          <w:sz w:val="26"/>
          <w:szCs w:val="26"/>
          <w:u w:val="single"/>
          <w:rtl/>
          <w:lang w:val="en-US" w:bidi="ar-EG"/>
        </w:rPr>
      </w:pPr>
      <w:r w:rsidRPr="004B24F9">
        <w:rPr>
          <w:rFonts w:hint="cs"/>
          <w:sz w:val="26"/>
          <w:szCs w:val="26"/>
          <w:u w:val="single"/>
          <w:rtl/>
          <w:lang w:val="en-US" w:bidi="ar-EG"/>
        </w:rPr>
        <w:t>إعادة الأموال من المؤسسات المؤهلة في المرحلة الأولى (عنصر ألمانيا)</w:t>
      </w:r>
    </w:p>
    <w:p w:rsidR="004B24F9" w:rsidRDefault="004B24F9" w:rsidP="004B24F9">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57 -</w:t>
      </w:r>
      <w:r>
        <w:rPr>
          <w:sz w:val="26"/>
          <w:szCs w:val="26"/>
          <w:rtl/>
          <w:lang w:val="en-US" w:bidi="ar-EG"/>
        </w:rPr>
        <w:tab/>
      </w:r>
      <w:r>
        <w:rPr>
          <w:rFonts w:hint="cs"/>
          <w:sz w:val="26"/>
          <w:szCs w:val="26"/>
          <w:rtl/>
          <w:lang w:val="en-US" w:bidi="ar-EG"/>
        </w:rPr>
        <w:t xml:space="preserve">في الاجتماع الثمانين، بين التقرير المرحلي السنوي المقدم للمرحلة الأولى من خطة إدارة إزالة المواد الهيدروكلوروفلوروكربونية أن مؤسسة </w:t>
      </w:r>
      <w:proofErr w:type="spellStart"/>
      <w:r w:rsidRPr="004B24F9">
        <w:rPr>
          <w:sz w:val="26"/>
          <w:szCs w:val="26"/>
          <w:lang w:val="en-CA"/>
        </w:rPr>
        <w:t>Behdor</w:t>
      </w:r>
      <w:proofErr w:type="spellEnd"/>
      <w:r w:rsidRPr="004B24F9">
        <w:rPr>
          <w:sz w:val="26"/>
          <w:szCs w:val="26"/>
          <w:lang w:val="en-CA"/>
        </w:rPr>
        <w:t xml:space="preserve"> Ranging</w:t>
      </w:r>
      <w:r w:rsidRPr="004B24F9">
        <w:rPr>
          <w:rFonts w:hint="cs"/>
          <w:sz w:val="26"/>
          <w:szCs w:val="26"/>
          <w:rtl/>
          <w:lang w:val="en-CA"/>
        </w:rPr>
        <w:t xml:space="preserve"> قد </w:t>
      </w:r>
      <w:r>
        <w:rPr>
          <w:rFonts w:hint="cs"/>
          <w:sz w:val="26"/>
          <w:szCs w:val="26"/>
          <w:rtl/>
          <w:lang w:val="en-CA"/>
        </w:rPr>
        <w:t xml:space="preserve">أوقفت التصنيع باستخدام المواد الهيدروكلوروفلوروكربونية وأنه قد تم صرف التمويل المخصص لعملية التحويل فيها بالكامل بالفعل في مساعدة مؤسسات أخرى دون التشاور المسبق مع اللجنة التنفيذية. وعند دراسة هذه المسألة، قررت اللجنة خصم مبلغ </w:t>
      </w:r>
      <w:r>
        <w:rPr>
          <w:sz w:val="26"/>
          <w:szCs w:val="26"/>
          <w:lang w:val="en-US"/>
        </w:rPr>
        <w:t>126,545</w:t>
      </w:r>
      <w:r>
        <w:rPr>
          <w:rFonts w:hint="cs"/>
          <w:sz w:val="26"/>
          <w:szCs w:val="26"/>
          <w:rtl/>
          <w:lang w:val="en-US" w:bidi="ar-EG"/>
        </w:rPr>
        <w:t xml:space="preserve"> دولار أمريكي زائد تكاليف دعم الوكالة وقدرها </w:t>
      </w:r>
      <w:r>
        <w:rPr>
          <w:sz w:val="26"/>
          <w:szCs w:val="26"/>
          <w:lang w:val="en-US" w:bidi="ar-EG"/>
        </w:rPr>
        <w:t>14,393</w:t>
      </w:r>
      <w:r>
        <w:rPr>
          <w:rFonts w:hint="cs"/>
          <w:sz w:val="26"/>
          <w:szCs w:val="26"/>
          <w:rtl/>
          <w:lang w:val="en-US" w:bidi="ar-EG"/>
        </w:rPr>
        <w:t xml:space="preserve"> دولار أمريكي من الموافقة على الشريحة الثانية من الأموال</w:t>
      </w:r>
      <w:r w:rsidR="009567D0">
        <w:rPr>
          <w:rFonts w:hint="cs"/>
          <w:sz w:val="26"/>
          <w:szCs w:val="26"/>
          <w:rtl/>
          <w:lang w:val="en-US" w:bidi="ar-EG"/>
        </w:rPr>
        <w:t xml:space="preserve"> لحكومة ألمانيا عند تقديمها (المقرر 80/21).</w:t>
      </w:r>
    </w:p>
    <w:p w:rsidR="009567D0" w:rsidRDefault="009567D0" w:rsidP="009567D0">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58 -</w:t>
      </w:r>
      <w:r>
        <w:rPr>
          <w:sz w:val="26"/>
          <w:szCs w:val="26"/>
          <w:rtl/>
          <w:lang w:val="en-US" w:bidi="ar-EG"/>
        </w:rPr>
        <w:tab/>
      </w:r>
      <w:r>
        <w:rPr>
          <w:rFonts w:hint="cs"/>
          <w:sz w:val="26"/>
          <w:szCs w:val="26"/>
          <w:rtl/>
          <w:lang w:val="en-US" w:bidi="ar-EG"/>
        </w:rPr>
        <w:t>وفقا للمقرر 80/21 شملت توصية الأمانة هذا الخصم من الأموال التي ستتم الموافقة عليها لحكومة ألمانيا.</w:t>
      </w:r>
    </w:p>
    <w:p w:rsidR="009567D0" w:rsidRPr="009567D0" w:rsidRDefault="009567D0" w:rsidP="009567D0">
      <w:pPr>
        <w:pStyle w:val="StyleHeader4Para4Left0Firstline0"/>
        <w:numPr>
          <w:ilvl w:val="0"/>
          <w:numId w:val="0"/>
        </w:numPr>
        <w:tabs>
          <w:tab w:val="clear" w:pos="2880"/>
          <w:tab w:val="clear" w:pos="5760"/>
          <w:tab w:val="left" w:pos="720"/>
        </w:tabs>
        <w:bidi/>
        <w:spacing w:before="120"/>
        <w:rPr>
          <w:sz w:val="26"/>
          <w:szCs w:val="26"/>
          <w:u w:val="single"/>
          <w:rtl/>
          <w:lang w:val="en-US" w:bidi="ar-EG"/>
        </w:rPr>
      </w:pPr>
      <w:r w:rsidRPr="009567D0">
        <w:rPr>
          <w:rFonts w:hint="cs"/>
          <w:sz w:val="26"/>
          <w:szCs w:val="26"/>
          <w:u w:val="single"/>
          <w:rtl/>
          <w:lang w:val="en-US" w:bidi="ar-EG"/>
        </w:rPr>
        <w:t>تحويل الأموال المتعلقة بأنشطة يونيب في قطاع خدمة التبريد</w:t>
      </w:r>
    </w:p>
    <w:p w:rsidR="009567D0" w:rsidRDefault="009567D0" w:rsidP="009567D0">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59 -</w:t>
      </w:r>
      <w:r>
        <w:rPr>
          <w:sz w:val="26"/>
          <w:szCs w:val="26"/>
          <w:rtl/>
          <w:lang w:val="en-US" w:bidi="ar-EG"/>
        </w:rPr>
        <w:tab/>
      </w:r>
      <w:r>
        <w:rPr>
          <w:rFonts w:hint="cs"/>
          <w:sz w:val="26"/>
          <w:szCs w:val="26"/>
          <w:rtl/>
          <w:lang w:val="en-US" w:bidi="ar-EG"/>
        </w:rPr>
        <w:t>منذ كانون الثاني/يناير 2019، عانى يونيب من مشاكل متعلقة بتحويل الأموال بسبب العقوبات المفروضة على البلد، مما أثر على النظام المصرفي المحلي. ولمعالجة هذه المسألة، قام مكتب المنسق المقيم للأمم المتحدة في جمهورية إيران الإسلامية بتيسير فتح حساب للأمم المتحدة في أحد المصارف الإقليمية قادر على تحويل الأموال مباشرة من مقر الأمم المتحدة إلى البلد. وقد اعتبر أن هذا أفضل الحلول وأنه سوف يستخدم من الآن فصاعدا لمشروعات يونيب في البلد. وقد استكمل الصرف للمرحلة الأولى. ويتم حاليا إجراء التعديلات على الاتفاقات السابقة لتسهيل التحويل الفعال للأموال.</w:t>
      </w:r>
    </w:p>
    <w:p w:rsidR="009567D0" w:rsidRPr="009567D0" w:rsidRDefault="009567D0" w:rsidP="009567D0">
      <w:pPr>
        <w:pStyle w:val="StyleHeader4Para4Left0Firstline0"/>
        <w:numPr>
          <w:ilvl w:val="0"/>
          <w:numId w:val="0"/>
        </w:numPr>
        <w:tabs>
          <w:tab w:val="clear" w:pos="2880"/>
          <w:tab w:val="clear" w:pos="5760"/>
          <w:tab w:val="left" w:pos="720"/>
        </w:tabs>
        <w:bidi/>
        <w:spacing w:before="120"/>
        <w:rPr>
          <w:sz w:val="26"/>
          <w:szCs w:val="26"/>
          <w:u w:val="single"/>
          <w:rtl/>
          <w:lang w:val="en-US" w:bidi="ar-EG"/>
        </w:rPr>
      </w:pPr>
      <w:r w:rsidRPr="009567D0">
        <w:rPr>
          <w:rFonts w:hint="cs"/>
          <w:sz w:val="26"/>
          <w:szCs w:val="26"/>
          <w:u w:val="single"/>
          <w:rtl/>
          <w:lang w:val="en-US" w:bidi="ar-EG"/>
        </w:rPr>
        <w:t>استدامة إزالة المواد الهيدروكلوروفلوروكربونية</w:t>
      </w:r>
    </w:p>
    <w:p w:rsidR="009567D0" w:rsidRDefault="009567D0" w:rsidP="009567D0">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60 -</w:t>
      </w:r>
      <w:r>
        <w:rPr>
          <w:sz w:val="26"/>
          <w:szCs w:val="26"/>
          <w:rtl/>
          <w:lang w:val="en-US" w:bidi="ar-EG"/>
        </w:rPr>
        <w:tab/>
      </w:r>
      <w:r>
        <w:rPr>
          <w:rFonts w:hint="cs"/>
          <w:sz w:val="26"/>
          <w:szCs w:val="26"/>
          <w:rtl/>
          <w:lang w:val="en-US" w:bidi="ar-EG"/>
        </w:rPr>
        <w:t xml:space="preserve">أصدرت حكومة جمهورية إيران الإسلامية لوائح تساند عملية التحويل في قطاعي الرغاوي وتصنيع تكييف هواء </w:t>
      </w:r>
      <w:r w:rsidR="005E2691">
        <w:rPr>
          <w:rFonts w:hint="cs"/>
          <w:sz w:val="26"/>
          <w:szCs w:val="26"/>
          <w:rtl/>
          <w:lang w:val="en-US" w:bidi="ar-EG"/>
        </w:rPr>
        <w:t>الغرف</w:t>
      </w:r>
      <w:r>
        <w:rPr>
          <w:rFonts w:hint="cs"/>
          <w:sz w:val="26"/>
          <w:szCs w:val="26"/>
          <w:rtl/>
          <w:lang w:val="en-US" w:bidi="ar-EG"/>
        </w:rPr>
        <w:t xml:space="preserve">. وعند استكمال تحويل قطاع تصنيع تكييف هواء الغرف خلال المرحلة الأولى، سوف تفرض الحكومة حظرا على قدرات التصنيع الجديدة القائمة على الهيدروكلوروفلوروكربون-22 من أول كانون الثاني/يناير 2020؛ وحظرا على استيراد واستخدام الهيدروكلوروفلوروكربون-141ب الصافي أو في البوليولات سابقة الخلط لتصنيع رغاوي البوليوريتان عندما يتم استكمال تحويل مشروعات الرغاوي. وقد التزمت المؤسسات التي حصلت على مساعدة لمجموعات تحويل التبريد التجاري بأن توقف تصنيع منتجات التبريد التجاري باستخدام الهيدروكلوروفلوروكربون-22 بعد ستة أشهر من أول إنتاج لها لمنتجات </w:t>
      </w:r>
      <w:r>
        <w:rPr>
          <w:sz w:val="26"/>
          <w:szCs w:val="26"/>
          <w:lang w:val="en-US" w:bidi="ar-EG"/>
        </w:rPr>
        <w:t>R-290</w:t>
      </w:r>
      <w:r>
        <w:rPr>
          <w:rFonts w:hint="cs"/>
          <w:sz w:val="26"/>
          <w:szCs w:val="26"/>
          <w:rtl/>
          <w:lang w:val="en-US" w:bidi="ar-EG"/>
        </w:rPr>
        <w:t xml:space="preserve"> باستخدام تلك المجموعات؛ كما التزمت أيضا مؤسسات أخرى وفرت لها المجموعات في الشريحتين الثانية والثالثة بأن توقف استخدام الهيدروكلورفلوروكربون-22 بعد ستة أشهر من استلام </w:t>
      </w:r>
      <w:r w:rsidR="00A96D5F">
        <w:rPr>
          <w:rFonts w:hint="cs"/>
          <w:sz w:val="26"/>
          <w:szCs w:val="26"/>
          <w:rtl/>
          <w:lang w:val="en-US" w:bidi="ar-EG"/>
        </w:rPr>
        <w:t>مجموعات التحويل.</w:t>
      </w:r>
    </w:p>
    <w:p w:rsidR="00A96D5F" w:rsidRPr="00A96D5F" w:rsidRDefault="00A96D5F" w:rsidP="00A96D5F">
      <w:pPr>
        <w:pStyle w:val="StyleHeader4Para4Left0Firstline0"/>
        <w:numPr>
          <w:ilvl w:val="0"/>
          <w:numId w:val="0"/>
        </w:numPr>
        <w:tabs>
          <w:tab w:val="clear" w:pos="2880"/>
          <w:tab w:val="clear" w:pos="5760"/>
          <w:tab w:val="left" w:pos="720"/>
        </w:tabs>
        <w:bidi/>
        <w:spacing w:before="120"/>
        <w:rPr>
          <w:sz w:val="26"/>
          <w:szCs w:val="26"/>
          <w:u w:val="single"/>
          <w:rtl/>
          <w:lang w:val="en-US" w:bidi="ar-EG"/>
        </w:rPr>
      </w:pPr>
      <w:r w:rsidRPr="00A96D5F">
        <w:rPr>
          <w:rFonts w:hint="cs"/>
          <w:sz w:val="26"/>
          <w:szCs w:val="26"/>
          <w:u w:val="single"/>
          <w:rtl/>
          <w:lang w:val="en-US" w:bidi="ar-EG"/>
        </w:rPr>
        <w:t>الخلاصة</w:t>
      </w:r>
    </w:p>
    <w:p w:rsidR="00A96D5F" w:rsidRDefault="00A96D5F" w:rsidP="00A96D5F">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61 -</w:t>
      </w:r>
      <w:r>
        <w:rPr>
          <w:sz w:val="26"/>
          <w:szCs w:val="26"/>
          <w:rtl/>
          <w:lang w:val="en-US" w:bidi="ar-EG"/>
        </w:rPr>
        <w:tab/>
      </w:r>
      <w:r>
        <w:rPr>
          <w:rFonts w:hint="cs"/>
          <w:sz w:val="26"/>
          <w:szCs w:val="26"/>
          <w:rtl/>
          <w:lang w:val="en-US" w:bidi="ar-EG"/>
        </w:rPr>
        <w:t>استمرت حكومة جمهورية إيران الإسلامية في التنفيذ الفعال لنظام ترخيص وحصص واردات وصادرات المواد الهيدروكلوروفلوروكربوني</w:t>
      </w:r>
      <w:r>
        <w:rPr>
          <w:rFonts w:hint="eastAsia"/>
          <w:sz w:val="26"/>
          <w:szCs w:val="26"/>
          <w:rtl/>
          <w:lang w:val="en-US" w:bidi="ar-EG"/>
        </w:rPr>
        <w:t>ة</w:t>
      </w:r>
      <w:r>
        <w:rPr>
          <w:rFonts w:hint="cs"/>
          <w:sz w:val="26"/>
          <w:szCs w:val="26"/>
          <w:rtl/>
          <w:lang w:val="en-US" w:bidi="ar-EG"/>
        </w:rPr>
        <w:t xml:space="preserve"> وحققت بذلك الامتثال بأهداف استهلاك هذه المواد لعامي 2017 و 2018 كما أكد تقرير التحقق المستقل. وبالرغم من البداية البطيئة بسبب تذبذبات العملة وصعوبة توفير المواد الخام والمعدات، تم إحراز تقدم كبير في عملية تحويل أول 15 مؤسسة تبريد تجاري وبداية عمليات التحويل في قطاع رغاوي البوليوريتان. وتطلب يونيدو استخدام المرونة للسماح للمؤسسات المدرجة في المشروع الجماعي أن تغير التكنولوجيا من تلك القائمة على المياه إلى السيكلوبنتان سابق الخلط، وإعادة تخصيص الأموال غير المستخدمة من المؤسسات الخمس التي أوقفت استخدام الهيدروكلورفلوروكربون-141ب (أربعة فردية وواحدة في مشروع جماعي) لتغطية جزء من التكلفة الإضافية </w:t>
      </w:r>
      <w:r>
        <w:rPr>
          <w:rFonts w:hint="cs"/>
          <w:sz w:val="26"/>
          <w:szCs w:val="26"/>
          <w:rtl/>
          <w:lang w:val="en-US" w:bidi="ar-EG"/>
        </w:rPr>
        <w:lastRenderedPageBreak/>
        <w:t>المتعلقة بتغيير التكنولوجيا مع ملاحظة أن المؤسسات التي تمت مساعدتها سوف تقوم بتمويل مشترك للتكلفة المتبقية. تقدمت جمهورية إيران الإسلامية أيضا في تنفيذ أنشطة في قطاع خدمة التبريد شاملة تدريب الفنيين وإعداد نظام لاعتماد الفنيين للإدارة الآمنة لغازات التبريد القابلة للاشتعال. وقامت الوكالات الثنائية والمنفذة بصرف 41 في المائة من الأموال التي تمت الموافقة عليها.</w:t>
      </w:r>
    </w:p>
    <w:p w:rsidR="00A96D5F" w:rsidRDefault="00A96D5F" w:rsidP="00A96D5F">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62 -</w:t>
      </w:r>
      <w:r>
        <w:rPr>
          <w:sz w:val="26"/>
          <w:szCs w:val="26"/>
          <w:rtl/>
          <w:lang w:val="en-US" w:bidi="ar-EG"/>
        </w:rPr>
        <w:tab/>
      </w:r>
      <w:r>
        <w:rPr>
          <w:rFonts w:hint="cs"/>
          <w:sz w:val="26"/>
          <w:szCs w:val="26"/>
          <w:rtl/>
          <w:lang w:val="en-US" w:bidi="ar-EG"/>
        </w:rPr>
        <w:t xml:space="preserve">فيما يتعلق بالمرونة التي طلبتها يونيدو لإعادة تخصيص الأموال من خمس مؤسسات في قطاع رغاوي البوليوريتان، لاحظت الأمانة أن استهلاك الهيدروكلوروفلوروكربون-141ب في المؤسسات الثلاث التي قامت بالتحويل بأموالها الخاصة قد تمت إزالته بالفعل، وبالتالي فإن التمويل المتعلق به ومقداره </w:t>
      </w:r>
      <w:r>
        <w:rPr>
          <w:sz w:val="26"/>
          <w:szCs w:val="26"/>
          <w:lang w:val="en-US" w:bidi="ar-EG"/>
        </w:rPr>
        <w:t>375,701</w:t>
      </w:r>
      <w:r>
        <w:rPr>
          <w:rFonts w:hint="cs"/>
          <w:sz w:val="26"/>
          <w:szCs w:val="26"/>
          <w:rtl/>
          <w:lang w:val="en-US" w:bidi="ar-EG"/>
        </w:rPr>
        <w:t xml:space="preserve"> دولار أمريكي ينبغي إعادته للصندوق. وعلى العكس من ذلك، تقدم الأمانة للجنة مسألة إعادة تخصيص مبلغ </w:t>
      </w:r>
      <w:r>
        <w:rPr>
          <w:sz w:val="26"/>
          <w:szCs w:val="26"/>
          <w:lang w:val="en-US" w:bidi="ar-EG"/>
        </w:rPr>
        <w:t>348,006</w:t>
      </w:r>
      <w:r>
        <w:rPr>
          <w:rFonts w:hint="cs"/>
          <w:sz w:val="26"/>
          <w:szCs w:val="26"/>
          <w:rtl/>
          <w:lang w:val="en-US" w:bidi="ar-EG"/>
        </w:rPr>
        <w:t xml:space="preserve"> دولار أمريكي من مؤسستين تم إغلاقهما كي تدرسها، نظرا لأن الظروف الاقتصادية الخاصة في البلد نتج عنها انخفاض في استهلاك بعض المؤسسات (بما في ذلك الإغلاق) وزيادة في مؤسسات أخرى. وترى الأمانة أن طلب يونيدو المرونة يمكن النظر فيه في ظل عدة ظروف تم تحديدها في الوثيقة. فضلا عن ذلك، مع ملاحظة أن تغيير التكنولوجيا المقترحة يعتبر تغييرا كبيرا في الاتفاق بين الحكومة واللجنة التنفيذية، فإن الأمانة تقدمه للجنة لكي تدرسه.</w:t>
      </w:r>
    </w:p>
    <w:p w:rsidR="00A96D5F" w:rsidRPr="00A96D5F" w:rsidRDefault="00A96D5F" w:rsidP="00A96D5F">
      <w:pPr>
        <w:pStyle w:val="StyleHeader4Para4Left0Firstline0"/>
        <w:numPr>
          <w:ilvl w:val="0"/>
          <w:numId w:val="0"/>
        </w:numPr>
        <w:tabs>
          <w:tab w:val="clear" w:pos="2880"/>
          <w:tab w:val="clear" w:pos="5760"/>
          <w:tab w:val="left" w:pos="720"/>
        </w:tabs>
        <w:bidi/>
        <w:spacing w:before="120"/>
        <w:rPr>
          <w:b/>
          <w:bCs/>
          <w:sz w:val="26"/>
          <w:szCs w:val="26"/>
          <w:rtl/>
          <w:lang w:val="en-US" w:bidi="ar-EG"/>
        </w:rPr>
      </w:pPr>
      <w:r w:rsidRPr="00A96D5F">
        <w:rPr>
          <w:rFonts w:hint="cs"/>
          <w:b/>
          <w:bCs/>
          <w:sz w:val="26"/>
          <w:szCs w:val="26"/>
          <w:rtl/>
          <w:lang w:val="en-US" w:bidi="ar-EG"/>
        </w:rPr>
        <w:t>التوصية</w:t>
      </w:r>
    </w:p>
    <w:p w:rsidR="00A96D5F" w:rsidRDefault="00A96D5F" w:rsidP="00A96D5F">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63 -</w:t>
      </w:r>
      <w:r>
        <w:rPr>
          <w:sz w:val="26"/>
          <w:szCs w:val="26"/>
          <w:rtl/>
          <w:lang w:val="en-US" w:bidi="ar-EG"/>
        </w:rPr>
        <w:tab/>
      </w:r>
      <w:r>
        <w:rPr>
          <w:rFonts w:hint="cs"/>
          <w:sz w:val="26"/>
          <w:szCs w:val="26"/>
          <w:rtl/>
          <w:lang w:val="en-US" w:bidi="ar-EG"/>
        </w:rPr>
        <w:t>قد ترغب اللجنة التنفيذية في أن:</w:t>
      </w:r>
    </w:p>
    <w:p w:rsidR="00A96D5F" w:rsidRDefault="00A96D5F" w:rsidP="00A96D5F">
      <w:pPr>
        <w:pStyle w:val="StyleHeader4Para4Left0Firstline0"/>
        <w:numPr>
          <w:ilvl w:val="0"/>
          <w:numId w:val="0"/>
        </w:numPr>
        <w:tabs>
          <w:tab w:val="clear" w:pos="2880"/>
          <w:tab w:val="clear" w:pos="5760"/>
          <w:tab w:val="left" w:pos="720"/>
        </w:tabs>
        <w:bidi/>
        <w:ind w:left="1324" w:hanging="1324"/>
        <w:rPr>
          <w:sz w:val="26"/>
          <w:szCs w:val="26"/>
          <w:rtl/>
        </w:rPr>
      </w:pPr>
      <w:r>
        <w:rPr>
          <w:sz w:val="26"/>
          <w:szCs w:val="26"/>
          <w:rtl/>
          <w:lang w:val="en-US" w:bidi="ar-EG"/>
        </w:rPr>
        <w:tab/>
      </w:r>
      <w:r>
        <w:rPr>
          <w:rFonts w:hint="cs"/>
          <w:sz w:val="26"/>
          <w:szCs w:val="26"/>
          <w:rtl/>
        </w:rPr>
        <w:t>(أ)</w:t>
      </w:r>
      <w:r>
        <w:rPr>
          <w:sz w:val="26"/>
          <w:szCs w:val="26"/>
          <w:rtl/>
        </w:rPr>
        <w:tab/>
      </w:r>
      <w:r>
        <w:rPr>
          <w:rFonts w:hint="cs"/>
          <w:sz w:val="26"/>
          <w:szCs w:val="26"/>
          <w:rtl/>
        </w:rPr>
        <w:t>تأخذ علما بما يلي:</w:t>
      </w:r>
    </w:p>
    <w:p w:rsidR="00A96D5F" w:rsidRDefault="00A96D5F" w:rsidP="00A96D5F">
      <w:pPr>
        <w:pStyle w:val="StyleHeader4Para4Left0Firstline0"/>
        <w:numPr>
          <w:ilvl w:val="0"/>
          <w:numId w:val="0"/>
        </w:numPr>
        <w:tabs>
          <w:tab w:val="clear" w:pos="2880"/>
          <w:tab w:val="clear" w:pos="5760"/>
          <w:tab w:val="left" w:pos="1350"/>
        </w:tabs>
        <w:bidi/>
        <w:ind w:left="1986" w:hanging="1986"/>
        <w:rPr>
          <w:sz w:val="26"/>
          <w:szCs w:val="26"/>
          <w:rtl/>
        </w:rPr>
      </w:pPr>
      <w:r>
        <w:rPr>
          <w:sz w:val="26"/>
          <w:szCs w:val="26"/>
          <w:rtl/>
        </w:rPr>
        <w:tab/>
      </w:r>
      <w:r>
        <w:rPr>
          <w:rFonts w:hint="cs"/>
          <w:sz w:val="26"/>
          <w:szCs w:val="26"/>
          <w:rtl/>
        </w:rPr>
        <w:t>(1)</w:t>
      </w:r>
      <w:r>
        <w:rPr>
          <w:sz w:val="26"/>
          <w:szCs w:val="26"/>
          <w:rtl/>
        </w:rPr>
        <w:tab/>
      </w:r>
      <w:r>
        <w:rPr>
          <w:rFonts w:hint="cs"/>
          <w:sz w:val="26"/>
          <w:szCs w:val="26"/>
          <w:rtl/>
        </w:rPr>
        <w:t>التقرير المرحلي بشأن تنفيذ الشريحة الأولى من المرحلة الثانية من خطة إدارة إزالة المواد الهيدروكلوروفلوروكربونية لجمهورية إيران الإسلامية؛</w:t>
      </w:r>
    </w:p>
    <w:p w:rsidR="004C4FF3" w:rsidRDefault="004C4FF3" w:rsidP="004C4FF3">
      <w:pPr>
        <w:pStyle w:val="StyleHeader4Para4Left0Firstline0"/>
        <w:numPr>
          <w:ilvl w:val="0"/>
          <w:numId w:val="0"/>
        </w:numPr>
        <w:tabs>
          <w:tab w:val="clear" w:pos="2880"/>
          <w:tab w:val="clear" w:pos="5760"/>
          <w:tab w:val="left" w:pos="1350"/>
        </w:tabs>
        <w:bidi/>
        <w:ind w:left="1986" w:hanging="1986"/>
        <w:rPr>
          <w:sz w:val="26"/>
          <w:szCs w:val="26"/>
          <w:rtl/>
          <w:lang w:val="en-US" w:bidi="ar-EG"/>
        </w:rPr>
      </w:pPr>
      <w:r>
        <w:rPr>
          <w:sz w:val="26"/>
          <w:szCs w:val="26"/>
          <w:rtl/>
        </w:rPr>
        <w:tab/>
      </w:r>
      <w:r>
        <w:rPr>
          <w:rFonts w:hint="cs"/>
          <w:sz w:val="26"/>
          <w:szCs w:val="26"/>
          <w:rtl/>
        </w:rPr>
        <w:t>(2)</w:t>
      </w:r>
      <w:r>
        <w:rPr>
          <w:sz w:val="26"/>
          <w:szCs w:val="26"/>
          <w:rtl/>
        </w:rPr>
        <w:tab/>
      </w:r>
      <w:r>
        <w:rPr>
          <w:rFonts w:hint="cs"/>
          <w:sz w:val="26"/>
          <w:szCs w:val="26"/>
          <w:rtl/>
        </w:rPr>
        <w:t xml:space="preserve">أنه قد تم إغلاق مؤسستين فرديتين </w:t>
      </w:r>
      <w:proofErr w:type="spellStart"/>
      <w:r w:rsidRPr="004C4FF3">
        <w:rPr>
          <w:sz w:val="26"/>
          <w:szCs w:val="26"/>
          <w:lang w:val="en-CA"/>
        </w:rPr>
        <w:t>Hanzad</w:t>
      </w:r>
      <w:proofErr w:type="spellEnd"/>
      <w:r w:rsidRPr="004C4FF3">
        <w:rPr>
          <w:rFonts w:hint="cs"/>
          <w:sz w:val="26"/>
          <w:szCs w:val="26"/>
          <w:rtl/>
          <w:lang w:val="en-US" w:bidi="ar-EG"/>
        </w:rPr>
        <w:t xml:space="preserve"> و </w:t>
      </w:r>
      <w:r w:rsidRPr="004C4FF3">
        <w:rPr>
          <w:sz w:val="26"/>
          <w:szCs w:val="26"/>
          <w:lang w:val="en-CA"/>
        </w:rPr>
        <w:t xml:space="preserve">Tara </w:t>
      </w:r>
      <w:proofErr w:type="spellStart"/>
      <w:r w:rsidRPr="004C4FF3">
        <w:rPr>
          <w:sz w:val="26"/>
          <w:szCs w:val="26"/>
          <w:lang w:val="en-CA"/>
        </w:rPr>
        <w:t>Sanat</w:t>
      </w:r>
      <w:proofErr w:type="spellEnd"/>
      <w:r w:rsidRPr="004C4FF3">
        <w:rPr>
          <w:sz w:val="26"/>
          <w:szCs w:val="26"/>
          <w:lang w:val="en-CA"/>
        </w:rPr>
        <w:t xml:space="preserve"> </w:t>
      </w:r>
      <w:proofErr w:type="spellStart"/>
      <w:r w:rsidRPr="004C4FF3">
        <w:rPr>
          <w:sz w:val="26"/>
          <w:szCs w:val="26"/>
          <w:lang w:val="en-CA"/>
        </w:rPr>
        <w:t>Barfin</w:t>
      </w:r>
      <w:proofErr w:type="spellEnd"/>
      <w:r>
        <w:rPr>
          <w:rFonts w:hint="cs"/>
          <w:sz w:val="26"/>
          <w:szCs w:val="26"/>
          <w:rtl/>
          <w:lang w:val="en-CA"/>
        </w:rPr>
        <w:t xml:space="preserve"> باستهلاك </w:t>
      </w:r>
      <w:r>
        <w:rPr>
          <w:sz w:val="26"/>
          <w:szCs w:val="26"/>
          <w:lang w:val="en-US"/>
        </w:rPr>
        <w:t>39.00</w:t>
      </w:r>
      <w:r>
        <w:rPr>
          <w:rFonts w:hint="cs"/>
          <w:sz w:val="26"/>
          <w:szCs w:val="26"/>
          <w:rtl/>
          <w:lang w:val="en-US" w:bidi="ar-EG"/>
        </w:rPr>
        <w:t xml:space="preserve"> طن متري (</w:t>
      </w:r>
      <w:r>
        <w:rPr>
          <w:sz w:val="26"/>
          <w:szCs w:val="26"/>
          <w:lang w:val="en-US" w:bidi="ar-EG"/>
        </w:rPr>
        <w:t>4.29</w:t>
      </w:r>
      <w:r>
        <w:rPr>
          <w:rFonts w:hint="cs"/>
          <w:sz w:val="26"/>
          <w:szCs w:val="26"/>
          <w:rtl/>
          <w:lang w:val="en-US" w:bidi="ar-EG"/>
        </w:rPr>
        <w:t xml:space="preserve"> طن من قدرات استنفاد الأوزون) من الهيدروكلوروفلوروكربون-141ب والتمويل المقابل وقدره </w:t>
      </w:r>
      <w:r>
        <w:rPr>
          <w:sz w:val="26"/>
          <w:szCs w:val="26"/>
          <w:lang w:val="en-US" w:bidi="ar-EG"/>
        </w:rPr>
        <w:t>348,006</w:t>
      </w:r>
      <w:r>
        <w:rPr>
          <w:rFonts w:hint="cs"/>
          <w:sz w:val="26"/>
          <w:szCs w:val="26"/>
          <w:rtl/>
          <w:lang w:val="en-US" w:bidi="ar-EG"/>
        </w:rPr>
        <w:t xml:space="preserve"> دولار أمريكي واستبعدت من المرحلة الثانية؛</w:t>
      </w:r>
    </w:p>
    <w:p w:rsidR="004C4FF3" w:rsidRDefault="004C4FF3" w:rsidP="004C4FF3">
      <w:pPr>
        <w:pStyle w:val="StyleHeader4Para4Left0Firstline0"/>
        <w:numPr>
          <w:ilvl w:val="0"/>
          <w:numId w:val="0"/>
        </w:numPr>
        <w:tabs>
          <w:tab w:val="clear" w:pos="2880"/>
          <w:tab w:val="clear" w:pos="5760"/>
          <w:tab w:val="left" w:pos="1350"/>
        </w:tabs>
        <w:bidi/>
        <w:ind w:left="1986" w:hanging="1986"/>
        <w:rPr>
          <w:sz w:val="26"/>
          <w:szCs w:val="26"/>
          <w:rtl/>
          <w:lang w:val="en-US" w:bidi="ar-EG"/>
        </w:rPr>
      </w:pPr>
      <w:r>
        <w:rPr>
          <w:sz w:val="26"/>
          <w:szCs w:val="26"/>
          <w:rtl/>
          <w:lang w:val="en-US" w:bidi="ar-EG"/>
        </w:rPr>
        <w:tab/>
      </w:r>
      <w:r>
        <w:rPr>
          <w:rFonts w:hint="cs"/>
          <w:sz w:val="26"/>
          <w:szCs w:val="26"/>
          <w:rtl/>
          <w:lang w:val="en-US" w:bidi="ar-EG"/>
        </w:rPr>
        <w:t>(3)</w:t>
      </w:r>
      <w:r>
        <w:rPr>
          <w:sz w:val="26"/>
          <w:szCs w:val="26"/>
          <w:rtl/>
          <w:lang w:val="en-US" w:bidi="ar-EG"/>
        </w:rPr>
        <w:tab/>
      </w:r>
      <w:r>
        <w:rPr>
          <w:rFonts w:hint="cs"/>
          <w:sz w:val="26"/>
          <w:szCs w:val="26"/>
          <w:rtl/>
          <w:lang w:val="en-US" w:bidi="ar-EG"/>
        </w:rPr>
        <w:t xml:space="preserve">أن يونيدو سوف تنقل مؤسستين من التحويل الفردي باستهلاك </w:t>
      </w:r>
      <w:r>
        <w:rPr>
          <w:sz w:val="26"/>
          <w:szCs w:val="26"/>
          <w:lang w:val="en-US" w:bidi="ar-EG"/>
        </w:rPr>
        <w:t>51</w:t>
      </w:r>
      <w:r>
        <w:rPr>
          <w:rFonts w:hint="cs"/>
          <w:sz w:val="26"/>
          <w:szCs w:val="26"/>
          <w:rtl/>
          <w:lang w:val="en-US" w:bidi="ar-EG"/>
        </w:rPr>
        <w:t xml:space="preserve"> طن متري (</w:t>
      </w:r>
      <w:r>
        <w:rPr>
          <w:sz w:val="26"/>
          <w:szCs w:val="26"/>
          <w:lang w:val="en-US" w:bidi="ar-EG"/>
        </w:rPr>
        <w:t>5.61</w:t>
      </w:r>
      <w:r>
        <w:rPr>
          <w:rFonts w:hint="cs"/>
          <w:sz w:val="26"/>
          <w:szCs w:val="26"/>
          <w:rtl/>
          <w:lang w:val="en-US" w:bidi="ar-EG"/>
        </w:rPr>
        <w:t xml:space="preserve"> طن من قدرات استنفاد الأوزون) من الهيدروكلوروفلوروكربون-141ب إلى مشروع التحويل الجماعي، وثلاث مؤسسات في مشروع التحويل الجماعي باستهلاك </w:t>
      </w:r>
      <w:r>
        <w:rPr>
          <w:sz w:val="26"/>
          <w:szCs w:val="26"/>
          <w:lang w:val="en-US" w:bidi="ar-EG"/>
        </w:rPr>
        <w:t>97.7</w:t>
      </w:r>
      <w:r>
        <w:rPr>
          <w:rFonts w:hint="cs"/>
          <w:sz w:val="26"/>
          <w:szCs w:val="26"/>
          <w:rtl/>
          <w:lang w:val="en-US" w:bidi="ar-EG"/>
        </w:rPr>
        <w:t xml:space="preserve"> طن متري (</w:t>
      </w:r>
      <w:r>
        <w:rPr>
          <w:sz w:val="26"/>
          <w:szCs w:val="26"/>
          <w:lang w:val="en-US" w:bidi="ar-EG"/>
        </w:rPr>
        <w:t>10.75</w:t>
      </w:r>
      <w:r>
        <w:rPr>
          <w:rFonts w:hint="cs"/>
          <w:sz w:val="26"/>
          <w:szCs w:val="26"/>
          <w:rtl/>
          <w:lang w:val="en-US" w:bidi="ar-EG"/>
        </w:rPr>
        <w:t xml:space="preserve"> طن من قدرات استنفاد الأوزون) من الهيدروكلوروفلوروكربون-141ب إلى التحويل الفردي؛</w:t>
      </w:r>
    </w:p>
    <w:p w:rsidR="004C4FF3" w:rsidRDefault="004C4FF3" w:rsidP="004C4FF3">
      <w:pPr>
        <w:pStyle w:val="StyleHeader4Para4Left0Firstline0"/>
        <w:numPr>
          <w:ilvl w:val="0"/>
          <w:numId w:val="0"/>
        </w:numPr>
        <w:tabs>
          <w:tab w:val="clear" w:pos="2880"/>
          <w:tab w:val="clear" w:pos="5760"/>
          <w:tab w:val="left" w:pos="1350"/>
        </w:tabs>
        <w:bidi/>
        <w:ind w:left="1986" w:hanging="1986"/>
        <w:rPr>
          <w:sz w:val="26"/>
          <w:szCs w:val="26"/>
          <w:rtl/>
          <w:lang w:val="en-US" w:bidi="ar-EG"/>
        </w:rPr>
      </w:pPr>
      <w:r>
        <w:rPr>
          <w:sz w:val="26"/>
          <w:szCs w:val="26"/>
          <w:rtl/>
          <w:lang w:val="en-US" w:bidi="ar-EG"/>
        </w:rPr>
        <w:tab/>
      </w:r>
      <w:r>
        <w:rPr>
          <w:rFonts w:hint="cs"/>
          <w:sz w:val="26"/>
          <w:szCs w:val="26"/>
          <w:rtl/>
          <w:lang w:val="en-US" w:bidi="ar-EG"/>
        </w:rPr>
        <w:t>(4)</w:t>
      </w:r>
      <w:r>
        <w:rPr>
          <w:sz w:val="26"/>
          <w:szCs w:val="26"/>
          <w:rtl/>
          <w:lang w:val="en-US" w:bidi="ar-EG"/>
        </w:rPr>
        <w:tab/>
      </w:r>
      <w:r>
        <w:rPr>
          <w:rFonts w:hint="cs"/>
          <w:sz w:val="26"/>
          <w:szCs w:val="26"/>
          <w:rtl/>
          <w:lang w:val="en-US" w:bidi="ar-EG"/>
        </w:rPr>
        <w:t xml:space="preserve">أن مؤسسات </w:t>
      </w:r>
      <w:proofErr w:type="spellStart"/>
      <w:r w:rsidRPr="004C4FF3">
        <w:rPr>
          <w:sz w:val="26"/>
          <w:szCs w:val="26"/>
          <w:lang w:val="en-CA"/>
        </w:rPr>
        <w:t>Aysan</w:t>
      </w:r>
      <w:proofErr w:type="spellEnd"/>
      <w:r w:rsidRPr="004C4FF3">
        <w:rPr>
          <w:sz w:val="26"/>
          <w:szCs w:val="26"/>
          <w:lang w:val="en-CA"/>
        </w:rPr>
        <w:t xml:space="preserve"> </w:t>
      </w:r>
      <w:proofErr w:type="spellStart"/>
      <w:r w:rsidRPr="004C4FF3">
        <w:rPr>
          <w:sz w:val="26"/>
          <w:szCs w:val="26"/>
          <w:lang w:val="en-CA"/>
        </w:rPr>
        <w:t>Sanat</w:t>
      </w:r>
      <w:proofErr w:type="spellEnd"/>
      <w:r w:rsidRPr="004C4FF3">
        <w:rPr>
          <w:rFonts w:hint="cs"/>
          <w:sz w:val="26"/>
          <w:szCs w:val="26"/>
          <w:rtl/>
          <w:lang w:val="en-CA"/>
        </w:rPr>
        <w:t xml:space="preserve"> و </w:t>
      </w:r>
      <w:proofErr w:type="spellStart"/>
      <w:r w:rsidRPr="004C4FF3">
        <w:rPr>
          <w:sz w:val="26"/>
          <w:szCs w:val="26"/>
          <w:lang w:val="en-CA"/>
        </w:rPr>
        <w:t>Forouzan</w:t>
      </w:r>
      <w:proofErr w:type="spellEnd"/>
      <w:r w:rsidRPr="004C4FF3">
        <w:rPr>
          <w:rFonts w:hint="cs"/>
          <w:sz w:val="26"/>
          <w:szCs w:val="26"/>
          <w:rtl/>
          <w:lang w:val="en-CA"/>
        </w:rPr>
        <w:t xml:space="preserve"> و </w:t>
      </w:r>
      <w:proofErr w:type="spellStart"/>
      <w:r w:rsidRPr="004C4FF3">
        <w:rPr>
          <w:sz w:val="26"/>
          <w:szCs w:val="26"/>
          <w:lang w:val="en-CA"/>
        </w:rPr>
        <w:t>Yoosh</w:t>
      </w:r>
      <w:proofErr w:type="spellEnd"/>
      <w:r w:rsidRPr="004C4FF3">
        <w:rPr>
          <w:sz w:val="26"/>
          <w:szCs w:val="26"/>
          <w:lang w:val="en-CA"/>
        </w:rPr>
        <w:t xml:space="preserve"> Electric</w:t>
      </w:r>
      <w:r>
        <w:rPr>
          <w:rFonts w:hint="cs"/>
          <w:sz w:val="26"/>
          <w:szCs w:val="26"/>
          <w:rtl/>
          <w:lang w:val="en-CA"/>
        </w:rPr>
        <w:t xml:space="preserve"> باستهلاك قدره </w:t>
      </w:r>
      <w:r>
        <w:rPr>
          <w:sz w:val="26"/>
          <w:szCs w:val="26"/>
          <w:lang w:val="en-US"/>
        </w:rPr>
        <w:t>66</w:t>
      </w:r>
      <w:r>
        <w:rPr>
          <w:rFonts w:hint="cs"/>
          <w:sz w:val="26"/>
          <w:szCs w:val="26"/>
          <w:rtl/>
          <w:lang w:val="en-US" w:bidi="ar-EG"/>
        </w:rPr>
        <w:t xml:space="preserve"> طن متري (</w:t>
      </w:r>
      <w:r>
        <w:rPr>
          <w:sz w:val="26"/>
          <w:szCs w:val="26"/>
          <w:lang w:val="en-US" w:bidi="ar-EG"/>
        </w:rPr>
        <w:t>7.27</w:t>
      </w:r>
      <w:r>
        <w:rPr>
          <w:rFonts w:hint="cs"/>
          <w:sz w:val="26"/>
          <w:szCs w:val="26"/>
          <w:rtl/>
          <w:lang w:val="en-US" w:bidi="ar-EG"/>
        </w:rPr>
        <w:t xml:space="preserve"> طن من قدرات استنفاد الأوزون) من الهيدروكلورفلوروكربون-141ب </w:t>
      </w:r>
      <w:r w:rsidR="005E2691">
        <w:rPr>
          <w:rFonts w:hint="cs"/>
          <w:sz w:val="26"/>
          <w:szCs w:val="26"/>
          <w:rtl/>
          <w:lang w:val="en-US" w:bidi="ar-EG"/>
        </w:rPr>
        <w:t>قامت بالتحول</w:t>
      </w:r>
      <w:r>
        <w:rPr>
          <w:rFonts w:hint="cs"/>
          <w:sz w:val="26"/>
          <w:szCs w:val="26"/>
          <w:rtl/>
          <w:lang w:val="en-US" w:bidi="ar-EG"/>
        </w:rPr>
        <w:t xml:space="preserve"> من مصادرها الخاصة قبل بداية المشروع وقد استبعدت من المرحلة الثانية، والتمويل المقابل وقدره </w:t>
      </w:r>
      <w:r>
        <w:rPr>
          <w:sz w:val="26"/>
          <w:szCs w:val="26"/>
          <w:lang w:val="en-US" w:bidi="ar-EG"/>
        </w:rPr>
        <w:t>375,701</w:t>
      </w:r>
      <w:r>
        <w:rPr>
          <w:rFonts w:hint="cs"/>
          <w:sz w:val="26"/>
          <w:szCs w:val="26"/>
          <w:rtl/>
          <w:lang w:val="en-US" w:bidi="ar-EG"/>
        </w:rPr>
        <w:t xml:space="preserve"> دولار أمريكي زائد تكاليف دعم الوكالة البالغة </w:t>
      </w:r>
      <w:r>
        <w:rPr>
          <w:sz w:val="26"/>
          <w:szCs w:val="26"/>
          <w:lang w:val="en-US" w:bidi="ar-EG"/>
        </w:rPr>
        <w:t>26,299</w:t>
      </w:r>
      <w:r>
        <w:rPr>
          <w:rFonts w:hint="cs"/>
          <w:sz w:val="26"/>
          <w:szCs w:val="26"/>
          <w:rtl/>
          <w:lang w:val="en-US" w:bidi="ar-EG"/>
        </w:rPr>
        <w:t xml:space="preserve"> دولار أمريكي سيتم خصمه من الموافقة على الشريحة الثالثة ليونيدو؛</w:t>
      </w:r>
    </w:p>
    <w:p w:rsidR="004C4FF3" w:rsidRDefault="004C4FF3" w:rsidP="004C4FF3">
      <w:pPr>
        <w:pStyle w:val="StyleHeader4Para4Left0Firstline0"/>
        <w:numPr>
          <w:ilvl w:val="0"/>
          <w:numId w:val="0"/>
        </w:numPr>
        <w:tabs>
          <w:tab w:val="clear" w:pos="2880"/>
          <w:tab w:val="clear" w:pos="5760"/>
          <w:tab w:val="left" w:pos="1350"/>
        </w:tabs>
        <w:bidi/>
        <w:ind w:left="1986" w:hanging="1986"/>
        <w:rPr>
          <w:sz w:val="26"/>
          <w:szCs w:val="26"/>
          <w:rtl/>
          <w:lang w:val="en-US" w:bidi="ar-EG"/>
        </w:rPr>
      </w:pPr>
      <w:r>
        <w:rPr>
          <w:sz w:val="26"/>
          <w:szCs w:val="26"/>
          <w:rtl/>
          <w:lang w:val="en-US" w:bidi="ar-EG"/>
        </w:rPr>
        <w:tab/>
      </w:r>
      <w:r>
        <w:rPr>
          <w:rFonts w:hint="cs"/>
          <w:sz w:val="26"/>
          <w:szCs w:val="26"/>
          <w:rtl/>
          <w:lang w:val="en-US" w:bidi="ar-EG"/>
        </w:rPr>
        <w:t>(5)</w:t>
      </w:r>
      <w:r>
        <w:rPr>
          <w:sz w:val="26"/>
          <w:szCs w:val="26"/>
          <w:rtl/>
          <w:lang w:val="en-US" w:bidi="ar-EG"/>
        </w:rPr>
        <w:tab/>
      </w:r>
      <w:r>
        <w:rPr>
          <w:rFonts w:hint="cs"/>
          <w:sz w:val="26"/>
          <w:szCs w:val="26"/>
          <w:rtl/>
          <w:lang w:val="en-US" w:bidi="ar-EG"/>
        </w:rPr>
        <w:t xml:space="preserve">أنه سيتم خصم مبلغ </w:t>
      </w:r>
      <w:r>
        <w:rPr>
          <w:sz w:val="26"/>
          <w:szCs w:val="26"/>
          <w:lang w:val="en-US" w:bidi="ar-EG"/>
        </w:rPr>
        <w:t>126,545</w:t>
      </w:r>
      <w:r>
        <w:rPr>
          <w:rFonts w:hint="cs"/>
          <w:sz w:val="26"/>
          <w:szCs w:val="26"/>
          <w:rtl/>
          <w:lang w:val="en-US" w:bidi="ar-EG"/>
        </w:rPr>
        <w:t xml:space="preserve"> دولار أمريكي زائد تكاليف دعم الوكالة البالغة </w:t>
      </w:r>
      <w:r>
        <w:rPr>
          <w:sz w:val="26"/>
          <w:szCs w:val="26"/>
          <w:lang w:val="en-US" w:bidi="ar-EG"/>
        </w:rPr>
        <w:t>14,393</w:t>
      </w:r>
      <w:r>
        <w:rPr>
          <w:rFonts w:hint="cs"/>
          <w:sz w:val="26"/>
          <w:szCs w:val="26"/>
          <w:rtl/>
          <w:lang w:val="en-US" w:bidi="ar-EG"/>
        </w:rPr>
        <w:t xml:space="preserve"> دولار أمريكي </w:t>
      </w:r>
      <w:r w:rsidR="005E2691">
        <w:rPr>
          <w:rFonts w:hint="cs"/>
          <w:sz w:val="26"/>
          <w:szCs w:val="26"/>
          <w:rtl/>
          <w:lang w:val="en-US" w:bidi="ar-EG"/>
        </w:rPr>
        <w:t>م</w:t>
      </w:r>
      <w:r>
        <w:rPr>
          <w:rFonts w:hint="cs"/>
          <w:sz w:val="26"/>
          <w:szCs w:val="26"/>
          <w:rtl/>
          <w:lang w:val="en-US" w:bidi="ar-EG"/>
        </w:rPr>
        <w:t>ن الموافقة الخاصة بحكومة ألمانيا وفقا للمقرر 80/21 (ج)؛</w:t>
      </w:r>
    </w:p>
    <w:p w:rsidR="00B334C4" w:rsidRDefault="00B334C4" w:rsidP="00B334C4">
      <w:pPr>
        <w:pStyle w:val="StyleHeader4Para4Left0Firstline0"/>
        <w:numPr>
          <w:ilvl w:val="0"/>
          <w:numId w:val="0"/>
        </w:numPr>
        <w:tabs>
          <w:tab w:val="clear" w:pos="2880"/>
          <w:tab w:val="clear" w:pos="5760"/>
          <w:tab w:val="left" w:pos="720"/>
        </w:tabs>
        <w:bidi/>
        <w:ind w:left="1324" w:hanging="1324"/>
        <w:rPr>
          <w:sz w:val="26"/>
          <w:szCs w:val="26"/>
          <w:rtl/>
        </w:rPr>
      </w:pPr>
      <w:r>
        <w:rPr>
          <w:sz w:val="26"/>
          <w:szCs w:val="26"/>
          <w:rtl/>
          <w:lang w:val="en-US" w:bidi="ar-EG"/>
        </w:rPr>
        <w:tab/>
      </w:r>
      <w:r>
        <w:rPr>
          <w:rFonts w:hint="cs"/>
          <w:sz w:val="26"/>
          <w:szCs w:val="26"/>
          <w:rtl/>
        </w:rPr>
        <w:t>(ب)</w:t>
      </w:r>
      <w:r>
        <w:rPr>
          <w:sz w:val="26"/>
          <w:szCs w:val="26"/>
          <w:rtl/>
        </w:rPr>
        <w:tab/>
      </w:r>
      <w:r>
        <w:rPr>
          <w:rFonts w:hint="cs"/>
          <w:sz w:val="26"/>
          <w:szCs w:val="26"/>
          <w:rtl/>
        </w:rPr>
        <w:t>توافق على ما يلي:</w:t>
      </w:r>
    </w:p>
    <w:p w:rsidR="004C4FF3" w:rsidRDefault="00B334C4" w:rsidP="004C4FF3">
      <w:pPr>
        <w:pStyle w:val="StyleHeader4Para4Left0Firstline0"/>
        <w:numPr>
          <w:ilvl w:val="0"/>
          <w:numId w:val="0"/>
        </w:numPr>
        <w:tabs>
          <w:tab w:val="clear" w:pos="2880"/>
          <w:tab w:val="clear" w:pos="5760"/>
          <w:tab w:val="left" w:pos="1350"/>
        </w:tabs>
        <w:bidi/>
        <w:ind w:left="1986" w:hanging="1986"/>
        <w:rPr>
          <w:sz w:val="26"/>
          <w:szCs w:val="26"/>
          <w:rtl/>
          <w:lang w:val="en-US"/>
        </w:rPr>
      </w:pPr>
      <w:r>
        <w:rPr>
          <w:sz w:val="26"/>
          <w:szCs w:val="26"/>
          <w:rtl/>
          <w:lang w:val="en-US"/>
        </w:rPr>
        <w:tab/>
      </w:r>
      <w:r>
        <w:rPr>
          <w:rFonts w:hint="cs"/>
          <w:sz w:val="26"/>
          <w:szCs w:val="26"/>
          <w:rtl/>
          <w:lang w:val="en-US"/>
        </w:rPr>
        <w:t>(1)</w:t>
      </w:r>
      <w:r>
        <w:rPr>
          <w:sz w:val="26"/>
          <w:szCs w:val="26"/>
          <w:rtl/>
          <w:lang w:val="en-US"/>
        </w:rPr>
        <w:tab/>
      </w:r>
      <w:r>
        <w:rPr>
          <w:rFonts w:hint="cs"/>
          <w:sz w:val="26"/>
          <w:szCs w:val="26"/>
          <w:rtl/>
          <w:lang w:val="en-US"/>
        </w:rPr>
        <w:t>تغيير التكنولوجيا من قائمة على المياه إلى السيكلوبنتان سابق الخلط للمؤسسات الصغيرة والمتوسطة التي تتم مساعدتها في المشروع الجماعي، دون أي تكاليف إضافية يتكبدها الصندوق المتعدد الأطراف؛</w:t>
      </w:r>
    </w:p>
    <w:p w:rsidR="00B334C4" w:rsidRDefault="00B334C4" w:rsidP="00B334C4">
      <w:pPr>
        <w:pStyle w:val="StyleHeader4Para4Left0Firstline0"/>
        <w:numPr>
          <w:ilvl w:val="0"/>
          <w:numId w:val="0"/>
        </w:numPr>
        <w:tabs>
          <w:tab w:val="clear" w:pos="2880"/>
          <w:tab w:val="clear" w:pos="5760"/>
          <w:tab w:val="left" w:pos="1350"/>
        </w:tabs>
        <w:bidi/>
        <w:ind w:left="1986" w:hanging="1986"/>
        <w:rPr>
          <w:sz w:val="26"/>
          <w:szCs w:val="26"/>
          <w:rtl/>
          <w:lang w:val="en-US" w:bidi="ar-EG"/>
        </w:rPr>
      </w:pPr>
      <w:r>
        <w:rPr>
          <w:sz w:val="26"/>
          <w:szCs w:val="26"/>
          <w:rtl/>
          <w:lang w:val="en-US"/>
        </w:rPr>
        <w:tab/>
      </w:r>
      <w:r>
        <w:rPr>
          <w:rFonts w:hint="cs"/>
          <w:sz w:val="26"/>
          <w:szCs w:val="26"/>
          <w:rtl/>
          <w:lang w:val="en-US"/>
        </w:rPr>
        <w:t>(2)</w:t>
      </w:r>
      <w:r>
        <w:rPr>
          <w:sz w:val="26"/>
          <w:szCs w:val="26"/>
          <w:rtl/>
          <w:lang w:val="en-US"/>
        </w:rPr>
        <w:tab/>
      </w:r>
      <w:r>
        <w:rPr>
          <w:rFonts w:hint="cs"/>
          <w:sz w:val="26"/>
          <w:szCs w:val="26"/>
          <w:rtl/>
          <w:lang w:val="en-US"/>
        </w:rPr>
        <w:t xml:space="preserve">إعادة تخصيص الرصيد البالغ </w:t>
      </w:r>
      <w:r w:rsidR="005E2691">
        <w:rPr>
          <w:sz w:val="26"/>
          <w:szCs w:val="26"/>
          <w:lang w:val="en-US"/>
        </w:rPr>
        <w:t>348</w:t>
      </w:r>
      <w:r>
        <w:rPr>
          <w:sz w:val="26"/>
          <w:szCs w:val="26"/>
          <w:lang w:val="en-US"/>
        </w:rPr>
        <w:t>,006</w:t>
      </w:r>
      <w:r>
        <w:rPr>
          <w:rFonts w:hint="cs"/>
          <w:sz w:val="26"/>
          <w:szCs w:val="26"/>
          <w:rtl/>
          <w:lang w:val="en-US" w:bidi="ar-EG"/>
        </w:rPr>
        <w:t xml:space="preserve"> دولار أمريكي من المؤسستين المشار إليهما في </w:t>
      </w:r>
      <w:r>
        <w:rPr>
          <w:rFonts w:hint="cs"/>
          <w:sz w:val="26"/>
          <w:szCs w:val="26"/>
          <w:rtl/>
          <w:lang w:val="en-US" w:bidi="ar-EG"/>
        </w:rPr>
        <w:lastRenderedPageBreak/>
        <w:t>الفقرة الفرعية (أ) (2) لتغطية التكاليف الإضافية التي حدثت بسبب التغيرات في الفقرات الفرعية (أ) (3) و (ب) (1)؛</w:t>
      </w:r>
    </w:p>
    <w:p w:rsidR="00B334C4" w:rsidRDefault="00B334C4" w:rsidP="00B334C4">
      <w:pPr>
        <w:pStyle w:val="StyleHeader4Para4Left0Firstline0"/>
        <w:numPr>
          <w:ilvl w:val="0"/>
          <w:numId w:val="0"/>
        </w:numPr>
        <w:tabs>
          <w:tab w:val="clear" w:pos="2880"/>
          <w:tab w:val="clear" w:pos="5760"/>
          <w:tab w:val="left" w:pos="720"/>
        </w:tabs>
        <w:bidi/>
        <w:ind w:left="1324" w:hanging="1324"/>
        <w:rPr>
          <w:sz w:val="26"/>
          <w:szCs w:val="26"/>
          <w:rtl/>
        </w:rPr>
      </w:pPr>
      <w:r>
        <w:rPr>
          <w:sz w:val="26"/>
          <w:szCs w:val="26"/>
          <w:rtl/>
          <w:lang w:val="en-US" w:bidi="ar-EG"/>
        </w:rPr>
        <w:tab/>
      </w:r>
      <w:r>
        <w:rPr>
          <w:rFonts w:hint="cs"/>
          <w:sz w:val="26"/>
          <w:szCs w:val="26"/>
          <w:rtl/>
        </w:rPr>
        <w:t>(ج)</w:t>
      </w:r>
      <w:r>
        <w:rPr>
          <w:sz w:val="26"/>
          <w:szCs w:val="26"/>
          <w:rtl/>
        </w:rPr>
        <w:tab/>
      </w:r>
      <w:r>
        <w:rPr>
          <w:rFonts w:hint="cs"/>
          <w:sz w:val="26"/>
          <w:szCs w:val="26"/>
          <w:rtl/>
        </w:rPr>
        <w:t>تطلب إلى يونيدو ويوئنديبي وحكومتي ألمانيا وإيطاليا:</w:t>
      </w:r>
    </w:p>
    <w:p w:rsidR="00B334C4" w:rsidRDefault="00B334C4" w:rsidP="00B334C4">
      <w:pPr>
        <w:pStyle w:val="StyleHeader4Para4Left0Firstline0"/>
        <w:numPr>
          <w:ilvl w:val="0"/>
          <w:numId w:val="0"/>
        </w:numPr>
        <w:tabs>
          <w:tab w:val="clear" w:pos="2880"/>
          <w:tab w:val="clear" w:pos="5760"/>
          <w:tab w:val="left" w:pos="1350"/>
        </w:tabs>
        <w:bidi/>
        <w:ind w:left="1986" w:hanging="1986"/>
        <w:rPr>
          <w:sz w:val="26"/>
          <w:szCs w:val="26"/>
          <w:rtl/>
          <w:lang w:val="en-US" w:bidi="ar-EG"/>
        </w:rPr>
      </w:pPr>
      <w:r>
        <w:rPr>
          <w:sz w:val="26"/>
          <w:szCs w:val="26"/>
          <w:rtl/>
          <w:lang w:val="en-US" w:bidi="ar-EG"/>
        </w:rPr>
        <w:tab/>
      </w:r>
      <w:r>
        <w:rPr>
          <w:rFonts w:hint="cs"/>
          <w:sz w:val="26"/>
          <w:szCs w:val="26"/>
          <w:rtl/>
          <w:lang w:val="en-US" w:bidi="ar-EG"/>
        </w:rPr>
        <w:t>(1)</w:t>
      </w:r>
      <w:r>
        <w:rPr>
          <w:sz w:val="26"/>
          <w:szCs w:val="26"/>
          <w:rtl/>
          <w:lang w:val="en-US" w:bidi="ar-EG"/>
        </w:rPr>
        <w:tab/>
      </w:r>
      <w:r>
        <w:rPr>
          <w:rFonts w:hint="cs"/>
          <w:sz w:val="26"/>
          <w:szCs w:val="26"/>
          <w:rtl/>
          <w:lang w:val="en-US" w:bidi="ar-EG"/>
        </w:rPr>
        <w:t>أن ي</w:t>
      </w:r>
      <w:r w:rsidR="005E2691">
        <w:rPr>
          <w:rFonts w:hint="cs"/>
          <w:sz w:val="26"/>
          <w:szCs w:val="26"/>
          <w:rtl/>
          <w:lang w:val="en-US" w:bidi="ar-EG"/>
        </w:rPr>
        <w:t>ق</w:t>
      </w:r>
      <w:r>
        <w:rPr>
          <w:rFonts w:hint="cs"/>
          <w:sz w:val="26"/>
          <w:szCs w:val="26"/>
          <w:rtl/>
          <w:lang w:val="en-US" w:bidi="ar-EG"/>
        </w:rPr>
        <w:t xml:space="preserve">دموا مع كل طلب تمويل شريحة تقريرا تفصيليا بشأن حالة تحويل كل من مشروعات الرغاوي التي تغطيها المرحلة الثانية شامل </w:t>
      </w:r>
      <w:r w:rsidR="005E2691">
        <w:rPr>
          <w:rFonts w:hint="cs"/>
          <w:sz w:val="26"/>
          <w:szCs w:val="26"/>
          <w:rtl/>
          <w:lang w:val="en-US" w:bidi="ar-EG"/>
        </w:rPr>
        <w:t xml:space="preserve">القدرة </w:t>
      </w:r>
      <w:r>
        <w:rPr>
          <w:rFonts w:hint="cs"/>
          <w:sz w:val="26"/>
          <w:szCs w:val="26"/>
          <w:rtl/>
          <w:lang w:val="en-US" w:bidi="ar-EG"/>
        </w:rPr>
        <w:t>الاستمرارية المالية ومستوى استهلاك الهيدروكلوروفلوروكربون-141ب الحالي، والتكنولوجيا البديلة المختارة وإجمالي التكلفة من الصندوق المتعدد الأطراف ومستوى التمويل المشترك حسب الحالة؛</w:t>
      </w:r>
    </w:p>
    <w:p w:rsidR="00B334C4" w:rsidRDefault="00B334C4" w:rsidP="00B334C4">
      <w:pPr>
        <w:pStyle w:val="StyleHeader4Para4Left0Firstline0"/>
        <w:numPr>
          <w:ilvl w:val="0"/>
          <w:numId w:val="0"/>
        </w:numPr>
        <w:tabs>
          <w:tab w:val="clear" w:pos="2880"/>
          <w:tab w:val="clear" w:pos="5760"/>
          <w:tab w:val="left" w:pos="1350"/>
        </w:tabs>
        <w:bidi/>
        <w:ind w:left="1986" w:hanging="1986"/>
        <w:rPr>
          <w:sz w:val="26"/>
          <w:szCs w:val="26"/>
          <w:rtl/>
          <w:lang w:val="en-US" w:bidi="ar-EG"/>
        </w:rPr>
      </w:pPr>
      <w:r>
        <w:rPr>
          <w:sz w:val="26"/>
          <w:szCs w:val="26"/>
          <w:rtl/>
          <w:lang w:val="en-US" w:bidi="ar-EG"/>
        </w:rPr>
        <w:tab/>
      </w:r>
      <w:r>
        <w:rPr>
          <w:rFonts w:hint="cs"/>
          <w:sz w:val="26"/>
          <w:szCs w:val="26"/>
          <w:rtl/>
          <w:lang w:val="en-US" w:bidi="ar-EG"/>
        </w:rPr>
        <w:t>(2)</w:t>
      </w:r>
      <w:r>
        <w:rPr>
          <w:sz w:val="26"/>
          <w:szCs w:val="26"/>
          <w:rtl/>
          <w:lang w:val="en-US" w:bidi="ar-EG"/>
        </w:rPr>
        <w:tab/>
      </w:r>
      <w:r>
        <w:rPr>
          <w:rFonts w:hint="cs"/>
          <w:sz w:val="26"/>
          <w:szCs w:val="26"/>
          <w:rtl/>
          <w:lang w:val="en-US" w:bidi="ar-EG"/>
        </w:rPr>
        <w:t>أن يستمروا في توفير معلومات فور إتاحتها بشأن مؤسسات الرغاوي التي ثبت عدم أهليتها للتمويل أو التي قد أزالت الهيدروكلوروفلوروكربون-141ب دون مساعدة من الصندوق المتعدد الأطراف، أو انسحبت من المرحلة الثانية من خطة إدارة إزالة المواد الهيدروكلوروفلوروكربونية بالإضافة إلى استهلاكها المقابل أو التمويل الموافق عليه؛</w:t>
      </w:r>
    </w:p>
    <w:p w:rsidR="00B334C4" w:rsidRDefault="00B334C4" w:rsidP="00B334C4">
      <w:pPr>
        <w:pStyle w:val="StyleHeader4Para4Left0Firstline0"/>
        <w:numPr>
          <w:ilvl w:val="0"/>
          <w:numId w:val="0"/>
        </w:numPr>
        <w:tabs>
          <w:tab w:val="clear" w:pos="2880"/>
          <w:tab w:val="clear" w:pos="5760"/>
          <w:tab w:val="left" w:pos="1350"/>
        </w:tabs>
        <w:bidi/>
        <w:ind w:left="1986" w:hanging="1986"/>
        <w:rPr>
          <w:sz w:val="26"/>
          <w:szCs w:val="26"/>
          <w:rtl/>
          <w:lang w:val="en-US" w:bidi="ar-EG"/>
        </w:rPr>
      </w:pPr>
      <w:r>
        <w:rPr>
          <w:sz w:val="26"/>
          <w:szCs w:val="26"/>
          <w:rtl/>
          <w:lang w:val="en-US" w:bidi="ar-EG"/>
        </w:rPr>
        <w:tab/>
      </w:r>
      <w:r>
        <w:rPr>
          <w:rFonts w:hint="cs"/>
          <w:sz w:val="26"/>
          <w:szCs w:val="26"/>
          <w:rtl/>
          <w:lang w:val="en-US" w:bidi="ar-EG"/>
        </w:rPr>
        <w:t>(3)</w:t>
      </w:r>
      <w:r>
        <w:rPr>
          <w:sz w:val="26"/>
          <w:szCs w:val="26"/>
          <w:rtl/>
          <w:lang w:val="en-US" w:bidi="ar-EG"/>
        </w:rPr>
        <w:tab/>
      </w:r>
      <w:r>
        <w:rPr>
          <w:rFonts w:hint="cs"/>
          <w:sz w:val="26"/>
          <w:szCs w:val="26"/>
          <w:rtl/>
          <w:lang w:val="en-US" w:bidi="ar-EG"/>
        </w:rPr>
        <w:t xml:space="preserve">أن يقوموا بالإبلاغ عن أي تغيير في التكنولوجيا لكي تدرسه اللجنة التنفيذية وفقا للفقرة 7 (أ) (5) من الاتفاق بين جمهورية إيران الإسلامية واللجنة التنفيذية؛ </w:t>
      </w:r>
    </w:p>
    <w:p w:rsidR="00B334C4" w:rsidRDefault="00B334C4" w:rsidP="00B334C4">
      <w:pPr>
        <w:pStyle w:val="StyleHeader4Para4Left0Firstline0"/>
        <w:numPr>
          <w:ilvl w:val="0"/>
          <w:numId w:val="0"/>
        </w:numPr>
        <w:tabs>
          <w:tab w:val="clear" w:pos="2880"/>
          <w:tab w:val="clear" w:pos="5760"/>
          <w:tab w:val="left" w:pos="1350"/>
        </w:tabs>
        <w:bidi/>
        <w:ind w:left="1986" w:hanging="1986"/>
        <w:rPr>
          <w:sz w:val="26"/>
          <w:szCs w:val="26"/>
          <w:rtl/>
          <w:lang w:val="en-US" w:bidi="ar-EG"/>
        </w:rPr>
      </w:pPr>
      <w:r>
        <w:rPr>
          <w:sz w:val="26"/>
          <w:szCs w:val="26"/>
          <w:rtl/>
          <w:lang w:val="en-US" w:bidi="ar-EG"/>
        </w:rPr>
        <w:tab/>
      </w:r>
      <w:r>
        <w:rPr>
          <w:rFonts w:hint="cs"/>
          <w:sz w:val="26"/>
          <w:szCs w:val="26"/>
          <w:rtl/>
          <w:lang w:val="en-US" w:bidi="ar-EG"/>
        </w:rPr>
        <w:t>(4)</w:t>
      </w:r>
      <w:r>
        <w:rPr>
          <w:sz w:val="26"/>
          <w:szCs w:val="26"/>
          <w:rtl/>
          <w:lang w:val="en-US" w:bidi="ar-EG"/>
        </w:rPr>
        <w:tab/>
      </w:r>
      <w:r>
        <w:rPr>
          <w:rFonts w:hint="cs"/>
          <w:sz w:val="26"/>
          <w:szCs w:val="26"/>
          <w:rtl/>
          <w:lang w:val="en-US" w:bidi="ar-EG"/>
        </w:rPr>
        <w:t>أن تضمن أنه بالنسبة للمؤسسات التي حصلت على تمويل للتحويل خلال المرحلة الثانية وأغلقت قبل استكمال التحويل يتم نقل المعدات المقابلة لاستخدامها في مؤسسات أخرى مؤهلة للحصول على المساعدة، وأن أي رصيد لم يتم صرفه تتم إعادته إلى الصندوق المتعدد الأطراف دون المساس بأي مؤسسة أخرى مؤهلة؛</w:t>
      </w:r>
    </w:p>
    <w:p w:rsidR="00B334C4" w:rsidRPr="004C4FF3" w:rsidRDefault="00B334C4" w:rsidP="00B334C4">
      <w:pPr>
        <w:pStyle w:val="StyleHeader4Para4Left0Firstline0"/>
        <w:numPr>
          <w:ilvl w:val="0"/>
          <w:numId w:val="0"/>
        </w:numPr>
        <w:tabs>
          <w:tab w:val="clear" w:pos="2880"/>
          <w:tab w:val="clear" w:pos="5760"/>
          <w:tab w:val="left" w:pos="1350"/>
        </w:tabs>
        <w:bidi/>
        <w:ind w:left="1986" w:hanging="1986"/>
        <w:rPr>
          <w:sz w:val="26"/>
          <w:szCs w:val="26"/>
          <w:rtl/>
          <w:lang w:val="en-US" w:bidi="ar-EG"/>
        </w:rPr>
      </w:pPr>
      <w:r>
        <w:rPr>
          <w:sz w:val="26"/>
          <w:szCs w:val="26"/>
          <w:rtl/>
          <w:lang w:val="en-US" w:bidi="ar-EG"/>
        </w:rPr>
        <w:tab/>
      </w:r>
      <w:r>
        <w:rPr>
          <w:rFonts w:hint="cs"/>
          <w:sz w:val="26"/>
          <w:szCs w:val="26"/>
          <w:rtl/>
          <w:lang w:val="en-US" w:bidi="ar-EG"/>
        </w:rPr>
        <w:t>(5)</w:t>
      </w:r>
      <w:r>
        <w:rPr>
          <w:sz w:val="26"/>
          <w:szCs w:val="26"/>
          <w:rtl/>
          <w:lang w:val="en-US" w:bidi="ar-EG"/>
        </w:rPr>
        <w:tab/>
      </w:r>
      <w:r>
        <w:rPr>
          <w:rFonts w:hint="cs"/>
          <w:sz w:val="26"/>
          <w:szCs w:val="26"/>
          <w:rtl/>
          <w:lang w:val="en-US" w:bidi="ar-EG"/>
        </w:rPr>
        <w:t>ضمان أنه عندما يتم التحقق من كافة المؤسسات وتخصيص الموارد فأي خروج عن نجاعة التكاليف الموافق عليها لقطاع رغاوي البوليوريتان للمرحلة الثانية (</w:t>
      </w:r>
      <w:r>
        <w:rPr>
          <w:sz w:val="26"/>
          <w:szCs w:val="26"/>
          <w:lang w:val="en-US" w:bidi="ar-EG"/>
        </w:rPr>
        <w:t>6.79</w:t>
      </w:r>
      <w:r>
        <w:rPr>
          <w:rFonts w:hint="cs"/>
          <w:sz w:val="26"/>
          <w:szCs w:val="26"/>
          <w:rtl/>
          <w:lang w:val="en-US" w:bidi="ar-EG"/>
        </w:rPr>
        <w:t xml:space="preserve"> دولار أمريكي/كغم) ينبغي إبلاغ اللجنة التنفيذية به وتتم تغطيته من الأموال المتبقية من المرحلة الثانية من خطة إدارة إزالة المواد الهيدروكلوروفلوروكربونية؛ و </w:t>
      </w:r>
    </w:p>
    <w:p w:rsidR="00F63ED0" w:rsidRDefault="00F63ED0" w:rsidP="00F63ED0">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rPr>
        <w:t>(د)</w:t>
      </w:r>
      <w:r>
        <w:rPr>
          <w:sz w:val="26"/>
          <w:szCs w:val="26"/>
          <w:rtl/>
        </w:rPr>
        <w:tab/>
      </w:r>
      <w:r>
        <w:rPr>
          <w:rFonts w:hint="cs"/>
          <w:sz w:val="26"/>
          <w:szCs w:val="26"/>
          <w:rtl/>
        </w:rPr>
        <w:t>أن توافق أيضا على الشريحة الثانية من المرحلة الثانية من خطة إدارة إزالة المواد الهيدروكلوروفلوروكربوني</w:t>
      </w:r>
      <w:r>
        <w:rPr>
          <w:rFonts w:hint="eastAsia"/>
          <w:sz w:val="26"/>
          <w:szCs w:val="26"/>
          <w:rtl/>
        </w:rPr>
        <w:t>ة</w:t>
      </w:r>
      <w:r>
        <w:rPr>
          <w:rFonts w:hint="cs"/>
          <w:sz w:val="26"/>
          <w:szCs w:val="26"/>
          <w:rtl/>
        </w:rPr>
        <w:t xml:space="preserve"> لجمهورية إيران الإسلامية وخطة تنفيذ الشريحة المقابلة للفترة 2020-2022 بمبلغ </w:t>
      </w:r>
      <w:r>
        <w:rPr>
          <w:sz w:val="26"/>
          <w:szCs w:val="26"/>
          <w:lang w:val="en-US"/>
        </w:rPr>
        <w:t>4,275,180</w:t>
      </w:r>
      <w:r>
        <w:rPr>
          <w:rFonts w:hint="cs"/>
          <w:sz w:val="26"/>
          <w:szCs w:val="26"/>
          <w:rtl/>
          <w:lang w:val="en-US" w:bidi="ar-EG"/>
        </w:rPr>
        <w:t xml:space="preserve"> دولار أمريكي يشمل </w:t>
      </w:r>
      <w:r>
        <w:rPr>
          <w:sz w:val="26"/>
          <w:szCs w:val="26"/>
          <w:lang w:val="en-US" w:bidi="ar-EG"/>
        </w:rPr>
        <w:t>1,593,980</w:t>
      </w:r>
      <w:r>
        <w:rPr>
          <w:rFonts w:hint="cs"/>
          <w:sz w:val="26"/>
          <w:szCs w:val="26"/>
          <w:rtl/>
          <w:lang w:val="en-US" w:bidi="ar-EG"/>
        </w:rPr>
        <w:t xml:space="preserve"> دولار أمريكي زائد تكاليف دعم الوكالة البالغة </w:t>
      </w:r>
      <w:r>
        <w:rPr>
          <w:sz w:val="26"/>
          <w:szCs w:val="26"/>
          <w:lang w:val="en-US" w:bidi="ar-EG"/>
        </w:rPr>
        <w:t>111,579</w:t>
      </w:r>
      <w:r>
        <w:rPr>
          <w:rFonts w:hint="cs"/>
          <w:sz w:val="26"/>
          <w:szCs w:val="26"/>
          <w:rtl/>
          <w:lang w:val="en-US" w:bidi="ar-EG"/>
        </w:rPr>
        <w:t xml:space="preserve"> دولار أمريكي ليوئنديبي، و </w:t>
      </w:r>
      <w:r>
        <w:rPr>
          <w:sz w:val="26"/>
          <w:szCs w:val="26"/>
          <w:lang w:val="en-US" w:bidi="ar-EG"/>
        </w:rPr>
        <w:t>1,047,035</w:t>
      </w:r>
      <w:r>
        <w:rPr>
          <w:rFonts w:hint="cs"/>
          <w:sz w:val="26"/>
          <w:szCs w:val="26"/>
          <w:rtl/>
          <w:lang w:val="en-US" w:bidi="ar-EG"/>
        </w:rPr>
        <w:t xml:space="preserve"> دولار أمريكي زائد تكاليف دعم الوكالة البالغة </w:t>
      </w:r>
      <w:r>
        <w:rPr>
          <w:sz w:val="26"/>
          <w:szCs w:val="26"/>
          <w:lang w:val="en-US" w:bidi="ar-EG"/>
        </w:rPr>
        <w:t>119,092</w:t>
      </w:r>
      <w:r>
        <w:rPr>
          <w:rFonts w:hint="cs"/>
          <w:sz w:val="26"/>
          <w:szCs w:val="26"/>
          <w:rtl/>
          <w:lang w:val="en-US" w:bidi="ar-EG"/>
        </w:rPr>
        <w:t xml:space="preserve"> دولار أمريكي لحكومة ألمانيا، و </w:t>
      </w:r>
      <w:r>
        <w:rPr>
          <w:sz w:val="26"/>
          <w:szCs w:val="26"/>
          <w:lang w:val="en-US" w:bidi="ar-EG"/>
        </w:rPr>
        <w:t>584,000</w:t>
      </w:r>
      <w:r>
        <w:rPr>
          <w:rFonts w:hint="cs"/>
          <w:sz w:val="26"/>
          <w:szCs w:val="26"/>
          <w:rtl/>
          <w:lang w:val="en-US" w:bidi="ar-EG"/>
        </w:rPr>
        <w:t xml:space="preserve"> دولار أمريكي زائد تكاليف دعم الوكالة البالغة </w:t>
      </w:r>
      <w:r>
        <w:rPr>
          <w:sz w:val="26"/>
          <w:szCs w:val="26"/>
          <w:lang w:val="en-US" w:bidi="ar-EG"/>
        </w:rPr>
        <w:t>40,880</w:t>
      </w:r>
      <w:r>
        <w:rPr>
          <w:rFonts w:hint="cs"/>
          <w:sz w:val="26"/>
          <w:szCs w:val="26"/>
          <w:rtl/>
          <w:lang w:val="en-US" w:bidi="ar-EG"/>
        </w:rPr>
        <w:t xml:space="preserve"> دولار أمريكي ليونيدو، و </w:t>
      </w:r>
      <w:r>
        <w:rPr>
          <w:sz w:val="26"/>
          <w:szCs w:val="26"/>
          <w:lang w:val="en-US" w:bidi="ar-EG"/>
        </w:rPr>
        <w:t>504,004</w:t>
      </w:r>
      <w:r>
        <w:rPr>
          <w:rFonts w:hint="cs"/>
          <w:sz w:val="26"/>
          <w:szCs w:val="26"/>
          <w:rtl/>
          <w:lang w:val="en-US" w:bidi="ar-EG"/>
        </w:rPr>
        <w:t xml:space="preserve"> دولار أمريكي زائد تكاليف دعم الوكالة البالغة </w:t>
      </w:r>
      <w:r>
        <w:rPr>
          <w:sz w:val="26"/>
          <w:szCs w:val="26"/>
          <w:lang w:val="en-US" w:bidi="ar-EG"/>
        </w:rPr>
        <w:t>60,996</w:t>
      </w:r>
      <w:r>
        <w:rPr>
          <w:rFonts w:hint="cs"/>
          <w:sz w:val="26"/>
          <w:szCs w:val="26"/>
          <w:rtl/>
          <w:lang w:val="en-US" w:bidi="ar-EG"/>
        </w:rPr>
        <w:t xml:space="preserve"> دولار أمريكي لحكومة إيطاليا و </w:t>
      </w:r>
      <w:r>
        <w:rPr>
          <w:sz w:val="26"/>
          <w:szCs w:val="26"/>
          <w:lang w:val="en-US" w:bidi="ar-EG"/>
        </w:rPr>
        <w:t>190,000</w:t>
      </w:r>
      <w:r>
        <w:rPr>
          <w:rFonts w:hint="cs"/>
          <w:sz w:val="26"/>
          <w:szCs w:val="26"/>
          <w:rtl/>
          <w:lang w:val="en-US" w:bidi="ar-EG"/>
        </w:rPr>
        <w:t xml:space="preserve"> دولار أمريكي زائد تكاليف دعم الوكالة البالغة </w:t>
      </w:r>
      <w:r>
        <w:rPr>
          <w:sz w:val="26"/>
          <w:szCs w:val="26"/>
          <w:lang w:val="en-US" w:bidi="ar-EG"/>
        </w:rPr>
        <w:t>24,857</w:t>
      </w:r>
      <w:r>
        <w:rPr>
          <w:rFonts w:hint="cs"/>
          <w:sz w:val="26"/>
          <w:szCs w:val="26"/>
          <w:rtl/>
          <w:lang w:val="en-US" w:bidi="ar-EG"/>
        </w:rPr>
        <w:t xml:space="preserve"> دولار أمريكي ليونيب.</w:t>
      </w:r>
    </w:p>
    <w:p w:rsidR="00F63ED0" w:rsidRDefault="00F63ED0" w:rsidP="00F63ED0">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63ED0" w:rsidTr="00515A73">
        <w:tc>
          <w:tcPr>
            <w:tcW w:w="1915" w:type="dxa"/>
          </w:tcPr>
          <w:p w:rsidR="00F63ED0" w:rsidRDefault="00F63ED0" w:rsidP="00515A73"/>
        </w:tc>
        <w:tc>
          <w:tcPr>
            <w:tcW w:w="1915" w:type="dxa"/>
          </w:tcPr>
          <w:p w:rsidR="00F63ED0" w:rsidRDefault="00F63ED0" w:rsidP="00515A73"/>
        </w:tc>
        <w:tc>
          <w:tcPr>
            <w:tcW w:w="1915" w:type="dxa"/>
            <w:tcBorders>
              <w:bottom w:val="single" w:sz="4" w:space="0" w:color="auto"/>
            </w:tcBorders>
          </w:tcPr>
          <w:p w:rsidR="00F63ED0" w:rsidRDefault="00F63ED0" w:rsidP="00515A73"/>
        </w:tc>
        <w:tc>
          <w:tcPr>
            <w:tcW w:w="1915" w:type="dxa"/>
          </w:tcPr>
          <w:p w:rsidR="00F63ED0" w:rsidRDefault="00F63ED0" w:rsidP="00515A73"/>
        </w:tc>
        <w:tc>
          <w:tcPr>
            <w:tcW w:w="1916" w:type="dxa"/>
          </w:tcPr>
          <w:p w:rsidR="00F63ED0" w:rsidRDefault="00F63ED0" w:rsidP="00515A73"/>
        </w:tc>
      </w:tr>
    </w:tbl>
    <w:p w:rsidR="00F63ED0" w:rsidRPr="00F63ED0" w:rsidRDefault="00F63ED0" w:rsidP="00F63ED0">
      <w:pPr>
        <w:pStyle w:val="StyleHeader4Para4Left0Firstline0"/>
        <w:numPr>
          <w:ilvl w:val="0"/>
          <w:numId w:val="0"/>
        </w:numPr>
        <w:tabs>
          <w:tab w:val="clear" w:pos="2880"/>
          <w:tab w:val="clear" w:pos="5760"/>
          <w:tab w:val="left" w:pos="720"/>
        </w:tabs>
        <w:bidi/>
        <w:ind w:left="1324" w:hanging="1324"/>
        <w:rPr>
          <w:sz w:val="26"/>
          <w:szCs w:val="26"/>
          <w:rtl/>
          <w:lang w:val="en-US" w:bidi="ar-EG"/>
        </w:rPr>
      </w:pPr>
    </w:p>
    <w:p w:rsidR="00A96D5F" w:rsidRPr="004B24F9" w:rsidRDefault="00A96D5F" w:rsidP="00A96D5F">
      <w:pPr>
        <w:pStyle w:val="StyleHeader4Para4Left0Firstline0"/>
        <w:numPr>
          <w:ilvl w:val="0"/>
          <w:numId w:val="0"/>
        </w:numPr>
        <w:tabs>
          <w:tab w:val="clear" w:pos="2880"/>
          <w:tab w:val="clear" w:pos="5760"/>
          <w:tab w:val="left" w:pos="720"/>
        </w:tabs>
        <w:bidi/>
        <w:spacing w:before="120"/>
        <w:rPr>
          <w:sz w:val="26"/>
          <w:szCs w:val="26"/>
          <w:rtl/>
          <w:lang w:val="en-US"/>
        </w:rPr>
      </w:pPr>
    </w:p>
    <w:sectPr w:rsidR="00A96D5F" w:rsidRPr="004B24F9">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286" w:rsidRDefault="00A03286" w:rsidP="00F67183">
      <w:pPr>
        <w:bidi/>
      </w:pPr>
      <w:r>
        <w:separator/>
      </w:r>
    </w:p>
  </w:endnote>
  <w:endnote w:type="continuationSeparator" w:id="0">
    <w:p w:rsidR="00A03286" w:rsidRDefault="00A03286"/>
  </w:endnote>
  <w:endnote w:type="continuationNotice" w:id="1">
    <w:p w:rsidR="00A03286" w:rsidRDefault="00A032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0000"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A73" w:rsidRDefault="00515A73">
    <w:pPr>
      <w:jc w:val="center"/>
    </w:pPr>
    <w:r>
      <w:fldChar w:fldCharType="begin"/>
    </w:r>
    <w:r>
      <w:instrText xml:space="preserve"> PAGE </w:instrText>
    </w:r>
    <w:r>
      <w:fldChar w:fldCharType="separate"/>
    </w:r>
    <w:r w:rsidR="00F87847">
      <w:rPr>
        <w:noProof/>
      </w:rPr>
      <w:t>18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A73" w:rsidRDefault="00515A73">
    <w:pPr>
      <w:jc w:val="center"/>
    </w:pPr>
    <w:r>
      <w:fldChar w:fldCharType="begin"/>
    </w:r>
    <w:r>
      <w:instrText xml:space="preserve"> PAGE </w:instrText>
    </w:r>
    <w:r>
      <w:fldChar w:fldCharType="separate"/>
    </w:r>
    <w:r w:rsidR="00F87847">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515A73" w:rsidRDefault="00515A73">
        <w:pPr>
          <w:pStyle w:val="Footer"/>
          <w:jc w:val="center"/>
        </w:pPr>
        <w:r>
          <w:fldChar w:fldCharType="begin"/>
        </w:r>
        <w:r>
          <w:instrText xml:space="preserve"> PAGE   \* MERGEFORMAT </w:instrText>
        </w:r>
        <w:r>
          <w:fldChar w:fldCharType="separate"/>
        </w:r>
        <w:r w:rsidR="00F87847">
          <w:rPr>
            <w:noProof/>
          </w:rPr>
          <w:t>1</w:t>
        </w:r>
        <w:r>
          <w:rPr>
            <w:noProof/>
          </w:rPr>
          <w:fldChar w:fldCharType="end"/>
        </w:r>
      </w:p>
    </w:sdtContent>
  </w:sdt>
  <w:p w:rsidR="00515A73" w:rsidRDefault="00515A7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286" w:rsidRPr="00031CF0" w:rsidRDefault="00A03286" w:rsidP="004142D1">
      <w:pPr>
        <w:pStyle w:val="Footer"/>
        <w:bidi/>
        <w:spacing w:after="80"/>
        <w:ind w:left="792"/>
        <w:jc w:val="left"/>
        <w:rPr>
          <w:b/>
          <w:sz w:val="16"/>
        </w:rPr>
      </w:pPr>
      <w:r w:rsidRPr="00031CF0">
        <w:rPr>
          <w:b/>
          <w:sz w:val="16"/>
          <w:rtl/>
        </w:rPr>
        <w:t>____________________</w:t>
      </w:r>
    </w:p>
  </w:footnote>
  <w:footnote w:type="continuationSeparator" w:id="0">
    <w:p w:rsidR="00A03286" w:rsidRPr="00031CF0" w:rsidRDefault="00A03286" w:rsidP="00031CF0">
      <w:pPr>
        <w:pStyle w:val="Footer"/>
        <w:bidi/>
        <w:spacing w:after="80"/>
        <w:ind w:left="792"/>
        <w:jc w:val="right"/>
        <w:rPr>
          <w:b/>
          <w:sz w:val="16"/>
        </w:rPr>
      </w:pPr>
      <w:r w:rsidRPr="00031CF0">
        <w:rPr>
          <w:b/>
          <w:sz w:val="16"/>
          <w:rtl/>
        </w:rPr>
        <w:t>__________</w:t>
      </w:r>
    </w:p>
  </w:footnote>
  <w:footnote w:type="continuationNotice" w:id="1">
    <w:p w:rsidR="00A03286" w:rsidRDefault="00A03286"/>
  </w:footnote>
  <w:footnote w:id="2">
    <w:p w:rsidR="00515A73" w:rsidRDefault="00515A73" w:rsidP="00551E15">
      <w:pPr>
        <w:pStyle w:val="FootnoteText"/>
        <w:bidi/>
        <w:rPr>
          <w:rtl/>
          <w:lang w:bidi="ar-EG"/>
        </w:rPr>
      </w:pPr>
      <w:r>
        <w:rPr>
          <w:rStyle w:val="FootnoteReference"/>
        </w:rPr>
        <w:footnoteRef/>
      </w:r>
      <w:r>
        <w:rPr>
          <w:rFonts w:hint="cs"/>
          <w:sz w:val="18"/>
          <w:szCs w:val="18"/>
          <w:rtl/>
          <w:lang w:val="en-CA"/>
        </w:rPr>
        <w:t xml:space="preserve"> </w:t>
      </w:r>
      <w:r w:rsidRPr="00DD3D2C">
        <w:t>UNEP/</w:t>
      </w:r>
      <w:proofErr w:type="spellStart"/>
      <w:r w:rsidRPr="00DD3D2C">
        <w:t>OzL.Pro</w:t>
      </w:r>
      <w:proofErr w:type="spellEnd"/>
      <w:r w:rsidRPr="00DD3D2C">
        <w:t>/ExCom/83/11</w:t>
      </w:r>
      <w:r>
        <w:rPr>
          <w:rFonts w:hint="cs"/>
          <w:rtl/>
          <w:lang w:bidi="ar-EG"/>
        </w:rPr>
        <w:t>.</w:t>
      </w:r>
    </w:p>
  </w:footnote>
  <w:footnote w:id="3">
    <w:p w:rsidR="00515A73" w:rsidRDefault="00515A73" w:rsidP="00551E15">
      <w:pPr>
        <w:pStyle w:val="FootnoteText"/>
        <w:bidi/>
        <w:rPr>
          <w:rtl/>
          <w:lang w:bidi="ar-EG"/>
        </w:rPr>
      </w:pPr>
      <w:r>
        <w:rPr>
          <w:rStyle w:val="FootnoteReference"/>
        </w:rPr>
        <w:footnoteRef/>
      </w:r>
      <w:r>
        <w:rPr>
          <w:rFonts w:hint="cs"/>
          <w:sz w:val="18"/>
          <w:szCs w:val="18"/>
          <w:rtl/>
          <w:lang w:val="en-CA"/>
        </w:rPr>
        <w:t xml:space="preserve"> </w:t>
      </w:r>
      <w:r>
        <w:rPr>
          <w:rFonts w:hint="cs"/>
          <w:rtl/>
        </w:rPr>
        <w:t xml:space="preserve">تمت الموافقة على الشريحة الرابعة والأخيرة من المرحلة الأولى من خطة إدارة إزالة المواد الهيدروكلوروفلوروكربونية في الاجتماع الرابع والسبعين بتكلفة  إجمالية قدرها </w:t>
      </w:r>
      <w:r>
        <w:rPr>
          <w:lang w:val="en-US"/>
        </w:rPr>
        <w:t>88</w:t>
      </w:r>
      <w:r w:rsidR="006F46B2">
        <w:rPr>
          <w:lang w:val="en-US"/>
        </w:rPr>
        <w:t>5</w:t>
      </w:r>
      <w:r>
        <w:rPr>
          <w:lang w:val="en-US"/>
        </w:rPr>
        <w:t>,977</w:t>
      </w:r>
      <w:r>
        <w:rPr>
          <w:rFonts w:hint="cs"/>
          <w:rtl/>
          <w:lang w:val="en-US" w:bidi="ar-EG"/>
        </w:rPr>
        <w:t xml:space="preserve"> دولار أمريكي تشمل </w:t>
      </w:r>
      <w:r>
        <w:rPr>
          <w:lang w:val="en-US" w:bidi="ar-EG"/>
        </w:rPr>
        <w:t>250,430</w:t>
      </w:r>
      <w:r>
        <w:rPr>
          <w:rFonts w:hint="cs"/>
          <w:rtl/>
          <w:lang w:val="en-US" w:bidi="ar-EG"/>
        </w:rPr>
        <w:t xml:space="preserve"> دولار أمريكي زائد تكاليف دعم الوكالة البالغة </w:t>
      </w:r>
      <w:r>
        <w:rPr>
          <w:lang w:val="en-US" w:bidi="ar-EG"/>
        </w:rPr>
        <w:t>18,872</w:t>
      </w:r>
      <w:r>
        <w:rPr>
          <w:rFonts w:hint="cs"/>
          <w:rtl/>
          <w:lang w:val="en-US" w:bidi="ar-EG"/>
        </w:rPr>
        <w:t xml:space="preserve"> دولار أمريكي ليوئنديبي، و</w:t>
      </w:r>
      <w:r w:rsidR="006F46B2">
        <w:rPr>
          <w:rFonts w:hint="eastAsia"/>
          <w:lang w:val="en-US" w:bidi="ar-EG"/>
        </w:rPr>
        <w:t> </w:t>
      </w:r>
      <w:r>
        <w:rPr>
          <w:lang w:val="en-US" w:bidi="ar-EG"/>
        </w:rPr>
        <w:t>274,827</w:t>
      </w:r>
      <w:r>
        <w:rPr>
          <w:rFonts w:hint="cs"/>
          <w:rtl/>
          <w:lang w:val="en-US" w:bidi="ar-EG"/>
        </w:rPr>
        <w:t xml:space="preserve"> دولار أمريكي زائد تكاليف دعم الوكالة البالغة </w:t>
      </w:r>
      <w:r>
        <w:rPr>
          <w:lang w:val="en-US" w:bidi="ar-EG"/>
        </w:rPr>
        <w:t>20,612</w:t>
      </w:r>
      <w:r>
        <w:rPr>
          <w:rFonts w:hint="cs"/>
          <w:rtl/>
          <w:lang w:val="en-US" w:bidi="ar-EG"/>
        </w:rPr>
        <w:t xml:space="preserve"> دولار أمريكي ليونيدو، و </w:t>
      </w:r>
      <w:r>
        <w:rPr>
          <w:lang w:val="en-US" w:bidi="ar-EG"/>
        </w:rPr>
        <w:t>288,582</w:t>
      </w:r>
      <w:r>
        <w:rPr>
          <w:rFonts w:hint="cs"/>
          <w:rtl/>
          <w:lang w:val="en-US" w:bidi="ar-EG"/>
        </w:rPr>
        <w:t xml:space="preserve"> دولار أمريكي زائد تكاليف دعم الوكالة البالغة </w:t>
      </w:r>
      <w:r>
        <w:rPr>
          <w:lang w:val="en-US" w:bidi="ar-EG"/>
        </w:rPr>
        <w:t>32,744</w:t>
      </w:r>
      <w:r>
        <w:rPr>
          <w:rFonts w:hint="cs"/>
          <w:rtl/>
          <w:lang w:val="en-US" w:bidi="ar-EG"/>
        </w:rPr>
        <w:t xml:space="preserve"> دولار أمريكي لحكومة ألمانيا</w:t>
      </w:r>
      <w:r>
        <w:rPr>
          <w:rFonts w:hint="cs"/>
          <w:rtl/>
          <w:lang w:bidi="ar-EG"/>
        </w:rPr>
        <w:t>.</w:t>
      </w:r>
    </w:p>
  </w:footnote>
  <w:footnote w:id="4">
    <w:p w:rsidR="00515A73" w:rsidRDefault="00515A73" w:rsidP="000171D5">
      <w:pPr>
        <w:pStyle w:val="FootnoteText"/>
        <w:bidi/>
        <w:rPr>
          <w:rtl/>
          <w:lang w:bidi="ar-EG"/>
        </w:rPr>
      </w:pPr>
      <w:r>
        <w:rPr>
          <w:rStyle w:val="FootnoteReference"/>
        </w:rPr>
        <w:footnoteRef/>
      </w:r>
      <w:r>
        <w:rPr>
          <w:rFonts w:hint="cs"/>
          <w:sz w:val="18"/>
          <w:szCs w:val="18"/>
          <w:rtl/>
          <w:lang w:val="en-CA"/>
        </w:rPr>
        <w:t xml:space="preserve"> </w:t>
      </w:r>
      <w:r>
        <w:rPr>
          <w:rFonts w:hint="cs"/>
          <w:rtl/>
        </w:rPr>
        <w:t xml:space="preserve">قواعد تعديل المواد المستنفدة للأوزون (التنظيم والرقابة) 2018/الفقرة الفرعية 84 خطاب اعتمد رقم 168964 من </w:t>
      </w:r>
      <w:r w:rsidR="006F46B2">
        <w:rPr>
          <w:rFonts w:hint="cs"/>
          <w:rtl/>
        </w:rPr>
        <w:t>مجلس</w:t>
      </w:r>
      <w:r>
        <w:rPr>
          <w:rFonts w:hint="cs"/>
          <w:rtl/>
        </w:rPr>
        <w:t xml:space="preserve"> الوزراء في جمهورية إيران الإسلامية</w:t>
      </w:r>
      <w:r>
        <w:rPr>
          <w:rFonts w:hint="cs"/>
          <w:rtl/>
          <w:lang w:bidi="ar-EG"/>
        </w:rPr>
        <w:t>.</w:t>
      </w:r>
    </w:p>
  </w:footnote>
  <w:footnote w:id="5">
    <w:p w:rsidR="00515A73" w:rsidRDefault="00515A73" w:rsidP="003E0E5B">
      <w:pPr>
        <w:pStyle w:val="FootnoteText"/>
        <w:bidi/>
        <w:rPr>
          <w:rtl/>
          <w:lang w:bidi="ar-EG"/>
        </w:rPr>
      </w:pPr>
      <w:r>
        <w:rPr>
          <w:rStyle w:val="FootnoteReference"/>
        </w:rPr>
        <w:footnoteRef/>
      </w:r>
      <w:r>
        <w:rPr>
          <w:rFonts w:hint="cs"/>
          <w:sz w:val="18"/>
          <w:szCs w:val="18"/>
          <w:rtl/>
          <w:lang w:val="en-CA"/>
        </w:rPr>
        <w:t xml:space="preserve"> </w:t>
      </w:r>
      <w:r>
        <w:rPr>
          <w:rFonts w:hint="cs"/>
          <w:rtl/>
        </w:rPr>
        <w:t>توقفت مؤسسة أخرى تستهلك 2.9 طن من قدرات استنفاد الأوزون من الهيدروكلوروفلوروكربون-141ب عن تصنيع الرغاوي. وسيتم خصم التمويل المتعلق بذلك من الشريحة الثانية من المرحلة الثانية من خطة إدارة إزالة المواد الهيدروكلوروفلوروكربونية وفقا للمقرر 80/21.</w:t>
      </w:r>
      <w:r>
        <w:rPr>
          <w:rFonts w:hint="cs"/>
          <w:rtl/>
          <w:lang w:bidi="ar-EG"/>
        </w:rPr>
        <w:t>.</w:t>
      </w:r>
    </w:p>
  </w:footnote>
  <w:footnote w:id="6">
    <w:p w:rsidR="00515A73" w:rsidRDefault="00515A73" w:rsidP="00F467E6">
      <w:pPr>
        <w:pStyle w:val="FootnoteText"/>
        <w:bidi/>
        <w:rPr>
          <w:rtl/>
          <w:lang w:bidi="ar-EG"/>
        </w:rPr>
      </w:pPr>
      <w:r>
        <w:rPr>
          <w:rStyle w:val="FootnoteReference"/>
        </w:rPr>
        <w:footnoteRef/>
      </w:r>
      <w:r>
        <w:rPr>
          <w:rFonts w:hint="cs"/>
          <w:sz w:val="18"/>
          <w:szCs w:val="18"/>
          <w:rtl/>
          <w:lang w:val="en-CA"/>
        </w:rPr>
        <w:t xml:space="preserve"> </w:t>
      </w:r>
      <w:r>
        <w:rPr>
          <w:rFonts w:hint="cs"/>
          <w:rtl/>
        </w:rPr>
        <w:t>المقرر 80/21. نوقشت هذه المسألة في إطار طلب الشريحة الثانية من المرحلة الثانية من خطة إدارة إزالة المواد الهيدروكلوروفلوروكربونية الوارد في هذه الوثيقة</w:t>
      </w:r>
      <w:r>
        <w:rPr>
          <w:rFonts w:hint="cs"/>
          <w:rtl/>
          <w:lang w:bidi="ar-EG"/>
        </w:rPr>
        <w:t>.</w:t>
      </w:r>
    </w:p>
  </w:footnote>
  <w:footnote w:id="7">
    <w:p w:rsidR="00515A73" w:rsidRDefault="00515A73" w:rsidP="00DB7B9D">
      <w:pPr>
        <w:pStyle w:val="FootnoteText"/>
        <w:bidi/>
        <w:rPr>
          <w:rtl/>
          <w:lang w:bidi="ar-EG"/>
        </w:rPr>
      </w:pPr>
      <w:r>
        <w:rPr>
          <w:rStyle w:val="FootnoteReference"/>
        </w:rPr>
        <w:footnoteRef/>
      </w:r>
      <w:r>
        <w:rPr>
          <w:rFonts w:hint="cs"/>
          <w:sz w:val="18"/>
          <w:szCs w:val="18"/>
          <w:rtl/>
          <w:lang w:val="en-CA"/>
        </w:rPr>
        <w:t xml:space="preserve"> </w:t>
      </w:r>
      <w:r>
        <w:rPr>
          <w:rFonts w:hint="cs"/>
          <w:rtl/>
        </w:rPr>
        <w:t>حسب رسالة مؤرخة في 2 تشرين الأول/أكتوبر 2019من إدارة البيئة في جمهورية إيران الإسلامية إلى يوئنديبي.</w:t>
      </w:r>
    </w:p>
  </w:footnote>
  <w:footnote w:id="8">
    <w:p w:rsidR="00515A73" w:rsidRDefault="00515A73" w:rsidP="00221609">
      <w:pPr>
        <w:pStyle w:val="FootnoteText"/>
        <w:bidi/>
        <w:rPr>
          <w:rtl/>
          <w:lang w:bidi="ar-EG"/>
        </w:rPr>
      </w:pPr>
      <w:r>
        <w:rPr>
          <w:rStyle w:val="FootnoteReference"/>
        </w:rPr>
        <w:footnoteRef/>
      </w:r>
      <w:r>
        <w:rPr>
          <w:rFonts w:hint="cs"/>
          <w:sz w:val="18"/>
          <w:szCs w:val="18"/>
          <w:rtl/>
          <w:lang w:val="en-CA"/>
        </w:rPr>
        <w:t xml:space="preserve"> </w:t>
      </w:r>
      <w:r>
        <w:rPr>
          <w:rFonts w:hint="cs"/>
          <w:rtl/>
        </w:rPr>
        <w:t>يتعين إدراج في الطلب المقدم الخاص بشريحة التمويل الثانية تقرير بشأن نتائج تحويل أول 15 مؤسسة في قطاع التبريد وتصنيع تكييف الهواء إلى بدائل محتملة ذات إمكانية احترار عالمي منخفضة مع التأكيد على الدروس المستفادة والتحديات التي تمت مواجهتها.</w:t>
      </w:r>
    </w:p>
  </w:footnote>
  <w:footnote w:id="9">
    <w:p w:rsidR="00515A73" w:rsidRDefault="00515A73" w:rsidP="005D3FE8">
      <w:pPr>
        <w:pStyle w:val="FootnoteText"/>
        <w:bidi/>
        <w:rPr>
          <w:rtl/>
          <w:lang w:bidi="ar-EG"/>
        </w:rPr>
      </w:pPr>
      <w:r>
        <w:rPr>
          <w:rStyle w:val="FootnoteReference"/>
        </w:rPr>
        <w:footnoteRef/>
      </w:r>
      <w:r>
        <w:rPr>
          <w:rFonts w:hint="cs"/>
          <w:sz w:val="18"/>
          <w:szCs w:val="18"/>
          <w:rtl/>
          <w:lang w:val="en-CA"/>
        </w:rPr>
        <w:t xml:space="preserve"> </w:t>
      </w:r>
      <w:r>
        <w:rPr>
          <w:rFonts w:hint="cs"/>
          <w:rtl/>
        </w:rPr>
        <w:t>هذه المؤسسات الخمس عشرة تشمل مؤسستين فرديتين اقترحت يونيدو أن تنقلهما إلى المشروع الجماعي.</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A73" w:rsidRDefault="00F61EAB">
    <w:r>
      <w:fldChar w:fldCharType="begin"/>
    </w:r>
    <w:r>
      <w:instrText xml:space="preserve"> DOCPROPERTY "Document number"  \* MERGEFORMAT </w:instrText>
    </w:r>
    <w:r>
      <w:fldChar w:fldCharType="separate"/>
    </w:r>
    <w:r w:rsidRPr="00F61EAB">
      <w:rPr>
        <w:szCs w:val="24"/>
      </w:rPr>
      <w:t>UNEP/</w:t>
    </w:r>
    <w:proofErr w:type="spellStart"/>
    <w:r w:rsidRPr="00F61EAB">
      <w:rPr>
        <w:szCs w:val="24"/>
      </w:rPr>
      <w:t>OzL.Pro</w:t>
    </w:r>
    <w:proofErr w:type="spellEnd"/>
    <w:r w:rsidRPr="00F61EAB">
      <w:rPr>
        <w:szCs w:val="24"/>
      </w:rPr>
      <w:t>/ExCom/84/51</w:t>
    </w:r>
    <w:r>
      <w:rPr>
        <w:szCs w:val="24"/>
      </w:rPr>
      <w:fldChar w:fldCharType="end"/>
    </w:r>
    <w:r>
      <w:rPr>
        <w:szCs w:val="24"/>
      </w:rPr>
      <w:br/>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A73" w:rsidRDefault="00515A73" w:rsidP="00C60DA5">
    <w:pPr>
      <w:jc w:val="right"/>
    </w:pPr>
    <w:r>
      <w:t>UNEP/</w:t>
    </w:r>
    <w:proofErr w:type="spellStart"/>
    <w:r>
      <w:t>OzL.Pro</w:t>
    </w:r>
    <w:proofErr w:type="spellEnd"/>
    <w:r>
      <w:t>/ExCom/84/51</w:t>
    </w:r>
  </w:p>
  <w:p w:rsidR="00515A73" w:rsidRDefault="00515A7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A73" w:rsidRDefault="00515A73"/>
  <w:p w:rsidR="00515A73" w:rsidRDefault="00515A7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2D7B2C"/>
    <w:multiLevelType w:val="hybridMultilevel"/>
    <w:tmpl w:val="1088AC8A"/>
    <w:lvl w:ilvl="0" w:tplc="479C7BB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5"/>
  </w:num>
  <w:num w:numId="21">
    <w:abstractNumId w:val="11"/>
  </w:num>
  <w:num w:numId="22">
    <w:abstractNumId w:val="13"/>
  </w:num>
  <w:num w:numId="23">
    <w:abstractNumId w:val="18"/>
  </w:num>
  <w:num w:numId="24">
    <w:abstractNumId w:val="19"/>
  </w:num>
  <w:num w:numId="25">
    <w:abstractNumId w:val="19"/>
  </w:num>
  <w:num w:numId="26">
    <w:abstractNumId w:val="19"/>
  </w:num>
  <w:num w:numId="27">
    <w:abstractNumId w:val="19"/>
  </w:num>
  <w:num w:numId="28">
    <w:abstractNumId w:val="19"/>
  </w:num>
  <w:num w:numId="29">
    <w:abstractNumId w:val="19"/>
  </w:num>
  <w:num w:numId="30">
    <w:abstractNumId w:val="19"/>
  </w:num>
  <w:num w:numId="31">
    <w:abstractNumId w:val="14"/>
  </w:num>
  <w:num w:numId="32">
    <w:abstractNumId w:val="19"/>
  </w:num>
  <w:num w:numId="33">
    <w:abstractNumId w:val="19"/>
  </w:num>
  <w:num w:numId="34">
    <w:abstractNumId w:val="19"/>
  </w:num>
  <w:num w:numId="35">
    <w:abstractNumId w:val="19"/>
  </w:num>
  <w:num w:numId="36">
    <w:abstractNumId w:val="19"/>
  </w:num>
  <w:num w:numId="37">
    <w:abstractNumId w:val="19"/>
  </w:num>
  <w:num w:numId="38">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662"/>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DA5"/>
    <w:rsid w:val="00000CBA"/>
    <w:rsid w:val="00000F1D"/>
    <w:rsid w:val="00003753"/>
    <w:rsid w:val="00006875"/>
    <w:rsid w:val="00007239"/>
    <w:rsid w:val="00010740"/>
    <w:rsid w:val="000153CC"/>
    <w:rsid w:val="000171D5"/>
    <w:rsid w:val="00027024"/>
    <w:rsid w:val="00031CF0"/>
    <w:rsid w:val="00034DD8"/>
    <w:rsid w:val="0004254A"/>
    <w:rsid w:val="00047E7A"/>
    <w:rsid w:val="000604B1"/>
    <w:rsid w:val="000620E9"/>
    <w:rsid w:val="00065726"/>
    <w:rsid w:val="000708A7"/>
    <w:rsid w:val="000755E1"/>
    <w:rsid w:val="00076B28"/>
    <w:rsid w:val="000771B7"/>
    <w:rsid w:val="00080BF0"/>
    <w:rsid w:val="00093BEC"/>
    <w:rsid w:val="000B3FC8"/>
    <w:rsid w:val="000B7A14"/>
    <w:rsid w:val="000C03AD"/>
    <w:rsid w:val="000C2FE8"/>
    <w:rsid w:val="000C387F"/>
    <w:rsid w:val="000E05CB"/>
    <w:rsid w:val="000E17E0"/>
    <w:rsid w:val="000F1773"/>
    <w:rsid w:val="000F5AF8"/>
    <w:rsid w:val="000F5F7D"/>
    <w:rsid w:val="000F7292"/>
    <w:rsid w:val="000F7BF0"/>
    <w:rsid w:val="001042FA"/>
    <w:rsid w:val="00115C45"/>
    <w:rsid w:val="001204B3"/>
    <w:rsid w:val="00127F01"/>
    <w:rsid w:val="00133F3B"/>
    <w:rsid w:val="001406AC"/>
    <w:rsid w:val="00140838"/>
    <w:rsid w:val="001518A0"/>
    <w:rsid w:val="00154388"/>
    <w:rsid w:val="0016057A"/>
    <w:rsid w:val="00167456"/>
    <w:rsid w:val="001679CE"/>
    <w:rsid w:val="001738D6"/>
    <w:rsid w:val="00176144"/>
    <w:rsid w:val="00177117"/>
    <w:rsid w:val="00181D84"/>
    <w:rsid w:val="00181DA5"/>
    <w:rsid w:val="00190203"/>
    <w:rsid w:val="001928CD"/>
    <w:rsid w:val="001A1C2A"/>
    <w:rsid w:val="001A1E60"/>
    <w:rsid w:val="001A2DFA"/>
    <w:rsid w:val="001A5C7A"/>
    <w:rsid w:val="001B1C9C"/>
    <w:rsid w:val="001B1FCA"/>
    <w:rsid w:val="001C0C69"/>
    <w:rsid w:val="001C3338"/>
    <w:rsid w:val="001C624E"/>
    <w:rsid w:val="001C710E"/>
    <w:rsid w:val="001D298C"/>
    <w:rsid w:val="001D6A04"/>
    <w:rsid w:val="001E6028"/>
    <w:rsid w:val="001F0642"/>
    <w:rsid w:val="00206034"/>
    <w:rsid w:val="002078B7"/>
    <w:rsid w:val="00213D51"/>
    <w:rsid w:val="002212EC"/>
    <w:rsid w:val="00221609"/>
    <w:rsid w:val="00224008"/>
    <w:rsid w:val="00231F1C"/>
    <w:rsid w:val="00247833"/>
    <w:rsid w:val="00250228"/>
    <w:rsid w:val="0025485C"/>
    <w:rsid w:val="00261B27"/>
    <w:rsid w:val="002646E3"/>
    <w:rsid w:val="002659E1"/>
    <w:rsid w:val="0027038B"/>
    <w:rsid w:val="00273AF7"/>
    <w:rsid w:val="00274561"/>
    <w:rsid w:val="00274D4B"/>
    <w:rsid w:val="00283B39"/>
    <w:rsid w:val="00286383"/>
    <w:rsid w:val="0029351B"/>
    <w:rsid w:val="002A273E"/>
    <w:rsid w:val="002A2C7D"/>
    <w:rsid w:val="002B4705"/>
    <w:rsid w:val="002C6CC7"/>
    <w:rsid w:val="002D0483"/>
    <w:rsid w:val="002D3579"/>
    <w:rsid w:val="002D5024"/>
    <w:rsid w:val="002D5FAE"/>
    <w:rsid w:val="002D7637"/>
    <w:rsid w:val="002E4E30"/>
    <w:rsid w:val="002F60C3"/>
    <w:rsid w:val="00302A04"/>
    <w:rsid w:val="00311C9E"/>
    <w:rsid w:val="00311CE5"/>
    <w:rsid w:val="003121B5"/>
    <w:rsid w:val="00316B72"/>
    <w:rsid w:val="003203D7"/>
    <w:rsid w:val="00322729"/>
    <w:rsid w:val="00331595"/>
    <w:rsid w:val="0033374A"/>
    <w:rsid w:val="003337E6"/>
    <w:rsid w:val="003367ED"/>
    <w:rsid w:val="00336B54"/>
    <w:rsid w:val="00342ADF"/>
    <w:rsid w:val="0034342F"/>
    <w:rsid w:val="0037417A"/>
    <w:rsid w:val="00375DD3"/>
    <w:rsid w:val="00381063"/>
    <w:rsid w:val="00383B3E"/>
    <w:rsid w:val="00387415"/>
    <w:rsid w:val="003B05D0"/>
    <w:rsid w:val="003B1238"/>
    <w:rsid w:val="003B3F55"/>
    <w:rsid w:val="003B6E3B"/>
    <w:rsid w:val="003D153F"/>
    <w:rsid w:val="003E0E5B"/>
    <w:rsid w:val="003E355C"/>
    <w:rsid w:val="003E3D2A"/>
    <w:rsid w:val="003F1105"/>
    <w:rsid w:val="003F2B28"/>
    <w:rsid w:val="003F5A32"/>
    <w:rsid w:val="003F5CB8"/>
    <w:rsid w:val="00403FA5"/>
    <w:rsid w:val="0041054A"/>
    <w:rsid w:val="0041204A"/>
    <w:rsid w:val="00412210"/>
    <w:rsid w:val="00412F2D"/>
    <w:rsid w:val="004142D1"/>
    <w:rsid w:val="00415FE4"/>
    <w:rsid w:val="00417C8F"/>
    <w:rsid w:val="00424209"/>
    <w:rsid w:val="00436E4A"/>
    <w:rsid w:val="004371CC"/>
    <w:rsid w:val="004410C0"/>
    <w:rsid w:val="00447DBB"/>
    <w:rsid w:val="00450A81"/>
    <w:rsid w:val="00451A35"/>
    <w:rsid w:val="00451B4C"/>
    <w:rsid w:val="0045228A"/>
    <w:rsid w:val="00452966"/>
    <w:rsid w:val="00460098"/>
    <w:rsid w:val="004712AB"/>
    <w:rsid w:val="00474E9A"/>
    <w:rsid w:val="004812A2"/>
    <w:rsid w:val="0049004D"/>
    <w:rsid w:val="00495CF0"/>
    <w:rsid w:val="0049635C"/>
    <w:rsid w:val="004A0843"/>
    <w:rsid w:val="004A45F5"/>
    <w:rsid w:val="004A5C58"/>
    <w:rsid w:val="004A6D6D"/>
    <w:rsid w:val="004B15DE"/>
    <w:rsid w:val="004B16F8"/>
    <w:rsid w:val="004B18D6"/>
    <w:rsid w:val="004B1960"/>
    <w:rsid w:val="004B24F9"/>
    <w:rsid w:val="004B6FDC"/>
    <w:rsid w:val="004C2AFA"/>
    <w:rsid w:val="004C4FF3"/>
    <w:rsid w:val="004C5B74"/>
    <w:rsid w:val="004D4682"/>
    <w:rsid w:val="004D716E"/>
    <w:rsid w:val="004D7426"/>
    <w:rsid w:val="004E3FC1"/>
    <w:rsid w:val="00502457"/>
    <w:rsid w:val="00502B2A"/>
    <w:rsid w:val="00503231"/>
    <w:rsid w:val="00506111"/>
    <w:rsid w:val="00507AB6"/>
    <w:rsid w:val="005109B8"/>
    <w:rsid w:val="0051140D"/>
    <w:rsid w:val="00512A23"/>
    <w:rsid w:val="00515A73"/>
    <w:rsid w:val="00523882"/>
    <w:rsid w:val="00531440"/>
    <w:rsid w:val="0054202C"/>
    <w:rsid w:val="0054707D"/>
    <w:rsid w:val="00551ABA"/>
    <w:rsid w:val="00551E15"/>
    <w:rsid w:val="005546BF"/>
    <w:rsid w:val="00566516"/>
    <w:rsid w:val="005921A9"/>
    <w:rsid w:val="00596354"/>
    <w:rsid w:val="005A12CD"/>
    <w:rsid w:val="005A4ED1"/>
    <w:rsid w:val="005B263F"/>
    <w:rsid w:val="005B3442"/>
    <w:rsid w:val="005B5EBC"/>
    <w:rsid w:val="005B64E4"/>
    <w:rsid w:val="005C4216"/>
    <w:rsid w:val="005D3FE8"/>
    <w:rsid w:val="005E2691"/>
    <w:rsid w:val="005E7154"/>
    <w:rsid w:val="005F0746"/>
    <w:rsid w:val="005F7853"/>
    <w:rsid w:val="00605C25"/>
    <w:rsid w:val="00620441"/>
    <w:rsid w:val="00624BB2"/>
    <w:rsid w:val="00633B53"/>
    <w:rsid w:val="00637D33"/>
    <w:rsid w:val="006442E8"/>
    <w:rsid w:val="00645503"/>
    <w:rsid w:val="006602F9"/>
    <w:rsid w:val="0066081E"/>
    <w:rsid w:val="0066216F"/>
    <w:rsid w:val="00662A73"/>
    <w:rsid w:val="0066786B"/>
    <w:rsid w:val="00672987"/>
    <w:rsid w:val="006757C2"/>
    <w:rsid w:val="00675FA8"/>
    <w:rsid w:val="00685EDE"/>
    <w:rsid w:val="006A3DB4"/>
    <w:rsid w:val="006A5C4B"/>
    <w:rsid w:val="006B1B52"/>
    <w:rsid w:val="006B7BC2"/>
    <w:rsid w:val="006D3AA1"/>
    <w:rsid w:val="006D4787"/>
    <w:rsid w:val="006D5A0C"/>
    <w:rsid w:val="006D63B3"/>
    <w:rsid w:val="006E1160"/>
    <w:rsid w:val="006E1366"/>
    <w:rsid w:val="006E42BE"/>
    <w:rsid w:val="006E4DEB"/>
    <w:rsid w:val="006E6EB7"/>
    <w:rsid w:val="006F1DF1"/>
    <w:rsid w:val="006F32EF"/>
    <w:rsid w:val="006F33DC"/>
    <w:rsid w:val="006F46B2"/>
    <w:rsid w:val="0070162F"/>
    <w:rsid w:val="00706A2E"/>
    <w:rsid w:val="00710E36"/>
    <w:rsid w:val="007115E2"/>
    <w:rsid w:val="0071613A"/>
    <w:rsid w:val="00723990"/>
    <w:rsid w:val="00723D98"/>
    <w:rsid w:val="0072483D"/>
    <w:rsid w:val="007265E0"/>
    <w:rsid w:val="00734C1C"/>
    <w:rsid w:val="00737017"/>
    <w:rsid w:val="00740E02"/>
    <w:rsid w:val="00741146"/>
    <w:rsid w:val="0076357D"/>
    <w:rsid w:val="00764615"/>
    <w:rsid w:val="007655ED"/>
    <w:rsid w:val="00773064"/>
    <w:rsid w:val="007770C7"/>
    <w:rsid w:val="00780172"/>
    <w:rsid w:val="00786775"/>
    <w:rsid w:val="00790F54"/>
    <w:rsid w:val="00793934"/>
    <w:rsid w:val="007A19A0"/>
    <w:rsid w:val="007B4D07"/>
    <w:rsid w:val="007B6222"/>
    <w:rsid w:val="007C27C9"/>
    <w:rsid w:val="007C3BCA"/>
    <w:rsid w:val="007C4760"/>
    <w:rsid w:val="007E39FA"/>
    <w:rsid w:val="007E5D09"/>
    <w:rsid w:val="007E6F1B"/>
    <w:rsid w:val="007F4378"/>
    <w:rsid w:val="007F4511"/>
    <w:rsid w:val="007F6423"/>
    <w:rsid w:val="00807BB6"/>
    <w:rsid w:val="008200FD"/>
    <w:rsid w:val="008266E6"/>
    <w:rsid w:val="0083268B"/>
    <w:rsid w:val="008370D1"/>
    <w:rsid w:val="0085349E"/>
    <w:rsid w:val="0085501F"/>
    <w:rsid w:val="00870553"/>
    <w:rsid w:val="008716F0"/>
    <w:rsid w:val="00874478"/>
    <w:rsid w:val="008A2224"/>
    <w:rsid w:val="008A3A4A"/>
    <w:rsid w:val="008A56B4"/>
    <w:rsid w:val="008A79A6"/>
    <w:rsid w:val="008B716F"/>
    <w:rsid w:val="008C3B1F"/>
    <w:rsid w:val="008C4669"/>
    <w:rsid w:val="008E4795"/>
    <w:rsid w:val="008F7097"/>
    <w:rsid w:val="00900918"/>
    <w:rsid w:val="0090495D"/>
    <w:rsid w:val="00913602"/>
    <w:rsid w:val="009268F4"/>
    <w:rsid w:val="00933F0B"/>
    <w:rsid w:val="00935CEE"/>
    <w:rsid w:val="009436A0"/>
    <w:rsid w:val="00945360"/>
    <w:rsid w:val="00945E34"/>
    <w:rsid w:val="00946B1B"/>
    <w:rsid w:val="00951CCF"/>
    <w:rsid w:val="009545F3"/>
    <w:rsid w:val="00955A0D"/>
    <w:rsid w:val="009567D0"/>
    <w:rsid w:val="009621C4"/>
    <w:rsid w:val="00966983"/>
    <w:rsid w:val="00966FE4"/>
    <w:rsid w:val="00967816"/>
    <w:rsid w:val="00976B62"/>
    <w:rsid w:val="0097788A"/>
    <w:rsid w:val="009807A4"/>
    <w:rsid w:val="00987B67"/>
    <w:rsid w:val="00995E4E"/>
    <w:rsid w:val="0099635D"/>
    <w:rsid w:val="009969EA"/>
    <w:rsid w:val="009A1D11"/>
    <w:rsid w:val="009C0DF4"/>
    <w:rsid w:val="009D0CCC"/>
    <w:rsid w:val="009D5A5E"/>
    <w:rsid w:val="009D64DE"/>
    <w:rsid w:val="009E10CF"/>
    <w:rsid w:val="009E15D8"/>
    <w:rsid w:val="009E33BA"/>
    <w:rsid w:val="009F591F"/>
    <w:rsid w:val="009F6F60"/>
    <w:rsid w:val="009F7C90"/>
    <w:rsid w:val="00A03286"/>
    <w:rsid w:val="00A0789D"/>
    <w:rsid w:val="00A21948"/>
    <w:rsid w:val="00A22DF4"/>
    <w:rsid w:val="00A257A8"/>
    <w:rsid w:val="00A27C50"/>
    <w:rsid w:val="00A305A6"/>
    <w:rsid w:val="00A46027"/>
    <w:rsid w:val="00A46EC8"/>
    <w:rsid w:val="00A50376"/>
    <w:rsid w:val="00A53D46"/>
    <w:rsid w:val="00A719B5"/>
    <w:rsid w:val="00A7518B"/>
    <w:rsid w:val="00A75944"/>
    <w:rsid w:val="00A771D2"/>
    <w:rsid w:val="00A83328"/>
    <w:rsid w:val="00A83526"/>
    <w:rsid w:val="00A96D5F"/>
    <w:rsid w:val="00AA3845"/>
    <w:rsid w:val="00AA395A"/>
    <w:rsid w:val="00AA71E9"/>
    <w:rsid w:val="00AB045C"/>
    <w:rsid w:val="00AB2735"/>
    <w:rsid w:val="00AC10B9"/>
    <w:rsid w:val="00AC4AA8"/>
    <w:rsid w:val="00AC66DB"/>
    <w:rsid w:val="00AD348B"/>
    <w:rsid w:val="00AE0A44"/>
    <w:rsid w:val="00AE445E"/>
    <w:rsid w:val="00AF6643"/>
    <w:rsid w:val="00AF754D"/>
    <w:rsid w:val="00B0630C"/>
    <w:rsid w:val="00B11DB6"/>
    <w:rsid w:val="00B12536"/>
    <w:rsid w:val="00B16F37"/>
    <w:rsid w:val="00B2216F"/>
    <w:rsid w:val="00B22535"/>
    <w:rsid w:val="00B255A1"/>
    <w:rsid w:val="00B25AD1"/>
    <w:rsid w:val="00B26144"/>
    <w:rsid w:val="00B334C4"/>
    <w:rsid w:val="00B45106"/>
    <w:rsid w:val="00B47419"/>
    <w:rsid w:val="00B530A7"/>
    <w:rsid w:val="00B60A2F"/>
    <w:rsid w:val="00B70276"/>
    <w:rsid w:val="00B70DF5"/>
    <w:rsid w:val="00B76450"/>
    <w:rsid w:val="00B7711E"/>
    <w:rsid w:val="00B81E83"/>
    <w:rsid w:val="00B84E7C"/>
    <w:rsid w:val="00B93CC1"/>
    <w:rsid w:val="00B93F2A"/>
    <w:rsid w:val="00B94048"/>
    <w:rsid w:val="00BA083E"/>
    <w:rsid w:val="00BA42AD"/>
    <w:rsid w:val="00BC20D4"/>
    <w:rsid w:val="00BC7399"/>
    <w:rsid w:val="00BD028E"/>
    <w:rsid w:val="00BD4417"/>
    <w:rsid w:val="00BE291A"/>
    <w:rsid w:val="00BE4790"/>
    <w:rsid w:val="00BF30E7"/>
    <w:rsid w:val="00BF7247"/>
    <w:rsid w:val="00C14F21"/>
    <w:rsid w:val="00C220F4"/>
    <w:rsid w:val="00C30640"/>
    <w:rsid w:val="00C31215"/>
    <w:rsid w:val="00C31CA8"/>
    <w:rsid w:val="00C37396"/>
    <w:rsid w:val="00C40E7D"/>
    <w:rsid w:val="00C415C3"/>
    <w:rsid w:val="00C44E32"/>
    <w:rsid w:val="00C55774"/>
    <w:rsid w:val="00C56D86"/>
    <w:rsid w:val="00C602D7"/>
    <w:rsid w:val="00C60DA5"/>
    <w:rsid w:val="00C6163F"/>
    <w:rsid w:val="00C71CBB"/>
    <w:rsid w:val="00C76601"/>
    <w:rsid w:val="00C80600"/>
    <w:rsid w:val="00C8643F"/>
    <w:rsid w:val="00CA3FB3"/>
    <w:rsid w:val="00CB4734"/>
    <w:rsid w:val="00CB607A"/>
    <w:rsid w:val="00CC25D3"/>
    <w:rsid w:val="00CC36DA"/>
    <w:rsid w:val="00CC3FFD"/>
    <w:rsid w:val="00CC644A"/>
    <w:rsid w:val="00CE3756"/>
    <w:rsid w:val="00CE3D26"/>
    <w:rsid w:val="00CE5154"/>
    <w:rsid w:val="00CF4E9C"/>
    <w:rsid w:val="00D026E1"/>
    <w:rsid w:val="00D034D8"/>
    <w:rsid w:val="00D07A01"/>
    <w:rsid w:val="00D15632"/>
    <w:rsid w:val="00D33CBF"/>
    <w:rsid w:val="00D36AC1"/>
    <w:rsid w:val="00D41991"/>
    <w:rsid w:val="00D41E9C"/>
    <w:rsid w:val="00D47079"/>
    <w:rsid w:val="00D62D51"/>
    <w:rsid w:val="00D63208"/>
    <w:rsid w:val="00D84622"/>
    <w:rsid w:val="00D8582B"/>
    <w:rsid w:val="00D91F0D"/>
    <w:rsid w:val="00D93292"/>
    <w:rsid w:val="00D96019"/>
    <w:rsid w:val="00DA4C9B"/>
    <w:rsid w:val="00DA6038"/>
    <w:rsid w:val="00DB004E"/>
    <w:rsid w:val="00DB721A"/>
    <w:rsid w:val="00DB7B9D"/>
    <w:rsid w:val="00DC3A69"/>
    <w:rsid w:val="00DC5715"/>
    <w:rsid w:val="00DC772D"/>
    <w:rsid w:val="00DC7BDD"/>
    <w:rsid w:val="00DD0FD1"/>
    <w:rsid w:val="00DD336F"/>
    <w:rsid w:val="00DE32BB"/>
    <w:rsid w:val="00DE51F3"/>
    <w:rsid w:val="00DF327A"/>
    <w:rsid w:val="00DF506F"/>
    <w:rsid w:val="00DF605C"/>
    <w:rsid w:val="00E112DF"/>
    <w:rsid w:val="00E127E7"/>
    <w:rsid w:val="00E1360E"/>
    <w:rsid w:val="00E139E2"/>
    <w:rsid w:val="00E24802"/>
    <w:rsid w:val="00E26C56"/>
    <w:rsid w:val="00E47CE5"/>
    <w:rsid w:val="00E507AE"/>
    <w:rsid w:val="00E5081C"/>
    <w:rsid w:val="00E51328"/>
    <w:rsid w:val="00E517E0"/>
    <w:rsid w:val="00E60295"/>
    <w:rsid w:val="00E65B2E"/>
    <w:rsid w:val="00E715C7"/>
    <w:rsid w:val="00E731B2"/>
    <w:rsid w:val="00E80CAC"/>
    <w:rsid w:val="00E82173"/>
    <w:rsid w:val="00E8279A"/>
    <w:rsid w:val="00E84F23"/>
    <w:rsid w:val="00E852C8"/>
    <w:rsid w:val="00EA0299"/>
    <w:rsid w:val="00EA0C8F"/>
    <w:rsid w:val="00EA2F75"/>
    <w:rsid w:val="00EB0AAE"/>
    <w:rsid w:val="00EB6EDC"/>
    <w:rsid w:val="00EB7FCC"/>
    <w:rsid w:val="00EC157D"/>
    <w:rsid w:val="00EC59E6"/>
    <w:rsid w:val="00EC78F5"/>
    <w:rsid w:val="00EE5F1C"/>
    <w:rsid w:val="00EF072B"/>
    <w:rsid w:val="00EF729B"/>
    <w:rsid w:val="00F11759"/>
    <w:rsid w:val="00F145A5"/>
    <w:rsid w:val="00F15EF3"/>
    <w:rsid w:val="00F17383"/>
    <w:rsid w:val="00F21A7C"/>
    <w:rsid w:val="00F26A09"/>
    <w:rsid w:val="00F331E9"/>
    <w:rsid w:val="00F40025"/>
    <w:rsid w:val="00F44BFB"/>
    <w:rsid w:val="00F467E6"/>
    <w:rsid w:val="00F549C1"/>
    <w:rsid w:val="00F54BA8"/>
    <w:rsid w:val="00F550D2"/>
    <w:rsid w:val="00F564C0"/>
    <w:rsid w:val="00F616D0"/>
    <w:rsid w:val="00F61C43"/>
    <w:rsid w:val="00F61EAB"/>
    <w:rsid w:val="00F6233B"/>
    <w:rsid w:val="00F63ED0"/>
    <w:rsid w:val="00F65213"/>
    <w:rsid w:val="00F67183"/>
    <w:rsid w:val="00F6737B"/>
    <w:rsid w:val="00F673B1"/>
    <w:rsid w:val="00F81DB6"/>
    <w:rsid w:val="00F843C5"/>
    <w:rsid w:val="00F87847"/>
    <w:rsid w:val="00FA17FD"/>
    <w:rsid w:val="00FA18EF"/>
    <w:rsid w:val="00FA1A8F"/>
    <w:rsid w:val="00FA1D69"/>
    <w:rsid w:val="00FC34E0"/>
    <w:rsid w:val="00FC40FA"/>
    <w:rsid w:val="00FC6652"/>
    <w:rsid w:val="00FC6D6A"/>
    <w:rsid w:val="00FD0163"/>
    <w:rsid w:val="00FE28B7"/>
    <w:rsid w:val="00FE3138"/>
    <w:rsid w:val="00FE67F1"/>
    <w:rsid w:val="00FF3597"/>
    <w:rsid w:val="00FF63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30195D8"/>
  <w15:docId w15:val="{6562F6CB-FDD6-4786-9061-D5EC232FD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507AB6"/>
    <w:rPr>
      <w:sz w:val="20"/>
    </w:rPr>
  </w:style>
  <w:style w:type="character" w:customStyle="1" w:styleId="FootnoteTextChar">
    <w:name w:val="Footnote Text Char"/>
    <w:basedOn w:val="DefaultParagraphFont"/>
    <w:link w:val="FootnoteText"/>
    <w:uiPriority w:val="99"/>
    <w:semiHidden/>
    <w:rsid w:val="00507AB6"/>
    <w:rPr>
      <w:lang w:val="en-GB" w:bidi="ar-DZ"/>
    </w:rPr>
  </w:style>
  <w:style w:type="character" w:styleId="FootnoteReference">
    <w:name w:val="footnote reference"/>
    <w:basedOn w:val="DefaultParagraphFont"/>
    <w:uiPriority w:val="99"/>
    <w:semiHidden/>
    <w:unhideWhenUsed/>
    <w:rsid w:val="00507AB6"/>
    <w:rPr>
      <w:vertAlign w:val="superscript"/>
    </w:rPr>
  </w:style>
  <w:style w:type="paragraph" w:styleId="ListParagraph">
    <w:name w:val="List Paragraph"/>
    <w:basedOn w:val="Normal"/>
    <w:uiPriority w:val="34"/>
    <w:qFormat/>
    <w:rsid w:val="000F7292"/>
    <w:pPr>
      <w:ind w:left="720"/>
      <w:contextualSpacing/>
    </w:pPr>
  </w:style>
  <w:style w:type="paragraph" w:styleId="EndnoteText">
    <w:name w:val="endnote text"/>
    <w:basedOn w:val="Normal"/>
    <w:link w:val="EndnoteTextChar"/>
    <w:uiPriority w:val="99"/>
    <w:semiHidden/>
    <w:unhideWhenUsed/>
    <w:rsid w:val="00F67183"/>
    <w:rPr>
      <w:sz w:val="20"/>
    </w:rPr>
  </w:style>
  <w:style w:type="character" w:customStyle="1" w:styleId="EndnoteTextChar">
    <w:name w:val="Endnote Text Char"/>
    <w:basedOn w:val="DefaultParagraphFont"/>
    <w:link w:val="EndnoteText"/>
    <w:uiPriority w:val="99"/>
    <w:semiHidden/>
    <w:rsid w:val="00F67183"/>
    <w:rPr>
      <w:lang w:val="en-GB" w:bidi="ar-DZ"/>
    </w:rPr>
  </w:style>
  <w:style w:type="character" w:styleId="EndnoteReference">
    <w:name w:val="endnote reference"/>
    <w:basedOn w:val="DefaultParagraphFont"/>
    <w:uiPriority w:val="99"/>
    <w:semiHidden/>
    <w:unhideWhenUsed/>
    <w:rsid w:val="00F67183"/>
    <w:rPr>
      <w:vertAlign w:val="superscript"/>
    </w:rPr>
  </w:style>
  <w:style w:type="table" w:customStyle="1" w:styleId="TableGrid10">
    <w:name w:val="Table Grid1"/>
    <w:basedOn w:val="TableNormal"/>
    <w:next w:val="TableGrid"/>
    <w:uiPriority w:val="59"/>
    <w:rsid w:val="005114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45F3"/>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495324">
      <w:bodyDiv w:val="1"/>
      <w:marLeft w:val="0"/>
      <w:marRight w:val="0"/>
      <w:marTop w:val="0"/>
      <w:marBottom w:val="0"/>
      <w:divBdr>
        <w:top w:val="none" w:sz="0" w:space="0" w:color="auto"/>
        <w:left w:val="none" w:sz="0" w:space="0" w:color="auto"/>
        <w:bottom w:val="none" w:sz="0" w:space="0" w:color="auto"/>
        <w:right w:val="none" w:sz="0" w:space="0" w:color="auto"/>
      </w:divBdr>
    </w:div>
    <w:div w:id="142976464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di.Ghazaly\Downloads\A8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UNEP/OzL.Pro/ExCom/84/51</Document_x0020_Number>
    <DocumentType xmlns="48d2d36d-b4e3-478b-a344-cdbeebaca89a">Pre-session</DocumentType>
  </documentManagement>
</p:properties>
</file>

<file path=customXml/itemProps1.xml><?xml version="1.0" encoding="utf-8"?>
<ds:datastoreItem xmlns:ds="http://schemas.openxmlformats.org/officeDocument/2006/customXml" ds:itemID="{9E450039-8122-4CCE-84CF-399C63786ACC}"/>
</file>

<file path=customXml/itemProps2.xml><?xml version="1.0" encoding="utf-8"?>
<ds:datastoreItem xmlns:ds="http://schemas.openxmlformats.org/officeDocument/2006/customXml" ds:itemID="{E95C3298-D5FE-4CA2-90E2-E51BA2A05F06}"/>
</file>

<file path=customXml/itemProps3.xml><?xml version="1.0" encoding="utf-8"?>
<ds:datastoreItem xmlns:ds="http://schemas.openxmlformats.org/officeDocument/2006/customXml" ds:itemID="{4E73A270-CF23-4089-854F-4FF90FA54651}"/>
</file>

<file path=customXml/itemProps4.xml><?xml version="1.0" encoding="utf-8"?>
<ds:datastoreItem xmlns:ds="http://schemas.openxmlformats.org/officeDocument/2006/customXml" ds:itemID="{92EAD068-A6B9-4FF0-A02A-0F3D3EBCF16E}"/>
</file>

<file path=docProps/app.xml><?xml version="1.0" encoding="utf-8"?>
<Properties xmlns="http://schemas.openxmlformats.org/officeDocument/2006/extended-properties" xmlns:vt="http://schemas.openxmlformats.org/officeDocument/2006/docPropsVTypes">
  <Template>A81-template</Template>
  <TotalTime>416</TotalTime>
  <Pages>19</Pages>
  <Words>7117</Words>
  <Characters>40347</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مقترح مشروع: إيران (جمهورية – الإسلامية)</vt:lpstr>
    </vt:vector>
  </TitlesOfParts>
  <Company/>
  <LinksUpToDate>false</LinksUpToDate>
  <CharactersWithSpaces>47370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إيران (جمهورية – الإسلامية)</dc:title>
  <cp:lastModifiedBy>HBE</cp:lastModifiedBy>
  <cp:revision>7</cp:revision>
  <cp:lastPrinted>2019-11-24T19:34:00Z</cp:lastPrinted>
  <dcterms:created xsi:type="dcterms:W3CDTF">2019-12-07T17:37:00Z</dcterms:created>
  <dcterms:modified xsi:type="dcterms:W3CDTF">2019-12-10T21:30:00Z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UNEP/OzL.Pro/ExCom/84/51</vt:lpwstr>
  </property>
  <property fmtid="{D5CDD505-2E9C-101B-9397-08002B2CF9AE}" pid="3" name="Revision date">
    <vt:lpwstr>12/1/2019</vt:lpwstr>
  </property>
  <property fmtid="{D5CDD505-2E9C-101B-9397-08002B2CF9AE}" pid="4" name="ContentTypeId">
    <vt:lpwstr>0x010100EA99018734B2C14FBE47A02BC3D0CA56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