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F72392" w:rsidRPr="009B0D30" w14:paraId="2D997918" w14:textId="77777777" w:rsidTr="00290F83">
        <w:trPr>
          <w:trHeight w:val="720"/>
        </w:trPr>
        <w:tc>
          <w:tcPr>
            <w:tcW w:w="5387" w:type="dxa"/>
            <w:gridSpan w:val="2"/>
            <w:tcBorders>
              <w:bottom w:val="single" w:sz="18" w:space="0" w:color="auto"/>
            </w:tcBorders>
          </w:tcPr>
          <w:p w14:paraId="19233025" w14:textId="77777777" w:rsidR="00F72392" w:rsidRPr="009B0D30"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szCs w:val="28"/>
              </w:rPr>
              <w:t>UNITED</w:t>
            </w:r>
            <w:r>
              <w:rPr>
                <w:rFonts w:ascii="Univers" w:hAnsi="Univers"/>
                <w:b/>
                <w:sz w:val="28"/>
                <w:szCs w:val="28"/>
              </w:rPr>
              <w:br/>
              <w:t>NATIONS</w:t>
            </w:r>
          </w:p>
        </w:tc>
        <w:tc>
          <w:tcPr>
            <w:tcW w:w="4545" w:type="dxa"/>
            <w:tcBorders>
              <w:bottom w:val="single" w:sz="18" w:space="0" w:color="auto"/>
            </w:tcBorders>
          </w:tcPr>
          <w:p w14:paraId="75FAB25C" w14:textId="77777777" w:rsidR="00F72392" w:rsidRPr="009B0D30" w:rsidRDefault="00F72392" w:rsidP="00BA7B47">
            <w:pPr>
              <w:jc w:val="right"/>
              <w:rPr>
                <w:sz w:val="52"/>
                <w:szCs w:val="52"/>
              </w:rPr>
            </w:pPr>
            <w:r>
              <w:rPr>
                <w:rFonts w:ascii="Univers Bold" w:hAnsi="Univers Bold"/>
                <w:b/>
                <w:sz w:val="72"/>
              </w:rPr>
              <w:t>EP</w:t>
            </w:r>
          </w:p>
        </w:tc>
      </w:tr>
      <w:tr w:rsidR="00F72392" w:rsidRPr="009B0D30" w14:paraId="3EDF734F"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3C7695A" w14:textId="77777777" w:rsidR="00F72392" w:rsidRPr="009B0D30" w:rsidRDefault="00F72392" w:rsidP="00BA7B47">
            <w:pPr>
              <w:spacing w:before="120"/>
              <w:ind w:left="-9"/>
            </w:pPr>
            <w:r>
              <w:rPr>
                <w:noProof/>
                <w:lang w:val="en-US"/>
              </w:rPr>
              <mc:AlternateContent>
                <mc:Choice Requires="wpg">
                  <w:drawing>
                    <wp:inline distT="0" distB="0" distL="0" distR="0" wp14:anchorId="58AE094C" wp14:editId="27A77F3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ADBCF3F"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4421A784" w14:textId="77777777" w:rsidR="00F72392" w:rsidRPr="00271CCC"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Pr>
                <w:rFonts w:ascii="Univers" w:hAnsi="Univers"/>
                <w:b/>
                <w:sz w:val="32"/>
                <w:szCs w:val="32"/>
              </w:rPr>
              <w:t>United Nations</w:t>
            </w:r>
          </w:p>
          <w:p w14:paraId="5A245CAD" w14:textId="77777777" w:rsidR="00F72392" w:rsidRPr="00271CCC"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Pr>
                <w:rFonts w:ascii="Univers" w:hAnsi="Univers"/>
                <w:b/>
                <w:sz w:val="32"/>
                <w:szCs w:val="32"/>
              </w:rPr>
              <w:t>Environment</w:t>
            </w:r>
          </w:p>
          <w:p w14:paraId="40043E00" w14:textId="77777777" w:rsidR="00F72392" w:rsidRPr="00271CCC"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Pr>
                <w:rFonts w:ascii="Univers" w:hAnsi="Univers"/>
                <w:b/>
                <w:sz w:val="32"/>
                <w:szCs w:val="32"/>
              </w:rPr>
              <w:t>Programme</w:t>
            </w:r>
          </w:p>
        </w:tc>
        <w:tc>
          <w:tcPr>
            <w:tcW w:w="4545" w:type="dxa"/>
            <w:tcBorders>
              <w:top w:val="nil"/>
              <w:left w:val="nil"/>
              <w:bottom w:val="single" w:sz="36" w:space="0" w:color="auto"/>
              <w:right w:val="nil"/>
            </w:tcBorders>
          </w:tcPr>
          <w:p w14:paraId="7DCB6814" w14:textId="77777777" w:rsidR="00F72392" w:rsidRPr="009B0D30" w:rsidRDefault="00F72392" w:rsidP="00BA7B47">
            <w:pPr>
              <w:spacing w:before="120"/>
            </w:pPr>
            <w:r>
              <w:t>Distr.</w:t>
            </w:r>
          </w:p>
          <w:p w14:paraId="7F64BE8C" w14:textId="77777777" w:rsidR="00F72392" w:rsidRPr="009B0D30" w:rsidRDefault="00F72392" w:rsidP="00BA7B47">
            <w:r>
              <w:t>GENERAL</w:t>
            </w:r>
          </w:p>
          <w:p w14:paraId="56EF07A8" w14:textId="77777777" w:rsidR="00F72392" w:rsidRPr="009B0D30" w:rsidRDefault="00F72392" w:rsidP="00BA7B47"/>
          <w:p w14:paraId="2B05892E" w14:textId="77777777" w:rsidR="00F72392" w:rsidRPr="009B0D30" w:rsidRDefault="00F72392" w:rsidP="00BA7B47"/>
          <w:p w14:paraId="0E6C78B0" w14:textId="2C8E52BC" w:rsidR="00F72392" w:rsidRPr="009B0D30" w:rsidRDefault="009847D4" w:rsidP="00BA7B47">
            <w:fldSimple w:instr=" DOCPROPERTY &quot;Document number&quot;  \* MERGEFORMAT ">
              <w:r>
                <w:t>UNEP/OzL.Pro/ExCom/99/68</w:t>
              </w:r>
            </w:fldSimple>
          </w:p>
          <w:p w14:paraId="725EBCA5" w14:textId="260D32C5" w:rsidR="00F72392" w:rsidRPr="009B0D30" w:rsidRDefault="00F72392" w:rsidP="00BA7B47">
            <w:r>
              <w:fldChar w:fldCharType="begin"/>
            </w:r>
            <w:r>
              <w:instrText xml:space="preserve"> DOCPROPERTY "Revision date" \@ "d MMMM YYYY"  \* MERGEFORMAT </w:instrText>
            </w:r>
            <w:r>
              <w:fldChar w:fldCharType="separate"/>
            </w:r>
            <w:r w:rsidR="009847D4">
              <w:t>30 October 2026</w:t>
            </w:r>
            <w:r>
              <w:fldChar w:fldCharType="end"/>
            </w:r>
          </w:p>
          <w:p w14:paraId="3777F570" w14:textId="77777777" w:rsidR="00F72392" w:rsidRPr="009B0D30" w:rsidRDefault="00F72392" w:rsidP="00BA7B47">
            <w:pPr>
              <w:rPr>
                <w:caps/>
              </w:rPr>
            </w:pPr>
          </w:p>
          <w:p w14:paraId="100F87F5" w14:textId="77777777" w:rsidR="00F72392" w:rsidRPr="009B0D30" w:rsidRDefault="00F72392" w:rsidP="00BA7B47">
            <w:r>
              <w:t>ORIGINAL: ENGLISH</w:t>
            </w:r>
          </w:p>
        </w:tc>
      </w:tr>
    </w:tbl>
    <w:p w14:paraId="1D57651C" w14:textId="77777777" w:rsidR="00F72392" w:rsidRDefault="00F72392" w:rsidP="00BA7B47">
      <w:pPr>
        <w:spacing w:before="60"/>
        <w:jc w:val="left"/>
      </w:pPr>
      <w:r>
        <w:t>EXECUTIVE COMMITTEE OF</w:t>
      </w:r>
      <w:r>
        <w:br/>
        <w:t xml:space="preserve">  THE MULTILATERAL FUND FOR THE</w:t>
      </w:r>
      <w:r>
        <w:br/>
        <w:t xml:space="preserve">  IMPLEMENTATION OF THE MONTREAL PROTOCOL</w:t>
      </w:r>
      <w:r>
        <w:br/>
        <w:t>Ninety-ninth Meeting</w:t>
      </w:r>
    </w:p>
    <w:p w14:paraId="3CCE9A9F" w14:textId="77777777" w:rsidR="00F72392" w:rsidRDefault="00F72392" w:rsidP="00BA7B47">
      <w:pPr>
        <w:jc w:val="left"/>
      </w:pPr>
      <w:r>
        <w:t>Montreal, 7–11 December 2026</w:t>
      </w:r>
    </w:p>
    <w:p w14:paraId="5D0E891F" w14:textId="63D4320B" w:rsidR="00F72392" w:rsidRDefault="00F72392" w:rsidP="00BA7B47">
      <w:pPr>
        <w:jc w:val="left"/>
      </w:pPr>
      <w:r>
        <w:t>Item 9(c) of the provisional agenda</w:t>
      </w:r>
      <w:r>
        <w:rPr>
          <w:rStyle w:val="FootnoteReference"/>
        </w:rPr>
        <w:footnoteReference w:id="1"/>
      </w:r>
    </w:p>
    <w:p w14:paraId="11AF4F6B" w14:textId="77777777" w:rsidR="00F72392" w:rsidRPr="008933E1" w:rsidRDefault="00F72392" w:rsidP="00BA7B47"/>
    <w:p w14:paraId="0D867798" w14:textId="77777777" w:rsidR="00F72392" w:rsidRPr="008933E1" w:rsidRDefault="00F72392" w:rsidP="00BA7B47"/>
    <w:p w14:paraId="7AA6ACC6" w14:textId="77777777" w:rsidR="00F72392" w:rsidRPr="008933E1" w:rsidRDefault="00F72392" w:rsidP="00BA7B47"/>
    <w:p w14:paraId="7DF066B7" w14:textId="77777777" w:rsidR="00F72392" w:rsidRPr="00E9063C" w:rsidRDefault="00F72392" w:rsidP="00BA7B47"/>
    <w:p w14:paraId="0AA16FD2" w14:textId="77777777" w:rsidR="00F72392" w:rsidRPr="00E9063C" w:rsidRDefault="00F72392" w:rsidP="00BA7B47"/>
    <w:p w14:paraId="6E4B9025" w14:textId="7C536BF3" w:rsidR="00F72392" w:rsidRPr="00E9063C" w:rsidRDefault="00F72392" w:rsidP="00BA7B47">
      <w:pPr>
        <w:jc w:val="center"/>
        <w:rPr>
          <w:b/>
        </w:rPr>
      </w:pPr>
      <w:r>
        <w:rPr>
          <w:b/>
        </w:rPr>
        <w:t>PROJECT PROPOSAL: QATAR</w:t>
      </w:r>
    </w:p>
    <w:p w14:paraId="63E5D8DF" w14:textId="77777777" w:rsidR="00F72392" w:rsidRPr="00E9063C" w:rsidRDefault="00F72392" w:rsidP="00BA7B47"/>
    <w:p w14:paraId="03BDBF8D" w14:textId="77777777" w:rsidR="00F72392" w:rsidRPr="00E9063C" w:rsidRDefault="00F72392" w:rsidP="00BA7B47"/>
    <w:p w14:paraId="216A4437" w14:textId="276133E7" w:rsidR="00F72392" w:rsidRPr="00E9063C" w:rsidRDefault="00F72392" w:rsidP="00BA7B47">
      <w:pPr>
        <w:spacing w:after="240"/>
        <w:ind w:firstLine="720"/>
      </w:pPr>
      <w:r>
        <w:t>This document consists of the comments and recommendation of the Secretariat on the following project proposal:</w:t>
      </w:r>
    </w:p>
    <w:p w14:paraId="04C7AA1B" w14:textId="77777777" w:rsidR="00F72392" w:rsidRPr="00E9063C" w:rsidRDefault="00F72392" w:rsidP="00BA7B47">
      <w:pPr>
        <w:spacing w:after="240"/>
        <w:rPr>
          <w:u w:val="single"/>
        </w:rPr>
      </w:pPr>
      <w:r>
        <w:rPr>
          <w:u w:val="single"/>
        </w:rPr>
        <w:t>Phase-out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2410"/>
      </w:tblGrid>
      <w:tr w:rsidR="00F72392" w:rsidRPr="00E9063C" w14:paraId="56FB7F0A" w14:textId="77777777" w:rsidTr="00453B8F">
        <w:tc>
          <w:tcPr>
            <w:tcW w:w="4962" w:type="dxa"/>
          </w:tcPr>
          <w:p w14:paraId="7AD58327" w14:textId="318CEEBA" w:rsidR="00F72392" w:rsidRPr="00F54F6E" w:rsidRDefault="00F72392" w:rsidP="00F72392">
            <w:pPr>
              <w:numPr>
                <w:ilvl w:val="0"/>
                <w:numId w:val="24"/>
              </w:numPr>
              <w:ind w:left="599" w:hanging="709"/>
              <w:contextualSpacing/>
              <w:jc w:val="left"/>
            </w:pPr>
            <w:r>
              <w:t>HCFC phase-out management plan (stage II, third tranche)</w:t>
            </w:r>
          </w:p>
        </w:tc>
        <w:tc>
          <w:tcPr>
            <w:tcW w:w="2126" w:type="dxa"/>
          </w:tcPr>
          <w:p w14:paraId="6C157BF5" w14:textId="18291EA1" w:rsidR="00F72392" w:rsidRPr="00F54F6E" w:rsidRDefault="001C0D3B" w:rsidP="00453B8F">
            <w:pPr>
              <w:ind w:left="-108" w:right="-106"/>
              <w:jc w:val="right"/>
            </w:pPr>
            <w:r>
              <w:t>UNIDO and UNEP</w:t>
            </w:r>
          </w:p>
        </w:tc>
        <w:tc>
          <w:tcPr>
            <w:tcW w:w="2410" w:type="dxa"/>
          </w:tcPr>
          <w:p w14:paraId="0F414B89" w14:textId="77B43FE9" w:rsidR="00F72392" w:rsidRPr="00F54F6E" w:rsidRDefault="0012265A" w:rsidP="00BA7B47">
            <w:pPr>
              <w:jc w:val="right"/>
            </w:pPr>
            <w:r>
              <w:t>Blanket approval</w:t>
            </w:r>
          </w:p>
        </w:tc>
      </w:tr>
    </w:tbl>
    <w:p w14:paraId="09458C49" w14:textId="77777777" w:rsidR="00F72392" w:rsidRPr="00E9063C" w:rsidRDefault="00F72392" w:rsidP="00BA7B47"/>
    <w:p w14:paraId="4C238457" w14:textId="77777777" w:rsidR="00F72392" w:rsidRPr="00E9063C" w:rsidRDefault="00F72392" w:rsidP="00BA7B47"/>
    <w:p w14:paraId="0998E3D0" w14:textId="77777777" w:rsidR="00F72392" w:rsidRDefault="00F72392" w:rsidP="00BA7B47"/>
    <w:p w14:paraId="49684CBF" w14:textId="77777777" w:rsidR="00F72392" w:rsidRPr="00E9063C" w:rsidRDefault="00F72392" w:rsidP="00BA7B47"/>
    <w:p w14:paraId="41551F57" w14:textId="77777777" w:rsidR="00F72392" w:rsidRPr="00E9063C" w:rsidRDefault="00F72392" w:rsidP="00BA7B47">
      <w:r>
        <w:br w:type="page"/>
      </w:r>
    </w:p>
    <w:p w14:paraId="79A03248" w14:textId="77777777" w:rsidR="00F72392" w:rsidRPr="00E9063C" w:rsidRDefault="00F72392" w:rsidP="00BA7B47">
      <w:pPr>
        <w:spacing w:after="120"/>
        <w:jc w:val="center"/>
        <w:rPr>
          <w:b/>
        </w:rPr>
      </w:pPr>
      <w:r>
        <w:rPr>
          <w:b/>
        </w:rPr>
        <w:lastRenderedPageBreak/>
        <w:t>PROJECT EVALUATION SHEET – MULTI-YEAR PROJECTS</w:t>
      </w:r>
    </w:p>
    <w:p w14:paraId="11B5E0A8" w14:textId="0BBD3331" w:rsidR="00F72392" w:rsidRPr="00713E3A" w:rsidRDefault="00141C92" w:rsidP="00BA7B47">
      <w:pPr>
        <w:spacing w:after="200"/>
        <w:jc w:val="center"/>
        <w:rPr>
          <w:b/>
          <w:bCs/>
        </w:rPr>
      </w:pPr>
      <w:r>
        <w:rPr>
          <w:b/>
          <w:bCs/>
        </w:rPr>
        <w:t>Qatar</w:t>
      </w:r>
    </w:p>
    <w:tbl>
      <w:tblPr>
        <w:tblStyle w:val="TableGrid"/>
        <w:tblW w:w="5360" w:type="pct"/>
        <w:jc w:val="center"/>
        <w:tblLayout w:type="fixed"/>
        <w:tblLook w:val="04A0" w:firstRow="1" w:lastRow="0" w:firstColumn="1" w:lastColumn="0" w:noHBand="0" w:noVBand="1"/>
      </w:tblPr>
      <w:tblGrid>
        <w:gridCol w:w="2530"/>
        <w:gridCol w:w="2530"/>
        <w:gridCol w:w="2530"/>
        <w:gridCol w:w="2530"/>
      </w:tblGrid>
      <w:tr w:rsidR="00F72392" w:rsidRPr="00E9063C" w14:paraId="73BC01C8" w14:textId="77777777" w:rsidTr="00DA0FEE">
        <w:trPr>
          <w:trHeight w:val="240"/>
          <w:jc w:val="center"/>
        </w:trPr>
        <w:tc>
          <w:tcPr>
            <w:tcW w:w="2505" w:type="dxa"/>
            <w:vAlign w:val="center"/>
            <w:hideMark/>
          </w:tcPr>
          <w:p w14:paraId="0978411C" w14:textId="77777777" w:rsidR="00F72392" w:rsidRPr="00E9063C" w:rsidRDefault="00F72392" w:rsidP="00DA0FEE">
            <w:pPr>
              <w:spacing w:before="20" w:after="20"/>
              <w:jc w:val="center"/>
              <w:rPr>
                <w:b/>
                <w:sz w:val="20"/>
                <w:szCs w:val="20"/>
                <w:lang w:val="en-US"/>
              </w:rPr>
            </w:pPr>
            <w:r>
              <w:rPr>
                <w:b/>
                <w:sz w:val="20"/>
                <w:szCs w:val="20"/>
                <w:lang w:val="en-US"/>
              </w:rPr>
              <w:t>PROJECT TITLE</w:t>
            </w:r>
          </w:p>
        </w:tc>
        <w:tc>
          <w:tcPr>
            <w:tcW w:w="2506" w:type="dxa"/>
            <w:vAlign w:val="center"/>
            <w:hideMark/>
          </w:tcPr>
          <w:p w14:paraId="65668BDD" w14:textId="77777777" w:rsidR="00F72392" w:rsidRPr="00E9063C" w:rsidRDefault="00F72392" w:rsidP="00DA0FEE">
            <w:pPr>
              <w:spacing w:before="20" w:after="20"/>
              <w:jc w:val="center"/>
              <w:rPr>
                <w:b/>
                <w:sz w:val="20"/>
                <w:szCs w:val="20"/>
                <w:lang w:val="en-US"/>
              </w:rPr>
            </w:pPr>
            <w:r>
              <w:rPr>
                <w:b/>
                <w:sz w:val="20"/>
                <w:szCs w:val="20"/>
                <w:lang w:val="en-US"/>
              </w:rPr>
              <w:t>AGENCY</w:t>
            </w:r>
          </w:p>
        </w:tc>
        <w:tc>
          <w:tcPr>
            <w:tcW w:w="2506" w:type="dxa"/>
            <w:vAlign w:val="center"/>
            <w:hideMark/>
          </w:tcPr>
          <w:p w14:paraId="2A107C12" w14:textId="77777777" w:rsidR="00F72392" w:rsidRPr="00E9063C" w:rsidRDefault="00F72392" w:rsidP="00DA0FEE">
            <w:pPr>
              <w:spacing w:before="20" w:after="20"/>
              <w:jc w:val="center"/>
              <w:rPr>
                <w:b/>
                <w:sz w:val="20"/>
                <w:szCs w:val="20"/>
                <w:lang w:val="en-US"/>
              </w:rPr>
            </w:pPr>
            <w:r>
              <w:rPr>
                <w:b/>
                <w:sz w:val="20"/>
                <w:szCs w:val="20"/>
                <w:lang w:val="en-US"/>
              </w:rPr>
              <w:t>MEETING APPROVED</w:t>
            </w:r>
          </w:p>
        </w:tc>
        <w:tc>
          <w:tcPr>
            <w:tcW w:w="2506" w:type="dxa"/>
            <w:vAlign w:val="center"/>
            <w:hideMark/>
          </w:tcPr>
          <w:p w14:paraId="55748FC3" w14:textId="77777777" w:rsidR="00F72392" w:rsidRPr="00E9063C" w:rsidRDefault="00F72392" w:rsidP="00DA0FEE">
            <w:pPr>
              <w:spacing w:before="20" w:after="20"/>
              <w:jc w:val="center"/>
              <w:rPr>
                <w:b/>
                <w:sz w:val="20"/>
                <w:szCs w:val="20"/>
                <w:lang w:val="en-US"/>
              </w:rPr>
            </w:pPr>
            <w:r>
              <w:rPr>
                <w:b/>
                <w:sz w:val="20"/>
                <w:szCs w:val="20"/>
                <w:lang w:val="en-US"/>
              </w:rPr>
              <w:t>CONTROL MEASURE</w:t>
            </w:r>
          </w:p>
        </w:tc>
      </w:tr>
      <w:tr w:rsidR="00F72392" w:rsidRPr="00E9063C" w14:paraId="72B0085C" w14:textId="77777777" w:rsidTr="006D482D">
        <w:trPr>
          <w:trHeight w:val="240"/>
          <w:jc w:val="center"/>
        </w:trPr>
        <w:tc>
          <w:tcPr>
            <w:tcW w:w="2505" w:type="dxa"/>
            <w:vAlign w:val="center"/>
            <w:hideMark/>
          </w:tcPr>
          <w:p w14:paraId="0E9D3C9C" w14:textId="3CA1607D" w:rsidR="00F72392" w:rsidRPr="00E9063C" w:rsidRDefault="00F72392" w:rsidP="00DA0FEE">
            <w:pPr>
              <w:spacing w:before="20" w:after="20"/>
              <w:ind w:right="37"/>
              <w:jc w:val="center"/>
              <w:rPr>
                <w:sz w:val="20"/>
                <w:szCs w:val="20"/>
                <w:lang w:val="en-US"/>
              </w:rPr>
            </w:pPr>
            <w:r>
              <w:rPr>
                <w:sz w:val="20"/>
                <w:szCs w:val="20"/>
                <w:lang w:val="en-US"/>
              </w:rPr>
              <w:t>HCFC phase-out plan (stage II)</w:t>
            </w:r>
          </w:p>
        </w:tc>
        <w:tc>
          <w:tcPr>
            <w:tcW w:w="2506" w:type="dxa"/>
            <w:vAlign w:val="center"/>
          </w:tcPr>
          <w:p w14:paraId="412AF654" w14:textId="24B4C602" w:rsidR="00F72392" w:rsidRPr="00E9063C" w:rsidRDefault="001C0D3B" w:rsidP="00DA0FEE">
            <w:pPr>
              <w:tabs>
                <w:tab w:val="left" w:pos="1729"/>
              </w:tabs>
              <w:spacing w:before="20" w:after="20"/>
              <w:jc w:val="center"/>
              <w:rPr>
                <w:sz w:val="20"/>
                <w:szCs w:val="20"/>
                <w:lang w:val="en-US"/>
              </w:rPr>
            </w:pPr>
            <w:r>
              <w:rPr>
                <w:color w:val="000000" w:themeColor="text1"/>
                <w:sz w:val="20"/>
                <w:szCs w:val="20"/>
              </w:rPr>
              <w:t>UNIDO (lead), UNEP</w:t>
            </w:r>
          </w:p>
        </w:tc>
        <w:tc>
          <w:tcPr>
            <w:tcW w:w="2506" w:type="dxa"/>
            <w:vAlign w:val="center"/>
          </w:tcPr>
          <w:p w14:paraId="2838BD33" w14:textId="5CCF17B3" w:rsidR="00F72392" w:rsidRPr="00E9063C" w:rsidRDefault="00BD1F3E" w:rsidP="00DA0FEE">
            <w:pPr>
              <w:spacing w:before="20" w:after="20"/>
              <w:ind w:left="30" w:right="31"/>
              <w:jc w:val="center"/>
              <w:rPr>
                <w:sz w:val="20"/>
                <w:szCs w:val="20"/>
                <w:lang w:val="en-US"/>
              </w:rPr>
            </w:pPr>
            <w:r>
              <w:rPr>
                <w:sz w:val="20"/>
                <w:szCs w:val="20"/>
                <w:lang w:val="en-US"/>
              </w:rPr>
              <w:t>88</w:t>
            </w:r>
            <w:r>
              <w:rPr>
                <w:sz w:val="20"/>
                <w:szCs w:val="20"/>
                <w:vertAlign w:val="superscript"/>
                <w:lang w:val="en-US"/>
              </w:rPr>
              <w:t>th</w:t>
            </w:r>
          </w:p>
        </w:tc>
        <w:tc>
          <w:tcPr>
            <w:tcW w:w="2506" w:type="dxa"/>
            <w:vAlign w:val="center"/>
          </w:tcPr>
          <w:p w14:paraId="23BF0859" w14:textId="4D4DC646" w:rsidR="00F72392" w:rsidRPr="0037509A" w:rsidRDefault="00BD1F3E" w:rsidP="00DA0FEE">
            <w:pPr>
              <w:spacing w:before="20" w:after="20"/>
              <w:jc w:val="center"/>
              <w:rPr>
                <w:sz w:val="20"/>
                <w:szCs w:val="20"/>
              </w:rPr>
            </w:pPr>
            <w:r>
              <w:rPr>
                <w:sz w:val="20"/>
                <w:szCs w:val="20"/>
                <w:lang w:val="en-US"/>
              </w:rPr>
              <w:t>67.5% phase-out by 2025</w:t>
            </w:r>
          </w:p>
        </w:tc>
      </w:tr>
    </w:tbl>
    <w:p w14:paraId="663D9CF1" w14:textId="77777777" w:rsidR="00F72392" w:rsidRPr="00E9063C" w:rsidRDefault="00F72392"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147"/>
        <w:gridCol w:w="2486"/>
        <w:gridCol w:w="2487"/>
      </w:tblGrid>
      <w:tr w:rsidR="00F72392" w:rsidRPr="00E9063C" w14:paraId="4D0DD0C2" w14:textId="77777777" w:rsidTr="004A1DC2">
        <w:trPr>
          <w:trHeight w:val="43"/>
          <w:jc w:val="center"/>
        </w:trPr>
        <w:tc>
          <w:tcPr>
            <w:tcW w:w="5098" w:type="dxa"/>
            <w:vAlign w:val="center"/>
            <w:hideMark/>
          </w:tcPr>
          <w:p w14:paraId="64BABC90" w14:textId="77777777" w:rsidR="00F72392" w:rsidRPr="00E9063C" w:rsidRDefault="00F72392" w:rsidP="00DA0FEE">
            <w:pPr>
              <w:spacing w:before="20" w:after="20"/>
              <w:jc w:val="left"/>
              <w:rPr>
                <w:b/>
                <w:sz w:val="20"/>
                <w:szCs w:val="20"/>
                <w:lang w:val="en-US"/>
              </w:rPr>
            </w:pPr>
            <w:r>
              <w:rPr>
                <w:b/>
                <w:sz w:val="20"/>
                <w:szCs w:val="20"/>
                <w:lang w:val="en-US"/>
              </w:rPr>
              <w:t>ARTICLE 7 DATA (Annex C, Group I)</w:t>
            </w:r>
          </w:p>
        </w:tc>
        <w:tc>
          <w:tcPr>
            <w:tcW w:w="2462" w:type="dxa"/>
            <w:vAlign w:val="center"/>
            <w:hideMark/>
          </w:tcPr>
          <w:p w14:paraId="6AE0D98B" w14:textId="77777777" w:rsidR="00F72392" w:rsidRPr="002839C4" w:rsidRDefault="00F72392" w:rsidP="00DA0FEE">
            <w:pPr>
              <w:spacing w:before="20" w:after="20"/>
              <w:jc w:val="center"/>
              <w:rPr>
                <w:b/>
                <w:bCs/>
                <w:sz w:val="20"/>
                <w:szCs w:val="20"/>
                <w:lang w:val="en-US"/>
              </w:rPr>
            </w:pPr>
            <w:r>
              <w:rPr>
                <w:b/>
                <w:bCs/>
                <w:sz w:val="20"/>
                <w:szCs w:val="20"/>
                <w:lang w:val="en-US"/>
              </w:rPr>
              <w:t>Year: 2025</w:t>
            </w:r>
          </w:p>
        </w:tc>
        <w:tc>
          <w:tcPr>
            <w:tcW w:w="2463" w:type="dxa"/>
            <w:vAlign w:val="center"/>
            <w:hideMark/>
          </w:tcPr>
          <w:p w14:paraId="4F06A5A7" w14:textId="5F5E015E" w:rsidR="00F72392" w:rsidRPr="007A3263" w:rsidRDefault="007A3263" w:rsidP="00DA0FEE">
            <w:pPr>
              <w:spacing w:before="20" w:after="20"/>
              <w:jc w:val="right"/>
              <w:rPr>
                <w:sz w:val="20"/>
                <w:szCs w:val="20"/>
                <w:lang w:val="en-US"/>
              </w:rPr>
            </w:pPr>
            <w:r>
              <w:rPr>
                <w:sz w:val="20"/>
                <w:szCs w:val="20"/>
              </w:rPr>
              <w:t xml:space="preserve"> 28.23</w:t>
            </w:r>
            <w:r>
              <w:rPr>
                <w:sz w:val="20"/>
                <w:szCs w:val="20"/>
                <w:lang w:val="en-US"/>
              </w:rPr>
              <w:t xml:space="preserve"> ODP tonnes</w:t>
            </w:r>
          </w:p>
        </w:tc>
      </w:tr>
    </w:tbl>
    <w:p w14:paraId="260E7B32" w14:textId="77777777" w:rsidR="00F72392" w:rsidRPr="00E9063C" w:rsidRDefault="00F72392"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EE4366" w14:paraId="6D5FC54A" w14:textId="77777777" w:rsidTr="00AF67FA">
        <w:trPr>
          <w:trHeight w:val="50"/>
          <w:jc w:val="center"/>
        </w:trPr>
        <w:tc>
          <w:tcPr>
            <w:tcW w:w="4240" w:type="pct"/>
            <w:gridSpan w:val="7"/>
            <w:tcBorders>
              <w:right w:val="single" w:sz="4" w:space="0" w:color="auto"/>
            </w:tcBorders>
            <w:hideMark/>
          </w:tcPr>
          <w:p w14:paraId="1498E30A" w14:textId="77777777" w:rsidR="00F72392" w:rsidRPr="00E9063C" w:rsidRDefault="00F72392" w:rsidP="00DA0FEE">
            <w:pPr>
              <w:spacing w:before="20" w:after="20"/>
              <w:jc w:val="left"/>
              <w:rPr>
                <w:b/>
                <w:sz w:val="20"/>
                <w:szCs w:val="20"/>
                <w:lang w:val="en-US"/>
              </w:rPr>
            </w:pPr>
            <w:r>
              <w:rPr>
                <w:b/>
                <w:sz w:val="20"/>
                <w:szCs w:val="20"/>
                <w:lang w:val="en-US"/>
              </w:rPr>
              <w:t>COUNTRY PROGRAMME SECTORAL DATA (ODP tonnes)</w:t>
            </w:r>
          </w:p>
        </w:tc>
        <w:tc>
          <w:tcPr>
            <w:tcW w:w="435" w:type="pct"/>
            <w:tcBorders>
              <w:top w:val="single" w:sz="4" w:space="0" w:color="auto"/>
              <w:left w:val="single" w:sz="4" w:space="0" w:color="auto"/>
              <w:bottom w:val="single" w:sz="4" w:space="0" w:color="auto"/>
              <w:right w:val="nil"/>
            </w:tcBorders>
          </w:tcPr>
          <w:p w14:paraId="484AC11D" w14:textId="77777777" w:rsidR="00F72392" w:rsidRPr="00E9063C" w:rsidRDefault="00F72392" w:rsidP="00DA0FEE">
            <w:pPr>
              <w:spacing w:before="20" w:after="20"/>
              <w:jc w:val="left"/>
              <w:rPr>
                <w:b/>
                <w:sz w:val="20"/>
                <w:szCs w:val="20"/>
                <w:lang w:val="en-US"/>
              </w:rPr>
            </w:pPr>
            <w:r>
              <w:rPr>
                <w:b/>
                <w:sz w:val="20"/>
                <w:szCs w:val="20"/>
                <w:lang w:val="en-US"/>
              </w:rPr>
              <w:t>Year:</w:t>
            </w:r>
          </w:p>
        </w:tc>
        <w:tc>
          <w:tcPr>
            <w:tcW w:w="325" w:type="pct"/>
            <w:tcBorders>
              <w:top w:val="single" w:sz="4" w:space="0" w:color="auto"/>
              <w:left w:val="nil"/>
              <w:bottom w:val="single" w:sz="4" w:space="0" w:color="auto"/>
              <w:right w:val="single" w:sz="4" w:space="0" w:color="auto"/>
            </w:tcBorders>
          </w:tcPr>
          <w:p w14:paraId="76DF3E23" w14:textId="77777777" w:rsidR="00F72392" w:rsidRPr="00EE4366" w:rsidRDefault="00F72392" w:rsidP="00DA0FEE">
            <w:pPr>
              <w:spacing w:before="20" w:after="20"/>
              <w:jc w:val="right"/>
              <w:rPr>
                <w:b/>
                <w:sz w:val="20"/>
                <w:szCs w:val="20"/>
                <w:lang w:val="en-US"/>
              </w:rPr>
            </w:pPr>
            <w:r>
              <w:rPr>
                <w:b/>
                <w:bCs/>
                <w:sz w:val="20"/>
                <w:szCs w:val="20"/>
                <w:lang w:val="en-US"/>
              </w:rPr>
              <w:t>2025</w:t>
            </w:r>
          </w:p>
        </w:tc>
      </w:tr>
      <w:tr w:rsidR="00F72392" w:rsidRPr="00E9063C" w14:paraId="6504215C" w14:textId="77777777" w:rsidTr="00D646A9">
        <w:trPr>
          <w:trHeight w:val="77"/>
          <w:jc w:val="center"/>
        </w:trPr>
        <w:tc>
          <w:tcPr>
            <w:tcW w:w="619" w:type="pct"/>
            <w:vMerge w:val="restart"/>
            <w:vAlign w:val="center"/>
            <w:hideMark/>
          </w:tcPr>
          <w:p w14:paraId="0E209C66" w14:textId="77777777" w:rsidR="00F72392" w:rsidRPr="00E9063C" w:rsidRDefault="00F72392" w:rsidP="00DA0FEE">
            <w:pPr>
              <w:spacing w:before="20" w:after="20"/>
              <w:jc w:val="center"/>
              <w:rPr>
                <w:sz w:val="20"/>
                <w:szCs w:val="20"/>
                <w:lang w:val="en-US"/>
              </w:rPr>
            </w:pPr>
            <w:r>
              <w:rPr>
                <w:sz w:val="20"/>
                <w:szCs w:val="20"/>
                <w:lang w:val="en-US"/>
              </w:rPr>
              <w:t>Substance</w:t>
            </w:r>
          </w:p>
        </w:tc>
        <w:tc>
          <w:tcPr>
            <w:tcW w:w="581" w:type="pct"/>
            <w:vMerge w:val="restart"/>
            <w:vAlign w:val="center"/>
            <w:hideMark/>
          </w:tcPr>
          <w:p w14:paraId="141CB9EB" w14:textId="77777777" w:rsidR="00F72392" w:rsidRPr="00E9063C" w:rsidRDefault="00F72392" w:rsidP="00DA0FEE">
            <w:pPr>
              <w:spacing w:before="20" w:after="20"/>
              <w:jc w:val="center"/>
              <w:rPr>
                <w:sz w:val="20"/>
                <w:szCs w:val="20"/>
                <w:lang w:val="en-US"/>
              </w:rPr>
            </w:pPr>
            <w:r>
              <w:rPr>
                <w:sz w:val="20"/>
                <w:szCs w:val="20"/>
                <w:lang w:val="en-US"/>
              </w:rPr>
              <w:t>Aerosol</w:t>
            </w:r>
          </w:p>
        </w:tc>
        <w:tc>
          <w:tcPr>
            <w:tcW w:w="565" w:type="pct"/>
            <w:vMerge w:val="restart"/>
            <w:vAlign w:val="center"/>
            <w:hideMark/>
          </w:tcPr>
          <w:p w14:paraId="2D151D13" w14:textId="77777777" w:rsidR="00F72392" w:rsidRPr="00E9063C" w:rsidRDefault="00F72392" w:rsidP="00DA0FEE">
            <w:pPr>
              <w:spacing w:before="20" w:after="20"/>
              <w:jc w:val="center"/>
              <w:rPr>
                <w:sz w:val="20"/>
                <w:szCs w:val="20"/>
                <w:lang w:val="en-US"/>
              </w:rPr>
            </w:pPr>
            <w:r>
              <w:rPr>
                <w:sz w:val="20"/>
                <w:szCs w:val="20"/>
                <w:lang w:val="en-US"/>
              </w:rPr>
              <w:t>Foam</w:t>
            </w:r>
          </w:p>
        </w:tc>
        <w:tc>
          <w:tcPr>
            <w:tcW w:w="637" w:type="pct"/>
            <w:vMerge w:val="restart"/>
            <w:vAlign w:val="center"/>
            <w:hideMark/>
          </w:tcPr>
          <w:p w14:paraId="1E093E4B" w14:textId="77777777" w:rsidR="00F72392" w:rsidRPr="00E9063C" w:rsidRDefault="00F72392" w:rsidP="00DA0FEE">
            <w:pPr>
              <w:spacing w:before="20" w:after="20"/>
              <w:jc w:val="center"/>
              <w:rPr>
                <w:sz w:val="20"/>
                <w:szCs w:val="20"/>
                <w:lang w:val="en-US"/>
              </w:rPr>
            </w:pPr>
            <w:r>
              <w:rPr>
                <w:sz w:val="20"/>
                <w:szCs w:val="20"/>
                <w:lang w:val="en-US"/>
              </w:rPr>
              <w:t>Firefighting</w:t>
            </w:r>
          </w:p>
        </w:tc>
        <w:tc>
          <w:tcPr>
            <w:tcW w:w="1343" w:type="pct"/>
            <w:gridSpan w:val="2"/>
            <w:vAlign w:val="center"/>
            <w:hideMark/>
          </w:tcPr>
          <w:p w14:paraId="63A7754C" w14:textId="77777777" w:rsidR="00F72392" w:rsidRPr="00E9063C" w:rsidRDefault="00F72392" w:rsidP="00DA0FEE">
            <w:pPr>
              <w:spacing w:before="20" w:after="20"/>
              <w:jc w:val="center"/>
              <w:rPr>
                <w:sz w:val="20"/>
                <w:szCs w:val="20"/>
                <w:lang w:val="en-US"/>
              </w:rPr>
            </w:pPr>
            <w:r>
              <w:rPr>
                <w:sz w:val="20"/>
                <w:szCs w:val="20"/>
                <w:lang w:val="en-US"/>
              </w:rPr>
              <w:t>Refrigeration</w:t>
            </w:r>
          </w:p>
        </w:tc>
        <w:tc>
          <w:tcPr>
            <w:tcW w:w="495" w:type="pct"/>
            <w:vMerge w:val="restart"/>
            <w:vAlign w:val="center"/>
            <w:hideMark/>
          </w:tcPr>
          <w:p w14:paraId="2A4BCB56" w14:textId="77777777" w:rsidR="00F72392" w:rsidRPr="00E9063C" w:rsidRDefault="00F72392" w:rsidP="00DA0FEE">
            <w:pPr>
              <w:spacing w:before="20" w:after="20"/>
              <w:jc w:val="center"/>
              <w:rPr>
                <w:sz w:val="20"/>
                <w:szCs w:val="20"/>
                <w:lang w:val="en-US"/>
              </w:rPr>
            </w:pPr>
            <w:r>
              <w:rPr>
                <w:sz w:val="20"/>
                <w:szCs w:val="20"/>
                <w:lang w:val="en-US"/>
              </w:rPr>
              <w:t>Solvent</w:t>
            </w:r>
          </w:p>
        </w:tc>
        <w:tc>
          <w:tcPr>
            <w:tcW w:w="760" w:type="pct"/>
            <w:gridSpan w:val="2"/>
            <w:vMerge w:val="restart"/>
            <w:tcBorders>
              <w:top w:val="single" w:sz="4" w:space="0" w:color="auto"/>
            </w:tcBorders>
            <w:vAlign w:val="center"/>
            <w:hideMark/>
          </w:tcPr>
          <w:p w14:paraId="38C47D35" w14:textId="77777777" w:rsidR="00F72392" w:rsidRPr="00E9063C" w:rsidRDefault="00F72392" w:rsidP="00DA0FEE">
            <w:pPr>
              <w:spacing w:before="20" w:after="20"/>
              <w:jc w:val="center"/>
              <w:rPr>
                <w:sz w:val="20"/>
                <w:szCs w:val="20"/>
                <w:lang w:val="en-US"/>
              </w:rPr>
            </w:pPr>
            <w:r>
              <w:rPr>
                <w:sz w:val="20"/>
                <w:szCs w:val="20"/>
                <w:lang w:val="en-US"/>
              </w:rPr>
              <w:t>Total sector consumption</w:t>
            </w:r>
          </w:p>
        </w:tc>
      </w:tr>
      <w:tr w:rsidR="00F72392" w:rsidRPr="00E9063C" w14:paraId="29200CDC" w14:textId="77777777" w:rsidTr="00D646A9">
        <w:trPr>
          <w:trHeight w:val="77"/>
          <w:jc w:val="center"/>
        </w:trPr>
        <w:tc>
          <w:tcPr>
            <w:tcW w:w="619" w:type="pct"/>
            <w:vMerge/>
            <w:tcBorders>
              <w:bottom w:val="single" w:sz="4" w:space="0" w:color="auto"/>
            </w:tcBorders>
            <w:hideMark/>
          </w:tcPr>
          <w:p w14:paraId="6A80AEB8" w14:textId="77777777" w:rsidR="00F72392" w:rsidRPr="00E9063C" w:rsidRDefault="00F72392" w:rsidP="00DA0FEE">
            <w:pPr>
              <w:spacing w:before="20" w:after="20"/>
              <w:jc w:val="center"/>
              <w:rPr>
                <w:sz w:val="20"/>
                <w:szCs w:val="20"/>
                <w:lang w:val="en-US"/>
              </w:rPr>
            </w:pPr>
          </w:p>
        </w:tc>
        <w:tc>
          <w:tcPr>
            <w:tcW w:w="581" w:type="pct"/>
            <w:vMerge/>
            <w:tcBorders>
              <w:bottom w:val="single" w:sz="4" w:space="0" w:color="auto"/>
            </w:tcBorders>
          </w:tcPr>
          <w:p w14:paraId="65BBC30D" w14:textId="77777777" w:rsidR="00F72392" w:rsidRPr="00E9063C" w:rsidRDefault="00F72392" w:rsidP="00DA0FEE">
            <w:pPr>
              <w:spacing w:before="20" w:after="20"/>
              <w:jc w:val="center"/>
              <w:rPr>
                <w:sz w:val="20"/>
                <w:szCs w:val="20"/>
                <w:lang w:val="en-US"/>
              </w:rPr>
            </w:pPr>
          </w:p>
        </w:tc>
        <w:tc>
          <w:tcPr>
            <w:tcW w:w="565" w:type="pct"/>
            <w:vMerge/>
            <w:tcBorders>
              <w:bottom w:val="single" w:sz="4" w:space="0" w:color="auto"/>
            </w:tcBorders>
          </w:tcPr>
          <w:p w14:paraId="6F36AD60" w14:textId="77777777" w:rsidR="00F72392" w:rsidRPr="00E9063C" w:rsidRDefault="00F72392" w:rsidP="00DA0FEE">
            <w:pPr>
              <w:spacing w:before="20" w:after="20"/>
              <w:jc w:val="center"/>
              <w:rPr>
                <w:sz w:val="20"/>
                <w:szCs w:val="20"/>
                <w:lang w:val="en-US"/>
              </w:rPr>
            </w:pPr>
          </w:p>
        </w:tc>
        <w:tc>
          <w:tcPr>
            <w:tcW w:w="637" w:type="pct"/>
            <w:vMerge/>
            <w:tcBorders>
              <w:bottom w:val="single" w:sz="4" w:space="0" w:color="auto"/>
            </w:tcBorders>
          </w:tcPr>
          <w:p w14:paraId="1FA62C0C" w14:textId="77777777" w:rsidR="00F72392" w:rsidRPr="00E9063C" w:rsidRDefault="00F72392" w:rsidP="00DA0FEE">
            <w:pPr>
              <w:spacing w:before="20" w:after="20"/>
              <w:jc w:val="center"/>
              <w:rPr>
                <w:sz w:val="20"/>
                <w:szCs w:val="20"/>
                <w:lang w:val="en-US"/>
              </w:rPr>
            </w:pPr>
          </w:p>
        </w:tc>
        <w:tc>
          <w:tcPr>
            <w:tcW w:w="706" w:type="pct"/>
            <w:hideMark/>
          </w:tcPr>
          <w:p w14:paraId="44F478B0" w14:textId="77777777" w:rsidR="00F72392" w:rsidRPr="00E9063C" w:rsidRDefault="00F72392" w:rsidP="00DA0FEE">
            <w:pPr>
              <w:spacing w:before="20" w:after="20"/>
              <w:ind w:left="-250" w:right="-179"/>
              <w:jc w:val="center"/>
              <w:rPr>
                <w:sz w:val="20"/>
                <w:szCs w:val="20"/>
                <w:lang w:val="en-US"/>
              </w:rPr>
            </w:pPr>
            <w:r>
              <w:rPr>
                <w:sz w:val="20"/>
                <w:szCs w:val="20"/>
                <w:lang w:val="en-US"/>
              </w:rPr>
              <w:t>Manufacturing</w:t>
            </w:r>
          </w:p>
        </w:tc>
        <w:tc>
          <w:tcPr>
            <w:tcW w:w="637" w:type="pct"/>
            <w:hideMark/>
          </w:tcPr>
          <w:p w14:paraId="71C6D7D8" w14:textId="77777777" w:rsidR="00F72392" w:rsidRPr="00E9063C" w:rsidRDefault="00F72392" w:rsidP="00DA0FEE">
            <w:pPr>
              <w:spacing w:before="20" w:after="20"/>
              <w:jc w:val="center"/>
              <w:rPr>
                <w:sz w:val="20"/>
                <w:szCs w:val="20"/>
                <w:lang w:val="en-US"/>
              </w:rPr>
            </w:pPr>
            <w:r>
              <w:rPr>
                <w:sz w:val="20"/>
                <w:szCs w:val="20"/>
                <w:lang w:val="en-US"/>
              </w:rPr>
              <w:t>Servicing</w:t>
            </w:r>
          </w:p>
        </w:tc>
        <w:tc>
          <w:tcPr>
            <w:tcW w:w="495" w:type="pct"/>
            <w:vMerge/>
            <w:tcBorders>
              <w:bottom w:val="single" w:sz="4" w:space="0" w:color="auto"/>
            </w:tcBorders>
          </w:tcPr>
          <w:p w14:paraId="7453667D" w14:textId="77777777" w:rsidR="00F72392" w:rsidRPr="00E9063C" w:rsidRDefault="00F72392" w:rsidP="00DA0FEE">
            <w:pPr>
              <w:spacing w:before="20" w:after="20"/>
              <w:jc w:val="right"/>
              <w:rPr>
                <w:sz w:val="20"/>
                <w:szCs w:val="20"/>
                <w:lang w:val="en-US"/>
              </w:rPr>
            </w:pPr>
          </w:p>
        </w:tc>
        <w:tc>
          <w:tcPr>
            <w:tcW w:w="760" w:type="pct"/>
            <w:gridSpan w:val="2"/>
            <w:vMerge/>
            <w:tcBorders>
              <w:bottom w:val="single" w:sz="4" w:space="0" w:color="auto"/>
            </w:tcBorders>
          </w:tcPr>
          <w:p w14:paraId="3E8FAE57" w14:textId="77777777" w:rsidR="00F72392" w:rsidRPr="00E9063C" w:rsidRDefault="00F72392" w:rsidP="00DA0FEE">
            <w:pPr>
              <w:spacing w:before="20" w:after="20"/>
              <w:jc w:val="right"/>
              <w:rPr>
                <w:sz w:val="20"/>
                <w:szCs w:val="20"/>
                <w:lang w:val="en-US"/>
              </w:rPr>
            </w:pPr>
          </w:p>
        </w:tc>
      </w:tr>
      <w:tr w:rsidR="00F72392" w:rsidRPr="00E9063C" w14:paraId="590E4178" w14:textId="77777777" w:rsidTr="00AF67FA">
        <w:trPr>
          <w:trHeight w:val="249"/>
          <w:jc w:val="center"/>
        </w:trPr>
        <w:tc>
          <w:tcPr>
            <w:tcW w:w="619" w:type="pct"/>
            <w:tcBorders>
              <w:top w:val="single" w:sz="4" w:space="0" w:color="auto"/>
            </w:tcBorders>
            <w:hideMark/>
          </w:tcPr>
          <w:p w14:paraId="4D9A11D0" w14:textId="77777777" w:rsidR="00F72392" w:rsidRPr="00E9063C" w:rsidRDefault="00F72392" w:rsidP="00DA0FEE">
            <w:pPr>
              <w:spacing w:before="20" w:after="20"/>
              <w:ind w:left="32"/>
              <w:jc w:val="left"/>
              <w:rPr>
                <w:sz w:val="20"/>
                <w:szCs w:val="20"/>
                <w:lang w:val="en-US"/>
              </w:rPr>
            </w:pPr>
            <w:r>
              <w:rPr>
                <w:sz w:val="20"/>
                <w:szCs w:val="20"/>
                <w:lang w:val="en-US"/>
              </w:rPr>
              <w:t>HCFC-22</w:t>
            </w:r>
          </w:p>
        </w:tc>
        <w:tc>
          <w:tcPr>
            <w:tcW w:w="581" w:type="pct"/>
            <w:tcBorders>
              <w:top w:val="single" w:sz="4" w:space="0" w:color="auto"/>
            </w:tcBorders>
          </w:tcPr>
          <w:p w14:paraId="2AAA33C0" w14:textId="77777777" w:rsidR="00F72392" w:rsidRPr="00E9063C" w:rsidRDefault="00F72392" w:rsidP="00DA0FEE">
            <w:pPr>
              <w:spacing w:before="20" w:after="20"/>
              <w:jc w:val="right"/>
              <w:rPr>
                <w:sz w:val="20"/>
                <w:szCs w:val="20"/>
                <w:lang w:val="en-US"/>
              </w:rPr>
            </w:pPr>
          </w:p>
        </w:tc>
        <w:tc>
          <w:tcPr>
            <w:tcW w:w="565" w:type="pct"/>
            <w:tcBorders>
              <w:top w:val="single" w:sz="4" w:space="0" w:color="auto"/>
            </w:tcBorders>
          </w:tcPr>
          <w:p w14:paraId="5E9028C3" w14:textId="77777777" w:rsidR="00F72392" w:rsidRPr="00E9063C" w:rsidRDefault="00F72392" w:rsidP="00DA0FEE">
            <w:pPr>
              <w:spacing w:before="20" w:after="20"/>
              <w:jc w:val="right"/>
              <w:rPr>
                <w:sz w:val="20"/>
                <w:szCs w:val="20"/>
                <w:lang w:val="en-US"/>
              </w:rPr>
            </w:pPr>
          </w:p>
        </w:tc>
        <w:tc>
          <w:tcPr>
            <w:tcW w:w="637" w:type="pct"/>
            <w:tcBorders>
              <w:top w:val="single" w:sz="4" w:space="0" w:color="auto"/>
            </w:tcBorders>
          </w:tcPr>
          <w:p w14:paraId="5B789CC7" w14:textId="77777777" w:rsidR="00F72392" w:rsidRPr="00E9063C" w:rsidRDefault="00F72392" w:rsidP="00DA0FEE">
            <w:pPr>
              <w:spacing w:before="20" w:after="20"/>
              <w:jc w:val="right"/>
              <w:rPr>
                <w:sz w:val="20"/>
                <w:szCs w:val="20"/>
                <w:lang w:val="en-US"/>
              </w:rPr>
            </w:pPr>
          </w:p>
        </w:tc>
        <w:tc>
          <w:tcPr>
            <w:tcW w:w="706" w:type="pct"/>
          </w:tcPr>
          <w:p w14:paraId="3D235343" w14:textId="77777777" w:rsidR="00F72392" w:rsidRPr="00E9063C" w:rsidRDefault="00F72392" w:rsidP="00DA0FEE">
            <w:pPr>
              <w:spacing w:before="20" w:after="20"/>
              <w:jc w:val="right"/>
              <w:rPr>
                <w:sz w:val="20"/>
                <w:szCs w:val="20"/>
                <w:lang w:val="en-US"/>
              </w:rPr>
            </w:pPr>
          </w:p>
        </w:tc>
        <w:tc>
          <w:tcPr>
            <w:tcW w:w="637" w:type="pct"/>
          </w:tcPr>
          <w:p w14:paraId="0F3E0A6F" w14:textId="795FCC15" w:rsidR="00F72392" w:rsidRPr="00E9063C" w:rsidRDefault="00F9613E" w:rsidP="00DA0FEE">
            <w:pPr>
              <w:spacing w:before="20" w:after="20"/>
              <w:jc w:val="right"/>
              <w:rPr>
                <w:sz w:val="20"/>
                <w:szCs w:val="20"/>
                <w:lang w:val="en-US"/>
              </w:rPr>
            </w:pPr>
            <w:r>
              <w:rPr>
                <w:color w:val="000000" w:themeColor="text1"/>
                <w:sz w:val="20"/>
                <w:szCs w:val="20"/>
              </w:rPr>
              <w:t>28.23</w:t>
            </w:r>
          </w:p>
        </w:tc>
        <w:tc>
          <w:tcPr>
            <w:tcW w:w="495" w:type="pct"/>
          </w:tcPr>
          <w:p w14:paraId="5A22F6AD" w14:textId="77777777" w:rsidR="00F72392" w:rsidRPr="00E9063C" w:rsidRDefault="00F72392" w:rsidP="00DA0FEE">
            <w:pPr>
              <w:spacing w:before="20" w:after="20"/>
              <w:jc w:val="right"/>
              <w:rPr>
                <w:sz w:val="20"/>
                <w:szCs w:val="20"/>
                <w:lang w:val="en-US"/>
              </w:rPr>
            </w:pPr>
          </w:p>
        </w:tc>
        <w:tc>
          <w:tcPr>
            <w:tcW w:w="760" w:type="pct"/>
            <w:gridSpan w:val="2"/>
          </w:tcPr>
          <w:p w14:paraId="0A5E2717" w14:textId="6500B0FA" w:rsidR="00F72392" w:rsidRPr="00E9063C" w:rsidRDefault="00E77E3B" w:rsidP="00DA0FEE">
            <w:pPr>
              <w:spacing w:before="20" w:after="20"/>
              <w:jc w:val="right"/>
              <w:rPr>
                <w:sz w:val="20"/>
                <w:szCs w:val="20"/>
                <w:lang w:val="en-US"/>
              </w:rPr>
            </w:pPr>
            <w:r>
              <w:rPr>
                <w:color w:val="000000" w:themeColor="text1"/>
                <w:sz w:val="20"/>
                <w:szCs w:val="20"/>
              </w:rPr>
              <w:t>28.23</w:t>
            </w:r>
          </w:p>
        </w:tc>
      </w:tr>
    </w:tbl>
    <w:p w14:paraId="290F6B03" w14:textId="77777777" w:rsidR="00F72392" w:rsidRPr="00E9063C" w:rsidRDefault="00F72392"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439"/>
        <w:gridCol w:w="2012"/>
        <w:gridCol w:w="4310"/>
        <w:gridCol w:w="1359"/>
      </w:tblGrid>
      <w:tr w:rsidR="00F72392" w:rsidRPr="00E9063C" w14:paraId="5C5E7B85" w14:textId="77777777" w:rsidTr="00252DC5">
        <w:trPr>
          <w:trHeight w:val="79"/>
          <w:jc w:val="center"/>
        </w:trPr>
        <w:tc>
          <w:tcPr>
            <w:tcW w:w="9983" w:type="dxa"/>
            <w:gridSpan w:val="4"/>
            <w:vAlign w:val="center"/>
            <w:hideMark/>
          </w:tcPr>
          <w:p w14:paraId="4F892BB4" w14:textId="77777777" w:rsidR="00F72392" w:rsidRPr="00E9063C" w:rsidRDefault="00F72392" w:rsidP="00DA0FEE">
            <w:pPr>
              <w:spacing w:before="20" w:after="20"/>
              <w:jc w:val="left"/>
              <w:rPr>
                <w:b/>
                <w:sz w:val="20"/>
                <w:szCs w:val="20"/>
                <w:lang w:val="en-US"/>
              </w:rPr>
            </w:pPr>
            <w:r>
              <w:rPr>
                <w:b/>
                <w:sz w:val="20"/>
                <w:szCs w:val="20"/>
                <w:lang w:val="en-US"/>
              </w:rPr>
              <w:t>CONSUMPTION DATA (ODP tonnes)</w:t>
            </w:r>
          </w:p>
        </w:tc>
      </w:tr>
      <w:tr w:rsidR="00F72392" w:rsidRPr="00E9063C" w14:paraId="6D517219" w14:textId="77777777" w:rsidTr="00252DC5">
        <w:trPr>
          <w:trHeight w:val="140"/>
          <w:jc w:val="center"/>
        </w:trPr>
        <w:tc>
          <w:tcPr>
            <w:tcW w:w="2405" w:type="dxa"/>
            <w:vAlign w:val="center"/>
            <w:hideMark/>
          </w:tcPr>
          <w:p w14:paraId="2FB58312" w14:textId="77777777" w:rsidR="00F72392" w:rsidRPr="00E9063C" w:rsidRDefault="00F72392" w:rsidP="00DA0FEE">
            <w:pPr>
              <w:spacing w:before="20" w:after="20"/>
              <w:jc w:val="center"/>
              <w:rPr>
                <w:sz w:val="20"/>
                <w:szCs w:val="20"/>
                <w:lang w:val="en-US"/>
              </w:rPr>
            </w:pPr>
            <w:r>
              <w:rPr>
                <w:sz w:val="20"/>
                <w:szCs w:val="20"/>
                <w:lang w:val="en-US"/>
              </w:rPr>
              <w:t>2009–2010 baseline:</w:t>
            </w:r>
          </w:p>
        </w:tc>
        <w:tc>
          <w:tcPr>
            <w:tcW w:w="1985" w:type="dxa"/>
            <w:vAlign w:val="center"/>
            <w:hideMark/>
          </w:tcPr>
          <w:p w14:paraId="617216A3" w14:textId="31170C21" w:rsidR="00F72392" w:rsidRPr="00E9063C" w:rsidRDefault="00887DE1" w:rsidP="00DA0FEE">
            <w:pPr>
              <w:spacing w:before="20" w:after="20"/>
              <w:jc w:val="right"/>
              <w:rPr>
                <w:sz w:val="20"/>
                <w:szCs w:val="20"/>
                <w:lang w:val="en-US"/>
              </w:rPr>
            </w:pPr>
            <w:r>
              <w:rPr>
                <w:color w:val="000000" w:themeColor="text1"/>
                <w:sz w:val="20"/>
                <w:szCs w:val="20"/>
              </w:rPr>
              <w:t>86.90</w:t>
            </w:r>
          </w:p>
        </w:tc>
        <w:tc>
          <w:tcPr>
            <w:tcW w:w="4252" w:type="dxa"/>
            <w:vAlign w:val="center"/>
            <w:hideMark/>
          </w:tcPr>
          <w:p w14:paraId="70DB67E5" w14:textId="77777777" w:rsidR="00F72392" w:rsidRPr="00E9063C" w:rsidRDefault="00F72392" w:rsidP="00DA0FEE">
            <w:pPr>
              <w:spacing w:before="20" w:after="20"/>
              <w:jc w:val="center"/>
              <w:rPr>
                <w:sz w:val="20"/>
                <w:szCs w:val="20"/>
                <w:lang w:val="en-US"/>
              </w:rPr>
            </w:pPr>
            <w:r>
              <w:rPr>
                <w:sz w:val="20"/>
                <w:szCs w:val="20"/>
                <w:lang w:val="en-US"/>
              </w:rPr>
              <w:t>Starting point for sustained aggregate reductions:</w:t>
            </w:r>
          </w:p>
        </w:tc>
        <w:tc>
          <w:tcPr>
            <w:tcW w:w="1341" w:type="dxa"/>
            <w:vAlign w:val="center"/>
            <w:hideMark/>
          </w:tcPr>
          <w:p w14:paraId="2C2D9F9F" w14:textId="2AFC1B3A" w:rsidR="00F72392" w:rsidRPr="00E9063C" w:rsidRDefault="00034511" w:rsidP="00DA0FEE">
            <w:pPr>
              <w:spacing w:before="20" w:after="20"/>
              <w:jc w:val="right"/>
              <w:rPr>
                <w:sz w:val="20"/>
                <w:szCs w:val="20"/>
                <w:lang w:val="en-US"/>
              </w:rPr>
            </w:pPr>
            <w:r>
              <w:rPr>
                <w:color w:val="000000" w:themeColor="text1"/>
                <w:sz w:val="20"/>
                <w:szCs w:val="20"/>
              </w:rPr>
              <w:t>86.08</w:t>
            </w:r>
          </w:p>
        </w:tc>
      </w:tr>
      <w:tr w:rsidR="00F72392" w:rsidRPr="00E9063C" w14:paraId="6D4DEDC0" w14:textId="77777777" w:rsidTr="00252DC5">
        <w:trPr>
          <w:trHeight w:val="215"/>
          <w:jc w:val="center"/>
        </w:trPr>
        <w:tc>
          <w:tcPr>
            <w:tcW w:w="9983" w:type="dxa"/>
            <w:gridSpan w:val="4"/>
            <w:vAlign w:val="center"/>
            <w:hideMark/>
          </w:tcPr>
          <w:p w14:paraId="68931307" w14:textId="77777777" w:rsidR="00F72392" w:rsidRPr="00E9063C" w:rsidRDefault="00F72392" w:rsidP="00DA0FEE">
            <w:pPr>
              <w:spacing w:before="20" w:after="20"/>
              <w:jc w:val="left"/>
              <w:rPr>
                <w:b/>
                <w:sz w:val="20"/>
                <w:szCs w:val="20"/>
                <w:lang w:val="en-US"/>
              </w:rPr>
            </w:pPr>
            <w:r>
              <w:rPr>
                <w:b/>
                <w:sz w:val="20"/>
                <w:szCs w:val="20"/>
                <w:lang w:val="en-US"/>
              </w:rPr>
              <w:t>CONSUMPTION ELIGIBLE FOR FUNDING</w:t>
            </w:r>
          </w:p>
        </w:tc>
      </w:tr>
      <w:tr w:rsidR="00F72392" w:rsidRPr="00E9063C" w14:paraId="5EFC98B8" w14:textId="77777777" w:rsidTr="00252DC5">
        <w:trPr>
          <w:trHeight w:val="50"/>
          <w:jc w:val="center"/>
        </w:trPr>
        <w:tc>
          <w:tcPr>
            <w:tcW w:w="2405" w:type="dxa"/>
            <w:vAlign w:val="center"/>
            <w:hideMark/>
          </w:tcPr>
          <w:p w14:paraId="61A6C267" w14:textId="77777777" w:rsidR="00F72392" w:rsidRPr="00E9063C" w:rsidRDefault="00F72392" w:rsidP="00DA0FEE">
            <w:pPr>
              <w:spacing w:before="20" w:after="20"/>
              <w:jc w:val="center"/>
              <w:rPr>
                <w:sz w:val="20"/>
                <w:szCs w:val="20"/>
                <w:lang w:val="en-US"/>
              </w:rPr>
            </w:pPr>
            <w:r>
              <w:rPr>
                <w:sz w:val="20"/>
                <w:szCs w:val="20"/>
                <w:lang w:val="en-US"/>
              </w:rPr>
              <w:t>Already approved:</w:t>
            </w:r>
          </w:p>
        </w:tc>
        <w:tc>
          <w:tcPr>
            <w:tcW w:w="1985" w:type="dxa"/>
            <w:vAlign w:val="center"/>
            <w:hideMark/>
          </w:tcPr>
          <w:p w14:paraId="557CD9BC" w14:textId="0B318A01" w:rsidR="00F72392" w:rsidRPr="00E9063C" w:rsidRDefault="00FD40D2" w:rsidP="00DA0FEE">
            <w:pPr>
              <w:spacing w:before="20" w:after="20"/>
              <w:jc w:val="right"/>
              <w:rPr>
                <w:sz w:val="20"/>
                <w:szCs w:val="20"/>
                <w:lang w:val="en-US"/>
              </w:rPr>
            </w:pPr>
            <w:r>
              <w:rPr>
                <w:color w:val="000000" w:themeColor="text1"/>
                <w:sz w:val="20"/>
                <w:szCs w:val="20"/>
              </w:rPr>
              <w:t>71.67</w:t>
            </w:r>
          </w:p>
        </w:tc>
        <w:tc>
          <w:tcPr>
            <w:tcW w:w="4252" w:type="dxa"/>
            <w:vAlign w:val="center"/>
            <w:hideMark/>
          </w:tcPr>
          <w:p w14:paraId="31B9E5DA" w14:textId="77777777" w:rsidR="00F72392" w:rsidRPr="00E9063C" w:rsidRDefault="00F72392" w:rsidP="00DA0FEE">
            <w:pPr>
              <w:spacing w:before="20" w:after="20"/>
              <w:jc w:val="center"/>
              <w:rPr>
                <w:i/>
                <w:sz w:val="20"/>
                <w:szCs w:val="20"/>
                <w:lang w:val="en-US"/>
              </w:rPr>
            </w:pPr>
            <w:r>
              <w:rPr>
                <w:sz w:val="20"/>
                <w:szCs w:val="20"/>
                <w:lang w:val="en-US"/>
              </w:rPr>
              <w:t>Remaining:</w:t>
            </w:r>
          </w:p>
        </w:tc>
        <w:tc>
          <w:tcPr>
            <w:tcW w:w="1341" w:type="dxa"/>
            <w:vAlign w:val="center"/>
            <w:hideMark/>
          </w:tcPr>
          <w:p w14:paraId="43B3ACE5" w14:textId="49F85DD9" w:rsidR="00F72392" w:rsidRPr="00E9063C" w:rsidRDefault="004D4FDC" w:rsidP="00DA0FEE">
            <w:pPr>
              <w:spacing w:before="20" w:after="20"/>
              <w:jc w:val="right"/>
              <w:rPr>
                <w:sz w:val="20"/>
                <w:szCs w:val="20"/>
                <w:lang w:val="en-US"/>
              </w:rPr>
            </w:pPr>
            <w:r>
              <w:rPr>
                <w:color w:val="000000" w:themeColor="text1"/>
                <w:sz w:val="20"/>
                <w:szCs w:val="20"/>
              </w:rPr>
              <w:t>14.41</w:t>
            </w:r>
          </w:p>
        </w:tc>
      </w:tr>
    </w:tbl>
    <w:p w14:paraId="1B7BA848" w14:textId="77777777" w:rsidR="00F72392" w:rsidRPr="00E9063C" w:rsidRDefault="00F72392"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578"/>
        <w:gridCol w:w="2874"/>
        <w:gridCol w:w="1417"/>
        <w:gridCol w:w="1417"/>
        <w:gridCol w:w="1417"/>
        <w:gridCol w:w="1417"/>
      </w:tblGrid>
      <w:tr w:rsidR="00F72392" w:rsidRPr="00E9063C" w14:paraId="6ACFA4F3" w14:textId="77777777" w:rsidTr="00B160C6">
        <w:trPr>
          <w:trHeight w:val="50"/>
          <w:jc w:val="center"/>
        </w:trPr>
        <w:tc>
          <w:tcPr>
            <w:tcW w:w="2200" w:type="pct"/>
            <w:gridSpan w:val="2"/>
            <w:vAlign w:val="center"/>
            <w:hideMark/>
          </w:tcPr>
          <w:p w14:paraId="71F39909" w14:textId="77777777" w:rsidR="00F72392" w:rsidRPr="00E9063C" w:rsidRDefault="00F72392" w:rsidP="00DA0FEE">
            <w:pPr>
              <w:spacing w:before="20" w:after="20"/>
              <w:jc w:val="left"/>
              <w:rPr>
                <w:b/>
                <w:sz w:val="20"/>
                <w:szCs w:val="20"/>
                <w:lang w:val="en-US"/>
              </w:rPr>
            </w:pPr>
            <w:r>
              <w:rPr>
                <w:b/>
                <w:sz w:val="20"/>
                <w:szCs w:val="20"/>
                <w:lang w:val="en-US"/>
              </w:rPr>
              <w:t>ENDORSED BUSINESS PLAN</w:t>
            </w:r>
          </w:p>
        </w:tc>
        <w:tc>
          <w:tcPr>
            <w:tcW w:w="700" w:type="pct"/>
            <w:vAlign w:val="center"/>
            <w:hideMark/>
          </w:tcPr>
          <w:p w14:paraId="2942E808" w14:textId="77777777" w:rsidR="00F72392" w:rsidRPr="00E9063C" w:rsidRDefault="00F72392" w:rsidP="00DA0FEE">
            <w:pPr>
              <w:spacing w:before="20" w:after="20"/>
              <w:jc w:val="center"/>
              <w:rPr>
                <w:b/>
                <w:sz w:val="20"/>
                <w:szCs w:val="20"/>
                <w:lang w:val="en-US"/>
              </w:rPr>
            </w:pPr>
            <w:r>
              <w:rPr>
                <w:b/>
                <w:sz w:val="20"/>
                <w:szCs w:val="20"/>
                <w:lang w:val="en-US"/>
              </w:rPr>
              <w:t>2026</w:t>
            </w:r>
          </w:p>
        </w:tc>
        <w:tc>
          <w:tcPr>
            <w:tcW w:w="700" w:type="pct"/>
            <w:vAlign w:val="center"/>
            <w:hideMark/>
          </w:tcPr>
          <w:p w14:paraId="06CC34D4" w14:textId="77777777" w:rsidR="00F72392" w:rsidRPr="00E9063C" w:rsidRDefault="00F72392" w:rsidP="00DA0FEE">
            <w:pPr>
              <w:spacing w:before="20" w:after="20"/>
              <w:jc w:val="center"/>
              <w:rPr>
                <w:b/>
                <w:sz w:val="20"/>
                <w:szCs w:val="20"/>
                <w:lang w:val="en-US"/>
              </w:rPr>
            </w:pPr>
            <w:r>
              <w:rPr>
                <w:b/>
                <w:sz w:val="20"/>
                <w:szCs w:val="20"/>
                <w:lang w:val="en-US"/>
              </w:rPr>
              <w:t>2027</w:t>
            </w:r>
          </w:p>
        </w:tc>
        <w:tc>
          <w:tcPr>
            <w:tcW w:w="700" w:type="pct"/>
            <w:vAlign w:val="center"/>
            <w:hideMark/>
          </w:tcPr>
          <w:p w14:paraId="63136C26" w14:textId="77777777" w:rsidR="00F72392" w:rsidRPr="00E9063C" w:rsidRDefault="00F72392" w:rsidP="00DA0FEE">
            <w:pPr>
              <w:spacing w:before="20" w:after="20"/>
              <w:jc w:val="center"/>
              <w:rPr>
                <w:b/>
                <w:sz w:val="20"/>
                <w:szCs w:val="20"/>
                <w:lang w:val="en-US"/>
              </w:rPr>
            </w:pPr>
            <w:r>
              <w:rPr>
                <w:b/>
                <w:sz w:val="20"/>
                <w:szCs w:val="20"/>
                <w:lang w:val="en-US"/>
              </w:rPr>
              <w:t>2028</w:t>
            </w:r>
          </w:p>
        </w:tc>
        <w:tc>
          <w:tcPr>
            <w:tcW w:w="700" w:type="pct"/>
            <w:vAlign w:val="center"/>
            <w:hideMark/>
          </w:tcPr>
          <w:p w14:paraId="7B28E46A" w14:textId="77777777" w:rsidR="00F72392" w:rsidRPr="00E9063C" w:rsidRDefault="00F72392" w:rsidP="00DA0FEE">
            <w:pPr>
              <w:spacing w:before="20" w:after="20"/>
              <w:jc w:val="center"/>
              <w:rPr>
                <w:b/>
                <w:sz w:val="20"/>
                <w:szCs w:val="20"/>
                <w:lang w:val="en-US"/>
              </w:rPr>
            </w:pPr>
            <w:r>
              <w:rPr>
                <w:b/>
                <w:sz w:val="20"/>
                <w:szCs w:val="20"/>
                <w:lang w:val="en-US"/>
              </w:rPr>
              <w:t>Total</w:t>
            </w:r>
          </w:p>
        </w:tc>
      </w:tr>
      <w:tr w:rsidR="00755402" w:rsidRPr="00E9063C" w14:paraId="786900C6" w14:textId="77777777" w:rsidTr="000335EF">
        <w:trPr>
          <w:trHeight w:val="187"/>
          <w:jc w:val="center"/>
        </w:trPr>
        <w:tc>
          <w:tcPr>
            <w:tcW w:w="780" w:type="pct"/>
            <w:vMerge w:val="restart"/>
            <w:vAlign w:val="center"/>
            <w:hideMark/>
          </w:tcPr>
          <w:p w14:paraId="3AF7F497" w14:textId="710AC873" w:rsidR="00755402" w:rsidRPr="00E9063C" w:rsidRDefault="00755402" w:rsidP="00755402">
            <w:pPr>
              <w:spacing w:before="20" w:after="20"/>
              <w:jc w:val="center"/>
              <w:rPr>
                <w:sz w:val="20"/>
                <w:szCs w:val="20"/>
                <w:lang w:val="en-US"/>
              </w:rPr>
            </w:pPr>
            <w:r>
              <w:rPr>
                <w:color w:val="000000" w:themeColor="text1"/>
                <w:sz w:val="20"/>
                <w:szCs w:val="20"/>
              </w:rPr>
              <w:t>UNIDO</w:t>
            </w:r>
          </w:p>
        </w:tc>
        <w:tc>
          <w:tcPr>
            <w:tcW w:w="1420" w:type="pct"/>
            <w:vAlign w:val="center"/>
            <w:hideMark/>
          </w:tcPr>
          <w:p w14:paraId="556F1780" w14:textId="77777777" w:rsidR="00755402" w:rsidRPr="00E9063C" w:rsidRDefault="00755402" w:rsidP="00755402">
            <w:pPr>
              <w:spacing w:before="20" w:after="20"/>
              <w:jc w:val="left"/>
              <w:rPr>
                <w:sz w:val="20"/>
                <w:szCs w:val="20"/>
                <w:lang w:val="en-US"/>
              </w:rPr>
            </w:pPr>
            <w:r>
              <w:rPr>
                <w:sz w:val="20"/>
                <w:szCs w:val="20"/>
                <w:lang w:val="en-US"/>
              </w:rPr>
              <w:t>ODS phase-out (ODP tonnes)</w:t>
            </w:r>
          </w:p>
        </w:tc>
        <w:tc>
          <w:tcPr>
            <w:tcW w:w="700" w:type="pct"/>
          </w:tcPr>
          <w:p w14:paraId="21E570C1" w14:textId="2AF832BB" w:rsidR="00755402" w:rsidRPr="00755402" w:rsidRDefault="00755402" w:rsidP="00755402">
            <w:pPr>
              <w:spacing w:before="20" w:after="20"/>
              <w:jc w:val="right"/>
              <w:rPr>
                <w:sz w:val="20"/>
                <w:szCs w:val="20"/>
                <w:lang w:val="en-US"/>
              </w:rPr>
            </w:pPr>
            <w:r>
              <w:rPr>
                <w:sz w:val="20"/>
                <w:szCs w:val="20"/>
              </w:rPr>
              <w:t>1.19</w:t>
            </w:r>
          </w:p>
        </w:tc>
        <w:tc>
          <w:tcPr>
            <w:tcW w:w="700" w:type="pct"/>
          </w:tcPr>
          <w:p w14:paraId="7A235B20" w14:textId="72C3407A" w:rsidR="00755402" w:rsidRPr="00755402" w:rsidRDefault="00755402" w:rsidP="00755402">
            <w:pPr>
              <w:spacing w:before="20" w:after="20"/>
              <w:jc w:val="right"/>
              <w:rPr>
                <w:sz w:val="20"/>
                <w:szCs w:val="20"/>
                <w:lang w:val="en-US"/>
              </w:rPr>
            </w:pPr>
            <w:r>
              <w:rPr>
                <w:sz w:val="20"/>
                <w:szCs w:val="20"/>
              </w:rPr>
              <w:t>0.00</w:t>
            </w:r>
          </w:p>
        </w:tc>
        <w:tc>
          <w:tcPr>
            <w:tcW w:w="700" w:type="pct"/>
          </w:tcPr>
          <w:p w14:paraId="396BD19D" w14:textId="1BAFCEF2" w:rsidR="00755402" w:rsidRPr="00755402" w:rsidRDefault="00755402" w:rsidP="00755402">
            <w:pPr>
              <w:spacing w:before="20" w:after="20"/>
              <w:jc w:val="right"/>
              <w:rPr>
                <w:sz w:val="20"/>
                <w:szCs w:val="20"/>
                <w:lang w:val="en-US"/>
              </w:rPr>
            </w:pPr>
            <w:r>
              <w:rPr>
                <w:sz w:val="20"/>
                <w:szCs w:val="20"/>
              </w:rPr>
              <w:t>0.00</w:t>
            </w:r>
          </w:p>
        </w:tc>
        <w:tc>
          <w:tcPr>
            <w:tcW w:w="700" w:type="pct"/>
          </w:tcPr>
          <w:p w14:paraId="78553897" w14:textId="7E20BF4B" w:rsidR="00755402" w:rsidRPr="00755402" w:rsidRDefault="00755402" w:rsidP="00755402">
            <w:pPr>
              <w:spacing w:before="20" w:after="20"/>
              <w:jc w:val="right"/>
              <w:rPr>
                <w:sz w:val="20"/>
                <w:szCs w:val="20"/>
                <w:lang w:val="en-US"/>
              </w:rPr>
            </w:pPr>
            <w:r>
              <w:rPr>
                <w:sz w:val="20"/>
                <w:szCs w:val="20"/>
              </w:rPr>
              <w:t>1.19</w:t>
            </w:r>
          </w:p>
        </w:tc>
      </w:tr>
      <w:tr w:rsidR="00755402" w:rsidRPr="00E9063C" w14:paraId="06676A4E" w14:textId="77777777" w:rsidTr="000335EF">
        <w:trPr>
          <w:trHeight w:val="55"/>
          <w:jc w:val="center"/>
        </w:trPr>
        <w:tc>
          <w:tcPr>
            <w:tcW w:w="780" w:type="pct"/>
            <w:vMerge/>
            <w:vAlign w:val="center"/>
            <w:hideMark/>
          </w:tcPr>
          <w:p w14:paraId="6F4F98F3" w14:textId="77777777" w:rsidR="00755402" w:rsidRPr="00E9063C" w:rsidRDefault="00755402" w:rsidP="00755402">
            <w:pPr>
              <w:spacing w:before="20" w:after="20"/>
              <w:jc w:val="center"/>
              <w:rPr>
                <w:sz w:val="20"/>
                <w:szCs w:val="20"/>
                <w:lang w:val="en-US"/>
              </w:rPr>
            </w:pPr>
          </w:p>
        </w:tc>
        <w:tc>
          <w:tcPr>
            <w:tcW w:w="1420" w:type="pct"/>
            <w:vAlign w:val="center"/>
            <w:hideMark/>
          </w:tcPr>
          <w:p w14:paraId="5BAB8734" w14:textId="77777777" w:rsidR="00755402" w:rsidRPr="00E9063C" w:rsidRDefault="00755402" w:rsidP="00755402">
            <w:pPr>
              <w:spacing w:before="20" w:after="20"/>
              <w:jc w:val="left"/>
              <w:rPr>
                <w:sz w:val="20"/>
                <w:szCs w:val="20"/>
                <w:lang w:val="en-US"/>
              </w:rPr>
            </w:pPr>
            <w:r>
              <w:rPr>
                <w:sz w:val="20"/>
                <w:szCs w:val="20"/>
                <w:lang w:val="en-US"/>
              </w:rPr>
              <w:t>Funding (US $)</w:t>
            </w:r>
          </w:p>
        </w:tc>
        <w:tc>
          <w:tcPr>
            <w:tcW w:w="700" w:type="pct"/>
          </w:tcPr>
          <w:p w14:paraId="5E6EC981" w14:textId="41C18CCE" w:rsidR="00755402" w:rsidRPr="00755402" w:rsidRDefault="00755402" w:rsidP="00755402">
            <w:pPr>
              <w:spacing w:before="20" w:after="20"/>
              <w:jc w:val="right"/>
              <w:rPr>
                <w:sz w:val="20"/>
                <w:szCs w:val="20"/>
                <w:lang w:val="en-US"/>
              </w:rPr>
            </w:pPr>
            <w:r>
              <w:rPr>
                <w:sz w:val="20"/>
                <w:szCs w:val="20"/>
              </w:rPr>
              <w:t>64,200</w:t>
            </w:r>
          </w:p>
        </w:tc>
        <w:tc>
          <w:tcPr>
            <w:tcW w:w="700" w:type="pct"/>
          </w:tcPr>
          <w:p w14:paraId="5B353E1E" w14:textId="6D83C6DC" w:rsidR="00755402" w:rsidRPr="00755402" w:rsidRDefault="00755402" w:rsidP="00755402">
            <w:pPr>
              <w:spacing w:before="20" w:after="20"/>
              <w:jc w:val="right"/>
              <w:rPr>
                <w:sz w:val="20"/>
                <w:szCs w:val="20"/>
                <w:lang w:val="en-US"/>
              </w:rPr>
            </w:pPr>
            <w:r>
              <w:rPr>
                <w:sz w:val="20"/>
                <w:szCs w:val="20"/>
              </w:rPr>
              <w:t>0</w:t>
            </w:r>
          </w:p>
        </w:tc>
        <w:tc>
          <w:tcPr>
            <w:tcW w:w="700" w:type="pct"/>
          </w:tcPr>
          <w:p w14:paraId="249CE017" w14:textId="48794200" w:rsidR="00755402" w:rsidRPr="00755402" w:rsidRDefault="00755402" w:rsidP="00755402">
            <w:pPr>
              <w:spacing w:before="20" w:after="20"/>
              <w:jc w:val="right"/>
              <w:rPr>
                <w:sz w:val="20"/>
                <w:szCs w:val="20"/>
                <w:lang w:val="en-US"/>
              </w:rPr>
            </w:pPr>
            <w:r>
              <w:rPr>
                <w:sz w:val="20"/>
                <w:szCs w:val="20"/>
              </w:rPr>
              <w:t>0</w:t>
            </w:r>
          </w:p>
        </w:tc>
        <w:tc>
          <w:tcPr>
            <w:tcW w:w="700" w:type="pct"/>
          </w:tcPr>
          <w:p w14:paraId="314D8801" w14:textId="04751454" w:rsidR="00755402" w:rsidRPr="00755402" w:rsidRDefault="00755402" w:rsidP="00755402">
            <w:pPr>
              <w:spacing w:before="20" w:after="20"/>
              <w:jc w:val="right"/>
              <w:rPr>
                <w:sz w:val="20"/>
                <w:szCs w:val="20"/>
                <w:lang w:val="en-US"/>
              </w:rPr>
            </w:pPr>
            <w:r>
              <w:rPr>
                <w:sz w:val="20"/>
                <w:szCs w:val="20"/>
              </w:rPr>
              <w:t>64,200</w:t>
            </w:r>
          </w:p>
        </w:tc>
      </w:tr>
      <w:tr w:rsidR="00755402" w:rsidRPr="00E9063C" w14:paraId="5B911968" w14:textId="77777777" w:rsidTr="000335EF">
        <w:trPr>
          <w:trHeight w:val="78"/>
          <w:jc w:val="center"/>
        </w:trPr>
        <w:tc>
          <w:tcPr>
            <w:tcW w:w="780" w:type="pct"/>
            <w:vMerge w:val="restart"/>
            <w:vAlign w:val="center"/>
            <w:hideMark/>
          </w:tcPr>
          <w:p w14:paraId="4865E0F1" w14:textId="60D97C51" w:rsidR="00755402" w:rsidRPr="00E9063C" w:rsidRDefault="00755402" w:rsidP="00755402">
            <w:pPr>
              <w:spacing w:before="20" w:after="20"/>
              <w:jc w:val="center"/>
              <w:rPr>
                <w:sz w:val="20"/>
                <w:szCs w:val="20"/>
                <w:lang w:val="en-US"/>
              </w:rPr>
            </w:pPr>
            <w:r>
              <w:rPr>
                <w:color w:val="000000" w:themeColor="text1"/>
                <w:sz w:val="20"/>
                <w:szCs w:val="20"/>
              </w:rPr>
              <w:t>UNEP</w:t>
            </w:r>
          </w:p>
        </w:tc>
        <w:tc>
          <w:tcPr>
            <w:tcW w:w="1420" w:type="pct"/>
            <w:vAlign w:val="center"/>
            <w:hideMark/>
          </w:tcPr>
          <w:p w14:paraId="077356A5" w14:textId="77777777" w:rsidR="00755402" w:rsidRPr="00E9063C" w:rsidRDefault="00755402" w:rsidP="00755402">
            <w:pPr>
              <w:spacing w:before="20" w:after="20"/>
              <w:jc w:val="left"/>
              <w:rPr>
                <w:sz w:val="20"/>
                <w:szCs w:val="20"/>
                <w:lang w:val="en-US"/>
              </w:rPr>
            </w:pPr>
            <w:r>
              <w:rPr>
                <w:sz w:val="20"/>
                <w:szCs w:val="20"/>
                <w:lang w:val="en-US"/>
              </w:rPr>
              <w:t>ODS phase-out (ODP tonnes)</w:t>
            </w:r>
          </w:p>
        </w:tc>
        <w:tc>
          <w:tcPr>
            <w:tcW w:w="700" w:type="pct"/>
          </w:tcPr>
          <w:p w14:paraId="6ECFAA4A" w14:textId="11FA0327" w:rsidR="00755402" w:rsidRPr="00755402" w:rsidRDefault="00755402" w:rsidP="00755402">
            <w:pPr>
              <w:spacing w:before="20" w:after="20"/>
              <w:jc w:val="right"/>
              <w:rPr>
                <w:sz w:val="20"/>
                <w:szCs w:val="20"/>
                <w:lang w:val="en-US"/>
              </w:rPr>
            </w:pPr>
            <w:r>
              <w:rPr>
                <w:sz w:val="20"/>
                <w:szCs w:val="20"/>
              </w:rPr>
              <w:t>1.37</w:t>
            </w:r>
          </w:p>
        </w:tc>
        <w:tc>
          <w:tcPr>
            <w:tcW w:w="700" w:type="pct"/>
          </w:tcPr>
          <w:p w14:paraId="2FC4DB7C" w14:textId="214F16DF" w:rsidR="00755402" w:rsidRPr="00755402" w:rsidRDefault="00755402" w:rsidP="00755402">
            <w:pPr>
              <w:spacing w:before="20" w:after="20"/>
              <w:jc w:val="right"/>
              <w:rPr>
                <w:sz w:val="20"/>
                <w:szCs w:val="20"/>
                <w:lang w:val="en-US"/>
              </w:rPr>
            </w:pPr>
            <w:r>
              <w:rPr>
                <w:sz w:val="20"/>
                <w:szCs w:val="20"/>
              </w:rPr>
              <w:t>0.00</w:t>
            </w:r>
          </w:p>
        </w:tc>
        <w:tc>
          <w:tcPr>
            <w:tcW w:w="700" w:type="pct"/>
          </w:tcPr>
          <w:p w14:paraId="2E24EE9A" w14:textId="4BEF07F0" w:rsidR="00755402" w:rsidRPr="00755402" w:rsidRDefault="00755402" w:rsidP="00755402">
            <w:pPr>
              <w:spacing w:before="20" w:after="20"/>
              <w:jc w:val="right"/>
              <w:rPr>
                <w:sz w:val="20"/>
                <w:szCs w:val="20"/>
                <w:lang w:val="en-US"/>
              </w:rPr>
            </w:pPr>
            <w:r>
              <w:rPr>
                <w:sz w:val="20"/>
                <w:szCs w:val="20"/>
              </w:rPr>
              <w:t>0.00</w:t>
            </w:r>
          </w:p>
        </w:tc>
        <w:tc>
          <w:tcPr>
            <w:tcW w:w="700" w:type="pct"/>
          </w:tcPr>
          <w:p w14:paraId="59E25985" w14:textId="0BA43ED6" w:rsidR="00755402" w:rsidRPr="00755402" w:rsidRDefault="00755402" w:rsidP="00755402">
            <w:pPr>
              <w:spacing w:before="20" w:after="20"/>
              <w:jc w:val="right"/>
              <w:rPr>
                <w:sz w:val="20"/>
                <w:szCs w:val="20"/>
                <w:lang w:val="en-US"/>
              </w:rPr>
            </w:pPr>
            <w:r>
              <w:rPr>
                <w:sz w:val="20"/>
                <w:szCs w:val="20"/>
              </w:rPr>
              <w:t>1.37</w:t>
            </w:r>
          </w:p>
        </w:tc>
      </w:tr>
      <w:tr w:rsidR="00755402" w:rsidRPr="00E9063C" w14:paraId="77C72387" w14:textId="77777777" w:rsidTr="000335EF">
        <w:trPr>
          <w:trHeight w:val="77"/>
          <w:jc w:val="center"/>
        </w:trPr>
        <w:tc>
          <w:tcPr>
            <w:tcW w:w="780" w:type="pct"/>
            <w:vMerge/>
            <w:vAlign w:val="center"/>
            <w:hideMark/>
          </w:tcPr>
          <w:p w14:paraId="68889FAB" w14:textId="77777777" w:rsidR="00755402" w:rsidRPr="00E9063C" w:rsidRDefault="00755402" w:rsidP="00755402">
            <w:pPr>
              <w:spacing w:before="20" w:after="20"/>
              <w:jc w:val="left"/>
              <w:rPr>
                <w:sz w:val="20"/>
                <w:szCs w:val="20"/>
                <w:lang w:val="en-US"/>
              </w:rPr>
            </w:pPr>
          </w:p>
        </w:tc>
        <w:tc>
          <w:tcPr>
            <w:tcW w:w="1420" w:type="pct"/>
            <w:vAlign w:val="center"/>
            <w:hideMark/>
          </w:tcPr>
          <w:p w14:paraId="5C624ABF" w14:textId="77777777" w:rsidR="00755402" w:rsidRPr="00E9063C" w:rsidRDefault="00755402" w:rsidP="00755402">
            <w:pPr>
              <w:spacing w:before="20" w:after="20"/>
              <w:jc w:val="left"/>
              <w:rPr>
                <w:sz w:val="20"/>
                <w:szCs w:val="20"/>
                <w:lang w:val="en-US"/>
              </w:rPr>
            </w:pPr>
            <w:r>
              <w:rPr>
                <w:sz w:val="20"/>
                <w:szCs w:val="20"/>
                <w:lang w:val="en-US"/>
              </w:rPr>
              <w:t>Funding (US $)</w:t>
            </w:r>
          </w:p>
        </w:tc>
        <w:tc>
          <w:tcPr>
            <w:tcW w:w="700" w:type="pct"/>
          </w:tcPr>
          <w:p w14:paraId="41DA633E" w14:textId="4A651194" w:rsidR="00755402" w:rsidRPr="00755402" w:rsidRDefault="00755402" w:rsidP="00755402">
            <w:pPr>
              <w:spacing w:before="20" w:after="20"/>
              <w:jc w:val="right"/>
              <w:rPr>
                <w:sz w:val="20"/>
                <w:szCs w:val="20"/>
                <w:lang w:val="en-US"/>
              </w:rPr>
            </w:pPr>
            <w:r>
              <w:rPr>
                <w:sz w:val="20"/>
                <w:szCs w:val="20"/>
              </w:rPr>
              <w:t>77,970</w:t>
            </w:r>
          </w:p>
        </w:tc>
        <w:tc>
          <w:tcPr>
            <w:tcW w:w="700" w:type="pct"/>
          </w:tcPr>
          <w:p w14:paraId="721E23E7" w14:textId="62FF4B40" w:rsidR="00755402" w:rsidRPr="00755402" w:rsidRDefault="00755402" w:rsidP="00755402">
            <w:pPr>
              <w:spacing w:before="20" w:after="20"/>
              <w:jc w:val="right"/>
              <w:rPr>
                <w:sz w:val="20"/>
                <w:szCs w:val="20"/>
                <w:lang w:val="en-US"/>
              </w:rPr>
            </w:pPr>
            <w:r>
              <w:rPr>
                <w:sz w:val="20"/>
                <w:szCs w:val="20"/>
              </w:rPr>
              <w:t>0</w:t>
            </w:r>
          </w:p>
        </w:tc>
        <w:tc>
          <w:tcPr>
            <w:tcW w:w="700" w:type="pct"/>
          </w:tcPr>
          <w:p w14:paraId="095441B8" w14:textId="73915436" w:rsidR="00755402" w:rsidRPr="00755402" w:rsidRDefault="00755402" w:rsidP="00755402">
            <w:pPr>
              <w:spacing w:before="20" w:after="20"/>
              <w:jc w:val="right"/>
              <w:rPr>
                <w:sz w:val="20"/>
                <w:szCs w:val="20"/>
                <w:lang w:val="en-US"/>
              </w:rPr>
            </w:pPr>
            <w:r>
              <w:rPr>
                <w:sz w:val="20"/>
                <w:szCs w:val="20"/>
              </w:rPr>
              <w:t>0</w:t>
            </w:r>
          </w:p>
        </w:tc>
        <w:tc>
          <w:tcPr>
            <w:tcW w:w="700" w:type="pct"/>
          </w:tcPr>
          <w:p w14:paraId="0069D96F" w14:textId="44DAB601" w:rsidR="00755402" w:rsidRPr="00755402" w:rsidRDefault="00755402" w:rsidP="00755402">
            <w:pPr>
              <w:spacing w:before="20" w:after="20"/>
              <w:jc w:val="right"/>
              <w:rPr>
                <w:sz w:val="20"/>
                <w:szCs w:val="20"/>
                <w:lang w:val="en-US"/>
              </w:rPr>
            </w:pPr>
            <w:r>
              <w:rPr>
                <w:sz w:val="20"/>
                <w:szCs w:val="20"/>
              </w:rPr>
              <w:t>77,970</w:t>
            </w:r>
          </w:p>
        </w:tc>
      </w:tr>
    </w:tbl>
    <w:p w14:paraId="13136FE7" w14:textId="77777777" w:rsidR="00F72392" w:rsidRPr="00E9063C" w:rsidRDefault="00F72392" w:rsidP="00DA0FEE">
      <w:pPr>
        <w:spacing w:before="20" w:after="20"/>
        <w:jc w:val="center"/>
        <w:rPr>
          <w:sz w:val="18"/>
          <w:szCs w:val="18"/>
        </w:rPr>
      </w:pPr>
    </w:p>
    <w:tbl>
      <w:tblPr>
        <w:tblStyle w:val="TableGrid"/>
        <w:tblW w:w="5360" w:type="pct"/>
        <w:jc w:val="center"/>
        <w:tblLayout w:type="fixed"/>
        <w:tblCellMar>
          <w:left w:w="57" w:type="dxa"/>
          <w:right w:w="85" w:type="dxa"/>
        </w:tblCellMar>
        <w:tblLook w:val="04A0" w:firstRow="1" w:lastRow="0" w:firstColumn="1" w:lastColumn="0" w:noHBand="0" w:noVBand="1"/>
      </w:tblPr>
      <w:tblGrid>
        <w:gridCol w:w="1493"/>
        <w:gridCol w:w="1195"/>
        <w:gridCol w:w="1274"/>
        <w:gridCol w:w="879"/>
        <w:gridCol w:w="880"/>
        <w:gridCol w:w="880"/>
        <w:gridCol w:w="879"/>
        <w:gridCol w:w="880"/>
        <w:gridCol w:w="880"/>
        <w:gridCol w:w="880"/>
      </w:tblGrid>
      <w:tr w:rsidR="0065558A" w:rsidRPr="00E9063C" w14:paraId="4BA73836" w14:textId="77777777" w:rsidTr="00352D29">
        <w:trPr>
          <w:trHeight w:val="82"/>
          <w:jc w:val="center"/>
        </w:trPr>
        <w:tc>
          <w:tcPr>
            <w:tcW w:w="3962" w:type="dxa"/>
            <w:gridSpan w:val="3"/>
            <w:vAlign w:val="center"/>
            <w:hideMark/>
          </w:tcPr>
          <w:p w14:paraId="6BB89CF9" w14:textId="4B9E153D" w:rsidR="0065558A" w:rsidRPr="00E9063C" w:rsidRDefault="0065558A" w:rsidP="0065558A">
            <w:pPr>
              <w:spacing w:before="20" w:after="20"/>
              <w:ind w:left="38"/>
              <w:jc w:val="left"/>
              <w:rPr>
                <w:b/>
                <w:sz w:val="20"/>
                <w:szCs w:val="20"/>
                <w:lang w:val="en-US"/>
              </w:rPr>
            </w:pPr>
            <w:r>
              <w:rPr>
                <w:b/>
                <w:sz w:val="20"/>
                <w:szCs w:val="20"/>
                <w:lang w:val="en-US"/>
              </w:rPr>
              <w:t>PROJECT DATA</w:t>
            </w:r>
          </w:p>
        </w:tc>
        <w:tc>
          <w:tcPr>
            <w:tcW w:w="879" w:type="dxa"/>
            <w:hideMark/>
          </w:tcPr>
          <w:p w14:paraId="246AF52B" w14:textId="2D18FD7F" w:rsidR="0065558A" w:rsidRPr="0065558A" w:rsidRDefault="0065558A" w:rsidP="0065558A">
            <w:pPr>
              <w:spacing w:before="20" w:after="20"/>
              <w:jc w:val="center"/>
              <w:rPr>
                <w:b/>
                <w:sz w:val="20"/>
                <w:szCs w:val="20"/>
                <w:lang w:val="en-US"/>
              </w:rPr>
            </w:pPr>
            <w:r>
              <w:rPr>
                <w:b/>
                <w:sz w:val="20"/>
                <w:szCs w:val="20"/>
                <w:lang w:val="en-US"/>
              </w:rPr>
              <w:t>2021</w:t>
            </w:r>
          </w:p>
        </w:tc>
        <w:tc>
          <w:tcPr>
            <w:tcW w:w="880" w:type="dxa"/>
            <w:hideMark/>
          </w:tcPr>
          <w:p w14:paraId="364C3E13" w14:textId="4CFCA85E" w:rsidR="0065558A" w:rsidRPr="0065558A" w:rsidRDefault="0065558A" w:rsidP="0065558A">
            <w:pPr>
              <w:spacing w:before="20" w:after="20"/>
              <w:jc w:val="center"/>
              <w:rPr>
                <w:b/>
                <w:sz w:val="20"/>
                <w:szCs w:val="20"/>
                <w:lang w:val="en-US"/>
              </w:rPr>
            </w:pPr>
            <w:r>
              <w:rPr>
                <w:b/>
                <w:sz w:val="20"/>
                <w:szCs w:val="20"/>
                <w:lang w:val="en-US"/>
              </w:rPr>
              <w:t>2022</w:t>
            </w:r>
          </w:p>
        </w:tc>
        <w:tc>
          <w:tcPr>
            <w:tcW w:w="880" w:type="dxa"/>
            <w:hideMark/>
          </w:tcPr>
          <w:p w14:paraId="25F6355F" w14:textId="44BB23A5" w:rsidR="0065558A" w:rsidRPr="0065558A" w:rsidRDefault="0065558A" w:rsidP="0065558A">
            <w:pPr>
              <w:spacing w:before="20" w:after="20"/>
              <w:jc w:val="center"/>
              <w:rPr>
                <w:b/>
                <w:sz w:val="20"/>
                <w:szCs w:val="20"/>
                <w:lang w:val="en-US"/>
              </w:rPr>
            </w:pPr>
            <w:r>
              <w:rPr>
                <w:b/>
                <w:sz w:val="20"/>
                <w:szCs w:val="20"/>
                <w:lang w:val="en-US"/>
              </w:rPr>
              <w:t>2023</w:t>
            </w:r>
          </w:p>
        </w:tc>
        <w:tc>
          <w:tcPr>
            <w:tcW w:w="879" w:type="dxa"/>
            <w:hideMark/>
          </w:tcPr>
          <w:p w14:paraId="716A4883" w14:textId="477A1710" w:rsidR="0065558A" w:rsidRPr="0065558A" w:rsidRDefault="0065558A" w:rsidP="0065558A">
            <w:pPr>
              <w:spacing w:before="20" w:after="20"/>
              <w:jc w:val="center"/>
              <w:rPr>
                <w:b/>
                <w:sz w:val="20"/>
                <w:szCs w:val="20"/>
                <w:lang w:val="en-US"/>
              </w:rPr>
            </w:pPr>
            <w:r>
              <w:rPr>
                <w:b/>
                <w:sz w:val="20"/>
                <w:szCs w:val="20"/>
                <w:lang w:val="en-US"/>
              </w:rPr>
              <w:t>2024</w:t>
            </w:r>
          </w:p>
        </w:tc>
        <w:tc>
          <w:tcPr>
            <w:tcW w:w="880" w:type="dxa"/>
            <w:hideMark/>
          </w:tcPr>
          <w:p w14:paraId="384B96F4" w14:textId="1D53F0AE" w:rsidR="0065558A" w:rsidRPr="0065558A" w:rsidRDefault="0065558A" w:rsidP="0065558A">
            <w:pPr>
              <w:spacing w:before="20" w:after="20"/>
              <w:jc w:val="center"/>
              <w:rPr>
                <w:b/>
                <w:sz w:val="20"/>
                <w:szCs w:val="20"/>
                <w:lang w:val="en-US"/>
              </w:rPr>
            </w:pPr>
            <w:r>
              <w:rPr>
                <w:b/>
                <w:sz w:val="20"/>
                <w:szCs w:val="20"/>
                <w:lang w:val="en-US"/>
              </w:rPr>
              <w:t>2025</w:t>
            </w:r>
          </w:p>
        </w:tc>
        <w:tc>
          <w:tcPr>
            <w:tcW w:w="880" w:type="dxa"/>
          </w:tcPr>
          <w:p w14:paraId="156CC2FA" w14:textId="3845005A" w:rsidR="0065558A" w:rsidRPr="0065558A" w:rsidRDefault="0065558A" w:rsidP="0065558A">
            <w:pPr>
              <w:spacing w:before="20" w:after="20"/>
              <w:jc w:val="center"/>
              <w:rPr>
                <w:b/>
                <w:sz w:val="20"/>
                <w:szCs w:val="20"/>
                <w:lang w:val="en-US"/>
              </w:rPr>
            </w:pPr>
            <w:r>
              <w:rPr>
                <w:b/>
                <w:sz w:val="20"/>
                <w:szCs w:val="20"/>
                <w:lang w:val="en-US"/>
              </w:rPr>
              <w:t>2026</w:t>
            </w:r>
          </w:p>
        </w:tc>
        <w:tc>
          <w:tcPr>
            <w:tcW w:w="880" w:type="dxa"/>
            <w:vAlign w:val="center"/>
            <w:hideMark/>
          </w:tcPr>
          <w:p w14:paraId="0880AE31" w14:textId="77777777" w:rsidR="0065558A" w:rsidRPr="00E9063C" w:rsidRDefault="0065558A" w:rsidP="0065558A">
            <w:pPr>
              <w:spacing w:before="20" w:after="20"/>
              <w:jc w:val="center"/>
              <w:rPr>
                <w:b/>
                <w:sz w:val="20"/>
                <w:szCs w:val="20"/>
                <w:lang w:val="en-US"/>
              </w:rPr>
            </w:pPr>
            <w:r>
              <w:rPr>
                <w:b/>
                <w:sz w:val="20"/>
                <w:szCs w:val="20"/>
                <w:lang w:val="en-US"/>
              </w:rPr>
              <w:t>Total</w:t>
            </w:r>
          </w:p>
        </w:tc>
      </w:tr>
      <w:tr w:rsidR="006C521E" w:rsidRPr="00E9063C" w14:paraId="750A0016" w14:textId="77777777" w:rsidTr="00352D29">
        <w:trPr>
          <w:trHeight w:val="72"/>
          <w:jc w:val="center"/>
        </w:trPr>
        <w:tc>
          <w:tcPr>
            <w:tcW w:w="1493" w:type="dxa"/>
            <w:vMerge w:val="restart"/>
            <w:vAlign w:val="center"/>
            <w:hideMark/>
          </w:tcPr>
          <w:p w14:paraId="6924421C" w14:textId="77777777" w:rsidR="006C521E" w:rsidRPr="00390399" w:rsidRDefault="006C521E" w:rsidP="006C521E">
            <w:pPr>
              <w:spacing w:before="20" w:after="20"/>
              <w:ind w:left="38"/>
              <w:jc w:val="left"/>
              <w:rPr>
                <w:sz w:val="20"/>
                <w:szCs w:val="20"/>
                <w:lang w:val="fr-CA"/>
              </w:rPr>
            </w:pPr>
            <w:r>
              <w:rPr>
                <w:sz w:val="20"/>
                <w:szCs w:val="20"/>
              </w:rPr>
              <w:t>Consumption</w:t>
            </w:r>
            <w:r>
              <w:rPr>
                <w:sz w:val="20"/>
                <w:szCs w:val="20"/>
                <w:lang w:val="fr-CA"/>
              </w:rPr>
              <w:t xml:space="preserve"> (ODP tonnes)</w:t>
            </w:r>
          </w:p>
        </w:tc>
        <w:tc>
          <w:tcPr>
            <w:tcW w:w="2469" w:type="dxa"/>
            <w:gridSpan w:val="2"/>
            <w:vAlign w:val="center"/>
          </w:tcPr>
          <w:p w14:paraId="2F092BDA" w14:textId="77777777" w:rsidR="006C521E" w:rsidRPr="00E9063C" w:rsidRDefault="006C521E" w:rsidP="006C521E">
            <w:pPr>
              <w:spacing w:before="20" w:after="20"/>
              <w:ind w:left="38"/>
              <w:jc w:val="left"/>
              <w:rPr>
                <w:sz w:val="20"/>
                <w:szCs w:val="20"/>
                <w:lang w:val="en-US"/>
              </w:rPr>
            </w:pPr>
            <w:r>
              <w:rPr>
                <w:sz w:val="20"/>
                <w:szCs w:val="20"/>
                <w:lang w:val="en-US"/>
              </w:rPr>
              <w:t>Montreal Protocol limits</w:t>
            </w:r>
          </w:p>
        </w:tc>
        <w:tc>
          <w:tcPr>
            <w:tcW w:w="879" w:type="dxa"/>
          </w:tcPr>
          <w:p w14:paraId="0DE41175" w14:textId="2ABF4149" w:rsidR="006C521E" w:rsidRPr="00E9063C" w:rsidRDefault="006C521E" w:rsidP="006C521E">
            <w:pPr>
              <w:spacing w:before="20" w:after="20"/>
              <w:ind w:left="38"/>
              <w:jc w:val="right"/>
              <w:rPr>
                <w:sz w:val="20"/>
                <w:szCs w:val="20"/>
                <w:lang w:val="en-US"/>
              </w:rPr>
            </w:pPr>
            <w:r>
              <w:rPr>
                <w:rFonts w:cs="Calibri"/>
                <w:color w:val="000000"/>
                <w:sz w:val="20"/>
                <w:szCs w:val="20"/>
              </w:rPr>
              <w:t>56.49</w:t>
            </w:r>
          </w:p>
        </w:tc>
        <w:tc>
          <w:tcPr>
            <w:tcW w:w="880" w:type="dxa"/>
          </w:tcPr>
          <w:p w14:paraId="017E5F05" w14:textId="063857B4" w:rsidR="006C521E" w:rsidRPr="00E9063C" w:rsidRDefault="006C521E" w:rsidP="006C521E">
            <w:pPr>
              <w:spacing w:before="20" w:after="20"/>
              <w:jc w:val="right"/>
              <w:rPr>
                <w:sz w:val="20"/>
                <w:szCs w:val="20"/>
                <w:lang w:val="en-US"/>
              </w:rPr>
            </w:pPr>
            <w:r>
              <w:rPr>
                <w:rFonts w:cs="Calibri"/>
                <w:color w:val="000000"/>
                <w:sz w:val="20"/>
                <w:szCs w:val="20"/>
              </w:rPr>
              <w:t>56.49</w:t>
            </w:r>
          </w:p>
        </w:tc>
        <w:tc>
          <w:tcPr>
            <w:tcW w:w="880" w:type="dxa"/>
          </w:tcPr>
          <w:p w14:paraId="680FE80E" w14:textId="3A894120" w:rsidR="006C521E" w:rsidRPr="00E9063C" w:rsidRDefault="006C521E" w:rsidP="006C521E">
            <w:pPr>
              <w:spacing w:before="20" w:after="20"/>
              <w:jc w:val="right"/>
              <w:rPr>
                <w:sz w:val="20"/>
                <w:szCs w:val="20"/>
                <w:lang w:val="en-US"/>
              </w:rPr>
            </w:pPr>
            <w:r>
              <w:rPr>
                <w:rFonts w:cs="Calibri"/>
                <w:color w:val="000000"/>
                <w:sz w:val="20"/>
                <w:szCs w:val="20"/>
              </w:rPr>
              <w:t>56.49</w:t>
            </w:r>
          </w:p>
        </w:tc>
        <w:tc>
          <w:tcPr>
            <w:tcW w:w="879" w:type="dxa"/>
          </w:tcPr>
          <w:p w14:paraId="4546457E" w14:textId="3E942CF6" w:rsidR="006C521E" w:rsidRPr="00E9063C" w:rsidRDefault="006C521E" w:rsidP="006C521E">
            <w:pPr>
              <w:spacing w:before="20" w:after="20"/>
              <w:jc w:val="right"/>
              <w:rPr>
                <w:sz w:val="20"/>
                <w:szCs w:val="20"/>
                <w:lang w:val="en-US"/>
              </w:rPr>
            </w:pPr>
            <w:r>
              <w:rPr>
                <w:rFonts w:cs="Calibri"/>
                <w:color w:val="000000"/>
                <w:sz w:val="20"/>
                <w:szCs w:val="20"/>
              </w:rPr>
              <w:t>56.49</w:t>
            </w:r>
          </w:p>
        </w:tc>
        <w:tc>
          <w:tcPr>
            <w:tcW w:w="880" w:type="dxa"/>
          </w:tcPr>
          <w:p w14:paraId="249C8C17" w14:textId="558DA605" w:rsidR="006C521E" w:rsidRPr="00E9063C" w:rsidRDefault="006C521E" w:rsidP="006C521E">
            <w:pPr>
              <w:spacing w:before="20" w:after="20"/>
              <w:jc w:val="right"/>
              <w:rPr>
                <w:sz w:val="20"/>
                <w:szCs w:val="20"/>
                <w:lang w:val="en-US"/>
              </w:rPr>
            </w:pPr>
            <w:r>
              <w:rPr>
                <w:color w:val="000000"/>
                <w:sz w:val="20"/>
                <w:szCs w:val="20"/>
              </w:rPr>
              <w:t>28.24</w:t>
            </w:r>
          </w:p>
        </w:tc>
        <w:tc>
          <w:tcPr>
            <w:tcW w:w="880" w:type="dxa"/>
          </w:tcPr>
          <w:p w14:paraId="33E4C100" w14:textId="7AC05779" w:rsidR="006C521E" w:rsidRPr="00223600" w:rsidRDefault="006C521E" w:rsidP="006C521E">
            <w:pPr>
              <w:spacing w:before="20" w:after="20"/>
              <w:jc w:val="right"/>
              <w:rPr>
                <w:sz w:val="20"/>
                <w:szCs w:val="20"/>
                <w:highlight w:val="yellow"/>
                <w:lang w:val="en-US"/>
              </w:rPr>
            </w:pPr>
            <w:r>
              <w:rPr>
                <w:color w:val="000000"/>
                <w:sz w:val="20"/>
                <w:szCs w:val="20"/>
              </w:rPr>
              <w:t>28.24</w:t>
            </w:r>
          </w:p>
        </w:tc>
        <w:tc>
          <w:tcPr>
            <w:tcW w:w="880" w:type="dxa"/>
            <w:vAlign w:val="center"/>
            <w:hideMark/>
          </w:tcPr>
          <w:p w14:paraId="69CCE8C0" w14:textId="77777777" w:rsidR="006C521E" w:rsidRPr="00E9063C" w:rsidRDefault="006C521E" w:rsidP="006C521E">
            <w:pPr>
              <w:spacing w:before="20" w:after="20"/>
              <w:jc w:val="right"/>
              <w:rPr>
                <w:sz w:val="20"/>
                <w:szCs w:val="20"/>
                <w:lang w:val="en-US"/>
              </w:rPr>
            </w:pPr>
            <w:r>
              <w:rPr>
                <w:sz w:val="20"/>
                <w:szCs w:val="20"/>
                <w:lang w:val="en-US"/>
              </w:rPr>
              <w:t>n/a</w:t>
            </w:r>
          </w:p>
        </w:tc>
      </w:tr>
      <w:tr w:rsidR="006C521E" w:rsidRPr="00E9063C" w14:paraId="189D8E32" w14:textId="77777777" w:rsidTr="00352D29">
        <w:trPr>
          <w:trHeight w:val="84"/>
          <w:jc w:val="center"/>
        </w:trPr>
        <w:tc>
          <w:tcPr>
            <w:tcW w:w="1493" w:type="dxa"/>
            <w:vMerge/>
            <w:vAlign w:val="center"/>
            <w:hideMark/>
          </w:tcPr>
          <w:p w14:paraId="1BB2533E" w14:textId="77777777" w:rsidR="006C521E" w:rsidRPr="00E9063C" w:rsidRDefault="006C521E" w:rsidP="006C521E">
            <w:pPr>
              <w:spacing w:before="20" w:after="20"/>
              <w:ind w:left="38"/>
              <w:jc w:val="left"/>
              <w:rPr>
                <w:sz w:val="20"/>
                <w:szCs w:val="20"/>
                <w:lang w:val="en-US"/>
              </w:rPr>
            </w:pPr>
          </w:p>
        </w:tc>
        <w:tc>
          <w:tcPr>
            <w:tcW w:w="2469" w:type="dxa"/>
            <w:gridSpan w:val="2"/>
            <w:vAlign w:val="center"/>
          </w:tcPr>
          <w:p w14:paraId="23301FC2" w14:textId="77777777" w:rsidR="006C521E" w:rsidRPr="00E9063C" w:rsidRDefault="006C521E" w:rsidP="006C521E">
            <w:pPr>
              <w:spacing w:before="20" w:after="20"/>
              <w:ind w:left="38"/>
              <w:jc w:val="left"/>
              <w:rPr>
                <w:sz w:val="20"/>
                <w:szCs w:val="20"/>
                <w:lang w:val="en-US"/>
              </w:rPr>
            </w:pPr>
            <w:r>
              <w:rPr>
                <w:sz w:val="20"/>
                <w:szCs w:val="20"/>
                <w:lang w:val="en-US"/>
              </w:rPr>
              <w:t xml:space="preserve">Maximum allowable </w:t>
            </w:r>
          </w:p>
        </w:tc>
        <w:tc>
          <w:tcPr>
            <w:tcW w:w="879" w:type="dxa"/>
          </w:tcPr>
          <w:p w14:paraId="083F0BBA" w14:textId="0C8695BC" w:rsidR="006C521E" w:rsidRPr="00E9063C" w:rsidRDefault="006C521E" w:rsidP="006C521E">
            <w:pPr>
              <w:spacing w:before="20" w:after="20"/>
              <w:ind w:left="38"/>
              <w:jc w:val="right"/>
              <w:rPr>
                <w:sz w:val="20"/>
                <w:szCs w:val="20"/>
                <w:lang w:val="en-US"/>
              </w:rPr>
            </w:pPr>
            <w:r>
              <w:rPr>
                <w:rFonts w:cs="Calibri"/>
                <w:color w:val="000000"/>
                <w:sz w:val="20"/>
                <w:szCs w:val="20"/>
              </w:rPr>
              <w:t>56.49</w:t>
            </w:r>
          </w:p>
        </w:tc>
        <w:tc>
          <w:tcPr>
            <w:tcW w:w="880" w:type="dxa"/>
          </w:tcPr>
          <w:p w14:paraId="75B1A586" w14:textId="222AFFF3" w:rsidR="006C521E" w:rsidRPr="00E9063C" w:rsidRDefault="006C521E" w:rsidP="006C521E">
            <w:pPr>
              <w:spacing w:before="20" w:after="20"/>
              <w:jc w:val="right"/>
              <w:rPr>
                <w:sz w:val="20"/>
                <w:szCs w:val="20"/>
                <w:lang w:val="en-US"/>
              </w:rPr>
            </w:pPr>
            <w:r>
              <w:rPr>
                <w:rFonts w:cs="Calibri"/>
                <w:color w:val="000000"/>
                <w:sz w:val="20"/>
                <w:szCs w:val="20"/>
              </w:rPr>
              <w:t>56.49</w:t>
            </w:r>
          </w:p>
        </w:tc>
        <w:tc>
          <w:tcPr>
            <w:tcW w:w="880" w:type="dxa"/>
          </w:tcPr>
          <w:p w14:paraId="3B280668" w14:textId="66A9DF06" w:rsidR="006C521E" w:rsidRPr="00E9063C" w:rsidRDefault="006C521E" w:rsidP="006C521E">
            <w:pPr>
              <w:spacing w:before="20" w:after="20"/>
              <w:jc w:val="right"/>
              <w:rPr>
                <w:sz w:val="20"/>
                <w:szCs w:val="20"/>
                <w:lang w:val="en-US"/>
              </w:rPr>
            </w:pPr>
            <w:r>
              <w:rPr>
                <w:rFonts w:cs="Calibri"/>
                <w:color w:val="000000"/>
                <w:sz w:val="20"/>
                <w:szCs w:val="20"/>
              </w:rPr>
              <w:t>56.49</w:t>
            </w:r>
          </w:p>
        </w:tc>
        <w:tc>
          <w:tcPr>
            <w:tcW w:w="879" w:type="dxa"/>
          </w:tcPr>
          <w:p w14:paraId="098AA006" w14:textId="1DDDC98A" w:rsidR="006C521E" w:rsidRPr="00E9063C" w:rsidRDefault="006C521E" w:rsidP="006C521E">
            <w:pPr>
              <w:spacing w:before="20" w:after="20"/>
              <w:jc w:val="right"/>
              <w:rPr>
                <w:sz w:val="20"/>
                <w:szCs w:val="20"/>
                <w:lang w:val="en-US"/>
              </w:rPr>
            </w:pPr>
            <w:r>
              <w:rPr>
                <w:rFonts w:cs="Calibri"/>
                <w:color w:val="000000"/>
                <w:sz w:val="20"/>
                <w:szCs w:val="20"/>
              </w:rPr>
              <w:t>40.00</w:t>
            </w:r>
          </w:p>
        </w:tc>
        <w:tc>
          <w:tcPr>
            <w:tcW w:w="880" w:type="dxa"/>
          </w:tcPr>
          <w:p w14:paraId="576A00E9" w14:textId="60897D3C" w:rsidR="006C521E" w:rsidRPr="00E9063C" w:rsidRDefault="006C521E" w:rsidP="006C521E">
            <w:pPr>
              <w:spacing w:before="20" w:after="20"/>
              <w:jc w:val="right"/>
              <w:rPr>
                <w:sz w:val="20"/>
                <w:szCs w:val="20"/>
                <w:lang w:val="en-US"/>
              </w:rPr>
            </w:pPr>
            <w:r>
              <w:rPr>
                <w:color w:val="000000"/>
                <w:sz w:val="20"/>
                <w:szCs w:val="20"/>
              </w:rPr>
              <w:t>28.24</w:t>
            </w:r>
          </w:p>
        </w:tc>
        <w:tc>
          <w:tcPr>
            <w:tcW w:w="880" w:type="dxa"/>
          </w:tcPr>
          <w:p w14:paraId="2629AA4C" w14:textId="5ED01E16" w:rsidR="006C521E" w:rsidRPr="00223600" w:rsidRDefault="006C521E" w:rsidP="006C521E">
            <w:pPr>
              <w:spacing w:before="20" w:after="20"/>
              <w:jc w:val="right"/>
              <w:rPr>
                <w:sz w:val="20"/>
                <w:szCs w:val="20"/>
                <w:highlight w:val="yellow"/>
                <w:lang w:val="en-US"/>
              </w:rPr>
            </w:pPr>
            <w:r>
              <w:rPr>
                <w:color w:val="000000"/>
                <w:sz w:val="20"/>
                <w:szCs w:val="20"/>
              </w:rPr>
              <w:t>28.24</w:t>
            </w:r>
          </w:p>
        </w:tc>
        <w:tc>
          <w:tcPr>
            <w:tcW w:w="880" w:type="dxa"/>
            <w:vAlign w:val="center"/>
            <w:hideMark/>
          </w:tcPr>
          <w:p w14:paraId="2776EE37" w14:textId="77777777" w:rsidR="006C521E" w:rsidRPr="00E9063C" w:rsidRDefault="006C521E" w:rsidP="006C521E">
            <w:pPr>
              <w:spacing w:before="20" w:after="20"/>
              <w:jc w:val="right"/>
              <w:rPr>
                <w:sz w:val="20"/>
                <w:szCs w:val="20"/>
                <w:lang w:val="en-US"/>
              </w:rPr>
            </w:pPr>
            <w:r>
              <w:rPr>
                <w:sz w:val="20"/>
                <w:szCs w:val="20"/>
                <w:lang w:val="en-US"/>
              </w:rPr>
              <w:t>n/a</w:t>
            </w:r>
          </w:p>
        </w:tc>
      </w:tr>
      <w:tr w:rsidR="00D724F5" w:rsidRPr="00E9063C" w14:paraId="2FB0E2D9" w14:textId="77777777" w:rsidTr="00EA018A">
        <w:trPr>
          <w:trHeight w:val="94"/>
          <w:jc w:val="center"/>
        </w:trPr>
        <w:tc>
          <w:tcPr>
            <w:tcW w:w="1493" w:type="dxa"/>
            <w:vMerge w:val="restart"/>
            <w:vAlign w:val="center"/>
            <w:hideMark/>
          </w:tcPr>
          <w:p w14:paraId="6F64E250" w14:textId="77777777" w:rsidR="00D724F5" w:rsidRPr="00E9063C" w:rsidRDefault="00D724F5" w:rsidP="00D724F5">
            <w:pPr>
              <w:spacing w:before="20" w:after="20"/>
              <w:ind w:left="38" w:right="-82"/>
              <w:jc w:val="left"/>
              <w:rPr>
                <w:sz w:val="20"/>
                <w:szCs w:val="20"/>
                <w:lang w:val="en-US"/>
              </w:rPr>
            </w:pPr>
            <w:r>
              <w:rPr>
                <w:sz w:val="20"/>
                <w:szCs w:val="20"/>
                <w:lang w:val="en-US"/>
              </w:rPr>
              <w:t>Amounts approved in principle (US $)</w:t>
            </w:r>
          </w:p>
        </w:tc>
        <w:tc>
          <w:tcPr>
            <w:tcW w:w="1195" w:type="dxa"/>
            <w:vMerge w:val="restart"/>
            <w:vAlign w:val="center"/>
            <w:hideMark/>
          </w:tcPr>
          <w:p w14:paraId="0C4B0237" w14:textId="49E8CB3C" w:rsidR="00D724F5" w:rsidRPr="00E9063C" w:rsidRDefault="00D724F5" w:rsidP="00D724F5">
            <w:pPr>
              <w:spacing w:before="20" w:after="20"/>
              <w:ind w:left="38"/>
              <w:jc w:val="center"/>
              <w:rPr>
                <w:sz w:val="20"/>
                <w:szCs w:val="20"/>
                <w:lang w:val="en-US"/>
              </w:rPr>
            </w:pPr>
            <w:r>
              <w:rPr>
                <w:color w:val="000000" w:themeColor="text1"/>
                <w:sz w:val="20"/>
                <w:szCs w:val="20"/>
              </w:rPr>
              <w:t>UNIDO</w:t>
            </w:r>
          </w:p>
        </w:tc>
        <w:tc>
          <w:tcPr>
            <w:tcW w:w="1274" w:type="dxa"/>
            <w:vAlign w:val="center"/>
            <w:hideMark/>
          </w:tcPr>
          <w:p w14:paraId="34A0A1DE" w14:textId="77777777" w:rsidR="00D724F5" w:rsidRPr="00E9063C" w:rsidRDefault="00D724F5" w:rsidP="00D724F5">
            <w:pPr>
              <w:spacing w:before="20" w:after="20"/>
              <w:ind w:left="38"/>
              <w:jc w:val="left"/>
              <w:rPr>
                <w:sz w:val="20"/>
                <w:szCs w:val="20"/>
                <w:lang w:val="en-US"/>
              </w:rPr>
            </w:pPr>
            <w:r>
              <w:rPr>
                <w:sz w:val="20"/>
                <w:szCs w:val="20"/>
                <w:lang w:val="en-US"/>
              </w:rPr>
              <w:t>Project costs</w:t>
            </w:r>
          </w:p>
        </w:tc>
        <w:tc>
          <w:tcPr>
            <w:tcW w:w="879" w:type="dxa"/>
          </w:tcPr>
          <w:p w14:paraId="116E89BC" w14:textId="27D8850A" w:rsidR="00D724F5" w:rsidRPr="00E9063C" w:rsidRDefault="00D724F5" w:rsidP="00D724F5">
            <w:pPr>
              <w:spacing w:before="20" w:after="20"/>
              <w:ind w:left="38"/>
              <w:jc w:val="right"/>
              <w:rPr>
                <w:color w:val="000000"/>
                <w:sz w:val="20"/>
                <w:szCs w:val="20"/>
                <w:lang w:val="en-US" w:eastAsia="en-CA"/>
              </w:rPr>
            </w:pPr>
            <w:r>
              <w:rPr>
                <w:color w:val="000000"/>
                <w:sz w:val="20"/>
                <w:szCs w:val="20"/>
              </w:rPr>
              <w:t>205,000</w:t>
            </w:r>
          </w:p>
        </w:tc>
        <w:tc>
          <w:tcPr>
            <w:tcW w:w="880" w:type="dxa"/>
          </w:tcPr>
          <w:p w14:paraId="58A69ABB" w14:textId="3874AB00" w:rsidR="00D724F5" w:rsidRPr="00E9063C" w:rsidRDefault="00D724F5" w:rsidP="00D724F5">
            <w:pPr>
              <w:spacing w:before="20" w:after="20"/>
              <w:jc w:val="right"/>
              <w:rPr>
                <w:color w:val="000000"/>
                <w:sz w:val="20"/>
                <w:szCs w:val="20"/>
                <w:lang w:val="en-US" w:eastAsia="en-CA"/>
              </w:rPr>
            </w:pPr>
            <w:r>
              <w:rPr>
                <w:color w:val="000000"/>
                <w:sz w:val="20"/>
                <w:szCs w:val="20"/>
              </w:rPr>
              <w:t>0</w:t>
            </w:r>
          </w:p>
        </w:tc>
        <w:tc>
          <w:tcPr>
            <w:tcW w:w="880" w:type="dxa"/>
          </w:tcPr>
          <w:p w14:paraId="0A8AE2EF" w14:textId="6ED0E039" w:rsidR="00D724F5" w:rsidRPr="00E9063C" w:rsidRDefault="00D724F5" w:rsidP="00D724F5">
            <w:pPr>
              <w:spacing w:before="20" w:after="20"/>
              <w:jc w:val="right"/>
              <w:rPr>
                <w:color w:val="000000"/>
                <w:sz w:val="20"/>
                <w:szCs w:val="20"/>
                <w:lang w:val="en-US" w:eastAsia="en-CA"/>
              </w:rPr>
            </w:pPr>
            <w:r>
              <w:rPr>
                <w:color w:val="000000"/>
                <w:sz w:val="20"/>
                <w:szCs w:val="20"/>
              </w:rPr>
              <w:t>100,000</w:t>
            </w:r>
          </w:p>
        </w:tc>
        <w:tc>
          <w:tcPr>
            <w:tcW w:w="879" w:type="dxa"/>
          </w:tcPr>
          <w:p w14:paraId="0D30ACFD" w14:textId="5E36DC4C" w:rsidR="00D724F5" w:rsidRPr="00E9063C" w:rsidRDefault="00D724F5" w:rsidP="00D724F5">
            <w:pPr>
              <w:spacing w:before="20" w:after="20"/>
              <w:jc w:val="right"/>
              <w:rPr>
                <w:color w:val="000000"/>
                <w:sz w:val="20"/>
                <w:szCs w:val="20"/>
                <w:lang w:val="en-US" w:eastAsia="en-CA"/>
              </w:rPr>
            </w:pPr>
            <w:r>
              <w:rPr>
                <w:sz w:val="20"/>
                <w:szCs w:val="20"/>
              </w:rPr>
              <w:t>0</w:t>
            </w:r>
          </w:p>
        </w:tc>
        <w:tc>
          <w:tcPr>
            <w:tcW w:w="880" w:type="dxa"/>
          </w:tcPr>
          <w:p w14:paraId="559ABF86" w14:textId="79AE3788" w:rsidR="00D724F5" w:rsidRPr="00E9063C" w:rsidRDefault="00D724F5" w:rsidP="00D724F5">
            <w:pPr>
              <w:spacing w:before="20" w:after="20"/>
              <w:jc w:val="right"/>
              <w:rPr>
                <w:color w:val="000000"/>
                <w:sz w:val="20"/>
                <w:szCs w:val="20"/>
                <w:lang w:val="en-US" w:eastAsia="en-CA"/>
              </w:rPr>
            </w:pPr>
            <w:r>
              <w:rPr>
                <w:color w:val="000000"/>
                <w:sz w:val="20"/>
                <w:szCs w:val="20"/>
              </w:rPr>
              <w:t>60,000</w:t>
            </w:r>
          </w:p>
        </w:tc>
        <w:tc>
          <w:tcPr>
            <w:tcW w:w="880" w:type="dxa"/>
          </w:tcPr>
          <w:p w14:paraId="1F69284D" w14:textId="2B955A23" w:rsidR="00D724F5" w:rsidRPr="00E9063C" w:rsidRDefault="00D724F5" w:rsidP="00D724F5">
            <w:pPr>
              <w:spacing w:before="20" w:after="20"/>
              <w:jc w:val="right"/>
              <w:rPr>
                <w:color w:val="000000"/>
                <w:sz w:val="20"/>
                <w:szCs w:val="20"/>
                <w:lang w:val="en-US" w:eastAsia="en-CA"/>
              </w:rPr>
            </w:pPr>
            <w:r>
              <w:rPr>
                <w:color w:val="000000"/>
                <w:sz w:val="20"/>
                <w:szCs w:val="20"/>
                <w:lang w:eastAsia="en-CA"/>
              </w:rPr>
              <w:t>0</w:t>
            </w:r>
          </w:p>
        </w:tc>
        <w:tc>
          <w:tcPr>
            <w:tcW w:w="880" w:type="dxa"/>
          </w:tcPr>
          <w:p w14:paraId="203BC2E7" w14:textId="1BAFC2C4" w:rsidR="00D724F5" w:rsidRPr="00E9063C" w:rsidRDefault="00D724F5" w:rsidP="00D724F5">
            <w:pPr>
              <w:spacing w:before="20" w:after="20"/>
              <w:jc w:val="right"/>
              <w:rPr>
                <w:color w:val="000000"/>
                <w:sz w:val="20"/>
                <w:szCs w:val="20"/>
                <w:lang w:val="en-US" w:eastAsia="en-CA"/>
              </w:rPr>
            </w:pPr>
            <w:r>
              <w:rPr>
                <w:color w:val="000000"/>
                <w:sz w:val="20"/>
                <w:szCs w:val="20"/>
              </w:rPr>
              <w:t>365,000</w:t>
            </w:r>
          </w:p>
        </w:tc>
      </w:tr>
      <w:tr w:rsidR="00D724F5" w:rsidRPr="00E9063C" w14:paraId="21F76930" w14:textId="77777777" w:rsidTr="00EA018A">
        <w:trPr>
          <w:trHeight w:val="77"/>
          <w:jc w:val="center"/>
        </w:trPr>
        <w:tc>
          <w:tcPr>
            <w:tcW w:w="1493" w:type="dxa"/>
            <w:vMerge/>
            <w:vAlign w:val="center"/>
            <w:hideMark/>
          </w:tcPr>
          <w:p w14:paraId="2FFB6AE3" w14:textId="77777777" w:rsidR="00D724F5" w:rsidRPr="00E9063C" w:rsidRDefault="00D724F5" w:rsidP="00D724F5">
            <w:pPr>
              <w:spacing w:before="20" w:after="20"/>
              <w:ind w:left="38"/>
              <w:jc w:val="left"/>
              <w:rPr>
                <w:sz w:val="20"/>
                <w:szCs w:val="20"/>
                <w:lang w:val="en-US"/>
              </w:rPr>
            </w:pPr>
          </w:p>
        </w:tc>
        <w:tc>
          <w:tcPr>
            <w:tcW w:w="1195" w:type="dxa"/>
            <w:vMerge/>
            <w:vAlign w:val="center"/>
            <w:hideMark/>
          </w:tcPr>
          <w:p w14:paraId="5B4047F3" w14:textId="77777777" w:rsidR="00D724F5" w:rsidRPr="00E9063C" w:rsidRDefault="00D724F5" w:rsidP="00D724F5">
            <w:pPr>
              <w:spacing w:before="20" w:after="20"/>
              <w:ind w:left="38"/>
              <w:jc w:val="center"/>
              <w:rPr>
                <w:sz w:val="20"/>
                <w:szCs w:val="20"/>
                <w:lang w:val="en-US"/>
              </w:rPr>
            </w:pPr>
          </w:p>
        </w:tc>
        <w:tc>
          <w:tcPr>
            <w:tcW w:w="1274" w:type="dxa"/>
            <w:vAlign w:val="center"/>
            <w:hideMark/>
          </w:tcPr>
          <w:p w14:paraId="4C152C0A" w14:textId="77777777" w:rsidR="00D724F5" w:rsidRPr="00E9063C" w:rsidRDefault="00D724F5" w:rsidP="00D724F5">
            <w:pPr>
              <w:spacing w:before="20" w:after="20"/>
              <w:ind w:left="38"/>
              <w:jc w:val="left"/>
              <w:rPr>
                <w:sz w:val="20"/>
                <w:szCs w:val="20"/>
                <w:lang w:val="en-US"/>
              </w:rPr>
            </w:pPr>
            <w:r>
              <w:rPr>
                <w:sz w:val="20"/>
                <w:szCs w:val="20"/>
                <w:lang w:val="en-US"/>
              </w:rPr>
              <w:t>Support costs</w:t>
            </w:r>
          </w:p>
        </w:tc>
        <w:tc>
          <w:tcPr>
            <w:tcW w:w="879" w:type="dxa"/>
          </w:tcPr>
          <w:p w14:paraId="634751A6" w14:textId="40CF88B5" w:rsidR="00D724F5" w:rsidRPr="00E9063C" w:rsidRDefault="00D724F5" w:rsidP="00D724F5">
            <w:pPr>
              <w:spacing w:before="20" w:after="20"/>
              <w:ind w:left="38"/>
              <w:jc w:val="right"/>
              <w:rPr>
                <w:color w:val="000000"/>
                <w:sz w:val="20"/>
                <w:szCs w:val="20"/>
                <w:lang w:val="en-US" w:eastAsia="en-CA"/>
              </w:rPr>
            </w:pPr>
            <w:r>
              <w:rPr>
                <w:color w:val="000000"/>
                <w:sz w:val="20"/>
                <w:szCs w:val="20"/>
              </w:rPr>
              <w:t xml:space="preserve"> 14,350</w:t>
            </w:r>
          </w:p>
        </w:tc>
        <w:tc>
          <w:tcPr>
            <w:tcW w:w="880" w:type="dxa"/>
          </w:tcPr>
          <w:p w14:paraId="42143B3A" w14:textId="74BC67BC" w:rsidR="00D724F5" w:rsidRPr="00E9063C" w:rsidRDefault="00D724F5" w:rsidP="00D724F5">
            <w:pPr>
              <w:spacing w:before="20" w:after="20"/>
              <w:jc w:val="right"/>
              <w:rPr>
                <w:color w:val="000000"/>
                <w:sz w:val="20"/>
                <w:szCs w:val="20"/>
                <w:lang w:val="en-US" w:eastAsia="en-CA"/>
              </w:rPr>
            </w:pPr>
            <w:r>
              <w:rPr>
                <w:color w:val="000000"/>
                <w:sz w:val="20"/>
                <w:szCs w:val="20"/>
              </w:rPr>
              <w:t>0</w:t>
            </w:r>
          </w:p>
        </w:tc>
        <w:tc>
          <w:tcPr>
            <w:tcW w:w="880" w:type="dxa"/>
          </w:tcPr>
          <w:p w14:paraId="1D30E575" w14:textId="7AE48B48" w:rsidR="00D724F5" w:rsidRPr="00E9063C" w:rsidRDefault="00D724F5" w:rsidP="00D724F5">
            <w:pPr>
              <w:spacing w:before="20" w:after="20"/>
              <w:jc w:val="right"/>
              <w:rPr>
                <w:color w:val="000000"/>
                <w:sz w:val="20"/>
                <w:szCs w:val="20"/>
                <w:lang w:val="en-US" w:eastAsia="en-CA"/>
              </w:rPr>
            </w:pPr>
            <w:r>
              <w:rPr>
                <w:color w:val="000000"/>
                <w:sz w:val="20"/>
                <w:szCs w:val="20"/>
              </w:rPr>
              <w:t xml:space="preserve"> 7,000</w:t>
            </w:r>
          </w:p>
        </w:tc>
        <w:tc>
          <w:tcPr>
            <w:tcW w:w="879" w:type="dxa"/>
          </w:tcPr>
          <w:p w14:paraId="77DF749F" w14:textId="2CC05041" w:rsidR="00D724F5" w:rsidRPr="00E9063C" w:rsidRDefault="00D724F5" w:rsidP="00D724F5">
            <w:pPr>
              <w:spacing w:before="20" w:after="20"/>
              <w:jc w:val="right"/>
              <w:rPr>
                <w:color w:val="000000"/>
                <w:sz w:val="20"/>
                <w:szCs w:val="20"/>
                <w:lang w:val="en-US" w:eastAsia="en-CA"/>
              </w:rPr>
            </w:pPr>
            <w:r>
              <w:rPr>
                <w:sz w:val="20"/>
                <w:szCs w:val="20"/>
              </w:rPr>
              <w:t>0</w:t>
            </w:r>
          </w:p>
        </w:tc>
        <w:tc>
          <w:tcPr>
            <w:tcW w:w="880" w:type="dxa"/>
          </w:tcPr>
          <w:p w14:paraId="5FE342B7" w14:textId="68D39445" w:rsidR="00D724F5" w:rsidRPr="00E9063C" w:rsidRDefault="00D724F5" w:rsidP="00D724F5">
            <w:pPr>
              <w:spacing w:before="20" w:after="20"/>
              <w:jc w:val="right"/>
              <w:rPr>
                <w:color w:val="000000"/>
                <w:sz w:val="20"/>
                <w:szCs w:val="20"/>
                <w:lang w:val="en-US" w:eastAsia="en-CA"/>
              </w:rPr>
            </w:pPr>
            <w:r>
              <w:rPr>
                <w:color w:val="000000"/>
                <w:sz w:val="20"/>
                <w:szCs w:val="20"/>
              </w:rPr>
              <w:t xml:space="preserve"> 4,200</w:t>
            </w:r>
          </w:p>
        </w:tc>
        <w:tc>
          <w:tcPr>
            <w:tcW w:w="880" w:type="dxa"/>
          </w:tcPr>
          <w:p w14:paraId="5289DDAA" w14:textId="17EBFFEC" w:rsidR="00D724F5" w:rsidRPr="00E9063C" w:rsidRDefault="00D724F5" w:rsidP="00D724F5">
            <w:pPr>
              <w:spacing w:before="20" w:after="20"/>
              <w:jc w:val="right"/>
              <w:rPr>
                <w:color w:val="000000"/>
                <w:sz w:val="20"/>
                <w:szCs w:val="20"/>
                <w:lang w:val="en-US" w:eastAsia="en-CA"/>
              </w:rPr>
            </w:pPr>
            <w:r>
              <w:rPr>
                <w:color w:val="000000"/>
                <w:sz w:val="20"/>
                <w:szCs w:val="20"/>
                <w:lang w:eastAsia="en-CA"/>
              </w:rPr>
              <w:t>0</w:t>
            </w:r>
          </w:p>
        </w:tc>
        <w:tc>
          <w:tcPr>
            <w:tcW w:w="880" w:type="dxa"/>
          </w:tcPr>
          <w:p w14:paraId="0E099DCD" w14:textId="53C5C6F1" w:rsidR="00D724F5" w:rsidRPr="00E9063C" w:rsidRDefault="00D724F5" w:rsidP="00D724F5">
            <w:pPr>
              <w:spacing w:before="20" w:after="20"/>
              <w:jc w:val="right"/>
              <w:rPr>
                <w:color w:val="000000"/>
                <w:sz w:val="20"/>
                <w:szCs w:val="20"/>
                <w:lang w:val="en-US" w:eastAsia="en-CA"/>
              </w:rPr>
            </w:pPr>
            <w:r>
              <w:rPr>
                <w:color w:val="000000"/>
                <w:sz w:val="20"/>
                <w:szCs w:val="20"/>
              </w:rPr>
              <w:t xml:space="preserve"> 25,550</w:t>
            </w:r>
          </w:p>
        </w:tc>
      </w:tr>
      <w:tr w:rsidR="00D724F5" w:rsidRPr="00E9063C" w14:paraId="3835BF6F" w14:textId="77777777" w:rsidTr="00EA018A">
        <w:trPr>
          <w:trHeight w:val="50"/>
          <w:jc w:val="center"/>
        </w:trPr>
        <w:tc>
          <w:tcPr>
            <w:tcW w:w="1493" w:type="dxa"/>
            <w:vMerge/>
            <w:vAlign w:val="center"/>
            <w:hideMark/>
          </w:tcPr>
          <w:p w14:paraId="2B8B1441" w14:textId="77777777" w:rsidR="00D724F5" w:rsidRPr="00E9063C" w:rsidRDefault="00D724F5" w:rsidP="00D724F5">
            <w:pPr>
              <w:spacing w:before="20" w:after="20"/>
              <w:ind w:left="38"/>
              <w:jc w:val="left"/>
              <w:rPr>
                <w:sz w:val="20"/>
                <w:szCs w:val="20"/>
                <w:lang w:val="en-US"/>
              </w:rPr>
            </w:pPr>
          </w:p>
        </w:tc>
        <w:tc>
          <w:tcPr>
            <w:tcW w:w="1195" w:type="dxa"/>
            <w:vMerge w:val="restart"/>
            <w:vAlign w:val="center"/>
            <w:hideMark/>
          </w:tcPr>
          <w:p w14:paraId="1194D5D6" w14:textId="451F9F0E" w:rsidR="00D724F5" w:rsidRPr="00E9063C" w:rsidRDefault="00D724F5" w:rsidP="00D724F5">
            <w:pPr>
              <w:spacing w:before="20" w:after="20"/>
              <w:ind w:left="38"/>
              <w:jc w:val="center"/>
              <w:rPr>
                <w:caps/>
                <w:sz w:val="20"/>
                <w:szCs w:val="20"/>
                <w:lang w:val="en-US"/>
              </w:rPr>
            </w:pPr>
            <w:r>
              <w:rPr>
                <w:color w:val="000000" w:themeColor="text1"/>
                <w:sz w:val="20"/>
                <w:szCs w:val="20"/>
              </w:rPr>
              <w:t>UNEP</w:t>
            </w:r>
          </w:p>
        </w:tc>
        <w:tc>
          <w:tcPr>
            <w:tcW w:w="1274" w:type="dxa"/>
            <w:vAlign w:val="center"/>
            <w:hideMark/>
          </w:tcPr>
          <w:p w14:paraId="15DC2C84" w14:textId="77777777" w:rsidR="00D724F5" w:rsidRPr="00E9063C" w:rsidRDefault="00D724F5" w:rsidP="00D724F5">
            <w:pPr>
              <w:spacing w:before="20" w:after="20"/>
              <w:ind w:left="38"/>
              <w:jc w:val="left"/>
              <w:rPr>
                <w:sz w:val="20"/>
                <w:szCs w:val="20"/>
                <w:lang w:val="en-US"/>
              </w:rPr>
            </w:pPr>
            <w:r>
              <w:rPr>
                <w:sz w:val="20"/>
                <w:szCs w:val="20"/>
                <w:lang w:val="en-US"/>
              </w:rPr>
              <w:t>Project costs</w:t>
            </w:r>
          </w:p>
        </w:tc>
        <w:tc>
          <w:tcPr>
            <w:tcW w:w="879" w:type="dxa"/>
          </w:tcPr>
          <w:p w14:paraId="3AA47927" w14:textId="656DECF5" w:rsidR="00D724F5" w:rsidRPr="00E9063C" w:rsidRDefault="00D724F5" w:rsidP="00D724F5">
            <w:pPr>
              <w:spacing w:before="20" w:after="20"/>
              <w:ind w:left="38"/>
              <w:jc w:val="right"/>
              <w:rPr>
                <w:color w:val="000000"/>
                <w:sz w:val="20"/>
                <w:szCs w:val="20"/>
                <w:lang w:val="en-US" w:eastAsia="en-CA"/>
              </w:rPr>
            </w:pPr>
            <w:r>
              <w:rPr>
                <w:color w:val="000000"/>
                <w:sz w:val="20"/>
                <w:szCs w:val="20"/>
              </w:rPr>
              <w:t>139,500</w:t>
            </w:r>
          </w:p>
        </w:tc>
        <w:tc>
          <w:tcPr>
            <w:tcW w:w="880" w:type="dxa"/>
          </w:tcPr>
          <w:p w14:paraId="52C8A5A8" w14:textId="452851F0" w:rsidR="00D724F5" w:rsidRPr="00E9063C" w:rsidRDefault="00D724F5" w:rsidP="00D724F5">
            <w:pPr>
              <w:spacing w:before="20" w:after="20"/>
              <w:jc w:val="right"/>
              <w:rPr>
                <w:color w:val="000000"/>
                <w:sz w:val="20"/>
                <w:szCs w:val="20"/>
                <w:lang w:val="en-US" w:eastAsia="en-CA"/>
              </w:rPr>
            </w:pPr>
            <w:r>
              <w:rPr>
                <w:color w:val="000000"/>
                <w:sz w:val="20"/>
                <w:szCs w:val="20"/>
              </w:rPr>
              <w:t>0</w:t>
            </w:r>
          </w:p>
        </w:tc>
        <w:tc>
          <w:tcPr>
            <w:tcW w:w="880" w:type="dxa"/>
          </w:tcPr>
          <w:p w14:paraId="76880BB9" w14:textId="36DC4359" w:rsidR="00D724F5" w:rsidRPr="00E9063C" w:rsidRDefault="00D724F5" w:rsidP="00D724F5">
            <w:pPr>
              <w:spacing w:before="20" w:after="20"/>
              <w:jc w:val="right"/>
              <w:rPr>
                <w:color w:val="000000"/>
                <w:sz w:val="20"/>
                <w:szCs w:val="20"/>
                <w:lang w:val="en-US" w:eastAsia="en-CA"/>
              </w:rPr>
            </w:pPr>
            <w:r>
              <w:rPr>
                <w:color w:val="000000"/>
                <w:sz w:val="20"/>
                <w:szCs w:val="20"/>
              </w:rPr>
              <w:t>144,500</w:t>
            </w:r>
          </w:p>
        </w:tc>
        <w:tc>
          <w:tcPr>
            <w:tcW w:w="879" w:type="dxa"/>
          </w:tcPr>
          <w:p w14:paraId="5C36B569" w14:textId="3B107B09" w:rsidR="00D724F5" w:rsidRPr="00E9063C" w:rsidRDefault="00D724F5" w:rsidP="00D724F5">
            <w:pPr>
              <w:spacing w:before="20" w:after="20"/>
              <w:jc w:val="right"/>
              <w:rPr>
                <w:color w:val="000000"/>
                <w:sz w:val="20"/>
                <w:szCs w:val="20"/>
                <w:lang w:val="en-US" w:eastAsia="en-CA"/>
              </w:rPr>
            </w:pPr>
            <w:r>
              <w:rPr>
                <w:sz w:val="20"/>
                <w:szCs w:val="20"/>
              </w:rPr>
              <w:t>0</w:t>
            </w:r>
          </w:p>
        </w:tc>
        <w:tc>
          <w:tcPr>
            <w:tcW w:w="880" w:type="dxa"/>
          </w:tcPr>
          <w:p w14:paraId="02E6A832" w14:textId="024CC99C" w:rsidR="00D724F5" w:rsidRPr="00E9063C" w:rsidRDefault="00D724F5" w:rsidP="00D724F5">
            <w:pPr>
              <w:spacing w:before="20" w:after="20"/>
              <w:jc w:val="right"/>
              <w:rPr>
                <w:color w:val="000000"/>
                <w:sz w:val="20"/>
                <w:szCs w:val="20"/>
                <w:lang w:val="en-US" w:eastAsia="en-CA"/>
              </w:rPr>
            </w:pPr>
            <w:r>
              <w:rPr>
                <w:color w:val="000000"/>
                <w:sz w:val="20"/>
                <w:szCs w:val="20"/>
              </w:rPr>
              <w:t>69,000</w:t>
            </w:r>
          </w:p>
        </w:tc>
        <w:tc>
          <w:tcPr>
            <w:tcW w:w="880" w:type="dxa"/>
          </w:tcPr>
          <w:p w14:paraId="39DA6B11" w14:textId="56DF2822" w:rsidR="00D724F5" w:rsidRPr="00E9063C" w:rsidRDefault="00D724F5" w:rsidP="00D724F5">
            <w:pPr>
              <w:spacing w:before="20" w:after="20"/>
              <w:jc w:val="right"/>
              <w:rPr>
                <w:color w:val="000000"/>
                <w:sz w:val="20"/>
                <w:szCs w:val="20"/>
                <w:lang w:val="en-US" w:eastAsia="en-CA"/>
              </w:rPr>
            </w:pPr>
            <w:r>
              <w:rPr>
                <w:color w:val="000000"/>
                <w:sz w:val="20"/>
                <w:szCs w:val="20"/>
                <w:lang w:eastAsia="en-CA"/>
              </w:rPr>
              <w:t>0</w:t>
            </w:r>
          </w:p>
        </w:tc>
        <w:tc>
          <w:tcPr>
            <w:tcW w:w="880" w:type="dxa"/>
          </w:tcPr>
          <w:p w14:paraId="0B4A3090" w14:textId="4A137E9D" w:rsidR="00D724F5" w:rsidRPr="00E9063C" w:rsidRDefault="00D724F5" w:rsidP="00D724F5">
            <w:pPr>
              <w:spacing w:before="20" w:after="20"/>
              <w:jc w:val="right"/>
              <w:rPr>
                <w:color w:val="000000"/>
                <w:sz w:val="20"/>
                <w:szCs w:val="20"/>
                <w:lang w:val="en-US" w:eastAsia="en-CA"/>
              </w:rPr>
            </w:pPr>
            <w:r>
              <w:rPr>
                <w:color w:val="000000"/>
                <w:sz w:val="20"/>
                <w:szCs w:val="20"/>
              </w:rPr>
              <w:t>353,000</w:t>
            </w:r>
          </w:p>
        </w:tc>
      </w:tr>
      <w:tr w:rsidR="00D724F5" w:rsidRPr="00E9063C" w14:paraId="77ACF4C6" w14:textId="77777777" w:rsidTr="00EA018A">
        <w:trPr>
          <w:trHeight w:val="50"/>
          <w:jc w:val="center"/>
        </w:trPr>
        <w:tc>
          <w:tcPr>
            <w:tcW w:w="1493" w:type="dxa"/>
            <w:vMerge/>
            <w:vAlign w:val="center"/>
            <w:hideMark/>
          </w:tcPr>
          <w:p w14:paraId="00FDC4DE" w14:textId="77777777" w:rsidR="00D724F5" w:rsidRPr="00E9063C" w:rsidRDefault="00D724F5" w:rsidP="00D724F5">
            <w:pPr>
              <w:spacing w:before="20" w:after="20"/>
              <w:ind w:left="38"/>
              <w:jc w:val="left"/>
              <w:rPr>
                <w:sz w:val="20"/>
                <w:szCs w:val="20"/>
                <w:lang w:val="en-US"/>
              </w:rPr>
            </w:pPr>
          </w:p>
        </w:tc>
        <w:tc>
          <w:tcPr>
            <w:tcW w:w="1195" w:type="dxa"/>
            <w:vMerge/>
            <w:vAlign w:val="center"/>
            <w:hideMark/>
          </w:tcPr>
          <w:p w14:paraId="22762D53" w14:textId="77777777" w:rsidR="00D724F5" w:rsidRPr="00E9063C" w:rsidRDefault="00D724F5" w:rsidP="00D724F5">
            <w:pPr>
              <w:spacing w:before="20" w:after="20"/>
              <w:ind w:left="38"/>
              <w:jc w:val="left"/>
              <w:rPr>
                <w:sz w:val="20"/>
                <w:szCs w:val="20"/>
                <w:lang w:val="en-US"/>
              </w:rPr>
            </w:pPr>
          </w:p>
        </w:tc>
        <w:tc>
          <w:tcPr>
            <w:tcW w:w="1274" w:type="dxa"/>
            <w:vAlign w:val="center"/>
            <w:hideMark/>
          </w:tcPr>
          <w:p w14:paraId="2AB5973B" w14:textId="77777777" w:rsidR="00D724F5" w:rsidRPr="00E9063C" w:rsidRDefault="00D724F5" w:rsidP="00D724F5">
            <w:pPr>
              <w:spacing w:before="20" w:after="20"/>
              <w:ind w:left="38"/>
              <w:jc w:val="left"/>
              <w:rPr>
                <w:sz w:val="20"/>
                <w:szCs w:val="20"/>
                <w:lang w:val="en-US"/>
              </w:rPr>
            </w:pPr>
            <w:r>
              <w:rPr>
                <w:sz w:val="20"/>
                <w:szCs w:val="20"/>
                <w:lang w:val="en-US"/>
              </w:rPr>
              <w:t>Support costs</w:t>
            </w:r>
          </w:p>
        </w:tc>
        <w:tc>
          <w:tcPr>
            <w:tcW w:w="879" w:type="dxa"/>
          </w:tcPr>
          <w:p w14:paraId="13777BC1" w14:textId="68ED2AD8" w:rsidR="00D724F5" w:rsidRPr="00E9063C" w:rsidRDefault="00D724F5" w:rsidP="00D724F5">
            <w:pPr>
              <w:spacing w:before="20" w:after="20"/>
              <w:ind w:left="38"/>
              <w:jc w:val="right"/>
              <w:rPr>
                <w:color w:val="000000"/>
                <w:sz w:val="20"/>
                <w:szCs w:val="20"/>
                <w:lang w:val="en-US" w:eastAsia="en-CA"/>
              </w:rPr>
            </w:pPr>
            <w:r>
              <w:rPr>
                <w:color w:val="000000"/>
                <w:sz w:val="20"/>
                <w:szCs w:val="20"/>
              </w:rPr>
              <w:t xml:space="preserve"> 18,135</w:t>
            </w:r>
          </w:p>
        </w:tc>
        <w:tc>
          <w:tcPr>
            <w:tcW w:w="880" w:type="dxa"/>
          </w:tcPr>
          <w:p w14:paraId="69D3579E" w14:textId="6D918A31" w:rsidR="00D724F5" w:rsidRPr="00E9063C" w:rsidRDefault="00D724F5" w:rsidP="00D724F5">
            <w:pPr>
              <w:spacing w:before="20" w:after="20"/>
              <w:jc w:val="right"/>
              <w:rPr>
                <w:color w:val="000000"/>
                <w:sz w:val="20"/>
                <w:szCs w:val="20"/>
                <w:lang w:val="en-US" w:eastAsia="en-CA"/>
              </w:rPr>
            </w:pPr>
            <w:r>
              <w:rPr>
                <w:color w:val="000000"/>
                <w:sz w:val="20"/>
                <w:szCs w:val="20"/>
              </w:rPr>
              <w:t>0</w:t>
            </w:r>
          </w:p>
        </w:tc>
        <w:tc>
          <w:tcPr>
            <w:tcW w:w="880" w:type="dxa"/>
          </w:tcPr>
          <w:p w14:paraId="6BD528F1" w14:textId="036F5EF5" w:rsidR="00D724F5" w:rsidRPr="00E9063C" w:rsidRDefault="00D724F5" w:rsidP="00D724F5">
            <w:pPr>
              <w:spacing w:before="20" w:after="20"/>
              <w:jc w:val="right"/>
              <w:rPr>
                <w:color w:val="000000"/>
                <w:sz w:val="20"/>
                <w:szCs w:val="20"/>
                <w:lang w:val="en-US" w:eastAsia="en-CA"/>
              </w:rPr>
            </w:pPr>
            <w:r>
              <w:rPr>
                <w:color w:val="000000"/>
                <w:sz w:val="20"/>
                <w:szCs w:val="20"/>
              </w:rPr>
              <w:t xml:space="preserve"> 18,785</w:t>
            </w:r>
          </w:p>
        </w:tc>
        <w:tc>
          <w:tcPr>
            <w:tcW w:w="879" w:type="dxa"/>
          </w:tcPr>
          <w:p w14:paraId="6B90944B" w14:textId="629A98DF" w:rsidR="00D724F5" w:rsidRPr="00E9063C" w:rsidRDefault="00D724F5" w:rsidP="00D724F5">
            <w:pPr>
              <w:spacing w:before="20" w:after="20"/>
              <w:jc w:val="right"/>
              <w:rPr>
                <w:color w:val="000000"/>
                <w:sz w:val="20"/>
                <w:szCs w:val="20"/>
                <w:lang w:val="en-US" w:eastAsia="en-CA"/>
              </w:rPr>
            </w:pPr>
            <w:r>
              <w:rPr>
                <w:sz w:val="20"/>
                <w:szCs w:val="20"/>
              </w:rPr>
              <w:t>0</w:t>
            </w:r>
          </w:p>
        </w:tc>
        <w:tc>
          <w:tcPr>
            <w:tcW w:w="880" w:type="dxa"/>
          </w:tcPr>
          <w:p w14:paraId="1F782C67" w14:textId="5FE781DF" w:rsidR="00D724F5" w:rsidRPr="00E9063C" w:rsidRDefault="00D724F5" w:rsidP="00D724F5">
            <w:pPr>
              <w:spacing w:before="20" w:after="20"/>
              <w:jc w:val="right"/>
              <w:rPr>
                <w:color w:val="000000"/>
                <w:sz w:val="20"/>
                <w:szCs w:val="20"/>
                <w:lang w:val="en-US" w:eastAsia="en-CA"/>
              </w:rPr>
            </w:pPr>
            <w:r>
              <w:rPr>
                <w:color w:val="000000"/>
                <w:sz w:val="20"/>
                <w:szCs w:val="20"/>
              </w:rPr>
              <w:t xml:space="preserve"> 8,970</w:t>
            </w:r>
          </w:p>
        </w:tc>
        <w:tc>
          <w:tcPr>
            <w:tcW w:w="880" w:type="dxa"/>
          </w:tcPr>
          <w:p w14:paraId="2495ED12" w14:textId="4F6E2034" w:rsidR="00D724F5" w:rsidRPr="00E9063C" w:rsidRDefault="00D724F5" w:rsidP="00D724F5">
            <w:pPr>
              <w:spacing w:before="20" w:after="20"/>
              <w:jc w:val="right"/>
              <w:rPr>
                <w:color w:val="000000"/>
                <w:sz w:val="20"/>
                <w:szCs w:val="20"/>
                <w:lang w:val="en-US" w:eastAsia="en-CA"/>
              </w:rPr>
            </w:pPr>
            <w:r>
              <w:rPr>
                <w:color w:val="000000"/>
                <w:sz w:val="20"/>
                <w:szCs w:val="20"/>
                <w:lang w:eastAsia="en-CA"/>
              </w:rPr>
              <w:t>0</w:t>
            </w:r>
          </w:p>
        </w:tc>
        <w:tc>
          <w:tcPr>
            <w:tcW w:w="880" w:type="dxa"/>
          </w:tcPr>
          <w:p w14:paraId="26B48DB4" w14:textId="4ED63CB6" w:rsidR="00D724F5" w:rsidRPr="00E9063C" w:rsidRDefault="00D724F5" w:rsidP="00D724F5">
            <w:pPr>
              <w:spacing w:before="20" w:after="20"/>
              <w:jc w:val="right"/>
              <w:rPr>
                <w:color w:val="000000"/>
                <w:sz w:val="20"/>
                <w:szCs w:val="20"/>
                <w:lang w:val="en-US" w:eastAsia="en-CA"/>
              </w:rPr>
            </w:pPr>
            <w:r>
              <w:rPr>
                <w:color w:val="000000"/>
                <w:sz w:val="20"/>
                <w:szCs w:val="20"/>
              </w:rPr>
              <w:t xml:space="preserve"> 45,890</w:t>
            </w:r>
          </w:p>
        </w:tc>
      </w:tr>
      <w:tr w:rsidR="00C60BDF" w:rsidRPr="00E9063C" w14:paraId="61134CD8" w14:textId="77777777" w:rsidTr="00612CCD">
        <w:trPr>
          <w:trHeight w:val="50"/>
          <w:jc w:val="center"/>
        </w:trPr>
        <w:tc>
          <w:tcPr>
            <w:tcW w:w="2688" w:type="dxa"/>
            <w:gridSpan w:val="2"/>
            <w:vMerge w:val="restart"/>
            <w:vAlign w:val="center"/>
            <w:hideMark/>
          </w:tcPr>
          <w:p w14:paraId="41374D96" w14:textId="77777777" w:rsidR="00C60BDF" w:rsidRPr="00E9063C" w:rsidRDefault="00C60BDF" w:rsidP="00C60BDF">
            <w:pPr>
              <w:spacing w:before="20" w:after="20"/>
              <w:ind w:left="38"/>
              <w:jc w:val="left"/>
              <w:rPr>
                <w:sz w:val="20"/>
                <w:szCs w:val="20"/>
                <w:lang w:val="en-US"/>
              </w:rPr>
            </w:pPr>
            <w:r>
              <w:rPr>
                <w:sz w:val="20"/>
                <w:szCs w:val="20"/>
                <w:lang w:val="en-US"/>
              </w:rPr>
              <w:t>Funds approved by ExCom (US $)</w:t>
            </w:r>
          </w:p>
        </w:tc>
        <w:tc>
          <w:tcPr>
            <w:tcW w:w="1274" w:type="dxa"/>
            <w:vAlign w:val="center"/>
            <w:hideMark/>
          </w:tcPr>
          <w:p w14:paraId="01A83E80" w14:textId="77777777" w:rsidR="00C60BDF" w:rsidRPr="00E9063C" w:rsidRDefault="00C60BDF" w:rsidP="00C60BDF">
            <w:pPr>
              <w:spacing w:before="20" w:after="20"/>
              <w:ind w:left="38"/>
              <w:jc w:val="left"/>
              <w:rPr>
                <w:sz w:val="20"/>
                <w:szCs w:val="20"/>
                <w:lang w:val="en-US"/>
              </w:rPr>
            </w:pPr>
            <w:r>
              <w:rPr>
                <w:sz w:val="20"/>
                <w:szCs w:val="20"/>
                <w:lang w:val="en-US"/>
              </w:rPr>
              <w:t>Project costs</w:t>
            </w:r>
          </w:p>
        </w:tc>
        <w:tc>
          <w:tcPr>
            <w:tcW w:w="879" w:type="dxa"/>
            <w:vAlign w:val="center"/>
          </w:tcPr>
          <w:p w14:paraId="2E726129" w14:textId="67590873" w:rsidR="00C60BDF" w:rsidRPr="00E9063C" w:rsidRDefault="00C60BDF" w:rsidP="00C60BDF">
            <w:pPr>
              <w:spacing w:before="20" w:after="20"/>
              <w:ind w:left="38"/>
              <w:jc w:val="right"/>
              <w:rPr>
                <w:color w:val="000000"/>
                <w:sz w:val="20"/>
                <w:szCs w:val="20"/>
                <w:lang w:val="en-US" w:eastAsia="en-CA"/>
              </w:rPr>
            </w:pPr>
            <w:r>
              <w:rPr>
                <w:color w:val="000000" w:themeColor="text1"/>
                <w:sz w:val="20"/>
                <w:szCs w:val="20"/>
              </w:rPr>
              <w:t>344,500</w:t>
            </w:r>
          </w:p>
        </w:tc>
        <w:tc>
          <w:tcPr>
            <w:tcW w:w="880" w:type="dxa"/>
            <w:vAlign w:val="center"/>
          </w:tcPr>
          <w:p w14:paraId="75061F42" w14:textId="21707296" w:rsidR="00C60BDF" w:rsidRPr="00E9063C" w:rsidRDefault="00C60BDF" w:rsidP="00C60BDF">
            <w:pPr>
              <w:spacing w:before="20" w:after="20"/>
              <w:jc w:val="right"/>
              <w:rPr>
                <w:color w:val="000000"/>
                <w:sz w:val="20"/>
                <w:szCs w:val="20"/>
                <w:lang w:val="en-US" w:eastAsia="en-CA"/>
              </w:rPr>
            </w:pPr>
          </w:p>
        </w:tc>
        <w:tc>
          <w:tcPr>
            <w:tcW w:w="880" w:type="dxa"/>
            <w:vAlign w:val="center"/>
          </w:tcPr>
          <w:p w14:paraId="06EA299E" w14:textId="119BF853" w:rsidR="00C60BDF" w:rsidRPr="00E9063C" w:rsidRDefault="00C60BDF" w:rsidP="00C60BDF">
            <w:pPr>
              <w:spacing w:before="20" w:after="20"/>
              <w:jc w:val="right"/>
              <w:rPr>
                <w:color w:val="000000"/>
                <w:sz w:val="20"/>
                <w:szCs w:val="20"/>
                <w:lang w:val="en-US" w:eastAsia="en-CA"/>
              </w:rPr>
            </w:pPr>
            <w:r>
              <w:rPr>
                <w:color w:val="000000"/>
                <w:sz w:val="20"/>
                <w:szCs w:val="20"/>
              </w:rPr>
              <w:t>244,500</w:t>
            </w:r>
            <w:r>
              <w:rPr>
                <w:color w:val="000000"/>
                <w:sz w:val="20"/>
                <w:szCs w:val="20"/>
                <w:vertAlign w:val="superscript"/>
              </w:rPr>
              <w:t>*</w:t>
            </w:r>
          </w:p>
        </w:tc>
        <w:tc>
          <w:tcPr>
            <w:tcW w:w="879" w:type="dxa"/>
            <w:vAlign w:val="center"/>
          </w:tcPr>
          <w:p w14:paraId="604B4D37" w14:textId="77777777" w:rsidR="00C60BDF" w:rsidRPr="00E9063C" w:rsidRDefault="00C60BDF" w:rsidP="00C60BDF">
            <w:pPr>
              <w:spacing w:before="20" w:after="20"/>
              <w:jc w:val="right"/>
              <w:rPr>
                <w:color w:val="000000"/>
                <w:sz w:val="20"/>
                <w:szCs w:val="20"/>
                <w:lang w:val="en-US" w:eastAsia="en-CA"/>
              </w:rPr>
            </w:pPr>
          </w:p>
        </w:tc>
        <w:tc>
          <w:tcPr>
            <w:tcW w:w="880" w:type="dxa"/>
            <w:vAlign w:val="center"/>
          </w:tcPr>
          <w:p w14:paraId="76412410" w14:textId="77777777" w:rsidR="00C60BDF" w:rsidRPr="00E9063C" w:rsidRDefault="00C60BDF" w:rsidP="00C60BDF">
            <w:pPr>
              <w:spacing w:before="20" w:after="20"/>
              <w:jc w:val="right"/>
              <w:rPr>
                <w:color w:val="000000"/>
                <w:sz w:val="20"/>
                <w:szCs w:val="20"/>
                <w:lang w:val="en-US" w:eastAsia="en-CA"/>
              </w:rPr>
            </w:pPr>
          </w:p>
        </w:tc>
        <w:tc>
          <w:tcPr>
            <w:tcW w:w="880" w:type="dxa"/>
            <w:vAlign w:val="center"/>
          </w:tcPr>
          <w:p w14:paraId="43DE275F" w14:textId="0900942C" w:rsidR="00C60BDF" w:rsidRPr="00E9063C" w:rsidRDefault="00C60BDF" w:rsidP="00C60BDF">
            <w:pPr>
              <w:spacing w:before="20" w:after="20"/>
              <w:jc w:val="right"/>
              <w:rPr>
                <w:color w:val="000000"/>
                <w:sz w:val="20"/>
                <w:szCs w:val="20"/>
                <w:lang w:val="en-US" w:eastAsia="en-CA"/>
              </w:rPr>
            </w:pPr>
          </w:p>
        </w:tc>
        <w:tc>
          <w:tcPr>
            <w:tcW w:w="880" w:type="dxa"/>
          </w:tcPr>
          <w:p w14:paraId="3C995309" w14:textId="0711021F" w:rsidR="00C60BDF" w:rsidRPr="00E9063C" w:rsidRDefault="00C60BDF" w:rsidP="00C60BDF">
            <w:pPr>
              <w:spacing w:before="20" w:after="20"/>
              <w:jc w:val="right"/>
              <w:rPr>
                <w:color w:val="000000"/>
                <w:sz w:val="20"/>
                <w:szCs w:val="20"/>
                <w:lang w:val="en-US" w:eastAsia="en-CA"/>
              </w:rPr>
            </w:pPr>
            <w:r>
              <w:rPr>
                <w:color w:val="000000"/>
                <w:sz w:val="20"/>
                <w:szCs w:val="20"/>
                <w:lang w:val="en-US" w:eastAsia="en-CA"/>
              </w:rPr>
              <w:t>589,000</w:t>
            </w:r>
            <w:r>
              <w:rPr>
                <w:color w:val="000000"/>
                <w:sz w:val="20"/>
                <w:szCs w:val="20"/>
                <w:vertAlign w:val="superscript"/>
                <w:lang w:val="en-US" w:eastAsia="en-CA"/>
              </w:rPr>
              <w:t>*</w:t>
            </w:r>
          </w:p>
        </w:tc>
      </w:tr>
      <w:tr w:rsidR="00C60BDF" w:rsidRPr="00E9063C" w14:paraId="774D9459" w14:textId="77777777" w:rsidTr="00612CCD">
        <w:trPr>
          <w:trHeight w:val="184"/>
          <w:jc w:val="center"/>
        </w:trPr>
        <w:tc>
          <w:tcPr>
            <w:tcW w:w="2688" w:type="dxa"/>
            <w:gridSpan w:val="2"/>
            <w:vMerge/>
            <w:vAlign w:val="center"/>
            <w:hideMark/>
          </w:tcPr>
          <w:p w14:paraId="3C77ECBC" w14:textId="77777777" w:rsidR="00C60BDF" w:rsidRPr="00E9063C" w:rsidRDefault="00C60BDF" w:rsidP="00C60BDF">
            <w:pPr>
              <w:spacing w:before="20" w:after="20"/>
              <w:ind w:left="38"/>
              <w:jc w:val="left"/>
              <w:rPr>
                <w:sz w:val="20"/>
                <w:szCs w:val="20"/>
                <w:lang w:val="en-US"/>
              </w:rPr>
            </w:pPr>
          </w:p>
        </w:tc>
        <w:tc>
          <w:tcPr>
            <w:tcW w:w="1274" w:type="dxa"/>
            <w:vAlign w:val="center"/>
            <w:hideMark/>
          </w:tcPr>
          <w:p w14:paraId="5FC1C236" w14:textId="77777777" w:rsidR="00C60BDF" w:rsidRPr="00E9063C" w:rsidRDefault="00C60BDF" w:rsidP="00C60BDF">
            <w:pPr>
              <w:spacing w:before="20" w:after="20"/>
              <w:ind w:left="38"/>
              <w:jc w:val="left"/>
              <w:rPr>
                <w:sz w:val="20"/>
                <w:szCs w:val="20"/>
                <w:lang w:val="en-US"/>
              </w:rPr>
            </w:pPr>
            <w:r>
              <w:rPr>
                <w:sz w:val="20"/>
                <w:szCs w:val="20"/>
                <w:lang w:val="en-US"/>
              </w:rPr>
              <w:t>Support costs</w:t>
            </w:r>
          </w:p>
        </w:tc>
        <w:tc>
          <w:tcPr>
            <w:tcW w:w="879" w:type="dxa"/>
            <w:vAlign w:val="center"/>
          </w:tcPr>
          <w:p w14:paraId="27446A42" w14:textId="44C89F04" w:rsidR="00C60BDF" w:rsidRPr="00E9063C" w:rsidRDefault="00C60BDF" w:rsidP="00C60BDF">
            <w:pPr>
              <w:spacing w:before="20" w:after="20"/>
              <w:ind w:left="38"/>
              <w:jc w:val="right"/>
              <w:rPr>
                <w:color w:val="000000"/>
                <w:sz w:val="20"/>
                <w:szCs w:val="20"/>
                <w:lang w:val="en-US" w:eastAsia="en-CA"/>
              </w:rPr>
            </w:pPr>
            <w:r>
              <w:rPr>
                <w:color w:val="000000" w:themeColor="text1"/>
                <w:sz w:val="20"/>
                <w:szCs w:val="20"/>
              </w:rPr>
              <w:t>32,485</w:t>
            </w:r>
          </w:p>
        </w:tc>
        <w:tc>
          <w:tcPr>
            <w:tcW w:w="880" w:type="dxa"/>
            <w:vAlign w:val="center"/>
          </w:tcPr>
          <w:p w14:paraId="06AD3B40" w14:textId="71E8A00F" w:rsidR="00C60BDF" w:rsidRPr="00E9063C" w:rsidRDefault="00C60BDF" w:rsidP="00C60BDF">
            <w:pPr>
              <w:spacing w:before="20" w:after="20"/>
              <w:jc w:val="right"/>
              <w:rPr>
                <w:color w:val="000000"/>
                <w:sz w:val="20"/>
                <w:szCs w:val="20"/>
                <w:lang w:val="en-US" w:eastAsia="en-CA"/>
              </w:rPr>
            </w:pPr>
          </w:p>
        </w:tc>
        <w:tc>
          <w:tcPr>
            <w:tcW w:w="880" w:type="dxa"/>
            <w:vAlign w:val="center"/>
          </w:tcPr>
          <w:p w14:paraId="3EC6AE7D" w14:textId="27925122" w:rsidR="00C60BDF" w:rsidRPr="00E9063C" w:rsidRDefault="00C60BDF" w:rsidP="00C60BDF">
            <w:pPr>
              <w:spacing w:before="20" w:after="20"/>
              <w:jc w:val="right"/>
              <w:rPr>
                <w:color w:val="000000"/>
                <w:sz w:val="20"/>
                <w:szCs w:val="20"/>
                <w:lang w:val="en-US" w:eastAsia="en-CA"/>
              </w:rPr>
            </w:pPr>
            <w:r>
              <w:rPr>
                <w:color w:val="000000"/>
                <w:sz w:val="20"/>
                <w:szCs w:val="20"/>
              </w:rPr>
              <w:t>25,785</w:t>
            </w:r>
            <w:r>
              <w:rPr>
                <w:color w:val="000000"/>
                <w:sz w:val="20"/>
                <w:szCs w:val="20"/>
                <w:vertAlign w:val="superscript"/>
              </w:rPr>
              <w:t>*</w:t>
            </w:r>
          </w:p>
        </w:tc>
        <w:tc>
          <w:tcPr>
            <w:tcW w:w="879" w:type="dxa"/>
            <w:vAlign w:val="center"/>
          </w:tcPr>
          <w:p w14:paraId="6720B9A4" w14:textId="77777777" w:rsidR="00C60BDF" w:rsidRPr="00E9063C" w:rsidRDefault="00C60BDF" w:rsidP="00C60BDF">
            <w:pPr>
              <w:spacing w:before="20" w:after="20"/>
              <w:jc w:val="right"/>
              <w:rPr>
                <w:color w:val="000000"/>
                <w:sz w:val="20"/>
                <w:szCs w:val="20"/>
                <w:lang w:val="en-US" w:eastAsia="en-CA"/>
              </w:rPr>
            </w:pPr>
          </w:p>
        </w:tc>
        <w:tc>
          <w:tcPr>
            <w:tcW w:w="880" w:type="dxa"/>
            <w:vAlign w:val="center"/>
          </w:tcPr>
          <w:p w14:paraId="5D8B6994" w14:textId="77777777" w:rsidR="00C60BDF" w:rsidRPr="00E9063C" w:rsidRDefault="00C60BDF" w:rsidP="00C60BDF">
            <w:pPr>
              <w:spacing w:before="20" w:after="20"/>
              <w:jc w:val="right"/>
              <w:rPr>
                <w:color w:val="000000"/>
                <w:sz w:val="20"/>
                <w:szCs w:val="20"/>
                <w:lang w:val="en-US" w:eastAsia="en-CA"/>
              </w:rPr>
            </w:pPr>
          </w:p>
        </w:tc>
        <w:tc>
          <w:tcPr>
            <w:tcW w:w="880" w:type="dxa"/>
            <w:vAlign w:val="center"/>
          </w:tcPr>
          <w:p w14:paraId="6D7EA650" w14:textId="4A453EEA" w:rsidR="00C60BDF" w:rsidRPr="00E9063C" w:rsidRDefault="00C60BDF" w:rsidP="00C60BDF">
            <w:pPr>
              <w:spacing w:before="20" w:after="20"/>
              <w:jc w:val="right"/>
              <w:rPr>
                <w:color w:val="000000"/>
                <w:sz w:val="20"/>
                <w:szCs w:val="20"/>
                <w:lang w:val="en-US" w:eastAsia="en-CA"/>
              </w:rPr>
            </w:pPr>
          </w:p>
        </w:tc>
        <w:tc>
          <w:tcPr>
            <w:tcW w:w="880" w:type="dxa"/>
          </w:tcPr>
          <w:p w14:paraId="2EBF2DD2" w14:textId="328B028E" w:rsidR="00C60BDF" w:rsidRPr="00E9063C" w:rsidRDefault="00C60BDF" w:rsidP="00C60BDF">
            <w:pPr>
              <w:spacing w:before="20" w:after="20"/>
              <w:jc w:val="right"/>
              <w:rPr>
                <w:color w:val="000000"/>
                <w:sz w:val="20"/>
                <w:szCs w:val="20"/>
                <w:lang w:val="en-US" w:eastAsia="en-CA"/>
              </w:rPr>
            </w:pPr>
            <w:r>
              <w:rPr>
                <w:color w:val="000000"/>
                <w:sz w:val="20"/>
                <w:szCs w:val="20"/>
                <w:lang w:val="en-US" w:eastAsia="en-CA"/>
              </w:rPr>
              <w:t>58,270</w:t>
            </w:r>
            <w:r>
              <w:rPr>
                <w:color w:val="000000"/>
                <w:sz w:val="20"/>
                <w:szCs w:val="20"/>
                <w:vertAlign w:val="superscript"/>
                <w:lang w:val="en-US" w:eastAsia="en-CA"/>
              </w:rPr>
              <w:t>*</w:t>
            </w:r>
          </w:p>
        </w:tc>
      </w:tr>
      <w:tr w:rsidR="006F5F46" w:rsidRPr="00E9063C" w14:paraId="1502C545" w14:textId="77777777" w:rsidTr="00352D29">
        <w:trPr>
          <w:trHeight w:val="50"/>
          <w:jc w:val="center"/>
        </w:trPr>
        <w:tc>
          <w:tcPr>
            <w:tcW w:w="2688" w:type="dxa"/>
            <w:gridSpan w:val="2"/>
            <w:vMerge w:val="restart"/>
            <w:vAlign w:val="center"/>
            <w:hideMark/>
          </w:tcPr>
          <w:p w14:paraId="764109F9" w14:textId="77777777" w:rsidR="006F5F46" w:rsidRPr="00E9063C" w:rsidRDefault="006F5F46" w:rsidP="006F5F46">
            <w:pPr>
              <w:spacing w:before="20" w:after="20"/>
              <w:ind w:left="38" w:right="-85"/>
              <w:jc w:val="left"/>
              <w:rPr>
                <w:sz w:val="20"/>
                <w:szCs w:val="20"/>
                <w:lang w:val="en-US"/>
              </w:rPr>
            </w:pPr>
            <w:r>
              <w:rPr>
                <w:sz w:val="20"/>
                <w:szCs w:val="20"/>
                <w:lang w:val="en-US"/>
              </w:rPr>
              <w:t xml:space="preserve">Total funds recommended for approval at this meeting </w:t>
            </w:r>
            <w:r>
              <w:rPr>
                <w:sz w:val="19"/>
                <w:szCs w:val="19"/>
                <w:lang w:val="en-US"/>
              </w:rPr>
              <w:t>(US $)</w:t>
            </w:r>
          </w:p>
        </w:tc>
        <w:tc>
          <w:tcPr>
            <w:tcW w:w="1274" w:type="dxa"/>
            <w:vAlign w:val="center"/>
            <w:hideMark/>
          </w:tcPr>
          <w:p w14:paraId="3828882C" w14:textId="77777777" w:rsidR="006F5F46" w:rsidRPr="00E9063C" w:rsidRDefault="006F5F46" w:rsidP="006F5F46">
            <w:pPr>
              <w:spacing w:before="20" w:after="20"/>
              <w:ind w:left="38"/>
              <w:jc w:val="left"/>
              <w:rPr>
                <w:sz w:val="20"/>
                <w:szCs w:val="20"/>
                <w:lang w:val="en-US"/>
              </w:rPr>
            </w:pPr>
            <w:r>
              <w:rPr>
                <w:sz w:val="20"/>
                <w:szCs w:val="20"/>
                <w:lang w:val="en-US"/>
              </w:rPr>
              <w:t>Project costs</w:t>
            </w:r>
          </w:p>
        </w:tc>
        <w:tc>
          <w:tcPr>
            <w:tcW w:w="879" w:type="dxa"/>
            <w:vAlign w:val="center"/>
          </w:tcPr>
          <w:p w14:paraId="05FCDD6C" w14:textId="77777777" w:rsidR="006F5F46" w:rsidRPr="00E9063C" w:rsidRDefault="006F5F46" w:rsidP="006F5F46">
            <w:pPr>
              <w:spacing w:before="20" w:after="20"/>
              <w:ind w:left="38"/>
              <w:jc w:val="right"/>
              <w:rPr>
                <w:color w:val="000000"/>
                <w:sz w:val="20"/>
                <w:szCs w:val="20"/>
                <w:lang w:val="en-US" w:eastAsia="en-CA"/>
              </w:rPr>
            </w:pPr>
          </w:p>
        </w:tc>
        <w:tc>
          <w:tcPr>
            <w:tcW w:w="880" w:type="dxa"/>
            <w:vAlign w:val="center"/>
          </w:tcPr>
          <w:p w14:paraId="50C73F1E" w14:textId="77777777" w:rsidR="006F5F46" w:rsidRPr="00E9063C" w:rsidRDefault="006F5F46" w:rsidP="006F5F46">
            <w:pPr>
              <w:spacing w:before="20" w:after="20"/>
              <w:jc w:val="right"/>
              <w:rPr>
                <w:color w:val="000000"/>
                <w:sz w:val="20"/>
                <w:szCs w:val="20"/>
                <w:lang w:val="en-US" w:eastAsia="en-CA"/>
              </w:rPr>
            </w:pPr>
          </w:p>
        </w:tc>
        <w:tc>
          <w:tcPr>
            <w:tcW w:w="880" w:type="dxa"/>
            <w:vAlign w:val="center"/>
          </w:tcPr>
          <w:p w14:paraId="06CD354C" w14:textId="4DCBD231" w:rsidR="006F5F46" w:rsidRPr="00E9063C" w:rsidRDefault="006F5F46" w:rsidP="006F5F46">
            <w:pPr>
              <w:spacing w:before="20" w:after="20"/>
              <w:jc w:val="right"/>
              <w:rPr>
                <w:color w:val="000000"/>
                <w:sz w:val="20"/>
                <w:szCs w:val="20"/>
                <w:lang w:val="en-US" w:eastAsia="en-CA"/>
              </w:rPr>
            </w:pPr>
          </w:p>
        </w:tc>
        <w:tc>
          <w:tcPr>
            <w:tcW w:w="879" w:type="dxa"/>
            <w:vAlign w:val="center"/>
          </w:tcPr>
          <w:p w14:paraId="09825E75" w14:textId="77777777" w:rsidR="006F5F46" w:rsidRPr="00E9063C" w:rsidRDefault="006F5F46" w:rsidP="006F5F46">
            <w:pPr>
              <w:spacing w:before="20" w:after="20"/>
              <w:jc w:val="right"/>
              <w:rPr>
                <w:color w:val="000000"/>
                <w:sz w:val="20"/>
                <w:szCs w:val="20"/>
                <w:lang w:val="en-US" w:eastAsia="en-CA"/>
              </w:rPr>
            </w:pPr>
          </w:p>
        </w:tc>
        <w:tc>
          <w:tcPr>
            <w:tcW w:w="880" w:type="dxa"/>
            <w:vAlign w:val="center"/>
          </w:tcPr>
          <w:p w14:paraId="34B9978A" w14:textId="7B667EAD" w:rsidR="006F5F46" w:rsidRPr="00E9063C" w:rsidRDefault="006F5F46" w:rsidP="006F5F46">
            <w:pPr>
              <w:spacing w:before="20" w:after="20"/>
              <w:jc w:val="right"/>
              <w:rPr>
                <w:color w:val="000000"/>
                <w:sz w:val="20"/>
                <w:szCs w:val="20"/>
                <w:lang w:val="en-US" w:eastAsia="en-CA"/>
              </w:rPr>
            </w:pPr>
          </w:p>
        </w:tc>
        <w:tc>
          <w:tcPr>
            <w:tcW w:w="880" w:type="dxa"/>
            <w:vAlign w:val="center"/>
          </w:tcPr>
          <w:p w14:paraId="696E6AAB" w14:textId="32354732" w:rsidR="006F5F46" w:rsidRPr="00E9063C" w:rsidRDefault="006F5F46" w:rsidP="006F5F46">
            <w:pPr>
              <w:spacing w:before="20" w:after="20"/>
              <w:jc w:val="right"/>
              <w:rPr>
                <w:color w:val="000000"/>
                <w:sz w:val="20"/>
                <w:szCs w:val="20"/>
                <w:lang w:val="en-US" w:eastAsia="en-CA"/>
              </w:rPr>
            </w:pPr>
            <w:r>
              <w:rPr>
                <w:color w:val="000000"/>
                <w:sz w:val="20"/>
                <w:szCs w:val="20"/>
                <w:lang w:val="en-US" w:eastAsia="en-CA"/>
              </w:rPr>
              <w:t>129,000</w:t>
            </w:r>
          </w:p>
        </w:tc>
        <w:tc>
          <w:tcPr>
            <w:tcW w:w="880" w:type="dxa"/>
            <w:vAlign w:val="center"/>
          </w:tcPr>
          <w:p w14:paraId="4BFF1CDA" w14:textId="35CBA83F" w:rsidR="006F5F46" w:rsidRPr="00E9063C" w:rsidRDefault="006F5F46" w:rsidP="006F5F46">
            <w:pPr>
              <w:spacing w:before="20" w:after="20"/>
              <w:jc w:val="right"/>
              <w:rPr>
                <w:color w:val="000000"/>
                <w:sz w:val="20"/>
                <w:szCs w:val="20"/>
                <w:lang w:val="en-US" w:eastAsia="en-CA"/>
              </w:rPr>
            </w:pPr>
            <w:r>
              <w:rPr>
                <w:color w:val="000000"/>
                <w:sz w:val="20"/>
                <w:szCs w:val="20"/>
                <w:lang w:val="en-US" w:eastAsia="en-CA"/>
              </w:rPr>
              <w:t>129,000</w:t>
            </w:r>
          </w:p>
        </w:tc>
      </w:tr>
      <w:tr w:rsidR="006F5F46" w:rsidRPr="00E9063C" w14:paraId="3E80C66E" w14:textId="77777777" w:rsidTr="00352D29">
        <w:trPr>
          <w:trHeight w:val="50"/>
          <w:jc w:val="center"/>
        </w:trPr>
        <w:tc>
          <w:tcPr>
            <w:tcW w:w="2688" w:type="dxa"/>
            <w:gridSpan w:val="2"/>
            <w:vMerge/>
            <w:vAlign w:val="center"/>
            <w:hideMark/>
          </w:tcPr>
          <w:p w14:paraId="26569506" w14:textId="77777777" w:rsidR="006F5F46" w:rsidRPr="00E9063C" w:rsidRDefault="006F5F46" w:rsidP="006F5F46">
            <w:pPr>
              <w:spacing w:before="20" w:after="20"/>
              <w:ind w:left="38"/>
              <w:jc w:val="left"/>
              <w:rPr>
                <w:sz w:val="20"/>
                <w:szCs w:val="20"/>
                <w:lang w:val="en-US"/>
              </w:rPr>
            </w:pPr>
          </w:p>
        </w:tc>
        <w:tc>
          <w:tcPr>
            <w:tcW w:w="1274" w:type="dxa"/>
            <w:vAlign w:val="center"/>
            <w:hideMark/>
          </w:tcPr>
          <w:p w14:paraId="629FE06B" w14:textId="77777777" w:rsidR="006F5F46" w:rsidRPr="00E9063C" w:rsidRDefault="006F5F46" w:rsidP="006F5F46">
            <w:pPr>
              <w:spacing w:before="20" w:after="20"/>
              <w:ind w:left="38"/>
              <w:jc w:val="left"/>
              <w:rPr>
                <w:sz w:val="20"/>
                <w:szCs w:val="20"/>
                <w:lang w:val="en-US"/>
              </w:rPr>
            </w:pPr>
            <w:r>
              <w:rPr>
                <w:sz w:val="20"/>
                <w:szCs w:val="20"/>
                <w:lang w:val="en-US"/>
              </w:rPr>
              <w:t>Support costs</w:t>
            </w:r>
          </w:p>
        </w:tc>
        <w:tc>
          <w:tcPr>
            <w:tcW w:w="879" w:type="dxa"/>
            <w:vAlign w:val="center"/>
          </w:tcPr>
          <w:p w14:paraId="2A714F86" w14:textId="77777777" w:rsidR="006F5F46" w:rsidRPr="00E9063C" w:rsidRDefault="006F5F46" w:rsidP="006F5F46">
            <w:pPr>
              <w:spacing w:before="20" w:after="20"/>
              <w:ind w:left="38"/>
              <w:jc w:val="right"/>
              <w:rPr>
                <w:color w:val="000000"/>
                <w:sz w:val="20"/>
                <w:szCs w:val="20"/>
                <w:lang w:val="en-US" w:eastAsia="en-CA"/>
              </w:rPr>
            </w:pPr>
          </w:p>
        </w:tc>
        <w:tc>
          <w:tcPr>
            <w:tcW w:w="880" w:type="dxa"/>
            <w:vAlign w:val="center"/>
          </w:tcPr>
          <w:p w14:paraId="58049BAC" w14:textId="77777777" w:rsidR="006F5F46" w:rsidRPr="00E9063C" w:rsidRDefault="006F5F46" w:rsidP="006F5F46">
            <w:pPr>
              <w:spacing w:before="20" w:after="20"/>
              <w:jc w:val="right"/>
              <w:rPr>
                <w:color w:val="000000"/>
                <w:sz w:val="20"/>
                <w:szCs w:val="20"/>
                <w:lang w:val="en-US" w:eastAsia="en-CA"/>
              </w:rPr>
            </w:pPr>
          </w:p>
        </w:tc>
        <w:tc>
          <w:tcPr>
            <w:tcW w:w="880" w:type="dxa"/>
            <w:vAlign w:val="center"/>
          </w:tcPr>
          <w:p w14:paraId="43D50713" w14:textId="1F4B70ED" w:rsidR="006F5F46" w:rsidRPr="00E9063C" w:rsidRDefault="006F5F46" w:rsidP="006F5F46">
            <w:pPr>
              <w:spacing w:before="20" w:after="20"/>
              <w:jc w:val="right"/>
              <w:rPr>
                <w:color w:val="000000"/>
                <w:sz w:val="20"/>
                <w:szCs w:val="20"/>
                <w:lang w:val="en-US" w:eastAsia="en-CA"/>
              </w:rPr>
            </w:pPr>
          </w:p>
        </w:tc>
        <w:tc>
          <w:tcPr>
            <w:tcW w:w="879" w:type="dxa"/>
            <w:vAlign w:val="center"/>
          </w:tcPr>
          <w:p w14:paraId="5E7D4BD4" w14:textId="77777777" w:rsidR="006F5F46" w:rsidRPr="00E9063C" w:rsidRDefault="006F5F46" w:rsidP="006F5F46">
            <w:pPr>
              <w:spacing w:before="20" w:after="20"/>
              <w:jc w:val="right"/>
              <w:rPr>
                <w:color w:val="000000"/>
                <w:sz w:val="20"/>
                <w:szCs w:val="20"/>
                <w:lang w:val="en-US" w:eastAsia="en-CA"/>
              </w:rPr>
            </w:pPr>
          </w:p>
        </w:tc>
        <w:tc>
          <w:tcPr>
            <w:tcW w:w="880" w:type="dxa"/>
            <w:vAlign w:val="center"/>
          </w:tcPr>
          <w:p w14:paraId="5F0B6811" w14:textId="3BEF573B" w:rsidR="006F5F46" w:rsidRPr="00E9063C" w:rsidRDefault="006F5F46" w:rsidP="006F5F46">
            <w:pPr>
              <w:spacing w:before="20" w:after="20"/>
              <w:jc w:val="right"/>
              <w:rPr>
                <w:color w:val="000000"/>
                <w:sz w:val="20"/>
                <w:szCs w:val="20"/>
                <w:lang w:val="en-US" w:eastAsia="en-CA"/>
              </w:rPr>
            </w:pPr>
          </w:p>
        </w:tc>
        <w:tc>
          <w:tcPr>
            <w:tcW w:w="880" w:type="dxa"/>
            <w:vAlign w:val="center"/>
          </w:tcPr>
          <w:p w14:paraId="07D2DB63" w14:textId="40F924CD" w:rsidR="006F5F46" w:rsidRPr="00E9063C" w:rsidRDefault="006F5F46" w:rsidP="006F5F46">
            <w:pPr>
              <w:spacing w:before="20" w:after="20"/>
              <w:jc w:val="right"/>
              <w:rPr>
                <w:color w:val="000000"/>
                <w:sz w:val="20"/>
                <w:szCs w:val="20"/>
                <w:lang w:val="en-US" w:eastAsia="en-CA"/>
              </w:rPr>
            </w:pPr>
            <w:r>
              <w:rPr>
                <w:color w:val="000000"/>
                <w:sz w:val="20"/>
                <w:szCs w:val="20"/>
                <w:lang w:val="en-US" w:eastAsia="en-CA"/>
              </w:rPr>
              <w:t>13,170</w:t>
            </w:r>
          </w:p>
        </w:tc>
        <w:tc>
          <w:tcPr>
            <w:tcW w:w="880" w:type="dxa"/>
            <w:vAlign w:val="center"/>
          </w:tcPr>
          <w:p w14:paraId="3F371080" w14:textId="61024B88" w:rsidR="006F5F46" w:rsidRPr="00E9063C" w:rsidRDefault="006F5F46" w:rsidP="006F5F46">
            <w:pPr>
              <w:spacing w:before="20" w:after="20"/>
              <w:jc w:val="right"/>
              <w:rPr>
                <w:color w:val="000000"/>
                <w:sz w:val="20"/>
                <w:szCs w:val="20"/>
                <w:lang w:val="en-US" w:eastAsia="en-CA"/>
              </w:rPr>
            </w:pPr>
            <w:r>
              <w:rPr>
                <w:color w:val="000000"/>
                <w:sz w:val="20"/>
                <w:szCs w:val="20"/>
                <w:lang w:val="en-US" w:eastAsia="en-CA"/>
              </w:rPr>
              <w:t>13,170</w:t>
            </w:r>
          </w:p>
        </w:tc>
      </w:tr>
    </w:tbl>
    <w:p w14:paraId="73FC05EA" w14:textId="2A94FFB3" w:rsidR="001D5FD3" w:rsidRPr="00365114" w:rsidRDefault="001D5FD3" w:rsidP="00E77E3B">
      <w:pPr>
        <w:ind w:left="-336" w:right="-331"/>
        <w:rPr>
          <w:sz w:val="18"/>
          <w:szCs w:val="18"/>
        </w:rPr>
      </w:pPr>
      <w:r>
        <w:rPr>
          <w:sz w:val="18"/>
          <w:szCs w:val="18"/>
          <w:vertAlign w:val="superscript"/>
        </w:rPr>
        <w:t xml:space="preserve">* </w:t>
      </w:r>
      <w:r>
        <w:rPr>
          <w:sz w:val="18"/>
          <w:szCs w:val="18"/>
        </w:rPr>
        <w:t xml:space="preserve">Includes funds approved for the second tranche for UNEP on the </w:t>
      </w:r>
      <w:bookmarkStart w:id="0" w:name="_Hlk151959908"/>
      <w:r>
        <w:rPr>
          <w:sz w:val="18"/>
          <w:szCs w:val="18"/>
        </w:rPr>
        <w:t>understanding that the Treasurer</w:t>
      </w:r>
      <w:r>
        <w:rPr>
          <w:sz w:val="18"/>
          <w:szCs w:val="18"/>
          <w:vertAlign w:val="superscript"/>
        </w:rPr>
        <w:t xml:space="preserve"> </w:t>
      </w:r>
      <w:r>
        <w:rPr>
          <w:sz w:val="18"/>
          <w:szCs w:val="18"/>
        </w:rPr>
        <w:t>would transfer them to UNEP only after the Secretariat had confirmed that the country had implemented the commitments listed in decision 88/54(e)</w:t>
      </w:r>
      <w:bookmarkEnd w:id="0"/>
      <w:r>
        <w:rPr>
          <w:sz w:val="18"/>
          <w:szCs w:val="18"/>
        </w:rPr>
        <w:t>; these funds were transferred to UNEP in October 2026 following confirmation of those commitments by the Secretariat.</w:t>
      </w:r>
    </w:p>
    <w:p w14:paraId="30E2C851" w14:textId="77777777" w:rsidR="00F72392" w:rsidRPr="00E9063C" w:rsidRDefault="00F72392" w:rsidP="00E20CE8">
      <w:pPr>
        <w:spacing w:before="20" w:after="20"/>
        <w:jc w:val="center"/>
        <w:rPr>
          <w:sz w:val="18"/>
          <w:szCs w:val="18"/>
        </w:rPr>
      </w:pP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1"/>
        <w:gridCol w:w="5063"/>
      </w:tblGrid>
      <w:tr w:rsidR="00F72392" w:rsidRPr="00E9063C" w14:paraId="40BA7EB1" w14:textId="77777777" w:rsidTr="00327F26">
        <w:trPr>
          <w:trHeight w:val="128"/>
          <w:jc w:val="center"/>
        </w:trPr>
        <w:tc>
          <w:tcPr>
            <w:tcW w:w="5013" w:type="dxa"/>
            <w:vAlign w:val="center"/>
            <w:hideMark/>
          </w:tcPr>
          <w:p w14:paraId="072B8CFE" w14:textId="77777777" w:rsidR="00F72392" w:rsidRPr="00F54F6E" w:rsidRDefault="00F72392" w:rsidP="00E20CE8">
            <w:pPr>
              <w:spacing w:before="20" w:after="20"/>
              <w:jc w:val="left"/>
              <w:rPr>
                <w:b/>
                <w:sz w:val="20"/>
                <w:szCs w:val="20"/>
                <w:lang w:val="en-US"/>
              </w:rPr>
            </w:pPr>
            <w:r>
              <w:rPr>
                <w:b/>
                <w:sz w:val="20"/>
                <w:szCs w:val="20"/>
                <w:lang w:val="en-US"/>
              </w:rPr>
              <w:t>Secretariat’s recommendation:</w:t>
            </w:r>
          </w:p>
        </w:tc>
        <w:tc>
          <w:tcPr>
            <w:tcW w:w="5014" w:type="dxa"/>
            <w:vAlign w:val="center"/>
            <w:hideMark/>
          </w:tcPr>
          <w:p w14:paraId="2CCC9D47" w14:textId="6CF08AB3" w:rsidR="00F72392" w:rsidRPr="00F54F6E" w:rsidRDefault="00713E3A" w:rsidP="00E20CE8">
            <w:pPr>
              <w:spacing w:before="20" w:after="20"/>
              <w:jc w:val="center"/>
              <w:rPr>
                <w:sz w:val="20"/>
                <w:szCs w:val="20"/>
                <w:lang w:val="en-US"/>
              </w:rPr>
            </w:pPr>
            <w:r>
              <w:rPr>
                <w:sz w:val="20"/>
                <w:szCs w:val="20"/>
                <w:lang w:val="en-US"/>
              </w:rPr>
              <w:t>Blanket approval</w:t>
            </w:r>
          </w:p>
        </w:tc>
      </w:tr>
    </w:tbl>
    <w:p w14:paraId="4D9B143B" w14:textId="77777777" w:rsidR="00F72392" w:rsidRPr="00E9063C" w:rsidRDefault="00F72392" w:rsidP="00FB3A3B">
      <w:r>
        <w:br w:type="page"/>
      </w:r>
    </w:p>
    <w:p w14:paraId="516403A8" w14:textId="77777777" w:rsidR="00F72392" w:rsidRPr="00E9063C" w:rsidRDefault="00F72392" w:rsidP="00BA7B47">
      <w:pPr>
        <w:keepNext/>
        <w:spacing w:after="240"/>
        <w:jc w:val="center"/>
        <w:rPr>
          <w:b/>
        </w:rPr>
      </w:pPr>
      <w:r>
        <w:rPr>
          <w:b/>
        </w:rPr>
        <w:lastRenderedPageBreak/>
        <w:t>PROJECT DESCRIPTION</w:t>
      </w:r>
    </w:p>
    <w:p w14:paraId="04ED3746" w14:textId="585467C9" w:rsidR="0016491C" w:rsidRPr="00E9063C" w:rsidRDefault="00F72392" w:rsidP="0016491C">
      <w:pPr>
        <w:numPr>
          <w:ilvl w:val="0"/>
          <w:numId w:val="1"/>
        </w:numPr>
        <w:spacing w:after="240"/>
        <w:outlineLvl w:val="0"/>
      </w:pPr>
      <w:r>
        <w:t>On behalf of the Government of Qatar, UNIDO as the lead implementing agency has submitted a request for funding for the third and final tranche of stage II of the HCFC phase-out management plan (HPMP), at a total cost of US $142,170, consisting of US $60,000, plus agency support costs of US $4,200, for UNIDO and US $69,000, plus agency support costs of US $8,970, for UNEP.</w:t>
      </w:r>
      <w:r>
        <w:rPr>
          <w:vertAlign w:val="superscript"/>
        </w:rPr>
        <w:footnoteReference w:id="2"/>
      </w:r>
      <w:r>
        <w:t xml:space="preserve"> The submission includes a progress report on the implementation of the second tranche, the verification report on HCFC consumption for 2022 to 2025, and the tranche implementation plan for 2026 to 2027.</w:t>
      </w:r>
    </w:p>
    <w:p w14:paraId="1B6E39D8" w14:textId="77777777" w:rsidR="00F72392" w:rsidRPr="00E9063C" w:rsidRDefault="00F72392" w:rsidP="00BA7B47">
      <w:pPr>
        <w:keepNext/>
        <w:spacing w:after="240"/>
        <w:rPr>
          <w:u w:val="single"/>
        </w:rPr>
      </w:pPr>
      <w:r>
        <w:rPr>
          <w:u w:val="single"/>
        </w:rPr>
        <w:t>Report on HCFC consumption</w:t>
      </w:r>
    </w:p>
    <w:p w14:paraId="6EADDCE5" w14:textId="63027D69" w:rsidR="00F72392" w:rsidRPr="00E9063C" w:rsidRDefault="00F72392" w:rsidP="00BA7B47">
      <w:pPr>
        <w:numPr>
          <w:ilvl w:val="0"/>
          <w:numId w:val="1"/>
        </w:numPr>
        <w:spacing w:after="240"/>
        <w:outlineLvl w:val="0"/>
      </w:pPr>
      <w:r>
        <w:t>The Government of Qatar reported a consumption of 28.23 ODP tonnes of HCFCs in 2025, which is 68 per cent below the country’s HCFC baseline for compliance. The 2021–2025 HCFC consumption is shown in table 1.</w:t>
      </w:r>
    </w:p>
    <w:p w14:paraId="42C63256" w14:textId="5EB715D8" w:rsidR="00F72392" w:rsidRPr="00E9063C" w:rsidRDefault="00F72392" w:rsidP="0051315B">
      <w:pPr>
        <w:keepNext/>
        <w:spacing w:before="240"/>
        <w:rPr>
          <w:b/>
        </w:rPr>
      </w:pPr>
      <w:r>
        <w:rPr>
          <w:b/>
        </w:rPr>
        <w:t>Table 1. HCFC consumption in 2021</w:t>
      </w:r>
      <w:r>
        <w:t>–</w:t>
      </w:r>
      <w:r>
        <w:rPr>
          <w:b/>
        </w:rPr>
        <w:t>2025 in Qatar (Article 7 data)</w:t>
      </w:r>
    </w:p>
    <w:tbl>
      <w:tblPr>
        <w:tblW w:w="5000" w:type="pct"/>
        <w:tblLayout w:type="fixed"/>
        <w:tblLook w:val="04A0" w:firstRow="1" w:lastRow="0" w:firstColumn="1" w:lastColumn="0" w:noHBand="0" w:noVBand="1"/>
      </w:tblPr>
      <w:tblGrid>
        <w:gridCol w:w="2287"/>
        <w:gridCol w:w="1193"/>
        <w:gridCol w:w="1193"/>
        <w:gridCol w:w="1193"/>
        <w:gridCol w:w="1197"/>
        <w:gridCol w:w="1197"/>
        <w:gridCol w:w="1180"/>
      </w:tblGrid>
      <w:tr w:rsidR="00F72392" w:rsidRPr="00E9063C" w14:paraId="5BA20D1F" w14:textId="77777777" w:rsidTr="00F81FD4">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885F684" w14:textId="77777777" w:rsidR="00F72392" w:rsidRPr="00E9063C" w:rsidRDefault="00F72392" w:rsidP="004C1EF7">
            <w:pPr>
              <w:keepNext/>
              <w:spacing w:before="20" w:after="20"/>
              <w:jc w:val="center"/>
              <w:rPr>
                <w:b/>
                <w:bCs/>
                <w:color w:val="000000"/>
                <w:sz w:val="20"/>
                <w:szCs w:val="20"/>
              </w:rPr>
            </w:pPr>
            <w:r>
              <w:rPr>
                <w:b/>
                <w:bCs/>
                <w:color w:val="000000"/>
                <w:sz w:val="20"/>
                <w:szCs w:val="20"/>
              </w:rPr>
              <w:t>HCFC</w:t>
            </w:r>
          </w:p>
        </w:tc>
        <w:tc>
          <w:tcPr>
            <w:tcW w:w="632" w:type="pct"/>
            <w:tcBorders>
              <w:top w:val="single" w:sz="4" w:space="0" w:color="auto"/>
              <w:left w:val="nil"/>
              <w:bottom w:val="single" w:sz="4" w:space="0" w:color="auto"/>
              <w:right w:val="single" w:sz="4" w:space="0" w:color="auto"/>
            </w:tcBorders>
            <w:noWrap/>
            <w:vAlign w:val="center"/>
            <w:hideMark/>
          </w:tcPr>
          <w:p w14:paraId="564F07A9" w14:textId="77777777" w:rsidR="00F72392" w:rsidRPr="00E9063C" w:rsidRDefault="00F72392" w:rsidP="004C1EF7">
            <w:pPr>
              <w:keepNext/>
              <w:spacing w:before="20" w:after="20"/>
              <w:jc w:val="center"/>
              <w:rPr>
                <w:b/>
                <w:bCs/>
                <w:color w:val="000000"/>
                <w:sz w:val="20"/>
                <w:szCs w:val="20"/>
              </w:rPr>
            </w:pPr>
            <w:r>
              <w:rPr>
                <w:b/>
                <w:bCs/>
                <w:color w:val="000000"/>
                <w:sz w:val="20"/>
                <w:szCs w:val="20"/>
              </w:rPr>
              <w:t>2021</w:t>
            </w:r>
          </w:p>
        </w:tc>
        <w:tc>
          <w:tcPr>
            <w:tcW w:w="632" w:type="pct"/>
            <w:tcBorders>
              <w:top w:val="single" w:sz="4" w:space="0" w:color="auto"/>
              <w:left w:val="nil"/>
              <w:bottom w:val="single" w:sz="4" w:space="0" w:color="auto"/>
              <w:right w:val="single" w:sz="4" w:space="0" w:color="auto"/>
            </w:tcBorders>
            <w:noWrap/>
            <w:vAlign w:val="center"/>
            <w:hideMark/>
          </w:tcPr>
          <w:p w14:paraId="30E5B2D7" w14:textId="77777777" w:rsidR="00F72392" w:rsidRPr="00E9063C" w:rsidRDefault="00F72392" w:rsidP="004C1EF7">
            <w:pPr>
              <w:keepNext/>
              <w:spacing w:before="20" w:after="20"/>
              <w:jc w:val="center"/>
              <w:rPr>
                <w:b/>
                <w:bCs/>
                <w:color w:val="000000"/>
                <w:sz w:val="20"/>
                <w:szCs w:val="20"/>
              </w:rPr>
            </w:pPr>
            <w:r>
              <w:rPr>
                <w:b/>
                <w:bCs/>
                <w:color w:val="000000"/>
                <w:sz w:val="20"/>
                <w:szCs w:val="20"/>
              </w:rPr>
              <w:t>2022</w:t>
            </w:r>
          </w:p>
        </w:tc>
        <w:tc>
          <w:tcPr>
            <w:tcW w:w="632" w:type="pct"/>
            <w:tcBorders>
              <w:top w:val="single" w:sz="4" w:space="0" w:color="auto"/>
              <w:left w:val="nil"/>
              <w:bottom w:val="single" w:sz="4" w:space="0" w:color="auto"/>
              <w:right w:val="single" w:sz="4" w:space="0" w:color="auto"/>
            </w:tcBorders>
            <w:noWrap/>
            <w:vAlign w:val="center"/>
            <w:hideMark/>
          </w:tcPr>
          <w:p w14:paraId="770AB0C7" w14:textId="77777777" w:rsidR="00F72392" w:rsidRPr="00E9063C" w:rsidRDefault="00F72392" w:rsidP="004C1EF7">
            <w:pPr>
              <w:keepNext/>
              <w:spacing w:before="20" w:after="20"/>
              <w:jc w:val="center"/>
              <w:rPr>
                <w:b/>
                <w:bCs/>
                <w:color w:val="000000"/>
                <w:sz w:val="20"/>
                <w:szCs w:val="20"/>
              </w:rPr>
            </w:pPr>
            <w:r>
              <w:rPr>
                <w:b/>
                <w:bCs/>
                <w:color w:val="000000"/>
                <w:sz w:val="20"/>
                <w:szCs w:val="20"/>
              </w:rPr>
              <w:t>2023</w:t>
            </w:r>
          </w:p>
        </w:tc>
        <w:tc>
          <w:tcPr>
            <w:tcW w:w="634" w:type="pct"/>
            <w:tcBorders>
              <w:top w:val="single" w:sz="4" w:space="0" w:color="auto"/>
              <w:left w:val="nil"/>
              <w:bottom w:val="single" w:sz="4" w:space="0" w:color="auto"/>
              <w:right w:val="single" w:sz="4" w:space="0" w:color="auto"/>
            </w:tcBorders>
          </w:tcPr>
          <w:p w14:paraId="702CB7DA" w14:textId="77777777" w:rsidR="00F72392" w:rsidRPr="00E9063C" w:rsidRDefault="00F72392" w:rsidP="004C1EF7">
            <w:pPr>
              <w:keepNext/>
              <w:spacing w:before="20" w:after="20"/>
              <w:jc w:val="center"/>
              <w:rPr>
                <w:b/>
                <w:bCs/>
                <w:color w:val="000000"/>
                <w:sz w:val="20"/>
                <w:szCs w:val="20"/>
              </w:rPr>
            </w:pPr>
            <w:r>
              <w:rPr>
                <w:b/>
                <w:bCs/>
                <w:color w:val="000000"/>
                <w:sz w:val="20"/>
                <w:szCs w:val="20"/>
              </w:rPr>
              <w:t>2024</w:t>
            </w:r>
          </w:p>
        </w:tc>
        <w:tc>
          <w:tcPr>
            <w:tcW w:w="634" w:type="pct"/>
            <w:tcBorders>
              <w:top w:val="single" w:sz="4" w:space="0" w:color="auto"/>
              <w:left w:val="single" w:sz="4" w:space="0" w:color="auto"/>
              <w:bottom w:val="single" w:sz="4" w:space="0" w:color="auto"/>
              <w:right w:val="single" w:sz="4" w:space="0" w:color="auto"/>
            </w:tcBorders>
          </w:tcPr>
          <w:p w14:paraId="7E96263F" w14:textId="77777777" w:rsidR="00F72392" w:rsidRPr="00E9063C" w:rsidRDefault="00F72392" w:rsidP="004C1EF7">
            <w:pPr>
              <w:keepNext/>
              <w:spacing w:before="20" w:after="20"/>
              <w:jc w:val="center"/>
              <w:rPr>
                <w:b/>
                <w:bCs/>
                <w:color w:val="000000"/>
                <w:sz w:val="20"/>
                <w:szCs w:val="20"/>
              </w:rPr>
            </w:pPr>
            <w:r>
              <w:rPr>
                <w:b/>
                <w:bCs/>
                <w:color w:val="000000"/>
                <w:sz w:val="20"/>
                <w:szCs w:val="20"/>
              </w:rPr>
              <w:t>2025</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6146290F" w14:textId="77777777" w:rsidR="00F72392" w:rsidRPr="00E9063C" w:rsidRDefault="00F72392" w:rsidP="004C1EF7">
            <w:pPr>
              <w:keepNext/>
              <w:spacing w:before="20" w:after="20"/>
              <w:jc w:val="center"/>
              <w:rPr>
                <w:b/>
                <w:bCs/>
                <w:color w:val="000000"/>
                <w:sz w:val="20"/>
                <w:szCs w:val="20"/>
              </w:rPr>
            </w:pPr>
            <w:r>
              <w:rPr>
                <w:b/>
                <w:bCs/>
                <w:color w:val="000000"/>
                <w:sz w:val="20"/>
                <w:szCs w:val="20"/>
              </w:rPr>
              <w:t>Baseline</w:t>
            </w:r>
          </w:p>
        </w:tc>
      </w:tr>
      <w:tr w:rsidR="00F72392" w:rsidRPr="00E9063C" w14:paraId="566DBD53" w14:textId="77777777" w:rsidTr="009D2FDE">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72DE54F2" w14:textId="77777777" w:rsidR="00F72392" w:rsidRPr="00E9063C" w:rsidRDefault="00F72392" w:rsidP="004C1EF7">
            <w:pPr>
              <w:keepNext/>
              <w:spacing w:before="20" w:after="20"/>
              <w:ind w:left="96"/>
              <w:jc w:val="center"/>
              <w:rPr>
                <w:b/>
                <w:bCs/>
                <w:color w:val="000000"/>
                <w:sz w:val="20"/>
                <w:szCs w:val="20"/>
              </w:rPr>
            </w:pPr>
            <w:r>
              <w:rPr>
                <w:b/>
                <w:bCs/>
                <w:color w:val="000000"/>
                <w:sz w:val="20"/>
                <w:szCs w:val="20"/>
              </w:rPr>
              <w:t>Metric tonnes (mt)</w:t>
            </w:r>
          </w:p>
        </w:tc>
      </w:tr>
      <w:tr w:rsidR="003A0C32" w:rsidRPr="00E9063C" w14:paraId="35311912" w14:textId="77777777" w:rsidTr="00D47499">
        <w:trPr>
          <w:trHeight w:val="60"/>
        </w:trPr>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B050B45" w14:textId="77777777" w:rsidR="003A0C32" w:rsidRPr="00E9063C" w:rsidRDefault="003A0C32" w:rsidP="003A0C32">
            <w:pPr>
              <w:keepNext/>
              <w:spacing w:before="20" w:after="20"/>
              <w:ind w:left="96"/>
              <w:jc w:val="left"/>
              <w:rPr>
                <w:color w:val="000000"/>
                <w:sz w:val="20"/>
                <w:szCs w:val="20"/>
              </w:rPr>
            </w:pPr>
            <w:r>
              <w:rPr>
                <w:color w:val="000000"/>
                <w:sz w:val="20"/>
                <w:szCs w:val="20"/>
              </w:rPr>
              <w:t>HCFC-22</w:t>
            </w:r>
          </w:p>
        </w:tc>
        <w:tc>
          <w:tcPr>
            <w:tcW w:w="632" w:type="pct"/>
            <w:tcBorders>
              <w:top w:val="nil"/>
              <w:left w:val="nil"/>
              <w:bottom w:val="single" w:sz="4" w:space="0" w:color="auto"/>
              <w:right w:val="single" w:sz="4" w:space="0" w:color="auto"/>
            </w:tcBorders>
            <w:noWrap/>
            <w:vAlign w:val="bottom"/>
          </w:tcPr>
          <w:p w14:paraId="1B8E220C" w14:textId="65081B90" w:rsidR="003A0C32" w:rsidRPr="00884850" w:rsidRDefault="003A0C32" w:rsidP="003A0C32">
            <w:pPr>
              <w:tabs>
                <w:tab w:val="left" w:pos="430"/>
              </w:tabs>
              <w:spacing w:before="20" w:after="20"/>
              <w:ind w:left="-137" w:right="63"/>
              <w:jc w:val="right"/>
              <w:rPr>
                <w:sz w:val="20"/>
                <w:szCs w:val="20"/>
              </w:rPr>
            </w:pPr>
            <w:r>
              <w:rPr>
                <w:color w:val="000000"/>
                <w:sz w:val="20"/>
                <w:szCs w:val="20"/>
              </w:rPr>
              <w:t>1,027.15</w:t>
            </w:r>
          </w:p>
        </w:tc>
        <w:tc>
          <w:tcPr>
            <w:tcW w:w="632" w:type="pct"/>
            <w:tcBorders>
              <w:top w:val="nil"/>
              <w:left w:val="nil"/>
              <w:bottom w:val="single" w:sz="4" w:space="0" w:color="auto"/>
              <w:right w:val="single" w:sz="4" w:space="0" w:color="auto"/>
            </w:tcBorders>
            <w:noWrap/>
          </w:tcPr>
          <w:p w14:paraId="36BCE0E1" w14:textId="031661B8" w:rsidR="003A0C32" w:rsidRPr="00884850" w:rsidRDefault="003A0C32" w:rsidP="003A0C32">
            <w:pPr>
              <w:tabs>
                <w:tab w:val="left" w:pos="430"/>
              </w:tabs>
              <w:spacing w:before="20" w:after="20"/>
              <w:ind w:left="-137" w:right="63"/>
              <w:jc w:val="right"/>
              <w:rPr>
                <w:sz w:val="20"/>
                <w:szCs w:val="20"/>
              </w:rPr>
            </w:pPr>
            <w:r>
              <w:rPr>
                <w:color w:val="000000"/>
                <w:sz w:val="20"/>
                <w:szCs w:val="20"/>
              </w:rPr>
              <w:t>1,024.96</w:t>
            </w:r>
          </w:p>
        </w:tc>
        <w:tc>
          <w:tcPr>
            <w:tcW w:w="632" w:type="pct"/>
            <w:tcBorders>
              <w:top w:val="nil"/>
              <w:left w:val="nil"/>
              <w:bottom w:val="single" w:sz="4" w:space="0" w:color="auto"/>
              <w:right w:val="single" w:sz="4" w:space="0" w:color="auto"/>
            </w:tcBorders>
            <w:noWrap/>
          </w:tcPr>
          <w:p w14:paraId="070BEC43" w14:textId="2D05948A" w:rsidR="003A0C32" w:rsidRPr="00884850" w:rsidRDefault="003A0C32" w:rsidP="003A0C32">
            <w:pPr>
              <w:tabs>
                <w:tab w:val="left" w:pos="430"/>
              </w:tabs>
              <w:spacing w:before="20" w:after="20"/>
              <w:ind w:left="-137" w:right="63"/>
              <w:jc w:val="right"/>
              <w:rPr>
                <w:color w:val="000000"/>
                <w:sz w:val="20"/>
                <w:szCs w:val="20"/>
              </w:rPr>
            </w:pPr>
            <w:r>
              <w:rPr>
                <w:color w:val="000000"/>
                <w:sz w:val="20"/>
                <w:szCs w:val="20"/>
              </w:rPr>
              <w:t>1,026.80</w:t>
            </w:r>
          </w:p>
        </w:tc>
        <w:tc>
          <w:tcPr>
            <w:tcW w:w="634" w:type="pct"/>
            <w:tcBorders>
              <w:top w:val="single" w:sz="4" w:space="0" w:color="auto"/>
              <w:left w:val="nil"/>
              <w:bottom w:val="single" w:sz="4" w:space="0" w:color="auto"/>
              <w:right w:val="single" w:sz="2" w:space="0" w:color="auto"/>
            </w:tcBorders>
          </w:tcPr>
          <w:p w14:paraId="6F73759E" w14:textId="4A203B1D" w:rsidR="003A0C32" w:rsidRPr="00884850" w:rsidRDefault="003A0C32" w:rsidP="003A0C32">
            <w:pPr>
              <w:tabs>
                <w:tab w:val="left" w:pos="430"/>
              </w:tabs>
              <w:spacing w:before="20" w:after="20"/>
              <w:ind w:left="-137" w:right="63"/>
              <w:jc w:val="right"/>
              <w:rPr>
                <w:color w:val="000000"/>
                <w:sz w:val="20"/>
                <w:szCs w:val="20"/>
              </w:rPr>
            </w:pPr>
            <w:r>
              <w:rPr>
                <w:color w:val="000000"/>
                <w:sz w:val="20"/>
                <w:szCs w:val="20"/>
              </w:rPr>
              <w:t>726.69</w:t>
            </w:r>
          </w:p>
        </w:tc>
        <w:tc>
          <w:tcPr>
            <w:tcW w:w="634" w:type="pct"/>
            <w:tcBorders>
              <w:top w:val="single" w:sz="2" w:space="0" w:color="auto"/>
              <w:left w:val="single" w:sz="2" w:space="0" w:color="auto"/>
              <w:bottom w:val="single" w:sz="2" w:space="0" w:color="auto"/>
              <w:right w:val="single" w:sz="2" w:space="0" w:color="auto"/>
            </w:tcBorders>
          </w:tcPr>
          <w:p w14:paraId="3B741FD7" w14:textId="51889E3A" w:rsidR="003A0C32" w:rsidRPr="00884850" w:rsidRDefault="003A0C32" w:rsidP="003A0C32">
            <w:pPr>
              <w:tabs>
                <w:tab w:val="left" w:pos="430"/>
              </w:tabs>
              <w:spacing w:before="20" w:after="20"/>
              <w:ind w:left="-137" w:right="63"/>
              <w:jc w:val="right"/>
              <w:rPr>
                <w:color w:val="000000"/>
                <w:sz w:val="20"/>
                <w:szCs w:val="20"/>
              </w:rPr>
            </w:pPr>
            <w:r>
              <w:rPr>
                <w:color w:val="000000"/>
                <w:sz w:val="20"/>
                <w:szCs w:val="20"/>
              </w:rPr>
              <w:t>513.32</w:t>
            </w:r>
          </w:p>
        </w:tc>
        <w:tc>
          <w:tcPr>
            <w:tcW w:w="625" w:type="pct"/>
            <w:tcBorders>
              <w:top w:val="nil"/>
              <w:left w:val="single" w:sz="2" w:space="0" w:color="auto"/>
              <w:bottom w:val="single" w:sz="4" w:space="0" w:color="auto"/>
              <w:right w:val="single" w:sz="4" w:space="0" w:color="auto"/>
            </w:tcBorders>
            <w:noWrap/>
          </w:tcPr>
          <w:p w14:paraId="70F6553E" w14:textId="012AF6FC" w:rsidR="003A0C32" w:rsidRPr="00884850" w:rsidRDefault="003A0C32" w:rsidP="003A0C32">
            <w:pPr>
              <w:tabs>
                <w:tab w:val="left" w:pos="430"/>
              </w:tabs>
              <w:spacing w:before="20" w:after="20"/>
              <w:ind w:left="-137" w:right="63"/>
              <w:jc w:val="right"/>
              <w:rPr>
                <w:color w:val="000000"/>
                <w:sz w:val="20"/>
                <w:szCs w:val="20"/>
              </w:rPr>
            </w:pPr>
            <w:r>
              <w:rPr>
                <w:color w:val="000000"/>
                <w:sz w:val="20"/>
                <w:szCs w:val="20"/>
              </w:rPr>
              <w:t>1,335.50</w:t>
            </w:r>
          </w:p>
        </w:tc>
      </w:tr>
      <w:tr w:rsidR="003A0C32" w:rsidRPr="00F81FD4" w14:paraId="7C4A0A96" w14:textId="77777777" w:rsidTr="00F81FD4">
        <w:trPr>
          <w:trHeight w:val="60"/>
        </w:trPr>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79B9098" w14:textId="77777777" w:rsidR="003A0C32" w:rsidRPr="00F81FD4" w:rsidRDefault="003A0C32" w:rsidP="003A0C32">
            <w:pPr>
              <w:spacing w:before="20" w:after="20"/>
              <w:ind w:left="98"/>
              <w:jc w:val="left"/>
              <w:rPr>
                <w:color w:val="000000"/>
                <w:sz w:val="20"/>
                <w:szCs w:val="20"/>
              </w:rPr>
            </w:pPr>
            <w:r>
              <w:rPr>
                <w:color w:val="000000"/>
                <w:sz w:val="20"/>
                <w:szCs w:val="20"/>
              </w:rPr>
              <w:t>HCFC-123</w:t>
            </w:r>
          </w:p>
        </w:tc>
        <w:tc>
          <w:tcPr>
            <w:tcW w:w="632" w:type="pct"/>
            <w:tcBorders>
              <w:top w:val="nil"/>
              <w:left w:val="nil"/>
              <w:bottom w:val="single" w:sz="4" w:space="0" w:color="auto"/>
              <w:right w:val="single" w:sz="4" w:space="0" w:color="auto"/>
            </w:tcBorders>
            <w:noWrap/>
          </w:tcPr>
          <w:p w14:paraId="6606F4E1" w14:textId="0CAF93BB" w:rsidR="003A0C32" w:rsidRPr="00884850" w:rsidRDefault="003A0C32" w:rsidP="003A0C32">
            <w:pPr>
              <w:tabs>
                <w:tab w:val="left" w:pos="430"/>
              </w:tabs>
              <w:spacing w:before="20" w:after="20"/>
              <w:ind w:left="-137" w:right="63"/>
              <w:jc w:val="right"/>
              <w:rPr>
                <w:sz w:val="20"/>
                <w:szCs w:val="20"/>
              </w:rPr>
            </w:pPr>
            <w:r>
              <w:rPr>
                <w:color w:val="000000"/>
                <w:sz w:val="20"/>
                <w:szCs w:val="20"/>
              </w:rPr>
              <w:t>0.00</w:t>
            </w:r>
          </w:p>
        </w:tc>
        <w:tc>
          <w:tcPr>
            <w:tcW w:w="632" w:type="pct"/>
            <w:tcBorders>
              <w:top w:val="nil"/>
              <w:left w:val="nil"/>
              <w:bottom w:val="single" w:sz="4" w:space="0" w:color="auto"/>
              <w:right w:val="single" w:sz="4" w:space="0" w:color="auto"/>
            </w:tcBorders>
            <w:noWrap/>
          </w:tcPr>
          <w:p w14:paraId="33ED3787" w14:textId="46C33624" w:rsidR="003A0C32" w:rsidRPr="00884850" w:rsidRDefault="003A0C32" w:rsidP="003A0C32">
            <w:pPr>
              <w:tabs>
                <w:tab w:val="left" w:pos="430"/>
              </w:tabs>
              <w:spacing w:before="20" w:after="20"/>
              <w:ind w:left="-137" w:right="63"/>
              <w:jc w:val="right"/>
              <w:rPr>
                <w:sz w:val="20"/>
                <w:szCs w:val="20"/>
              </w:rPr>
            </w:pPr>
            <w:r>
              <w:rPr>
                <w:color w:val="000000"/>
                <w:sz w:val="20"/>
                <w:szCs w:val="20"/>
              </w:rPr>
              <w:t>3.60</w:t>
            </w:r>
          </w:p>
        </w:tc>
        <w:tc>
          <w:tcPr>
            <w:tcW w:w="632" w:type="pct"/>
            <w:tcBorders>
              <w:top w:val="nil"/>
              <w:left w:val="nil"/>
              <w:bottom w:val="single" w:sz="4" w:space="0" w:color="auto"/>
              <w:right w:val="single" w:sz="4" w:space="0" w:color="auto"/>
            </w:tcBorders>
            <w:noWrap/>
          </w:tcPr>
          <w:p w14:paraId="2E77FD14" w14:textId="6851C1D7" w:rsidR="003A0C32" w:rsidRPr="00884850" w:rsidRDefault="003A0C32" w:rsidP="003A0C32">
            <w:pPr>
              <w:tabs>
                <w:tab w:val="left" w:pos="430"/>
              </w:tabs>
              <w:spacing w:before="20" w:after="20"/>
              <w:ind w:left="-137" w:right="63"/>
              <w:jc w:val="right"/>
              <w:rPr>
                <w:color w:val="000000"/>
                <w:sz w:val="20"/>
                <w:szCs w:val="20"/>
              </w:rPr>
            </w:pPr>
            <w:r>
              <w:rPr>
                <w:color w:val="000000"/>
                <w:sz w:val="20"/>
                <w:szCs w:val="20"/>
              </w:rPr>
              <w:t>0.00</w:t>
            </w:r>
          </w:p>
        </w:tc>
        <w:tc>
          <w:tcPr>
            <w:tcW w:w="634" w:type="pct"/>
            <w:tcBorders>
              <w:top w:val="single" w:sz="4" w:space="0" w:color="auto"/>
              <w:left w:val="nil"/>
              <w:bottom w:val="single" w:sz="4" w:space="0" w:color="auto"/>
              <w:right w:val="single" w:sz="2" w:space="0" w:color="auto"/>
            </w:tcBorders>
          </w:tcPr>
          <w:p w14:paraId="4C34A33C" w14:textId="238639F6" w:rsidR="003A0C32" w:rsidRPr="00884850" w:rsidRDefault="003A0C32" w:rsidP="003A0C32">
            <w:pPr>
              <w:tabs>
                <w:tab w:val="left" w:pos="430"/>
              </w:tabs>
              <w:spacing w:before="20" w:after="20"/>
              <w:ind w:left="-137" w:right="63"/>
              <w:jc w:val="right"/>
              <w:rPr>
                <w:color w:val="000000"/>
                <w:sz w:val="20"/>
                <w:szCs w:val="20"/>
              </w:rPr>
            </w:pPr>
            <w:r>
              <w:rPr>
                <w:color w:val="000000"/>
                <w:sz w:val="20"/>
                <w:szCs w:val="20"/>
              </w:rPr>
              <w:t>0.00</w:t>
            </w:r>
          </w:p>
        </w:tc>
        <w:tc>
          <w:tcPr>
            <w:tcW w:w="634" w:type="pct"/>
            <w:tcBorders>
              <w:top w:val="single" w:sz="2" w:space="0" w:color="auto"/>
              <w:left w:val="single" w:sz="2" w:space="0" w:color="auto"/>
              <w:bottom w:val="single" w:sz="2" w:space="0" w:color="auto"/>
              <w:right w:val="single" w:sz="2" w:space="0" w:color="auto"/>
            </w:tcBorders>
          </w:tcPr>
          <w:p w14:paraId="1A670CC4" w14:textId="6F6A6409" w:rsidR="003A0C32" w:rsidRPr="00884850" w:rsidRDefault="003A0C32" w:rsidP="003A0C32">
            <w:pPr>
              <w:tabs>
                <w:tab w:val="left" w:pos="430"/>
              </w:tabs>
              <w:spacing w:before="20" w:after="20"/>
              <w:ind w:left="-137" w:right="63"/>
              <w:jc w:val="right"/>
              <w:rPr>
                <w:color w:val="000000"/>
                <w:sz w:val="20"/>
                <w:szCs w:val="20"/>
              </w:rPr>
            </w:pPr>
            <w:r>
              <w:rPr>
                <w:color w:val="000000"/>
                <w:sz w:val="20"/>
                <w:szCs w:val="20"/>
              </w:rPr>
              <w:t>0.00</w:t>
            </w:r>
          </w:p>
        </w:tc>
        <w:tc>
          <w:tcPr>
            <w:tcW w:w="625" w:type="pct"/>
            <w:tcBorders>
              <w:top w:val="nil"/>
              <w:left w:val="single" w:sz="2" w:space="0" w:color="auto"/>
              <w:bottom w:val="single" w:sz="4" w:space="0" w:color="auto"/>
              <w:right w:val="single" w:sz="4" w:space="0" w:color="auto"/>
            </w:tcBorders>
            <w:noWrap/>
          </w:tcPr>
          <w:p w14:paraId="7E61781E" w14:textId="5F8CAD05" w:rsidR="003A0C32" w:rsidRPr="00884850" w:rsidRDefault="003A0C32" w:rsidP="003A0C32">
            <w:pPr>
              <w:tabs>
                <w:tab w:val="left" w:pos="430"/>
              </w:tabs>
              <w:spacing w:before="20" w:after="20"/>
              <w:ind w:left="-137" w:right="63"/>
              <w:jc w:val="right"/>
              <w:rPr>
                <w:color w:val="000000"/>
                <w:sz w:val="20"/>
                <w:szCs w:val="20"/>
              </w:rPr>
            </w:pPr>
            <w:r>
              <w:rPr>
                <w:color w:val="000000"/>
                <w:sz w:val="20"/>
                <w:szCs w:val="20"/>
              </w:rPr>
              <w:t>16.40</w:t>
            </w:r>
          </w:p>
        </w:tc>
      </w:tr>
      <w:tr w:rsidR="003A0C32" w:rsidRPr="00F81FD4" w14:paraId="46FE6E91" w14:textId="77777777" w:rsidTr="00F81FD4">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D61459A" w14:textId="77777777" w:rsidR="003A0C32" w:rsidRPr="00F81FD4" w:rsidRDefault="003A0C32" w:rsidP="003A0C32">
            <w:pPr>
              <w:spacing w:before="20" w:after="20"/>
              <w:ind w:left="98"/>
              <w:jc w:val="left"/>
              <w:rPr>
                <w:color w:val="000000"/>
                <w:sz w:val="20"/>
                <w:szCs w:val="20"/>
              </w:rPr>
            </w:pPr>
            <w:r>
              <w:rPr>
                <w:color w:val="000000"/>
                <w:sz w:val="20"/>
                <w:szCs w:val="20"/>
              </w:rPr>
              <w:t>HCFC-141b</w:t>
            </w:r>
          </w:p>
        </w:tc>
        <w:tc>
          <w:tcPr>
            <w:tcW w:w="632" w:type="pct"/>
            <w:tcBorders>
              <w:top w:val="nil"/>
              <w:left w:val="nil"/>
              <w:bottom w:val="single" w:sz="4" w:space="0" w:color="auto"/>
              <w:right w:val="single" w:sz="4" w:space="0" w:color="auto"/>
            </w:tcBorders>
            <w:noWrap/>
          </w:tcPr>
          <w:p w14:paraId="77B818DB" w14:textId="4A00DF4E" w:rsidR="003A0C32" w:rsidRPr="00884850" w:rsidRDefault="003A0C32" w:rsidP="003A0C32">
            <w:pPr>
              <w:tabs>
                <w:tab w:val="left" w:pos="430"/>
              </w:tabs>
              <w:spacing w:before="20" w:after="20"/>
              <w:ind w:left="-137" w:right="63"/>
              <w:jc w:val="right"/>
              <w:rPr>
                <w:sz w:val="20"/>
                <w:szCs w:val="20"/>
              </w:rPr>
            </w:pPr>
            <w:r>
              <w:rPr>
                <w:color w:val="000000"/>
                <w:sz w:val="20"/>
                <w:szCs w:val="20"/>
              </w:rPr>
              <w:t>0.00</w:t>
            </w:r>
          </w:p>
        </w:tc>
        <w:tc>
          <w:tcPr>
            <w:tcW w:w="632" w:type="pct"/>
            <w:tcBorders>
              <w:top w:val="nil"/>
              <w:left w:val="nil"/>
              <w:bottom w:val="single" w:sz="4" w:space="0" w:color="auto"/>
              <w:right w:val="single" w:sz="4" w:space="0" w:color="auto"/>
            </w:tcBorders>
            <w:noWrap/>
          </w:tcPr>
          <w:p w14:paraId="6C9E89AF" w14:textId="1E8394E5" w:rsidR="003A0C32" w:rsidRPr="00884850" w:rsidRDefault="003A0C32" w:rsidP="003A0C32">
            <w:pPr>
              <w:tabs>
                <w:tab w:val="left" w:pos="430"/>
              </w:tabs>
              <w:spacing w:before="20" w:after="20"/>
              <w:ind w:left="-137" w:right="63"/>
              <w:jc w:val="right"/>
              <w:rPr>
                <w:sz w:val="20"/>
                <w:szCs w:val="20"/>
              </w:rPr>
            </w:pPr>
            <w:r>
              <w:rPr>
                <w:color w:val="000000"/>
                <w:sz w:val="20"/>
                <w:szCs w:val="20"/>
              </w:rPr>
              <w:t>0.00</w:t>
            </w:r>
          </w:p>
        </w:tc>
        <w:tc>
          <w:tcPr>
            <w:tcW w:w="632" w:type="pct"/>
            <w:tcBorders>
              <w:top w:val="nil"/>
              <w:left w:val="nil"/>
              <w:bottom w:val="single" w:sz="4" w:space="0" w:color="auto"/>
              <w:right w:val="single" w:sz="4" w:space="0" w:color="auto"/>
            </w:tcBorders>
            <w:noWrap/>
          </w:tcPr>
          <w:p w14:paraId="1914EFCB" w14:textId="32D68D7B" w:rsidR="003A0C32" w:rsidRPr="00884850" w:rsidRDefault="003A0C32" w:rsidP="003A0C32">
            <w:pPr>
              <w:tabs>
                <w:tab w:val="left" w:pos="430"/>
              </w:tabs>
              <w:spacing w:before="20" w:after="20"/>
              <w:ind w:left="-137" w:right="63"/>
              <w:jc w:val="right"/>
              <w:rPr>
                <w:color w:val="000000"/>
                <w:sz w:val="20"/>
                <w:szCs w:val="20"/>
              </w:rPr>
            </w:pPr>
            <w:r>
              <w:rPr>
                <w:color w:val="000000"/>
                <w:sz w:val="20"/>
                <w:szCs w:val="20"/>
              </w:rPr>
              <w:t>0.00</w:t>
            </w:r>
          </w:p>
        </w:tc>
        <w:tc>
          <w:tcPr>
            <w:tcW w:w="634" w:type="pct"/>
            <w:tcBorders>
              <w:top w:val="single" w:sz="4" w:space="0" w:color="auto"/>
              <w:left w:val="nil"/>
              <w:bottom w:val="single" w:sz="4" w:space="0" w:color="auto"/>
              <w:right w:val="single" w:sz="4" w:space="0" w:color="auto"/>
            </w:tcBorders>
          </w:tcPr>
          <w:p w14:paraId="534003E7" w14:textId="6BFE7A67" w:rsidR="003A0C32" w:rsidRPr="00884850" w:rsidRDefault="003A0C32" w:rsidP="003A0C32">
            <w:pPr>
              <w:tabs>
                <w:tab w:val="left" w:pos="430"/>
              </w:tabs>
              <w:spacing w:before="20" w:after="20"/>
              <w:ind w:left="-137" w:right="63"/>
              <w:jc w:val="right"/>
              <w:rPr>
                <w:color w:val="000000"/>
                <w:sz w:val="20"/>
                <w:szCs w:val="20"/>
              </w:rPr>
            </w:pPr>
            <w:r>
              <w:rPr>
                <w:color w:val="000000"/>
                <w:sz w:val="20"/>
                <w:szCs w:val="20"/>
              </w:rPr>
              <w:t>0.00</w:t>
            </w:r>
          </w:p>
        </w:tc>
        <w:tc>
          <w:tcPr>
            <w:tcW w:w="634" w:type="pct"/>
            <w:tcBorders>
              <w:top w:val="nil"/>
              <w:left w:val="single" w:sz="4" w:space="0" w:color="auto"/>
              <w:bottom w:val="single" w:sz="4" w:space="0" w:color="auto"/>
              <w:right w:val="single" w:sz="4" w:space="0" w:color="auto"/>
            </w:tcBorders>
          </w:tcPr>
          <w:p w14:paraId="59E2A7DB" w14:textId="1CAAAFA4" w:rsidR="003A0C32" w:rsidRPr="00884850" w:rsidRDefault="003A0C32" w:rsidP="003A0C32">
            <w:pPr>
              <w:tabs>
                <w:tab w:val="left" w:pos="430"/>
              </w:tabs>
              <w:spacing w:before="20" w:after="20"/>
              <w:ind w:left="-137" w:right="63"/>
              <w:jc w:val="right"/>
              <w:rPr>
                <w:color w:val="000000"/>
                <w:sz w:val="20"/>
                <w:szCs w:val="20"/>
              </w:rPr>
            </w:pPr>
            <w:r>
              <w:rPr>
                <w:color w:val="000000"/>
                <w:sz w:val="20"/>
                <w:szCs w:val="20"/>
              </w:rPr>
              <w:t>0.00</w:t>
            </w:r>
          </w:p>
        </w:tc>
        <w:tc>
          <w:tcPr>
            <w:tcW w:w="625" w:type="pct"/>
            <w:tcBorders>
              <w:top w:val="nil"/>
              <w:left w:val="single" w:sz="4" w:space="0" w:color="auto"/>
              <w:bottom w:val="single" w:sz="4" w:space="0" w:color="auto"/>
              <w:right w:val="single" w:sz="4" w:space="0" w:color="auto"/>
            </w:tcBorders>
            <w:noWrap/>
          </w:tcPr>
          <w:p w14:paraId="674E6ED2" w14:textId="5B20E18C" w:rsidR="003A0C32" w:rsidRPr="00884850" w:rsidRDefault="003A0C32" w:rsidP="003A0C32">
            <w:pPr>
              <w:tabs>
                <w:tab w:val="left" w:pos="430"/>
              </w:tabs>
              <w:spacing w:before="20" w:after="20"/>
              <w:ind w:left="-137" w:right="63"/>
              <w:jc w:val="right"/>
              <w:rPr>
                <w:color w:val="000000"/>
                <w:sz w:val="20"/>
                <w:szCs w:val="20"/>
              </w:rPr>
            </w:pPr>
            <w:r>
              <w:rPr>
                <w:color w:val="000000"/>
                <w:sz w:val="20"/>
                <w:szCs w:val="20"/>
              </w:rPr>
              <w:t>5.24</w:t>
            </w:r>
          </w:p>
        </w:tc>
      </w:tr>
      <w:tr w:rsidR="003A0C32" w:rsidRPr="00F81FD4" w14:paraId="05737778" w14:textId="77777777" w:rsidTr="00F81FD4">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9E48951" w14:textId="77777777" w:rsidR="003A0C32" w:rsidRPr="00F81FD4" w:rsidRDefault="003A0C32" w:rsidP="003A0C32">
            <w:pPr>
              <w:spacing w:before="20" w:after="20"/>
              <w:ind w:left="98"/>
              <w:jc w:val="left"/>
              <w:rPr>
                <w:color w:val="000000"/>
                <w:sz w:val="20"/>
                <w:szCs w:val="20"/>
              </w:rPr>
            </w:pPr>
            <w:r>
              <w:rPr>
                <w:color w:val="000000"/>
                <w:sz w:val="20"/>
                <w:szCs w:val="20"/>
              </w:rPr>
              <w:t>HCFC-142b</w:t>
            </w:r>
          </w:p>
        </w:tc>
        <w:tc>
          <w:tcPr>
            <w:tcW w:w="632" w:type="pct"/>
            <w:tcBorders>
              <w:top w:val="nil"/>
              <w:left w:val="nil"/>
              <w:bottom w:val="single" w:sz="4" w:space="0" w:color="auto"/>
              <w:right w:val="single" w:sz="4" w:space="0" w:color="auto"/>
            </w:tcBorders>
            <w:noWrap/>
          </w:tcPr>
          <w:p w14:paraId="3F74BDB2" w14:textId="38F3DBB3" w:rsidR="003A0C32" w:rsidRPr="00884850" w:rsidRDefault="003A0C32" w:rsidP="003A0C32">
            <w:pPr>
              <w:tabs>
                <w:tab w:val="left" w:pos="430"/>
              </w:tabs>
              <w:spacing w:before="20" w:after="20"/>
              <w:ind w:left="-137" w:right="63"/>
              <w:jc w:val="right"/>
              <w:rPr>
                <w:sz w:val="20"/>
                <w:szCs w:val="20"/>
              </w:rPr>
            </w:pPr>
            <w:r>
              <w:rPr>
                <w:color w:val="000000"/>
                <w:sz w:val="20"/>
                <w:szCs w:val="20"/>
              </w:rPr>
              <w:t>0.00</w:t>
            </w:r>
          </w:p>
        </w:tc>
        <w:tc>
          <w:tcPr>
            <w:tcW w:w="632" w:type="pct"/>
            <w:tcBorders>
              <w:top w:val="nil"/>
              <w:left w:val="nil"/>
              <w:bottom w:val="single" w:sz="4" w:space="0" w:color="auto"/>
              <w:right w:val="single" w:sz="4" w:space="0" w:color="auto"/>
            </w:tcBorders>
            <w:noWrap/>
          </w:tcPr>
          <w:p w14:paraId="7C9E2443" w14:textId="7E4038F1" w:rsidR="003A0C32" w:rsidRPr="00884850" w:rsidRDefault="003A0C32" w:rsidP="003A0C32">
            <w:pPr>
              <w:tabs>
                <w:tab w:val="left" w:pos="430"/>
              </w:tabs>
              <w:spacing w:before="20" w:after="20"/>
              <w:ind w:left="-137" w:right="63"/>
              <w:jc w:val="right"/>
              <w:rPr>
                <w:sz w:val="20"/>
                <w:szCs w:val="20"/>
              </w:rPr>
            </w:pPr>
            <w:r>
              <w:rPr>
                <w:color w:val="000000"/>
                <w:sz w:val="20"/>
                <w:szCs w:val="20"/>
              </w:rPr>
              <w:t>0.00</w:t>
            </w:r>
          </w:p>
        </w:tc>
        <w:tc>
          <w:tcPr>
            <w:tcW w:w="632" w:type="pct"/>
            <w:tcBorders>
              <w:top w:val="nil"/>
              <w:left w:val="nil"/>
              <w:bottom w:val="single" w:sz="4" w:space="0" w:color="auto"/>
              <w:right w:val="single" w:sz="4" w:space="0" w:color="auto"/>
            </w:tcBorders>
            <w:noWrap/>
          </w:tcPr>
          <w:p w14:paraId="59E20CEF" w14:textId="17798FD4" w:rsidR="003A0C32" w:rsidRPr="00884850" w:rsidRDefault="003A0C32" w:rsidP="003A0C32">
            <w:pPr>
              <w:tabs>
                <w:tab w:val="left" w:pos="430"/>
              </w:tabs>
              <w:spacing w:before="20" w:after="20"/>
              <w:ind w:left="-137" w:right="63"/>
              <w:jc w:val="right"/>
              <w:rPr>
                <w:color w:val="000000"/>
                <w:sz w:val="20"/>
                <w:szCs w:val="20"/>
              </w:rPr>
            </w:pPr>
            <w:r>
              <w:rPr>
                <w:color w:val="000000"/>
                <w:sz w:val="20"/>
                <w:szCs w:val="20"/>
              </w:rPr>
              <w:t>0.00</w:t>
            </w:r>
          </w:p>
        </w:tc>
        <w:tc>
          <w:tcPr>
            <w:tcW w:w="634" w:type="pct"/>
            <w:tcBorders>
              <w:top w:val="single" w:sz="4" w:space="0" w:color="auto"/>
              <w:left w:val="nil"/>
              <w:bottom w:val="single" w:sz="4" w:space="0" w:color="auto"/>
              <w:right w:val="single" w:sz="4" w:space="0" w:color="auto"/>
            </w:tcBorders>
          </w:tcPr>
          <w:p w14:paraId="50170A8F" w14:textId="2D8F74EF" w:rsidR="003A0C32" w:rsidRPr="00884850" w:rsidRDefault="003A0C32" w:rsidP="003A0C32">
            <w:pPr>
              <w:tabs>
                <w:tab w:val="left" w:pos="430"/>
              </w:tabs>
              <w:spacing w:before="20" w:after="20"/>
              <w:ind w:left="-137" w:right="63"/>
              <w:jc w:val="right"/>
              <w:rPr>
                <w:color w:val="000000"/>
                <w:sz w:val="20"/>
                <w:szCs w:val="20"/>
              </w:rPr>
            </w:pPr>
            <w:r>
              <w:rPr>
                <w:color w:val="000000"/>
                <w:sz w:val="20"/>
                <w:szCs w:val="20"/>
              </w:rPr>
              <w:t>0.00</w:t>
            </w:r>
          </w:p>
        </w:tc>
        <w:tc>
          <w:tcPr>
            <w:tcW w:w="634" w:type="pct"/>
            <w:tcBorders>
              <w:top w:val="nil"/>
              <w:left w:val="single" w:sz="4" w:space="0" w:color="auto"/>
              <w:bottom w:val="single" w:sz="4" w:space="0" w:color="auto"/>
              <w:right w:val="single" w:sz="4" w:space="0" w:color="auto"/>
            </w:tcBorders>
          </w:tcPr>
          <w:p w14:paraId="1EFCF2B5" w14:textId="7385C226" w:rsidR="003A0C32" w:rsidRPr="00884850" w:rsidRDefault="003A0C32" w:rsidP="003A0C32">
            <w:pPr>
              <w:tabs>
                <w:tab w:val="left" w:pos="430"/>
              </w:tabs>
              <w:spacing w:before="20" w:after="20"/>
              <w:ind w:left="-137" w:right="63"/>
              <w:jc w:val="right"/>
              <w:rPr>
                <w:color w:val="000000"/>
                <w:sz w:val="20"/>
                <w:szCs w:val="20"/>
              </w:rPr>
            </w:pPr>
            <w:r>
              <w:rPr>
                <w:color w:val="000000"/>
                <w:sz w:val="20"/>
                <w:szCs w:val="20"/>
              </w:rPr>
              <w:t>0.00</w:t>
            </w:r>
          </w:p>
        </w:tc>
        <w:tc>
          <w:tcPr>
            <w:tcW w:w="625" w:type="pct"/>
            <w:tcBorders>
              <w:top w:val="nil"/>
              <w:left w:val="single" w:sz="4" w:space="0" w:color="auto"/>
              <w:bottom w:val="single" w:sz="4" w:space="0" w:color="auto"/>
              <w:right w:val="single" w:sz="4" w:space="0" w:color="auto"/>
            </w:tcBorders>
            <w:noWrap/>
          </w:tcPr>
          <w:p w14:paraId="68F7CCAA" w14:textId="6D761706" w:rsidR="003A0C32" w:rsidRPr="00884850" w:rsidRDefault="003A0C32" w:rsidP="003A0C32">
            <w:pPr>
              <w:tabs>
                <w:tab w:val="left" w:pos="430"/>
              </w:tabs>
              <w:spacing w:before="20" w:after="20"/>
              <w:ind w:left="-137" w:right="63"/>
              <w:jc w:val="right"/>
              <w:rPr>
                <w:color w:val="000000"/>
                <w:sz w:val="20"/>
                <w:szCs w:val="20"/>
              </w:rPr>
            </w:pPr>
            <w:r>
              <w:rPr>
                <w:color w:val="000000"/>
                <w:sz w:val="20"/>
                <w:szCs w:val="20"/>
              </w:rPr>
              <w:t>195.90</w:t>
            </w:r>
          </w:p>
        </w:tc>
      </w:tr>
      <w:tr w:rsidR="00850EB1" w:rsidRPr="00F81FD4" w14:paraId="13184C6C" w14:textId="77777777" w:rsidTr="00D47499">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39BAE4AD" w14:textId="77777777" w:rsidR="00850EB1" w:rsidRPr="00F81FD4" w:rsidRDefault="00850EB1" w:rsidP="00850EB1">
            <w:pPr>
              <w:keepNext/>
              <w:spacing w:before="20" w:after="20"/>
              <w:ind w:left="96"/>
              <w:jc w:val="left"/>
              <w:rPr>
                <w:rFonts w:eastAsiaTheme="minorHAnsi"/>
                <w:b/>
                <w:color w:val="000000"/>
                <w:sz w:val="20"/>
                <w:szCs w:val="20"/>
              </w:rPr>
            </w:pPr>
            <w:r>
              <w:rPr>
                <w:b/>
                <w:color w:val="000000"/>
                <w:sz w:val="20"/>
                <w:szCs w:val="20"/>
              </w:rPr>
              <w:t>Total (mt)</w:t>
            </w:r>
          </w:p>
        </w:tc>
        <w:tc>
          <w:tcPr>
            <w:tcW w:w="632" w:type="pct"/>
            <w:tcBorders>
              <w:top w:val="nil"/>
              <w:left w:val="nil"/>
              <w:bottom w:val="single" w:sz="4" w:space="0" w:color="auto"/>
              <w:right w:val="single" w:sz="4" w:space="0" w:color="auto"/>
            </w:tcBorders>
            <w:noWrap/>
            <w:vAlign w:val="bottom"/>
          </w:tcPr>
          <w:p w14:paraId="51E38F86" w14:textId="00D56A5E" w:rsidR="00850EB1" w:rsidRPr="00884850" w:rsidRDefault="00850EB1" w:rsidP="00850EB1">
            <w:pPr>
              <w:tabs>
                <w:tab w:val="left" w:pos="430"/>
              </w:tabs>
              <w:spacing w:before="20" w:after="20"/>
              <w:ind w:left="-137" w:right="63"/>
              <w:jc w:val="right"/>
              <w:rPr>
                <w:b/>
                <w:color w:val="000000"/>
                <w:sz w:val="20"/>
                <w:szCs w:val="20"/>
              </w:rPr>
            </w:pPr>
            <w:r>
              <w:rPr>
                <w:b/>
                <w:bCs/>
                <w:color w:val="000000"/>
                <w:sz w:val="20"/>
                <w:szCs w:val="20"/>
              </w:rPr>
              <w:t>1,027.15</w:t>
            </w:r>
          </w:p>
        </w:tc>
        <w:tc>
          <w:tcPr>
            <w:tcW w:w="632" w:type="pct"/>
            <w:tcBorders>
              <w:top w:val="nil"/>
              <w:left w:val="nil"/>
              <w:bottom w:val="single" w:sz="4" w:space="0" w:color="auto"/>
              <w:right w:val="single" w:sz="4" w:space="0" w:color="auto"/>
            </w:tcBorders>
            <w:noWrap/>
          </w:tcPr>
          <w:p w14:paraId="2205D6E2" w14:textId="165E5285" w:rsidR="00850EB1" w:rsidRPr="00884850" w:rsidRDefault="00850EB1" w:rsidP="00850EB1">
            <w:pPr>
              <w:tabs>
                <w:tab w:val="left" w:pos="430"/>
              </w:tabs>
              <w:spacing w:before="20" w:after="20"/>
              <w:ind w:left="-137" w:right="63"/>
              <w:jc w:val="right"/>
              <w:rPr>
                <w:b/>
                <w:color w:val="000000"/>
                <w:sz w:val="20"/>
                <w:szCs w:val="20"/>
              </w:rPr>
            </w:pPr>
            <w:r>
              <w:rPr>
                <w:b/>
                <w:color w:val="000000"/>
                <w:sz w:val="20"/>
                <w:szCs w:val="20"/>
              </w:rPr>
              <w:t>1,028.56</w:t>
            </w:r>
          </w:p>
        </w:tc>
        <w:tc>
          <w:tcPr>
            <w:tcW w:w="632" w:type="pct"/>
            <w:tcBorders>
              <w:top w:val="nil"/>
              <w:left w:val="nil"/>
              <w:bottom w:val="single" w:sz="4" w:space="0" w:color="auto"/>
              <w:right w:val="single" w:sz="4" w:space="0" w:color="auto"/>
            </w:tcBorders>
            <w:noWrap/>
          </w:tcPr>
          <w:p w14:paraId="55114F5A" w14:textId="72B64A16" w:rsidR="00850EB1" w:rsidRPr="00884850" w:rsidRDefault="00850EB1" w:rsidP="00850EB1">
            <w:pPr>
              <w:tabs>
                <w:tab w:val="left" w:pos="430"/>
              </w:tabs>
              <w:spacing w:before="20" w:after="20"/>
              <w:ind w:left="-137" w:right="63"/>
              <w:jc w:val="right"/>
              <w:rPr>
                <w:b/>
                <w:color w:val="000000"/>
                <w:sz w:val="20"/>
                <w:szCs w:val="20"/>
              </w:rPr>
            </w:pPr>
            <w:r>
              <w:rPr>
                <w:b/>
                <w:color w:val="000000"/>
                <w:sz w:val="20"/>
                <w:szCs w:val="20"/>
              </w:rPr>
              <w:t>1,026.80</w:t>
            </w:r>
          </w:p>
        </w:tc>
        <w:tc>
          <w:tcPr>
            <w:tcW w:w="634" w:type="pct"/>
            <w:tcBorders>
              <w:top w:val="single" w:sz="4" w:space="0" w:color="auto"/>
              <w:left w:val="nil"/>
              <w:bottom w:val="single" w:sz="4" w:space="0" w:color="auto"/>
              <w:right w:val="single" w:sz="4" w:space="0" w:color="auto"/>
            </w:tcBorders>
          </w:tcPr>
          <w:p w14:paraId="141E12D4" w14:textId="56453397" w:rsidR="00850EB1" w:rsidRPr="00884850" w:rsidRDefault="00850EB1" w:rsidP="00850EB1">
            <w:pPr>
              <w:tabs>
                <w:tab w:val="left" w:pos="430"/>
              </w:tabs>
              <w:spacing w:before="20" w:after="20"/>
              <w:ind w:left="-137" w:right="63"/>
              <w:jc w:val="right"/>
              <w:rPr>
                <w:b/>
                <w:color w:val="000000"/>
                <w:sz w:val="20"/>
                <w:szCs w:val="20"/>
              </w:rPr>
            </w:pPr>
            <w:r>
              <w:rPr>
                <w:b/>
                <w:color w:val="000000"/>
                <w:sz w:val="20"/>
                <w:szCs w:val="20"/>
              </w:rPr>
              <w:t>726.69</w:t>
            </w:r>
          </w:p>
        </w:tc>
        <w:tc>
          <w:tcPr>
            <w:tcW w:w="634" w:type="pct"/>
            <w:tcBorders>
              <w:top w:val="nil"/>
              <w:left w:val="single" w:sz="4" w:space="0" w:color="auto"/>
              <w:bottom w:val="single" w:sz="4" w:space="0" w:color="auto"/>
              <w:right w:val="single" w:sz="4" w:space="0" w:color="auto"/>
            </w:tcBorders>
          </w:tcPr>
          <w:p w14:paraId="60C50E67" w14:textId="1A5F6422" w:rsidR="00850EB1" w:rsidRPr="00884850" w:rsidRDefault="00850EB1" w:rsidP="00850EB1">
            <w:pPr>
              <w:tabs>
                <w:tab w:val="left" w:pos="430"/>
              </w:tabs>
              <w:spacing w:before="20" w:after="20"/>
              <w:ind w:left="-137" w:right="63"/>
              <w:jc w:val="right"/>
              <w:rPr>
                <w:b/>
                <w:color w:val="000000"/>
                <w:sz w:val="20"/>
                <w:szCs w:val="20"/>
              </w:rPr>
            </w:pPr>
            <w:r>
              <w:rPr>
                <w:b/>
                <w:color w:val="000000"/>
                <w:sz w:val="20"/>
                <w:szCs w:val="20"/>
              </w:rPr>
              <w:t>513.32</w:t>
            </w:r>
          </w:p>
        </w:tc>
        <w:tc>
          <w:tcPr>
            <w:tcW w:w="625" w:type="pct"/>
            <w:tcBorders>
              <w:top w:val="nil"/>
              <w:left w:val="single" w:sz="4" w:space="0" w:color="auto"/>
              <w:bottom w:val="single" w:sz="4" w:space="0" w:color="auto"/>
              <w:right w:val="single" w:sz="4" w:space="0" w:color="auto"/>
            </w:tcBorders>
            <w:noWrap/>
          </w:tcPr>
          <w:p w14:paraId="02C678E3" w14:textId="4EC1FA40" w:rsidR="00850EB1" w:rsidRPr="00884850" w:rsidRDefault="00850EB1" w:rsidP="00850EB1">
            <w:pPr>
              <w:tabs>
                <w:tab w:val="left" w:pos="430"/>
              </w:tabs>
              <w:spacing w:before="20" w:after="20"/>
              <w:ind w:left="-137" w:right="63"/>
              <w:jc w:val="right"/>
              <w:rPr>
                <w:b/>
                <w:color w:val="000000"/>
                <w:sz w:val="20"/>
                <w:szCs w:val="20"/>
              </w:rPr>
            </w:pPr>
            <w:r>
              <w:rPr>
                <w:b/>
                <w:color w:val="000000"/>
                <w:sz w:val="20"/>
                <w:szCs w:val="20"/>
              </w:rPr>
              <w:t>1,553.04</w:t>
            </w:r>
          </w:p>
        </w:tc>
      </w:tr>
      <w:tr w:rsidR="00F72392" w:rsidRPr="00F81FD4" w14:paraId="08901455" w14:textId="77777777" w:rsidTr="009D2FDE">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C014A66" w14:textId="77777777" w:rsidR="00F72392" w:rsidRPr="00884850" w:rsidRDefault="00F72392" w:rsidP="004C1EF7">
            <w:pPr>
              <w:keepNext/>
              <w:spacing w:before="20" w:after="20"/>
              <w:ind w:left="96"/>
              <w:jc w:val="center"/>
              <w:rPr>
                <w:color w:val="000000"/>
                <w:sz w:val="20"/>
                <w:szCs w:val="20"/>
              </w:rPr>
            </w:pPr>
            <w:r>
              <w:rPr>
                <w:b/>
                <w:bCs/>
                <w:color w:val="000000"/>
                <w:sz w:val="20"/>
                <w:szCs w:val="20"/>
              </w:rPr>
              <w:t>ODP tonnes</w:t>
            </w:r>
          </w:p>
        </w:tc>
      </w:tr>
      <w:tr w:rsidR="009421F4" w:rsidRPr="00F81FD4" w14:paraId="1773119D" w14:textId="77777777" w:rsidTr="009108F7">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A68BC4D" w14:textId="77777777" w:rsidR="009421F4" w:rsidRPr="00F81FD4" w:rsidRDefault="009421F4" w:rsidP="009421F4">
            <w:pPr>
              <w:keepNext/>
              <w:spacing w:before="20" w:after="20"/>
              <w:ind w:left="96"/>
              <w:jc w:val="left"/>
              <w:rPr>
                <w:color w:val="000000"/>
                <w:sz w:val="20"/>
                <w:szCs w:val="20"/>
              </w:rPr>
            </w:pPr>
            <w:r>
              <w:rPr>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noWrap/>
            <w:vAlign w:val="center"/>
          </w:tcPr>
          <w:p w14:paraId="3F0C8B06" w14:textId="172057CF" w:rsidR="009421F4" w:rsidRPr="00884850" w:rsidRDefault="009421F4" w:rsidP="009421F4">
            <w:pPr>
              <w:tabs>
                <w:tab w:val="left" w:pos="430"/>
              </w:tabs>
              <w:spacing w:before="20" w:after="20"/>
              <w:ind w:left="-137" w:right="63"/>
              <w:jc w:val="right"/>
              <w:rPr>
                <w:color w:val="000000"/>
                <w:sz w:val="20"/>
                <w:szCs w:val="20"/>
                <w:lang w:eastAsia="en-CA"/>
              </w:rPr>
            </w:pPr>
            <w:r>
              <w:rPr>
                <w:color w:val="000000"/>
                <w:sz w:val="20"/>
                <w:szCs w:val="20"/>
              </w:rPr>
              <w:t>56.49</w:t>
            </w:r>
          </w:p>
        </w:tc>
        <w:tc>
          <w:tcPr>
            <w:tcW w:w="632" w:type="pct"/>
            <w:tcBorders>
              <w:top w:val="single" w:sz="4" w:space="0" w:color="auto"/>
              <w:left w:val="single" w:sz="4" w:space="0" w:color="auto"/>
              <w:bottom w:val="single" w:sz="4" w:space="0" w:color="auto"/>
              <w:right w:val="single" w:sz="4" w:space="0" w:color="auto"/>
            </w:tcBorders>
            <w:noWrap/>
          </w:tcPr>
          <w:p w14:paraId="5F3E2FBB" w14:textId="4ED554E0" w:rsidR="009421F4" w:rsidRPr="00884850" w:rsidRDefault="009421F4" w:rsidP="009421F4">
            <w:pPr>
              <w:spacing w:before="20" w:after="20"/>
              <w:ind w:left="-279" w:right="63"/>
              <w:jc w:val="right"/>
              <w:rPr>
                <w:color w:val="000000"/>
                <w:sz w:val="20"/>
                <w:szCs w:val="20"/>
              </w:rPr>
            </w:pPr>
            <w:r>
              <w:rPr>
                <w:color w:val="000000"/>
                <w:sz w:val="20"/>
                <w:szCs w:val="20"/>
              </w:rPr>
              <w:t>56.37</w:t>
            </w:r>
          </w:p>
        </w:tc>
        <w:tc>
          <w:tcPr>
            <w:tcW w:w="632" w:type="pct"/>
            <w:tcBorders>
              <w:top w:val="single" w:sz="4" w:space="0" w:color="auto"/>
              <w:left w:val="single" w:sz="4" w:space="0" w:color="auto"/>
              <w:bottom w:val="single" w:sz="4" w:space="0" w:color="auto"/>
              <w:right w:val="single" w:sz="4" w:space="0" w:color="auto"/>
            </w:tcBorders>
            <w:noWrap/>
          </w:tcPr>
          <w:p w14:paraId="6FBA0EDE" w14:textId="4A802A08" w:rsidR="009421F4" w:rsidRPr="00884850" w:rsidRDefault="009421F4" w:rsidP="009421F4">
            <w:pPr>
              <w:spacing w:before="20" w:after="20"/>
              <w:ind w:left="-279" w:right="63"/>
              <w:jc w:val="right"/>
              <w:rPr>
                <w:color w:val="000000"/>
                <w:sz w:val="20"/>
                <w:szCs w:val="20"/>
              </w:rPr>
            </w:pPr>
            <w:r>
              <w:rPr>
                <w:color w:val="000000"/>
                <w:sz w:val="20"/>
                <w:szCs w:val="20"/>
              </w:rPr>
              <w:t>56.47</w:t>
            </w:r>
          </w:p>
        </w:tc>
        <w:tc>
          <w:tcPr>
            <w:tcW w:w="634" w:type="pct"/>
            <w:tcBorders>
              <w:top w:val="single" w:sz="4" w:space="0" w:color="auto"/>
              <w:left w:val="single" w:sz="4" w:space="0" w:color="auto"/>
              <w:bottom w:val="single" w:sz="4" w:space="0" w:color="auto"/>
              <w:right w:val="single" w:sz="4" w:space="0" w:color="auto"/>
            </w:tcBorders>
          </w:tcPr>
          <w:p w14:paraId="4FD9571B" w14:textId="31D94B26" w:rsidR="009421F4" w:rsidRPr="00884850" w:rsidRDefault="009421F4" w:rsidP="009421F4">
            <w:pPr>
              <w:spacing w:before="20" w:after="20"/>
              <w:ind w:left="-279" w:right="63"/>
              <w:jc w:val="right"/>
              <w:rPr>
                <w:color w:val="000000"/>
                <w:sz w:val="20"/>
                <w:szCs w:val="20"/>
              </w:rPr>
            </w:pPr>
            <w:r>
              <w:rPr>
                <w:color w:val="000000"/>
                <w:sz w:val="20"/>
                <w:szCs w:val="20"/>
              </w:rPr>
              <w:t>39.97</w:t>
            </w:r>
          </w:p>
        </w:tc>
        <w:tc>
          <w:tcPr>
            <w:tcW w:w="634" w:type="pct"/>
            <w:tcBorders>
              <w:top w:val="single" w:sz="4" w:space="0" w:color="auto"/>
              <w:left w:val="single" w:sz="4" w:space="0" w:color="auto"/>
              <w:bottom w:val="single" w:sz="4" w:space="0" w:color="auto"/>
              <w:right w:val="single" w:sz="4" w:space="0" w:color="auto"/>
            </w:tcBorders>
          </w:tcPr>
          <w:p w14:paraId="5FEF7568" w14:textId="7824CD43" w:rsidR="009421F4" w:rsidRPr="00884850" w:rsidRDefault="009421F4" w:rsidP="009421F4">
            <w:pPr>
              <w:spacing w:before="20" w:after="20"/>
              <w:ind w:left="-279" w:right="63"/>
              <w:jc w:val="right"/>
              <w:rPr>
                <w:color w:val="000000"/>
                <w:sz w:val="20"/>
                <w:szCs w:val="20"/>
              </w:rPr>
            </w:pPr>
            <w:r>
              <w:rPr>
                <w:color w:val="000000"/>
                <w:sz w:val="20"/>
                <w:szCs w:val="20"/>
              </w:rPr>
              <w:t>28.23</w:t>
            </w:r>
          </w:p>
        </w:tc>
        <w:tc>
          <w:tcPr>
            <w:tcW w:w="625" w:type="pct"/>
            <w:tcBorders>
              <w:top w:val="single" w:sz="4" w:space="0" w:color="auto"/>
              <w:left w:val="single" w:sz="4" w:space="0" w:color="auto"/>
              <w:bottom w:val="single" w:sz="4" w:space="0" w:color="auto"/>
              <w:right w:val="single" w:sz="4" w:space="0" w:color="auto"/>
            </w:tcBorders>
            <w:noWrap/>
          </w:tcPr>
          <w:p w14:paraId="00780561" w14:textId="36E38916" w:rsidR="009421F4" w:rsidRPr="00884850" w:rsidRDefault="009421F4" w:rsidP="009421F4">
            <w:pPr>
              <w:spacing w:before="20" w:after="20"/>
              <w:ind w:left="-279" w:right="63"/>
              <w:jc w:val="right"/>
              <w:rPr>
                <w:color w:val="000000"/>
                <w:sz w:val="20"/>
                <w:szCs w:val="20"/>
              </w:rPr>
            </w:pPr>
            <w:r>
              <w:rPr>
                <w:color w:val="000000"/>
                <w:sz w:val="20"/>
                <w:szCs w:val="20"/>
              </w:rPr>
              <w:t>73.45</w:t>
            </w:r>
          </w:p>
        </w:tc>
      </w:tr>
      <w:tr w:rsidR="009421F4" w:rsidRPr="00F81FD4" w14:paraId="6B174606" w14:textId="77777777" w:rsidTr="00F81FD4">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477706E" w14:textId="77777777" w:rsidR="009421F4" w:rsidRPr="00F81FD4" w:rsidRDefault="009421F4" w:rsidP="009421F4">
            <w:pPr>
              <w:spacing w:before="20" w:after="20"/>
              <w:ind w:left="98"/>
              <w:jc w:val="left"/>
              <w:rPr>
                <w:color w:val="000000"/>
                <w:sz w:val="20"/>
                <w:szCs w:val="20"/>
              </w:rPr>
            </w:pPr>
            <w:r>
              <w:rPr>
                <w:color w:val="000000"/>
                <w:sz w:val="20"/>
                <w:szCs w:val="20"/>
              </w:rPr>
              <w:t>HCFC-123</w:t>
            </w:r>
          </w:p>
        </w:tc>
        <w:tc>
          <w:tcPr>
            <w:tcW w:w="632" w:type="pct"/>
            <w:tcBorders>
              <w:top w:val="single" w:sz="4" w:space="0" w:color="auto"/>
              <w:left w:val="single" w:sz="4" w:space="0" w:color="auto"/>
              <w:bottom w:val="single" w:sz="4" w:space="0" w:color="auto"/>
              <w:right w:val="single" w:sz="4" w:space="0" w:color="auto"/>
            </w:tcBorders>
            <w:noWrap/>
          </w:tcPr>
          <w:p w14:paraId="6520FA5F" w14:textId="6925E373" w:rsidR="009421F4" w:rsidRPr="00884850" w:rsidRDefault="009421F4" w:rsidP="009421F4">
            <w:pPr>
              <w:spacing w:before="20" w:after="20"/>
              <w:ind w:left="-279" w:right="63"/>
              <w:jc w:val="right"/>
              <w:rPr>
                <w:color w:val="000000"/>
                <w:sz w:val="20"/>
                <w:szCs w:val="20"/>
                <w:lang w:eastAsia="en-CA"/>
              </w:rPr>
            </w:pPr>
            <w:r>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noWrap/>
          </w:tcPr>
          <w:p w14:paraId="3D31FEDE" w14:textId="6D9396F4" w:rsidR="009421F4" w:rsidRPr="00884850" w:rsidRDefault="009421F4" w:rsidP="009421F4">
            <w:pPr>
              <w:spacing w:before="20" w:after="20"/>
              <w:ind w:left="-279" w:right="63"/>
              <w:jc w:val="right"/>
              <w:rPr>
                <w:color w:val="000000"/>
                <w:sz w:val="20"/>
                <w:szCs w:val="20"/>
              </w:rPr>
            </w:pPr>
            <w:r>
              <w:rPr>
                <w:color w:val="000000"/>
                <w:sz w:val="20"/>
                <w:szCs w:val="20"/>
              </w:rPr>
              <w:t>0.07</w:t>
            </w:r>
          </w:p>
        </w:tc>
        <w:tc>
          <w:tcPr>
            <w:tcW w:w="632" w:type="pct"/>
            <w:tcBorders>
              <w:top w:val="single" w:sz="4" w:space="0" w:color="auto"/>
              <w:left w:val="single" w:sz="4" w:space="0" w:color="auto"/>
              <w:bottom w:val="single" w:sz="4" w:space="0" w:color="auto"/>
              <w:right w:val="single" w:sz="4" w:space="0" w:color="auto"/>
            </w:tcBorders>
            <w:noWrap/>
          </w:tcPr>
          <w:p w14:paraId="420B5F78" w14:textId="520EF3AC" w:rsidR="009421F4" w:rsidRPr="00884850" w:rsidRDefault="009421F4" w:rsidP="009421F4">
            <w:pPr>
              <w:spacing w:before="20" w:after="20"/>
              <w:ind w:left="-279" w:right="63"/>
              <w:jc w:val="right"/>
              <w:rPr>
                <w:color w:val="000000"/>
                <w:sz w:val="20"/>
                <w:szCs w:val="20"/>
              </w:rPr>
            </w:pPr>
            <w:r>
              <w:rPr>
                <w:color w:val="000000"/>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495A49BF" w14:textId="22A6EFCB" w:rsidR="009421F4" w:rsidRPr="00884850" w:rsidRDefault="009421F4" w:rsidP="009421F4">
            <w:pPr>
              <w:spacing w:before="20" w:after="20"/>
              <w:ind w:left="-279" w:right="63"/>
              <w:jc w:val="right"/>
              <w:rPr>
                <w:color w:val="000000"/>
                <w:sz w:val="20"/>
                <w:szCs w:val="20"/>
              </w:rPr>
            </w:pPr>
            <w:r>
              <w:rPr>
                <w:color w:val="000000"/>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27CC0559" w14:textId="7949FE35" w:rsidR="009421F4" w:rsidRPr="00884850" w:rsidRDefault="009421F4" w:rsidP="009421F4">
            <w:pPr>
              <w:spacing w:before="20" w:after="20"/>
              <w:ind w:left="-279" w:right="63"/>
              <w:jc w:val="right"/>
              <w:rPr>
                <w:color w:val="000000"/>
                <w:sz w:val="20"/>
                <w:szCs w:val="20"/>
              </w:rPr>
            </w:pPr>
            <w:r>
              <w:rPr>
                <w:color w:val="000000"/>
                <w:sz w:val="20"/>
                <w:szCs w:val="20"/>
              </w:rPr>
              <w:t>0.00</w:t>
            </w:r>
          </w:p>
        </w:tc>
        <w:tc>
          <w:tcPr>
            <w:tcW w:w="625" w:type="pct"/>
            <w:tcBorders>
              <w:top w:val="single" w:sz="4" w:space="0" w:color="auto"/>
              <w:left w:val="single" w:sz="4" w:space="0" w:color="auto"/>
              <w:bottom w:val="single" w:sz="4" w:space="0" w:color="auto"/>
              <w:right w:val="single" w:sz="4" w:space="0" w:color="auto"/>
            </w:tcBorders>
            <w:noWrap/>
          </w:tcPr>
          <w:p w14:paraId="58F5DC74" w14:textId="26AA31B0" w:rsidR="009421F4" w:rsidRPr="00884850" w:rsidRDefault="009421F4" w:rsidP="009421F4">
            <w:pPr>
              <w:spacing w:before="20" w:after="20"/>
              <w:ind w:left="-279" w:right="63"/>
              <w:jc w:val="right"/>
              <w:rPr>
                <w:color w:val="000000"/>
                <w:sz w:val="20"/>
                <w:szCs w:val="20"/>
              </w:rPr>
            </w:pPr>
            <w:r>
              <w:rPr>
                <w:color w:val="000000"/>
                <w:sz w:val="20"/>
                <w:szCs w:val="20"/>
              </w:rPr>
              <w:t>0.33</w:t>
            </w:r>
          </w:p>
        </w:tc>
      </w:tr>
      <w:tr w:rsidR="009421F4" w:rsidRPr="00F81FD4" w14:paraId="64E7642D" w14:textId="77777777" w:rsidTr="00F81FD4">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908DCDD" w14:textId="77777777" w:rsidR="009421F4" w:rsidRPr="00F81FD4" w:rsidRDefault="009421F4" w:rsidP="009421F4">
            <w:pPr>
              <w:spacing w:before="20" w:after="20"/>
              <w:ind w:left="98"/>
              <w:jc w:val="left"/>
              <w:rPr>
                <w:color w:val="000000"/>
                <w:sz w:val="20"/>
                <w:szCs w:val="20"/>
              </w:rPr>
            </w:pPr>
            <w:r>
              <w:rPr>
                <w:color w:val="000000"/>
                <w:sz w:val="20"/>
                <w:szCs w:val="20"/>
              </w:rPr>
              <w:t>HCFC-141b</w:t>
            </w:r>
          </w:p>
        </w:tc>
        <w:tc>
          <w:tcPr>
            <w:tcW w:w="632" w:type="pct"/>
            <w:tcBorders>
              <w:top w:val="single" w:sz="4" w:space="0" w:color="auto"/>
              <w:left w:val="single" w:sz="4" w:space="0" w:color="auto"/>
              <w:bottom w:val="single" w:sz="4" w:space="0" w:color="auto"/>
              <w:right w:val="single" w:sz="4" w:space="0" w:color="auto"/>
            </w:tcBorders>
            <w:noWrap/>
          </w:tcPr>
          <w:p w14:paraId="340DB020" w14:textId="52130939" w:rsidR="009421F4" w:rsidRPr="00884850" w:rsidRDefault="009421F4" w:rsidP="009421F4">
            <w:pPr>
              <w:spacing w:before="20" w:after="20"/>
              <w:ind w:left="-279" w:right="63"/>
              <w:jc w:val="right"/>
              <w:rPr>
                <w:color w:val="000000"/>
                <w:sz w:val="20"/>
                <w:szCs w:val="20"/>
                <w:lang w:eastAsia="en-CA"/>
              </w:rPr>
            </w:pPr>
            <w:r>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noWrap/>
          </w:tcPr>
          <w:p w14:paraId="0C2A8B0D" w14:textId="3F55AFD7" w:rsidR="009421F4" w:rsidRPr="00884850" w:rsidRDefault="009421F4" w:rsidP="009421F4">
            <w:pPr>
              <w:spacing w:before="20" w:after="20"/>
              <w:ind w:left="-279" w:right="63"/>
              <w:jc w:val="right"/>
              <w:rPr>
                <w:color w:val="000000"/>
                <w:sz w:val="20"/>
                <w:szCs w:val="20"/>
              </w:rPr>
            </w:pPr>
            <w:r>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noWrap/>
          </w:tcPr>
          <w:p w14:paraId="572539E1" w14:textId="6A40FF48" w:rsidR="009421F4" w:rsidRPr="00884850" w:rsidRDefault="009421F4" w:rsidP="009421F4">
            <w:pPr>
              <w:spacing w:before="20" w:after="20"/>
              <w:ind w:left="-279" w:right="63"/>
              <w:jc w:val="right"/>
              <w:rPr>
                <w:color w:val="000000"/>
                <w:sz w:val="20"/>
                <w:szCs w:val="20"/>
              </w:rPr>
            </w:pPr>
            <w:r>
              <w:rPr>
                <w:color w:val="000000"/>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4A2A4381" w14:textId="5A8E5EE5" w:rsidR="009421F4" w:rsidRPr="00884850" w:rsidRDefault="009421F4" w:rsidP="009421F4">
            <w:pPr>
              <w:spacing w:before="20" w:after="20"/>
              <w:ind w:left="-279" w:right="63"/>
              <w:jc w:val="right"/>
              <w:rPr>
                <w:color w:val="000000"/>
                <w:sz w:val="20"/>
                <w:szCs w:val="20"/>
              </w:rPr>
            </w:pPr>
            <w:r>
              <w:rPr>
                <w:color w:val="000000"/>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526C92BD" w14:textId="22DB6D0E" w:rsidR="009421F4" w:rsidRPr="00884850" w:rsidRDefault="009421F4" w:rsidP="009421F4">
            <w:pPr>
              <w:spacing w:before="20" w:after="20"/>
              <w:ind w:left="-279" w:right="63"/>
              <w:jc w:val="right"/>
              <w:rPr>
                <w:color w:val="000000"/>
                <w:sz w:val="20"/>
                <w:szCs w:val="20"/>
              </w:rPr>
            </w:pPr>
            <w:r>
              <w:rPr>
                <w:color w:val="000000"/>
                <w:sz w:val="20"/>
                <w:szCs w:val="20"/>
              </w:rPr>
              <w:t>0.00</w:t>
            </w:r>
          </w:p>
        </w:tc>
        <w:tc>
          <w:tcPr>
            <w:tcW w:w="625" w:type="pct"/>
            <w:tcBorders>
              <w:top w:val="single" w:sz="4" w:space="0" w:color="auto"/>
              <w:left w:val="single" w:sz="4" w:space="0" w:color="auto"/>
              <w:bottom w:val="single" w:sz="4" w:space="0" w:color="auto"/>
              <w:right w:val="single" w:sz="4" w:space="0" w:color="auto"/>
            </w:tcBorders>
            <w:noWrap/>
          </w:tcPr>
          <w:p w14:paraId="2A464590" w14:textId="56F38136" w:rsidR="009421F4" w:rsidRPr="00884850" w:rsidRDefault="009421F4" w:rsidP="009421F4">
            <w:pPr>
              <w:spacing w:before="20" w:after="20"/>
              <w:ind w:left="-279" w:right="63"/>
              <w:jc w:val="right"/>
              <w:rPr>
                <w:color w:val="000000"/>
                <w:sz w:val="20"/>
                <w:szCs w:val="20"/>
              </w:rPr>
            </w:pPr>
            <w:r>
              <w:rPr>
                <w:color w:val="000000"/>
                <w:sz w:val="20"/>
                <w:szCs w:val="20"/>
              </w:rPr>
              <w:t>0.58</w:t>
            </w:r>
          </w:p>
        </w:tc>
      </w:tr>
      <w:tr w:rsidR="009421F4" w:rsidRPr="00F81FD4" w14:paraId="3E635084" w14:textId="77777777" w:rsidTr="00F81FD4">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BFAFB66" w14:textId="77777777" w:rsidR="009421F4" w:rsidRPr="00F81FD4" w:rsidRDefault="009421F4" w:rsidP="009421F4">
            <w:pPr>
              <w:keepNext/>
              <w:spacing w:before="20" w:after="20"/>
              <w:ind w:left="96"/>
              <w:jc w:val="left"/>
              <w:rPr>
                <w:color w:val="000000"/>
                <w:sz w:val="20"/>
                <w:szCs w:val="20"/>
              </w:rPr>
            </w:pPr>
            <w:r>
              <w:rPr>
                <w:color w:val="000000"/>
                <w:sz w:val="20"/>
                <w:szCs w:val="20"/>
              </w:rPr>
              <w:t>HCFC-142b</w:t>
            </w:r>
          </w:p>
        </w:tc>
        <w:tc>
          <w:tcPr>
            <w:tcW w:w="632" w:type="pct"/>
            <w:tcBorders>
              <w:top w:val="single" w:sz="4" w:space="0" w:color="auto"/>
              <w:left w:val="single" w:sz="4" w:space="0" w:color="auto"/>
              <w:bottom w:val="single" w:sz="4" w:space="0" w:color="auto"/>
              <w:right w:val="single" w:sz="4" w:space="0" w:color="auto"/>
            </w:tcBorders>
            <w:noWrap/>
          </w:tcPr>
          <w:p w14:paraId="068B44DC" w14:textId="5547A6AB" w:rsidR="009421F4" w:rsidRPr="00884850" w:rsidRDefault="009421F4" w:rsidP="009421F4">
            <w:pPr>
              <w:spacing w:before="20" w:after="20"/>
              <w:ind w:left="-279" w:right="63"/>
              <w:jc w:val="right"/>
              <w:rPr>
                <w:color w:val="000000"/>
                <w:sz w:val="20"/>
                <w:szCs w:val="20"/>
                <w:lang w:eastAsia="en-CA"/>
              </w:rPr>
            </w:pPr>
            <w:r>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noWrap/>
          </w:tcPr>
          <w:p w14:paraId="27DD665E" w14:textId="38D1C69D" w:rsidR="009421F4" w:rsidRPr="00884850" w:rsidRDefault="009421F4" w:rsidP="009421F4">
            <w:pPr>
              <w:spacing w:before="20" w:after="20"/>
              <w:ind w:left="-279" w:right="63"/>
              <w:jc w:val="right"/>
              <w:rPr>
                <w:color w:val="000000"/>
                <w:sz w:val="20"/>
                <w:szCs w:val="20"/>
              </w:rPr>
            </w:pPr>
            <w:r>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noWrap/>
          </w:tcPr>
          <w:p w14:paraId="73ACF1B2" w14:textId="56B0C743" w:rsidR="009421F4" w:rsidRPr="00884850" w:rsidRDefault="009421F4" w:rsidP="009421F4">
            <w:pPr>
              <w:spacing w:before="20" w:after="20"/>
              <w:ind w:left="-279" w:right="63"/>
              <w:jc w:val="right"/>
              <w:rPr>
                <w:color w:val="000000"/>
                <w:sz w:val="20"/>
                <w:szCs w:val="20"/>
              </w:rPr>
            </w:pPr>
            <w:r>
              <w:rPr>
                <w:color w:val="000000"/>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4CC139CA" w14:textId="56D93C97" w:rsidR="009421F4" w:rsidRPr="00884850" w:rsidRDefault="009421F4" w:rsidP="009421F4">
            <w:pPr>
              <w:spacing w:before="20" w:after="20"/>
              <w:ind w:left="-279" w:right="63"/>
              <w:jc w:val="right"/>
              <w:rPr>
                <w:color w:val="000000"/>
                <w:sz w:val="20"/>
                <w:szCs w:val="20"/>
              </w:rPr>
            </w:pPr>
            <w:r>
              <w:rPr>
                <w:color w:val="000000"/>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2BD2EB9A" w14:textId="66F6523B" w:rsidR="009421F4" w:rsidRPr="00884850" w:rsidRDefault="009421F4" w:rsidP="009421F4">
            <w:pPr>
              <w:spacing w:before="20" w:after="20"/>
              <w:ind w:left="-279" w:right="63"/>
              <w:jc w:val="right"/>
              <w:rPr>
                <w:color w:val="000000"/>
                <w:sz w:val="20"/>
                <w:szCs w:val="20"/>
              </w:rPr>
            </w:pPr>
            <w:r>
              <w:rPr>
                <w:color w:val="000000"/>
                <w:sz w:val="20"/>
                <w:szCs w:val="20"/>
              </w:rPr>
              <w:t>0.00</w:t>
            </w:r>
          </w:p>
        </w:tc>
        <w:tc>
          <w:tcPr>
            <w:tcW w:w="625" w:type="pct"/>
            <w:tcBorders>
              <w:top w:val="single" w:sz="4" w:space="0" w:color="auto"/>
              <w:left w:val="single" w:sz="4" w:space="0" w:color="auto"/>
              <w:bottom w:val="single" w:sz="4" w:space="0" w:color="auto"/>
              <w:right w:val="single" w:sz="4" w:space="0" w:color="auto"/>
            </w:tcBorders>
            <w:noWrap/>
          </w:tcPr>
          <w:p w14:paraId="55A53807" w14:textId="12BD986C" w:rsidR="009421F4" w:rsidRPr="00884850" w:rsidRDefault="009421F4" w:rsidP="009421F4">
            <w:pPr>
              <w:spacing w:before="20" w:after="20"/>
              <w:ind w:left="-279" w:right="63"/>
              <w:jc w:val="right"/>
              <w:rPr>
                <w:color w:val="000000"/>
                <w:sz w:val="20"/>
                <w:szCs w:val="20"/>
              </w:rPr>
            </w:pPr>
            <w:r>
              <w:rPr>
                <w:color w:val="000000"/>
                <w:sz w:val="20"/>
                <w:szCs w:val="20"/>
              </w:rPr>
              <w:t>12.73</w:t>
            </w:r>
          </w:p>
        </w:tc>
      </w:tr>
      <w:tr w:rsidR="009421F4" w:rsidRPr="00F81FD4" w14:paraId="5E239B74" w14:textId="77777777" w:rsidTr="009108F7">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314A7FB" w14:textId="77777777" w:rsidR="009421F4" w:rsidRPr="00F81FD4" w:rsidRDefault="009421F4" w:rsidP="009421F4">
            <w:pPr>
              <w:keepNext/>
              <w:spacing w:before="20" w:after="20"/>
              <w:ind w:left="96"/>
              <w:jc w:val="left"/>
              <w:rPr>
                <w:rFonts w:eastAsiaTheme="minorHAnsi"/>
                <w:b/>
                <w:sz w:val="20"/>
                <w:szCs w:val="20"/>
              </w:rPr>
            </w:pPr>
            <w:r>
              <w:rPr>
                <w:b/>
                <w:sz w:val="20"/>
                <w:szCs w:val="20"/>
              </w:rPr>
              <w:t>Total (ODP tonnes)</w:t>
            </w:r>
          </w:p>
        </w:tc>
        <w:tc>
          <w:tcPr>
            <w:tcW w:w="632" w:type="pct"/>
            <w:tcBorders>
              <w:top w:val="single" w:sz="4" w:space="0" w:color="auto"/>
              <w:left w:val="single" w:sz="4" w:space="0" w:color="auto"/>
              <w:bottom w:val="single" w:sz="4" w:space="0" w:color="auto"/>
              <w:right w:val="single" w:sz="4" w:space="0" w:color="auto"/>
            </w:tcBorders>
            <w:noWrap/>
            <w:vAlign w:val="bottom"/>
          </w:tcPr>
          <w:p w14:paraId="4A7CFB5C" w14:textId="62BD3C5D" w:rsidR="009421F4" w:rsidRPr="00884850" w:rsidRDefault="009421F4" w:rsidP="009421F4">
            <w:pPr>
              <w:spacing w:before="20" w:after="20"/>
              <w:ind w:left="-279" w:right="63"/>
              <w:jc w:val="right"/>
              <w:rPr>
                <w:b/>
                <w:color w:val="000000"/>
                <w:sz w:val="20"/>
                <w:szCs w:val="20"/>
                <w:lang w:eastAsia="en-CA"/>
              </w:rPr>
            </w:pPr>
            <w:r>
              <w:rPr>
                <w:b/>
                <w:color w:val="000000"/>
                <w:sz w:val="20"/>
                <w:szCs w:val="20"/>
              </w:rPr>
              <w:t>56.49</w:t>
            </w:r>
          </w:p>
        </w:tc>
        <w:tc>
          <w:tcPr>
            <w:tcW w:w="632" w:type="pct"/>
            <w:tcBorders>
              <w:top w:val="single" w:sz="4" w:space="0" w:color="auto"/>
              <w:left w:val="single" w:sz="4" w:space="0" w:color="auto"/>
              <w:bottom w:val="single" w:sz="4" w:space="0" w:color="auto"/>
              <w:right w:val="single" w:sz="4" w:space="0" w:color="auto"/>
            </w:tcBorders>
            <w:noWrap/>
          </w:tcPr>
          <w:p w14:paraId="37C3D496" w14:textId="10C1B8FE" w:rsidR="009421F4" w:rsidRPr="00884850" w:rsidRDefault="009421F4" w:rsidP="009421F4">
            <w:pPr>
              <w:spacing w:before="20" w:after="20"/>
              <w:ind w:left="-279" w:right="63"/>
              <w:jc w:val="right"/>
              <w:rPr>
                <w:b/>
                <w:color w:val="000000"/>
                <w:sz w:val="20"/>
                <w:szCs w:val="20"/>
              </w:rPr>
            </w:pPr>
            <w:r>
              <w:rPr>
                <w:b/>
                <w:color w:val="000000"/>
                <w:sz w:val="20"/>
                <w:szCs w:val="20"/>
              </w:rPr>
              <w:t>56.44</w:t>
            </w:r>
          </w:p>
        </w:tc>
        <w:tc>
          <w:tcPr>
            <w:tcW w:w="632" w:type="pct"/>
            <w:tcBorders>
              <w:top w:val="single" w:sz="4" w:space="0" w:color="auto"/>
              <w:left w:val="single" w:sz="4" w:space="0" w:color="auto"/>
              <w:bottom w:val="single" w:sz="4" w:space="0" w:color="auto"/>
              <w:right w:val="single" w:sz="4" w:space="0" w:color="auto"/>
            </w:tcBorders>
            <w:noWrap/>
          </w:tcPr>
          <w:p w14:paraId="6EBF5901" w14:textId="0E8D2BCC" w:rsidR="009421F4" w:rsidRPr="00884850" w:rsidRDefault="009421F4" w:rsidP="009421F4">
            <w:pPr>
              <w:spacing w:before="20" w:after="20"/>
              <w:ind w:left="-279" w:right="63"/>
              <w:jc w:val="right"/>
              <w:rPr>
                <w:b/>
                <w:color w:val="000000"/>
                <w:sz w:val="20"/>
                <w:szCs w:val="20"/>
              </w:rPr>
            </w:pPr>
            <w:r>
              <w:rPr>
                <w:b/>
                <w:color w:val="000000"/>
                <w:sz w:val="20"/>
                <w:szCs w:val="20"/>
              </w:rPr>
              <w:t>56.47</w:t>
            </w:r>
          </w:p>
        </w:tc>
        <w:tc>
          <w:tcPr>
            <w:tcW w:w="634" w:type="pct"/>
            <w:tcBorders>
              <w:top w:val="single" w:sz="4" w:space="0" w:color="auto"/>
              <w:left w:val="single" w:sz="4" w:space="0" w:color="auto"/>
              <w:bottom w:val="single" w:sz="4" w:space="0" w:color="auto"/>
              <w:right w:val="single" w:sz="4" w:space="0" w:color="auto"/>
            </w:tcBorders>
          </w:tcPr>
          <w:p w14:paraId="3DC66563" w14:textId="58D5EC4D" w:rsidR="009421F4" w:rsidRPr="00884850" w:rsidRDefault="009421F4" w:rsidP="009421F4">
            <w:pPr>
              <w:spacing w:before="20" w:after="20"/>
              <w:ind w:left="-279" w:right="63"/>
              <w:jc w:val="right"/>
              <w:rPr>
                <w:b/>
                <w:color w:val="000000"/>
                <w:sz w:val="20"/>
                <w:szCs w:val="20"/>
              </w:rPr>
            </w:pPr>
            <w:r>
              <w:rPr>
                <w:b/>
                <w:color w:val="000000"/>
                <w:sz w:val="20"/>
                <w:szCs w:val="20"/>
              </w:rPr>
              <w:t>39.97</w:t>
            </w:r>
          </w:p>
        </w:tc>
        <w:tc>
          <w:tcPr>
            <w:tcW w:w="634" w:type="pct"/>
            <w:tcBorders>
              <w:top w:val="single" w:sz="4" w:space="0" w:color="auto"/>
              <w:left w:val="single" w:sz="4" w:space="0" w:color="auto"/>
              <w:bottom w:val="single" w:sz="4" w:space="0" w:color="auto"/>
              <w:right w:val="single" w:sz="4" w:space="0" w:color="auto"/>
            </w:tcBorders>
          </w:tcPr>
          <w:p w14:paraId="7F2C61B3" w14:textId="57C65F62" w:rsidR="009421F4" w:rsidRPr="00884850" w:rsidRDefault="009421F4" w:rsidP="009421F4">
            <w:pPr>
              <w:spacing w:before="20" w:after="20"/>
              <w:ind w:left="-279" w:right="63"/>
              <w:jc w:val="right"/>
              <w:rPr>
                <w:b/>
                <w:color w:val="000000"/>
                <w:sz w:val="20"/>
                <w:szCs w:val="20"/>
              </w:rPr>
            </w:pPr>
            <w:r>
              <w:rPr>
                <w:b/>
                <w:color w:val="000000"/>
                <w:sz w:val="20"/>
                <w:szCs w:val="20"/>
              </w:rPr>
              <w:t>28.23</w:t>
            </w:r>
          </w:p>
        </w:tc>
        <w:tc>
          <w:tcPr>
            <w:tcW w:w="625" w:type="pct"/>
            <w:tcBorders>
              <w:top w:val="single" w:sz="4" w:space="0" w:color="auto"/>
              <w:left w:val="single" w:sz="4" w:space="0" w:color="auto"/>
              <w:bottom w:val="single" w:sz="4" w:space="0" w:color="auto"/>
              <w:right w:val="single" w:sz="4" w:space="0" w:color="auto"/>
            </w:tcBorders>
            <w:noWrap/>
          </w:tcPr>
          <w:p w14:paraId="64AD0EF4" w14:textId="4E62EE2A" w:rsidR="009421F4" w:rsidRPr="00884850" w:rsidRDefault="009421F4" w:rsidP="009421F4">
            <w:pPr>
              <w:spacing w:before="20" w:after="20"/>
              <w:ind w:left="-279" w:right="63"/>
              <w:jc w:val="right"/>
              <w:rPr>
                <w:rFonts w:eastAsiaTheme="minorHAnsi"/>
                <w:b/>
                <w:color w:val="000000"/>
                <w:sz w:val="20"/>
                <w:szCs w:val="20"/>
              </w:rPr>
            </w:pPr>
            <w:r>
              <w:rPr>
                <w:b/>
                <w:color w:val="000000"/>
                <w:sz w:val="20"/>
                <w:szCs w:val="20"/>
              </w:rPr>
              <w:t>86.90</w:t>
            </w:r>
          </w:p>
        </w:tc>
      </w:tr>
    </w:tbl>
    <w:p w14:paraId="12F2E771" w14:textId="4F18CE7F" w:rsidR="00F72392" w:rsidRDefault="00257506" w:rsidP="00AA0ECF">
      <w:pPr>
        <w:pStyle w:val="Heading1"/>
        <w:spacing w:before="240"/>
      </w:pPr>
      <w:r>
        <w:t>HCFCs have been used exclusively to service refrigeration and air-conditioning (RAC) equipment following the phase-out of the extruded polystyrene manufacturing sector under stage I of the HPMP. Consumption of HCFC-22, which is used mainly to service split-type residential air-conditioning (AC) units, remained steady between 2021 and 2023 and decreased in 2024 and further in 2025, in line with the reductions in the import quotas issued by the Government. The alternatives being introduced in residential AC are R-410A and HFC-32, while alternatives suitable for high-ambient-temperature (HAT) conditions are not yet widely available for other applications. HCFC-123, which is used intermittently to service chillers, was last imported in 2022. There has been no consumption of HCFC-141b, whether pure or contained in imported pre-blended polyols, after 2020, or of HCFC-142b after 2018.</w:t>
      </w:r>
    </w:p>
    <w:p w14:paraId="0BA58D88" w14:textId="77777777" w:rsidR="00F72392" w:rsidRPr="00E9063C" w:rsidRDefault="00F72392" w:rsidP="00BA7B47">
      <w:pPr>
        <w:keepNext/>
        <w:spacing w:after="240"/>
        <w:rPr>
          <w:i/>
        </w:rPr>
      </w:pPr>
      <w:r>
        <w:rPr>
          <w:i/>
        </w:rPr>
        <w:t>Country programme implementation report</w:t>
      </w:r>
    </w:p>
    <w:p w14:paraId="693345B6" w14:textId="6C2D6DF2" w:rsidR="00F72392" w:rsidRPr="008A5ADA" w:rsidRDefault="00F72392" w:rsidP="00417275">
      <w:pPr>
        <w:pStyle w:val="Heading1"/>
      </w:pPr>
      <w:r>
        <w:t xml:space="preserve">The HCFC consumption data provided by the Government of Qatar in its </w:t>
      </w:r>
      <w:r w:rsidR="001373CD">
        <w:t>country programme</w:t>
      </w:r>
      <w:r>
        <w:t xml:space="preserve"> implementation report for </w:t>
      </w:r>
      <w:r>
        <w:rPr>
          <w:shd w:val="clear" w:color="auto" w:fill="FFFFFF" w:themeFill="background1"/>
        </w:rPr>
        <w:t>2025</w:t>
      </w:r>
      <w:r>
        <w:t xml:space="preserve"> is consistent with the data reported under Article 7 of the Montreal Protocol.</w:t>
      </w:r>
    </w:p>
    <w:p w14:paraId="6F0656DE" w14:textId="219201C9" w:rsidR="00F72392" w:rsidRPr="00E9063C" w:rsidRDefault="00F72392" w:rsidP="00BA7B47">
      <w:pPr>
        <w:keepNext/>
        <w:spacing w:after="240"/>
        <w:rPr>
          <w:i/>
        </w:rPr>
      </w:pPr>
      <w:r>
        <w:rPr>
          <w:i/>
        </w:rPr>
        <w:t>Verification report</w:t>
      </w:r>
    </w:p>
    <w:p w14:paraId="752CCEEC" w14:textId="551CA702" w:rsidR="00C15DD1" w:rsidRDefault="00C15DD1" w:rsidP="00C15DD1">
      <w:pPr>
        <w:numPr>
          <w:ilvl w:val="0"/>
          <w:numId w:val="1"/>
        </w:numPr>
        <w:spacing w:after="240"/>
        <w:outlineLvl w:val="0"/>
      </w:pPr>
      <w:r>
        <w:t xml:space="preserve">The verification report confirmed that the Government was implementing a licensing and quota system for HCFC imports and exports and that the total consumption of HCFCs reported under Article 7 of the Montreal Protocol for 2022 to 2025 was correct (as shown in table 1 above). The verification concluded </w:t>
      </w:r>
      <w:r>
        <w:lastRenderedPageBreak/>
        <w:t xml:space="preserve">that Qatar was in compliance with the targets specified in its Agreement with the Executive Committee; that the procedures of the licensing system had been properly followed and the import licensing system was functioning well, including through the electronic licensing (e-licensing) system; that customs data were sufficient and reliable; and that importers reported their imports to the national ozone unit (NOU) on a quarterly basis. </w:t>
      </w:r>
      <w:r w:rsidR="00E26134" w:rsidRPr="00E26134">
        <w:t>The verification report provided an update on the implementation of the recommendations of the previous report</w:t>
      </w:r>
      <w:r w:rsidR="00593A47">
        <w:t>,</w:t>
      </w:r>
      <w:r w:rsidR="00E26134" w:rsidRPr="00E26134">
        <w:t xml:space="preserve"> discussed in paragraph 21</w:t>
      </w:r>
      <w:r>
        <w:t>.</w:t>
      </w:r>
    </w:p>
    <w:p w14:paraId="6D1E8A6D" w14:textId="625866E6" w:rsidR="00F72392" w:rsidRPr="00E9063C" w:rsidRDefault="00F72392" w:rsidP="00BA7B47">
      <w:pPr>
        <w:keepNext/>
        <w:spacing w:after="240"/>
        <w:rPr>
          <w:u w:val="single"/>
        </w:rPr>
      </w:pPr>
      <w:r>
        <w:rPr>
          <w:u w:val="single"/>
        </w:rPr>
        <w:t>Progress report on the implementation of the second tranche of stage II of the HCFC phase</w:t>
      </w:r>
      <w:r>
        <w:rPr>
          <w:u w:val="single"/>
        </w:rPr>
        <w:noBreakHyphen/>
        <w:t>out management plan</w:t>
      </w:r>
    </w:p>
    <w:p w14:paraId="394C47AC" w14:textId="68656BD9" w:rsidR="0024649D" w:rsidRDefault="0024649D" w:rsidP="00192472">
      <w:pPr>
        <w:pStyle w:val="Heading1"/>
      </w:pPr>
      <w:r>
        <w:t>At its 93</w:t>
      </w:r>
      <w:r>
        <w:rPr>
          <w:vertAlign w:val="superscript"/>
        </w:rPr>
        <w:t>rd</w:t>
      </w:r>
      <w:r>
        <w:t xml:space="preserve"> meeting, the Executive Committee approved the second tranche of stage II of the HPMP on the understanding that the funds approved for UNEP (US $144,500, plus agency support costs of US $18,785) would only be transferred by the Treasurer after the Secretariat had confirmed that the country had implemented the commitments listed in decision 88/54(e).</w:t>
      </w:r>
      <w:r>
        <w:rPr>
          <w:rStyle w:val="FootnoteReference"/>
        </w:rPr>
        <w:footnoteReference w:id="3"/>
      </w:r>
      <w:r>
        <w:t xml:space="preserve"> The last of the measures adopted by the Government to implement those commitments was issued on 5 October 2026, and on 7 October 2026 the Secretariat requested the Treasurer to transfer to UNEP the funds approved for the second tranche.</w:t>
      </w:r>
    </w:p>
    <w:p w14:paraId="47B1727B" w14:textId="3C15941C" w:rsidR="00F72392" w:rsidRPr="00E9063C" w:rsidRDefault="00F72392" w:rsidP="00BA7B47">
      <w:pPr>
        <w:spacing w:after="240"/>
      </w:pPr>
      <w:r>
        <w:rPr>
          <w:i/>
        </w:rPr>
        <w:t>Legal framework</w:t>
      </w:r>
    </w:p>
    <w:p w14:paraId="34A038AC" w14:textId="4B964B76" w:rsidR="00D62C42" w:rsidRPr="00982F31" w:rsidRDefault="000D6484" w:rsidP="00911649">
      <w:pPr>
        <w:pStyle w:val="Heading1"/>
      </w:pPr>
      <w:r>
        <w:t>Qatar’s ratification of the Kigali Amendment is almost complete, pending approval by the Council of Ministers. The country’s e-licensing system has been monitoring the import and export of HFCs since 2021, and the HFC licensing and quota system will become fully operational following ratification.</w:t>
      </w:r>
    </w:p>
    <w:p w14:paraId="1CE77B6C" w14:textId="58962375" w:rsidR="00F64DC4" w:rsidRDefault="00C4332B" w:rsidP="00F64DC4">
      <w:pPr>
        <w:pStyle w:val="Heading1"/>
      </w:pPr>
      <w:r>
        <w:t>The Government reported that the following measures had been adopted to implement the commitments listed in decision 88/54(e)(i), (ii), and (iii):</w:t>
      </w:r>
    </w:p>
    <w:p w14:paraId="0E70D21E" w14:textId="114AB5E2" w:rsidR="008445E2" w:rsidRDefault="00D332D8" w:rsidP="008445E2">
      <w:pPr>
        <w:pStyle w:val="Heading2"/>
      </w:pPr>
      <w:r>
        <w:t>A ban on disposable refrigerant cylinders: On 5 February 2026, the Council of Ministers approved the decisions of the Ministry of Environment and Climate Change (MECC) banning the import and use of disposable refrigerant cylinders and the import and use of HCFC-141b contained in pre-blended polyols, noting that the import of HCFC-141b contained in pre</w:t>
      </w:r>
      <w:r>
        <w:noBreakHyphen/>
        <w:t>blended polyols had already been banned as of 1 January 2020;</w:t>
      </w:r>
    </w:p>
    <w:p w14:paraId="065838E7" w14:textId="7DF599D4" w:rsidR="007A0CD0" w:rsidRDefault="007A0CD0" w:rsidP="007A0CD0">
      <w:pPr>
        <w:pStyle w:val="Heading2"/>
      </w:pPr>
      <w:r>
        <w:t>A mandatory certification scheme for RAC technicians: Labour Law No. 9 of 2026, issued on 25 June 2026 following coordination among MECC, the Ministry of Labour, and Qatar University, requires all workers engaged in technical and skilled trades, including technicians servicing RAC equipment, to obtain training and examination certificates from training centres accredited by the Ministry of Labour; certification has therefore been mandatory for all RAC servicing technicians since that date;</w:t>
      </w:r>
    </w:p>
    <w:p w14:paraId="5F2848F8" w14:textId="39C56237" w:rsidR="0091764C" w:rsidRDefault="0091764C" w:rsidP="0091764C">
      <w:pPr>
        <w:pStyle w:val="Heading2"/>
      </w:pPr>
      <w:r>
        <w:t>Mandatory good servicing practices for RAC technicians: On 5 October 2026, MECC issued an official notification instructing its inspectors to apply an updated field inspection checklist during routine and unannounced inspections under Law No. 19 of 2015, which implements the Gulf Cooperation Council (GCC) unified regulation on ODS. The updated checklist requires the following:</w:t>
      </w:r>
    </w:p>
    <w:p w14:paraId="374C9C16" w14:textId="77777777" w:rsidR="00CA5702" w:rsidRDefault="00CA5702" w:rsidP="00CA5702">
      <w:pPr>
        <w:numPr>
          <w:ilvl w:val="2"/>
          <w:numId w:val="1"/>
        </w:numPr>
        <w:spacing w:after="240"/>
        <w:outlineLvl w:val="2"/>
      </w:pPr>
      <w:r>
        <w:t>Prohibition of the intentional venting of refrigerants, and mandatory use of certified recovery equipment in all servicing interventions;</w:t>
      </w:r>
    </w:p>
    <w:p w14:paraId="110CC88B" w14:textId="0555B747" w:rsidR="00CA5702" w:rsidRDefault="00CA5702" w:rsidP="00CA5702">
      <w:pPr>
        <w:numPr>
          <w:ilvl w:val="2"/>
          <w:numId w:val="1"/>
        </w:numPr>
        <w:spacing w:after="240"/>
        <w:outlineLvl w:val="2"/>
      </w:pPr>
      <w:r>
        <w:t xml:space="preserve">Mandatory use of electronic leak detectors; prohibition of the use of open flames, and of refrigerants, for leak and pressure testing; use of oxygen-free dry nitrogen for pressure testing, purging, and tightness testing; passing of dry nitrogen at a low </w:t>
      </w:r>
      <w:r>
        <w:lastRenderedPageBreak/>
        <w:t>flow rate during copper pipe welding to minimize internal oxidation; and use of low</w:t>
      </w:r>
      <w:r>
        <w:noBreakHyphen/>
        <w:t>loss fittings and valves to prevent refrigerant emissions while servicing;</w:t>
      </w:r>
    </w:p>
    <w:p w14:paraId="67E9CEC8" w14:textId="79139CFD" w:rsidR="001A4447" w:rsidRDefault="001A4447" w:rsidP="00CA5702">
      <w:pPr>
        <w:numPr>
          <w:ilvl w:val="2"/>
          <w:numId w:val="1"/>
        </w:numPr>
        <w:spacing w:after="240"/>
        <w:outlineLvl w:val="2"/>
      </w:pPr>
      <w:r>
        <w:t>Filling of recovery cylinders within the permitted limit (typically 80 per cent of capacity), labelling of cylinders with the type and condition of the refrigerant and traceability data, and storage of cylinders in areas with controlled access, protection from mechanical hazards, and ventilation appropriate for the type of refrigerant;</w:t>
      </w:r>
    </w:p>
    <w:p w14:paraId="32763A17" w14:textId="00D3CE3E" w:rsidR="00CA5702" w:rsidRDefault="00CA5702" w:rsidP="00CA5702">
      <w:pPr>
        <w:numPr>
          <w:ilvl w:val="2"/>
          <w:numId w:val="1"/>
        </w:numPr>
        <w:spacing w:after="240"/>
        <w:outlineLvl w:val="2"/>
      </w:pPr>
      <w:r>
        <w:t>Record-keeping by servicing facilities, including refrigerant tracking records, service logs, safety data sheets, and mass-balance records, and availability of portable recovery and leak-detection tools for mobile service teams operating at customer sites; and</w:t>
      </w:r>
    </w:p>
    <w:p w14:paraId="7C9F43AB" w14:textId="1EA983C0" w:rsidR="00CA5702" w:rsidRDefault="00CA5702" w:rsidP="00CA5702">
      <w:pPr>
        <w:numPr>
          <w:ilvl w:val="2"/>
          <w:numId w:val="1"/>
        </w:numPr>
        <w:spacing w:after="240"/>
        <w:outlineLvl w:val="2"/>
      </w:pPr>
      <w:r>
        <w:t>For systems with a cooling capacity exceeding 15 tons of refrigeration (TR), periodic electronic leak checks in accordance with a mandatory schedule, and a dedicated service log for each piece of equipment.</w:t>
      </w:r>
    </w:p>
    <w:p w14:paraId="20701EFE" w14:textId="3AA7E131" w:rsidR="00DC4029" w:rsidRPr="0057643F" w:rsidRDefault="007363A5" w:rsidP="00DC4029">
      <w:pPr>
        <w:pStyle w:val="Heading1"/>
      </w:pPr>
      <w:r>
        <w:t>The e-licensing system was established in 2020 and updated in 2023 to align with local requirements and procedures, improve its efficiency and user-friendliness, and extend it to HFCs and other non-ODS substances, and the staff of the NOU and enforcement officers were trained in the use of the updated system. The system will be further updated following the ratification of the Kigali Amendment.</w:t>
      </w:r>
    </w:p>
    <w:p w14:paraId="2A9F2B4B" w14:textId="146551DA" w:rsidR="00CA5702" w:rsidRDefault="00BC0DA7" w:rsidP="00BC0DA7">
      <w:pPr>
        <w:pStyle w:val="Heading1"/>
      </w:pPr>
      <w:r>
        <w:t>Coordination meetings were held with stakeholders in the RAC sector on the quota system and the phase-out schedule. The Harmonized System (HS) codes for substances controlled under the Montreal Protocol were updated and adopted by the GCC countries as of 1 January 2025; cooperation with the Customs Authority continued on the updated HS codes and on the procedures for ODS shipments in transit; and the NOU participated in the first meeting of experts from the GCC countries on the unified system for substances controlled under the Montreal Protocol, held in Riyadh.</w:t>
      </w:r>
    </w:p>
    <w:p w14:paraId="0DCD2E6F" w14:textId="75440CCD" w:rsidR="00227568" w:rsidRDefault="00227568" w:rsidP="00227568">
      <w:pPr>
        <w:numPr>
          <w:ilvl w:val="0"/>
          <w:numId w:val="1"/>
        </w:numPr>
        <w:spacing w:after="240"/>
        <w:outlineLvl w:val="0"/>
      </w:pPr>
      <w:r>
        <w:t xml:space="preserve">UNIDO delivered five refrigerant identifiers to MECC, and 30 environmental inspectors (including three women) were trained online in their use and maintenance. The training workshop for 20 newly recruited customs officers, the meeting on regional enforcement cooperation, and the finalization of the legal framework for reclamation centres, which remains in draft form, have not yet been implemented. The verification report indicated that 284 officials, including all 45 environmental inspectors and </w:t>
      </w:r>
      <w:proofErr w:type="gramStart"/>
      <w:r>
        <w:t>a number of</w:t>
      </w:r>
      <w:proofErr w:type="gramEnd"/>
      <w:r>
        <w:t xml:space="preserve"> customs officers, had been trained over the past three years in the control of imports of HCFCs and HFCs.</w:t>
      </w:r>
    </w:p>
    <w:p w14:paraId="50F49CAE" w14:textId="77777777" w:rsidR="00F72392" w:rsidRPr="00E9063C" w:rsidRDefault="00F72392" w:rsidP="00BA7B47">
      <w:pPr>
        <w:keepNext/>
        <w:spacing w:after="240"/>
        <w:rPr>
          <w:i/>
        </w:rPr>
      </w:pPr>
      <w:r>
        <w:rPr>
          <w:i/>
        </w:rPr>
        <w:t>Refrigeration servicing sector</w:t>
      </w:r>
    </w:p>
    <w:p w14:paraId="7B01F5A9" w14:textId="7AB646A5" w:rsidR="00F33FF4" w:rsidRPr="00B65D27" w:rsidRDefault="00F33FF4" w:rsidP="00F33FF4">
      <w:pPr>
        <w:numPr>
          <w:ilvl w:val="0"/>
          <w:numId w:val="1"/>
        </w:numPr>
        <w:spacing w:after="240"/>
        <w:outlineLvl w:val="0"/>
      </w:pPr>
      <w:r>
        <w:t>The training and certification of 80 technicians in good servicing practices, including the safe handling of flammable refrigerants, planned for the second tranche, has not yet started</w:t>
      </w:r>
      <w:r w:rsidR="00AB4BAA">
        <w:t>,</w:t>
      </w:r>
      <w:r>
        <w:t xml:space="preserve"> </w:t>
      </w:r>
      <w:r w:rsidR="00F83094">
        <w:t>owing to</w:t>
      </w:r>
      <w:r>
        <w:t xml:space="preserve"> the delayed transfer of funding for UNEP from the Treasurer. Under the first tranche, the delayed training of 20 trainers and 40 technicians, and certification of 40 technicians, was completed. </w:t>
      </w:r>
    </w:p>
    <w:p w14:paraId="5F0C4A6E" w14:textId="1CFA1EAB" w:rsidR="004F672A" w:rsidRPr="00A05D87" w:rsidRDefault="004F672A" w:rsidP="004F672A">
      <w:pPr>
        <w:numPr>
          <w:ilvl w:val="0"/>
          <w:numId w:val="1"/>
        </w:numPr>
        <w:spacing w:after="240"/>
        <w:outlineLvl w:val="0"/>
      </w:pPr>
      <w:r w:rsidRPr="00A05D87">
        <w:t>Servicing tools and equipment were delivered to two training centres; the associated hands-on training, which was delayed due to ongoing conflict in the region, is expected to take place in December 2026. As the Government considered that two equipped training centres provided sufficient capacity to meet current training needs, the third set of equipment that had been planned was not procured, and it is proposed to reallocate the remaining funds under this activity to support the establishment and operationalization of the reclamation centre, as further discussed in paragraph 33.</w:t>
      </w:r>
    </w:p>
    <w:p w14:paraId="668CCEE4" w14:textId="77777777" w:rsidR="00CB726C" w:rsidRDefault="00CB726C" w:rsidP="00CB726C">
      <w:pPr>
        <w:keepNext/>
        <w:spacing w:after="240"/>
        <w:rPr>
          <w:i/>
        </w:rPr>
      </w:pPr>
      <w:r>
        <w:rPr>
          <w:i/>
        </w:rPr>
        <w:lastRenderedPageBreak/>
        <w:t>Technical assistance</w:t>
      </w:r>
    </w:p>
    <w:p w14:paraId="42E9E442" w14:textId="447EE88A" w:rsidR="00CB726C" w:rsidRDefault="00CB726C" w:rsidP="00CB726C">
      <w:pPr>
        <w:numPr>
          <w:ilvl w:val="0"/>
          <w:numId w:val="1"/>
        </w:numPr>
        <w:spacing w:after="240"/>
        <w:outlineLvl w:val="0"/>
      </w:pPr>
      <w:r>
        <w:t>UNIDO provided the business model and recommendations for the establishment of the reclamation centre and, together with the NOU, undertook visits to reclamation facilities in Kuwait and Poland to inform the selection of a host enterprise. Following a call for interest, introductory workshops for interested companies, and an evaluation of the bids by a national team, a host enterprise was selected. The delivery, installation, and commissioning of the equipment, and the training of personnel, are expected to be completed by the end of 2027.</w:t>
      </w:r>
    </w:p>
    <w:p w14:paraId="21E6933E" w14:textId="10E384DB" w:rsidR="00CB726C" w:rsidRDefault="00CB726C" w:rsidP="00CB726C">
      <w:pPr>
        <w:numPr>
          <w:ilvl w:val="0"/>
          <w:numId w:val="1"/>
        </w:numPr>
        <w:spacing w:after="240"/>
        <w:outlineLvl w:val="0"/>
      </w:pPr>
      <w:r>
        <w:t>The activities to be implemented by UNEP, namely, awareness-raising on low</w:t>
      </w:r>
      <w:r>
        <w:noBreakHyphen/>
        <w:t>global</w:t>
      </w:r>
      <w:r>
        <w:noBreakHyphen/>
        <w:t>warming</w:t>
      </w:r>
      <w:r>
        <w:noBreakHyphen/>
        <w:t>potential (GWP) alternatives in collaboration with RAC associations, the update of standards and codes, and the development of standard operating procedures for the handling of flammable refrigerants in servicing workshops, have not started.</w:t>
      </w:r>
      <w:r>
        <w:rPr>
          <w:rStyle w:val="FootnoteReference"/>
        </w:rPr>
        <w:footnoteReference w:id="4"/>
      </w:r>
    </w:p>
    <w:p w14:paraId="7A2C4D9F" w14:textId="77777777" w:rsidR="00F72392" w:rsidRPr="00E9063C" w:rsidRDefault="00F72392" w:rsidP="00BA7B47">
      <w:pPr>
        <w:keepNext/>
        <w:spacing w:after="240"/>
        <w:rPr>
          <w:i/>
        </w:rPr>
      </w:pPr>
      <w:r>
        <w:rPr>
          <w:i/>
        </w:rPr>
        <w:t>Project implementation and monitoring</w:t>
      </w:r>
    </w:p>
    <w:p w14:paraId="14198858" w14:textId="4F465E96" w:rsidR="00AE4469" w:rsidRDefault="002C09F3" w:rsidP="00A10573">
      <w:pPr>
        <w:numPr>
          <w:ilvl w:val="0"/>
          <w:numId w:val="1"/>
        </w:numPr>
        <w:spacing w:after="240"/>
        <w:outlineLvl w:val="0"/>
      </w:pPr>
      <w:r>
        <w:t>The NOU, under MECC, is responsible for the overall coordination and monitoring of the project, with the support of UNIDO and UNEP through missions and regular communication. Against the US $45,000 approved for project monitoring activities for UNIDO under the first and second tranches (US $20,000 under the first tranche and US $25,000 under the second tranche), US $53,000 was disbursed for the verification of HCFC consumption (US $18,000), consultants (US $20,000), and travel (US $15,000).</w:t>
      </w:r>
    </w:p>
    <w:p w14:paraId="17D64F5B" w14:textId="6FA89381" w:rsidR="00F72392" w:rsidRPr="00E9063C" w:rsidRDefault="00F72392" w:rsidP="002232DF">
      <w:pPr>
        <w:spacing w:after="240"/>
        <w:ind w:right="62"/>
        <w:jc w:val="left"/>
      </w:pPr>
      <w:r>
        <w:rPr>
          <w:u w:val="single"/>
        </w:rPr>
        <w:t>Level of fund disbursement</w:t>
      </w:r>
    </w:p>
    <w:p w14:paraId="70E1B682" w14:textId="1B6FC9DB" w:rsidR="00635394" w:rsidRDefault="00635394" w:rsidP="00635394">
      <w:pPr>
        <w:numPr>
          <w:ilvl w:val="0"/>
          <w:numId w:val="1"/>
        </w:numPr>
        <w:spacing w:after="240"/>
        <w:outlineLvl w:val="0"/>
      </w:pPr>
      <w:r>
        <w:t>As of October 2026, of the US $589,000 approved so far, US $322,500 (55 per cent) had been disbursed (US $183,000 for UNIDO and US $139,500 for UNEP), as shown in table 2. Of the balance of US $266,500, US $144,500 corresponds to the funds approved for UNEP under the second tranche that were transferred by the Treasurer in October 2026, in line with decision 93/36; and the remaining US $122,000 for UNIDO will be disbursed in 2026 and 2027.</w:t>
      </w:r>
    </w:p>
    <w:p w14:paraId="470FD1D9" w14:textId="2D6A9E18" w:rsidR="00F72392" w:rsidRPr="00E9063C" w:rsidRDefault="00F72392" w:rsidP="00BA7B47">
      <w:pPr>
        <w:keepNext/>
        <w:spacing w:before="240"/>
        <w:rPr>
          <w:b/>
        </w:rPr>
      </w:pPr>
      <w:r>
        <w:rPr>
          <w:b/>
        </w:rPr>
        <w:t>Table 2. Financial report of stage II</w:t>
      </w:r>
      <w:r>
        <w:t xml:space="preserve"> </w:t>
      </w:r>
      <w:r>
        <w:rPr>
          <w:b/>
        </w:rPr>
        <w:t>of the HPMP for Qatar (US $)</w:t>
      </w:r>
    </w:p>
    <w:tbl>
      <w:tblPr>
        <w:tblStyle w:val="TableGrid"/>
        <w:tblW w:w="5000" w:type="pct"/>
        <w:tblLayout w:type="fixed"/>
        <w:tblLook w:val="04A0" w:firstRow="1" w:lastRow="0" w:firstColumn="1" w:lastColumn="0" w:noHBand="0" w:noVBand="1"/>
      </w:tblPr>
      <w:tblGrid>
        <w:gridCol w:w="1594"/>
        <w:gridCol w:w="1121"/>
        <w:gridCol w:w="1131"/>
        <w:gridCol w:w="1110"/>
        <w:gridCol w:w="1121"/>
        <w:gridCol w:w="8"/>
        <w:gridCol w:w="1114"/>
        <w:gridCol w:w="1121"/>
        <w:gridCol w:w="1120"/>
      </w:tblGrid>
      <w:tr w:rsidR="00F72392" w:rsidRPr="00AF4250" w14:paraId="065F634B" w14:textId="77777777" w:rsidTr="007E1884">
        <w:trPr>
          <w:tblHeader/>
        </w:trPr>
        <w:tc>
          <w:tcPr>
            <w:tcW w:w="844" w:type="pct"/>
            <w:vMerge w:val="restart"/>
            <w:vAlign w:val="center"/>
          </w:tcPr>
          <w:p w14:paraId="44F25ABB" w14:textId="77777777" w:rsidR="00F72392" w:rsidRPr="00AF4250" w:rsidRDefault="00F72392" w:rsidP="00DA0FEE">
            <w:pPr>
              <w:keepNext/>
              <w:spacing w:before="20" w:after="20"/>
              <w:jc w:val="center"/>
              <w:rPr>
                <w:b/>
                <w:sz w:val="20"/>
                <w:szCs w:val="20"/>
              </w:rPr>
            </w:pPr>
            <w:r>
              <w:rPr>
                <w:b/>
                <w:sz w:val="20"/>
                <w:szCs w:val="20"/>
              </w:rPr>
              <w:t>Agency</w:t>
            </w:r>
          </w:p>
        </w:tc>
        <w:tc>
          <w:tcPr>
            <w:tcW w:w="1193" w:type="pct"/>
            <w:gridSpan w:val="2"/>
            <w:vAlign w:val="center"/>
          </w:tcPr>
          <w:p w14:paraId="208F9D2A" w14:textId="77777777" w:rsidR="00F72392" w:rsidRPr="00AF4250" w:rsidRDefault="00F72392" w:rsidP="00DA0FEE">
            <w:pPr>
              <w:keepNext/>
              <w:spacing w:before="20" w:after="20"/>
              <w:jc w:val="center"/>
              <w:rPr>
                <w:b/>
                <w:sz w:val="20"/>
                <w:szCs w:val="20"/>
              </w:rPr>
            </w:pPr>
            <w:r>
              <w:rPr>
                <w:b/>
                <w:sz w:val="20"/>
                <w:szCs w:val="20"/>
              </w:rPr>
              <w:t>First tranche</w:t>
            </w:r>
          </w:p>
        </w:tc>
        <w:tc>
          <w:tcPr>
            <w:tcW w:w="1186" w:type="pct"/>
            <w:gridSpan w:val="3"/>
            <w:vAlign w:val="center"/>
          </w:tcPr>
          <w:p w14:paraId="408D16F2" w14:textId="77777777" w:rsidR="00F72392" w:rsidRPr="00AF4250" w:rsidRDefault="00F72392" w:rsidP="00DA0FEE">
            <w:pPr>
              <w:keepNext/>
              <w:spacing w:before="20" w:after="20"/>
              <w:jc w:val="center"/>
              <w:rPr>
                <w:b/>
                <w:sz w:val="20"/>
                <w:szCs w:val="20"/>
              </w:rPr>
            </w:pPr>
            <w:r>
              <w:rPr>
                <w:b/>
                <w:sz w:val="20"/>
                <w:szCs w:val="20"/>
              </w:rPr>
              <w:t>Second tranche</w:t>
            </w:r>
          </w:p>
        </w:tc>
        <w:tc>
          <w:tcPr>
            <w:tcW w:w="1777" w:type="pct"/>
            <w:gridSpan w:val="3"/>
            <w:vAlign w:val="center"/>
          </w:tcPr>
          <w:p w14:paraId="7FB60EB6" w14:textId="77777777" w:rsidR="00F72392" w:rsidRPr="00AF4250" w:rsidRDefault="00F72392" w:rsidP="00DA0FEE">
            <w:pPr>
              <w:keepNext/>
              <w:spacing w:before="20" w:after="20"/>
              <w:jc w:val="center"/>
              <w:rPr>
                <w:b/>
                <w:sz w:val="20"/>
                <w:szCs w:val="20"/>
              </w:rPr>
            </w:pPr>
            <w:r>
              <w:rPr>
                <w:b/>
                <w:sz w:val="20"/>
                <w:szCs w:val="20"/>
              </w:rPr>
              <w:t>Total</w:t>
            </w:r>
          </w:p>
        </w:tc>
      </w:tr>
      <w:tr w:rsidR="00F72392" w:rsidRPr="00AF4250" w14:paraId="6AAAB121" w14:textId="77777777" w:rsidTr="007E1884">
        <w:trPr>
          <w:tblHeader/>
        </w:trPr>
        <w:tc>
          <w:tcPr>
            <w:tcW w:w="844" w:type="pct"/>
            <w:vMerge/>
            <w:vAlign w:val="center"/>
          </w:tcPr>
          <w:p w14:paraId="1470DB70" w14:textId="77777777" w:rsidR="00F72392" w:rsidRPr="00AF4250" w:rsidRDefault="00F72392" w:rsidP="00DA0FEE">
            <w:pPr>
              <w:keepNext/>
              <w:spacing w:before="20" w:after="20"/>
              <w:jc w:val="center"/>
              <w:rPr>
                <w:b/>
                <w:sz w:val="20"/>
                <w:szCs w:val="20"/>
              </w:rPr>
            </w:pPr>
          </w:p>
        </w:tc>
        <w:tc>
          <w:tcPr>
            <w:tcW w:w="594" w:type="pct"/>
            <w:vAlign w:val="center"/>
          </w:tcPr>
          <w:p w14:paraId="489F0B17" w14:textId="77777777" w:rsidR="00F72392" w:rsidRPr="00AF4250" w:rsidRDefault="00F72392" w:rsidP="00DA0FEE">
            <w:pPr>
              <w:keepNext/>
              <w:spacing w:before="20" w:after="20"/>
              <w:jc w:val="center"/>
              <w:rPr>
                <w:b/>
                <w:sz w:val="20"/>
                <w:szCs w:val="20"/>
              </w:rPr>
            </w:pPr>
            <w:r>
              <w:rPr>
                <w:b/>
                <w:sz w:val="20"/>
                <w:szCs w:val="20"/>
              </w:rPr>
              <w:t>Approved</w:t>
            </w:r>
          </w:p>
        </w:tc>
        <w:tc>
          <w:tcPr>
            <w:tcW w:w="599" w:type="pct"/>
            <w:vAlign w:val="center"/>
          </w:tcPr>
          <w:p w14:paraId="18793C10" w14:textId="77777777" w:rsidR="00F72392" w:rsidRPr="00AF4250" w:rsidRDefault="00F72392" w:rsidP="00DA0FEE">
            <w:pPr>
              <w:keepNext/>
              <w:spacing w:before="20" w:after="20"/>
              <w:jc w:val="center"/>
              <w:rPr>
                <w:b/>
                <w:sz w:val="20"/>
                <w:szCs w:val="20"/>
              </w:rPr>
            </w:pPr>
            <w:r>
              <w:rPr>
                <w:b/>
                <w:sz w:val="20"/>
                <w:szCs w:val="20"/>
              </w:rPr>
              <w:t>Disbursed</w:t>
            </w:r>
          </w:p>
        </w:tc>
        <w:tc>
          <w:tcPr>
            <w:tcW w:w="588" w:type="pct"/>
            <w:vAlign w:val="center"/>
          </w:tcPr>
          <w:p w14:paraId="7E01E8F5" w14:textId="77777777" w:rsidR="00F72392" w:rsidRPr="00AF4250" w:rsidRDefault="00F72392" w:rsidP="00DA0FEE">
            <w:pPr>
              <w:keepNext/>
              <w:spacing w:before="20" w:after="20"/>
              <w:jc w:val="center"/>
              <w:rPr>
                <w:b/>
                <w:sz w:val="20"/>
                <w:szCs w:val="20"/>
              </w:rPr>
            </w:pPr>
            <w:r>
              <w:rPr>
                <w:b/>
                <w:sz w:val="20"/>
                <w:szCs w:val="20"/>
              </w:rPr>
              <w:t>Approved</w:t>
            </w:r>
          </w:p>
        </w:tc>
        <w:tc>
          <w:tcPr>
            <w:tcW w:w="594" w:type="pct"/>
            <w:vAlign w:val="center"/>
          </w:tcPr>
          <w:p w14:paraId="2A52F338" w14:textId="77777777" w:rsidR="00F72392" w:rsidRPr="00AF4250" w:rsidRDefault="00F72392" w:rsidP="00DA0FEE">
            <w:pPr>
              <w:keepNext/>
              <w:spacing w:before="20" w:after="20"/>
              <w:jc w:val="center"/>
              <w:rPr>
                <w:b/>
                <w:sz w:val="20"/>
                <w:szCs w:val="20"/>
              </w:rPr>
            </w:pPr>
            <w:r>
              <w:rPr>
                <w:b/>
                <w:sz w:val="20"/>
                <w:szCs w:val="20"/>
              </w:rPr>
              <w:t>Disbursed</w:t>
            </w:r>
          </w:p>
        </w:tc>
        <w:tc>
          <w:tcPr>
            <w:tcW w:w="594" w:type="pct"/>
            <w:gridSpan w:val="2"/>
            <w:vAlign w:val="center"/>
          </w:tcPr>
          <w:p w14:paraId="4B497AB1" w14:textId="77777777" w:rsidR="00F72392" w:rsidRPr="00AF4250" w:rsidRDefault="00F72392" w:rsidP="00DA0FEE">
            <w:pPr>
              <w:keepNext/>
              <w:spacing w:before="20" w:after="20"/>
              <w:jc w:val="center"/>
              <w:rPr>
                <w:b/>
                <w:sz w:val="20"/>
                <w:szCs w:val="20"/>
              </w:rPr>
            </w:pPr>
            <w:r>
              <w:rPr>
                <w:b/>
                <w:sz w:val="20"/>
                <w:szCs w:val="20"/>
              </w:rPr>
              <w:t>Approved</w:t>
            </w:r>
          </w:p>
        </w:tc>
        <w:tc>
          <w:tcPr>
            <w:tcW w:w="594" w:type="pct"/>
            <w:vAlign w:val="center"/>
          </w:tcPr>
          <w:p w14:paraId="5CF4BFDA" w14:textId="77777777" w:rsidR="00F72392" w:rsidRPr="00AF4250" w:rsidRDefault="00F72392" w:rsidP="00DA0FEE">
            <w:pPr>
              <w:keepNext/>
              <w:spacing w:before="20" w:after="20"/>
              <w:jc w:val="center"/>
              <w:rPr>
                <w:b/>
                <w:sz w:val="20"/>
                <w:szCs w:val="20"/>
              </w:rPr>
            </w:pPr>
            <w:r>
              <w:rPr>
                <w:b/>
                <w:sz w:val="20"/>
                <w:szCs w:val="20"/>
              </w:rPr>
              <w:t>Disbursed</w:t>
            </w:r>
          </w:p>
        </w:tc>
        <w:tc>
          <w:tcPr>
            <w:tcW w:w="593" w:type="pct"/>
          </w:tcPr>
          <w:p w14:paraId="3470E916" w14:textId="77777777" w:rsidR="00F72392" w:rsidRPr="00AF4250" w:rsidRDefault="00F72392" w:rsidP="00DA0FEE">
            <w:pPr>
              <w:keepNext/>
              <w:spacing w:before="20" w:after="20"/>
              <w:jc w:val="center"/>
              <w:rPr>
                <w:b/>
                <w:sz w:val="20"/>
                <w:szCs w:val="20"/>
              </w:rPr>
            </w:pPr>
            <w:r>
              <w:rPr>
                <w:b/>
                <w:sz w:val="20"/>
                <w:szCs w:val="20"/>
              </w:rPr>
              <w:t>Balance</w:t>
            </w:r>
          </w:p>
        </w:tc>
      </w:tr>
      <w:tr w:rsidR="006B4C61" w:rsidRPr="00AF4250" w14:paraId="1B096C49" w14:textId="77777777" w:rsidTr="007E1884">
        <w:tc>
          <w:tcPr>
            <w:tcW w:w="844" w:type="pct"/>
          </w:tcPr>
          <w:p w14:paraId="315A2B69" w14:textId="4A19364E" w:rsidR="006B4C61" w:rsidRPr="00AF4250" w:rsidRDefault="006B4C61" w:rsidP="006B4C61">
            <w:pPr>
              <w:spacing w:before="20" w:after="20"/>
              <w:rPr>
                <w:sz w:val="20"/>
                <w:szCs w:val="20"/>
                <w:highlight w:val="cyan"/>
              </w:rPr>
            </w:pPr>
            <w:r>
              <w:rPr>
                <w:sz w:val="20"/>
                <w:szCs w:val="20"/>
              </w:rPr>
              <w:t>UNIDO</w:t>
            </w:r>
          </w:p>
        </w:tc>
        <w:tc>
          <w:tcPr>
            <w:tcW w:w="594" w:type="pct"/>
          </w:tcPr>
          <w:p w14:paraId="6B402E9D" w14:textId="0DFB7E88" w:rsidR="006B4C61" w:rsidRPr="00AF4250" w:rsidRDefault="006B4C61" w:rsidP="006B4C61">
            <w:pPr>
              <w:spacing w:before="20" w:after="20"/>
              <w:jc w:val="right"/>
              <w:rPr>
                <w:sz w:val="20"/>
                <w:szCs w:val="20"/>
                <w:highlight w:val="cyan"/>
              </w:rPr>
            </w:pPr>
            <w:r>
              <w:rPr>
                <w:sz w:val="20"/>
                <w:szCs w:val="20"/>
              </w:rPr>
              <w:t>205,000</w:t>
            </w:r>
          </w:p>
        </w:tc>
        <w:tc>
          <w:tcPr>
            <w:tcW w:w="599" w:type="pct"/>
          </w:tcPr>
          <w:p w14:paraId="18492437" w14:textId="0431D232" w:rsidR="006B4C61" w:rsidRPr="00AF4250" w:rsidRDefault="006B4C61" w:rsidP="00232857">
            <w:pPr>
              <w:spacing w:before="20" w:after="20"/>
              <w:ind w:right="20"/>
              <w:jc w:val="right"/>
              <w:rPr>
                <w:sz w:val="20"/>
                <w:szCs w:val="20"/>
                <w:highlight w:val="cyan"/>
              </w:rPr>
            </w:pPr>
            <w:r>
              <w:rPr>
                <w:sz w:val="20"/>
                <w:szCs w:val="20"/>
              </w:rPr>
              <w:t>104,000</w:t>
            </w:r>
          </w:p>
        </w:tc>
        <w:tc>
          <w:tcPr>
            <w:tcW w:w="588" w:type="pct"/>
          </w:tcPr>
          <w:p w14:paraId="48FF0A1A" w14:textId="065970C7" w:rsidR="006B4C61" w:rsidRPr="00AF4250" w:rsidRDefault="006B4C61" w:rsidP="00232857">
            <w:pPr>
              <w:spacing w:before="20" w:after="20"/>
              <w:ind w:right="73"/>
              <w:jc w:val="right"/>
              <w:rPr>
                <w:sz w:val="20"/>
                <w:szCs w:val="20"/>
                <w:highlight w:val="cyan"/>
              </w:rPr>
            </w:pPr>
            <w:r>
              <w:rPr>
                <w:sz w:val="20"/>
                <w:szCs w:val="20"/>
              </w:rPr>
              <w:t>100,000</w:t>
            </w:r>
          </w:p>
        </w:tc>
        <w:tc>
          <w:tcPr>
            <w:tcW w:w="594" w:type="pct"/>
          </w:tcPr>
          <w:p w14:paraId="7B336327" w14:textId="30484701" w:rsidR="006B4C61" w:rsidRPr="00AF4250" w:rsidRDefault="006B4C61" w:rsidP="006B4C61">
            <w:pPr>
              <w:spacing w:before="20" w:after="20"/>
              <w:jc w:val="right"/>
              <w:rPr>
                <w:sz w:val="20"/>
                <w:szCs w:val="20"/>
                <w:highlight w:val="cyan"/>
              </w:rPr>
            </w:pPr>
            <w:r>
              <w:rPr>
                <w:sz w:val="20"/>
                <w:szCs w:val="20"/>
              </w:rPr>
              <w:t>79,000</w:t>
            </w:r>
          </w:p>
        </w:tc>
        <w:tc>
          <w:tcPr>
            <w:tcW w:w="594" w:type="pct"/>
            <w:gridSpan w:val="2"/>
          </w:tcPr>
          <w:p w14:paraId="7D6FDBF4" w14:textId="5FD8BA7E" w:rsidR="006B4C61" w:rsidRPr="00AF4250" w:rsidRDefault="006B4C61" w:rsidP="006B4C61">
            <w:pPr>
              <w:spacing w:before="20" w:after="20"/>
              <w:jc w:val="right"/>
              <w:rPr>
                <w:sz w:val="20"/>
                <w:szCs w:val="20"/>
                <w:highlight w:val="cyan"/>
              </w:rPr>
            </w:pPr>
            <w:r>
              <w:rPr>
                <w:sz w:val="20"/>
                <w:szCs w:val="20"/>
              </w:rPr>
              <w:t>305,000</w:t>
            </w:r>
          </w:p>
        </w:tc>
        <w:tc>
          <w:tcPr>
            <w:tcW w:w="594" w:type="pct"/>
          </w:tcPr>
          <w:p w14:paraId="47562B88" w14:textId="18775868" w:rsidR="006B4C61" w:rsidRPr="00AF4250" w:rsidRDefault="006B4C61" w:rsidP="006B4C61">
            <w:pPr>
              <w:spacing w:before="20" w:after="20"/>
              <w:jc w:val="right"/>
              <w:rPr>
                <w:sz w:val="20"/>
                <w:szCs w:val="20"/>
              </w:rPr>
            </w:pPr>
            <w:r>
              <w:rPr>
                <w:sz w:val="20"/>
                <w:szCs w:val="20"/>
              </w:rPr>
              <w:t>183,000</w:t>
            </w:r>
          </w:p>
        </w:tc>
        <w:tc>
          <w:tcPr>
            <w:tcW w:w="593" w:type="pct"/>
          </w:tcPr>
          <w:p w14:paraId="4FD0DF0A" w14:textId="35873F16" w:rsidR="006B4C61" w:rsidRPr="00AF4250" w:rsidRDefault="006B4C61" w:rsidP="006B4C61">
            <w:pPr>
              <w:spacing w:before="20" w:after="20"/>
              <w:jc w:val="right"/>
              <w:rPr>
                <w:sz w:val="20"/>
                <w:szCs w:val="20"/>
              </w:rPr>
            </w:pPr>
            <w:r>
              <w:rPr>
                <w:sz w:val="20"/>
                <w:szCs w:val="20"/>
              </w:rPr>
              <w:t>122,000</w:t>
            </w:r>
          </w:p>
        </w:tc>
      </w:tr>
      <w:tr w:rsidR="006B4C61" w:rsidRPr="00AF4250" w14:paraId="43B4DC38" w14:textId="77777777" w:rsidTr="007E1884">
        <w:tc>
          <w:tcPr>
            <w:tcW w:w="844" w:type="pct"/>
          </w:tcPr>
          <w:p w14:paraId="538BE457" w14:textId="6EA26BC8" w:rsidR="006B4C61" w:rsidRPr="00AF4250" w:rsidRDefault="006B4C61" w:rsidP="006B4C61">
            <w:pPr>
              <w:spacing w:before="20" w:after="20"/>
              <w:rPr>
                <w:sz w:val="20"/>
                <w:szCs w:val="20"/>
                <w:highlight w:val="cyan"/>
              </w:rPr>
            </w:pPr>
            <w:r>
              <w:rPr>
                <w:sz w:val="20"/>
                <w:szCs w:val="20"/>
              </w:rPr>
              <w:t>UNEP</w:t>
            </w:r>
          </w:p>
        </w:tc>
        <w:tc>
          <w:tcPr>
            <w:tcW w:w="594" w:type="pct"/>
          </w:tcPr>
          <w:p w14:paraId="38C3C3CF" w14:textId="497E9EE7" w:rsidR="006B4C61" w:rsidRPr="00AF4250" w:rsidRDefault="006B4C61" w:rsidP="006B4C61">
            <w:pPr>
              <w:spacing w:before="20" w:after="20"/>
              <w:jc w:val="right"/>
              <w:rPr>
                <w:sz w:val="20"/>
                <w:szCs w:val="20"/>
                <w:highlight w:val="cyan"/>
              </w:rPr>
            </w:pPr>
            <w:r>
              <w:rPr>
                <w:sz w:val="20"/>
                <w:szCs w:val="20"/>
              </w:rPr>
              <w:t>139,500</w:t>
            </w:r>
          </w:p>
        </w:tc>
        <w:tc>
          <w:tcPr>
            <w:tcW w:w="599" w:type="pct"/>
          </w:tcPr>
          <w:p w14:paraId="493BACBF" w14:textId="6F9FC585" w:rsidR="006B4C61" w:rsidRPr="00AF4250" w:rsidRDefault="006B4C61" w:rsidP="00232857">
            <w:pPr>
              <w:spacing w:before="20" w:after="20"/>
              <w:ind w:right="-50"/>
              <w:jc w:val="right"/>
              <w:rPr>
                <w:sz w:val="20"/>
                <w:szCs w:val="20"/>
                <w:highlight w:val="cyan"/>
              </w:rPr>
            </w:pPr>
            <w:r>
              <w:rPr>
                <w:sz w:val="20"/>
                <w:szCs w:val="20"/>
              </w:rPr>
              <w:t>139,500</w:t>
            </w:r>
            <w:r>
              <w:rPr>
                <w:sz w:val="20"/>
                <w:szCs w:val="20"/>
                <w:vertAlign w:val="superscript"/>
              </w:rPr>
              <w:t>*</w:t>
            </w:r>
          </w:p>
        </w:tc>
        <w:tc>
          <w:tcPr>
            <w:tcW w:w="588" w:type="pct"/>
          </w:tcPr>
          <w:p w14:paraId="115EFF58" w14:textId="0E8DFC03" w:rsidR="006B4C61" w:rsidRPr="00AF4250" w:rsidRDefault="006B4C61" w:rsidP="00232857">
            <w:pPr>
              <w:spacing w:before="20" w:after="20"/>
              <w:ind w:right="-50"/>
              <w:jc w:val="right"/>
              <w:rPr>
                <w:sz w:val="20"/>
                <w:szCs w:val="20"/>
                <w:highlight w:val="cyan"/>
              </w:rPr>
            </w:pPr>
            <w:r>
              <w:rPr>
                <w:sz w:val="20"/>
                <w:szCs w:val="20"/>
              </w:rPr>
              <w:t>144,500</w:t>
            </w:r>
            <w:r>
              <w:rPr>
                <w:sz w:val="20"/>
                <w:szCs w:val="20"/>
                <w:vertAlign w:val="superscript"/>
              </w:rPr>
              <w:t>**</w:t>
            </w:r>
          </w:p>
        </w:tc>
        <w:tc>
          <w:tcPr>
            <w:tcW w:w="594" w:type="pct"/>
          </w:tcPr>
          <w:p w14:paraId="0476924A" w14:textId="7809BDE0" w:rsidR="006B4C61" w:rsidRPr="00AF4250" w:rsidRDefault="006B4C61" w:rsidP="006B4C61">
            <w:pPr>
              <w:spacing w:before="20" w:after="20"/>
              <w:jc w:val="right"/>
              <w:rPr>
                <w:sz w:val="20"/>
                <w:szCs w:val="20"/>
                <w:highlight w:val="cyan"/>
              </w:rPr>
            </w:pPr>
            <w:r>
              <w:rPr>
                <w:sz w:val="20"/>
                <w:szCs w:val="20"/>
              </w:rPr>
              <w:t>0</w:t>
            </w:r>
          </w:p>
        </w:tc>
        <w:tc>
          <w:tcPr>
            <w:tcW w:w="594" w:type="pct"/>
            <w:gridSpan w:val="2"/>
          </w:tcPr>
          <w:p w14:paraId="53D6C0A7" w14:textId="28C642D2" w:rsidR="006B4C61" w:rsidRPr="00AF4250" w:rsidRDefault="006B4C61" w:rsidP="006B4C61">
            <w:pPr>
              <w:spacing w:before="20" w:after="20"/>
              <w:jc w:val="right"/>
              <w:rPr>
                <w:sz w:val="20"/>
                <w:szCs w:val="20"/>
                <w:highlight w:val="cyan"/>
              </w:rPr>
            </w:pPr>
            <w:r>
              <w:rPr>
                <w:sz w:val="20"/>
                <w:szCs w:val="20"/>
              </w:rPr>
              <w:t>284,000</w:t>
            </w:r>
          </w:p>
        </w:tc>
        <w:tc>
          <w:tcPr>
            <w:tcW w:w="594" w:type="pct"/>
          </w:tcPr>
          <w:p w14:paraId="70A9A11B" w14:textId="4ADF4E77" w:rsidR="006B4C61" w:rsidRPr="00AF4250" w:rsidRDefault="006B4C61" w:rsidP="006B4C61">
            <w:pPr>
              <w:spacing w:before="20" w:after="20"/>
              <w:jc w:val="right"/>
              <w:rPr>
                <w:sz w:val="20"/>
                <w:szCs w:val="20"/>
                <w:highlight w:val="cyan"/>
              </w:rPr>
            </w:pPr>
            <w:r>
              <w:rPr>
                <w:sz w:val="20"/>
                <w:szCs w:val="20"/>
              </w:rPr>
              <w:t>139,500</w:t>
            </w:r>
          </w:p>
        </w:tc>
        <w:tc>
          <w:tcPr>
            <w:tcW w:w="593" w:type="pct"/>
          </w:tcPr>
          <w:p w14:paraId="36966BDD" w14:textId="57FB2C8D" w:rsidR="006B4C61" w:rsidRPr="00AF4250" w:rsidRDefault="006B4C61" w:rsidP="006B4C61">
            <w:pPr>
              <w:spacing w:before="20" w:after="20"/>
              <w:jc w:val="right"/>
              <w:rPr>
                <w:sz w:val="20"/>
                <w:szCs w:val="20"/>
                <w:highlight w:val="cyan"/>
              </w:rPr>
            </w:pPr>
            <w:r>
              <w:rPr>
                <w:sz w:val="20"/>
                <w:szCs w:val="20"/>
              </w:rPr>
              <w:t>144,500</w:t>
            </w:r>
          </w:p>
        </w:tc>
      </w:tr>
      <w:tr w:rsidR="006B4C61" w:rsidRPr="00AF4250" w14:paraId="1DAAC0D4" w14:textId="77777777" w:rsidTr="007E1884">
        <w:tc>
          <w:tcPr>
            <w:tcW w:w="844" w:type="pct"/>
          </w:tcPr>
          <w:p w14:paraId="51F2DB95" w14:textId="77777777" w:rsidR="006B4C61" w:rsidRPr="00AF4250" w:rsidRDefault="006B4C61" w:rsidP="006B4C61">
            <w:pPr>
              <w:keepNext/>
              <w:keepLines/>
              <w:spacing w:before="20" w:after="20"/>
              <w:rPr>
                <w:b/>
                <w:sz w:val="20"/>
                <w:szCs w:val="20"/>
              </w:rPr>
            </w:pPr>
            <w:r>
              <w:rPr>
                <w:b/>
                <w:sz w:val="20"/>
                <w:szCs w:val="20"/>
              </w:rPr>
              <w:t>Total</w:t>
            </w:r>
          </w:p>
        </w:tc>
        <w:tc>
          <w:tcPr>
            <w:tcW w:w="594" w:type="pct"/>
          </w:tcPr>
          <w:p w14:paraId="6CDEBBEB" w14:textId="10DCE0B0" w:rsidR="006B4C61" w:rsidRPr="00AF4250" w:rsidRDefault="006B4C61" w:rsidP="006B4C61">
            <w:pPr>
              <w:keepNext/>
              <w:keepLines/>
              <w:spacing w:before="20" w:after="20"/>
              <w:jc w:val="right"/>
              <w:rPr>
                <w:b/>
                <w:bCs/>
                <w:sz w:val="20"/>
                <w:szCs w:val="20"/>
                <w:highlight w:val="cyan"/>
              </w:rPr>
            </w:pPr>
            <w:r>
              <w:rPr>
                <w:b/>
                <w:bCs/>
                <w:sz w:val="20"/>
                <w:szCs w:val="20"/>
              </w:rPr>
              <w:t>344,500</w:t>
            </w:r>
          </w:p>
        </w:tc>
        <w:tc>
          <w:tcPr>
            <w:tcW w:w="599" w:type="pct"/>
          </w:tcPr>
          <w:p w14:paraId="37DC0994" w14:textId="6D7184A3" w:rsidR="006B4C61" w:rsidRPr="00AF4250" w:rsidRDefault="00E2578E" w:rsidP="00232857">
            <w:pPr>
              <w:keepNext/>
              <w:keepLines/>
              <w:spacing w:before="20" w:after="20"/>
              <w:ind w:right="20"/>
              <w:jc w:val="right"/>
              <w:rPr>
                <w:b/>
                <w:bCs/>
                <w:sz w:val="20"/>
                <w:szCs w:val="20"/>
                <w:highlight w:val="cyan"/>
              </w:rPr>
            </w:pPr>
            <w:r>
              <w:rPr>
                <w:b/>
                <w:bCs/>
                <w:sz w:val="20"/>
                <w:szCs w:val="20"/>
              </w:rPr>
              <w:t>243,500</w:t>
            </w:r>
          </w:p>
        </w:tc>
        <w:tc>
          <w:tcPr>
            <w:tcW w:w="588" w:type="pct"/>
          </w:tcPr>
          <w:p w14:paraId="0F683920" w14:textId="370E7719" w:rsidR="006B4C61" w:rsidRPr="00AF4250" w:rsidRDefault="006B4C61" w:rsidP="00232857">
            <w:pPr>
              <w:keepNext/>
              <w:keepLines/>
              <w:spacing w:before="20" w:after="20"/>
              <w:ind w:right="73"/>
              <w:jc w:val="right"/>
              <w:rPr>
                <w:b/>
                <w:bCs/>
                <w:sz w:val="20"/>
                <w:szCs w:val="20"/>
                <w:highlight w:val="cyan"/>
              </w:rPr>
            </w:pPr>
            <w:r>
              <w:rPr>
                <w:b/>
                <w:bCs/>
                <w:sz w:val="20"/>
                <w:szCs w:val="20"/>
              </w:rPr>
              <w:t>244,500</w:t>
            </w:r>
          </w:p>
        </w:tc>
        <w:tc>
          <w:tcPr>
            <w:tcW w:w="594" w:type="pct"/>
          </w:tcPr>
          <w:p w14:paraId="2C64499B" w14:textId="40FBD498" w:rsidR="006B4C61" w:rsidRPr="00AF4250" w:rsidRDefault="006B4C61" w:rsidP="006B4C61">
            <w:pPr>
              <w:keepNext/>
              <w:keepLines/>
              <w:spacing w:before="20" w:after="20"/>
              <w:jc w:val="right"/>
              <w:rPr>
                <w:b/>
                <w:bCs/>
                <w:sz w:val="20"/>
                <w:szCs w:val="20"/>
                <w:highlight w:val="cyan"/>
              </w:rPr>
            </w:pPr>
            <w:r>
              <w:rPr>
                <w:b/>
                <w:bCs/>
                <w:sz w:val="20"/>
                <w:szCs w:val="20"/>
              </w:rPr>
              <w:t>79,000</w:t>
            </w:r>
          </w:p>
        </w:tc>
        <w:tc>
          <w:tcPr>
            <w:tcW w:w="594" w:type="pct"/>
            <w:gridSpan w:val="2"/>
          </w:tcPr>
          <w:p w14:paraId="1E689601" w14:textId="1817B53F" w:rsidR="006B4C61" w:rsidRPr="00AF4250" w:rsidRDefault="006B4C61" w:rsidP="006B4C61">
            <w:pPr>
              <w:keepNext/>
              <w:keepLines/>
              <w:spacing w:before="20" w:after="20"/>
              <w:jc w:val="right"/>
              <w:rPr>
                <w:b/>
                <w:bCs/>
                <w:sz w:val="20"/>
                <w:szCs w:val="20"/>
                <w:highlight w:val="cyan"/>
              </w:rPr>
            </w:pPr>
            <w:r>
              <w:rPr>
                <w:b/>
                <w:bCs/>
                <w:sz w:val="20"/>
                <w:szCs w:val="20"/>
              </w:rPr>
              <w:t>589,000</w:t>
            </w:r>
          </w:p>
        </w:tc>
        <w:tc>
          <w:tcPr>
            <w:tcW w:w="594" w:type="pct"/>
          </w:tcPr>
          <w:p w14:paraId="2D4F5DE9" w14:textId="6F072B14" w:rsidR="006B4C61" w:rsidRPr="00AF4250" w:rsidRDefault="006B4C61" w:rsidP="006B4C61">
            <w:pPr>
              <w:keepNext/>
              <w:keepLines/>
              <w:spacing w:before="20" w:after="20"/>
              <w:jc w:val="right"/>
              <w:rPr>
                <w:b/>
                <w:bCs/>
                <w:sz w:val="20"/>
                <w:szCs w:val="20"/>
                <w:highlight w:val="cyan"/>
              </w:rPr>
            </w:pPr>
            <w:r>
              <w:rPr>
                <w:b/>
                <w:bCs/>
                <w:sz w:val="20"/>
                <w:szCs w:val="20"/>
              </w:rPr>
              <w:t>322,500</w:t>
            </w:r>
          </w:p>
        </w:tc>
        <w:tc>
          <w:tcPr>
            <w:tcW w:w="593" w:type="pct"/>
          </w:tcPr>
          <w:p w14:paraId="58D27A4D" w14:textId="24208C2E" w:rsidR="006B4C61" w:rsidRPr="00AF4250" w:rsidRDefault="006B4C61" w:rsidP="006B4C61">
            <w:pPr>
              <w:keepNext/>
              <w:keepLines/>
              <w:spacing w:before="20" w:after="20"/>
              <w:jc w:val="right"/>
              <w:rPr>
                <w:b/>
                <w:bCs/>
                <w:sz w:val="20"/>
                <w:szCs w:val="20"/>
                <w:highlight w:val="cyan"/>
              </w:rPr>
            </w:pPr>
            <w:r>
              <w:rPr>
                <w:b/>
                <w:bCs/>
                <w:sz w:val="20"/>
                <w:szCs w:val="20"/>
              </w:rPr>
              <w:t>266,500</w:t>
            </w:r>
          </w:p>
        </w:tc>
      </w:tr>
      <w:tr w:rsidR="00BC399C" w:rsidRPr="00AF4250" w14:paraId="280371D1" w14:textId="77777777" w:rsidTr="007E1884">
        <w:tc>
          <w:tcPr>
            <w:tcW w:w="844" w:type="pct"/>
          </w:tcPr>
          <w:p w14:paraId="3AB44B39" w14:textId="048A1A99" w:rsidR="00BC399C" w:rsidRPr="00AF4250" w:rsidRDefault="00BC399C" w:rsidP="00BC399C">
            <w:pPr>
              <w:spacing w:before="20" w:after="20"/>
              <w:jc w:val="left"/>
              <w:rPr>
                <w:b/>
                <w:sz w:val="20"/>
                <w:szCs w:val="20"/>
              </w:rPr>
            </w:pPr>
            <w:r>
              <w:rPr>
                <w:b/>
                <w:sz w:val="20"/>
                <w:szCs w:val="20"/>
              </w:rPr>
              <w:t>Disbursement rate (%)</w:t>
            </w:r>
          </w:p>
        </w:tc>
        <w:tc>
          <w:tcPr>
            <w:tcW w:w="1193" w:type="pct"/>
            <w:gridSpan w:val="2"/>
            <w:vAlign w:val="center"/>
          </w:tcPr>
          <w:p w14:paraId="31B6AB1D" w14:textId="17CBA88F" w:rsidR="00BC399C" w:rsidRPr="00AF4250" w:rsidRDefault="00AF4250" w:rsidP="00BC399C">
            <w:pPr>
              <w:spacing w:before="20" w:after="20"/>
              <w:jc w:val="center"/>
              <w:rPr>
                <w:b/>
                <w:bCs/>
                <w:sz w:val="20"/>
                <w:szCs w:val="20"/>
              </w:rPr>
            </w:pPr>
            <w:r>
              <w:rPr>
                <w:b/>
                <w:bCs/>
                <w:sz w:val="20"/>
                <w:szCs w:val="20"/>
              </w:rPr>
              <w:t>71</w:t>
            </w:r>
          </w:p>
        </w:tc>
        <w:tc>
          <w:tcPr>
            <w:tcW w:w="1186" w:type="pct"/>
            <w:gridSpan w:val="3"/>
            <w:vAlign w:val="center"/>
          </w:tcPr>
          <w:p w14:paraId="47CF5678" w14:textId="3262214B" w:rsidR="00BC399C" w:rsidRPr="00AF4250" w:rsidRDefault="00BC399C" w:rsidP="00BC399C">
            <w:pPr>
              <w:spacing w:before="20" w:after="20"/>
              <w:jc w:val="center"/>
              <w:rPr>
                <w:b/>
                <w:bCs/>
                <w:sz w:val="20"/>
                <w:szCs w:val="20"/>
              </w:rPr>
            </w:pPr>
            <w:r>
              <w:rPr>
                <w:b/>
                <w:bCs/>
                <w:sz w:val="20"/>
                <w:szCs w:val="20"/>
              </w:rPr>
              <w:t>32</w:t>
            </w:r>
          </w:p>
        </w:tc>
        <w:tc>
          <w:tcPr>
            <w:tcW w:w="1777" w:type="pct"/>
            <w:gridSpan w:val="3"/>
            <w:vAlign w:val="center"/>
          </w:tcPr>
          <w:p w14:paraId="783518C0" w14:textId="5A59683C" w:rsidR="00BC399C" w:rsidRPr="00AF4250" w:rsidRDefault="00BC399C" w:rsidP="00BC399C">
            <w:pPr>
              <w:spacing w:before="20" w:after="20"/>
              <w:jc w:val="center"/>
              <w:rPr>
                <w:b/>
                <w:bCs/>
                <w:sz w:val="20"/>
                <w:szCs w:val="20"/>
              </w:rPr>
            </w:pPr>
            <w:r>
              <w:rPr>
                <w:b/>
                <w:bCs/>
                <w:sz w:val="20"/>
                <w:szCs w:val="20"/>
              </w:rPr>
              <w:t>55</w:t>
            </w:r>
          </w:p>
        </w:tc>
      </w:tr>
    </w:tbl>
    <w:p w14:paraId="07AEA795" w14:textId="0565F819" w:rsidR="009167B1" w:rsidRDefault="009167B1" w:rsidP="009167B1">
      <w:pPr>
        <w:rPr>
          <w:sz w:val="18"/>
          <w:szCs w:val="18"/>
        </w:rPr>
      </w:pPr>
      <w:r>
        <w:rPr>
          <w:sz w:val="18"/>
          <w:szCs w:val="18"/>
        </w:rPr>
        <w:t>* Including US $4,600 that was returned to the Multilateral Fund at the 97</w:t>
      </w:r>
      <w:r>
        <w:rPr>
          <w:sz w:val="18"/>
          <w:szCs w:val="18"/>
          <w:vertAlign w:val="superscript"/>
        </w:rPr>
        <w:t>th</w:t>
      </w:r>
      <w:r>
        <w:rPr>
          <w:sz w:val="18"/>
          <w:szCs w:val="18"/>
        </w:rPr>
        <w:t xml:space="preserve"> meeting.</w:t>
      </w:r>
    </w:p>
    <w:p w14:paraId="525FA771" w14:textId="7E501750" w:rsidR="009167B1" w:rsidRDefault="009167B1" w:rsidP="009167B1">
      <w:pPr>
        <w:rPr>
          <w:sz w:val="18"/>
          <w:szCs w:val="18"/>
        </w:rPr>
      </w:pPr>
      <w:r>
        <w:rPr>
          <w:sz w:val="18"/>
          <w:szCs w:val="18"/>
        </w:rPr>
        <w:t>** The Treasurer released these funds to UNEP in October 2026 in line with decision 93/36.</w:t>
      </w:r>
    </w:p>
    <w:p w14:paraId="7E4AB0BC" w14:textId="126C93DA" w:rsidR="00F72392" w:rsidRPr="00E9063C" w:rsidRDefault="00F72392" w:rsidP="00BA7B47">
      <w:pPr>
        <w:keepNext/>
        <w:spacing w:before="240" w:after="240"/>
        <w:rPr>
          <w:u w:val="single"/>
        </w:rPr>
      </w:pPr>
      <w:r>
        <w:rPr>
          <w:u w:val="single"/>
        </w:rPr>
        <w:t>Implementation plan for the third and final tranche of stage II of the HCFC phase</w:t>
      </w:r>
      <w:r>
        <w:rPr>
          <w:u w:val="single"/>
        </w:rPr>
        <w:noBreakHyphen/>
        <w:t>out management plan</w:t>
      </w:r>
    </w:p>
    <w:p w14:paraId="3CA323E6" w14:textId="77777777" w:rsidR="006774C1" w:rsidRPr="0001147E" w:rsidRDefault="006774C1" w:rsidP="006774C1">
      <w:pPr>
        <w:keepNext/>
        <w:numPr>
          <w:ilvl w:val="0"/>
          <w:numId w:val="1"/>
        </w:numPr>
        <w:spacing w:after="240"/>
        <w:outlineLvl w:val="0"/>
      </w:pPr>
      <w:bookmarkStart w:id="1" w:name="_Hlk126934425"/>
      <w:bookmarkStart w:id="2" w:name="_Hlk126663552"/>
      <w:r>
        <w:t>The following activities will be implemented between December 2026 and December 2027:</w:t>
      </w:r>
    </w:p>
    <w:p w14:paraId="59A4F00A" w14:textId="77777777" w:rsidR="006774C1" w:rsidRDefault="006774C1" w:rsidP="006774C1">
      <w:pPr>
        <w:numPr>
          <w:ilvl w:val="1"/>
          <w:numId w:val="1"/>
        </w:numPr>
        <w:spacing w:after="240"/>
        <w:outlineLvl w:val="1"/>
      </w:pPr>
      <w:r>
        <w:t>Legal framework:</w:t>
      </w:r>
    </w:p>
    <w:p w14:paraId="2799A665" w14:textId="569B1F7A" w:rsidR="006774C1" w:rsidRDefault="00E47B14" w:rsidP="006774C1">
      <w:pPr>
        <w:numPr>
          <w:ilvl w:val="2"/>
          <w:numId w:val="1"/>
        </w:numPr>
        <w:spacing w:after="240"/>
        <w:outlineLvl w:val="2"/>
      </w:pPr>
      <w:r>
        <w:t xml:space="preserve">Review of the functionality of the e-licensing system and implementation of any necessary enhancements; one training workshop for local staff; and orientation </w:t>
      </w:r>
      <w:r>
        <w:lastRenderedPageBreak/>
        <w:t>sessions for importers and local authorities to promote the use of the system (UNEP) (US $5,000, plus funds from the previous tranche);</w:t>
      </w:r>
    </w:p>
    <w:p w14:paraId="4C9146B5" w14:textId="77777777" w:rsidR="006774C1" w:rsidRDefault="006774C1" w:rsidP="006774C1">
      <w:pPr>
        <w:numPr>
          <w:ilvl w:val="2"/>
          <w:numId w:val="1"/>
        </w:numPr>
        <w:spacing w:after="240"/>
        <w:outlineLvl w:val="2"/>
      </w:pPr>
      <w:r>
        <w:t>One stakeholder meeting on the update of ODS policies and regulations to ensure the sustainability of the phase-out and provide incentives to promote low-GWP alternatives, and coordination with stakeholders to advance the implementation of the certification scheme and good servicing practices for RAC technicians (UNEP) (US $5,000, plus funds from the previous tranche);</w:t>
      </w:r>
    </w:p>
    <w:p w14:paraId="7C527BAC" w14:textId="77777777" w:rsidR="006774C1" w:rsidRDefault="006774C1" w:rsidP="006774C1">
      <w:pPr>
        <w:numPr>
          <w:ilvl w:val="2"/>
          <w:numId w:val="1"/>
        </w:numPr>
        <w:spacing w:after="240"/>
        <w:outlineLvl w:val="2"/>
      </w:pPr>
      <w:r>
        <w:t>One training workshop for the Customs Authority and other Government entities to enhance the control of ODS in goods entering Qatar (UNEP) (US $4,000, plus funds from the previous tranche);</w:t>
      </w:r>
    </w:p>
    <w:p w14:paraId="035F613C" w14:textId="77777777" w:rsidR="006774C1" w:rsidRDefault="006774C1" w:rsidP="006774C1">
      <w:pPr>
        <w:numPr>
          <w:ilvl w:val="2"/>
          <w:numId w:val="1"/>
        </w:numPr>
        <w:spacing w:after="240"/>
        <w:outlineLvl w:val="2"/>
      </w:pPr>
      <w:r>
        <w:t>One training workshop for 20 newly recruited customs officers on the Montreal Protocol and the control of HCFCs, including risk profiling, and one meeting with the NOUs of the GCC countries to strengthen regional and cross-border enforcement cooperation (UNEP) (funds from the previous tranche);</w:t>
      </w:r>
    </w:p>
    <w:p w14:paraId="7D21F610" w14:textId="644300E9" w:rsidR="006774C1" w:rsidRDefault="006774C1" w:rsidP="006774C1">
      <w:pPr>
        <w:numPr>
          <w:ilvl w:val="2"/>
          <w:numId w:val="1"/>
        </w:numPr>
        <w:spacing w:after="240"/>
        <w:outlineLvl w:val="2"/>
      </w:pPr>
      <w:r>
        <w:t>Finalization and adoption of the legal framework for recovery, recycling, and reclamation centres, including a proposal for financial incentives (UNEP) (funds from the previous tranche);</w:t>
      </w:r>
    </w:p>
    <w:p w14:paraId="1AE9B7A7" w14:textId="77777777" w:rsidR="006774C1" w:rsidRDefault="006774C1" w:rsidP="006774C1">
      <w:pPr>
        <w:numPr>
          <w:ilvl w:val="1"/>
          <w:numId w:val="1"/>
        </w:numPr>
        <w:spacing w:after="240"/>
        <w:outlineLvl w:val="1"/>
      </w:pPr>
      <w:r>
        <w:t>Refrigeration servicing:</w:t>
      </w:r>
    </w:p>
    <w:p w14:paraId="5B34917D" w14:textId="6413E7AD" w:rsidR="00F72392" w:rsidRPr="00AB1E6E" w:rsidRDefault="00532506" w:rsidP="00532506">
      <w:pPr>
        <w:pStyle w:val="Heading3"/>
      </w:pPr>
      <w:r>
        <w:t>Training of 160 technicians in good servicing practices, including the safe handling of flammable refrigerants (UNEP) (US $30,000, plus funds from the previous tranche);</w:t>
      </w:r>
    </w:p>
    <w:p w14:paraId="50D0AB02" w14:textId="162998A5" w:rsidR="00FD7AE6" w:rsidRDefault="00FD7AE6" w:rsidP="00FD7AE6">
      <w:pPr>
        <w:numPr>
          <w:ilvl w:val="2"/>
          <w:numId w:val="1"/>
        </w:numPr>
        <w:spacing w:after="240"/>
        <w:outlineLvl w:val="2"/>
      </w:pPr>
      <w:r>
        <w:t>Continued implementation of the certification programme, in conjunction with the technician training, to certify 160 technicians, and support for the operationalization of the national certification system (UNEP) (US $25,000, plus funds from the previous tranche);</w:t>
      </w:r>
    </w:p>
    <w:p w14:paraId="703D5B71" w14:textId="77777777" w:rsidR="00FD7AE6" w:rsidRDefault="00FD7AE6" w:rsidP="00FD7AE6">
      <w:pPr>
        <w:numPr>
          <w:ilvl w:val="2"/>
          <w:numId w:val="1"/>
        </w:numPr>
        <w:spacing w:after="240"/>
        <w:outlineLvl w:val="2"/>
      </w:pPr>
      <w:r>
        <w:t>One workshop for the RAC sector and one meeting with enterprises in the sector to strengthen the RAC industry and its associations (UNEP) (funds from the previous tranche);</w:t>
      </w:r>
    </w:p>
    <w:p w14:paraId="7CE9F795" w14:textId="77777777" w:rsidR="00FD7AE6" w:rsidRDefault="00FD7AE6" w:rsidP="00FD7AE6">
      <w:pPr>
        <w:numPr>
          <w:ilvl w:val="1"/>
          <w:numId w:val="1"/>
        </w:numPr>
        <w:spacing w:after="240"/>
        <w:outlineLvl w:val="1"/>
      </w:pPr>
      <w:r>
        <w:t>Technical assistance:</w:t>
      </w:r>
    </w:p>
    <w:p w14:paraId="36CC00F2" w14:textId="738F0DB9" w:rsidR="00FD7AE6" w:rsidRDefault="00FD7AE6" w:rsidP="00FD7AE6">
      <w:pPr>
        <w:numPr>
          <w:ilvl w:val="2"/>
          <w:numId w:val="1"/>
        </w:numPr>
        <w:spacing w:after="240"/>
        <w:outlineLvl w:val="2"/>
      </w:pPr>
      <w:r>
        <w:t>Procurement, installation, and commissioning of equipment for one high-capacity reclamation centre, and training of personnel (UNIDO) (US $35,000, plus funds from previous tranches);</w:t>
      </w:r>
    </w:p>
    <w:p w14:paraId="4B4D1A75" w14:textId="77777777" w:rsidR="00FD7AE6" w:rsidRDefault="00FD7AE6" w:rsidP="00FD7AE6">
      <w:pPr>
        <w:numPr>
          <w:ilvl w:val="2"/>
          <w:numId w:val="1"/>
        </w:numPr>
        <w:spacing w:after="240"/>
        <w:outlineLvl w:val="2"/>
      </w:pPr>
      <w:r>
        <w:t>Hands-on training at the two training centres on the use of the RAC servicing tools and equipment delivered under the second tranche (UNIDO) (funds from the previous tranche);</w:t>
      </w:r>
    </w:p>
    <w:p w14:paraId="67FCCC79" w14:textId="77777777" w:rsidR="00FD7AE6" w:rsidRDefault="00FD7AE6" w:rsidP="00FD7AE6">
      <w:pPr>
        <w:numPr>
          <w:ilvl w:val="2"/>
          <w:numId w:val="1"/>
        </w:numPr>
        <w:spacing w:after="240"/>
        <w:outlineLvl w:val="2"/>
      </w:pPr>
      <w:r>
        <w:t>Dissemination of information on emerging technologies in collaboration with RAC associations, and an awareness campaign on the HCFC phase-out and long-term alternatives, including the production and distribution of printed materials (UNEP) (funds from the previous tranche);</w:t>
      </w:r>
    </w:p>
    <w:p w14:paraId="683D3338" w14:textId="77777777" w:rsidR="00FD7AE6" w:rsidRDefault="00FD7AE6" w:rsidP="00FD7AE6">
      <w:pPr>
        <w:numPr>
          <w:ilvl w:val="2"/>
          <w:numId w:val="1"/>
        </w:numPr>
        <w:spacing w:after="240"/>
        <w:outlineLvl w:val="2"/>
      </w:pPr>
      <w:r>
        <w:t xml:space="preserve">Review and update of the standards and codes relating to the ODS sector, update of the national standards for RAC products in line with the road map for the GCC </w:t>
      </w:r>
      <w:r>
        <w:lastRenderedPageBreak/>
        <w:t>countries, and awareness-raising on the use of standards (UNEP) (funds from the previous tranche);</w:t>
      </w:r>
    </w:p>
    <w:p w14:paraId="0EE2CF74" w14:textId="77777777" w:rsidR="00FD7AE6" w:rsidRDefault="00FD7AE6" w:rsidP="00FD7AE6">
      <w:pPr>
        <w:numPr>
          <w:ilvl w:val="2"/>
          <w:numId w:val="1"/>
        </w:numPr>
        <w:spacing w:after="240"/>
        <w:outlineLvl w:val="2"/>
      </w:pPr>
      <w:r>
        <w:t>Development of standard operating procedures for servicing workshops on the handling of flammable and hazardous refrigerants, and related awareness-raising (UNEP) (funds from the previous tranche); and</w:t>
      </w:r>
    </w:p>
    <w:p w14:paraId="2E3D3C08" w14:textId="7DA9A637" w:rsidR="00FD7AE6" w:rsidRDefault="00FD7AE6" w:rsidP="00FD7AE6">
      <w:pPr>
        <w:numPr>
          <w:ilvl w:val="1"/>
          <w:numId w:val="1"/>
        </w:numPr>
        <w:spacing w:after="240"/>
        <w:outlineLvl w:val="1"/>
      </w:pPr>
      <w:r>
        <w:t>Project management and monitoring (UNIDO) (US $25,000): Includes verification of HCFC consumption (US $10,000), and monitoring and reporting (US $15,000).</w:t>
      </w:r>
    </w:p>
    <w:bookmarkEnd w:id="1"/>
    <w:bookmarkEnd w:id="2"/>
    <w:p w14:paraId="51A6C903" w14:textId="77777777" w:rsidR="00F72392" w:rsidRPr="00E9063C" w:rsidRDefault="00F72392" w:rsidP="00BA7B47">
      <w:pPr>
        <w:keepNext/>
        <w:keepLines/>
        <w:spacing w:before="360" w:after="240"/>
        <w:jc w:val="center"/>
        <w:rPr>
          <w:b/>
        </w:rPr>
      </w:pPr>
      <w:r>
        <w:rPr>
          <w:b/>
        </w:rPr>
        <w:t>SECRETARIAT’S COMMENTS AND RECOMMENDATION</w:t>
      </w:r>
    </w:p>
    <w:p w14:paraId="067A55FB" w14:textId="77777777" w:rsidR="00F72392" w:rsidRPr="00E9063C" w:rsidRDefault="00F72392" w:rsidP="00BA7B47">
      <w:pPr>
        <w:keepNext/>
        <w:keepLines/>
        <w:rPr>
          <w:b/>
        </w:rPr>
      </w:pPr>
      <w:r>
        <w:rPr>
          <w:b/>
        </w:rPr>
        <w:t>COMMENTS</w:t>
      </w:r>
    </w:p>
    <w:p w14:paraId="1E413928" w14:textId="77777777" w:rsidR="00F72392" w:rsidRPr="00E9063C" w:rsidRDefault="00F72392" w:rsidP="00BA7B47">
      <w:pPr>
        <w:keepNext/>
        <w:keepLines/>
        <w:spacing w:before="240" w:after="240"/>
      </w:pPr>
      <w:r>
        <w:rPr>
          <w:u w:val="single"/>
        </w:rPr>
        <w:t>Report on HCFC consumption and verification</w:t>
      </w:r>
    </w:p>
    <w:p w14:paraId="502D27A6" w14:textId="439F8942" w:rsidR="00C13A3C" w:rsidRDefault="00C13A3C" w:rsidP="00C13A3C">
      <w:pPr>
        <w:pStyle w:val="Heading1"/>
      </w:pPr>
      <w:r>
        <w:t>At the 93</w:t>
      </w:r>
      <w:r>
        <w:rPr>
          <w:vertAlign w:val="superscript"/>
        </w:rPr>
        <w:t>rd</w:t>
      </w:r>
      <w:r>
        <w:t xml:space="preserve"> meeting, the Secretariat had sought to better understand why consumption of HCFC-22 for servicing had remained </w:t>
      </w:r>
      <w:proofErr w:type="gramStart"/>
      <w:r>
        <w:t>fairly steady</w:t>
      </w:r>
      <w:proofErr w:type="gramEnd"/>
      <w:r>
        <w:t xml:space="preserve"> since 2019 notwithstanding the activities undertaken under the HPMP and the changing technology landscape. UNEP had clarified that the high demand in the servicing sector was due to the HAT conditions in the country, the high rate of development and urbanization, and the limited availability of alternatives suitable for the </w:t>
      </w:r>
      <w:proofErr w:type="gramStart"/>
      <w:r>
        <w:t>country, but</w:t>
      </w:r>
      <w:proofErr w:type="gramEnd"/>
      <w:r>
        <w:t xml:space="preserve"> emphasized that the country was committed to meeting the targets specified in its Agreement with the Executive Committee.</w:t>
      </w:r>
    </w:p>
    <w:p w14:paraId="32F8246E" w14:textId="76C197B3" w:rsidR="00246F97" w:rsidRPr="00EC775E" w:rsidRDefault="00246F97" w:rsidP="00EC775E">
      <w:pPr>
        <w:pStyle w:val="Heading1"/>
      </w:pPr>
      <w:r>
        <w:t>UNIDO explained that the demand for HCFC-22 for servicing continues to be managed through the national licensing and quota system, strengthened regulatory measures, and the gradual transition to available alternative technologies, noting that HCFC-22 consumption has decreased by 50 per cent between 2023 and 2025. The mandatory good servicing practices, including leak checks and equipment logs, are being enforced to minimize refrigerant losses, and the establishment of the reclamation centre is expected to further support the servicing of existing equipment and reduce dependence on virgin HCFC-22, contributing to continued compliance in 2026 and 2027.</w:t>
      </w:r>
    </w:p>
    <w:p w14:paraId="3ADB8F37" w14:textId="1032746E" w:rsidR="00A81E39" w:rsidRDefault="0083038A" w:rsidP="00A81E39">
      <w:pPr>
        <w:numPr>
          <w:ilvl w:val="0"/>
          <w:numId w:val="1"/>
        </w:numPr>
        <w:spacing w:after="240"/>
        <w:outlineLvl w:val="0"/>
      </w:pPr>
      <w:r>
        <w:t>The verification report provided an update on the implementation of the recommendations contained in the 2020–2022 verification report discussed at the 93</w:t>
      </w:r>
      <w:r>
        <w:rPr>
          <w:vertAlign w:val="superscript"/>
        </w:rPr>
        <w:t>rd</w:t>
      </w:r>
      <w:r>
        <w:t> meeting. UNIDO confirmed that the establishment of an electronic database for the registration and monitoring of RAC equipment, certified RAC servicing technicians and enterprises, and equipment operators will be implemented under stage III of the HPMP, and that mandatory reporting on recovered, recycled, and reclaimed refrigerants will be enacted once the reclamation scheme is in place and before the end of 2027. UNIDO will include a report on the quantity and type of recovered, recycled, and reclaimed refrigerants as part of the final progress report on the implementation of stage II of the HPMP or when submitting stage III, whichever comes first.</w:t>
      </w:r>
    </w:p>
    <w:p w14:paraId="6E480147" w14:textId="77777777" w:rsidR="0027335E" w:rsidRDefault="0027335E" w:rsidP="0027335E">
      <w:pPr>
        <w:keepNext/>
        <w:spacing w:after="240"/>
        <w:rPr>
          <w:u w:val="single"/>
        </w:rPr>
      </w:pPr>
      <w:r>
        <w:rPr>
          <w:u w:val="single"/>
        </w:rPr>
        <w:t>Progress report on the implementation of the second tranche of stage II of the HCFC phase-out management plan</w:t>
      </w:r>
    </w:p>
    <w:p w14:paraId="75D9A0E9" w14:textId="77777777" w:rsidR="00F7470B" w:rsidRDefault="00F7470B" w:rsidP="00F7470B">
      <w:pPr>
        <w:keepNext/>
        <w:spacing w:after="240"/>
        <w:rPr>
          <w:i/>
        </w:rPr>
      </w:pPr>
      <w:r>
        <w:rPr>
          <w:i/>
        </w:rPr>
        <w:t>Legal framework</w:t>
      </w:r>
    </w:p>
    <w:p w14:paraId="38FF1424" w14:textId="77777777" w:rsidR="00F7470B" w:rsidRPr="00E9063C" w:rsidRDefault="00F7470B" w:rsidP="00F7470B">
      <w:pPr>
        <w:numPr>
          <w:ilvl w:val="0"/>
          <w:numId w:val="1"/>
        </w:numPr>
        <w:spacing w:after="240"/>
        <w:outlineLvl w:val="0"/>
      </w:pPr>
      <w:r>
        <w:t>The Government of Qatar has issued HCFC import quotas for 2026 in accordance with the Montreal Protocol control targets.</w:t>
      </w:r>
    </w:p>
    <w:p w14:paraId="5B65FFCC" w14:textId="77777777" w:rsidR="0027335E" w:rsidRDefault="0027335E" w:rsidP="0027335E">
      <w:pPr>
        <w:keepNext/>
        <w:spacing w:after="240"/>
        <w:rPr>
          <w:i/>
        </w:rPr>
      </w:pPr>
      <w:r>
        <w:rPr>
          <w:i/>
        </w:rPr>
        <w:t>Implementation of the commitments listed in decision 88/54(e)</w:t>
      </w:r>
    </w:p>
    <w:p w14:paraId="6845F5C6" w14:textId="77A6F24F" w:rsidR="00395C05" w:rsidRDefault="00395C05" w:rsidP="00395C05">
      <w:pPr>
        <w:numPr>
          <w:ilvl w:val="0"/>
          <w:numId w:val="1"/>
        </w:numPr>
        <w:spacing w:after="240"/>
        <w:outlineLvl w:val="0"/>
      </w:pPr>
      <w:r>
        <w:t>At its 97</w:t>
      </w:r>
      <w:r>
        <w:rPr>
          <w:vertAlign w:val="superscript"/>
        </w:rPr>
        <w:t>th</w:t>
      </w:r>
      <w:r>
        <w:t xml:space="preserve"> meeting, the Executive Committee noted a progress report on the implementation of the commitments listed in decision 88/54(e)(i), (ii), and (iii), which indicated that the commitments were expected to be implemented by the end of 2026 (decision 97/22). The request for the third tranche was </w:t>
      </w:r>
      <w:r>
        <w:lastRenderedPageBreak/>
        <w:t>submitted to the 97</w:t>
      </w:r>
      <w:r>
        <w:rPr>
          <w:vertAlign w:val="superscript"/>
        </w:rPr>
        <w:t>th</w:t>
      </w:r>
      <w:r>
        <w:t xml:space="preserve"> and 98</w:t>
      </w:r>
      <w:r>
        <w:rPr>
          <w:vertAlign w:val="superscript"/>
        </w:rPr>
        <w:t>th</w:t>
      </w:r>
      <w:r>
        <w:t xml:space="preserve"> meetings and was withdrawn on both occasions, as not all the commitments had been implemented; at the time of the 98</w:t>
      </w:r>
      <w:r>
        <w:rPr>
          <w:vertAlign w:val="superscript"/>
        </w:rPr>
        <w:t>th</w:t>
      </w:r>
      <w:r>
        <w:t xml:space="preserve"> meeting, the mandatory certification scheme and the mandatory good servicing practices for RAC technicians remained outstanding.</w:t>
      </w:r>
    </w:p>
    <w:p w14:paraId="0EDDF0F3" w14:textId="276A790D" w:rsidR="009B0EC7" w:rsidRDefault="009B0EC7" w:rsidP="009B0EC7">
      <w:pPr>
        <w:numPr>
          <w:ilvl w:val="0"/>
          <w:numId w:val="1"/>
        </w:numPr>
        <w:spacing w:after="240"/>
        <w:outlineLvl w:val="0"/>
      </w:pPr>
      <w:r>
        <w:t>With the approval by the Council of Ministers of the ban on the import and use of disposable refrigerant cylinders on 5 February 2026, the issuance of Labour Law No. 9 of 2026 on 25 June 2026, and the notification by MECC of the updated field inspection checklist on 5 October 2026, the Government reported that all the commitments listed in decision 88/54(e) had been implemented, and requested that the funds approved for UNEP under the second tranche be released.</w:t>
      </w:r>
    </w:p>
    <w:p w14:paraId="7B0B6459" w14:textId="4A8ADB86" w:rsidR="007837B9" w:rsidRPr="00016752" w:rsidRDefault="00380BBC" w:rsidP="00D2465F">
      <w:pPr>
        <w:numPr>
          <w:ilvl w:val="0"/>
          <w:numId w:val="1"/>
        </w:numPr>
        <w:spacing w:after="240"/>
        <w:outlineLvl w:val="0"/>
      </w:pPr>
      <w:r>
        <w:rPr>
          <w:lang w:val="en-US"/>
        </w:rPr>
        <w:t>At the 97</w:t>
      </w:r>
      <w:r>
        <w:rPr>
          <w:vertAlign w:val="superscript"/>
          <w:lang w:val="en-US"/>
        </w:rPr>
        <w:t>th</w:t>
      </w:r>
      <w:r>
        <w:rPr>
          <w:lang w:val="en-US"/>
        </w:rPr>
        <w:t xml:space="preserve"> meeting, </w:t>
      </w:r>
      <w:r>
        <w:t xml:space="preserve">the ban on disposable cylinders was expected to be implemented gradually, starting with a ban on the import of new disposable cylinders and followed by a ban on disposable cylinders </w:t>
      </w:r>
      <w:proofErr w:type="gramStart"/>
      <w:r>
        <w:t>entering into</w:t>
      </w:r>
      <w:proofErr w:type="gramEnd"/>
      <w:r>
        <w:t xml:space="preserve"> the market. </w:t>
      </w:r>
      <w:r>
        <w:rPr>
          <w:lang w:val="en-US"/>
        </w:rPr>
        <w:t>UNEP confirmed that a complete ban on both the import and the entry/use of disposable refrigerant cylinders in the domestic market was in effect following its approval on 5 February 2026.</w:t>
      </w:r>
    </w:p>
    <w:p w14:paraId="2709EA13" w14:textId="77777777" w:rsidR="00222542" w:rsidRDefault="007E38C5" w:rsidP="00685010">
      <w:pPr>
        <w:pStyle w:val="Heading1"/>
      </w:pPr>
      <w:proofErr w:type="gramStart"/>
      <w:r>
        <w:t>With regard to</w:t>
      </w:r>
      <w:proofErr w:type="gramEnd"/>
      <w:r>
        <w:t xml:space="preserve"> the mandatory good servicing practices, the Secretariat requested a summary of the requirements incorporated in the updated inspection checklist and clarification of the equipment to which they apply. UNEP explained that the prohibition of venting, the mandatory recovery of refrigerants, the leak</w:t>
      </w:r>
      <w:r>
        <w:noBreakHyphen/>
        <w:t>detection and pressure-testing practices, and the record-keeping requirements for servicing facilities apply to all servicing interventions, while the periodic leak-check schedules and the individual equipment service logs apply specifically to systems exceeding 15 TR.</w:t>
      </w:r>
    </w:p>
    <w:p w14:paraId="1355255B" w14:textId="414C40DE" w:rsidR="00685010" w:rsidRDefault="00DA5065" w:rsidP="00685010">
      <w:pPr>
        <w:pStyle w:val="Heading1"/>
      </w:pPr>
      <w:r>
        <w:t xml:space="preserve">Further, leak checks on such systems (above 15 TR) must be undertaken by certified technicians using calibrated electronic leak-detection equipment, in accordance with a mandatory schedule; and a dedicated log is required for each piece of equipment recording the service date, the type and quantity of refrigerant charged or recovered, the results of leak checks, the name and licence number of the technician, and the destination of any recovered refrigerant. Regarding the recovery cylinders, those cylinders must carry labels indicating the type and condition of the refrigerant and traceability data; while standard labels are currently used, the use of QR codes to facilitate electronic tracking and record-keeping could be explored in the future. </w:t>
      </w:r>
    </w:p>
    <w:p w14:paraId="7EBB44A9" w14:textId="67CB2BAA" w:rsidR="00E93953" w:rsidRDefault="00E93953" w:rsidP="000F26EA">
      <w:pPr>
        <w:numPr>
          <w:ilvl w:val="0"/>
          <w:numId w:val="1"/>
        </w:numPr>
        <w:spacing w:after="240"/>
        <w:outlineLvl w:val="0"/>
      </w:pPr>
      <w:r>
        <w:t>UNEP explained that the checklist is an administrative control tool issued under the existing legislative authority of MECC: under Law No. 19 of 2015 and Decree-Law No. 30 of 2002 (the Environmental Protection Law), MECC and its inspection and control section are empowered to establish, update and enforce inspection criteria and environmental conditions in all regulated sectors, and no new ministerial decision or by-law was therefore required. The notification of 5 October 2026, issued by the Acting Director of the Chemicals and Hazardous Waste Department of MECC, is the administrative instrument instructing inspectors to apply the good servicing practice requirements during routine and unannounced inspections; copies of the notification letter and of the updated checklist were provided to the Secretariat. MECC further confirmed that all the measures included in the checklist are required as part of the inspection process and are operational with immediate effect.</w:t>
      </w:r>
    </w:p>
    <w:p w14:paraId="1A805599" w14:textId="6CFC027E" w:rsidR="00CC6E87" w:rsidRDefault="00CC6E87" w:rsidP="00CC6E87">
      <w:pPr>
        <w:numPr>
          <w:ilvl w:val="0"/>
          <w:numId w:val="1"/>
        </w:numPr>
        <w:spacing w:after="240"/>
        <w:outlineLvl w:val="0"/>
      </w:pPr>
      <w:proofErr w:type="gramStart"/>
      <w:r>
        <w:t>On the basis of</w:t>
      </w:r>
      <w:proofErr w:type="gramEnd"/>
      <w:r>
        <w:t xml:space="preserve"> the documentation and clarifications provided, the Secretariat confirmed that the Government had implemented the commitments listed in decision 88/54(e) and, accordingly, requested the Treasurer to transfer to UNEP the funds approved for the second tranche, in line with decision 93/36. The funds were released in October 2026.</w:t>
      </w:r>
    </w:p>
    <w:p w14:paraId="6CF3133F" w14:textId="77777777" w:rsidR="006253FA" w:rsidRDefault="006253FA" w:rsidP="006253FA">
      <w:pPr>
        <w:keepNext/>
        <w:spacing w:after="240"/>
        <w:rPr>
          <w:i/>
        </w:rPr>
      </w:pPr>
      <w:bookmarkStart w:id="3" w:name="_Hlk125544833"/>
      <w:r>
        <w:rPr>
          <w:i/>
        </w:rPr>
        <w:t>Technical assistance</w:t>
      </w:r>
    </w:p>
    <w:p w14:paraId="4436437C" w14:textId="793B811E" w:rsidR="006253FA" w:rsidRDefault="006253FA" w:rsidP="006253FA">
      <w:pPr>
        <w:numPr>
          <w:ilvl w:val="0"/>
          <w:numId w:val="1"/>
        </w:numPr>
        <w:spacing w:after="240"/>
        <w:outlineLvl w:val="0"/>
      </w:pPr>
      <w:r>
        <w:t>At the 93</w:t>
      </w:r>
      <w:r>
        <w:rPr>
          <w:vertAlign w:val="superscript"/>
        </w:rPr>
        <w:t>rd</w:t>
      </w:r>
      <w:r>
        <w:t xml:space="preserve"> meeting, the reclamation centre had been expected to be operational by December 2024. As of October 2026, only US $9,000 of the US $150,000 allocated to the centre under the first tranche had been disbursed; the legal framework for the management of the centre remained in draft form; and the </w:t>
      </w:r>
      <w:r>
        <w:lastRenderedPageBreak/>
        <w:t>delivery, installation, and commissioning of the equipment w</w:t>
      </w:r>
      <w:r w:rsidR="001B7836">
        <w:t>ere</w:t>
      </w:r>
      <w:r>
        <w:t xml:space="preserve"> now expected by the end of 2027, coinciding with the date of completion of stage II.</w:t>
      </w:r>
    </w:p>
    <w:p w14:paraId="3B1164D0" w14:textId="45403E7D" w:rsidR="00FF7AB5" w:rsidRDefault="001C311C" w:rsidP="00B8716B">
      <w:pPr>
        <w:pStyle w:val="Heading1"/>
      </w:pPr>
      <w:r>
        <w:t xml:space="preserve">UNIDO explained that the delay resulted from the time required to complete the technical groundwork, benchmark against existing reclamation centres (including through visits to centres in Kuwait in December 2025 and Poland in January 2026), and develop a sustainable business model suited to the conditions in Qatar before launching the bidding process. A host enterprise was selected in October 2026 following an evaluation of bids by a national team. Further, the supplier bidding process was </w:t>
      </w:r>
      <w:proofErr w:type="gramStart"/>
      <w:r>
        <w:t>completed</w:t>
      </w:r>
      <w:proofErr w:type="gramEnd"/>
      <w:r>
        <w:t xml:space="preserve"> and technical evaluations are being conducted; the procurement of the equipment will be initiated once evaluations are complete, with delivery, installation, commissioning, and training expected by the fourth quarter of 2027. The sustainability of the centre will be supported by its business model and by the regulatory framework, including the mandatory good servicing practices, equipment logs, and technician certification, which are expected to provide a steady supply of recovered refrigerant.</w:t>
      </w:r>
    </w:p>
    <w:p w14:paraId="39A1CDEE" w14:textId="1E3CB982" w:rsidR="005767FF" w:rsidRPr="005767FF" w:rsidRDefault="005767FF" w:rsidP="005767FF">
      <w:pPr>
        <w:pStyle w:val="Heading1"/>
      </w:pPr>
      <w:r>
        <w:t>A draft decision on the enforcement of refrigerant recycling and reclamation and on the framework for reclamation centres was developed under the first tranche. The Government confirmed its commitment to adopt and implement formal regulatory provisions requiring reporting on recovery, recycling, and reclamation by 31 December 2027.</w:t>
      </w:r>
    </w:p>
    <w:p w14:paraId="3C4F91D5" w14:textId="1F9759C4" w:rsidR="00901EE1" w:rsidRDefault="00092D99" w:rsidP="001E09DB">
      <w:pPr>
        <w:pStyle w:val="Heading1"/>
      </w:pPr>
      <w:r>
        <w:t xml:space="preserve">UNIDO reported that equipment had been procured for two training centres rather than the three originally planned and proposed to reallocate the remaining balance of US $14,750 to support the implementation of the recovery, recycling, and reclamation scheme; based on the current needs and implementation conditions in Qatar, UNIDO and the Government consider that the establishment and equipping of two training centres provides sufficient capacity to support the country’s current training needs. UNIDO further clarified that the reallocated funds would be used to procure additional equipment for the reclamation centre, in line with the identified technical needs, to address limitations in the available budget and support the centre’s technical capacity. The </w:t>
      </w:r>
      <w:r w:rsidR="00F06D41">
        <w:t xml:space="preserve">reallocation is consistent with the flexibility provided to the </w:t>
      </w:r>
      <w:r w:rsidR="00F06D41" w:rsidRPr="007C7FA7">
        <w:t xml:space="preserve">country in paragraph </w:t>
      </w:r>
      <w:r w:rsidR="0051139D" w:rsidRPr="007C7FA7">
        <w:t>8 of the Agreement between the country and the Executive Committee</w:t>
      </w:r>
      <w:r w:rsidR="0087097F" w:rsidRPr="007C7FA7">
        <w:t xml:space="preserve">, and </w:t>
      </w:r>
      <w:r w:rsidR="000C64A8" w:rsidRPr="007C7FA7">
        <w:t>the</w:t>
      </w:r>
      <w:r w:rsidR="000C64A8">
        <w:t xml:space="preserve"> Secretariat considers</w:t>
      </w:r>
      <w:r w:rsidR="009C6028">
        <w:t xml:space="preserve"> that</w:t>
      </w:r>
      <w:r w:rsidR="000C64A8">
        <w:t xml:space="preserve"> </w:t>
      </w:r>
      <w:r w:rsidR="0087097F">
        <w:t xml:space="preserve">the </w:t>
      </w:r>
      <w:r>
        <w:t>successful implementation of the recovery, recycling, and reclamation scheme would substantially assist the country</w:t>
      </w:r>
      <w:r w:rsidR="003409DC">
        <w:t xml:space="preserve"> and, therefore, </w:t>
      </w:r>
      <w:r>
        <w:t xml:space="preserve">supports this proposal. </w:t>
      </w:r>
    </w:p>
    <w:bookmarkEnd w:id="3"/>
    <w:p w14:paraId="053FA93C" w14:textId="77777777" w:rsidR="00B35038" w:rsidRPr="0009598D" w:rsidRDefault="00B35038" w:rsidP="00B35038">
      <w:pPr>
        <w:keepNext/>
        <w:spacing w:after="240"/>
        <w:rPr>
          <w:iCs/>
          <w:u w:val="single"/>
        </w:rPr>
      </w:pPr>
      <w:r>
        <w:rPr>
          <w:iCs/>
          <w:u w:val="single"/>
        </w:rPr>
        <w:t>Implementation plan for the third and final tranche of stage II of the HCFC phase-out management plan</w:t>
      </w:r>
    </w:p>
    <w:p w14:paraId="76482717" w14:textId="2F8B6509" w:rsidR="00B35038" w:rsidRDefault="00950BAC" w:rsidP="00B35038">
      <w:pPr>
        <w:pStyle w:val="Heading1"/>
      </w:pPr>
      <w:r>
        <w:t>Noting the delays in implementation, the Secretariat enquired whether it might be prudent to extend the date of completion of stage II to 31 December 2028. UNIDO indicated that an extension was not necessary, as all the key regulatory measures were in place, the procurement for the reclamation centre was advanced and the training equipment had been delivered, and that the activities under the third tranche were expected to be completed by 31 December 2027.</w:t>
      </w:r>
    </w:p>
    <w:p w14:paraId="5EEF4BD0" w14:textId="77777777" w:rsidR="00F72392" w:rsidRPr="00E9063C" w:rsidRDefault="00F72392" w:rsidP="00BA7B47">
      <w:pPr>
        <w:keepNext/>
        <w:spacing w:after="240"/>
        <w:rPr>
          <w:u w:val="single"/>
        </w:rPr>
      </w:pPr>
      <w:r>
        <w:rPr>
          <w:u w:val="single"/>
        </w:rPr>
        <w:t>Gender policy implementation</w:t>
      </w:r>
    </w:p>
    <w:p w14:paraId="7B8C0D21" w14:textId="4EFAF2E6" w:rsidR="00007193" w:rsidRDefault="00C84C59" w:rsidP="00007193">
      <w:pPr>
        <w:numPr>
          <w:ilvl w:val="0"/>
          <w:numId w:val="1"/>
        </w:numPr>
        <w:spacing w:after="240"/>
        <w:outlineLvl w:val="0"/>
      </w:pPr>
      <w:r>
        <w:t xml:space="preserve">In line with </w:t>
      </w:r>
      <w:r w:rsidR="00787FB5">
        <w:t>decisions 84/92(d) and 90/48(c), t</w:t>
      </w:r>
      <w:r w:rsidR="00007193">
        <w:t>he Government, UNIDO, and UNEP continued to encourage the participation of women in the activities supported by the HPMP and to track such participation; three of the 30 environmental inspectors trained in the use of refrigerant identifiers during the second tranche were women. During the implementation of the third tranche, the NOU will seek the views of stakeholders on integrating relevant indicators into the planning, implementation, and reporting of each component; encourage balanced participation in training and capacity</w:t>
      </w:r>
      <w:r w:rsidR="00007193">
        <w:noBreakHyphen/>
        <w:t>building activities; and include sessions on gender mainstreaming and women’s empowerment in training workshops and meetings. UNIDO and UNEP will continue to collect disaggregated data and to report on the experiences gained and the challenges faced.</w:t>
      </w:r>
    </w:p>
    <w:p w14:paraId="69172DBB" w14:textId="77777777" w:rsidR="002E5BCF" w:rsidRDefault="002E5BCF" w:rsidP="002E5BCF">
      <w:pPr>
        <w:keepNext/>
        <w:spacing w:after="240"/>
        <w:rPr>
          <w:u w:val="single"/>
        </w:rPr>
      </w:pPr>
      <w:r>
        <w:rPr>
          <w:u w:val="single"/>
        </w:rPr>
        <w:lastRenderedPageBreak/>
        <w:t>Completion of stage II of the HCFC phase-out management plan</w:t>
      </w:r>
    </w:p>
    <w:p w14:paraId="208C7ADC" w14:textId="348BA27B" w:rsidR="00A82FEB" w:rsidRDefault="00A82FEB" w:rsidP="00A82FEB">
      <w:pPr>
        <w:pStyle w:val="Heading1"/>
      </w:pPr>
      <w:r>
        <w:t>UNIDO has confirmed that stage II for Qatar will be completed on 31 December 2027, as established in paragraph 14 of the Agreement. The Government plans to submit stage III of its HPMP to the 100</w:t>
      </w:r>
      <w:r>
        <w:rPr>
          <w:vertAlign w:val="superscript"/>
        </w:rPr>
        <w:t>th</w:t>
      </w:r>
      <w:r>
        <w:t> meeting.</w:t>
      </w:r>
    </w:p>
    <w:p w14:paraId="2CA25066" w14:textId="77777777" w:rsidR="00F72392" w:rsidRPr="00DC52B0" w:rsidRDefault="00F72392" w:rsidP="00BA7B47">
      <w:pPr>
        <w:keepNext/>
        <w:spacing w:before="100" w:beforeAutospacing="1" w:after="100" w:afterAutospacing="1"/>
        <w:jc w:val="left"/>
        <w:rPr>
          <w:u w:val="single"/>
        </w:rPr>
      </w:pPr>
      <w:r>
        <w:rPr>
          <w:u w:val="single"/>
        </w:rPr>
        <w:t>Sustainability of the HCFC phase-out and assessment of risks</w:t>
      </w:r>
    </w:p>
    <w:p w14:paraId="3B96030E" w14:textId="67E270B7" w:rsidR="003A5CD1" w:rsidRDefault="003A5CD1" w:rsidP="003A5CD1">
      <w:pPr>
        <w:numPr>
          <w:ilvl w:val="0"/>
          <w:numId w:val="1"/>
        </w:numPr>
        <w:spacing w:after="240"/>
        <w:outlineLvl w:val="0"/>
      </w:pPr>
      <w:r>
        <w:t>The HCFC phase-out will be sustained through the enforcement of the licensing and quota system, including the e-licensing system; the ban on the import of HCFC-based products and equipment in place since November 2022; the ban on the import of HCFC-141b, pure and contained in pre-blended polyols, in place since 1 January 2020; the ban on disposable refrigerant cylinders; the mandatory certification of RAC technicians; the inspection of good servicing practices by MECC; the continued training of customs officers and technicians; and the establishment and operation of the reclamation centre.</w:t>
      </w:r>
    </w:p>
    <w:p w14:paraId="27EA2EAA" w14:textId="01622238" w:rsidR="003F77D6" w:rsidRDefault="003A5CD1" w:rsidP="00B31DAC">
      <w:pPr>
        <w:numPr>
          <w:ilvl w:val="0"/>
          <w:numId w:val="1"/>
        </w:numPr>
        <w:spacing w:after="240"/>
        <w:outlineLvl w:val="0"/>
      </w:pPr>
      <w:r>
        <w:t>The main risks relate to the delays in the training and certification of technicians and in the establishment of the reclamation centre; the limited time remaining to complete the activities under the second and third tranches; the enforcement of the recently adopted measures; and the situation in the region, which caused difficulties in importing HCFCs and HFCs through seaports in early 2026 and delayed some training activities. To mitigate these risks, UNIDO, UNEP, and the NOU will closely monitor the regional situation and coordinate activities with the national authorities in line with applicable United Nations security guidance; hold meetings and consultations remotely and adjust implementation schedules where necessary; and closely monitor procurement and equipment delivery, considering alternative arrangements where needed to minimize delays.</w:t>
      </w:r>
    </w:p>
    <w:p w14:paraId="2DF4FAE8" w14:textId="77777777" w:rsidR="00F72392" w:rsidRPr="00E9063C" w:rsidRDefault="00F72392" w:rsidP="00BA7B47">
      <w:pPr>
        <w:keepNext/>
        <w:spacing w:before="240" w:after="240"/>
        <w:rPr>
          <w:u w:val="single"/>
        </w:rPr>
      </w:pPr>
      <w:r>
        <w:rPr>
          <w:u w:val="single"/>
        </w:rPr>
        <w:t>Conclusion</w:t>
      </w:r>
    </w:p>
    <w:p w14:paraId="1FE02125" w14:textId="35DED8DC" w:rsidR="00032151" w:rsidRDefault="00032151" w:rsidP="00032151">
      <w:pPr>
        <w:numPr>
          <w:ilvl w:val="0"/>
          <w:numId w:val="1"/>
        </w:numPr>
        <w:spacing w:after="240"/>
        <w:outlineLvl w:val="0"/>
      </w:pPr>
      <w:r>
        <w:t xml:space="preserve">The country </w:t>
      </w:r>
      <w:proofErr w:type="gramStart"/>
      <w:r>
        <w:t>was in compliance with</w:t>
      </w:r>
      <w:proofErr w:type="gramEnd"/>
      <w:r>
        <w:t xml:space="preserve"> the maximum allowable consumption levels specified in its Agreement with the Executive Committee for 2022 to 2025, as confirmed by the verification report, and has an enforceable licensing and quota system for HCFCs. The level of disbursement of the second tranche is 32 per cent, and the overall level of disbursement is 55 per cent. During the implementation of the second tranche, the Government implemented the commitments listed in decision 88/54(e)(i), (ii), and (iii), which has allowed the transfer of the funds approved for UNEP under that tranche; refrigerant identifiers were delivered and environmental inspectors trained in their use; two training centres were equipped; and preparations for the establishment of the reclamation centre advanced, including the selection of a host enterprise. While the activities to be implemented by UNEP under the second tranche have yet to start and the establishment of the reclamation centre has been delayed, UNIDO and UNEP have confirmed that all the remaining activities are expected to be completed by 31 December 2027. The activities planned under the third tranche, in particular the training and certification of technicians and the establishment of the reclamation centre, will support the enforcement of the recently adopted measures and help the country to sustain its HCFC consumption targets.</w:t>
      </w:r>
    </w:p>
    <w:p w14:paraId="004F99E4" w14:textId="77777777" w:rsidR="00F72392" w:rsidRPr="00E9063C" w:rsidRDefault="00F72392" w:rsidP="00BA7B47">
      <w:pPr>
        <w:keepNext/>
        <w:spacing w:before="360" w:after="240"/>
        <w:rPr>
          <w:b/>
        </w:rPr>
      </w:pPr>
      <w:r>
        <w:rPr>
          <w:b/>
        </w:rPr>
        <w:t>RECOMMENDATION</w:t>
      </w:r>
    </w:p>
    <w:p w14:paraId="4B8073DF" w14:textId="77777777" w:rsidR="00F72392" w:rsidRPr="00E9063C" w:rsidRDefault="00F72392" w:rsidP="00DF153E">
      <w:pPr>
        <w:pStyle w:val="Heading1"/>
      </w:pPr>
      <w:bookmarkStart w:id="4" w:name="_Hlk122622077"/>
      <w:r>
        <w:t>The Fund Secretariat recommends that the Executive Committee:</w:t>
      </w:r>
    </w:p>
    <w:p w14:paraId="75AEE635" w14:textId="77777777" w:rsidR="00C75192" w:rsidRDefault="00F72392" w:rsidP="00BA7B47">
      <w:pPr>
        <w:keepNext/>
        <w:keepLines/>
        <w:numPr>
          <w:ilvl w:val="1"/>
          <w:numId w:val="1"/>
        </w:numPr>
        <w:spacing w:after="240"/>
        <w:outlineLvl w:val="1"/>
      </w:pPr>
      <w:r>
        <w:t>Note:</w:t>
      </w:r>
    </w:p>
    <w:p w14:paraId="19EA0CC1" w14:textId="439BDFAA" w:rsidR="00F72392" w:rsidRPr="00E9063C" w:rsidRDefault="00C75192" w:rsidP="00C75192">
      <w:pPr>
        <w:pStyle w:val="Heading3"/>
      </w:pPr>
      <w:r>
        <w:t>The progress report on the implementation of the second tranche of stage II of the HCFC phase-out management plan (HPMP) for Qatar;</w:t>
      </w:r>
    </w:p>
    <w:p w14:paraId="7B712BE8" w14:textId="00B6C2CC" w:rsidR="00C75192" w:rsidRDefault="00C75192" w:rsidP="00C75192">
      <w:pPr>
        <w:numPr>
          <w:ilvl w:val="2"/>
          <w:numId w:val="1"/>
        </w:numPr>
        <w:spacing w:after="240"/>
        <w:outlineLvl w:val="2"/>
      </w:pPr>
      <w:r>
        <w:t>That the Government of Qatar has implemented the commitments listed in decision</w:t>
      </w:r>
      <w:r w:rsidR="00487CD9">
        <w:t> </w:t>
      </w:r>
      <w:r>
        <w:t xml:space="preserve">88/54(e), and that the funds approved for UNEP under the second tranche </w:t>
      </w:r>
      <w:r>
        <w:lastRenderedPageBreak/>
        <w:t xml:space="preserve">of stage II of the HPMP, in the </w:t>
      </w:r>
      <w:proofErr w:type="gramStart"/>
      <w:r>
        <w:t>amount</w:t>
      </w:r>
      <w:proofErr w:type="gramEnd"/>
      <w:r>
        <w:t xml:space="preserve"> of US $144,500, plus agency support costs of US $18,785, were subsequently transferred to UNEP, in line with decision 93/36; </w:t>
      </w:r>
    </w:p>
    <w:p w14:paraId="1A169A99" w14:textId="39CBC4DB" w:rsidR="00D8256B" w:rsidRDefault="00D8256B" w:rsidP="00D8256B">
      <w:pPr>
        <w:pStyle w:val="Heading3"/>
      </w:pPr>
      <w:r>
        <w:t xml:space="preserve">The commitment of the Government of Qatar to adopt and implement, by 31 December 2027, regulatory provisions requiring reporting on recovered, recycled and reclaimed refrigerants; </w:t>
      </w:r>
    </w:p>
    <w:p w14:paraId="6C133C84" w14:textId="73FC56A2" w:rsidR="001258DD" w:rsidRPr="001258DD" w:rsidRDefault="001258DD" w:rsidP="001258DD">
      <w:pPr>
        <w:pStyle w:val="Heading3"/>
      </w:pPr>
      <w:r>
        <w:t>That UNIDO will include, as part of the final progress report on the implementation of stage II of the HPMP or the submission of stage III of the HPMP, whichever comes first, a report on the quantity and type of refrigerant recovered, recycled and reclaimed in the country; and</w:t>
      </w:r>
    </w:p>
    <w:p w14:paraId="42F7FA51" w14:textId="65ECE104" w:rsidR="00F72392" w:rsidRPr="00644F7F" w:rsidRDefault="00F72392" w:rsidP="00BA7B47">
      <w:pPr>
        <w:numPr>
          <w:ilvl w:val="1"/>
          <w:numId w:val="1"/>
        </w:numPr>
        <w:spacing w:after="240"/>
        <w:outlineLvl w:val="1"/>
      </w:pPr>
      <w:r>
        <w:t>Request the Government of Qatar, UNIDO and UNEP to submit a progress report on the implementation of the work programmes associated with the final tranche and the project completion report to the second meeting of the Executive Committee in 2028.</w:t>
      </w:r>
    </w:p>
    <w:p w14:paraId="3E4AC3BA" w14:textId="6C03F6D2" w:rsidR="00F72392" w:rsidRPr="00E9063C" w:rsidRDefault="00F72392" w:rsidP="00BA7B47">
      <w:pPr>
        <w:numPr>
          <w:ilvl w:val="0"/>
          <w:numId w:val="1"/>
        </w:numPr>
        <w:spacing w:after="240"/>
        <w:outlineLvl w:val="0"/>
      </w:pPr>
      <w:r>
        <w:t>The Fund Secretariat further recommends blanket approval of the third and final tranche of stage II of the HPMP for Qatar and the corresponding 2026–2027 tranche implementation plan at the funding levels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F72392" w:rsidRPr="00E9063C" w14:paraId="6A9B3AD4" w14:textId="77777777" w:rsidTr="00D81D00">
        <w:trPr>
          <w:tblHeader/>
        </w:trPr>
        <w:tc>
          <w:tcPr>
            <w:tcW w:w="293" w:type="pct"/>
            <w:vAlign w:val="center"/>
          </w:tcPr>
          <w:p w14:paraId="1AF6CA1B" w14:textId="77777777" w:rsidR="00F72392" w:rsidRPr="00E9063C" w:rsidRDefault="00F72392" w:rsidP="00DA0FEE">
            <w:pPr>
              <w:keepNext/>
              <w:spacing w:before="20" w:after="20"/>
              <w:jc w:val="center"/>
              <w:rPr>
                <w:b/>
                <w:bCs/>
                <w:sz w:val="20"/>
                <w:szCs w:val="20"/>
              </w:rPr>
            </w:pPr>
          </w:p>
        </w:tc>
        <w:tc>
          <w:tcPr>
            <w:tcW w:w="2337" w:type="pct"/>
            <w:vAlign w:val="center"/>
          </w:tcPr>
          <w:p w14:paraId="08B428B5" w14:textId="77777777" w:rsidR="00F72392" w:rsidRPr="00E9063C" w:rsidRDefault="00F72392" w:rsidP="00DA0FEE">
            <w:pPr>
              <w:keepNext/>
              <w:spacing w:before="20" w:after="20"/>
              <w:jc w:val="center"/>
              <w:rPr>
                <w:b/>
                <w:bCs/>
                <w:sz w:val="20"/>
                <w:szCs w:val="20"/>
              </w:rPr>
            </w:pPr>
            <w:r>
              <w:rPr>
                <w:b/>
                <w:bCs/>
                <w:sz w:val="20"/>
                <w:szCs w:val="20"/>
              </w:rPr>
              <w:t>Project title</w:t>
            </w:r>
          </w:p>
        </w:tc>
        <w:tc>
          <w:tcPr>
            <w:tcW w:w="790" w:type="pct"/>
            <w:tcMar>
              <w:left w:w="29" w:type="dxa"/>
              <w:right w:w="29" w:type="dxa"/>
            </w:tcMar>
            <w:vAlign w:val="center"/>
          </w:tcPr>
          <w:p w14:paraId="028A5264" w14:textId="77777777" w:rsidR="00F72392" w:rsidRPr="00E9063C" w:rsidRDefault="00F72392" w:rsidP="00DA0FEE">
            <w:pPr>
              <w:keepNext/>
              <w:spacing w:before="20" w:after="20"/>
              <w:jc w:val="center"/>
              <w:rPr>
                <w:b/>
                <w:bCs/>
                <w:sz w:val="20"/>
                <w:szCs w:val="20"/>
              </w:rPr>
            </w:pPr>
            <w:r>
              <w:rPr>
                <w:b/>
                <w:bCs/>
                <w:sz w:val="20"/>
                <w:szCs w:val="20"/>
              </w:rPr>
              <w:t>Project funding (US $)</w:t>
            </w:r>
          </w:p>
        </w:tc>
        <w:tc>
          <w:tcPr>
            <w:tcW w:w="747" w:type="pct"/>
            <w:tcMar>
              <w:left w:w="29" w:type="dxa"/>
              <w:right w:w="29" w:type="dxa"/>
            </w:tcMar>
            <w:vAlign w:val="center"/>
          </w:tcPr>
          <w:p w14:paraId="0F87875F" w14:textId="77777777" w:rsidR="00F72392" w:rsidRPr="00E9063C" w:rsidRDefault="00F72392" w:rsidP="00DA0FEE">
            <w:pPr>
              <w:keepNext/>
              <w:spacing w:before="20" w:after="20"/>
              <w:jc w:val="center"/>
              <w:rPr>
                <w:b/>
                <w:bCs/>
                <w:sz w:val="20"/>
                <w:szCs w:val="20"/>
              </w:rPr>
            </w:pPr>
            <w:r>
              <w:rPr>
                <w:b/>
                <w:bCs/>
                <w:sz w:val="20"/>
                <w:szCs w:val="20"/>
              </w:rPr>
              <w:t>Support costs (US $)</w:t>
            </w:r>
          </w:p>
        </w:tc>
        <w:tc>
          <w:tcPr>
            <w:tcW w:w="833" w:type="pct"/>
            <w:tcBorders>
              <w:bottom w:val="single" w:sz="4" w:space="0" w:color="auto"/>
            </w:tcBorders>
            <w:tcMar>
              <w:left w:w="29" w:type="dxa"/>
              <w:right w:w="29" w:type="dxa"/>
            </w:tcMar>
            <w:vAlign w:val="center"/>
          </w:tcPr>
          <w:p w14:paraId="5D60EE1A" w14:textId="77777777" w:rsidR="00F72392" w:rsidRPr="00E9063C" w:rsidRDefault="00F72392" w:rsidP="00DA0FEE">
            <w:pPr>
              <w:keepNext/>
              <w:spacing w:before="20" w:after="20"/>
              <w:jc w:val="center"/>
              <w:rPr>
                <w:b/>
                <w:bCs/>
                <w:sz w:val="20"/>
                <w:szCs w:val="20"/>
              </w:rPr>
            </w:pPr>
            <w:r>
              <w:rPr>
                <w:b/>
                <w:bCs/>
                <w:sz w:val="20"/>
                <w:szCs w:val="20"/>
              </w:rPr>
              <w:t>Implementing agency</w:t>
            </w:r>
          </w:p>
        </w:tc>
      </w:tr>
      <w:tr w:rsidR="00244A83" w:rsidRPr="00E9063C" w14:paraId="1F35F7AD" w14:textId="77777777" w:rsidTr="00263CE0">
        <w:tc>
          <w:tcPr>
            <w:tcW w:w="293" w:type="pct"/>
          </w:tcPr>
          <w:p w14:paraId="602CB99F" w14:textId="77777777" w:rsidR="00244A83" w:rsidRPr="00E9063C" w:rsidRDefault="00244A83" w:rsidP="00244A83">
            <w:pPr>
              <w:keepNext/>
              <w:spacing w:before="20" w:after="20"/>
              <w:rPr>
                <w:sz w:val="20"/>
                <w:szCs w:val="20"/>
              </w:rPr>
            </w:pPr>
            <w:r>
              <w:rPr>
                <w:sz w:val="20"/>
                <w:szCs w:val="20"/>
              </w:rPr>
              <w:t>(a)</w:t>
            </w:r>
          </w:p>
        </w:tc>
        <w:tc>
          <w:tcPr>
            <w:tcW w:w="2337" w:type="pct"/>
          </w:tcPr>
          <w:p w14:paraId="2ED9E41A" w14:textId="70B2F5A9" w:rsidR="00244A83" w:rsidRPr="00E9063C" w:rsidRDefault="00244A83" w:rsidP="00244A83">
            <w:pPr>
              <w:keepNext/>
              <w:spacing w:before="20" w:after="20"/>
              <w:jc w:val="left"/>
              <w:rPr>
                <w:sz w:val="20"/>
                <w:szCs w:val="20"/>
              </w:rPr>
            </w:pPr>
            <w:r>
              <w:rPr>
                <w:sz w:val="20"/>
                <w:szCs w:val="20"/>
              </w:rPr>
              <w:t>HCFC phase-out management plan (stage II, third tranche)</w:t>
            </w:r>
          </w:p>
        </w:tc>
        <w:tc>
          <w:tcPr>
            <w:tcW w:w="790" w:type="pct"/>
            <w:vAlign w:val="center"/>
          </w:tcPr>
          <w:p w14:paraId="78107D07" w14:textId="6DF5CC3B" w:rsidR="00244A83" w:rsidRPr="00E9063C" w:rsidRDefault="00244A83" w:rsidP="00263CE0">
            <w:pPr>
              <w:keepNext/>
              <w:spacing w:before="20" w:after="20"/>
              <w:jc w:val="right"/>
              <w:rPr>
                <w:sz w:val="20"/>
                <w:szCs w:val="20"/>
                <w:highlight w:val="cyan"/>
              </w:rPr>
            </w:pPr>
            <w:r>
              <w:rPr>
                <w:sz w:val="20"/>
                <w:szCs w:val="20"/>
              </w:rPr>
              <w:t>60,000</w:t>
            </w:r>
          </w:p>
        </w:tc>
        <w:tc>
          <w:tcPr>
            <w:tcW w:w="747" w:type="pct"/>
            <w:vAlign w:val="center"/>
          </w:tcPr>
          <w:p w14:paraId="2B996F9A" w14:textId="2FF0F8E6" w:rsidR="00244A83" w:rsidRPr="00E9063C" w:rsidRDefault="00244A83" w:rsidP="00263CE0">
            <w:pPr>
              <w:keepNext/>
              <w:spacing w:before="20" w:after="20"/>
              <w:jc w:val="right"/>
            </w:pPr>
            <w:r>
              <w:rPr>
                <w:sz w:val="20"/>
                <w:szCs w:val="20"/>
              </w:rPr>
              <w:t>4,200</w:t>
            </w:r>
          </w:p>
        </w:tc>
        <w:tc>
          <w:tcPr>
            <w:tcW w:w="833" w:type="pct"/>
            <w:tcBorders>
              <w:top w:val="single" w:sz="4" w:space="0" w:color="auto"/>
            </w:tcBorders>
            <w:vAlign w:val="center"/>
          </w:tcPr>
          <w:p w14:paraId="385B3CBD" w14:textId="45F03D28" w:rsidR="00244A83" w:rsidRPr="00E9063C" w:rsidRDefault="00244A83" w:rsidP="00244A83">
            <w:pPr>
              <w:keepNext/>
              <w:spacing w:before="20" w:after="20"/>
              <w:jc w:val="center"/>
              <w:rPr>
                <w:sz w:val="20"/>
                <w:szCs w:val="20"/>
              </w:rPr>
            </w:pPr>
            <w:r>
              <w:rPr>
                <w:sz w:val="20"/>
                <w:szCs w:val="20"/>
              </w:rPr>
              <w:t>UNIDO</w:t>
            </w:r>
          </w:p>
        </w:tc>
      </w:tr>
      <w:tr w:rsidR="00244A83" w:rsidRPr="00E9063C" w14:paraId="6934AB73" w14:textId="77777777" w:rsidTr="00263CE0">
        <w:tc>
          <w:tcPr>
            <w:tcW w:w="293" w:type="pct"/>
          </w:tcPr>
          <w:p w14:paraId="746B7997" w14:textId="77777777" w:rsidR="00244A83" w:rsidRPr="00E9063C" w:rsidRDefault="00244A83" w:rsidP="00244A83">
            <w:pPr>
              <w:spacing w:before="20" w:after="20"/>
              <w:rPr>
                <w:sz w:val="20"/>
                <w:szCs w:val="20"/>
              </w:rPr>
            </w:pPr>
            <w:r>
              <w:rPr>
                <w:sz w:val="20"/>
                <w:szCs w:val="20"/>
              </w:rPr>
              <w:t>(b)</w:t>
            </w:r>
          </w:p>
        </w:tc>
        <w:tc>
          <w:tcPr>
            <w:tcW w:w="2337" w:type="pct"/>
          </w:tcPr>
          <w:p w14:paraId="5A249C93" w14:textId="0B4FEB2A" w:rsidR="00244A83" w:rsidRPr="00E9063C" w:rsidRDefault="00244A83" w:rsidP="00244A83">
            <w:pPr>
              <w:spacing w:before="20" w:after="20"/>
              <w:jc w:val="left"/>
              <w:rPr>
                <w:sz w:val="20"/>
                <w:szCs w:val="20"/>
              </w:rPr>
            </w:pPr>
            <w:r>
              <w:rPr>
                <w:sz w:val="20"/>
                <w:szCs w:val="20"/>
              </w:rPr>
              <w:t>HCFC phase-out management plan (stage II, third tranche)</w:t>
            </w:r>
          </w:p>
        </w:tc>
        <w:tc>
          <w:tcPr>
            <w:tcW w:w="790" w:type="pct"/>
            <w:vAlign w:val="center"/>
          </w:tcPr>
          <w:p w14:paraId="4997A405" w14:textId="135847FB" w:rsidR="00244A83" w:rsidRPr="00E9063C" w:rsidRDefault="00244A83" w:rsidP="00263CE0">
            <w:pPr>
              <w:spacing w:before="20" w:after="20"/>
              <w:jc w:val="right"/>
              <w:rPr>
                <w:sz w:val="20"/>
                <w:szCs w:val="20"/>
                <w:highlight w:val="cyan"/>
              </w:rPr>
            </w:pPr>
            <w:r>
              <w:rPr>
                <w:sz w:val="20"/>
                <w:szCs w:val="20"/>
              </w:rPr>
              <w:t>69,000</w:t>
            </w:r>
          </w:p>
        </w:tc>
        <w:tc>
          <w:tcPr>
            <w:tcW w:w="747" w:type="pct"/>
            <w:vAlign w:val="center"/>
          </w:tcPr>
          <w:p w14:paraId="597C2DE1" w14:textId="4AC2CBA9" w:rsidR="00244A83" w:rsidRPr="00E9063C" w:rsidRDefault="00244A83" w:rsidP="00263CE0">
            <w:pPr>
              <w:spacing w:before="20" w:after="20"/>
              <w:jc w:val="right"/>
            </w:pPr>
            <w:r>
              <w:rPr>
                <w:sz w:val="20"/>
                <w:szCs w:val="20"/>
              </w:rPr>
              <w:t>8,970</w:t>
            </w:r>
          </w:p>
        </w:tc>
        <w:tc>
          <w:tcPr>
            <w:tcW w:w="833" w:type="pct"/>
            <w:vAlign w:val="center"/>
          </w:tcPr>
          <w:p w14:paraId="0BF8F752" w14:textId="0CD9FCCA" w:rsidR="00244A83" w:rsidRPr="00E9063C" w:rsidRDefault="00244A83" w:rsidP="00244A83">
            <w:pPr>
              <w:spacing w:before="20" w:after="20"/>
              <w:jc w:val="center"/>
              <w:rPr>
                <w:sz w:val="20"/>
                <w:szCs w:val="20"/>
              </w:rPr>
            </w:pPr>
            <w:r>
              <w:rPr>
                <w:sz w:val="20"/>
                <w:szCs w:val="20"/>
              </w:rPr>
              <w:t>UNEP</w:t>
            </w:r>
          </w:p>
        </w:tc>
      </w:tr>
      <w:bookmarkEnd w:id="4"/>
    </w:tbl>
    <w:p w14:paraId="56E75AD4" w14:textId="77777777" w:rsidR="00F72392" w:rsidRPr="00E9063C" w:rsidRDefault="00F72392" w:rsidP="008B2362">
      <w:pPr>
        <w:spacing w:before="240" w:after="24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E9063C" w14:paraId="60F3AEAD" w14:textId="77777777" w:rsidTr="00805356">
        <w:tc>
          <w:tcPr>
            <w:tcW w:w="1871" w:type="dxa"/>
          </w:tcPr>
          <w:p w14:paraId="049464F0" w14:textId="77777777" w:rsidR="00F72392" w:rsidRPr="00E9063C" w:rsidRDefault="00F72392" w:rsidP="00BA7B47"/>
        </w:tc>
        <w:tc>
          <w:tcPr>
            <w:tcW w:w="1872" w:type="dxa"/>
          </w:tcPr>
          <w:p w14:paraId="4BF11092" w14:textId="77777777" w:rsidR="00F72392" w:rsidRPr="00E9063C" w:rsidRDefault="00F72392" w:rsidP="00BA7B47"/>
        </w:tc>
        <w:tc>
          <w:tcPr>
            <w:tcW w:w="1872" w:type="dxa"/>
            <w:tcBorders>
              <w:bottom w:val="single" w:sz="4" w:space="0" w:color="auto"/>
            </w:tcBorders>
          </w:tcPr>
          <w:p w14:paraId="7A159284" w14:textId="77777777" w:rsidR="00F72392" w:rsidRPr="00E9063C" w:rsidRDefault="00F72392" w:rsidP="00BA7B47"/>
        </w:tc>
        <w:tc>
          <w:tcPr>
            <w:tcW w:w="1872" w:type="dxa"/>
          </w:tcPr>
          <w:p w14:paraId="28A2DE38" w14:textId="77777777" w:rsidR="00F72392" w:rsidRPr="00E9063C" w:rsidRDefault="00F72392" w:rsidP="00BA7B47"/>
        </w:tc>
        <w:tc>
          <w:tcPr>
            <w:tcW w:w="1873" w:type="dxa"/>
          </w:tcPr>
          <w:p w14:paraId="0B33E563" w14:textId="77777777" w:rsidR="00F72392" w:rsidRPr="00E9063C" w:rsidRDefault="00F72392" w:rsidP="00BA7B47"/>
        </w:tc>
      </w:tr>
    </w:tbl>
    <w:p w14:paraId="7F810706" w14:textId="77777777" w:rsidR="00F72392" w:rsidRPr="009B0D30" w:rsidRDefault="00F72392" w:rsidP="00A32B28">
      <w:pPr>
        <w:jc w:val="center"/>
      </w:pPr>
    </w:p>
    <w:p w14:paraId="13F76BC4" w14:textId="77777777" w:rsidR="00720EE7" w:rsidRPr="009B0D30" w:rsidRDefault="00720EE7" w:rsidP="0051710D">
      <w:pPr>
        <w:jc w:val="center"/>
      </w:pPr>
    </w:p>
    <w:sectPr w:rsidR="00720EE7" w:rsidRPr="009B0D3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5353A" w14:textId="77777777" w:rsidR="00732672" w:rsidRDefault="00732672" w:rsidP="004A504B">
      <w:r>
        <w:separator/>
      </w:r>
    </w:p>
  </w:endnote>
  <w:endnote w:type="continuationSeparator" w:id="0">
    <w:p w14:paraId="2115423F" w14:textId="77777777" w:rsidR="00732672" w:rsidRDefault="0073267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23CA"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95AA3"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8524E"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77AA73A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1235DC7"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8DD2D" w14:textId="77777777" w:rsidR="00732672" w:rsidRDefault="00732672" w:rsidP="004A504B">
      <w:r>
        <w:separator/>
      </w:r>
    </w:p>
  </w:footnote>
  <w:footnote w:type="continuationSeparator" w:id="0">
    <w:p w14:paraId="6F4FDD1B" w14:textId="77777777" w:rsidR="00732672" w:rsidRDefault="00732672" w:rsidP="004A504B">
      <w:r>
        <w:continuationSeparator/>
      </w:r>
    </w:p>
  </w:footnote>
  <w:footnote w:id="1">
    <w:p w14:paraId="7FD53381" w14:textId="77777777" w:rsidR="00F72392" w:rsidRPr="001E1147" w:rsidRDefault="00F72392" w:rsidP="008933E1">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w:t>
      </w:r>
      <w:r w:rsidR="00271B41">
        <w:rPr>
          <w:lang w:val="en-US"/>
        </w:rPr>
        <w:t>9</w:t>
      </w:r>
      <w:r w:rsidRPr="001E1147">
        <w:rPr>
          <w:lang w:val="en-US"/>
        </w:rPr>
        <w:t>/1</w:t>
      </w:r>
    </w:p>
  </w:footnote>
  <w:footnote w:id="2">
    <w:p w14:paraId="3125DAF1" w14:textId="746C50EC" w:rsidR="00F72392" w:rsidRPr="00FE3307" w:rsidRDefault="00F72392" w:rsidP="00805356">
      <w:pPr>
        <w:pStyle w:val="FootnoteText"/>
      </w:pPr>
      <w:r w:rsidRPr="00FE3307">
        <w:rPr>
          <w:rStyle w:val="FootnoteReference"/>
        </w:rPr>
        <w:footnoteRef/>
      </w:r>
      <w:r w:rsidRPr="00FE3307">
        <w:t xml:space="preserve"> As per the letter of </w:t>
      </w:r>
      <w:r w:rsidR="00476544">
        <w:t>6 October 2026 from the Ministry of Environment and Climate Change of Qatar to UNIDO</w:t>
      </w:r>
      <w:r w:rsidRPr="00FE3307">
        <w:t>.</w:t>
      </w:r>
    </w:p>
  </w:footnote>
  <w:footnote w:id="3">
    <w:p w14:paraId="60BB998D" w14:textId="672CA13D" w:rsidR="00553C3F" w:rsidRPr="00553C3F" w:rsidRDefault="00553C3F">
      <w:pPr>
        <w:pStyle w:val="FootnoteText"/>
        <w:rPr>
          <w:lang w:val="en-US"/>
        </w:rPr>
      </w:pPr>
      <w:r>
        <w:rPr>
          <w:rStyle w:val="FootnoteReference"/>
        </w:rPr>
        <w:footnoteRef/>
      </w:r>
      <w:r>
        <w:t xml:space="preserve"> Decision 93/36</w:t>
      </w:r>
    </w:p>
  </w:footnote>
  <w:footnote w:id="4">
    <w:p w14:paraId="0B54D760" w14:textId="6F215E42" w:rsidR="00AF6CE1" w:rsidRDefault="00AF6CE1">
      <w:pPr>
        <w:pStyle w:val="FootnoteText"/>
      </w:pPr>
      <w:r>
        <w:rPr>
          <w:rStyle w:val="FootnoteReference"/>
        </w:rPr>
        <w:footnoteRef/>
      </w:r>
      <w:r>
        <w:t xml:space="preserve"> Funding </w:t>
      </w:r>
      <w:r w:rsidR="000C4409">
        <w:t xml:space="preserve">under the second tranche was </w:t>
      </w:r>
      <w:r w:rsidR="00B17BA3">
        <w:t xml:space="preserve">only </w:t>
      </w:r>
      <w:r w:rsidR="000C4409">
        <w:t xml:space="preserve">transferred </w:t>
      </w:r>
      <w:r w:rsidR="0073396F">
        <w:t>by</w:t>
      </w:r>
      <w:r w:rsidR="000C4409">
        <w:t xml:space="preserve"> the Treasurer to UNEP in Oc</w:t>
      </w:r>
      <w:r w:rsidR="00EB1812">
        <w:t>tober 2026, in line with decision</w:t>
      </w:r>
      <w:r w:rsidR="00130422">
        <w:t> </w:t>
      </w:r>
      <w:r w:rsidR="00EB1812">
        <w:t>93/36.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5BE92" w14:textId="7A9768DC" w:rsidR="00DC6A10" w:rsidRPr="0033525D" w:rsidRDefault="00453B8F">
    <w:fldSimple w:instr=" DOCPROPERTY &quot;Document number&quot;  \* MERGEFORMAT ">
      <w:r>
        <w:t>UNEP/OzL.Pro/ExCom/99/68</w:t>
      </w:r>
    </w:fldSimple>
  </w:p>
  <w:p w14:paraId="75CCC9B7" w14:textId="77777777" w:rsidR="00DC6A10" w:rsidRPr="0033525D" w:rsidRDefault="00DC6A10"/>
  <w:p w14:paraId="4C637A2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CBFEC" w14:textId="5A1FFB34" w:rsidR="00DC6A10" w:rsidRPr="0033525D" w:rsidRDefault="00453B8F">
    <w:pPr>
      <w:jc w:val="right"/>
    </w:pPr>
    <w:fldSimple w:instr=" DOCPROPERTY &quot;Document number&quot;  \* MERGEFORMAT ">
      <w:r>
        <w:t>UNEP/OzL.Pro/ExCom/99/68</w:t>
      </w:r>
    </w:fldSimple>
  </w:p>
  <w:p w14:paraId="60DB92EE" w14:textId="77777777" w:rsidR="00DC6A10" w:rsidRPr="0033525D" w:rsidRDefault="00DC6A10" w:rsidP="00003D27">
    <w:pPr>
      <w:jc w:val="right"/>
    </w:pPr>
  </w:p>
  <w:p w14:paraId="62A09843" w14:textId="77777777" w:rsidR="00DC6A10" w:rsidRPr="0033525D" w:rsidRDefault="00DC6A10"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6C47C94"/>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8"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1"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5"/>
  </w:num>
  <w:num w:numId="17" w16cid:durableId="1137381005">
    <w:abstractNumId w:val="23"/>
  </w:num>
  <w:num w:numId="18" w16cid:durableId="671107749">
    <w:abstractNumId w:val="24"/>
  </w:num>
  <w:num w:numId="19" w16cid:durableId="1526870837">
    <w:abstractNumId w:val="32"/>
  </w:num>
  <w:num w:numId="20" w16cid:durableId="1070348511">
    <w:abstractNumId w:val="17"/>
  </w:num>
  <w:num w:numId="21" w16cid:durableId="1201548317">
    <w:abstractNumId w:val="17"/>
    <w:lvlOverride w:ilvl="0">
      <w:startOverride w:val="1"/>
    </w:lvlOverride>
  </w:num>
  <w:num w:numId="22" w16cid:durableId="759643789">
    <w:abstractNumId w:val="27"/>
  </w:num>
  <w:num w:numId="23" w16cid:durableId="1397825505">
    <w:abstractNumId w:val="21"/>
  </w:num>
  <w:num w:numId="24" w16cid:durableId="1051735893">
    <w:abstractNumId w:val="29"/>
  </w:num>
  <w:num w:numId="25" w16cid:durableId="1791509857">
    <w:abstractNumId w:val="20"/>
  </w:num>
  <w:num w:numId="26" w16cid:durableId="2039770994">
    <w:abstractNumId w:val="22"/>
  </w:num>
  <w:num w:numId="27" w16cid:durableId="993341946">
    <w:abstractNumId w:val="11"/>
  </w:num>
  <w:num w:numId="28" w16cid:durableId="275909297">
    <w:abstractNumId w:val="25"/>
  </w:num>
  <w:num w:numId="29" w16cid:durableId="598296029">
    <w:abstractNumId w:val="12"/>
  </w:num>
  <w:num w:numId="30" w16cid:durableId="1074813681">
    <w:abstractNumId w:val="26"/>
  </w:num>
  <w:num w:numId="31" w16cid:durableId="1725564835">
    <w:abstractNumId w:val="19"/>
  </w:num>
  <w:num w:numId="32" w16cid:durableId="1269001707">
    <w:abstractNumId w:val="30"/>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4"/>
  </w:num>
  <w:num w:numId="35" w16cid:durableId="1364675030">
    <w:abstractNumId w:val="31"/>
  </w:num>
  <w:num w:numId="36" w16cid:durableId="1971327864">
    <w:abstractNumId w:val="13"/>
  </w:num>
  <w:num w:numId="37" w16cid:durableId="1225485827">
    <w:abstractNumId w:val="16"/>
  </w:num>
  <w:num w:numId="38" w16cid:durableId="1383598535">
    <w:abstractNumId w:val="28"/>
  </w:num>
  <w:num w:numId="39" w16cid:durableId="207920906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6E16CD"/>
    <w:rsid w:val="0000008E"/>
    <w:rsid w:val="00000FED"/>
    <w:rsid w:val="0000125E"/>
    <w:rsid w:val="00003D27"/>
    <w:rsid w:val="0000434E"/>
    <w:rsid w:val="00007193"/>
    <w:rsid w:val="0001147E"/>
    <w:rsid w:val="0001485A"/>
    <w:rsid w:val="00016752"/>
    <w:rsid w:val="00016FBD"/>
    <w:rsid w:val="00020EB4"/>
    <w:rsid w:val="000219FC"/>
    <w:rsid w:val="00021A4C"/>
    <w:rsid w:val="00022BDD"/>
    <w:rsid w:val="00023BB5"/>
    <w:rsid w:val="00026539"/>
    <w:rsid w:val="00027178"/>
    <w:rsid w:val="00030CCE"/>
    <w:rsid w:val="00031260"/>
    <w:rsid w:val="00032151"/>
    <w:rsid w:val="000327D0"/>
    <w:rsid w:val="00034511"/>
    <w:rsid w:val="00036482"/>
    <w:rsid w:val="00036522"/>
    <w:rsid w:val="0003681A"/>
    <w:rsid w:val="00037441"/>
    <w:rsid w:val="00042BA4"/>
    <w:rsid w:val="0004366A"/>
    <w:rsid w:val="00045EFD"/>
    <w:rsid w:val="0004742D"/>
    <w:rsid w:val="0005206A"/>
    <w:rsid w:val="000534C2"/>
    <w:rsid w:val="000554FD"/>
    <w:rsid w:val="000565EB"/>
    <w:rsid w:val="00056D6E"/>
    <w:rsid w:val="00062A12"/>
    <w:rsid w:val="00065035"/>
    <w:rsid w:val="00065D34"/>
    <w:rsid w:val="00071D3B"/>
    <w:rsid w:val="00072B13"/>
    <w:rsid w:val="00073A74"/>
    <w:rsid w:val="00076CEE"/>
    <w:rsid w:val="00080ED0"/>
    <w:rsid w:val="00084B30"/>
    <w:rsid w:val="00085B8F"/>
    <w:rsid w:val="000861CC"/>
    <w:rsid w:val="00087AFC"/>
    <w:rsid w:val="00090481"/>
    <w:rsid w:val="000910F1"/>
    <w:rsid w:val="00091A22"/>
    <w:rsid w:val="00091DB1"/>
    <w:rsid w:val="00092D99"/>
    <w:rsid w:val="00092DFB"/>
    <w:rsid w:val="0009598D"/>
    <w:rsid w:val="00095D68"/>
    <w:rsid w:val="00096A21"/>
    <w:rsid w:val="000A134A"/>
    <w:rsid w:val="000A1FA3"/>
    <w:rsid w:val="000A3BAF"/>
    <w:rsid w:val="000A44E5"/>
    <w:rsid w:val="000A468F"/>
    <w:rsid w:val="000A4BAC"/>
    <w:rsid w:val="000A6CAC"/>
    <w:rsid w:val="000A6DE1"/>
    <w:rsid w:val="000A78CC"/>
    <w:rsid w:val="000B035B"/>
    <w:rsid w:val="000B1CE5"/>
    <w:rsid w:val="000B324E"/>
    <w:rsid w:val="000B3375"/>
    <w:rsid w:val="000B5660"/>
    <w:rsid w:val="000B76CC"/>
    <w:rsid w:val="000C4409"/>
    <w:rsid w:val="000C64A8"/>
    <w:rsid w:val="000C7EF8"/>
    <w:rsid w:val="000D3111"/>
    <w:rsid w:val="000D6484"/>
    <w:rsid w:val="000D6DAD"/>
    <w:rsid w:val="000E07BC"/>
    <w:rsid w:val="000E0B5F"/>
    <w:rsid w:val="000E19D5"/>
    <w:rsid w:val="000E1DE9"/>
    <w:rsid w:val="000E2313"/>
    <w:rsid w:val="000E3086"/>
    <w:rsid w:val="000E45E1"/>
    <w:rsid w:val="000E4937"/>
    <w:rsid w:val="000F0F7E"/>
    <w:rsid w:val="000F1CD4"/>
    <w:rsid w:val="000F4103"/>
    <w:rsid w:val="000F4502"/>
    <w:rsid w:val="000F5131"/>
    <w:rsid w:val="000F70A7"/>
    <w:rsid w:val="000F7DAB"/>
    <w:rsid w:val="00102E11"/>
    <w:rsid w:val="00103AF4"/>
    <w:rsid w:val="00104568"/>
    <w:rsid w:val="001049B8"/>
    <w:rsid w:val="0010541E"/>
    <w:rsid w:val="00106BDD"/>
    <w:rsid w:val="0011062E"/>
    <w:rsid w:val="001139D2"/>
    <w:rsid w:val="001156C6"/>
    <w:rsid w:val="0011771A"/>
    <w:rsid w:val="0012265A"/>
    <w:rsid w:val="00123A26"/>
    <w:rsid w:val="00123EA2"/>
    <w:rsid w:val="001258DD"/>
    <w:rsid w:val="00130422"/>
    <w:rsid w:val="00134DE8"/>
    <w:rsid w:val="00135980"/>
    <w:rsid w:val="001362B5"/>
    <w:rsid w:val="001363FB"/>
    <w:rsid w:val="0013643E"/>
    <w:rsid w:val="001373C5"/>
    <w:rsid w:val="001373CD"/>
    <w:rsid w:val="0014086C"/>
    <w:rsid w:val="001413D2"/>
    <w:rsid w:val="00141C92"/>
    <w:rsid w:val="00142FB8"/>
    <w:rsid w:val="00144CA5"/>
    <w:rsid w:val="001464E9"/>
    <w:rsid w:val="00146CB5"/>
    <w:rsid w:val="0015376B"/>
    <w:rsid w:val="00153856"/>
    <w:rsid w:val="00154357"/>
    <w:rsid w:val="00157E86"/>
    <w:rsid w:val="0016394D"/>
    <w:rsid w:val="00164719"/>
    <w:rsid w:val="0016491C"/>
    <w:rsid w:val="00166A5E"/>
    <w:rsid w:val="00166C75"/>
    <w:rsid w:val="00166FC4"/>
    <w:rsid w:val="001677AC"/>
    <w:rsid w:val="001704DF"/>
    <w:rsid w:val="00180512"/>
    <w:rsid w:val="00182C78"/>
    <w:rsid w:val="001908E2"/>
    <w:rsid w:val="00190A61"/>
    <w:rsid w:val="001913CB"/>
    <w:rsid w:val="00191842"/>
    <w:rsid w:val="0019266B"/>
    <w:rsid w:val="00192AA0"/>
    <w:rsid w:val="001936B2"/>
    <w:rsid w:val="00196357"/>
    <w:rsid w:val="001A113A"/>
    <w:rsid w:val="001A13FA"/>
    <w:rsid w:val="001A3342"/>
    <w:rsid w:val="001A3B36"/>
    <w:rsid w:val="001A3E3D"/>
    <w:rsid w:val="001A4447"/>
    <w:rsid w:val="001A4DEB"/>
    <w:rsid w:val="001A56FA"/>
    <w:rsid w:val="001B1E40"/>
    <w:rsid w:val="001B3974"/>
    <w:rsid w:val="001B7836"/>
    <w:rsid w:val="001C0D3B"/>
    <w:rsid w:val="001C1A1A"/>
    <w:rsid w:val="001C2F7A"/>
    <w:rsid w:val="001C311C"/>
    <w:rsid w:val="001C5B5E"/>
    <w:rsid w:val="001C6DEA"/>
    <w:rsid w:val="001C764E"/>
    <w:rsid w:val="001C7B9B"/>
    <w:rsid w:val="001D1BCD"/>
    <w:rsid w:val="001D4010"/>
    <w:rsid w:val="001D4ADA"/>
    <w:rsid w:val="001D5FD3"/>
    <w:rsid w:val="001D68CA"/>
    <w:rsid w:val="001E1052"/>
    <w:rsid w:val="001E1675"/>
    <w:rsid w:val="001E1EEF"/>
    <w:rsid w:val="001E212B"/>
    <w:rsid w:val="001E21B1"/>
    <w:rsid w:val="001E264E"/>
    <w:rsid w:val="001E2CEB"/>
    <w:rsid w:val="001E2F93"/>
    <w:rsid w:val="001E30B7"/>
    <w:rsid w:val="001E61E5"/>
    <w:rsid w:val="001E6755"/>
    <w:rsid w:val="001F1278"/>
    <w:rsid w:val="001F2159"/>
    <w:rsid w:val="001F5D40"/>
    <w:rsid w:val="00202EF4"/>
    <w:rsid w:val="002035A6"/>
    <w:rsid w:val="00203CA8"/>
    <w:rsid w:val="0020404E"/>
    <w:rsid w:val="00204C2A"/>
    <w:rsid w:val="00204E71"/>
    <w:rsid w:val="00205FFE"/>
    <w:rsid w:val="0020601D"/>
    <w:rsid w:val="002062C0"/>
    <w:rsid w:val="002109EF"/>
    <w:rsid w:val="0021120A"/>
    <w:rsid w:val="0021133E"/>
    <w:rsid w:val="00213C2C"/>
    <w:rsid w:val="00215A5A"/>
    <w:rsid w:val="00221E0A"/>
    <w:rsid w:val="00222542"/>
    <w:rsid w:val="00222C8E"/>
    <w:rsid w:val="00223264"/>
    <w:rsid w:val="00223600"/>
    <w:rsid w:val="002257A9"/>
    <w:rsid w:val="00227568"/>
    <w:rsid w:val="00227F4F"/>
    <w:rsid w:val="002310E7"/>
    <w:rsid w:val="002312DF"/>
    <w:rsid w:val="00232857"/>
    <w:rsid w:val="002338A1"/>
    <w:rsid w:val="00235650"/>
    <w:rsid w:val="002365BB"/>
    <w:rsid w:val="00236B1C"/>
    <w:rsid w:val="00237199"/>
    <w:rsid w:val="002376F3"/>
    <w:rsid w:val="0024191C"/>
    <w:rsid w:val="00241BC5"/>
    <w:rsid w:val="002449A5"/>
    <w:rsid w:val="00244A83"/>
    <w:rsid w:val="0024649D"/>
    <w:rsid w:val="00246F97"/>
    <w:rsid w:val="0025109B"/>
    <w:rsid w:val="00251DFF"/>
    <w:rsid w:val="0025219F"/>
    <w:rsid w:val="0025289F"/>
    <w:rsid w:val="00253222"/>
    <w:rsid w:val="00257506"/>
    <w:rsid w:val="00260705"/>
    <w:rsid w:val="00262E06"/>
    <w:rsid w:val="00263CE0"/>
    <w:rsid w:val="00264BE7"/>
    <w:rsid w:val="00264D6E"/>
    <w:rsid w:val="002663C9"/>
    <w:rsid w:val="0026720E"/>
    <w:rsid w:val="002709B2"/>
    <w:rsid w:val="00271B41"/>
    <w:rsid w:val="0027335E"/>
    <w:rsid w:val="00273562"/>
    <w:rsid w:val="00274606"/>
    <w:rsid w:val="0027567B"/>
    <w:rsid w:val="002777BC"/>
    <w:rsid w:val="00277E4B"/>
    <w:rsid w:val="00280CFE"/>
    <w:rsid w:val="00282FCA"/>
    <w:rsid w:val="00283077"/>
    <w:rsid w:val="00284C69"/>
    <w:rsid w:val="0028608E"/>
    <w:rsid w:val="00286E97"/>
    <w:rsid w:val="00291880"/>
    <w:rsid w:val="002950B3"/>
    <w:rsid w:val="002A2001"/>
    <w:rsid w:val="002A27DE"/>
    <w:rsid w:val="002A3454"/>
    <w:rsid w:val="002A3541"/>
    <w:rsid w:val="002A3FCA"/>
    <w:rsid w:val="002A58C6"/>
    <w:rsid w:val="002A5C99"/>
    <w:rsid w:val="002A66A5"/>
    <w:rsid w:val="002A6F51"/>
    <w:rsid w:val="002B33CD"/>
    <w:rsid w:val="002B488D"/>
    <w:rsid w:val="002B72E9"/>
    <w:rsid w:val="002C09F3"/>
    <w:rsid w:val="002C3A12"/>
    <w:rsid w:val="002D294C"/>
    <w:rsid w:val="002D6A27"/>
    <w:rsid w:val="002E0F12"/>
    <w:rsid w:val="002E1D44"/>
    <w:rsid w:val="002E36BE"/>
    <w:rsid w:val="002E3935"/>
    <w:rsid w:val="002E46E3"/>
    <w:rsid w:val="002E4B81"/>
    <w:rsid w:val="002E5B06"/>
    <w:rsid w:val="002E5BCF"/>
    <w:rsid w:val="002F18F3"/>
    <w:rsid w:val="002F2E00"/>
    <w:rsid w:val="002F6E3D"/>
    <w:rsid w:val="002F74D5"/>
    <w:rsid w:val="0030065C"/>
    <w:rsid w:val="00303EB0"/>
    <w:rsid w:val="00304C03"/>
    <w:rsid w:val="0030615F"/>
    <w:rsid w:val="003100D2"/>
    <w:rsid w:val="00310AAC"/>
    <w:rsid w:val="00311465"/>
    <w:rsid w:val="003126E1"/>
    <w:rsid w:val="003306E1"/>
    <w:rsid w:val="003320E4"/>
    <w:rsid w:val="00332CF3"/>
    <w:rsid w:val="0033525D"/>
    <w:rsid w:val="003378DC"/>
    <w:rsid w:val="00340640"/>
    <w:rsid w:val="003409DC"/>
    <w:rsid w:val="00340FEA"/>
    <w:rsid w:val="003414F3"/>
    <w:rsid w:val="00341CCE"/>
    <w:rsid w:val="00342616"/>
    <w:rsid w:val="0034267B"/>
    <w:rsid w:val="00344A55"/>
    <w:rsid w:val="00344B52"/>
    <w:rsid w:val="00345A42"/>
    <w:rsid w:val="00347FEE"/>
    <w:rsid w:val="00352531"/>
    <w:rsid w:val="00352D29"/>
    <w:rsid w:val="00354830"/>
    <w:rsid w:val="0035553A"/>
    <w:rsid w:val="0035613E"/>
    <w:rsid w:val="00357728"/>
    <w:rsid w:val="00360AAA"/>
    <w:rsid w:val="00361478"/>
    <w:rsid w:val="00363EE9"/>
    <w:rsid w:val="00366815"/>
    <w:rsid w:val="00366CF5"/>
    <w:rsid w:val="00366ED1"/>
    <w:rsid w:val="00367F3B"/>
    <w:rsid w:val="00371757"/>
    <w:rsid w:val="00372F19"/>
    <w:rsid w:val="003732CF"/>
    <w:rsid w:val="00376128"/>
    <w:rsid w:val="0037742E"/>
    <w:rsid w:val="003802FF"/>
    <w:rsid w:val="00380552"/>
    <w:rsid w:val="003806D4"/>
    <w:rsid w:val="00380BBC"/>
    <w:rsid w:val="00381EA5"/>
    <w:rsid w:val="0038245A"/>
    <w:rsid w:val="003837A1"/>
    <w:rsid w:val="00385788"/>
    <w:rsid w:val="00385DAF"/>
    <w:rsid w:val="0038686A"/>
    <w:rsid w:val="0039337A"/>
    <w:rsid w:val="00394390"/>
    <w:rsid w:val="00395C05"/>
    <w:rsid w:val="00396605"/>
    <w:rsid w:val="003A0C32"/>
    <w:rsid w:val="003A0DAD"/>
    <w:rsid w:val="003A3189"/>
    <w:rsid w:val="003A5CD1"/>
    <w:rsid w:val="003A7588"/>
    <w:rsid w:val="003B1E1C"/>
    <w:rsid w:val="003B3973"/>
    <w:rsid w:val="003B3AB8"/>
    <w:rsid w:val="003B42C3"/>
    <w:rsid w:val="003B4893"/>
    <w:rsid w:val="003B569D"/>
    <w:rsid w:val="003B5D8B"/>
    <w:rsid w:val="003B6BC8"/>
    <w:rsid w:val="003C2B34"/>
    <w:rsid w:val="003C3C0E"/>
    <w:rsid w:val="003D0C07"/>
    <w:rsid w:val="003D4FAC"/>
    <w:rsid w:val="003D6F6F"/>
    <w:rsid w:val="003E27BA"/>
    <w:rsid w:val="003E4534"/>
    <w:rsid w:val="003E7689"/>
    <w:rsid w:val="003E7906"/>
    <w:rsid w:val="003F2290"/>
    <w:rsid w:val="003F3C50"/>
    <w:rsid w:val="003F3F1B"/>
    <w:rsid w:val="003F4485"/>
    <w:rsid w:val="003F5ED4"/>
    <w:rsid w:val="003F6543"/>
    <w:rsid w:val="003F77D6"/>
    <w:rsid w:val="0040042A"/>
    <w:rsid w:val="0040607D"/>
    <w:rsid w:val="00406A6A"/>
    <w:rsid w:val="00406B22"/>
    <w:rsid w:val="004103C2"/>
    <w:rsid w:val="00410E81"/>
    <w:rsid w:val="00411A5D"/>
    <w:rsid w:val="00412D0A"/>
    <w:rsid w:val="00413B85"/>
    <w:rsid w:val="00417022"/>
    <w:rsid w:val="0042285F"/>
    <w:rsid w:val="00422C84"/>
    <w:rsid w:val="00426260"/>
    <w:rsid w:val="004320B0"/>
    <w:rsid w:val="00432279"/>
    <w:rsid w:val="004328A7"/>
    <w:rsid w:val="00434C74"/>
    <w:rsid w:val="00435BC9"/>
    <w:rsid w:val="00441278"/>
    <w:rsid w:val="00441B5C"/>
    <w:rsid w:val="00442CBE"/>
    <w:rsid w:val="0044433C"/>
    <w:rsid w:val="00445061"/>
    <w:rsid w:val="00446382"/>
    <w:rsid w:val="00447AB0"/>
    <w:rsid w:val="00450AA6"/>
    <w:rsid w:val="00452BF2"/>
    <w:rsid w:val="00453B8F"/>
    <w:rsid w:val="004553F8"/>
    <w:rsid w:val="0045623A"/>
    <w:rsid w:val="00456915"/>
    <w:rsid w:val="00456EB4"/>
    <w:rsid w:val="00457876"/>
    <w:rsid w:val="00465679"/>
    <w:rsid w:val="004666B8"/>
    <w:rsid w:val="004669D1"/>
    <w:rsid w:val="00470584"/>
    <w:rsid w:val="0047061B"/>
    <w:rsid w:val="0047113C"/>
    <w:rsid w:val="004718F3"/>
    <w:rsid w:val="00473BD4"/>
    <w:rsid w:val="004749E1"/>
    <w:rsid w:val="00475040"/>
    <w:rsid w:val="00475E7F"/>
    <w:rsid w:val="00476544"/>
    <w:rsid w:val="004777CC"/>
    <w:rsid w:val="004816FB"/>
    <w:rsid w:val="00482618"/>
    <w:rsid w:val="0048686F"/>
    <w:rsid w:val="00487CD9"/>
    <w:rsid w:val="00491DA8"/>
    <w:rsid w:val="00493D40"/>
    <w:rsid w:val="00495F07"/>
    <w:rsid w:val="00497217"/>
    <w:rsid w:val="004A0A07"/>
    <w:rsid w:val="004A2ACC"/>
    <w:rsid w:val="004A465C"/>
    <w:rsid w:val="004A504B"/>
    <w:rsid w:val="004A6911"/>
    <w:rsid w:val="004B27CF"/>
    <w:rsid w:val="004B4072"/>
    <w:rsid w:val="004B54E0"/>
    <w:rsid w:val="004B6B9A"/>
    <w:rsid w:val="004B7384"/>
    <w:rsid w:val="004B7E6F"/>
    <w:rsid w:val="004C04C5"/>
    <w:rsid w:val="004C0660"/>
    <w:rsid w:val="004C30E7"/>
    <w:rsid w:val="004C3AE2"/>
    <w:rsid w:val="004C4269"/>
    <w:rsid w:val="004C4B3F"/>
    <w:rsid w:val="004C548F"/>
    <w:rsid w:val="004C6011"/>
    <w:rsid w:val="004D0FB5"/>
    <w:rsid w:val="004D13C1"/>
    <w:rsid w:val="004D4D70"/>
    <w:rsid w:val="004D4FDC"/>
    <w:rsid w:val="004D6236"/>
    <w:rsid w:val="004D7C74"/>
    <w:rsid w:val="004E0783"/>
    <w:rsid w:val="004E2F62"/>
    <w:rsid w:val="004E3224"/>
    <w:rsid w:val="004E4841"/>
    <w:rsid w:val="004E4C07"/>
    <w:rsid w:val="004E4DBB"/>
    <w:rsid w:val="004E602B"/>
    <w:rsid w:val="004E6B6C"/>
    <w:rsid w:val="004E788D"/>
    <w:rsid w:val="004E7F9C"/>
    <w:rsid w:val="004F0A22"/>
    <w:rsid w:val="004F30B6"/>
    <w:rsid w:val="004F3493"/>
    <w:rsid w:val="004F5F31"/>
    <w:rsid w:val="004F672A"/>
    <w:rsid w:val="00503BE3"/>
    <w:rsid w:val="00504518"/>
    <w:rsid w:val="00504AE0"/>
    <w:rsid w:val="00504E58"/>
    <w:rsid w:val="0051139D"/>
    <w:rsid w:val="00512B09"/>
    <w:rsid w:val="00512C3E"/>
    <w:rsid w:val="00512CCF"/>
    <w:rsid w:val="00512FAA"/>
    <w:rsid w:val="00513939"/>
    <w:rsid w:val="00513B0E"/>
    <w:rsid w:val="00513FD5"/>
    <w:rsid w:val="00515575"/>
    <w:rsid w:val="0051710D"/>
    <w:rsid w:val="005208CD"/>
    <w:rsid w:val="00521A49"/>
    <w:rsid w:val="00522C75"/>
    <w:rsid w:val="005236C0"/>
    <w:rsid w:val="00523A9D"/>
    <w:rsid w:val="005251A0"/>
    <w:rsid w:val="005251C0"/>
    <w:rsid w:val="00527D4D"/>
    <w:rsid w:val="00532506"/>
    <w:rsid w:val="005361DF"/>
    <w:rsid w:val="00540D63"/>
    <w:rsid w:val="00543B0C"/>
    <w:rsid w:val="005446AE"/>
    <w:rsid w:val="005467FC"/>
    <w:rsid w:val="00552D8B"/>
    <w:rsid w:val="00553743"/>
    <w:rsid w:val="00553C3F"/>
    <w:rsid w:val="005544DF"/>
    <w:rsid w:val="00554EB6"/>
    <w:rsid w:val="005550B9"/>
    <w:rsid w:val="00555D75"/>
    <w:rsid w:val="00560DF0"/>
    <w:rsid w:val="00561E62"/>
    <w:rsid w:val="00562249"/>
    <w:rsid w:val="00570A9F"/>
    <w:rsid w:val="00573F29"/>
    <w:rsid w:val="00574260"/>
    <w:rsid w:val="00574427"/>
    <w:rsid w:val="00574C02"/>
    <w:rsid w:val="0057561C"/>
    <w:rsid w:val="005767FF"/>
    <w:rsid w:val="00576820"/>
    <w:rsid w:val="00577D5D"/>
    <w:rsid w:val="00577D7F"/>
    <w:rsid w:val="005814EB"/>
    <w:rsid w:val="005830D3"/>
    <w:rsid w:val="0058617F"/>
    <w:rsid w:val="005865B5"/>
    <w:rsid w:val="00586BCE"/>
    <w:rsid w:val="005913AE"/>
    <w:rsid w:val="00591AF8"/>
    <w:rsid w:val="00593A47"/>
    <w:rsid w:val="005947FE"/>
    <w:rsid w:val="00595AB9"/>
    <w:rsid w:val="00597523"/>
    <w:rsid w:val="005A1438"/>
    <w:rsid w:val="005A289A"/>
    <w:rsid w:val="005A6041"/>
    <w:rsid w:val="005A6635"/>
    <w:rsid w:val="005A68C5"/>
    <w:rsid w:val="005B17B5"/>
    <w:rsid w:val="005B29B7"/>
    <w:rsid w:val="005B39C3"/>
    <w:rsid w:val="005B48FF"/>
    <w:rsid w:val="005B5601"/>
    <w:rsid w:val="005B594D"/>
    <w:rsid w:val="005B5D83"/>
    <w:rsid w:val="005B63C9"/>
    <w:rsid w:val="005B70F7"/>
    <w:rsid w:val="005C5589"/>
    <w:rsid w:val="005C7764"/>
    <w:rsid w:val="005C7A40"/>
    <w:rsid w:val="005C7EF6"/>
    <w:rsid w:val="005D1A3F"/>
    <w:rsid w:val="005D1E4E"/>
    <w:rsid w:val="005D5FAB"/>
    <w:rsid w:val="005D61E0"/>
    <w:rsid w:val="005E2570"/>
    <w:rsid w:val="005E4272"/>
    <w:rsid w:val="005E69C8"/>
    <w:rsid w:val="005F0A67"/>
    <w:rsid w:val="005F0CC0"/>
    <w:rsid w:val="005F7A1B"/>
    <w:rsid w:val="00600A67"/>
    <w:rsid w:val="006012A7"/>
    <w:rsid w:val="0060148C"/>
    <w:rsid w:val="00601BFD"/>
    <w:rsid w:val="00605AA4"/>
    <w:rsid w:val="006068C2"/>
    <w:rsid w:val="006141C1"/>
    <w:rsid w:val="006143EE"/>
    <w:rsid w:val="0061522F"/>
    <w:rsid w:val="00615791"/>
    <w:rsid w:val="006158D5"/>
    <w:rsid w:val="0061650C"/>
    <w:rsid w:val="006177A4"/>
    <w:rsid w:val="00621914"/>
    <w:rsid w:val="00622396"/>
    <w:rsid w:val="00622FF2"/>
    <w:rsid w:val="006253FA"/>
    <w:rsid w:val="006256F1"/>
    <w:rsid w:val="00625D83"/>
    <w:rsid w:val="00625E38"/>
    <w:rsid w:val="00626125"/>
    <w:rsid w:val="00635394"/>
    <w:rsid w:val="006368AE"/>
    <w:rsid w:val="006415B0"/>
    <w:rsid w:val="006417D4"/>
    <w:rsid w:val="006422C1"/>
    <w:rsid w:val="00643260"/>
    <w:rsid w:val="00643292"/>
    <w:rsid w:val="00643857"/>
    <w:rsid w:val="00644F7F"/>
    <w:rsid w:val="00645D3D"/>
    <w:rsid w:val="006465B1"/>
    <w:rsid w:val="00646858"/>
    <w:rsid w:val="0064700A"/>
    <w:rsid w:val="006510A7"/>
    <w:rsid w:val="00653B28"/>
    <w:rsid w:val="00653BE0"/>
    <w:rsid w:val="0065558A"/>
    <w:rsid w:val="00656B60"/>
    <w:rsid w:val="00656D64"/>
    <w:rsid w:val="0065785E"/>
    <w:rsid w:val="00657EA1"/>
    <w:rsid w:val="00660ADF"/>
    <w:rsid w:val="006623E7"/>
    <w:rsid w:val="006626AE"/>
    <w:rsid w:val="00662B80"/>
    <w:rsid w:val="00664E63"/>
    <w:rsid w:val="00672946"/>
    <w:rsid w:val="006733E2"/>
    <w:rsid w:val="00674839"/>
    <w:rsid w:val="00674CC8"/>
    <w:rsid w:val="006774C1"/>
    <w:rsid w:val="00677B22"/>
    <w:rsid w:val="006808F5"/>
    <w:rsid w:val="00681376"/>
    <w:rsid w:val="00682341"/>
    <w:rsid w:val="00682720"/>
    <w:rsid w:val="006833F6"/>
    <w:rsid w:val="0068363C"/>
    <w:rsid w:val="00685010"/>
    <w:rsid w:val="006852C7"/>
    <w:rsid w:val="006866F2"/>
    <w:rsid w:val="00687328"/>
    <w:rsid w:val="00687C36"/>
    <w:rsid w:val="00693BD9"/>
    <w:rsid w:val="00695A4B"/>
    <w:rsid w:val="00696892"/>
    <w:rsid w:val="006A0347"/>
    <w:rsid w:val="006A2865"/>
    <w:rsid w:val="006A2DFA"/>
    <w:rsid w:val="006A7948"/>
    <w:rsid w:val="006B38D2"/>
    <w:rsid w:val="006B4C61"/>
    <w:rsid w:val="006B59D1"/>
    <w:rsid w:val="006C1027"/>
    <w:rsid w:val="006C1727"/>
    <w:rsid w:val="006C32FD"/>
    <w:rsid w:val="006C3E31"/>
    <w:rsid w:val="006C48B7"/>
    <w:rsid w:val="006C521E"/>
    <w:rsid w:val="006C54BC"/>
    <w:rsid w:val="006D0FCC"/>
    <w:rsid w:val="006D41BF"/>
    <w:rsid w:val="006E0D57"/>
    <w:rsid w:val="006E16CD"/>
    <w:rsid w:val="006E2FED"/>
    <w:rsid w:val="006E53AB"/>
    <w:rsid w:val="006F39D2"/>
    <w:rsid w:val="006F5F46"/>
    <w:rsid w:val="006F6061"/>
    <w:rsid w:val="006F6B40"/>
    <w:rsid w:val="006F7E21"/>
    <w:rsid w:val="006F7EBD"/>
    <w:rsid w:val="00702F8C"/>
    <w:rsid w:val="00704796"/>
    <w:rsid w:val="007048E2"/>
    <w:rsid w:val="0070616B"/>
    <w:rsid w:val="00706FDA"/>
    <w:rsid w:val="00711F9A"/>
    <w:rsid w:val="00712C73"/>
    <w:rsid w:val="00713810"/>
    <w:rsid w:val="00713E3A"/>
    <w:rsid w:val="00715298"/>
    <w:rsid w:val="00715A2B"/>
    <w:rsid w:val="00716341"/>
    <w:rsid w:val="00716A17"/>
    <w:rsid w:val="00716FB3"/>
    <w:rsid w:val="0071746D"/>
    <w:rsid w:val="00720288"/>
    <w:rsid w:val="00720EE7"/>
    <w:rsid w:val="00723E5B"/>
    <w:rsid w:val="00725003"/>
    <w:rsid w:val="007250A8"/>
    <w:rsid w:val="007303A5"/>
    <w:rsid w:val="00730AA0"/>
    <w:rsid w:val="00730B3E"/>
    <w:rsid w:val="00732672"/>
    <w:rsid w:val="0073271C"/>
    <w:rsid w:val="0073396F"/>
    <w:rsid w:val="00733982"/>
    <w:rsid w:val="00734070"/>
    <w:rsid w:val="0073420B"/>
    <w:rsid w:val="007346C7"/>
    <w:rsid w:val="00734899"/>
    <w:rsid w:val="007357BE"/>
    <w:rsid w:val="007359B4"/>
    <w:rsid w:val="007363A5"/>
    <w:rsid w:val="00737C8B"/>
    <w:rsid w:val="007416DA"/>
    <w:rsid w:val="00741B70"/>
    <w:rsid w:val="007429BD"/>
    <w:rsid w:val="0074402F"/>
    <w:rsid w:val="007440CC"/>
    <w:rsid w:val="0074760E"/>
    <w:rsid w:val="00751801"/>
    <w:rsid w:val="00754ABA"/>
    <w:rsid w:val="007550BF"/>
    <w:rsid w:val="00755402"/>
    <w:rsid w:val="00757A7E"/>
    <w:rsid w:val="00760224"/>
    <w:rsid w:val="00760264"/>
    <w:rsid w:val="00760F9F"/>
    <w:rsid w:val="007648EA"/>
    <w:rsid w:val="0076492B"/>
    <w:rsid w:val="007653CD"/>
    <w:rsid w:val="00765F56"/>
    <w:rsid w:val="00767726"/>
    <w:rsid w:val="00770B71"/>
    <w:rsid w:val="007715DA"/>
    <w:rsid w:val="00772373"/>
    <w:rsid w:val="00772C82"/>
    <w:rsid w:val="007734A1"/>
    <w:rsid w:val="00777ABD"/>
    <w:rsid w:val="007837B9"/>
    <w:rsid w:val="00786518"/>
    <w:rsid w:val="00787117"/>
    <w:rsid w:val="00787FB5"/>
    <w:rsid w:val="00790C50"/>
    <w:rsid w:val="00791C13"/>
    <w:rsid w:val="00792691"/>
    <w:rsid w:val="00792D1F"/>
    <w:rsid w:val="00795131"/>
    <w:rsid w:val="00795354"/>
    <w:rsid w:val="00795BDA"/>
    <w:rsid w:val="007961FD"/>
    <w:rsid w:val="00796742"/>
    <w:rsid w:val="007A0CD0"/>
    <w:rsid w:val="007A1546"/>
    <w:rsid w:val="007A228C"/>
    <w:rsid w:val="007A3263"/>
    <w:rsid w:val="007A368E"/>
    <w:rsid w:val="007A5868"/>
    <w:rsid w:val="007A60F4"/>
    <w:rsid w:val="007A7C0D"/>
    <w:rsid w:val="007B04CE"/>
    <w:rsid w:val="007B06B0"/>
    <w:rsid w:val="007B1CF3"/>
    <w:rsid w:val="007B3D87"/>
    <w:rsid w:val="007B469E"/>
    <w:rsid w:val="007B598C"/>
    <w:rsid w:val="007B6871"/>
    <w:rsid w:val="007B6897"/>
    <w:rsid w:val="007B7086"/>
    <w:rsid w:val="007C0031"/>
    <w:rsid w:val="007C1C13"/>
    <w:rsid w:val="007C3D33"/>
    <w:rsid w:val="007C4332"/>
    <w:rsid w:val="007C49AE"/>
    <w:rsid w:val="007C7DE2"/>
    <w:rsid w:val="007C7FA7"/>
    <w:rsid w:val="007D206D"/>
    <w:rsid w:val="007D27E1"/>
    <w:rsid w:val="007D28B1"/>
    <w:rsid w:val="007D294A"/>
    <w:rsid w:val="007D3D13"/>
    <w:rsid w:val="007D47D2"/>
    <w:rsid w:val="007D53DC"/>
    <w:rsid w:val="007D563A"/>
    <w:rsid w:val="007D644B"/>
    <w:rsid w:val="007D6EC0"/>
    <w:rsid w:val="007D73B0"/>
    <w:rsid w:val="007D7E1D"/>
    <w:rsid w:val="007E0687"/>
    <w:rsid w:val="007E1884"/>
    <w:rsid w:val="007E19C5"/>
    <w:rsid w:val="007E220B"/>
    <w:rsid w:val="007E38C5"/>
    <w:rsid w:val="007E4AD1"/>
    <w:rsid w:val="007E4AF2"/>
    <w:rsid w:val="007E62D8"/>
    <w:rsid w:val="007E7D5D"/>
    <w:rsid w:val="007E7E14"/>
    <w:rsid w:val="007F0DB8"/>
    <w:rsid w:val="007F179D"/>
    <w:rsid w:val="007F2069"/>
    <w:rsid w:val="007F4745"/>
    <w:rsid w:val="007F616E"/>
    <w:rsid w:val="008014F7"/>
    <w:rsid w:val="00802196"/>
    <w:rsid w:val="00802201"/>
    <w:rsid w:val="00802DB6"/>
    <w:rsid w:val="00806097"/>
    <w:rsid w:val="008063BA"/>
    <w:rsid w:val="008069F9"/>
    <w:rsid w:val="0081133E"/>
    <w:rsid w:val="008128F3"/>
    <w:rsid w:val="00812CB5"/>
    <w:rsid w:val="00813B1D"/>
    <w:rsid w:val="00813E14"/>
    <w:rsid w:val="00821DFA"/>
    <w:rsid w:val="008260B5"/>
    <w:rsid w:val="0083038A"/>
    <w:rsid w:val="00831180"/>
    <w:rsid w:val="0083438C"/>
    <w:rsid w:val="008356D5"/>
    <w:rsid w:val="00840827"/>
    <w:rsid w:val="00840D2E"/>
    <w:rsid w:val="00842FE1"/>
    <w:rsid w:val="00843664"/>
    <w:rsid w:val="008445E2"/>
    <w:rsid w:val="008459A9"/>
    <w:rsid w:val="00846DD2"/>
    <w:rsid w:val="008505E4"/>
    <w:rsid w:val="00850EB1"/>
    <w:rsid w:val="00856569"/>
    <w:rsid w:val="00860B6A"/>
    <w:rsid w:val="00863230"/>
    <w:rsid w:val="00867E54"/>
    <w:rsid w:val="0087097F"/>
    <w:rsid w:val="008717D8"/>
    <w:rsid w:val="0087188D"/>
    <w:rsid w:val="0087215C"/>
    <w:rsid w:val="00874F2C"/>
    <w:rsid w:val="00884850"/>
    <w:rsid w:val="00884A4D"/>
    <w:rsid w:val="008875FE"/>
    <w:rsid w:val="00887DE1"/>
    <w:rsid w:val="00887F8E"/>
    <w:rsid w:val="00890195"/>
    <w:rsid w:val="00890B4F"/>
    <w:rsid w:val="00893193"/>
    <w:rsid w:val="00895E84"/>
    <w:rsid w:val="00895EA2"/>
    <w:rsid w:val="00896234"/>
    <w:rsid w:val="00896AA2"/>
    <w:rsid w:val="00897E43"/>
    <w:rsid w:val="008A089A"/>
    <w:rsid w:val="008A21F5"/>
    <w:rsid w:val="008A3367"/>
    <w:rsid w:val="008A3855"/>
    <w:rsid w:val="008A5ADA"/>
    <w:rsid w:val="008B2ED4"/>
    <w:rsid w:val="008C2559"/>
    <w:rsid w:val="008C3782"/>
    <w:rsid w:val="008C4731"/>
    <w:rsid w:val="008C5738"/>
    <w:rsid w:val="008C736A"/>
    <w:rsid w:val="008C7EAD"/>
    <w:rsid w:val="008D014E"/>
    <w:rsid w:val="008D074A"/>
    <w:rsid w:val="008D497B"/>
    <w:rsid w:val="008D5C2E"/>
    <w:rsid w:val="008D6152"/>
    <w:rsid w:val="008E13EB"/>
    <w:rsid w:val="008E24AF"/>
    <w:rsid w:val="008E29A0"/>
    <w:rsid w:val="008E3F5A"/>
    <w:rsid w:val="008E66BF"/>
    <w:rsid w:val="008E7E4B"/>
    <w:rsid w:val="008F0F81"/>
    <w:rsid w:val="008F15F3"/>
    <w:rsid w:val="008F443B"/>
    <w:rsid w:val="008F5AC9"/>
    <w:rsid w:val="008F5E27"/>
    <w:rsid w:val="00901EE1"/>
    <w:rsid w:val="009034EA"/>
    <w:rsid w:val="009063E3"/>
    <w:rsid w:val="009067DC"/>
    <w:rsid w:val="00907CE5"/>
    <w:rsid w:val="00912276"/>
    <w:rsid w:val="00912AA5"/>
    <w:rsid w:val="009149A2"/>
    <w:rsid w:val="00915253"/>
    <w:rsid w:val="009153F1"/>
    <w:rsid w:val="00915677"/>
    <w:rsid w:val="00915D01"/>
    <w:rsid w:val="009167B1"/>
    <w:rsid w:val="00916B7A"/>
    <w:rsid w:val="00917550"/>
    <w:rsid w:val="0091764C"/>
    <w:rsid w:val="00920729"/>
    <w:rsid w:val="009225FC"/>
    <w:rsid w:val="0092331C"/>
    <w:rsid w:val="00923540"/>
    <w:rsid w:val="00926767"/>
    <w:rsid w:val="009272AE"/>
    <w:rsid w:val="00927DDD"/>
    <w:rsid w:val="00931D86"/>
    <w:rsid w:val="00934412"/>
    <w:rsid w:val="00935D0A"/>
    <w:rsid w:val="009361D5"/>
    <w:rsid w:val="009405D5"/>
    <w:rsid w:val="009421F4"/>
    <w:rsid w:val="00942E9E"/>
    <w:rsid w:val="00943014"/>
    <w:rsid w:val="0094377F"/>
    <w:rsid w:val="009440DC"/>
    <w:rsid w:val="009441A2"/>
    <w:rsid w:val="00945AEA"/>
    <w:rsid w:val="00947B1F"/>
    <w:rsid w:val="00950BAC"/>
    <w:rsid w:val="00952A41"/>
    <w:rsid w:val="009541D5"/>
    <w:rsid w:val="0095712B"/>
    <w:rsid w:val="009601C1"/>
    <w:rsid w:val="00963668"/>
    <w:rsid w:val="00964834"/>
    <w:rsid w:val="00964E39"/>
    <w:rsid w:val="009651BA"/>
    <w:rsid w:val="009659F4"/>
    <w:rsid w:val="0096648E"/>
    <w:rsid w:val="00966D7B"/>
    <w:rsid w:val="00967514"/>
    <w:rsid w:val="00970D60"/>
    <w:rsid w:val="009735B4"/>
    <w:rsid w:val="00973644"/>
    <w:rsid w:val="00976682"/>
    <w:rsid w:val="00980399"/>
    <w:rsid w:val="009809E0"/>
    <w:rsid w:val="00982F31"/>
    <w:rsid w:val="009847D4"/>
    <w:rsid w:val="00984F36"/>
    <w:rsid w:val="00985280"/>
    <w:rsid w:val="0098541D"/>
    <w:rsid w:val="00985819"/>
    <w:rsid w:val="0098608C"/>
    <w:rsid w:val="009869B9"/>
    <w:rsid w:val="00987EDE"/>
    <w:rsid w:val="00991408"/>
    <w:rsid w:val="00992E1B"/>
    <w:rsid w:val="00995C28"/>
    <w:rsid w:val="009962B2"/>
    <w:rsid w:val="00996BE7"/>
    <w:rsid w:val="009972D3"/>
    <w:rsid w:val="009A2B5F"/>
    <w:rsid w:val="009A546B"/>
    <w:rsid w:val="009A7283"/>
    <w:rsid w:val="009A7ADC"/>
    <w:rsid w:val="009B0EC7"/>
    <w:rsid w:val="009B1CB9"/>
    <w:rsid w:val="009B26A8"/>
    <w:rsid w:val="009B30CD"/>
    <w:rsid w:val="009B372B"/>
    <w:rsid w:val="009B38D5"/>
    <w:rsid w:val="009B4693"/>
    <w:rsid w:val="009B6B52"/>
    <w:rsid w:val="009C03F2"/>
    <w:rsid w:val="009C19B7"/>
    <w:rsid w:val="009C1F7D"/>
    <w:rsid w:val="009C36A0"/>
    <w:rsid w:val="009C401F"/>
    <w:rsid w:val="009C6028"/>
    <w:rsid w:val="009D1CA6"/>
    <w:rsid w:val="009D3CF8"/>
    <w:rsid w:val="009D53F2"/>
    <w:rsid w:val="009D7C51"/>
    <w:rsid w:val="009E0622"/>
    <w:rsid w:val="009E0B40"/>
    <w:rsid w:val="009E0C1B"/>
    <w:rsid w:val="009E1315"/>
    <w:rsid w:val="009E1A0E"/>
    <w:rsid w:val="009E2EB0"/>
    <w:rsid w:val="009E3F46"/>
    <w:rsid w:val="009E6314"/>
    <w:rsid w:val="009E6C67"/>
    <w:rsid w:val="009F137E"/>
    <w:rsid w:val="009F15E3"/>
    <w:rsid w:val="009F16C1"/>
    <w:rsid w:val="009F2553"/>
    <w:rsid w:val="009F36BF"/>
    <w:rsid w:val="009F3980"/>
    <w:rsid w:val="00A02436"/>
    <w:rsid w:val="00A0320A"/>
    <w:rsid w:val="00A03C9E"/>
    <w:rsid w:val="00A04500"/>
    <w:rsid w:val="00A05D87"/>
    <w:rsid w:val="00A05FE0"/>
    <w:rsid w:val="00A07F26"/>
    <w:rsid w:val="00A10243"/>
    <w:rsid w:val="00A111B6"/>
    <w:rsid w:val="00A16C6D"/>
    <w:rsid w:val="00A201E1"/>
    <w:rsid w:val="00A2094D"/>
    <w:rsid w:val="00A2598A"/>
    <w:rsid w:val="00A318B6"/>
    <w:rsid w:val="00A33940"/>
    <w:rsid w:val="00A35016"/>
    <w:rsid w:val="00A36A03"/>
    <w:rsid w:val="00A42A99"/>
    <w:rsid w:val="00A42B12"/>
    <w:rsid w:val="00A4489A"/>
    <w:rsid w:val="00A4494B"/>
    <w:rsid w:val="00A47530"/>
    <w:rsid w:val="00A47602"/>
    <w:rsid w:val="00A5151A"/>
    <w:rsid w:val="00A516B3"/>
    <w:rsid w:val="00A52EE6"/>
    <w:rsid w:val="00A55C26"/>
    <w:rsid w:val="00A610FC"/>
    <w:rsid w:val="00A619A9"/>
    <w:rsid w:val="00A62D2A"/>
    <w:rsid w:val="00A64488"/>
    <w:rsid w:val="00A64BE1"/>
    <w:rsid w:val="00A656ED"/>
    <w:rsid w:val="00A6632B"/>
    <w:rsid w:val="00A6657D"/>
    <w:rsid w:val="00A6687B"/>
    <w:rsid w:val="00A66B7D"/>
    <w:rsid w:val="00A67FE0"/>
    <w:rsid w:val="00A70B76"/>
    <w:rsid w:val="00A70F8B"/>
    <w:rsid w:val="00A71CFC"/>
    <w:rsid w:val="00A72D4F"/>
    <w:rsid w:val="00A73A67"/>
    <w:rsid w:val="00A765DF"/>
    <w:rsid w:val="00A77377"/>
    <w:rsid w:val="00A80DF0"/>
    <w:rsid w:val="00A81E39"/>
    <w:rsid w:val="00A823F6"/>
    <w:rsid w:val="00A82FEB"/>
    <w:rsid w:val="00A84B41"/>
    <w:rsid w:val="00A852F9"/>
    <w:rsid w:val="00A87BA5"/>
    <w:rsid w:val="00A91A3E"/>
    <w:rsid w:val="00A91DF7"/>
    <w:rsid w:val="00A924D8"/>
    <w:rsid w:val="00A92663"/>
    <w:rsid w:val="00A97459"/>
    <w:rsid w:val="00AA0A89"/>
    <w:rsid w:val="00AA0ECF"/>
    <w:rsid w:val="00AA17F5"/>
    <w:rsid w:val="00AA5B0E"/>
    <w:rsid w:val="00AB1E6E"/>
    <w:rsid w:val="00AB28C1"/>
    <w:rsid w:val="00AB33A8"/>
    <w:rsid w:val="00AB4BAA"/>
    <w:rsid w:val="00AB4FEC"/>
    <w:rsid w:val="00AB7364"/>
    <w:rsid w:val="00AC01AA"/>
    <w:rsid w:val="00AC1142"/>
    <w:rsid w:val="00AC3935"/>
    <w:rsid w:val="00AC4493"/>
    <w:rsid w:val="00AC4F72"/>
    <w:rsid w:val="00AC6F43"/>
    <w:rsid w:val="00AD0A94"/>
    <w:rsid w:val="00AD50AA"/>
    <w:rsid w:val="00AD512F"/>
    <w:rsid w:val="00AD56BF"/>
    <w:rsid w:val="00AD7296"/>
    <w:rsid w:val="00AD74D4"/>
    <w:rsid w:val="00AD79B8"/>
    <w:rsid w:val="00AE0B5F"/>
    <w:rsid w:val="00AE2F5A"/>
    <w:rsid w:val="00AE4469"/>
    <w:rsid w:val="00AE5144"/>
    <w:rsid w:val="00AE58E6"/>
    <w:rsid w:val="00AE5A61"/>
    <w:rsid w:val="00AE655C"/>
    <w:rsid w:val="00AF0758"/>
    <w:rsid w:val="00AF2EF7"/>
    <w:rsid w:val="00AF3778"/>
    <w:rsid w:val="00AF409C"/>
    <w:rsid w:val="00AF4250"/>
    <w:rsid w:val="00AF5194"/>
    <w:rsid w:val="00AF5905"/>
    <w:rsid w:val="00AF6CE1"/>
    <w:rsid w:val="00AF741A"/>
    <w:rsid w:val="00B02351"/>
    <w:rsid w:val="00B03603"/>
    <w:rsid w:val="00B04161"/>
    <w:rsid w:val="00B056F9"/>
    <w:rsid w:val="00B057B7"/>
    <w:rsid w:val="00B07707"/>
    <w:rsid w:val="00B07F1A"/>
    <w:rsid w:val="00B102E3"/>
    <w:rsid w:val="00B10BA2"/>
    <w:rsid w:val="00B10C54"/>
    <w:rsid w:val="00B11435"/>
    <w:rsid w:val="00B11E3D"/>
    <w:rsid w:val="00B13355"/>
    <w:rsid w:val="00B13436"/>
    <w:rsid w:val="00B13D67"/>
    <w:rsid w:val="00B14137"/>
    <w:rsid w:val="00B1647A"/>
    <w:rsid w:val="00B17BA3"/>
    <w:rsid w:val="00B17E82"/>
    <w:rsid w:val="00B20418"/>
    <w:rsid w:val="00B20997"/>
    <w:rsid w:val="00B25221"/>
    <w:rsid w:val="00B260E8"/>
    <w:rsid w:val="00B3195E"/>
    <w:rsid w:val="00B31BB4"/>
    <w:rsid w:val="00B35038"/>
    <w:rsid w:val="00B37796"/>
    <w:rsid w:val="00B37D09"/>
    <w:rsid w:val="00B40021"/>
    <w:rsid w:val="00B43E87"/>
    <w:rsid w:val="00B44406"/>
    <w:rsid w:val="00B454C4"/>
    <w:rsid w:val="00B464D4"/>
    <w:rsid w:val="00B479D1"/>
    <w:rsid w:val="00B55263"/>
    <w:rsid w:val="00B5583E"/>
    <w:rsid w:val="00B55BAF"/>
    <w:rsid w:val="00B55E20"/>
    <w:rsid w:val="00B575BA"/>
    <w:rsid w:val="00B57AF6"/>
    <w:rsid w:val="00B60320"/>
    <w:rsid w:val="00B603CE"/>
    <w:rsid w:val="00B60F1F"/>
    <w:rsid w:val="00B61D91"/>
    <w:rsid w:val="00B6496A"/>
    <w:rsid w:val="00B64CCB"/>
    <w:rsid w:val="00B64E36"/>
    <w:rsid w:val="00B655B0"/>
    <w:rsid w:val="00B65D27"/>
    <w:rsid w:val="00B65EE1"/>
    <w:rsid w:val="00B6765A"/>
    <w:rsid w:val="00B67711"/>
    <w:rsid w:val="00B72B81"/>
    <w:rsid w:val="00B73A14"/>
    <w:rsid w:val="00B758AB"/>
    <w:rsid w:val="00B76429"/>
    <w:rsid w:val="00B77C96"/>
    <w:rsid w:val="00B840B7"/>
    <w:rsid w:val="00B84E8E"/>
    <w:rsid w:val="00B86702"/>
    <w:rsid w:val="00B8716B"/>
    <w:rsid w:val="00B87F83"/>
    <w:rsid w:val="00B87FD8"/>
    <w:rsid w:val="00B90D7A"/>
    <w:rsid w:val="00B936D6"/>
    <w:rsid w:val="00B945C6"/>
    <w:rsid w:val="00B95698"/>
    <w:rsid w:val="00B956D4"/>
    <w:rsid w:val="00BA007C"/>
    <w:rsid w:val="00BA0D38"/>
    <w:rsid w:val="00BA2BDC"/>
    <w:rsid w:val="00BA5E87"/>
    <w:rsid w:val="00BA7008"/>
    <w:rsid w:val="00BA7432"/>
    <w:rsid w:val="00BA7BEF"/>
    <w:rsid w:val="00BA7CDF"/>
    <w:rsid w:val="00BB03E6"/>
    <w:rsid w:val="00BB1C70"/>
    <w:rsid w:val="00BB777C"/>
    <w:rsid w:val="00BB7C1F"/>
    <w:rsid w:val="00BC0DA7"/>
    <w:rsid w:val="00BC1AA0"/>
    <w:rsid w:val="00BC3835"/>
    <w:rsid w:val="00BC399C"/>
    <w:rsid w:val="00BC6D5D"/>
    <w:rsid w:val="00BC7EB9"/>
    <w:rsid w:val="00BD1F3E"/>
    <w:rsid w:val="00BD2643"/>
    <w:rsid w:val="00BD382D"/>
    <w:rsid w:val="00BD42C2"/>
    <w:rsid w:val="00BD43CD"/>
    <w:rsid w:val="00BD6464"/>
    <w:rsid w:val="00BD6558"/>
    <w:rsid w:val="00BD7287"/>
    <w:rsid w:val="00BD7B60"/>
    <w:rsid w:val="00BE02FD"/>
    <w:rsid w:val="00BE08BF"/>
    <w:rsid w:val="00BE2209"/>
    <w:rsid w:val="00BE29C5"/>
    <w:rsid w:val="00BE3C0E"/>
    <w:rsid w:val="00BE5395"/>
    <w:rsid w:val="00BE7CE3"/>
    <w:rsid w:val="00BF1996"/>
    <w:rsid w:val="00BF1F7C"/>
    <w:rsid w:val="00BF3214"/>
    <w:rsid w:val="00BF71DE"/>
    <w:rsid w:val="00BF7E5F"/>
    <w:rsid w:val="00C00DB1"/>
    <w:rsid w:val="00C01C48"/>
    <w:rsid w:val="00C04648"/>
    <w:rsid w:val="00C04BD5"/>
    <w:rsid w:val="00C05F29"/>
    <w:rsid w:val="00C06FED"/>
    <w:rsid w:val="00C13A3C"/>
    <w:rsid w:val="00C15867"/>
    <w:rsid w:val="00C15DD1"/>
    <w:rsid w:val="00C166A5"/>
    <w:rsid w:val="00C17298"/>
    <w:rsid w:val="00C20462"/>
    <w:rsid w:val="00C2296D"/>
    <w:rsid w:val="00C23155"/>
    <w:rsid w:val="00C2435F"/>
    <w:rsid w:val="00C320CD"/>
    <w:rsid w:val="00C32320"/>
    <w:rsid w:val="00C3299F"/>
    <w:rsid w:val="00C33206"/>
    <w:rsid w:val="00C334CC"/>
    <w:rsid w:val="00C34195"/>
    <w:rsid w:val="00C40C41"/>
    <w:rsid w:val="00C43175"/>
    <w:rsid w:val="00C4332B"/>
    <w:rsid w:val="00C447EC"/>
    <w:rsid w:val="00C45885"/>
    <w:rsid w:val="00C4641F"/>
    <w:rsid w:val="00C50F22"/>
    <w:rsid w:val="00C55B7F"/>
    <w:rsid w:val="00C564AC"/>
    <w:rsid w:val="00C5700B"/>
    <w:rsid w:val="00C57090"/>
    <w:rsid w:val="00C57971"/>
    <w:rsid w:val="00C60BDF"/>
    <w:rsid w:val="00C6225B"/>
    <w:rsid w:val="00C62514"/>
    <w:rsid w:val="00C666BF"/>
    <w:rsid w:val="00C67A87"/>
    <w:rsid w:val="00C71076"/>
    <w:rsid w:val="00C71BC0"/>
    <w:rsid w:val="00C71DE8"/>
    <w:rsid w:val="00C724D2"/>
    <w:rsid w:val="00C728E3"/>
    <w:rsid w:val="00C72A4E"/>
    <w:rsid w:val="00C730F9"/>
    <w:rsid w:val="00C73BD7"/>
    <w:rsid w:val="00C73C42"/>
    <w:rsid w:val="00C73EFF"/>
    <w:rsid w:val="00C75192"/>
    <w:rsid w:val="00C758F6"/>
    <w:rsid w:val="00C760C8"/>
    <w:rsid w:val="00C76BA4"/>
    <w:rsid w:val="00C77530"/>
    <w:rsid w:val="00C804BE"/>
    <w:rsid w:val="00C83A48"/>
    <w:rsid w:val="00C83C08"/>
    <w:rsid w:val="00C848EA"/>
    <w:rsid w:val="00C84C59"/>
    <w:rsid w:val="00C85865"/>
    <w:rsid w:val="00C85E85"/>
    <w:rsid w:val="00C92C8C"/>
    <w:rsid w:val="00CA1D42"/>
    <w:rsid w:val="00CA2EAE"/>
    <w:rsid w:val="00CA34D4"/>
    <w:rsid w:val="00CA3A9B"/>
    <w:rsid w:val="00CA4AC1"/>
    <w:rsid w:val="00CA4ECF"/>
    <w:rsid w:val="00CA5702"/>
    <w:rsid w:val="00CA6F72"/>
    <w:rsid w:val="00CB0316"/>
    <w:rsid w:val="00CB0317"/>
    <w:rsid w:val="00CB0B11"/>
    <w:rsid w:val="00CB0D7C"/>
    <w:rsid w:val="00CB3143"/>
    <w:rsid w:val="00CB5354"/>
    <w:rsid w:val="00CB726C"/>
    <w:rsid w:val="00CC14A1"/>
    <w:rsid w:val="00CC398A"/>
    <w:rsid w:val="00CC4AE5"/>
    <w:rsid w:val="00CC4B54"/>
    <w:rsid w:val="00CC6A14"/>
    <w:rsid w:val="00CC6E10"/>
    <w:rsid w:val="00CC6E87"/>
    <w:rsid w:val="00CC70A3"/>
    <w:rsid w:val="00CC7F83"/>
    <w:rsid w:val="00CD3010"/>
    <w:rsid w:val="00CD33A9"/>
    <w:rsid w:val="00CD34EA"/>
    <w:rsid w:val="00CD5364"/>
    <w:rsid w:val="00CD53C3"/>
    <w:rsid w:val="00CD55DA"/>
    <w:rsid w:val="00CD574E"/>
    <w:rsid w:val="00CE4C22"/>
    <w:rsid w:val="00CE63CC"/>
    <w:rsid w:val="00CE756E"/>
    <w:rsid w:val="00CF12C4"/>
    <w:rsid w:val="00CF2563"/>
    <w:rsid w:val="00CF297A"/>
    <w:rsid w:val="00CF3EAF"/>
    <w:rsid w:val="00CF41EC"/>
    <w:rsid w:val="00CF5D04"/>
    <w:rsid w:val="00CF613E"/>
    <w:rsid w:val="00D039B1"/>
    <w:rsid w:val="00D04DD4"/>
    <w:rsid w:val="00D04DE4"/>
    <w:rsid w:val="00D04ECA"/>
    <w:rsid w:val="00D063F1"/>
    <w:rsid w:val="00D06B7D"/>
    <w:rsid w:val="00D07F3D"/>
    <w:rsid w:val="00D11B39"/>
    <w:rsid w:val="00D13EB7"/>
    <w:rsid w:val="00D14F22"/>
    <w:rsid w:val="00D16688"/>
    <w:rsid w:val="00D168E7"/>
    <w:rsid w:val="00D16DDD"/>
    <w:rsid w:val="00D21677"/>
    <w:rsid w:val="00D24695"/>
    <w:rsid w:val="00D24723"/>
    <w:rsid w:val="00D249C4"/>
    <w:rsid w:val="00D26003"/>
    <w:rsid w:val="00D2687A"/>
    <w:rsid w:val="00D27B73"/>
    <w:rsid w:val="00D27EB0"/>
    <w:rsid w:val="00D31777"/>
    <w:rsid w:val="00D317B5"/>
    <w:rsid w:val="00D332D8"/>
    <w:rsid w:val="00D3386F"/>
    <w:rsid w:val="00D40E04"/>
    <w:rsid w:val="00D41320"/>
    <w:rsid w:val="00D42237"/>
    <w:rsid w:val="00D42D2A"/>
    <w:rsid w:val="00D448C3"/>
    <w:rsid w:val="00D451B8"/>
    <w:rsid w:val="00D458A5"/>
    <w:rsid w:val="00D4718A"/>
    <w:rsid w:val="00D478DC"/>
    <w:rsid w:val="00D50D20"/>
    <w:rsid w:val="00D50D31"/>
    <w:rsid w:val="00D55895"/>
    <w:rsid w:val="00D5635C"/>
    <w:rsid w:val="00D56884"/>
    <w:rsid w:val="00D57918"/>
    <w:rsid w:val="00D61F76"/>
    <w:rsid w:val="00D620FF"/>
    <w:rsid w:val="00D62C42"/>
    <w:rsid w:val="00D63EA8"/>
    <w:rsid w:val="00D644A6"/>
    <w:rsid w:val="00D65349"/>
    <w:rsid w:val="00D7066D"/>
    <w:rsid w:val="00D724F5"/>
    <w:rsid w:val="00D73092"/>
    <w:rsid w:val="00D731B5"/>
    <w:rsid w:val="00D73DC6"/>
    <w:rsid w:val="00D7430E"/>
    <w:rsid w:val="00D74C1A"/>
    <w:rsid w:val="00D75205"/>
    <w:rsid w:val="00D754C1"/>
    <w:rsid w:val="00D77056"/>
    <w:rsid w:val="00D77554"/>
    <w:rsid w:val="00D77A35"/>
    <w:rsid w:val="00D800D5"/>
    <w:rsid w:val="00D81494"/>
    <w:rsid w:val="00D81B3E"/>
    <w:rsid w:val="00D8256B"/>
    <w:rsid w:val="00D8720E"/>
    <w:rsid w:val="00D876F2"/>
    <w:rsid w:val="00D90C70"/>
    <w:rsid w:val="00D90E49"/>
    <w:rsid w:val="00D92673"/>
    <w:rsid w:val="00D9320A"/>
    <w:rsid w:val="00D9465A"/>
    <w:rsid w:val="00DA11A5"/>
    <w:rsid w:val="00DA166F"/>
    <w:rsid w:val="00DA5065"/>
    <w:rsid w:val="00DA53FF"/>
    <w:rsid w:val="00DA55ED"/>
    <w:rsid w:val="00DA7718"/>
    <w:rsid w:val="00DB05DC"/>
    <w:rsid w:val="00DB468B"/>
    <w:rsid w:val="00DB6539"/>
    <w:rsid w:val="00DB7F4F"/>
    <w:rsid w:val="00DC2A72"/>
    <w:rsid w:val="00DC4029"/>
    <w:rsid w:val="00DC6132"/>
    <w:rsid w:val="00DC692A"/>
    <w:rsid w:val="00DC6A10"/>
    <w:rsid w:val="00DC6D65"/>
    <w:rsid w:val="00DC7D84"/>
    <w:rsid w:val="00DD296E"/>
    <w:rsid w:val="00DD502B"/>
    <w:rsid w:val="00DD6D85"/>
    <w:rsid w:val="00DE0442"/>
    <w:rsid w:val="00DE13F5"/>
    <w:rsid w:val="00DE19ED"/>
    <w:rsid w:val="00DE1D5E"/>
    <w:rsid w:val="00DE258C"/>
    <w:rsid w:val="00DE2CC3"/>
    <w:rsid w:val="00DE2EB8"/>
    <w:rsid w:val="00DE3835"/>
    <w:rsid w:val="00DE3F39"/>
    <w:rsid w:val="00DE4AE0"/>
    <w:rsid w:val="00DE657E"/>
    <w:rsid w:val="00DE6D7B"/>
    <w:rsid w:val="00DE7307"/>
    <w:rsid w:val="00DF1D98"/>
    <w:rsid w:val="00DF4704"/>
    <w:rsid w:val="00DF6528"/>
    <w:rsid w:val="00DF7FF6"/>
    <w:rsid w:val="00E013D5"/>
    <w:rsid w:val="00E016FB"/>
    <w:rsid w:val="00E018D7"/>
    <w:rsid w:val="00E019B5"/>
    <w:rsid w:val="00E024AA"/>
    <w:rsid w:val="00E05E86"/>
    <w:rsid w:val="00E06673"/>
    <w:rsid w:val="00E06B16"/>
    <w:rsid w:val="00E105B6"/>
    <w:rsid w:val="00E10975"/>
    <w:rsid w:val="00E125FB"/>
    <w:rsid w:val="00E14D1D"/>
    <w:rsid w:val="00E1693E"/>
    <w:rsid w:val="00E16D12"/>
    <w:rsid w:val="00E20584"/>
    <w:rsid w:val="00E217AA"/>
    <w:rsid w:val="00E250F1"/>
    <w:rsid w:val="00E25408"/>
    <w:rsid w:val="00E2578E"/>
    <w:rsid w:val="00E26134"/>
    <w:rsid w:val="00E26425"/>
    <w:rsid w:val="00E26B1A"/>
    <w:rsid w:val="00E31597"/>
    <w:rsid w:val="00E32E6B"/>
    <w:rsid w:val="00E33106"/>
    <w:rsid w:val="00E3425B"/>
    <w:rsid w:val="00E3550D"/>
    <w:rsid w:val="00E40FD9"/>
    <w:rsid w:val="00E446C6"/>
    <w:rsid w:val="00E46AFF"/>
    <w:rsid w:val="00E472DD"/>
    <w:rsid w:val="00E47B14"/>
    <w:rsid w:val="00E50035"/>
    <w:rsid w:val="00E5243E"/>
    <w:rsid w:val="00E53175"/>
    <w:rsid w:val="00E55283"/>
    <w:rsid w:val="00E57893"/>
    <w:rsid w:val="00E6028F"/>
    <w:rsid w:val="00E60527"/>
    <w:rsid w:val="00E614E0"/>
    <w:rsid w:val="00E65593"/>
    <w:rsid w:val="00E678BB"/>
    <w:rsid w:val="00E724B4"/>
    <w:rsid w:val="00E72DD6"/>
    <w:rsid w:val="00E73F7F"/>
    <w:rsid w:val="00E746D5"/>
    <w:rsid w:val="00E75569"/>
    <w:rsid w:val="00E77E3B"/>
    <w:rsid w:val="00E812BB"/>
    <w:rsid w:val="00E82A24"/>
    <w:rsid w:val="00E84D8C"/>
    <w:rsid w:val="00E91A7A"/>
    <w:rsid w:val="00E93953"/>
    <w:rsid w:val="00E965E3"/>
    <w:rsid w:val="00E97EDB"/>
    <w:rsid w:val="00EA2887"/>
    <w:rsid w:val="00EA2ECE"/>
    <w:rsid w:val="00EA429F"/>
    <w:rsid w:val="00EA4F9E"/>
    <w:rsid w:val="00EA5557"/>
    <w:rsid w:val="00EA627C"/>
    <w:rsid w:val="00EA6D3B"/>
    <w:rsid w:val="00EB00AD"/>
    <w:rsid w:val="00EB03E7"/>
    <w:rsid w:val="00EB136C"/>
    <w:rsid w:val="00EB1812"/>
    <w:rsid w:val="00EB238C"/>
    <w:rsid w:val="00EB3D59"/>
    <w:rsid w:val="00EB480E"/>
    <w:rsid w:val="00EB5EC6"/>
    <w:rsid w:val="00EB774B"/>
    <w:rsid w:val="00EB7FC9"/>
    <w:rsid w:val="00EC2888"/>
    <w:rsid w:val="00EC775E"/>
    <w:rsid w:val="00ED2482"/>
    <w:rsid w:val="00ED408D"/>
    <w:rsid w:val="00ED45F1"/>
    <w:rsid w:val="00ED48AC"/>
    <w:rsid w:val="00ED57E4"/>
    <w:rsid w:val="00ED7137"/>
    <w:rsid w:val="00ED7A2B"/>
    <w:rsid w:val="00EE191C"/>
    <w:rsid w:val="00EE2119"/>
    <w:rsid w:val="00EE59FE"/>
    <w:rsid w:val="00EE7380"/>
    <w:rsid w:val="00EF00FD"/>
    <w:rsid w:val="00EF11AF"/>
    <w:rsid w:val="00EF3175"/>
    <w:rsid w:val="00EF334E"/>
    <w:rsid w:val="00EF5684"/>
    <w:rsid w:val="00EF655A"/>
    <w:rsid w:val="00EF65CE"/>
    <w:rsid w:val="00EF7023"/>
    <w:rsid w:val="00EF705B"/>
    <w:rsid w:val="00EF7745"/>
    <w:rsid w:val="00F01CE5"/>
    <w:rsid w:val="00F036EB"/>
    <w:rsid w:val="00F036FF"/>
    <w:rsid w:val="00F03BD5"/>
    <w:rsid w:val="00F0459E"/>
    <w:rsid w:val="00F04EEC"/>
    <w:rsid w:val="00F064EF"/>
    <w:rsid w:val="00F06D41"/>
    <w:rsid w:val="00F07236"/>
    <w:rsid w:val="00F11273"/>
    <w:rsid w:val="00F1248E"/>
    <w:rsid w:val="00F12CA2"/>
    <w:rsid w:val="00F13367"/>
    <w:rsid w:val="00F13D52"/>
    <w:rsid w:val="00F14041"/>
    <w:rsid w:val="00F21088"/>
    <w:rsid w:val="00F2351E"/>
    <w:rsid w:val="00F27CE9"/>
    <w:rsid w:val="00F30588"/>
    <w:rsid w:val="00F327E7"/>
    <w:rsid w:val="00F32A5F"/>
    <w:rsid w:val="00F33FF4"/>
    <w:rsid w:val="00F34966"/>
    <w:rsid w:val="00F35284"/>
    <w:rsid w:val="00F35746"/>
    <w:rsid w:val="00F359C9"/>
    <w:rsid w:val="00F36371"/>
    <w:rsid w:val="00F36C78"/>
    <w:rsid w:val="00F41701"/>
    <w:rsid w:val="00F435B3"/>
    <w:rsid w:val="00F447C7"/>
    <w:rsid w:val="00F53225"/>
    <w:rsid w:val="00F54F6E"/>
    <w:rsid w:val="00F554A9"/>
    <w:rsid w:val="00F57E38"/>
    <w:rsid w:val="00F60CC4"/>
    <w:rsid w:val="00F6148C"/>
    <w:rsid w:val="00F64CDF"/>
    <w:rsid w:val="00F64DC4"/>
    <w:rsid w:val="00F650FA"/>
    <w:rsid w:val="00F70C2D"/>
    <w:rsid w:val="00F70DCB"/>
    <w:rsid w:val="00F716FD"/>
    <w:rsid w:val="00F721B6"/>
    <w:rsid w:val="00F72392"/>
    <w:rsid w:val="00F7470B"/>
    <w:rsid w:val="00F74C33"/>
    <w:rsid w:val="00F75C5F"/>
    <w:rsid w:val="00F75D50"/>
    <w:rsid w:val="00F76714"/>
    <w:rsid w:val="00F80355"/>
    <w:rsid w:val="00F80496"/>
    <w:rsid w:val="00F80C48"/>
    <w:rsid w:val="00F81E24"/>
    <w:rsid w:val="00F81FD4"/>
    <w:rsid w:val="00F8237E"/>
    <w:rsid w:val="00F83094"/>
    <w:rsid w:val="00F84FCF"/>
    <w:rsid w:val="00F85CC1"/>
    <w:rsid w:val="00F8747D"/>
    <w:rsid w:val="00F908FB"/>
    <w:rsid w:val="00F91A78"/>
    <w:rsid w:val="00F924A5"/>
    <w:rsid w:val="00F9314E"/>
    <w:rsid w:val="00F9613E"/>
    <w:rsid w:val="00FA0BA0"/>
    <w:rsid w:val="00FA1805"/>
    <w:rsid w:val="00FA2652"/>
    <w:rsid w:val="00FA29EE"/>
    <w:rsid w:val="00FA31C1"/>
    <w:rsid w:val="00FA3E9E"/>
    <w:rsid w:val="00FA4849"/>
    <w:rsid w:val="00FA54D3"/>
    <w:rsid w:val="00FA6349"/>
    <w:rsid w:val="00FA6D77"/>
    <w:rsid w:val="00FA752E"/>
    <w:rsid w:val="00FB0C81"/>
    <w:rsid w:val="00FB3F30"/>
    <w:rsid w:val="00FC2200"/>
    <w:rsid w:val="00FC2540"/>
    <w:rsid w:val="00FC33A3"/>
    <w:rsid w:val="00FC71F4"/>
    <w:rsid w:val="00FD105C"/>
    <w:rsid w:val="00FD1500"/>
    <w:rsid w:val="00FD1BF9"/>
    <w:rsid w:val="00FD1E9B"/>
    <w:rsid w:val="00FD3B2A"/>
    <w:rsid w:val="00FD3DCC"/>
    <w:rsid w:val="00FD4012"/>
    <w:rsid w:val="00FD40D2"/>
    <w:rsid w:val="00FD55FE"/>
    <w:rsid w:val="00FD6BEB"/>
    <w:rsid w:val="00FD7AE6"/>
    <w:rsid w:val="00FD7D8F"/>
    <w:rsid w:val="00FD7F76"/>
    <w:rsid w:val="00FE09A1"/>
    <w:rsid w:val="00FE2883"/>
    <w:rsid w:val="00FE3364"/>
    <w:rsid w:val="00FE469F"/>
    <w:rsid w:val="00FE51B2"/>
    <w:rsid w:val="00FE617B"/>
    <w:rsid w:val="00FE6810"/>
    <w:rsid w:val="00FF0204"/>
    <w:rsid w:val="00FF0500"/>
    <w:rsid w:val="00FF0B73"/>
    <w:rsid w:val="00FF1B8E"/>
    <w:rsid w:val="00FF3AED"/>
    <w:rsid w:val="00FF3B9E"/>
    <w:rsid w:val="00FF52CB"/>
    <w:rsid w:val="00FF5867"/>
    <w:rsid w:val="00FF618F"/>
    <w:rsid w:val="00FF70F8"/>
    <w:rsid w:val="00FF7AB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982104"/>
  <w15:chartTrackingRefBased/>
  <w15:docId w15:val="{DDF9DEE7-0F1D-4C8B-976E-2FE7EAB9B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MLF-Meeting\99th\Templates\99th%20ExCom%20-%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31A623D2-0FFA-4678-B1F5-4BE7916BF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HPMP tranche template.dotm</Template>
  <TotalTime>31</TotalTime>
  <Pages>12</Pages>
  <Words>5126</Words>
  <Characters>29223</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Project proposal: Qatar</vt:lpstr>
    </vt:vector>
  </TitlesOfParts>
  <Company>UNMFS</Company>
  <LinksUpToDate>false</LinksUpToDate>
  <CharactersWithSpaces>34281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Qatar</dc:title>
  <dc:creator>FSM/JS</dc:creator>
  <cp:keywords>99th ExCom</cp:keywords>
  <dc:description>HPMP tranche request</dc:description>
  <cp:lastModifiedBy>Jessica Shaw</cp:lastModifiedBy>
  <cp:revision>17</cp:revision>
  <cp:lastPrinted>2001-05-26T16:40:00Z</cp:lastPrinted>
  <dcterms:created xsi:type="dcterms:W3CDTF">2026-10-30T13:21:00Z</dcterms:created>
  <dcterms:modified xsi:type="dcterms:W3CDTF">2026-10-30T14:49:00Z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UNEP/OzL.Pro/ExCom/99/68</vt:lpwstr>
  </property>
  <property fmtid="{D5CDD505-2E9C-101B-9397-08002B2CF9AE}" pid="3" name="Revision date">
    <vt:lpwstr>10/30/2026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