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0D88D71A" w14:textId="77777777">
        <w:trPr>
          <w:trHeight w:val="720"/>
        </w:trPr>
        <w:tc>
          <w:tcPr>
            <w:tcW w:w="7061" w:type="dxa"/>
            <w:gridSpan w:val="2"/>
            <w:tcBorders>
              <w:bottom w:val="single" w:sz="18" w:space="0" w:color="auto"/>
            </w:tcBorders>
          </w:tcPr>
          <w:p w14:paraId="66B8ABD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5A65CF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A48FFC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037E0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B0AC34" w14:textId="77777777" w:rsidR="00441083" w:rsidRDefault="00C6443E">
            <w:pPr>
              <w:spacing w:before="120"/>
            </w:pPr>
            <w:r>
              <w:rPr>
                <w:noProof/>
                <w:lang w:val="en-US"/>
              </w:rPr>
              <w:drawing>
                <wp:anchor distT="0" distB="0" distL="114300" distR="114300" simplePos="0" relativeHeight="251660288" behindDoc="0" locked="0" layoutInCell="1" allowOverlap="1" wp14:anchorId="64CEB740" wp14:editId="6958EF3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3DEBA99" wp14:editId="62A9455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5CB23B9"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D26727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700DA7A" w14:textId="77777777" w:rsidR="00441083" w:rsidRDefault="00E60D9C">
            <w:pPr>
              <w:rPr>
                <w:rFonts w:ascii="Univers" w:hAnsi="Univers"/>
                <w:b/>
                <w:sz w:val="32"/>
                <w:lang w:val="fr-CA"/>
              </w:rPr>
            </w:pPr>
            <w:r>
              <w:rPr>
                <w:rFonts w:ascii="Univers" w:hAnsi="Univers"/>
                <w:b/>
                <w:sz w:val="32"/>
                <w:lang w:val="fr-CA"/>
              </w:rPr>
              <w:t>Nations Unies pour</w:t>
            </w:r>
          </w:p>
          <w:p w14:paraId="16CA3F1B"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7E3BEE8"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71FAACA" w14:textId="77777777" w:rsidR="00441083" w:rsidRDefault="00441083">
            <w:pPr>
              <w:rPr>
                <w:lang w:val="fr-FR"/>
              </w:rPr>
            </w:pPr>
          </w:p>
          <w:p w14:paraId="04E7DF6D"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E731C7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1188A41" w14:textId="77777777" w:rsidR="00441083" w:rsidRPr="00DD3433" w:rsidRDefault="00441083">
            <w:pPr>
              <w:rPr>
                <w:lang w:val="fr-FR"/>
              </w:rPr>
            </w:pPr>
          </w:p>
          <w:p w14:paraId="157CA4DA" w14:textId="2E3C5A14"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3551B7">
              <w:rPr>
                <w:lang w:val="fr-FR"/>
              </w:rPr>
              <w:t>UNEP/</w:t>
            </w:r>
            <w:proofErr w:type="spellStart"/>
            <w:r w:rsidR="003551B7">
              <w:rPr>
                <w:lang w:val="fr-FR"/>
              </w:rPr>
              <w:t>OzL.Pro</w:t>
            </w:r>
            <w:proofErr w:type="spellEnd"/>
            <w:r w:rsidR="003551B7">
              <w:rPr>
                <w:lang w:val="fr-FR"/>
              </w:rPr>
              <w:t>/</w:t>
            </w:r>
            <w:proofErr w:type="spellStart"/>
            <w:r w:rsidR="003551B7">
              <w:rPr>
                <w:lang w:val="fr-FR"/>
              </w:rPr>
              <w:t>ExCom</w:t>
            </w:r>
            <w:proofErr w:type="spellEnd"/>
            <w:r w:rsidR="003551B7">
              <w:rPr>
                <w:lang w:val="fr-FR"/>
              </w:rPr>
              <w:t>/86/55</w:t>
            </w:r>
            <w:r>
              <w:fldChar w:fldCharType="end"/>
            </w:r>
          </w:p>
          <w:p w14:paraId="69CCEC60" w14:textId="1FEEE74F"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3551B7">
              <w:rPr>
                <w:lang w:val="fr-FR"/>
              </w:rPr>
              <w:t>21 octobre 2020</w:t>
            </w:r>
            <w:r>
              <w:fldChar w:fldCharType="end"/>
            </w:r>
          </w:p>
          <w:p w14:paraId="75950D04" w14:textId="77777777" w:rsidR="00441083" w:rsidRDefault="00FC5578">
            <w:pPr>
              <w:rPr>
                <w:caps/>
                <w:lang w:val="fr-FR"/>
              </w:rPr>
            </w:pPr>
            <w:r w:rsidRPr="00FF3CF1">
              <w:rPr>
                <w:caps/>
                <w:lang w:val="fr-FR"/>
              </w:rPr>
              <w:br/>
            </w:r>
            <w:r w:rsidR="00E60D9C">
              <w:rPr>
                <w:caps/>
                <w:lang w:val="fr-FR"/>
              </w:rPr>
              <w:t>FRANÇAIS</w:t>
            </w:r>
          </w:p>
          <w:p w14:paraId="7221531A" w14:textId="77777777" w:rsidR="00441083" w:rsidRDefault="00E60D9C">
            <w:r>
              <w:t xml:space="preserve">ORIGINAL: </w:t>
            </w:r>
            <w:r w:rsidR="0091161A">
              <w:t>ANGLAIS</w:t>
            </w:r>
          </w:p>
        </w:tc>
      </w:tr>
    </w:tbl>
    <w:p w14:paraId="1505D613" w14:textId="77777777" w:rsidR="00441083" w:rsidRDefault="00441083">
      <w:pPr>
        <w:jc w:val="left"/>
        <w:rPr>
          <w:lang w:val="fr-CA"/>
        </w:rPr>
      </w:pPr>
    </w:p>
    <w:p w14:paraId="1BF243DD"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3822282A" w14:textId="77777777" w:rsidR="00C27322" w:rsidRDefault="00C27322" w:rsidP="00C27322">
      <w:pPr>
        <w:jc w:val="left"/>
        <w:rPr>
          <w:lang w:val="fr-CA"/>
        </w:rPr>
      </w:pPr>
      <w:proofErr w:type="spellStart"/>
      <w:r>
        <w:rPr>
          <w:lang w:val="fr-CA"/>
        </w:rPr>
        <w:t>Montr</w:t>
      </w:r>
      <w:proofErr w:type="spellEnd"/>
      <w:r w:rsidRPr="006F4C86">
        <w:rPr>
          <w:lang w:val="fr-FR"/>
        </w:rPr>
        <w:t>é</w:t>
      </w:r>
      <w:r>
        <w:rPr>
          <w:lang w:val="fr-CA"/>
        </w:rPr>
        <w:t>al, 2</w:t>
      </w:r>
      <w:r w:rsidR="00812387">
        <w:rPr>
          <w:lang w:val="fr-CA"/>
        </w:rPr>
        <w:t xml:space="preserve"> – 6 novembre</w:t>
      </w:r>
      <w:r>
        <w:rPr>
          <w:lang w:val="fr-CA"/>
        </w:rPr>
        <w:t xml:space="preserve"> 2020</w:t>
      </w:r>
    </w:p>
    <w:p w14:paraId="116B938D" w14:textId="231BCC49"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6F4C86">
        <w:rPr>
          <w:rStyle w:val="FootnoteReference"/>
          <w:lang w:val="fr-CA"/>
        </w:rPr>
        <w:footnoteReference w:id="1"/>
      </w:r>
    </w:p>
    <w:p w14:paraId="670835DA" w14:textId="77777777" w:rsidR="00441083" w:rsidRDefault="00441083">
      <w:pPr>
        <w:jc w:val="left"/>
        <w:rPr>
          <w:lang w:val="fr-CA"/>
        </w:rPr>
      </w:pPr>
    </w:p>
    <w:p w14:paraId="4106DDC9" w14:textId="77777777" w:rsidR="00441083" w:rsidRDefault="00441083">
      <w:pPr>
        <w:pStyle w:val="Heading3"/>
        <w:numPr>
          <w:ilvl w:val="0"/>
          <w:numId w:val="0"/>
        </w:numPr>
        <w:spacing w:after="0"/>
        <w:rPr>
          <w:lang w:val="fr-FR"/>
        </w:rPr>
      </w:pPr>
    </w:p>
    <w:p w14:paraId="3F774FF2" w14:textId="77777777" w:rsidR="00441083" w:rsidRDefault="00441083">
      <w:pPr>
        <w:pStyle w:val="Title1"/>
        <w:rPr>
          <w:lang w:val="fr-FR"/>
        </w:rPr>
      </w:pPr>
    </w:p>
    <w:p w14:paraId="5F42CE47" w14:textId="77777777" w:rsidR="00441083" w:rsidRDefault="00441083">
      <w:pPr>
        <w:pStyle w:val="Title1"/>
        <w:rPr>
          <w:lang w:val="fr-FR"/>
        </w:rPr>
      </w:pPr>
    </w:p>
    <w:p w14:paraId="011447A1" w14:textId="3AFBA32B" w:rsidR="006F4C86" w:rsidRDefault="006F4C86" w:rsidP="006F4C86">
      <w:pPr>
        <w:jc w:val="center"/>
        <w:rPr>
          <w:b/>
          <w:lang w:val="fr-FR"/>
        </w:rPr>
      </w:pPr>
      <w:r w:rsidRPr="006F4C86">
        <w:rPr>
          <w:b/>
          <w:lang w:val="fr-FR"/>
        </w:rPr>
        <w:t xml:space="preserve">PROPOSITION DE PROJET : </w:t>
      </w:r>
      <w:r w:rsidR="003551B7" w:rsidRPr="006F4C86">
        <w:rPr>
          <w:b/>
          <w:lang w:val="fr-FR"/>
        </w:rPr>
        <w:t>IRAN (REPUBLIQUE ISLAMIQUE D’)</w:t>
      </w:r>
    </w:p>
    <w:p w14:paraId="020C9348" w14:textId="77777777" w:rsidR="006F4C86" w:rsidRPr="006F4C86" w:rsidRDefault="006F4C86" w:rsidP="006F4C86">
      <w:pPr>
        <w:rPr>
          <w:lang w:val="fr-FR"/>
        </w:rPr>
      </w:pPr>
    </w:p>
    <w:p w14:paraId="377ACF94" w14:textId="465D5B04" w:rsidR="006F4C86" w:rsidRDefault="006F4C86" w:rsidP="006F4C86">
      <w:pPr>
        <w:rPr>
          <w:lang w:val="fr-FR"/>
        </w:rPr>
      </w:pPr>
    </w:p>
    <w:p w14:paraId="067977F5" w14:textId="77777777" w:rsidR="003551B7" w:rsidRPr="006F4C86" w:rsidRDefault="003551B7" w:rsidP="006F4C86">
      <w:pPr>
        <w:rPr>
          <w:lang w:val="fr-FR"/>
        </w:rPr>
      </w:pPr>
    </w:p>
    <w:p w14:paraId="7D7A3C5C" w14:textId="77777777" w:rsidR="006F4C86" w:rsidRPr="006F4C86" w:rsidRDefault="006F4C86" w:rsidP="006F4C86">
      <w:pPr>
        <w:ind w:firstLine="720"/>
        <w:rPr>
          <w:lang w:val="fr-FR"/>
        </w:rPr>
      </w:pPr>
      <w:r w:rsidRPr="006F4C86">
        <w:rPr>
          <w:lang w:val="fr-FR"/>
        </w:rPr>
        <w:t xml:space="preserve">Le présent document contient les observations et la recommandation du Secrétariat sur la proposition de projet suivante : </w:t>
      </w:r>
    </w:p>
    <w:p w14:paraId="556A93FA" w14:textId="77777777" w:rsidR="006F4C86" w:rsidRPr="006F4C86" w:rsidRDefault="006F4C86" w:rsidP="006F4C86">
      <w:pPr>
        <w:rPr>
          <w:lang w:val="fr-FR"/>
        </w:rPr>
      </w:pPr>
    </w:p>
    <w:p w14:paraId="74BBAFB7" w14:textId="77777777" w:rsidR="006F4C86" w:rsidRDefault="006F4C86" w:rsidP="006F4C86">
      <w:pPr>
        <w:rPr>
          <w:u w:val="single"/>
        </w:rPr>
      </w:pPr>
      <w:proofErr w:type="spellStart"/>
      <w:r>
        <w:rPr>
          <w:u w:val="single"/>
        </w:rPr>
        <w:t>Élimination</w:t>
      </w:r>
      <w:proofErr w:type="spellEnd"/>
    </w:p>
    <w:p w14:paraId="5F50EDC6" w14:textId="77777777" w:rsidR="006F4C86" w:rsidRDefault="006F4C86" w:rsidP="006F4C8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4C86" w:rsidRPr="00E67505" w14:paraId="5781118E" w14:textId="77777777" w:rsidTr="006F4C86">
        <w:tc>
          <w:tcPr>
            <w:tcW w:w="6941" w:type="dxa"/>
            <w:hideMark/>
          </w:tcPr>
          <w:p w14:paraId="3EBEAD28" w14:textId="77777777" w:rsidR="006F4C86" w:rsidRDefault="006F4C86" w:rsidP="006F4C86">
            <w:pPr>
              <w:pStyle w:val="ListParagraph"/>
              <w:numPr>
                <w:ilvl w:val="0"/>
                <w:numId w:val="25"/>
              </w:numPr>
              <w:ind w:hanging="830"/>
              <w:rPr>
                <w:lang w:val="fr-FR"/>
              </w:rPr>
            </w:pPr>
            <w:r w:rsidRPr="006F4C86">
              <w:rPr>
                <w:lang w:val="fr-FR"/>
              </w:rPr>
              <w:t>Plan de gestion de l’élimination des HCFC (phase II, troisième tranche)</w:t>
            </w:r>
          </w:p>
        </w:tc>
        <w:tc>
          <w:tcPr>
            <w:tcW w:w="2409" w:type="dxa"/>
            <w:hideMark/>
          </w:tcPr>
          <w:p w14:paraId="3405A469" w14:textId="77777777" w:rsidR="006F4C86" w:rsidRPr="006F4C86" w:rsidRDefault="006F4C86">
            <w:pPr>
              <w:jc w:val="right"/>
              <w:rPr>
                <w:lang w:val="fr-FR"/>
              </w:rPr>
            </w:pPr>
            <w:r w:rsidRPr="006F4C86">
              <w:rPr>
                <w:lang w:val="fr-FR"/>
              </w:rPr>
              <w:t>PNUD, PNUE, ONUDI, Allemagne et Italie</w:t>
            </w:r>
          </w:p>
        </w:tc>
      </w:tr>
    </w:tbl>
    <w:p w14:paraId="0D8B6462" w14:textId="77777777" w:rsidR="006F4C86" w:rsidRPr="006F4C86" w:rsidRDefault="006F4C86" w:rsidP="006F4C86">
      <w:pPr>
        <w:rPr>
          <w:lang w:val="fr-FR"/>
        </w:rPr>
      </w:pPr>
    </w:p>
    <w:p w14:paraId="3796B761" w14:textId="77777777" w:rsidR="006F4C86" w:rsidRPr="006F4C86" w:rsidRDefault="006F4C86" w:rsidP="006F4C86">
      <w:pPr>
        <w:rPr>
          <w:lang w:val="fr-FR"/>
        </w:rPr>
      </w:pPr>
    </w:p>
    <w:p w14:paraId="2C05CB6C" w14:textId="77777777" w:rsidR="006F4C86" w:rsidRPr="006F4C86" w:rsidRDefault="006F4C86" w:rsidP="006F4C86">
      <w:pPr>
        <w:tabs>
          <w:tab w:val="left" w:pos="6313"/>
        </w:tabs>
        <w:rPr>
          <w:lang w:val="fr-FR"/>
        </w:rPr>
      </w:pPr>
      <w:r w:rsidRPr="006F4C86">
        <w:rPr>
          <w:lang w:val="fr-FR"/>
        </w:rPr>
        <w:tab/>
      </w:r>
    </w:p>
    <w:p w14:paraId="7559B723" w14:textId="77777777" w:rsidR="006F4C86" w:rsidRPr="006F4C86" w:rsidRDefault="006F4C86" w:rsidP="006F4C86">
      <w:pPr>
        <w:rPr>
          <w:lang w:val="fr-FR"/>
        </w:rPr>
      </w:pPr>
      <w:r w:rsidRPr="006F4C86">
        <w:rPr>
          <w:lang w:val="fr-FR"/>
        </w:rPr>
        <w:br w:type="page"/>
      </w:r>
    </w:p>
    <w:p w14:paraId="0DD3AFCE" w14:textId="77777777" w:rsidR="006F4C86" w:rsidRPr="006F4C86" w:rsidRDefault="006F4C86" w:rsidP="003551B7">
      <w:pPr>
        <w:jc w:val="center"/>
        <w:rPr>
          <w:b/>
          <w:sz w:val="20"/>
          <w:szCs w:val="20"/>
          <w:lang w:val="fr-FR"/>
        </w:rPr>
      </w:pPr>
      <w:r w:rsidRPr="006F4C86">
        <w:rPr>
          <w:b/>
          <w:sz w:val="20"/>
          <w:lang w:val="fr-FR"/>
        </w:rPr>
        <w:lastRenderedPageBreak/>
        <w:t>FICHE D’ÉVALUATION DE PROJET – PROJETS PLURIANNUELS</w:t>
      </w:r>
    </w:p>
    <w:p w14:paraId="0D0C2F81" w14:textId="77777777" w:rsidR="006F4C86" w:rsidRDefault="006F4C86" w:rsidP="003551B7">
      <w:pPr>
        <w:jc w:val="center"/>
        <w:rPr>
          <w:sz w:val="20"/>
          <w:szCs w:val="20"/>
        </w:rPr>
      </w:pPr>
      <w:r>
        <w:rPr>
          <w:b/>
          <w:sz w:val="20"/>
        </w:rPr>
        <w:t>Iran (</w:t>
      </w:r>
      <w:proofErr w:type="spellStart"/>
      <w:r>
        <w:rPr>
          <w:b/>
          <w:sz w:val="20"/>
        </w:rPr>
        <w:t>République</w:t>
      </w:r>
      <w:proofErr w:type="spellEnd"/>
      <w:r>
        <w:rPr>
          <w:b/>
          <w:sz w:val="20"/>
        </w:rPr>
        <w:t xml:space="preserve"> </w:t>
      </w:r>
      <w:proofErr w:type="spellStart"/>
      <w:r>
        <w:rPr>
          <w:b/>
          <w:sz w:val="20"/>
        </w:rPr>
        <w:t>islamique</w:t>
      </w:r>
      <w:proofErr w:type="spellEnd"/>
      <w:r>
        <w:rPr>
          <w:b/>
          <w:sz w:val="20"/>
        </w:rPr>
        <w:t xml:space="preserve"> d’)</w:t>
      </w: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6"/>
        <w:gridCol w:w="3546"/>
        <w:gridCol w:w="2127"/>
        <w:gridCol w:w="1926"/>
      </w:tblGrid>
      <w:tr w:rsidR="006F4C86" w14:paraId="7FB4CB57" w14:textId="77777777" w:rsidTr="006F4C86">
        <w:trPr>
          <w:trHeight w:val="115"/>
        </w:trPr>
        <w:tc>
          <w:tcPr>
            <w:tcW w:w="2405" w:type="dxa"/>
            <w:tcBorders>
              <w:top w:val="single" w:sz="4" w:space="0" w:color="666699"/>
              <w:left w:val="single" w:sz="4" w:space="0" w:color="666699"/>
              <w:bottom w:val="single" w:sz="4" w:space="0" w:color="666699"/>
              <w:right w:val="single" w:sz="4" w:space="0" w:color="666699"/>
            </w:tcBorders>
            <w:hideMark/>
          </w:tcPr>
          <w:p w14:paraId="27872E26" w14:textId="77777777" w:rsidR="006F4C86" w:rsidRDefault="006F4C86" w:rsidP="003551B7">
            <w:pPr>
              <w:jc w:val="left"/>
              <w:rPr>
                <w:b/>
                <w:sz w:val="18"/>
              </w:rPr>
            </w:pPr>
            <w:r>
              <w:rPr>
                <w:b/>
                <w:sz w:val="18"/>
              </w:rPr>
              <w:t>(I) TITRE DU PROJET</w:t>
            </w:r>
          </w:p>
        </w:tc>
        <w:tc>
          <w:tcPr>
            <w:tcW w:w="3544" w:type="dxa"/>
            <w:tcBorders>
              <w:top w:val="single" w:sz="4" w:space="0" w:color="666699"/>
              <w:left w:val="single" w:sz="4" w:space="0" w:color="666699"/>
              <w:bottom w:val="single" w:sz="4" w:space="0" w:color="666699"/>
              <w:right w:val="single" w:sz="4" w:space="0" w:color="666699"/>
            </w:tcBorders>
            <w:hideMark/>
          </w:tcPr>
          <w:p w14:paraId="080229D2" w14:textId="77777777" w:rsidR="006F4C86" w:rsidRDefault="006F4C86" w:rsidP="003551B7">
            <w:pPr>
              <w:jc w:val="center"/>
              <w:rPr>
                <w:b/>
                <w:sz w:val="18"/>
              </w:rPr>
            </w:pPr>
            <w:r>
              <w:rPr>
                <w:b/>
                <w:sz w:val="18"/>
              </w:rPr>
              <w:t>AGENCE</w:t>
            </w:r>
          </w:p>
        </w:tc>
        <w:tc>
          <w:tcPr>
            <w:tcW w:w="2126" w:type="dxa"/>
            <w:tcBorders>
              <w:top w:val="single" w:sz="4" w:space="0" w:color="666699"/>
              <w:left w:val="single" w:sz="4" w:space="0" w:color="666699"/>
              <w:bottom w:val="single" w:sz="4" w:space="0" w:color="666699"/>
              <w:right w:val="single" w:sz="4" w:space="0" w:color="666699"/>
            </w:tcBorders>
            <w:hideMark/>
          </w:tcPr>
          <w:p w14:paraId="560B11BD" w14:textId="77777777" w:rsidR="006F4C86" w:rsidRDefault="006F4C86" w:rsidP="003551B7">
            <w:pPr>
              <w:jc w:val="center"/>
              <w:rPr>
                <w:b/>
                <w:sz w:val="18"/>
              </w:rPr>
            </w:pPr>
            <w:r>
              <w:rPr>
                <w:b/>
                <w:sz w:val="18"/>
              </w:rPr>
              <w:t>RÉUNION D’APPROBATION</w:t>
            </w:r>
          </w:p>
        </w:tc>
        <w:tc>
          <w:tcPr>
            <w:tcW w:w="1925" w:type="dxa"/>
            <w:tcBorders>
              <w:top w:val="single" w:sz="4" w:space="0" w:color="666699"/>
              <w:left w:val="single" w:sz="4" w:space="0" w:color="666699"/>
              <w:bottom w:val="single" w:sz="4" w:space="0" w:color="666699"/>
              <w:right w:val="single" w:sz="4" w:space="0" w:color="666699"/>
            </w:tcBorders>
            <w:hideMark/>
          </w:tcPr>
          <w:p w14:paraId="01B45F33" w14:textId="77777777" w:rsidR="006F4C86" w:rsidRDefault="006F4C86" w:rsidP="003551B7">
            <w:pPr>
              <w:jc w:val="center"/>
              <w:rPr>
                <w:b/>
                <w:sz w:val="18"/>
              </w:rPr>
            </w:pPr>
            <w:r>
              <w:rPr>
                <w:b/>
                <w:sz w:val="18"/>
              </w:rPr>
              <w:t>MESURE DE CONTRÔLE</w:t>
            </w:r>
          </w:p>
        </w:tc>
      </w:tr>
      <w:tr w:rsidR="006F4C86" w14:paraId="5D54FFCF" w14:textId="77777777" w:rsidTr="006F4C86">
        <w:trPr>
          <w:trHeight w:val="105"/>
        </w:trPr>
        <w:tc>
          <w:tcPr>
            <w:tcW w:w="2405" w:type="dxa"/>
            <w:tcBorders>
              <w:top w:val="single" w:sz="4" w:space="0" w:color="666699"/>
              <w:left w:val="single" w:sz="4" w:space="0" w:color="666699"/>
              <w:bottom w:val="single" w:sz="4" w:space="0" w:color="666699"/>
              <w:right w:val="single" w:sz="4" w:space="0" w:color="666699"/>
            </w:tcBorders>
            <w:hideMark/>
          </w:tcPr>
          <w:p w14:paraId="55E9C211" w14:textId="77777777" w:rsidR="006F4C86" w:rsidRPr="006F4C86" w:rsidRDefault="006F4C86" w:rsidP="003551B7">
            <w:pPr>
              <w:rPr>
                <w:sz w:val="18"/>
                <w:lang w:val="fr-FR"/>
              </w:rPr>
            </w:pPr>
            <w:r w:rsidRPr="006F4C86">
              <w:rPr>
                <w:sz w:val="18"/>
                <w:lang w:val="fr-FR"/>
              </w:rPr>
              <w:t>Plan d’élimination des HCFC (phase II)</w:t>
            </w:r>
          </w:p>
        </w:tc>
        <w:tc>
          <w:tcPr>
            <w:tcW w:w="3544" w:type="dxa"/>
            <w:tcBorders>
              <w:top w:val="single" w:sz="4" w:space="0" w:color="666699"/>
              <w:left w:val="single" w:sz="4" w:space="0" w:color="666699"/>
              <w:bottom w:val="single" w:sz="4" w:space="0" w:color="666699"/>
              <w:right w:val="single" w:sz="4" w:space="0" w:color="666699"/>
            </w:tcBorders>
            <w:hideMark/>
          </w:tcPr>
          <w:p w14:paraId="03C6E184" w14:textId="77777777" w:rsidR="006F4C86" w:rsidRPr="006F4C86" w:rsidRDefault="006F4C86" w:rsidP="003551B7">
            <w:pPr>
              <w:jc w:val="center"/>
              <w:rPr>
                <w:sz w:val="18"/>
                <w:lang w:val="fr-FR"/>
              </w:rPr>
            </w:pPr>
            <w:r w:rsidRPr="006F4C86">
              <w:rPr>
                <w:sz w:val="18"/>
                <w:lang w:val="fr-FR"/>
              </w:rPr>
              <w:t>PNUD (agence principale), PNUE, ONUDI, Allemagne et Italie</w:t>
            </w:r>
          </w:p>
        </w:tc>
        <w:tc>
          <w:tcPr>
            <w:tcW w:w="2126" w:type="dxa"/>
            <w:tcBorders>
              <w:top w:val="single" w:sz="4" w:space="0" w:color="666699"/>
              <w:left w:val="single" w:sz="4" w:space="0" w:color="666699"/>
              <w:bottom w:val="single" w:sz="4" w:space="0" w:color="666699"/>
              <w:right w:val="single" w:sz="4" w:space="0" w:color="666699"/>
            </w:tcBorders>
            <w:hideMark/>
          </w:tcPr>
          <w:p w14:paraId="7FC64889" w14:textId="77777777" w:rsidR="006F4C86" w:rsidRDefault="006F4C86" w:rsidP="003551B7">
            <w:pPr>
              <w:jc w:val="center"/>
              <w:rPr>
                <w:sz w:val="18"/>
              </w:rPr>
            </w:pPr>
            <w:r>
              <w:rPr>
                <w:sz w:val="18"/>
              </w:rPr>
              <w:t>77</w:t>
            </w:r>
            <w:r>
              <w:rPr>
                <w:sz w:val="18"/>
                <w:vertAlign w:val="superscript"/>
              </w:rPr>
              <w:t>e</w:t>
            </w:r>
          </w:p>
        </w:tc>
        <w:tc>
          <w:tcPr>
            <w:tcW w:w="1925" w:type="dxa"/>
            <w:tcBorders>
              <w:top w:val="single" w:sz="4" w:space="0" w:color="666699"/>
              <w:left w:val="single" w:sz="4" w:space="0" w:color="666699"/>
              <w:bottom w:val="single" w:sz="4" w:space="0" w:color="666699"/>
              <w:right w:val="single" w:sz="4" w:space="0" w:color="666699"/>
            </w:tcBorders>
            <w:hideMark/>
          </w:tcPr>
          <w:p w14:paraId="74D9A9D3" w14:textId="77777777" w:rsidR="006F4C86" w:rsidRDefault="006F4C86" w:rsidP="003551B7">
            <w:pPr>
              <w:jc w:val="center"/>
              <w:rPr>
                <w:sz w:val="18"/>
              </w:rPr>
            </w:pPr>
            <w:r>
              <w:rPr>
                <w:sz w:val="18"/>
              </w:rPr>
              <w:t>75% d’ici 2023</w:t>
            </w:r>
          </w:p>
        </w:tc>
      </w:tr>
    </w:tbl>
    <w:p w14:paraId="20E6814B" w14:textId="77777777" w:rsidR="006F4C86" w:rsidRDefault="006F4C86" w:rsidP="003551B7">
      <w:pPr>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F4C86" w14:paraId="2ECE152C" w14:textId="77777777" w:rsidTr="006F4C86">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45FACC99" w14:textId="77777777" w:rsidR="006F4C86" w:rsidRPr="006F4C86" w:rsidRDefault="006F4C86" w:rsidP="003551B7">
            <w:pPr>
              <w:jc w:val="left"/>
              <w:rPr>
                <w:b/>
                <w:sz w:val="18"/>
                <w:lang w:val="fr-FR"/>
              </w:rPr>
            </w:pPr>
            <w:r w:rsidRPr="006F4C86">
              <w:rPr>
                <w:b/>
                <w:sz w:val="18"/>
                <w:lang w:val="fr-FR"/>
              </w:rPr>
              <w:t>(II) DERNIÈRES DONNÉES COMMUNIQUÉES EN VERTU DE L’ARTICLE 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4187E5D2" w14:textId="77777777" w:rsidR="006F4C86" w:rsidRDefault="006F4C86" w:rsidP="003551B7">
            <w:pPr>
              <w:rPr>
                <w:sz w:val="18"/>
              </w:rPr>
            </w:pPr>
            <w:r>
              <w:rPr>
                <w:sz w:val="18"/>
              </w:rPr>
              <w:t>Année : 2019</w:t>
            </w:r>
          </w:p>
        </w:tc>
        <w:tc>
          <w:tcPr>
            <w:tcW w:w="2400" w:type="dxa"/>
            <w:tcBorders>
              <w:top w:val="single" w:sz="4" w:space="0" w:color="666699"/>
              <w:left w:val="single" w:sz="4" w:space="0" w:color="666699"/>
              <w:bottom w:val="single" w:sz="4" w:space="0" w:color="666699"/>
              <w:right w:val="single" w:sz="4" w:space="0" w:color="666699"/>
            </w:tcBorders>
            <w:hideMark/>
          </w:tcPr>
          <w:p w14:paraId="158873C5" w14:textId="77777777" w:rsidR="006F4C86" w:rsidRDefault="006F4C86" w:rsidP="003551B7">
            <w:pPr>
              <w:jc w:val="right"/>
              <w:rPr>
                <w:sz w:val="18"/>
              </w:rPr>
            </w:pPr>
            <w:r>
              <w:rPr>
                <w:sz w:val="18"/>
              </w:rPr>
              <w:t>63,79 (tonnes PAO)</w:t>
            </w:r>
          </w:p>
        </w:tc>
      </w:tr>
    </w:tbl>
    <w:p w14:paraId="330F1333" w14:textId="77777777" w:rsidR="006F4C86" w:rsidRDefault="006F4C86" w:rsidP="003551B7">
      <w:pPr>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6F4C86" w14:paraId="149402BD" w14:textId="77777777" w:rsidTr="006F4C86">
        <w:trPr>
          <w:trHeight w:val="240"/>
        </w:trPr>
        <w:tc>
          <w:tcPr>
            <w:tcW w:w="0" w:type="auto"/>
            <w:gridSpan w:val="8"/>
            <w:tcBorders>
              <w:top w:val="single" w:sz="4" w:space="0" w:color="666699"/>
              <w:left w:val="single" w:sz="4" w:space="0" w:color="666699"/>
              <w:bottom w:val="single" w:sz="4" w:space="0" w:color="666699"/>
              <w:right w:val="single" w:sz="4" w:space="0" w:color="666699"/>
            </w:tcBorders>
            <w:hideMark/>
          </w:tcPr>
          <w:p w14:paraId="646059AD" w14:textId="77777777" w:rsidR="006F4C86" w:rsidRPr="006F4C86" w:rsidRDefault="006F4C86" w:rsidP="003551B7">
            <w:pPr>
              <w:jc w:val="left"/>
              <w:rPr>
                <w:b/>
                <w:sz w:val="18"/>
                <w:lang w:val="fr-FR"/>
              </w:rPr>
            </w:pPr>
            <w:r w:rsidRPr="006F4C86">
              <w:rPr>
                <w:b/>
                <w:sz w:val="18"/>
                <w:lang w:val="fr-FR"/>
              </w:rPr>
              <w:t>(III) DERNIÈRES DONNÉES SECTORIELLES DU PROGRAMME DU PAYS (tonnes PAO)</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5F5D2CFE" w14:textId="77777777" w:rsidR="006F4C86" w:rsidRDefault="006F4C86" w:rsidP="003551B7">
            <w:pPr>
              <w:jc w:val="right"/>
              <w:rPr>
                <w:b/>
                <w:sz w:val="18"/>
              </w:rPr>
            </w:pPr>
            <w:r>
              <w:rPr>
                <w:b/>
                <w:sz w:val="18"/>
              </w:rPr>
              <w:t>Année : 2019</w:t>
            </w:r>
          </w:p>
        </w:tc>
      </w:tr>
      <w:tr w:rsidR="006F4C86" w:rsidRPr="00E67505" w14:paraId="01BA8464" w14:textId="77777777" w:rsidTr="006F4C86">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0D39C6CF" w14:textId="77777777" w:rsidR="006F4C86" w:rsidRDefault="006F4C86" w:rsidP="003551B7">
            <w:pPr>
              <w:jc w:val="center"/>
              <w:rPr>
                <w:sz w:val="18"/>
              </w:rPr>
            </w:pPr>
            <w:proofErr w:type="spellStart"/>
            <w:r>
              <w:rPr>
                <w:sz w:val="18"/>
              </w:rPr>
              <w:t>Produits</w:t>
            </w:r>
            <w:proofErr w:type="spellEnd"/>
            <w:r>
              <w:rPr>
                <w:sz w:val="18"/>
              </w:rPr>
              <w:t xml:space="preserve"> </w:t>
            </w:r>
            <w:proofErr w:type="spellStart"/>
            <w:r>
              <w:rPr>
                <w:sz w:val="18"/>
              </w:rPr>
              <w:t>chimiques</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7C8CA4E0" w14:textId="77777777" w:rsidR="006F4C86" w:rsidRDefault="006F4C86" w:rsidP="003551B7">
            <w:pPr>
              <w:jc w:val="center"/>
              <w:rPr>
                <w:sz w:val="18"/>
              </w:rPr>
            </w:pPr>
            <w:proofErr w:type="spellStart"/>
            <w:r>
              <w:rPr>
                <w:sz w:val="18"/>
              </w:rPr>
              <w:t>Aérosol</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3A9E0FA0" w14:textId="77777777" w:rsidR="006F4C86" w:rsidRDefault="006F4C86" w:rsidP="003551B7">
            <w:pPr>
              <w:jc w:val="center"/>
              <w:rPr>
                <w:sz w:val="18"/>
              </w:rPr>
            </w:pPr>
            <w:r>
              <w:rPr>
                <w:sz w:val="18"/>
              </w:rPr>
              <w:t>Mousse</w:t>
            </w:r>
          </w:p>
        </w:tc>
        <w:tc>
          <w:tcPr>
            <w:tcW w:w="0" w:type="auto"/>
            <w:tcBorders>
              <w:top w:val="single" w:sz="4" w:space="0" w:color="666699"/>
              <w:left w:val="single" w:sz="4" w:space="0" w:color="666699"/>
              <w:bottom w:val="single" w:sz="4" w:space="0" w:color="666699"/>
              <w:right w:val="single" w:sz="4" w:space="0" w:color="666699"/>
            </w:tcBorders>
            <w:hideMark/>
          </w:tcPr>
          <w:p w14:paraId="5CCA367A" w14:textId="77777777" w:rsidR="006F4C86" w:rsidRDefault="006F4C86" w:rsidP="003551B7">
            <w:pPr>
              <w:jc w:val="center"/>
              <w:rPr>
                <w:sz w:val="18"/>
              </w:rPr>
            </w:pPr>
            <w:proofErr w:type="spellStart"/>
            <w:r>
              <w:rPr>
                <w:sz w:val="18"/>
              </w:rPr>
              <w:t>Lutte</w:t>
            </w:r>
            <w:proofErr w:type="spellEnd"/>
            <w:r>
              <w:rPr>
                <w:sz w:val="18"/>
              </w:rPr>
              <w:t xml:space="preserve"> </w:t>
            </w:r>
            <w:proofErr w:type="spellStart"/>
            <w:r>
              <w:rPr>
                <w:sz w:val="18"/>
              </w:rPr>
              <w:t>contre</w:t>
            </w:r>
            <w:proofErr w:type="spellEnd"/>
            <w:r>
              <w:rPr>
                <w:sz w:val="18"/>
              </w:rPr>
              <w:t xml:space="preserve"> les </w:t>
            </w:r>
            <w:proofErr w:type="spellStart"/>
            <w:r>
              <w:rPr>
                <w:sz w:val="18"/>
              </w:rPr>
              <w:t>incendies</w:t>
            </w:r>
            <w:proofErr w:type="spellEnd"/>
          </w:p>
        </w:tc>
        <w:tc>
          <w:tcPr>
            <w:tcW w:w="0" w:type="auto"/>
            <w:gridSpan w:val="2"/>
            <w:tcBorders>
              <w:top w:val="single" w:sz="4" w:space="0" w:color="666699"/>
              <w:left w:val="single" w:sz="4" w:space="0" w:color="666699"/>
              <w:bottom w:val="single" w:sz="4" w:space="0" w:color="666699"/>
              <w:right w:val="single" w:sz="4" w:space="0" w:color="666699"/>
            </w:tcBorders>
            <w:hideMark/>
          </w:tcPr>
          <w:p w14:paraId="5498DFDA" w14:textId="77777777" w:rsidR="006F4C86" w:rsidRDefault="006F4C86" w:rsidP="003551B7">
            <w:pPr>
              <w:jc w:val="center"/>
              <w:rPr>
                <w:sz w:val="18"/>
              </w:rPr>
            </w:pPr>
            <w:proofErr w:type="spellStart"/>
            <w:r>
              <w:rPr>
                <w:sz w:val="18"/>
              </w:rPr>
              <w:t>Réfrigération</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07D09FDE" w14:textId="77777777" w:rsidR="006F4C86" w:rsidRDefault="006F4C86" w:rsidP="003551B7">
            <w:pPr>
              <w:jc w:val="center"/>
              <w:rPr>
                <w:sz w:val="18"/>
              </w:rPr>
            </w:pPr>
            <w:proofErr w:type="spellStart"/>
            <w:r>
              <w:rPr>
                <w:sz w:val="18"/>
              </w:rPr>
              <w:t>Solvants</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6991A9D0" w14:textId="77777777" w:rsidR="006F4C86" w:rsidRDefault="006F4C86" w:rsidP="003551B7">
            <w:pPr>
              <w:jc w:val="center"/>
              <w:rPr>
                <w:sz w:val="18"/>
              </w:rPr>
            </w:pPr>
            <w:r>
              <w:rPr>
                <w:sz w:val="18"/>
              </w:rPr>
              <w:t>Agent de transformation</w:t>
            </w:r>
          </w:p>
        </w:tc>
        <w:tc>
          <w:tcPr>
            <w:tcW w:w="0" w:type="auto"/>
            <w:tcBorders>
              <w:top w:val="single" w:sz="4" w:space="0" w:color="666699"/>
              <w:left w:val="single" w:sz="4" w:space="0" w:color="666699"/>
              <w:bottom w:val="single" w:sz="4" w:space="0" w:color="666699"/>
              <w:right w:val="single" w:sz="4" w:space="0" w:color="666699"/>
            </w:tcBorders>
            <w:hideMark/>
          </w:tcPr>
          <w:p w14:paraId="142C8A2D" w14:textId="77777777" w:rsidR="006F4C86" w:rsidRDefault="006F4C86" w:rsidP="003551B7">
            <w:pPr>
              <w:jc w:val="center"/>
              <w:rPr>
                <w:sz w:val="18"/>
              </w:rPr>
            </w:pPr>
            <w:r>
              <w:rPr>
                <w:sz w:val="18"/>
              </w:rPr>
              <w:t xml:space="preserve">Utilisation </w:t>
            </w:r>
            <w:proofErr w:type="spellStart"/>
            <w:r>
              <w:rPr>
                <w:sz w:val="18"/>
              </w:rPr>
              <w:t>en</w:t>
            </w:r>
            <w:proofErr w:type="spellEnd"/>
            <w:r>
              <w:rPr>
                <w:sz w:val="18"/>
              </w:rPr>
              <w:t xml:space="preserve"> </w:t>
            </w:r>
            <w:proofErr w:type="spellStart"/>
            <w:r>
              <w:rPr>
                <w:sz w:val="18"/>
              </w:rPr>
              <w:t>laboratoire</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0BBD8C42" w14:textId="77777777" w:rsidR="006F4C86" w:rsidRPr="006F4C86" w:rsidRDefault="006F4C86" w:rsidP="003551B7">
            <w:pPr>
              <w:jc w:val="center"/>
              <w:rPr>
                <w:sz w:val="18"/>
                <w:lang w:val="fr-FR"/>
              </w:rPr>
            </w:pPr>
            <w:r w:rsidRPr="006F4C86">
              <w:rPr>
                <w:sz w:val="18"/>
                <w:lang w:val="fr-FR"/>
              </w:rPr>
              <w:t>Consommation totale pour le secteur</w:t>
            </w:r>
          </w:p>
        </w:tc>
      </w:tr>
      <w:tr w:rsidR="006F4C86" w14:paraId="795214AE" w14:textId="77777777" w:rsidTr="006F4C86">
        <w:trPr>
          <w:trHeight w:val="240"/>
        </w:trPr>
        <w:tc>
          <w:tcPr>
            <w:tcW w:w="0" w:type="auto"/>
            <w:gridSpan w:val="4"/>
            <w:tcBorders>
              <w:top w:val="single" w:sz="4" w:space="0" w:color="666699"/>
              <w:left w:val="single" w:sz="4" w:space="0" w:color="666699"/>
              <w:bottom w:val="single" w:sz="4" w:space="0" w:color="666699"/>
              <w:right w:val="single" w:sz="4" w:space="0" w:color="666699"/>
            </w:tcBorders>
          </w:tcPr>
          <w:p w14:paraId="6B759D95" w14:textId="77777777" w:rsidR="006F4C86" w:rsidRPr="006F4C86" w:rsidRDefault="006F4C86" w:rsidP="003551B7">
            <w:pPr>
              <w:jc w:val="center"/>
              <w:rPr>
                <w:sz w:val="18"/>
                <w:lang w:val="fr-FR"/>
              </w:rPr>
            </w:pPr>
          </w:p>
        </w:tc>
        <w:tc>
          <w:tcPr>
            <w:tcW w:w="0" w:type="auto"/>
            <w:tcBorders>
              <w:top w:val="single" w:sz="4" w:space="0" w:color="666699"/>
              <w:left w:val="single" w:sz="4" w:space="0" w:color="666699"/>
              <w:bottom w:val="single" w:sz="4" w:space="0" w:color="666699"/>
              <w:right w:val="single" w:sz="4" w:space="0" w:color="666699"/>
            </w:tcBorders>
            <w:hideMark/>
          </w:tcPr>
          <w:p w14:paraId="1A2B523F" w14:textId="77777777" w:rsidR="006F4C86" w:rsidRDefault="006F4C86" w:rsidP="003551B7">
            <w:pPr>
              <w:jc w:val="center"/>
              <w:rPr>
                <w:sz w:val="18"/>
              </w:rPr>
            </w:pPr>
            <w:r>
              <w:rPr>
                <w:sz w:val="18"/>
              </w:rPr>
              <w:t>Fabrication</w:t>
            </w:r>
          </w:p>
        </w:tc>
        <w:tc>
          <w:tcPr>
            <w:tcW w:w="0" w:type="auto"/>
            <w:tcBorders>
              <w:top w:val="single" w:sz="4" w:space="0" w:color="666699"/>
              <w:left w:val="single" w:sz="4" w:space="0" w:color="666699"/>
              <w:bottom w:val="single" w:sz="4" w:space="0" w:color="666699"/>
              <w:right w:val="single" w:sz="4" w:space="0" w:color="666699"/>
            </w:tcBorders>
            <w:hideMark/>
          </w:tcPr>
          <w:p w14:paraId="0AFF01B3" w14:textId="77777777" w:rsidR="006F4C86" w:rsidRDefault="006F4C86" w:rsidP="003551B7">
            <w:pPr>
              <w:jc w:val="center"/>
              <w:rPr>
                <w:sz w:val="18"/>
              </w:rPr>
            </w:pPr>
            <w:r>
              <w:rPr>
                <w:sz w:val="18"/>
              </w:rPr>
              <w:t>Entretien</w:t>
            </w:r>
          </w:p>
        </w:tc>
        <w:tc>
          <w:tcPr>
            <w:tcW w:w="0" w:type="auto"/>
            <w:gridSpan w:val="4"/>
            <w:tcBorders>
              <w:top w:val="single" w:sz="4" w:space="0" w:color="666699"/>
              <w:left w:val="single" w:sz="4" w:space="0" w:color="666699"/>
              <w:bottom w:val="single" w:sz="4" w:space="0" w:color="666699"/>
              <w:right w:val="single" w:sz="4" w:space="0" w:color="666699"/>
            </w:tcBorders>
          </w:tcPr>
          <w:p w14:paraId="73F0D617" w14:textId="77777777" w:rsidR="006F4C86" w:rsidRDefault="006F4C86" w:rsidP="003551B7">
            <w:pPr>
              <w:jc w:val="center"/>
              <w:rPr>
                <w:sz w:val="18"/>
              </w:rPr>
            </w:pPr>
          </w:p>
        </w:tc>
      </w:tr>
      <w:tr w:rsidR="006F4C86" w14:paraId="1C0C20E2" w14:textId="77777777" w:rsidTr="006F4C86">
        <w:trPr>
          <w:trHeight w:val="240"/>
        </w:trPr>
        <w:tc>
          <w:tcPr>
            <w:tcW w:w="1200" w:type="dxa"/>
            <w:tcBorders>
              <w:top w:val="single" w:sz="4" w:space="0" w:color="666699"/>
              <w:left w:val="single" w:sz="4" w:space="0" w:color="666699"/>
              <w:bottom w:val="single" w:sz="4" w:space="0" w:color="666699"/>
              <w:right w:val="single" w:sz="4" w:space="0" w:color="666699"/>
            </w:tcBorders>
            <w:hideMark/>
          </w:tcPr>
          <w:p w14:paraId="5CF05FCE" w14:textId="77777777" w:rsidR="006F4C86" w:rsidRDefault="006F4C86" w:rsidP="003551B7">
            <w:pPr>
              <w:jc w:val="left"/>
              <w:rPr>
                <w:sz w:val="18"/>
              </w:rPr>
            </w:pPr>
            <w:r>
              <w:rPr>
                <w:sz w:val="18"/>
              </w:rPr>
              <w:t>HCFC-22</w:t>
            </w:r>
          </w:p>
        </w:tc>
        <w:tc>
          <w:tcPr>
            <w:tcW w:w="0" w:type="auto"/>
            <w:tcBorders>
              <w:top w:val="single" w:sz="4" w:space="0" w:color="666699"/>
              <w:left w:val="single" w:sz="4" w:space="0" w:color="666699"/>
              <w:bottom w:val="single" w:sz="4" w:space="0" w:color="666699"/>
              <w:right w:val="single" w:sz="4" w:space="0" w:color="666699"/>
            </w:tcBorders>
          </w:tcPr>
          <w:p w14:paraId="0C9840C6"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47F9A4BA" w14:textId="77777777" w:rsidR="006F4C86" w:rsidRDefault="006F4C86" w:rsidP="003551B7">
            <w:pPr>
              <w:jc w:val="right"/>
              <w:rPr>
                <w:sz w:val="18"/>
              </w:rPr>
            </w:pPr>
            <w:r>
              <w:rPr>
                <w:sz w:val="18"/>
              </w:rPr>
              <w:t>0,93</w:t>
            </w:r>
          </w:p>
        </w:tc>
        <w:tc>
          <w:tcPr>
            <w:tcW w:w="0" w:type="auto"/>
            <w:tcBorders>
              <w:top w:val="single" w:sz="4" w:space="0" w:color="666699"/>
              <w:left w:val="single" w:sz="4" w:space="0" w:color="666699"/>
              <w:bottom w:val="single" w:sz="4" w:space="0" w:color="666699"/>
              <w:right w:val="single" w:sz="4" w:space="0" w:color="666699"/>
            </w:tcBorders>
          </w:tcPr>
          <w:p w14:paraId="4F314145"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2FA1DBC5" w14:textId="77777777" w:rsidR="006F4C86" w:rsidRDefault="006F4C86" w:rsidP="003551B7">
            <w:pPr>
              <w:jc w:val="right"/>
              <w:rPr>
                <w:sz w:val="18"/>
              </w:rPr>
            </w:pPr>
            <w:r>
              <w:rPr>
                <w:sz w:val="18"/>
              </w:rPr>
              <w:t>22,23</w:t>
            </w:r>
          </w:p>
        </w:tc>
        <w:tc>
          <w:tcPr>
            <w:tcW w:w="0" w:type="auto"/>
            <w:tcBorders>
              <w:top w:val="single" w:sz="4" w:space="0" w:color="666699"/>
              <w:left w:val="single" w:sz="4" w:space="0" w:color="666699"/>
              <w:bottom w:val="single" w:sz="4" w:space="0" w:color="666699"/>
              <w:right w:val="single" w:sz="4" w:space="0" w:color="666699"/>
            </w:tcBorders>
            <w:hideMark/>
          </w:tcPr>
          <w:p w14:paraId="6F78D706" w14:textId="77777777" w:rsidR="006F4C86" w:rsidRDefault="006F4C86" w:rsidP="003551B7">
            <w:pPr>
              <w:jc w:val="right"/>
              <w:rPr>
                <w:sz w:val="18"/>
              </w:rPr>
            </w:pPr>
            <w:r>
              <w:rPr>
                <w:sz w:val="18"/>
              </w:rPr>
              <w:t>35,03</w:t>
            </w:r>
          </w:p>
        </w:tc>
        <w:tc>
          <w:tcPr>
            <w:tcW w:w="0" w:type="auto"/>
            <w:tcBorders>
              <w:top w:val="single" w:sz="4" w:space="0" w:color="666699"/>
              <w:left w:val="single" w:sz="4" w:space="0" w:color="666699"/>
              <w:bottom w:val="single" w:sz="4" w:space="0" w:color="666699"/>
              <w:right w:val="single" w:sz="4" w:space="0" w:color="666699"/>
            </w:tcBorders>
          </w:tcPr>
          <w:p w14:paraId="09DE05CE"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259176CC"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5887241C"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53812242" w14:textId="77777777" w:rsidR="006F4C86" w:rsidRDefault="006F4C86" w:rsidP="003551B7">
            <w:pPr>
              <w:jc w:val="right"/>
              <w:rPr>
                <w:sz w:val="18"/>
              </w:rPr>
            </w:pPr>
            <w:r>
              <w:rPr>
                <w:sz w:val="18"/>
              </w:rPr>
              <w:t>58,19</w:t>
            </w:r>
          </w:p>
        </w:tc>
      </w:tr>
      <w:tr w:rsidR="006F4C86" w14:paraId="26A4B231" w14:textId="77777777" w:rsidTr="006F4C86">
        <w:trPr>
          <w:trHeight w:val="180"/>
        </w:trPr>
        <w:tc>
          <w:tcPr>
            <w:tcW w:w="1200" w:type="dxa"/>
            <w:tcBorders>
              <w:top w:val="single" w:sz="4" w:space="0" w:color="666699"/>
              <w:left w:val="single" w:sz="4" w:space="0" w:color="666699"/>
              <w:bottom w:val="single" w:sz="4" w:space="0" w:color="666699"/>
              <w:right w:val="single" w:sz="4" w:space="0" w:color="666699"/>
            </w:tcBorders>
            <w:hideMark/>
          </w:tcPr>
          <w:p w14:paraId="18564EF4" w14:textId="77777777" w:rsidR="006F4C86" w:rsidRDefault="006F4C86" w:rsidP="003551B7">
            <w:pPr>
              <w:jc w:val="left"/>
              <w:rPr>
                <w:sz w:val="18"/>
              </w:rPr>
            </w:pPr>
            <w:r>
              <w:rPr>
                <w:sz w:val="18"/>
              </w:rPr>
              <w:t>HCFC-141b</w:t>
            </w:r>
          </w:p>
        </w:tc>
        <w:tc>
          <w:tcPr>
            <w:tcW w:w="0" w:type="auto"/>
            <w:tcBorders>
              <w:top w:val="single" w:sz="4" w:space="0" w:color="666699"/>
              <w:left w:val="single" w:sz="4" w:space="0" w:color="666699"/>
              <w:bottom w:val="single" w:sz="4" w:space="0" w:color="666699"/>
              <w:right w:val="single" w:sz="4" w:space="0" w:color="666699"/>
            </w:tcBorders>
          </w:tcPr>
          <w:p w14:paraId="421F99BE"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5159E337" w14:textId="77777777" w:rsidR="006F4C86" w:rsidRDefault="006F4C86" w:rsidP="003551B7">
            <w:pPr>
              <w:jc w:val="right"/>
              <w:rPr>
                <w:sz w:val="18"/>
              </w:rPr>
            </w:pPr>
            <w:r>
              <w:rPr>
                <w:sz w:val="18"/>
              </w:rPr>
              <w:t>1,05</w:t>
            </w:r>
          </w:p>
        </w:tc>
        <w:tc>
          <w:tcPr>
            <w:tcW w:w="0" w:type="auto"/>
            <w:tcBorders>
              <w:top w:val="single" w:sz="4" w:space="0" w:color="666699"/>
              <w:left w:val="single" w:sz="4" w:space="0" w:color="666699"/>
              <w:bottom w:val="single" w:sz="4" w:space="0" w:color="666699"/>
              <w:right w:val="single" w:sz="4" w:space="0" w:color="666699"/>
            </w:tcBorders>
          </w:tcPr>
          <w:p w14:paraId="006EA2FB"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2F6F1D2C" w14:textId="77777777" w:rsidR="006F4C86" w:rsidRDefault="006F4C86" w:rsidP="003551B7">
            <w:pPr>
              <w:jc w:val="right"/>
              <w:rPr>
                <w:sz w:val="18"/>
              </w:rPr>
            </w:pPr>
            <w:r>
              <w:rPr>
                <w:sz w:val="18"/>
              </w:rPr>
              <w:t>4,55</w:t>
            </w:r>
          </w:p>
        </w:tc>
        <w:tc>
          <w:tcPr>
            <w:tcW w:w="0" w:type="auto"/>
            <w:tcBorders>
              <w:top w:val="single" w:sz="4" w:space="0" w:color="666699"/>
              <w:left w:val="single" w:sz="4" w:space="0" w:color="666699"/>
              <w:bottom w:val="single" w:sz="4" w:space="0" w:color="666699"/>
              <w:right w:val="single" w:sz="4" w:space="0" w:color="666699"/>
            </w:tcBorders>
          </w:tcPr>
          <w:p w14:paraId="54BEFE58"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3E3067BF"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6208F096"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0C02A168" w14:textId="77777777" w:rsidR="006F4C86" w:rsidRDefault="006F4C86" w:rsidP="003551B7">
            <w:pPr>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5BF6D05F" w14:textId="77777777" w:rsidR="006F4C86" w:rsidRDefault="006F4C86" w:rsidP="003551B7">
            <w:pPr>
              <w:jc w:val="right"/>
              <w:rPr>
                <w:sz w:val="18"/>
              </w:rPr>
            </w:pPr>
            <w:r>
              <w:rPr>
                <w:sz w:val="18"/>
              </w:rPr>
              <w:t>5,60</w:t>
            </w:r>
          </w:p>
        </w:tc>
      </w:tr>
    </w:tbl>
    <w:p w14:paraId="1754C7F0" w14:textId="77777777" w:rsidR="006F4C86" w:rsidRDefault="006F4C86" w:rsidP="003551B7">
      <w:pPr>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63"/>
        <w:gridCol w:w="989"/>
        <w:gridCol w:w="5259"/>
        <w:gridCol w:w="989"/>
      </w:tblGrid>
      <w:tr w:rsidR="006F4C86" w:rsidRPr="00E67505" w14:paraId="16A24B66" w14:textId="77777777" w:rsidTr="006F4C86">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A86F644" w14:textId="77777777" w:rsidR="006F4C86" w:rsidRPr="006F4C86" w:rsidRDefault="006F4C86" w:rsidP="003551B7">
            <w:pPr>
              <w:jc w:val="left"/>
              <w:rPr>
                <w:b/>
                <w:sz w:val="18"/>
                <w:lang w:val="fr-FR"/>
              </w:rPr>
            </w:pPr>
            <w:r w:rsidRPr="006F4C86">
              <w:rPr>
                <w:b/>
                <w:sz w:val="18"/>
                <w:lang w:val="fr-FR"/>
              </w:rPr>
              <w:t>(IV) DONNÉES SUR LA CONSOMMATION (tonnes PAO)</w:t>
            </w:r>
          </w:p>
        </w:tc>
      </w:tr>
      <w:tr w:rsidR="006F4C86" w14:paraId="6C932715" w14:textId="77777777" w:rsidTr="006F4C86">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6B334079" w14:textId="77777777" w:rsidR="006F4C86" w:rsidRDefault="006F4C86" w:rsidP="003551B7">
            <w:pPr>
              <w:rPr>
                <w:sz w:val="18"/>
              </w:rPr>
            </w:pPr>
            <w:proofErr w:type="spellStart"/>
            <w:r>
              <w:rPr>
                <w:sz w:val="18"/>
              </w:rPr>
              <w:t>Référence</w:t>
            </w:r>
            <w:proofErr w:type="spellEnd"/>
            <w:r>
              <w:rPr>
                <w:sz w:val="18"/>
              </w:rPr>
              <w:t xml:space="preserve"> 2009 – 2010 :</w:t>
            </w:r>
          </w:p>
        </w:tc>
        <w:tc>
          <w:tcPr>
            <w:tcW w:w="0" w:type="auto"/>
            <w:tcBorders>
              <w:top w:val="single" w:sz="4" w:space="0" w:color="666699"/>
              <w:left w:val="single" w:sz="4" w:space="0" w:color="666699"/>
              <w:bottom w:val="single" w:sz="4" w:space="0" w:color="666699"/>
              <w:right w:val="single" w:sz="4" w:space="0" w:color="666699"/>
            </w:tcBorders>
            <w:hideMark/>
          </w:tcPr>
          <w:p w14:paraId="283D598B" w14:textId="77777777" w:rsidR="006F4C86" w:rsidRDefault="006F4C86" w:rsidP="003551B7">
            <w:pPr>
              <w:jc w:val="right"/>
              <w:rPr>
                <w:sz w:val="18"/>
              </w:rPr>
            </w:pPr>
            <w:r>
              <w:rPr>
                <w:sz w:val="18"/>
              </w:rPr>
              <w:t>380,50</w:t>
            </w:r>
          </w:p>
        </w:tc>
        <w:tc>
          <w:tcPr>
            <w:tcW w:w="0" w:type="auto"/>
            <w:tcBorders>
              <w:top w:val="single" w:sz="4" w:space="0" w:color="666699"/>
              <w:left w:val="single" w:sz="4" w:space="0" w:color="666699"/>
              <w:bottom w:val="single" w:sz="4" w:space="0" w:color="666699"/>
              <w:right w:val="single" w:sz="4" w:space="0" w:color="666699"/>
            </w:tcBorders>
            <w:hideMark/>
          </w:tcPr>
          <w:p w14:paraId="54A0FF70" w14:textId="77777777" w:rsidR="006F4C86" w:rsidRPr="006F4C86" w:rsidRDefault="006F4C86" w:rsidP="003551B7">
            <w:pPr>
              <w:rPr>
                <w:sz w:val="18"/>
                <w:lang w:val="fr-FR"/>
              </w:rPr>
            </w:pPr>
            <w:r w:rsidRPr="006F4C86">
              <w:rPr>
                <w:sz w:val="18"/>
                <w:lang w:val="fr-FR"/>
              </w:rPr>
              <w:t>Point de départ des réductions globales durables :</w:t>
            </w:r>
          </w:p>
        </w:tc>
        <w:tc>
          <w:tcPr>
            <w:tcW w:w="0" w:type="auto"/>
            <w:tcBorders>
              <w:top w:val="single" w:sz="4" w:space="0" w:color="666699"/>
              <w:left w:val="single" w:sz="4" w:space="0" w:color="666699"/>
              <w:bottom w:val="single" w:sz="4" w:space="0" w:color="666699"/>
              <w:right w:val="single" w:sz="4" w:space="0" w:color="666699"/>
            </w:tcBorders>
            <w:hideMark/>
          </w:tcPr>
          <w:p w14:paraId="3F7452A4" w14:textId="77777777" w:rsidR="006F4C86" w:rsidRDefault="006F4C86" w:rsidP="003551B7">
            <w:pPr>
              <w:jc w:val="right"/>
              <w:rPr>
                <w:sz w:val="18"/>
              </w:rPr>
            </w:pPr>
            <w:r>
              <w:rPr>
                <w:sz w:val="18"/>
              </w:rPr>
              <w:t>380,50</w:t>
            </w:r>
          </w:p>
        </w:tc>
      </w:tr>
      <w:tr w:rsidR="006F4C86" w:rsidRPr="00E67505" w14:paraId="4D33E2B8" w14:textId="77777777" w:rsidTr="006F4C86">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644F31BC" w14:textId="77777777" w:rsidR="006F4C86" w:rsidRPr="006F4C86" w:rsidRDefault="006F4C86" w:rsidP="003551B7">
            <w:pPr>
              <w:rPr>
                <w:b/>
                <w:sz w:val="18"/>
                <w:lang w:val="fr-FR"/>
              </w:rPr>
            </w:pPr>
            <w:r w:rsidRPr="006F4C86">
              <w:rPr>
                <w:b/>
                <w:sz w:val="18"/>
                <w:lang w:val="fr-FR"/>
              </w:rPr>
              <w:t>CONSOMMATION ADMISSIBLE AU FINANCEMENT (tonnes PAO)</w:t>
            </w:r>
          </w:p>
        </w:tc>
      </w:tr>
      <w:tr w:rsidR="006F4C86" w14:paraId="1D447CF3" w14:textId="77777777" w:rsidTr="006F4C86">
        <w:trPr>
          <w:trHeight w:val="156"/>
        </w:trPr>
        <w:tc>
          <w:tcPr>
            <w:tcW w:w="0" w:type="auto"/>
            <w:tcBorders>
              <w:top w:val="single" w:sz="4" w:space="0" w:color="666699"/>
              <w:left w:val="single" w:sz="4" w:space="0" w:color="666699"/>
              <w:bottom w:val="single" w:sz="4" w:space="0" w:color="666699"/>
              <w:right w:val="single" w:sz="4" w:space="0" w:color="666699"/>
            </w:tcBorders>
            <w:hideMark/>
          </w:tcPr>
          <w:p w14:paraId="5A8D9C7C" w14:textId="77777777" w:rsidR="006F4C86" w:rsidRDefault="006F4C86" w:rsidP="003551B7">
            <w:pPr>
              <w:rPr>
                <w:sz w:val="18"/>
              </w:rPr>
            </w:pPr>
            <w:r>
              <w:rPr>
                <w:sz w:val="18"/>
              </w:rPr>
              <w:t xml:space="preserve">Déjà </w:t>
            </w:r>
            <w:proofErr w:type="spellStart"/>
            <w:r>
              <w:rPr>
                <w:sz w:val="18"/>
              </w:rPr>
              <w:t>approuvée</w:t>
            </w:r>
            <w:proofErr w:type="spellEnd"/>
            <w:r>
              <w:rPr>
                <w:sz w:val="18"/>
              </w:rPr>
              <w:t> :</w:t>
            </w:r>
          </w:p>
        </w:tc>
        <w:tc>
          <w:tcPr>
            <w:tcW w:w="0" w:type="auto"/>
            <w:tcBorders>
              <w:top w:val="single" w:sz="4" w:space="0" w:color="666699"/>
              <w:left w:val="single" w:sz="4" w:space="0" w:color="666699"/>
              <w:bottom w:val="single" w:sz="4" w:space="0" w:color="666699"/>
              <w:right w:val="single" w:sz="4" w:space="0" w:color="666699"/>
            </w:tcBorders>
            <w:hideMark/>
          </w:tcPr>
          <w:p w14:paraId="05B9339E" w14:textId="77777777" w:rsidR="006F4C86" w:rsidRDefault="006F4C86" w:rsidP="003551B7">
            <w:pPr>
              <w:jc w:val="right"/>
              <w:rPr>
                <w:sz w:val="18"/>
              </w:rPr>
            </w:pPr>
            <w:r>
              <w:rPr>
                <w:sz w:val="18"/>
              </w:rPr>
              <w:t>308,76</w:t>
            </w:r>
          </w:p>
        </w:tc>
        <w:tc>
          <w:tcPr>
            <w:tcW w:w="0" w:type="auto"/>
            <w:tcBorders>
              <w:top w:val="single" w:sz="4" w:space="0" w:color="666699"/>
              <w:left w:val="single" w:sz="4" w:space="0" w:color="666699"/>
              <w:bottom w:val="single" w:sz="4" w:space="0" w:color="666699"/>
              <w:right w:val="single" w:sz="4" w:space="0" w:color="666699"/>
            </w:tcBorders>
            <w:hideMark/>
          </w:tcPr>
          <w:p w14:paraId="2CFDDD76" w14:textId="77777777" w:rsidR="006F4C86" w:rsidRDefault="006F4C86" w:rsidP="003551B7">
            <w:pPr>
              <w:rPr>
                <w:sz w:val="18"/>
              </w:rPr>
            </w:pPr>
            <w:r>
              <w:rPr>
                <w:sz w:val="18"/>
              </w:rPr>
              <w:t>Restante :</w:t>
            </w:r>
          </w:p>
        </w:tc>
        <w:tc>
          <w:tcPr>
            <w:tcW w:w="0" w:type="auto"/>
            <w:tcBorders>
              <w:top w:val="single" w:sz="4" w:space="0" w:color="666699"/>
              <w:left w:val="single" w:sz="4" w:space="0" w:color="666699"/>
              <w:bottom w:val="single" w:sz="4" w:space="0" w:color="666699"/>
              <w:right w:val="single" w:sz="4" w:space="0" w:color="666699"/>
            </w:tcBorders>
            <w:hideMark/>
          </w:tcPr>
          <w:p w14:paraId="2225C006" w14:textId="77777777" w:rsidR="006F4C86" w:rsidRDefault="006F4C86" w:rsidP="003551B7">
            <w:pPr>
              <w:jc w:val="right"/>
              <w:rPr>
                <w:sz w:val="18"/>
              </w:rPr>
            </w:pPr>
            <w:r>
              <w:rPr>
                <w:sz w:val="18"/>
              </w:rPr>
              <w:t>71,74</w:t>
            </w:r>
          </w:p>
        </w:tc>
      </w:tr>
    </w:tbl>
    <w:p w14:paraId="677A36CA" w14:textId="77777777" w:rsidR="006F4C86" w:rsidRDefault="006F4C86" w:rsidP="003551B7">
      <w:pPr>
        <w:rPr>
          <w:sz w:val="6"/>
          <w:szCs w:val="6"/>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9"/>
        <w:gridCol w:w="2971"/>
        <w:gridCol w:w="1486"/>
        <w:gridCol w:w="1486"/>
        <w:gridCol w:w="1486"/>
        <w:gridCol w:w="1487"/>
      </w:tblGrid>
      <w:tr w:rsidR="006F4C86" w14:paraId="2E0D955B" w14:textId="77777777" w:rsidTr="006F4C86">
        <w:tc>
          <w:tcPr>
            <w:tcW w:w="0" w:type="auto"/>
            <w:gridSpan w:val="2"/>
            <w:tcBorders>
              <w:top w:val="single" w:sz="4" w:space="0" w:color="666699"/>
              <w:left w:val="single" w:sz="4" w:space="0" w:color="666699"/>
              <w:bottom w:val="single" w:sz="4" w:space="0" w:color="666699"/>
              <w:right w:val="single" w:sz="4" w:space="0" w:color="666699"/>
            </w:tcBorders>
            <w:hideMark/>
          </w:tcPr>
          <w:p w14:paraId="5694CC48" w14:textId="77777777" w:rsidR="006F4C86" w:rsidRDefault="006F4C86" w:rsidP="003551B7">
            <w:pPr>
              <w:jc w:val="left"/>
              <w:rPr>
                <w:b/>
                <w:sz w:val="18"/>
              </w:rPr>
            </w:pPr>
            <w:r>
              <w:rPr>
                <w:b/>
                <w:sz w:val="18"/>
              </w:rPr>
              <w:t>(V) PLAN D’ACTIVITÉS</w:t>
            </w:r>
          </w:p>
        </w:tc>
        <w:tc>
          <w:tcPr>
            <w:tcW w:w="1486" w:type="dxa"/>
            <w:tcBorders>
              <w:top w:val="single" w:sz="4" w:space="0" w:color="666699"/>
              <w:left w:val="single" w:sz="4" w:space="0" w:color="666699"/>
              <w:bottom w:val="single" w:sz="4" w:space="0" w:color="666699"/>
              <w:right w:val="single" w:sz="4" w:space="0" w:color="666699"/>
            </w:tcBorders>
            <w:hideMark/>
          </w:tcPr>
          <w:p w14:paraId="256DCB63" w14:textId="77777777" w:rsidR="006F4C86" w:rsidRDefault="006F4C86" w:rsidP="003551B7">
            <w:pPr>
              <w:jc w:val="center"/>
              <w:rPr>
                <w:b/>
                <w:sz w:val="18"/>
              </w:rPr>
            </w:pPr>
            <w:r>
              <w:rPr>
                <w:b/>
                <w:sz w:val="18"/>
              </w:rPr>
              <w:t>2020</w:t>
            </w:r>
          </w:p>
        </w:tc>
        <w:tc>
          <w:tcPr>
            <w:tcW w:w="1486" w:type="dxa"/>
            <w:tcBorders>
              <w:top w:val="single" w:sz="4" w:space="0" w:color="666699"/>
              <w:left w:val="single" w:sz="4" w:space="0" w:color="666699"/>
              <w:bottom w:val="single" w:sz="4" w:space="0" w:color="666699"/>
              <w:right w:val="single" w:sz="4" w:space="0" w:color="666699"/>
            </w:tcBorders>
            <w:hideMark/>
          </w:tcPr>
          <w:p w14:paraId="002057A8" w14:textId="77777777" w:rsidR="006F4C86" w:rsidRDefault="006F4C86" w:rsidP="003551B7">
            <w:pPr>
              <w:jc w:val="center"/>
              <w:rPr>
                <w:b/>
                <w:sz w:val="18"/>
              </w:rPr>
            </w:pPr>
            <w:r>
              <w:rPr>
                <w:b/>
                <w:sz w:val="18"/>
              </w:rPr>
              <w:t>2021</w:t>
            </w:r>
          </w:p>
        </w:tc>
        <w:tc>
          <w:tcPr>
            <w:tcW w:w="1486" w:type="dxa"/>
            <w:tcBorders>
              <w:top w:val="single" w:sz="4" w:space="0" w:color="666699"/>
              <w:left w:val="single" w:sz="4" w:space="0" w:color="666699"/>
              <w:bottom w:val="single" w:sz="4" w:space="0" w:color="666699"/>
              <w:right w:val="single" w:sz="4" w:space="0" w:color="666699"/>
            </w:tcBorders>
            <w:hideMark/>
          </w:tcPr>
          <w:p w14:paraId="73CF6E77" w14:textId="77777777" w:rsidR="006F4C86" w:rsidRDefault="006F4C86" w:rsidP="003551B7">
            <w:pPr>
              <w:jc w:val="center"/>
              <w:rPr>
                <w:b/>
                <w:sz w:val="18"/>
              </w:rPr>
            </w:pPr>
            <w:r>
              <w:rPr>
                <w:b/>
                <w:sz w:val="18"/>
              </w:rPr>
              <w:t>2022</w:t>
            </w:r>
          </w:p>
        </w:tc>
        <w:tc>
          <w:tcPr>
            <w:tcW w:w="1487" w:type="dxa"/>
            <w:tcBorders>
              <w:top w:val="single" w:sz="4" w:space="0" w:color="666699"/>
              <w:left w:val="single" w:sz="4" w:space="0" w:color="666699"/>
              <w:bottom w:val="single" w:sz="4" w:space="0" w:color="666699"/>
              <w:right w:val="single" w:sz="4" w:space="0" w:color="666699"/>
            </w:tcBorders>
            <w:hideMark/>
          </w:tcPr>
          <w:p w14:paraId="77CDD266" w14:textId="77777777" w:rsidR="006F4C86" w:rsidRDefault="006F4C86" w:rsidP="003551B7">
            <w:pPr>
              <w:jc w:val="center"/>
              <w:rPr>
                <w:b/>
                <w:sz w:val="18"/>
              </w:rPr>
            </w:pPr>
            <w:r>
              <w:rPr>
                <w:b/>
                <w:sz w:val="18"/>
              </w:rPr>
              <w:t>Total</w:t>
            </w:r>
          </w:p>
        </w:tc>
      </w:tr>
      <w:tr w:rsidR="006F4C86" w14:paraId="354A49D2" w14:textId="77777777" w:rsidTr="006F4C86">
        <w:tc>
          <w:tcPr>
            <w:tcW w:w="0" w:type="auto"/>
            <w:vMerge w:val="restart"/>
            <w:tcBorders>
              <w:top w:val="single" w:sz="4" w:space="0" w:color="666699"/>
              <w:left w:val="single" w:sz="4" w:space="0" w:color="666699"/>
              <w:bottom w:val="single" w:sz="4" w:space="0" w:color="666699"/>
              <w:right w:val="single" w:sz="4" w:space="0" w:color="666699"/>
            </w:tcBorders>
            <w:hideMark/>
          </w:tcPr>
          <w:p w14:paraId="5A27991A" w14:textId="77777777" w:rsidR="006F4C86" w:rsidRDefault="006F4C86" w:rsidP="003551B7">
            <w:pPr>
              <w:rPr>
                <w:sz w:val="18"/>
              </w:rPr>
            </w:pPr>
            <w:r>
              <w:rPr>
                <w:sz w:val="18"/>
              </w:rPr>
              <w:t>PNUD</w:t>
            </w:r>
          </w:p>
        </w:tc>
        <w:tc>
          <w:tcPr>
            <w:tcW w:w="0" w:type="auto"/>
            <w:tcBorders>
              <w:top w:val="single" w:sz="4" w:space="0" w:color="666699"/>
              <w:left w:val="single" w:sz="4" w:space="0" w:color="666699"/>
              <w:bottom w:val="single" w:sz="4" w:space="0" w:color="666699"/>
              <w:right w:val="single" w:sz="4" w:space="0" w:color="666699"/>
            </w:tcBorders>
            <w:hideMark/>
          </w:tcPr>
          <w:p w14:paraId="3C295A81" w14:textId="77777777" w:rsidR="006F4C86" w:rsidRPr="006F4C86" w:rsidRDefault="006F4C86" w:rsidP="003551B7">
            <w:pPr>
              <w:jc w:val="left"/>
              <w:rPr>
                <w:sz w:val="18"/>
                <w:lang w:val="fr-FR"/>
              </w:rPr>
            </w:pPr>
            <w:r w:rsidRPr="006F4C86">
              <w:rPr>
                <w:sz w:val="18"/>
                <w:lang w:val="fr-FR"/>
              </w:rPr>
              <w:t>Élimination des SAO (tonnes PAO)</w:t>
            </w:r>
          </w:p>
        </w:tc>
        <w:tc>
          <w:tcPr>
            <w:tcW w:w="1486" w:type="dxa"/>
            <w:tcBorders>
              <w:top w:val="single" w:sz="4" w:space="0" w:color="666699"/>
              <w:left w:val="single" w:sz="4" w:space="0" w:color="666699"/>
              <w:bottom w:val="single" w:sz="4" w:space="0" w:color="666699"/>
              <w:right w:val="single" w:sz="4" w:space="0" w:color="666699"/>
            </w:tcBorders>
            <w:hideMark/>
          </w:tcPr>
          <w:p w14:paraId="1981DB76" w14:textId="77777777" w:rsidR="006F4C86" w:rsidRDefault="006F4C86" w:rsidP="003551B7">
            <w:pPr>
              <w:jc w:val="right"/>
              <w:rPr>
                <w:sz w:val="18"/>
              </w:rPr>
            </w:pPr>
            <w:r>
              <w:rPr>
                <w:sz w:val="18"/>
              </w:rPr>
              <w:t>18,81</w:t>
            </w:r>
          </w:p>
        </w:tc>
        <w:tc>
          <w:tcPr>
            <w:tcW w:w="1486" w:type="dxa"/>
            <w:tcBorders>
              <w:top w:val="single" w:sz="4" w:space="0" w:color="666699"/>
              <w:left w:val="single" w:sz="4" w:space="0" w:color="666699"/>
              <w:bottom w:val="single" w:sz="4" w:space="0" w:color="666699"/>
              <w:right w:val="single" w:sz="4" w:space="0" w:color="666699"/>
            </w:tcBorders>
            <w:hideMark/>
          </w:tcPr>
          <w:p w14:paraId="25CCF41E" w14:textId="77777777" w:rsidR="006F4C86" w:rsidRDefault="006F4C86" w:rsidP="003551B7">
            <w:pPr>
              <w:jc w:val="right"/>
              <w:rPr>
                <w:sz w:val="18"/>
              </w:rPr>
            </w:pPr>
            <w:r>
              <w:rPr>
                <w:sz w:val="18"/>
              </w:rPr>
              <w:t>6,68</w:t>
            </w:r>
          </w:p>
        </w:tc>
        <w:tc>
          <w:tcPr>
            <w:tcW w:w="1486" w:type="dxa"/>
            <w:tcBorders>
              <w:top w:val="single" w:sz="4" w:space="0" w:color="666699"/>
              <w:left w:val="single" w:sz="4" w:space="0" w:color="666699"/>
              <w:bottom w:val="single" w:sz="4" w:space="0" w:color="666699"/>
              <w:right w:val="single" w:sz="4" w:space="0" w:color="666699"/>
            </w:tcBorders>
            <w:hideMark/>
          </w:tcPr>
          <w:p w14:paraId="42BDE9DB" w14:textId="77777777" w:rsidR="006F4C86" w:rsidRDefault="006F4C86" w:rsidP="003551B7">
            <w:pPr>
              <w:jc w:val="right"/>
              <w:rPr>
                <w:sz w:val="18"/>
              </w:rPr>
            </w:pPr>
            <w:r>
              <w:rPr>
                <w:sz w:val="18"/>
              </w:rPr>
              <w:t>3,47</w:t>
            </w:r>
          </w:p>
        </w:tc>
        <w:tc>
          <w:tcPr>
            <w:tcW w:w="1487" w:type="dxa"/>
            <w:tcBorders>
              <w:top w:val="single" w:sz="4" w:space="0" w:color="666699"/>
              <w:left w:val="single" w:sz="4" w:space="0" w:color="666699"/>
              <w:bottom w:val="single" w:sz="4" w:space="0" w:color="666699"/>
              <w:right w:val="single" w:sz="4" w:space="0" w:color="666699"/>
            </w:tcBorders>
            <w:hideMark/>
          </w:tcPr>
          <w:p w14:paraId="0AC150ED" w14:textId="77777777" w:rsidR="006F4C86" w:rsidRDefault="006F4C86" w:rsidP="003551B7">
            <w:pPr>
              <w:jc w:val="right"/>
              <w:rPr>
                <w:sz w:val="18"/>
              </w:rPr>
            </w:pPr>
            <w:r>
              <w:rPr>
                <w:sz w:val="18"/>
              </w:rPr>
              <w:t>28,96</w:t>
            </w:r>
          </w:p>
        </w:tc>
      </w:tr>
      <w:tr w:rsidR="006F4C86" w14:paraId="4C158487" w14:textId="77777777" w:rsidTr="006F4C8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DFEE031" w14:textId="77777777" w:rsidR="006F4C86" w:rsidRDefault="006F4C86" w:rsidP="003551B7">
            <w:pPr>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35EBAF03" w14:textId="77777777" w:rsidR="006F4C86" w:rsidRDefault="006F4C86" w:rsidP="003551B7">
            <w:pPr>
              <w:jc w:val="left"/>
              <w:rPr>
                <w:sz w:val="18"/>
              </w:rPr>
            </w:pPr>
            <w:proofErr w:type="spellStart"/>
            <w:r>
              <w:rPr>
                <w:sz w:val="18"/>
              </w:rPr>
              <w:t>Financement</w:t>
            </w:r>
            <w:proofErr w:type="spellEnd"/>
            <w:r>
              <w:rPr>
                <w:sz w:val="18"/>
              </w:rPr>
              <w:t xml:space="preserve"> ($US)</w:t>
            </w:r>
          </w:p>
        </w:tc>
        <w:tc>
          <w:tcPr>
            <w:tcW w:w="1486" w:type="dxa"/>
            <w:tcBorders>
              <w:top w:val="single" w:sz="4" w:space="0" w:color="666699"/>
              <w:left w:val="single" w:sz="4" w:space="0" w:color="666699"/>
              <w:bottom w:val="single" w:sz="4" w:space="0" w:color="666699"/>
              <w:right w:val="single" w:sz="4" w:space="0" w:color="666699"/>
            </w:tcBorders>
            <w:hideMark/>
          </w:tcPr>
          <w:p w14:paraId="2DA5DFA1" w14:textId="77777777" w:rsidR="006F4C86" w:rsidRDefault="006F4C86" w:rsidP="003551B7">
            <w:pPr>
              <w:jc w:val="right"/>
              <w:rPr>
                <w:sz w:val="18"/>
              </w:rPr>
            </w:pPr>
            <w:r>
              <w:rPr>
                <w:sz w:val="18"/>
              </w:rPr>
              <w:t>1 399 539</w:t>
            </w:r>
          </w:p>
        </w:tc>
        <w:tc>
          <w:tcPr>
            <w:tcW w:w="1486" w:type="dxa"/>
            <w:tcBorders>
              <w:top w:val="single" w:sz="4" w:space="0" w:color="666699"/>
              <w:left w:val="single" w:sz="4" w:space="0" w:color="666699"/>
              <w:bottom w:val="single" w:sz="4" w:space="0" w:color="666699"/>
              <w:right w:val="single" w:sz="4" w:space="0" w:color="666699"/>
            </w:tcBorders>
            <w:hideMark/>
          </w:tcPr>
          <w:p w14:paraId="4F80FFA6" w14:textId="77777777" w:rsidR="006F4C86" w:rsidRDefault="006F4C86" w:rsidP="003551B7">
            <w:pPr>
              <w:jc w:val="right"/>
              <w:rPr>
                <w:sz w:val="18"/>
              </w:rPr>
            </w:pPr>
            <w:r>
              <w:rPr>
                <w:sz w:val="18"/>
              </w:rPr>
              <w:t>496 727</w:t>
            </w:r>
          </w:p>
        </w:tc>
        <w:tc>
          <w:tcPr>
            <w:tcW w:w="1486" w:type="dxa"/>
            <w:tcBorders>
              <w:top w:val="single" w:sz="4" w:space="0" w:color="666699"/>
              <w:left w:val="single" w:sz="4" w:space="0" w:color="666699"/>
              <w:bottom w:val="single" w:sz="4" w:space="0" w:color="666699"/>
              <w:right w:val="single" w:sz="4" w:space="0" w:color="666699"/>
            </w:tcBorders>
            <w:hideMark/>
          </w:tcPr>
          <w:p w14:paraId="22DC6D2E" w14:textId="77777777" w:rsidR="006F4C86" w:rsidRDefault="006F4C86" w:rsidP="003551B7">
            <w:pPr>
              <w:jc w:val="right"/>
              <w:rPr>
                <w:sz w:val="18"/>
              </w:rPr>
            </w:pPr>
            <w:r>
              <w:rPr>
                <w:sz w:val="18"/>
              </w:rPr>
              <w:t>257 870</w:t>
            </w:r>
          </w:p>
        </w:tc>
        <w:tc>
          <w:tcPr>
            <w:tcW w:w="1487" w:type="dxa"/>
            <w:tcBorders>
              <w:top w:val="single" w:sz="4" w:space="0" w:color="666699"/>
              <w:left w:val="single" w:sz="4" w:space="0" w:color="666699"/>
              <w:bottom w:val="single" w:sz="4" w:space="0" w:color="666699"/>
              <w:right w:val="single" w:sz="4" w:space="0" w:color="666699"/>
            </w:tcBorders>
            <w:hideMark/>
          </w:tcPr>
          <w:p w14:paraId="7D554A6F" w14:textId="77777777" w:rsidR="006F4C86" w:rsidRDefault="006F4C86" w:rsidP="003551B7">
            <w:pPr>
              <w:jc w:val="right"/>
              <w:rPr>
                <w:sz w:val="18"/>
              </w:rPr>
            </w:pPr>
            <w:r>
              <w:rPr>
                <w:sz w:val="18"/>
              </w:rPr>
              <w:t>2 154 136</w:t>
            </w:r>
          </w:p>
        </w:tc>
      </w:tr>
      <w:tr w:rsidR="006F4C86" w14:paraId="29BC7494" w14:textId="77777777" w:rsidTr="006F4C86">
        <w:tc>
          <w:tcPr>
            <w:tcW w:w="0" w:type="auto"/>
            <w:vMerge w:val="restart"/>
            <w:tcBorders>
              <w:top w:val="single" w:sz="4" w:space="0" w:color="666699"/>
              <w:left w:val="single" w:sz="4" w:space="0" w:color="666699"/>
              <w:bottom w:val="single" w:sz="4" w:space="0" w:color="666699"/>
              <w:right w:val="single" w:sz="4" w:space="0" w:color="666699"/>
            </w:tcBorders>
            <w:hideMark/>
          </w:tcPr>
          <w:p w14:paraId="708A00C9" w14:textId="77777777" w:rsidR="006F4C86" w:rsidRDefault="006F4C86" w:rsidP="003551B7">
            <w:pPr>
              <w:rPr>
                <w:sz w:val="18"/>
              </w:rPr>
            </w:pPr>
            <w:r>
              <w:rPr>
                <w:sz w:val="18"/>
              </w:rPr>
              <w:t>PNUE</w:t>
            </w:r>
          </w:p>
        </w:tc>
        <w:tc>
          <w:tcPr>
            <w:tcW w:w="0" w:type="auto"/>
            <w:tcBorders>
              <w:top w:val="single" w:sz="4" w:space="0" w:color="666699"/>
              <w:left w:val="single" w:sz="4" w:space="0" w:color="666699"/>
              <w:bottom w:val="single" w:sz="4" w:space="0" w:color="666699"/>
              <w:right w:val="single" w:sz="4" w:space="0" w:color="666699"/>
            </w:tcBorders>
            <w:hideMark/>
          </w:tcPr>
          <w:p w14:paraId="794D25BD" w14:textId="77777777" w:rsidR="006F4C86" w:rsidRPr="006F4C86" w:rsidRDefault="006F4C86" w:rsidP="003551B7">
            <w:pPr>
              <w:jc w:val="left"/>
              <w:rPr>
                <w:sz w:val="18"/>
                <w:lang w:val="fr-FR"/>
              </w:rPr>
            </w:pPr>
            <w:r w:rsidRPr="006F4C86">
              <w:rPr>
                <w:sz w:val="18"/>
                <w:lang w:val="fr-FR"/>
              </w:rPr>
              <w:t>Élimination des SAO (tonnes PAO)</w:t>
            </w:r>
          </w:p>
        </w:tc>
        <w:tc>
          <w:tcPr>
            <w:tcW w:w="1486" w:type="dxa"/>
            <w:tcBorders>
              <w:top w:val="single" w:sz="4" w:space="0" w:color="666699"/>
              <w:left w:val="single" w:sz="4" w:space="0" w:color="666699"/>
              <w:bottom w:val="single" w:sz="4" w:space="0" w:color="666699"/>
              <w:right w:val="single" w:sz="4" w:space="0" w:color="666699"/>
            </w:tcBorders>
            <w:hideMark/>
          </w:tcPr>
          <w:p w14:paraId="1FADB448" w14:textId="77777777" w:rsidR="006F4C86" w:rsidRDefault="006F4C86" w:rsidP="003551B7">
            <w:pPr>
              <w:jc w:val="right"/>
              <w:rPr>
                <w:sz w:val="18"/>
              </w:rPr>
            </w:pPr>
            <w:r>
              <w:rPr>
                <w:sz w:val="18"/>
              </w:rPr>
              <w:t>2,45</w:t>
            </w:r>
          </w:p>
        </w:tc>
        <w:tc>
          <w:tcPr>
            <w:tcW w:w="1486" w:type="dxa"/>
            <w:tcBorders>
              <w:top w:val="single" w:sz="4" w:space="0" w:color="666699"/>
              <w:left w:val="single" w:sz="4" w:space="0" w:color="666699"/>
              <w:bottom w:val="single" w:sz="4" w:space="0" w:color="666699"/>
              <w:right w:val="single" w:sz="4" w:space="0" w:color="666699"/>
            </w:tcBorders>
            <w:hideMark/>
          </w:tcPr>
          <w:p w14:paraId="65E9E1EE"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588D5501" w14:textId="77777777" w:rsidR="006F4C86" w:rsidRDefault="006F4C86" w:rsidP="003551B7">
            <w:pPr>
              <w:jc w:val="right"/>
              <w:rPr>
                <w:sz w:val="18"/>
              </w:rPr>
            </w:pPr>
            <w:r>
              <w:rPr>
                <w:sz w:val="18"/>
              </w:rPr>
              <w:t>2,01</w:t>
            </w:r>
          </w:p>
        </w:tc>
        <w:tc>
          <w:tcPr>
            <w:tcW w:w="1487" w:type="dxa"/>
            <w:tcBorders>
              <w:top w:val="single" w:sz="4" w:space="0" w:color="666699"/>
              <w:left w:val="single" w:sz="4" w:space="0" w:color="666699"/>
              <w:bottom w:val="single" w:sz="4" w:space="0" w:color="666699"/>
              <w:right w:val="single" w:sz="4" w:space="0" w:color="666699"/>
            </w:tcBorders>
            <w:hideMark/>
          </w:tcPr>
          <w:p w14:paraId="4102F6A2" w14:textId="77777777" w:rsidR="006F4C86" w:rsidRDefault="006F4C86" w:rsidP="003551B7">
            <w:pPr>
              <w:jc w:val="right"/>
              <w:rPr>
                <w:sz w:val="18"/>
              </w:rPr>
            </w:pPr>
            <w:r>
              <w:rPr>
                <w:sz w:val="18"/>
              </w:rPr>
              <w:t>4,46</w:t>
            </w:r>
          </w:p>
        </w:tc>
      </w:tr>
      <w:tr w:rsidR="006F4C86" w14:paraId="0DBB004F" w14:textId="77777777" w:rsidTr="006F4C8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DD10F6F" w14:textId="77777777" w:rsidR="006F4C86" w:rsidRDefault="006F4C86" w:rsidP="003551B7">
            <w:pPr>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1849DB9C" w14:textId="77777777" w:rsidR="006F4C86" w:rsidRDefault="006F4C86" w:rsidP="003551B7">
            <w:pPr>
              <w:jc w:val="left"/>
              <w:rPr>
                <w:sz w:val="18"/>
              </w:rPr>
            </w:pPr>
            <w:proofErr w:type="spellStart"/>
            <w:r>
              <w:rPr>
                <w:sz w:val="18"/>
              </w:rPr>
              <w:t>Financement</w:t>
            </w:r>
            <w:proofErr w:type="spellEnd"/>
            <w:r>
              <w:rPr>
                <w:sz w:val="18"/>
              </w:rPr>
              <w:t xml:space="preserve"> ($US)</w:t>
            </w:r>
          </w:p>
        </w:tc>
        <w:tc>
          <w:tcPr>
            <w:tcW w:w="1486" w:type="dxa"/>
            <w:tcBorders>
              <w:top w:val="single" w:sz="4" w:space="0" w:color="666699"/>
              <w:left w:val="single" w:sz="4" w:space="0" w:color="666699"/>
              <w:bottom w:val="single" w:sz="4" w:space="0" w:color="666699"/>
              <w:right w:val="single" w:sz="4" w:space="0" w:color="666699"/>
            </w:tcBorders>
            <w:hideMark/>
          </w:tcPr>
          <w:p w14:paraId="647AB1AF" w14:textId="77777777" w:rsidR="006F4C86" w:rsidRDefault="006F4C86" w:rsidP="003551B7">
            <w:pPr>
              <w:jc w:val="right"/>
              <w:rPr>
                <w:sz w:val="18"/>
              </w:rPr>
            </w:pPr>
            <w:r>
              <w:rPr>
                <w:sz w:val="18"/>
              </w:rPr>
              <w:t>191 129</w:t>
            </w:r>
          </w:p>
        </w:tc>
        <w:tc>
          <w:tcPr>
            <w:tcW w:w="1486" w:type="dxa"/>
            <w:tcBorders>
              <w:top w:val="single" w:sz="4" w:space="0" w:color="666699"/>
              <w:left w:val="single" w:sz="4" w:space="0" w:color="666699"/>
              <w:bottom w:val="single" w:sz="4" w:space="0" w:color="666699"/>
              <w:right w:val="single" w:sz="4" w:space="0" w:color="666699"/>
            </w:tcBorders>
            <w:hideMark/>
          </w:tcPr>
          <w:p w14:paraId="51FF6163"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4D47F27F" w14:textId="77777777" w:rsidR="006F4C86" w:rsidRDefault="006F4C86" w:rsidP="003551B7">
            <w:pPr>
              <w:jc w:val="right"/>
              <w:rPr>
                <w:sz w:val="18"/>
              </w:rPr>
            </w:pPr>
            <w:r>
              <w:rPr>
                <w:sz w:val="18"/>
              </w:rPr>
              <w:t>157 400</w:t>
            </w:r>
          </w:p>
        </w:tc>
        <w:tc>
          <w:tcPr>
            <w:tcW w:w="1487" w:type="dxa"/>
            <w:tcBorders>
              <w:top w:val="single" w:sz="4" w:space="0" w:color="666699"/>
              <w:left w:val="single" w:sz="4" w:space="0" w:color="666699"/>
              <w:bottom w:val="single" w:sz="4" w:space="0" w:color="666699"/>
              <w:right w:val="single" w:sz="4" w:space="0" w:color="666699"/>
            </w:tcBorders>
            <w:hideMark/>
          </w:tcPr>
          <w:p w14:paraId="5C2EE2AD" w14:textId="77777777" w:rsidR="006F4C86" w:rsidRDefault="006F4C86" w:rsidP="003551B7">
            <w:pPr>
              <w:jc w:val="right"/>
              <w:rPr>
                <w:sz w:val="18"/>
              </w:rPr>
            </w:pPr>
            <w:r>
              <w:rPr>
                <w:sz w:val="18"/>
              </w:rPr>
              <w:t>348 529</w:t>
            </w:r>
          </w:p>
        </w:tc>
      </w:tr>
      <w:tr w:rsidR="006F4C86" w14:paraId="5E5103B0" w14:textId="77777777" w:rsidTr="006F4C86">
        <w:tc>
          <w:tcPr>
            <w:tcW w:w="0" w:type="auto"/>
            <w:vMerge w:val="restart"/>
            <w:tcBorders>
              <w:top w:val="single" w:sz="4" w:space="0" w:color="666699"/>
              <w:left w:val="single" w:sz="4" w:space="0" w:color="666699"/>
              <w:bottom w:val="single" w:sz="4" w:space="0" w:color="666699"/>
              <w:right w:val="single" w:sz="4" w:space="0" w:color="666699"/>
            </w:tcBorders>
            <w:hideMark/>
          </w:tcPr>
          <w:p w14:paraId="5A079B08" w14:textId="77777777" w:rsidR="006F4C86" w:rsidRDefault="006F4C86" w:rsidP="003551B7">
            <w:pPr>
              <w:rPr>
                <w:sz w:val="18"/>
              </w:rPr>
            </w:pPr>
            <w:r>
              <w:rPr>
                <w:sz w:val="18"/>
              </w:rPr>
              <w:t>ONUDI</w:t>
            </w:r>
          </w:p>
        </w:tc>
        <w:tc>
          <w:tcPr>
            <w:tcW w:w="0" w:type="auto"/>
            <w:tcBorders>
              <w:top w:val="single" w:sz="4" w:space="0" w:color="666699"/>
              <w:left w:val="single" w:sz="4" w:space="0" w:color="666699"/>
              <w:bottom w:val="single" w:sz="4" w:space="0" w:color="666699"/>
              <w:right w:val="single" w:sz="4" w:space="0" w:color="666699"/>
            </w:tcBorders>
            <w:hideMark/>
          </w:tcPr>
          <w:p w14:paraId="70D374EB" w14:textId="77777777" w:rsidR="006F4C86" w:rsidRPr="006F4C86" w:rsidRDefault="006F4C86" w:rsidP="003551B7">
            <w:pPr>
              <w:jc w:val="left"/>
              <w:rPr>
                <w:sz w:val="18"/>
                <w:lang w:val="fr-FR"/>
              </w:rPr>
            </w:pPr>
            <w:r w:rsidRPr="006F4C86">
              <w:rPr>
                <w:sz w:val="18"/>
                <w:lang w:val="fr-FR"/>
              </w:rPr>
              <w:t>Élimination des SAO (tonnes PAO)</w:t>
            </w:r>
          </w:p>
        </w:tc>
        <w:tc>
          <w:tcPr>
            <w:tcW w:w="1486" w:type="dxa"/>
            <w:tcBorders>
              <w:top w:val="single" w:sz="4" w:space="0" w:color="666699"/>
              <w:left w:val="single" w:sz="4" w:space="0" w:color="666699"/>
              <w:bottom w:val="single" w:sz="4" w:space="0" w:color="666699"/>
              <w:right w:val="single" w:sz="4" w:space="0" w:color="666699"/>
            </w:tcBorders>
            <w:hideMark/>
          </w:tcPr>
          <w:p w14:paraId="7B39549A" w14:textId="77777777" w:rsidR="006F4C86" w:rsidRDefault="006F4C86" w:rsidP="003551B7">
            <w:pPr>
              <w:jc w:val="right"/>
              <w:rPr>
                <w:sz w:val="18"/>
              </w:rPr>
            </w:pPr>
            <w:r>
              <w:rPr>
                <w:sz w:val="18"/>
              </w:rPr>
              <w:t>7,54</w:t>
            </w:r>
          </w:p>
        </w:tc>
        <w:tc>
          <w:tcPr>
            <w:tcW w:w="1486" w:type="dxa"/>
            <w:tcBorders>
              <w:top w:val="single" w:sz="4" w:space="0" w:color="666699"/>
              <w:left w:val="single" w:sz="4" w:space="0" w:color="666699"/>
              <w:bottom w:val="single" w:sz="4" w:space="0" w:color="666699"/>
              <w:right w:val="single" w:sz="4" w:space="0" w:color="666699"/>
            </w:tcBorders>
            <w:hideMark/>
          </w:tcPr>
          <w:p w14:paraId="616F9440" w14:textId="77777777" w:rsidR="006F4C86" w:rsidRDefault="006F4C86" w:rsidP="003551B7">
            <w:pPr>
              <w:jc w:val="right"/>
              <w:rPr>
                <w:sz w:val="18"/>
              </w:rPr>
            </w:pPr>
            <w:r>
              <w:rPr>
                <w:sz w:val="18"/>
              </w:rPr>
              <w:t>6,44</w:t>
            </w:r>
          </w:p>
        </w:tc>
        <w:tc>
          <w:tcPr>
            <w:tcW w:w="1486" w:type="dxa"/>
            <w:tcBorders>
              <w:top w:val="single" w:sz="4" w:space="0" w:color="666699"/>
              <w:left w:val="single" w:sz="4" w:space="0" w:color="666699"/>
              <w:bottom w:val="single" w:sz="4" w:space="0" w:color="666699"/>
              <w:right w:val="single" w:sz="4" w:space="0" w:color="666699"/>
            </w:tcBorders>
            <w:hideMark/>
          </w:tcPr>
          <w:p w14:paraId="10974248" w14:textId="77777777" w:rsidR="006F4C86" w:rsidRDefault="006F4C86" w:rsidP="003551B7">
            <w:pPr>
              <w:jc w:val="right"/>
              <w:rPr>
                <w:sz w:val="18"/>
              </w:rPr>
            </w:pPr>
            <w:r>
              <w:rPr>
                <w:sz w:val="18"/>
              </w:rPr>
              <w:t>1,06</w:t>
            </w:r>
          </w:p>
        </w:tc>
        <w:tc>
          <w:tcPr>
            <w:tcW w:w="1487" w:type="dxa"/>
            <w:tcBorders>
              <w:top w:val="single" w:sz="4" w:space="0" w:color="666699"/>
              <w:left w:val="single" w:sz="4" w:space="0" w:color="666699"/>
              <w:bottom w:val="single" w:sz="4" w:space="0" w:color="666699"/>
              <w:right w:val="single" w:sz="4" w:space="0" w:color="666699"/>
            </w:tcBorders>
            <w:hideMark/>
          </w:tcPr>
          <w:p w14:paraId="15D66E45" w14:textId="77777777" w:rsidR="006F4C86" w:rsidRDefault="006F4C86" w:rsidP="003551B7">
            <w:pPr>
              <w:jc w:val="right"/>
              <w:rPr>
                <w:sz w:val="18"/>
              </w:rPr>
            </w:pPr>
            <w:r>
              <w:rPr>
                <w:sz w:val="18"/>
              </w:rPr>
              <w:t>15,04</w:t>
            </w:r>
          </w:p>
        </w:tc>
      </w:tr>
      <w:tr w:rsidR="006F4C86" w14:paraId="5D18E678" w14:textId="77777777" w:rsidTr="006F4C8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50760BC" w14:textId="77777777" w:rsidR="006F4C86" w:rsidRDefault="006F4C86" w:rsidP="003551B7">
            <w:pPr>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6716F86B" w14:textId="77777777" w:rsidR="006F4C86" w:rsidRDefault="006F4C86" w:rsidP="003551B7">
            <w:pPr>
              <w:jc w:val="left"/>
              <w:rPr>
                <w:sz w:val="18"/>
              </w:rPr>
            </w:pPr>
            <w:proofErr w:type="spellStart"/>
            <w:r>
              <w:rPr>
                <w:sz w:val="18"/>
              </w:rPr>
              <w:t>Financement</w:t>
            </w:r>
            <w:proofErr w:type="spellEnd"/>
            <w:r>
              <w:rPr>
                <w:sz w:val="18"/>
              </w:rPr>
              <w:t xml:space="preserve"> ($US)</w:t>
            </w:r>
          </w:p>
        </w:tc>
        <w:tc>
          <w:tcPr>
            <w:tcW w:w="1486" w:type="dxa"/>
            <w:tcBorders>
              <w:top w:val="single" w:sz="4" w:space="0" w:color="666699"/>
              <w:left w:val="single" w:sz="4" w:space="0" w:color="666699"/>
              <w:bottom w:val="single" w:sz="4" w:space="0" w:color="666699"/>
              <w:right w:val="single" w:sz="4" w:space="0" w:color="666699"/>
            </w:tcBorders>
            <w:hideMark/>
          </w:tcPr>
          <w:p w14:paraId="7744FED4" w14:textId="77777777" w:rsidR="006F4C86" w:rsidRDefault="006F4C86" w:rsidP="003551B7">
            <w:pPr>
              <w:jc w:val="right"/>
              <w:rPr>
                <w:sz w:val="18"/>
              </w:rPr>
            </w:pPr>
            <w:r>
              <w:rPr>
                <w:sz w:val="18"/>
              </w:rPr>
              <w:t>560 680</w:t>
            </w:r>
          </w:p>
        </w:tc>
        <w:tc>
          <w:tcPr>
            <w:tcW w:w="1486" w:type="dxa"/>
            <w:tcBorders>
              <w:top w:val="single" w:sz="4" w:space="0" w:color="666699"/>
              <w:left w:val="single" w:sz="4" w:space="0" w:color="666699"/>
              <w:bottom w:val="single" w:sz="4" w:space="0" w:color="666699"/>
              <w:right w:val="single" w:sz="4" w:space="0" w:color="666699"/>
            </w:tcBorders>
            <w:hideMark/>
          </w:tcPr>
          <w:p w14:paraId="2CF102AD" w14:textId="77777777" w:rsidR="006F4C86" w:rsidRDefault="006F4C86" w:rsidP="003551B7">
            <w:pPr>
              <w:jc w:val="right"/>
              <w:rPr>
                <w:sz w:val="18"/>
              </w:rPr>
            </w:pPr>
            <w:r>
              <w:rPr>
                <w:sz w:val="18"/>
              </w:rPr>
              <w:t>478 973</w:t>
            </w:r>
          </w:p>
        </w:tc>
        <w:tc>
          <w:tcPr>
            <w:tcW w:w="1486" w:type="dxa"/>
            <w:tcBorders>
              <w:top w:val="single" w:sz="4" w:space="0" w:color="666699"/>
              <w:left w:val="single" w:sz="4" w:space="0" w:color="666699"/>
              <w:bottom w:val="single" w:sz="4" w:space="0" w:color="666699"/>
              <w:right w:val="single" w:sz="4" w:space="0" w:color="666699"/>
            </w:tcBorders>
            <w:hideMark/>
          </w:tcPr>
          <w:p w14:paraId="350083D6" w14:textId="77777777" w:rsidR="006F4C86" w:rsidRDefault="006F4C86" w:rsidP="003551B7">
            <w:pPr>
              <w:jc w:val="right"/>
              <w:rPr>
                <w:sz w:val="18"/>
              </w:rPr>
            </w:pPr>
            <w:r>
              <w:rPr>
                <w:sz w:val="18"/>
              </w:rPr>
              <w:t>79 180</w:t>
            </w:r>
          </w:p>
        </w:tc>
        <w:tc>
          <w:tcPr>
            <w:tcW w:w="1487" w:type="dxa"/>
            <w:tcBorders>
              <w:top w:val="single" w:sz="4" w:space="0" w:color="666699"/>
              <w:left w:val="single" w:sz="4" w:space="0" w:color="666699"/>
              <w:bottom w:val="single" w:sz="4" w:space="0" w:color="666699"/>
              <w:right w:val="single" w:sz="4" w:space="0" w:color="666699"/>
            </w:tcBorders>
            <w:hideMark/>
          </w:tcPr>
          <w:p w14:paraId="6FCE6C2D" w14:textId="77777777" w:rsidR="006F4C86" w:rsidRDefault="006F4C86" w:rsidP="003551B7">
            <w:pPr>
              <w:jc w:val="right"/>
              <w:rPr>
                <w:sz w:val="18"/>
              </w:rPr>
            </w:pPr>
            <w:r>
              <w:rPr>
                <w:sz w:val="18"/>
              </w:rPr>
              <w:t>1 118 833</w:t>
            </w:r>
          </w:p>
        </w:tc>
      </w:tr>
      <w:tr w:rsidR="006F4C86" w14:paraId="7479F6BB" w14:textId="77777777" w:rsidTr="006F4C86">
        <w:tc>
          <w:tcPr>
            <w:tcW w:w="0" w:type="auto"/>
            <w:vMerge w:val="restart"/>
            <w:tcBorders>
              <w:top w:val="single" w:sz="4" w:space="0" w:color="666699"/>
              <w:left w:val="single" w:sz="4" w:space="0" w:color="666699"/>
              <w:bottom w:val="single" w:sz="4" w:space="0" w:color="666699"/>
              <w:right w:val="single" w:sz="4" w:space="0" w:color="666699"/>
            </w:tcBorders>
            <w:hideMark/>
          </w:tcPr>
          <w:p w14:paraId="1F4E67A2" w14:textId="77777777" w:rsidR="006F4C86" w:rsidRDefault="006F4C86" w:rsidP="003551B7">
            <w:pPr>
              <w:rPr>
                <w:sz w:val="18"/>
              </w:rPr>
            </w:pPr>
            <w:proofErr w:type="spellStart"/>
            <w:r>
              <w:rPr>
                <w:sz w:val="18"/>
              </w:rPr>
              <w:t>Allemagne</w:t>
            </w:r>
            <w:proofErr w:type="spellEnd"/>
          </w:p>
        </w:tc>
        <w:tc>
          <w:tcPr>
            <w:tcW w:w="0" w:type="auto"/>
            <w:tcBorders>
              <w:top w:val="single" w:sz="4" w:space="0" w:color="666699"/>
              <w:left w:val="single" w:sz="4" w:space="0" w:color="666699"/>
              <w:bottom w:val="single" w:sz="4" w:space="0" w:color="666699"/>
              <w:right w:val="single" w:sz="4" w:space="0" w:color="666699"/>
            </w:tcBorders>
            <w:hideMark/>
          </w:tcPr>
          <w:p w14:paraId="1DEA63C2" w14:textId="77777777" w:rsidR="006F4C86" w:rsidRPr="006F4C86" w:rsidRDefault="006F4C86" w:rsidP="003551B7">
            <w:pPr>
              <w:jc w:val="left"/>
              <w:rPr>
                <w:sz w:val="18"/>
                <w:lang w:val="fr-FR"/>
              </w:rPr>
            </w:pPr>
            <w:r w:rsidRPr="006F4C86">
              <w:rPr>
                <w:sz w:val="18"/>
                <w:lang w:val="fr-FR"/>
              </w:rPr>
              <w:t>Élimination des SAO (tonnes PAO)</w:t>
            </w:r>
          </w:p>
        </w:tc>
        <w:tc>
          <w:tcPr>
            <w:tcW w:w="1486" w:type="dxa"/>
            <w:tcBorders>
              <w:top w:val="single" w:sz="4" w:space="0" w:color="666699"/>
              <w:left w:val="single" w:sz="4" w:space="0" w:color="666699"/>
              <w:bottom w:val="single" w:sz="4" w:space="0" w:color="666699"/>
              <w:right w:val="single" w:sz="4" w:space="0" w:color="666699"/>
            </w:tcBorders>
            <w:hideMark/>
          </w:tcPr>
          <w:p w14:paraId="4401BBE7" w14:textId="77777777" w:rsidR="006F4C86" w:rsidRDefault="006F4C86" w:rsidP="003551B7">
            <w:pPr>
              <w:jc w:val="right"/>
              <w:rPr>
                <w:sz w:val="18"/>
              </w:rPr>
            </w:pPr>
            <w:r>
              <w:rPr>
                <w:sz w:val="18"/>
              </w:rPr>
              <w:t>4,10</w:t>
            </w:r>
          </w:p>
        </w:tc>
        <w:tc>
          <w:tcPr>
            <w:tcW w:w="1486" w:type="dxa"/>
            <w:tcBorders>
              <w:top w:val="single" w:sz="4" w:space="0" w:color="666699"/>
              <w:left w:val="single" w:sz="4" w:space="0" w:color="666699"/>
              <w:bottom w:val="single" w:sz="4" w:space="0" w:color="666699"/>
              <w:right w:val="single" w:sz="4" w:space="0" w:color="666699"/>
            </w:tcBorders>
            <w:hideMark/>
          </w:tcPr>
          <w:p w14:paraId="11927020" w14:textId="77777777" w:rsidR="006F4C86" w:rsidRDefault="006F4C86" w:rsidP="003551B7">
            <w:pPr>
              <w:jc w:val="right"/>
              <w:rPr>
                <w:sz w:val="18"/>
              </w:rPr>
            </w:pPr>
            <w:r>
              <w:rPr>
                <w:sz w:val="18"/>
              </w:rPr>
              <w:t>8,60</w:t>
            </w:r>
          </w:p>
        </w:tc>
        <w:tc>
          <w:tcPr>
            <w:tcW w:w="1486" w:type="dxa"/>
            <w:tcBorders>
              <w:top w:val="single" w:sz="4" w:space="0" w:color="666699"/>
              <w:left w:val="single" w:sz="4" w:space="0" w:color="666699"/>
              <w:bottom w:val="single" w:sz="4" w:space="0" w:color="666699"/>
              <w:right w:val="single" w:sz="4" w:space="0" w:color="666699"/>
            </w:tcBorders>
            <w:hideMark/>
          </w:tcPr>
          <w:p w14:paraId="39E441FC" w14:textId="77777777" w:rsidR="006F4C86" w:rsidRDefault="006F4C86" w:rsidP="003551B7">
            <w:pPr>
              <w:jc w:val="right"/>
              <w:rPr>
                <w:sz w:val="18"/>
              </w:rPr>
            </w:pPr>
            <w:r>
              <w:rPr>
                <w:sz w:val="18"/>
              </w:rPr>
              <w:t>1,39</w:t>
            </w:r>
          </w:p>
        </w:tc>
        <w:tc>
          <w:tcPr>
            <w:tcW w:w="1487" w:type="dxa"/>
            <w:tcBorders>
              <w:top w:val="single" w:sz="4" w:space="0" w:color="666699"/>
              <w:left w:val="single" w:sz="4" w:space="0" w:color="666699"/>
              <w:bottom w:val="single" w:sz="4" w:space="0" w:color="666699"/>
              <w:right w:val="single" w:sz="4" w:space="0" w:color="666699"/>
            </w:tcBorders>
            <w:hideMark/>
          </w:tcPr>
          <w:p w14:paraId="04C42988" w14:textId="77777777" w:rsidR="006F4C86" w:rsidRDefault="006F4C86" w:rsidP="003551B7">
            <w:pPr>
              <w:jc w:val="right"/>
              <w:rPr>
                <w:sz w:val="18"/>
              </w:rPr>
            </w:pPr>
            <w:r>
              <w:rPr>
                <w:sz w:val="18"/>
              </w:rPr>
              <w:t>14,09</w:t>
            </w:r>
          </w:p>
        </w:tc>
      </w:tr>
      <w:tr w:rsidR="006F4C86" w14:paraId="5E7C0C2C" w14:textId="77777777" w:rsidTr="006F4C8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5FB6A35" w14:textId="77777777" w:rsidR="006F4C86" w:rsidRDefault="006F4C86" w:rsidP="003551B7">
            <w:pPr>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192639EA" w14:textId="77777777" w:rsidR="006F4C86" w:rsidRDefault="006F4C86" w:rsidP="003551B7">
            <w:pPr>
              <w:jc w:val="left"/>
              <w:rPr>
                <w:sz w:val="18"/>
              </w:rPr>
            </w:pPr>
            <w:proofErr w:type="spellStart"/>
            <w:r>
              <w:rPr>
                <w:sz w:val="18"/>
              </w:rPr>
              <w:t>Financement</w:t>
            </w:r>
            <w:proofErr w:type="spellEnd"/>
            <w:r>
              <w:rPr>
                <w:sz w:val="18"/>
              </w:rPr>
              <w:t xml:space="preserve"> ($US)</w:t>
            </w:r>
          </w:p>
        </w:tc>
        <w:tc>
          <w:tcPr>
            <w:tcW w:w="1486" w:type="dxa"/>
            <w:tcBorders>
              <w:top w:val="single" w:sz="4" w:space="0" w:color="666699"/>
              <w:left w:val="single" w:sz="4" w:space="0" w:color="666699"/>
              <w:bottom w:val="single" w:sz="4" w:space="0" w:color="666699"/>
              <w:right w:val="single" w:sz="4" w:space="0" w:color="666699"/>
            </w:tcBorders>
            <w:hideMark/>
          </w:tcPr>
          <w:p w14:paraId="6A88847F" w14:textId="77777777" w:rsidR="006F4C86" w:rsidRDefault="006F4C86" w:rsidP="003551B7">
            <w:pPr>
              <w:jc w:val="right"/>
              <w:rPr>
                <w:sz w:val="18"/>
              </w:rPr>
            </w:pPr>
            <w:r>
              <w:rPr>
                <w:sz w:val="18"/>
              </w:rPr>
              <w:t>317 426</w:t>
            </w:r>
          </w:p>
        </w:tc>
        <w:tc>
          <w:tcPr>
            <w:tcW w:w="1486" w:type="dxa"/>
            <w:tcBorders>
              <w:top w:val="single" w:sz="4" w:space="0" w:color="666699"/>
              <w:left w:val="single" w:sz="4" w:space="0" w:color="666699"/>
              <w:bottom w:val="single" w:sz="4" w:space="0" w:color="666699"/>
              <w:right w:val="single" w:sz="4" w:space="0" w:color="666699"/>
            </w:tcBorders>
            <w:hideMark/>
          </w:tcPr>
          <w:p w14:paraId="124FE8B6" w14:textId="77777777" w:rsidR="006F4C86" w:rsidRDefault="006F4C86" w:rsidP="003551B7">
            <w:pPr>
              <w:jc w:val="right"/>
              <w:rPr>
                <w:sz w:val="18"/>
              </w:rPr>
            </w:pPr>
            <w:r>
              <w:rPr>
                <w:sz w:val="18"/>
              </w:rPr>
              <w:t>666 018</w:t>
            </w:r>
          </w:p>
        </w:tc>
        <w:tc>
          <w:tcPr>
            <w:tcW w:w="1486" w:type="dxa"/>
            <w:tcBorders>
              <w:top w:val="single" w:sz="4" w:space="0" w:color="666699"/>
              <w:left w:val="single" w:sz="4" w:space="0" w:color="666699"/>
              <w:bottom w:val="single" w:sz="4" w:space="0" w:color="666699"/>
              <w:right w:val="single" w:sz="4" w:space="0" w:color="666699"/>
            </w:tcBorders>
            <w:hideMark/>
          </w:tcPr>
          <w:p w14:paraId="1E9F492A" w14:textId="77777777" w:rsidR="006F4C86" w:rsidRDefault="006F4C86" w:rsidP="003551B7">
            <w:pPr>
              <w:jc w:val="right"/>
              <w:rPr>
                <w:sz w:val="18"/>
              </w:rPr>
            </w:pPr>
            <w:r>
              <w:rPr>
                <w:sz w:val="18"/>
              </w:rPr>
              <w:t>107 877</w:t>
            </w:r>
          </w:p>
        </w:tc>
        <w:tc>
          <w:tcPr>
            <w:tcW w:w="1487" w:type="dxa"/>
            <w:tcBorders>
              <w:top w:val="single" w:sz="4" w:space="0" w:color="666699"/>
              <w:left w:val="single" w:sz="4" w:space="0" w:color="666699"/>
              <w:bottom w:val="single" w:sz="4" w:space="0" w:color="666699"/>
              <w:right w:val="single" w:sz="4" w:space="0" w:color="666699"/>
            </w:tcBorders>
            <w:hideMark/>
          </w:tcPr>
          <w:p w14:paraId="5FC688D4" w14:textId="77777777" w:rsidR="006F4C86" w:rsidRDefault="006F4C86" w:rsidP="003551B7">
            <w:pPr>
              <w:jc w:val="right"/>
              <w:rPr>
                <w:sz w:val="18"/>
              </w:rPr>
            </w:pPr>
            <w:r>
              <w:rPr>
                <w:sz w:val="18"/>
              </w:rPr>
              <w:t>1 091 321</w:t>
            </w:r>
          </w:p>
        </w:tc>
      </w:tr>
      <w:tr w:rsidR="006F4C86" w14:paraId="321347EA" w14:textId="77777777" w:rsidTr="006F4C86">
        <w:tc>
          <w:tcPr>
            <w:tcW w:w="0" w:type="auto"/>
            <w:vMerge w:val="restart"/>
            <w:tcBorders>
              <w:top w:val="single" w:sz="4" w:space="0" w:color="666699"/>
              <w:left w:val="single" w:sz="4" w:space="0" w:color="666699"/>
              <w:bottom w:val="single" w:sz="4" w:space="0" w:color="666699"/>
              <w:right w:val="single" w:sz="4" w:space="0" w:color="666699"/>
            </w:tcBorders>
            <w:hideMark/>
          </w:tcPr>
          <w:p w14:paraId="57EBE80C" w14:textId="77777777" w:rsidR="006F4C86" w:rsidRDefault="006F4C86" w:rsidP="003551B7">
            <w:pPr>
              <w:rPr>
                <w:sz w:val="18"/>
              </w:rPr>
            </w:pPr>
            <w:r>
              <w:rPr>
                <w:sz w:val="18"/>
              </w:rPr>
              <w:t>Italie</w:t>
            </w:r>
          </w:p>
        </w:tc>
        <w:tc>
          <w:tcPr>
            <w:tcW w:w="0" w:type="auto"/>
            <w:tcBorders>
              <w:top w:val="single" w:sz="4" w:space="0" w:color="666699"/>
              <w:left w:val="single" w:sz="4" w:space="0" w:color="666699"/>
              <w:bottom w:val="single" w:sz="4" w:space="0" w:color="666699"/>
              <w:right w:val="single" w:sz="4" w:space="0" w:color="666699"/>
            </w:tcBorders>
            <w:hideMark/>
          </w:tcPr>
          <w:p w14:paraId="1031FC10" w14:textId="77777777" w:rsidR="006F4C86" w:rsidRPr="006F4C86" w:rsidRDefault="006F4C86" w:rsidP="003551B7">
            <w:pPr>
              <w:jc w:val="left"/>
              <w:rPr>
                <w:sz w:val="18"/>
                <w:lang w:val="fr-FR"/>
              </w:rPr>
            </w:pPr>
            <w:r w:rsidRPr="006F4C86">
              <w:rPr>
                <w:sz w:val="18"/>
                <w:lang w:val="fr-FR"/>
              </w:rPr>
              <w:t>Élimination des SAO (tonnes PAO)</w:t>
            </w:r>
          </w:p>
        </w:tc>
        <w:tc>
          <w:tcPr>
            <w:tcW w:w="1486" w:type="dxa"/>
            <w:tcBorders>
              <w:top w:val="single" w:sz="4" w:space="0" w:color="666699"/>
              <w:left w:val="single" w:sz="4" w:space="0" w:color="666699"/>
              <w:bottom w:val="single" w:sz="4" w:space="0" w:color="666699"/>
              <w:right w:val="single" w:sz="4" w:space="0" w:color="666699"/>
            </w:tcBorders>
            <w:hideMark/>
          </w:tcPr>
          <w:p w14:paraId="689FB446"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51D3BFB0"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436DB01C" w14:textId="77777777" w:rsidR="006F4C86" w:rsidRDefault="006F4C86" w:rsidP="003551B7">
            <w:pPr>
              <w:jc w:val="right"/>
              <w:rPr>
                <w:sz w:val="18"/>
              </w:rPr>
            </w:pPr>
            <w:r>
              <w:rPr>
                <w:sz w:val="18"/>
              </w:rPr>
              <w:t>0</w:t>
            </w:r>
          </w:p>
        </w:tc>
        <w:tc>
          <w:tcPr>
            <w:tcW w:w="1487" w:type="dxa"/>
            <w:tcBorders>
              <w:top w:val="single" w:sz="4" w:space="0" w:color="666699"/>
              <w:left w:val="single" w:sz="4" w:space="0" w:color="666699"/>
              <w:bottom w:val="single" w:sz="4" w:space="0" w:color="666699"/>
              <w:right w:val="single" w:sz="4" w:space="0" w:color="666699"/>
            </w:tcBorders>
            <w:hideMark/>
          </w:tcPr>
          <w:p w14:paraId="6209EE99" w14:textId="77777777" w:rsidR="006F4C86" w:rsidRDefault="006F4C86" w:rsidP="003551B7">
            <w:pPr>
              <w:jc w:val="right"/>
              <w:rPr>
                <w:sz w:val="18"/>
              </w:rPr>
            </w:pPr>
            <w:r>
              <w:rPr>
                <w:sz w:val="18"/>
              </w:rPr>
              <w:t>0</w:t>
            </w:r>
          </w:p>
        </w:tc>
      </w:tr>
      <w:tr w:rsidR="006F4C86" w14:paraId="740B1C7F" w14:textId="77777777" w:rsidTr="006F4C86">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8BA97CD" w14:textId="77777777" w:rsidR="006F4C86" w:rsidRDefault="006F4C86" w:rsidP="003551B7">
            <w:pPr>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195E6B5E" w14:textId="77777777" w:rsidR="006F4C86" w:rsidRDefault="006F4C86" w:rsidP="003551B7">
            <w:pPr>
              <w:jc w:val="left"/>
              <w:rPr>
                <w:sz w:val="18"/>
              </w:rPr>
            </w:pPr>
            <w:proofErr w:type="spellStart"/>
            <w:r>
              <w:rPr>
                <w:sz w:val="18"/>
              </w:rPr>
              <w:t>Financement</w:t>
            </w:r>
            <w:proofErr w:type="spellEnd"/>
            <w:r>
              <w:rPr>
                <w:sz w:val="18"/>
              </w:rPr>
              <w:t xml:space="preserve"> ($US)</w:t>
            </w:r>
          </w:p>
        </w:tc>
        <w:tc>
          <w:tcPr>
            <w:tcW w:w="1486" w:type="dxa"/>
            <w:tcBorders>
              <w:top w:val="single" w:sz="4" w:space="0" w:color="666699"/>
              <w:left w:val="single" w:sz="4" w:space="0" w:color="666699"/>
              <w:bottom w:val="single" w:sz="4" w:space="0" w:color="666699"/>
              <w:right w:val="single" w:sz="4" w:space="0" w:color="666699"/>
            </w:tcBorders>
            <w:hideMark/>
          </w:tcPr>
          <w:p w14:paraId="5649AB19"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6335AF87" w14:textId="77777777" w:rsidR="006F4C86" w:rsidRDefault="006F4C86" w:rsidP="003551B7">
            <w:pPr>
              <w:jc w:val="right"/>
              <w:rPr>
                <w:sz w:val="18"/>
              </w:rPr>
            </w:pPr>
            <w:r>
              <w:rPr>
                <w:sz w:val="18"/>
              </w:rPr>
              <w:t>0</w:t>
            </w:r>
          </w:p>
        </w:tc>
        <w:tc>
          <w:tcPr>
            <w:tcW w:w="1486" w:type="dxa"/>
            <w:tcBorders>
              <w:top w:val="single" w:sz="4" w:space="0" w:color="666699"/>
              <w:left w:val="single" w:sz="4" w:space="0" w:color="666699"/>
              <w:bottom w:val="single" w:sz="4" w:space="0" w:color="666699"/>
              <w:right w:val="single" w:sz="4" w:space="0" w:color="666699"/>
            </w:tcBorders>
            <w:hideMark/>
          </w:tcPr>
          <w:p w14:paraId="1D9BB8E5" w14:textId="77777777" w:rsidR="006F4C86" w:rsidRDefault="006F4C86" w:rsidP="003551B7">
            <w:pPr>
              <w:jc w:val="right"/>
              <w:rPr>
                <w:sz w:val="18"/>
              </w:rPr>
            </w:pPr>
            <w:r>
              <w:rPr>
                <w:sz w:val="18"/>
              </w:rPr>
              <w:t>0</w:t>
            </w:r>
          </w:p>
        </w:tc>
        <w:tc>
          <w:tcPr>
            <w:tcW w:w="1487" w:type="dxa"/>
            <w:tcBorders>
              <w:top w:val="single" w:sz="4" w:space="0" w:color="666699"/>
              <w:left w:val="single" w:sz="4" w:space="0" w:color="666699"/>
              <w:bottom w:val="single" w:sz="4" w:space="0" w:color="666699"/>
              <w:right w:val="single" w:sz="4" w:space="0" w:color="666699"/>
            </w:tcBorders>
            <w:hideMark/>
          </w:tcPr>
          <w:p w14:paraId="7A10DD6A" w14:textId="77777777" w:rsidR="006F4C86" w:rsidRDefault="006F4C86" w:rsidP="003551B7">
            <w:pPr>
              <w:jc w:val="right"/>
              <w:rPr>
                <w:sz w:val="18"/>
              </w:rPr>
            </w:pPr>
            <w:r>
              <w:rPr>
                <w:sz w:val="18"/>
              </w:rPr>
              <w:t>0</w:t>
            </w:r>
          </w:p>
        </w:tc>
      </w:tr>
    </w:tbl>
    <w:p w14:paraId="6951310A" w14:textId="77777777" w:rsidR="006F4C86" w:rsidRDefault="006F4C86" w:rsidP="003551B7">
      <w:pPr>
        <w:rPr>
          <w:sz w:val="6"/>
          <w:szCs w:val="6"/>
        </w:rPr>
      </w:pPr>
    </w:p>
    <w:tbl>
      <w:tblPr>
        <w:tblStyle w:val="TableGrid"/>
        <w:tblW w:w="100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984"/>
        <w:gridCol w:w="813"/>
        <w:gridCol w:w="1176"/>
        <w:gridCol w:w="856"/>
        <w:gridCol w:w="712"/>
        <w:gridCol w:w="958"/>
        <w:gridCol w:w="850"/>
        <w:gridCol w:w="851"/>
        <w:gridCol w:w="708"/>
        <w:gridCol w:w="709"/>
        <w:gridCol w:w="567"/>
        <w:gridCol w:w="851"/>
      </w:tblGrid>
      <w:tr w:rsidR="006F4C86" w14:paraId="1C2A9392" w14:textId="77777777" w:rsidTr="006F4C86">
        <w:trPr>
          <w:trHeight w:val="256"/>
        </w:trPr>
        <w:tc>
          <w:tcPr>
            <w:tcW w:w="2974" w:type="dxa"/>
            <w:gridSpan w:val="3"/>
            <w:tcBorders>
              <w:top w:val="single" w:sz="4" w:space="0" w:color="666699"/>
              <w:left w:val="single" w:sz="4" w:space="0" w:color="666699"/>
              <w:bottom w:val="single" w:sz="4" w:space="0" w:color="666699"/>
              <w:right w:val="single" w:sz="4" w:space="0" w:color="666699"/>
            </w:tcBorders>
            <w:hideMark/>
          </w:tcPr>
          <w:p w14:paraId="6AD3450A" w14:textId="77777777" w:rsidR="006F4C86" w:rsidRDefault="006F4C86" w:rsidP="003551B7">
            <w:pPr>
              <w:jc w:val="left"/>
              <w:rPr>
                <w:b/>
                <w:sz w:val="18"/>
              </w:rPr>
            </w:pPr>
            <w:r>
              <w:rPr>
                <w:b/>
                <w:sz w:val="18"/>
              </w:rPr>
              <w:t>(VI) DONNÉES DU PROJET</w:t>
            </w:r>
          </w:p>
        </w:tc>
        <w:tc>
          <w:tcPr>
            <w:tcW w:w="856" w:type="dxa"/>
            <w:tcBorders>
              <w:top w:val="single" w:sz="4" w:space="0" w:color="666699"/>
              <w:left w:val="single" w:sz="4" w:space="0" w:color="666699"/>
              <w:bottom w:val="single" w:sz="4" w:space="0" w:color="666699"/>
              <w:right w:val="single" w:sz="4" w:space="0" w:color="666699"/>
            </w:tcBorders>
            <w:hideMark/>
          </w:tcPr>
          <w:p w14:paraId="460C8CDD" w14:textId="77777777" w:rsidR="006F4C86" w:rsidRDefault="006F4C86" w:rsidP="003551B7">
            <w:pPr>
              <w:jc w:val="center"/>
              <w:rPr>
                <w:b/>
                <w:sz w:val="18"/>
              </w:rPr>
            </w:pPr>
            <w:r>
              <w:rPr>
                <w:b/>
                <w:sz w:val="18"/>
              </w:rPr>
              <w:t>2016</w:t>
            </w:r>
          </w:p>
        </w:tc>
        <w:tc>
          <w:tcPr>
            <w:tcW w:w="712" w:type="dxa"/>
            <w:tcBorders>
              <w:top w:val="single" w:sz="4" w:space="0" w:color="666699"/>
              <w:left w:val="single" w:sz="4" w:space="0" w:color="666699"/>
              <w:bottom w:val="single" w:sz="4" w:space="0" w:color="666699"/>
              <w:right w:val="single" w:sz="4" w:space="0" w:color="666699"/>
            </w:tcBorders>
            <w:hideMark/>
          </w:tcPr>
          <w:p w14:paraId="6A84DA6A" w14:textId="77777777" w:rsidR="006F4C86" w:rsidRDefault="006F4C86" w:rsidP="003551B7">
            <w:pPr>
              <w:jc w:val="center"/>
              <w:rPr>
                <w:b/>
                <w:sz w:val="18"/>
              </w:rPr>
            </w:pPr>
            <w:r>
              <w:rPr>
                <w:b/>
                <w:sz w:val="18"/>
              </w:rPr>
              <w:t>2017</w:t>
            </w:r>
          </w:p>
        </w:tc>
        <w:tc>
          <w:tcPr>
            <w:tcW w:w="958" w:type="dxa"/>
            <w:tcBorders>
              <w:top w:val="single" w:sz="4" w:space="0" w:color="666699"/>
              <w:left w:val="single" w:sz="4" w:space="0" w:color="666699"/>
              <w:bottom w:val="single" w:sz="4" w:space="0" w:color="666699"/>
              <w:right w:val="single" w:sz="4" w:space="0" w:color="666699"/>
            </w:tcBorders>
            <w:hideMark/>
          </w:tcPr>
          <w:p w14:paraId="05BC1670" w14:textId="77777777" w:rsidR="006F4C86" w:rsidRDefault="006F4C86" w:rsidP="003551B7">
            <w:pPr>
              <w:jc w:val="center"/>
              <w:rPr>
                <w:b/>
                <w:sz w:val="18"/>
              </w:rPr>
            </w:pPr>
            <w:r>
              <w:rPr>
                <w:b/>
                <w:sz w:val="18"/>
              </w:rPr>
              <w:t>2018</w:t>
            </w:r>
          </w:p>
        </w:tc>
        <w:tc>
          <w:tcPr>
            <w:tcW w:w="850" w:type="dxa"/>
            <w:tcBorders>
              <w:top w:val="single" w:sz="4" w:space="0" w:color="666699"/>
              <w:left w:val="single" w:sz="4" w:space="0" w:color="666699"/>
              <w:bottom w:val="single" w:sz="4" w:space="0" w:color="666699"/>
              <w:right w:val="single" w:sz="4" w:space="0" w:color="666699"/>
            </w:tcBorders>
            <w:hideMark/>
          </w:tcPr>
          <w:p w14:paraId="1BB578D1" w14:textId="77777777" w:rsidR="006F4C86" w:rsidRDefault="006F4C86" w:rsidP="003551B7">
            <w:pPr>
              <w:jc w:val="center"/>
              <w:rPr>
                <w:b/>
                <w:sz w:val="18"/>
              </w:rPr>
            </w:pPr>
            <w:r>
              <w:rPr>
                <w:b/>
                <w:sz w:val="18"/>
              </w:rPr>
              <w:t>2019***</w:t>
            </w:r>
          </w:p>
        </w:tc>
        <w:tc>
          <w:tcPr>
            <w:tcW w:w="851" w:type="dxa"/>
            <w:tcBorders>
              <w:top w:val="single" w:sz="4" w:space="0" w:color="666699"/>
              <w:left w:val="single" w:sz="4" w:space="0" w:color="666699"/>
              <w:bottom w:val="single" w:sz="4" w:space="0" w:color="666699"/>
              <w:right w:val="single" w:sz="4" w:space="0" w:color="666699"/>
            </w:tcBorders>
            <w:hideMark/>
          </w:tcPr>
          <w:p w14:paraId="1BE8B143" w14:textId="77777777" w:rsidR="006F4C86" w:rsidRDefault="006F4C86" w:rsidP="003551B7">
            <w:pPr>
              <w:jc w:val="center"/>
              <w:rPr>
                <w:b/>
                <w:sz w:val="18"/>
              </w:rPr>
            </w:pPr>
            <w:r>
              <w:rPr>
                <w:b/>
                <w:sz w:val="18"/>
              </w:rPr>
              <w:t>2020</w:t>
            </w:r>
          </w:p>
        </w:tc>
        <w:tc>
          <w:tcPr>
            <w:tcW w:w="708" w:type="dxa"/>
            <w:tcBorders>
              <w:top w:val="single" w:sz="4" w:space="0" w:color="666699"/>
              <w:left w:val="single" w:sz="4" w:space="0" w:color="666699"/>
              <w:bottom w:val="single" w:sz="4" w:space="0" w:color="666699"/>
              <w:right w:val="single" w:sz="4" w:space="0" w:color="666699"/>
            </w:tcBorders>
            <w:hideMark/>
          </w:tcPr>
          <w:p w14:paraId="48E507D1" w14:textId="77777777" w:rsidR="006F4C86" w:rsidRDefault="006F4C86" w:rsidP="003551B7">
            <w:pPr>
              <w:jc w:val="center"/>
              <w:rPr>
                <w:b/>
                <w:sz w:val="18"/>
              </w:rPr>
            </w:pPr>
            <w:r>
              <w:rPr>
                <w:b/>
                <w:sz w:val="18"/>
              </w:rPr>
              <w:t>2021</w:t>
            </w:r>
          </w:p>
        </w:tc>
        <w:tc>
          <w:tcPr>
            <w:tcW w:w="709" w:type="dxa"/>
            <w:tcBorders>
              <w:top w:val="single" w:sz="4" w:space="0" w:color="666699"/>
              <w:left w:val="single" w:sz="4" w:space="0" w:color="666699"/>
              <w:bottom w:val="single" w:sz="4" w:space="0" w:color="666699"/>
              <w:right w:val="single" w:sz="4" w:space="0" w:color="666699"/>
            </w:tcBorders>
            <w:hideMark/>
          </w:tcPr>
          <w:p w14:paraId="1569CAC6" w14:textId="77777777" w:rsidR="006F4C86" w:rsidRDefault="006F4C86" w:rsidP="003551B7">
            <w:pPr>
              <w:jc w:val="center"/>
              <w:rPr>
                <w:b/>
                <w:sz w:val="18"/>
              </w:rPr>
            </w:pPr>
            <w:r>
              <w:rPr>
                <w:b/>
                <w:sz w:val="18"/>
              </w:rPr>
              <w:t>2022</w:t>
            </w:r>
          </w:p>
        </w:tc>
        <w:tc>
          <w:tcPr>
            <w:tcW w:w="567" w:type="dxa"/>
            <w:tcBorders>
              <w:top w:val="single" w:sz="4" w:space="0" w:color="666699"/>
              <w:left w:val="single" w:sz="4" w:space="0" w:color="666699"/>
              <w:bottom w:val="single" w:sz="4" w:space="0" w:color="666699"/>
              <w:right w:val="single" w:sz="4" w:space="0" w:color="666699"/>
            </w:tcBorders>
            <w:hideMark/>
          </w:tcPr>
          <w:p w14:paraId="1694CC59" w14:textId="77777777" w:rsidR="006F4C86" w:rsidRDefault="006F4C86" w:rsidP="003551B7">
            <w:pPr>
              <w:jc w:val="center"/>
              <w:rPr>
                <w:b/>
                <w:sz w:val="18"/>
              </w:rPr>
            </w:pPr>
            <w:r>
              <w:rPr>
                <w:b/>
                <w:sz w:val="18"/>
              </w:rPr>
              <w:t>2023</w:t>
            </w:r>
          </w:p>
        </w:tc>
        <w:tc>
          <w:tcPr>
            <w:tcW w:w="851" w:type="dxa"/>
            <w:tcBorders>
              <w:top w:val="single" w:sz="4" w:space="0" w:color="666699"/>
              <w:left w:val="single" w:sz="4" w:space="0" w:color="666699"/>
              <w:bottom w:val="single" w:sz="4" w:space="0" w:color="666699"/>
              <w:right w:val="single" w:sz="4" w:space="0" w:color="666699"/>
            </w:tcBorders>
            <w:hideMark/>
          </w:tcPr>
          <w:p w14:paraId="65703192" w14:textId="77777777" w:rsidR="006F4C86" w:rsidRDefault="006F4C86" w:rsidP="003551B7">
            <w:pPr>
              <w:jc w:val="center"/>
              <w:rPr>
                <w:b/>
                <w:sz w:val="18"/>
              </w:rPr>
            </w:pPr>
            <w:r>
              <w:rPr>
                <w:b/>
                <w:sz w:val="18"/>
              </w:rPr>
              <w:t>Total</w:t>
            </w:r>
          </w:p>
        </w:tc>
      </w:tr>
      <w:tr w:rsidR="006F4C86" w14:paraId="4AD68E88" w14:textId="77777777" w:rsidTr="006F4C86">
        <w:trPr>
          <w:trHeight w:val="104"/>
        </w:trPr>
        <w:tc>
          <w:tcPr>
            <w:tcW w:w="2974" w:type="dxa"/>
            <w:gridSpan w:val="3"/>
            <w:tcBorders>
              <w:top w:val="single" w:sz="4" w:space="0" w:color="666699"/>
              <w:left w:val="single" w:sz="4" w:space="0" w:color="666699"/>
              <w:bottom w:val="single" w:sz="4" w:space="0" w:color="666699"/>
              <w:right w:val="single" w:sz="4" w:space="0" w:color="666699"/>
            </w:tcBorders>
            <w:hideMark/>
          </w:tcPr>
          <w:p w14:paraId="286C003D" w14:textId="77777777" w:rsidR="006F4C86" w:rsidRPr="006F4C86" w:rsidRDefault="006F4C86" w:rsidP="003551B7">
            <w:pPr>
              <w:jc w:val="left"/>
              <w:rPr>
                <w:sz w:val="18"/>
                <w:lang w:val="fr-FR"/>
              </w:rPr>
            </w:pPr>
            <w:r w:rsidRPr="006F4C86">
              <w:rPr>
                <w:sz w:val="18"/>
                <w:lang w:val="fr-FR"/>
              </w:rPr>
              <w:t>Limites de consommation du Protocole de Montréal</w:t>
            </w:r>
          </w:p>
        </w:tc>
        <w:tc>
          <w:tcPr>
            <w:tcW w:w="856" w:type="dxa"/>
            <w:tcBorders>
              <w:top w:val="single" w:sz="4" w:space="0" w:color="666699"/>
              <w:left w:val="single" w:sz="4" w:space="0" w:color="666699"/>
              <w:bottom w:val="single" w:sz="4" w:space="0" w:color="666699"/>
              <w:right w:val="single" w:sz="4" w:space="0" w:color="666699"/>
            </w:tcBorders>
            <w:vAlign w:val="center"/>
            <w:hideMark/>
          </w:tcPr>
          <w:p w14:paraId="5251E07A" w14:textId="77777777" w:rsidR="006F4C86" w:rsidRDefault="006F4C86" w:rsidP="003551B7">
            <w:pPr>
              <w:jc w:val="right"/>
              <w:rPr>
                <w:rFonts w:ascii="Calibri" w:eastAsiaTheme="minorHAnsi" w:hAnsi="Calibri"/>
                <w:sz w:val="18"/>
                <w:szCs w:val="18"/>
              </w:rPr>
            </w:pPr>
            <w:r>
              <w:rPr>
                <w:sz w:val="18"/>
              </w:rPr>
              <w:t>342,45</w:t>
            </w:r>
          </w:p>
        </w:tc>
        <w:tc>
          <w:tcPr>
            <w:tcW w:w="712" w:type="dxa"/>
            <w:tcBorders>
              <w:top w:val="single" w:sz="4" w:space="0" w:color="666699"/>
              <w:left w:val="single" w:sz="4" w:space="0" w:color="666699"/>
              <w:bottom w:val="single" w:sz="4" w:space="0" w:color="666699"/>
              <w:right w:val="single" w:sz="4" w:space="0" w:color="666699"/>
            </w:tcBorders>
            <w:vAlign w:val="center"/>
            <w:hideMark/>
          </w:tcPr>
          <w:p w14:paraId="2A1D8AA1" w14:textId="77777777" w:rsidR="006F4C86" w:rsidRDefault="006F4C86" w:rsidP="003551B7">
            <w:pPr>
              <w:jc w:val="right"/>
              <w:rPr>
                <w:rFonts w:ascii="Calibri" w:eastAsiaTheme="minorHAnsi" w:hAnsi="Calibri"/>
                <w:sz w:val="18"/>
                <w:szCs w:val="18"/>
              </w:rPr>
            </w:pPr>
            <w:r>
              <w:rPr>
                <w:sz w:val="18"/>
              </w:rPr>
              <w:t>342,45</w:t>
            </w:r>
          </w:p>
        </w:tc>
        <w:tc>
          <w:tcPr>
            <w:tcW w:w="958" w:type="dxa"/>
            <w:tcBorders>
              <w:top w:val="single" w:sz="4" w:space="0" w:color="666699"/>
              <w:left w:val="single" w:sz="4" w:space="0" w:color="666699"/>
              <w:bottom w:val="single" w:sz="4" w:space="0" w:color="666699"/>
              <w:right w:val="single" w:sz="4" w:space="0" w:color="666699"/>
            </w:tcBorders>
            <w:vAlign w:val="center"/>
            <w:hideMark/>
          </w:tcPr>
          <w:p w14:paraId="4A5C01F4" w14:textId="77777777" w:rsidR="006F4C86" w:rsidRDefault="006F4C86" w:rsidP="003551B7">
            <w:pPr>
              <w:jc w:val="right"/>
              <w:rPr>
                <w:rFonts w:ascii="Calibri" w:eastAsiaTheme="minorHAnsi" w:hAnsi="Calibri"/>
                <w:sz w:val="18"/>
                <w:szCs w:val="18"/>
              </w:rPr>
            </w:pPr>
            <w:r>
              <w:rPr>
                <w:sz w:val="18"/>
              </w:rPr>
              <w:t>342,45</w:t>
            </w:r>
          </w:p>
        </w:tc>
        <w:tc>
          <w:tcPr>
            <w:tcW w:w="850" w:type="dxa"/>
            <w:tcBorders>
              <w:top w:val="single" w:sz="4" w:space="0" w:color="666699"/>
              <w:left w:val="single" w:sz="4" w:space="0" w:color="666699"/>
              <w:bottom w:val="single" w:sz="4" w:space="0" w:color="666699"/>
              <w:right w:val="single" w:sz="4" w:space="0" w:color="666699"/>
            </w:tcBorders>
            <w:vAlign w:val="center"/>
            <w:hideMark/>
          </w:tcPr>
          <w:p w14:paraId="46C3C1B6" w14:textId="77777777" w:rsidR="006F4C86" w:rsidRDefault="006F4C86" w:rsidP="003551B7">
            <w:pPr>
              <w:jc w:val="right"/>
              <w:rPr>
                <w:rFonts w:ascii="Calibri" w:eastAsiaTheme="minorHAnsi" w:hAnsi="Calibri"/>
                <w:sz w:val="18"/>
                <w:szCs w:val="18"/>
              </w:rPr>
            </w:pPr>
            <w:r>
              <w:rPr>
                <w:sz w:val="18"/>
              </w:rPr>
              <w:t>342,45</w:t>
            </w:r>
          </w:p>
        </w:tc>
        <w:tc>
          <w:tcPr>
            <w:tcW w:w="851" w:type="dxa"/>
            <w:tcBorders>
              <w:top w:val="single" w:sz="4" w:space="0" w:color="666699"/>
              <w:left w:val="single" w:sz="4" w:space="0" w:color="666699"/>
              <w:bottom w:val="single" w:sz="4" w:space="0" w:color="666699"/>
              <w:right w:val="single" w:sz="4" w:space="0" w:color="666699"/>
            </w:tcBorders>
            <w:vAlign w:val="center"/>
            <w:hideMark/>
          </w:tcPr>
          <w:p w14:paraId="5EEB3550" w14:textId="77777777" w:rsidR="006F4C86" w:rsidRDefault="006F4C86" w:rsidP="003551B7">
            <w:pPr>
              <w:jc w:val="right"/>
              <w:rPr>
                <w:rFonts w:ascii="Calibri" w:eastAsiaTheme="minorHAnsi" w:hAnsi="Calibri"/>
                <w:sz w:val="18"/>
                <w:szCs w:val="18"/>
              </w:rPr>
            </w:pPr>
            <w:r>
              <w:rPr>
                <w:sz w:val="18"/>
              </w:rPr>
              <w:t>247,33</w:t>
            </w:r>
          </w:p>
        </w:tc>
        <w:tc>
          <w:tcPr>
            <w:tcW w:w="708" w:type="dxa"/>
            <w:tcBorders>
              <w:top w:val="single" w:sz="4" w:space="0" w:color="666699"/>
              <w:left w:val="single" w:sz="4" w:space="0" w:color="666699"/>
              <w:bottom w:val="single" w:sz="4" w:space="0" w:color="666699"/>
              <w:right w:val="single" w:sz="4" w:space="0" w:color="666699"/>
            </w:tcBorders>
            <w:vAlign w:val="center"/>
            <w:hideMark/>
          </w:tcPr>
          <w:p w14:paraId="006921DF" w14:textId="77777777" w:rsidR="006F4C86" w:rsidRDefault="006F4C86" w:rsidP="003551B7">
            <w:pPr>
              <w:jc w:val="right"/>
              <w:rPr>
                <w:rFonts w:ascii="Calibri" w:eastAsiaTheme="minorHAnsi" w:hAnsi="Calibri"/>
                <w:sz w:val="18"/>
                <w:szCs w:val="18"/>
              </w:rPr>
            </w:pPr>
            <w:r>
              <w:rPr>
                <w:sz w:val="18"/>
              </w:rPr>
              <w:t>247,33</w:t>
            </w:r>
          </w:p>
        </w:tc>
        <w:tc>
          <w:tcPr>
            <w:tcW w:w="709" w:type="dxa"/>
            <w:tcBorders>
              <w:top w:val="single" w:sz="4" w:space="0" w:color="666699"/>
              <w:left w:val="single" w:sz="4" w:space="0" w:color="666699"/>
              <w:bottom w:val="single" w:sz="4" w:space="0" w:color="666699"/>
              <w:right w:val="single" w:sz="4" w:space="0" w:color="666699"/>
            </w:tcBorders>
            <w:vAlign w:val="center"/>
            <w:hideMark/>
          </w:tcPr>
          <w:p w14:paraId="5C451963" w14:textId="77777777" w:rsidR="006F4C86" w:rsidRDefault="006F4C86" w:rsidP="003551B7">
            <w:pPr>
              <w:jc w:val="right"/>
              <w:rPr>
                <w:rFonts w:ascii="Calibri" w:eastAsiaTheme="minorHAnsi" w:hAnsi="Calibri"/>
                <w:sz w:val="18"/>
                <w:szCs w:val="18"/>
              </w:rPr>
            </w:pPr>
            <w:r>
              <w:rPr>
                <w:sz w:val="18"/>
              </w:rPr>
              <w:t>247,33</w:t>
            </w:r>
          </w:p>
        </w:tc>
        <w:tc>
          <w:tcPr>
            <w:tcW w:w="567" w:type="dxa"/>
            <w:tcBorders>
              <w:top w:val="single" w:sz="4" w:space="0" w:color="666699"/>
              <w:left w:val="single" w:sz="4" w:space="0" w:color="666699"/>
              <w:bottom w:val="single" w:sz="4" w:space="0" w:color="666699"/>
              <w:right w:val="single" w:sz="4" w:space="0" w:color="666699"/>
            </w:tcBorders>
            <w:vAlign w:val="center"/>
            <w:hideMark/>
          </w:tcPr>
          <w:p w14:paraId="61EBDFB4" w14:textId="77777777" w:rsidR="006F4C86" w:rsidRDefault="006F4C86" w:rsidP="003551B7">
            <w:pPr>
              <w:jc w:val="right"/>
              <w:rPr>
                <w:rFonts w:ascii="Calibri" w:eastAsiaTheme="minorHAnsi" w:hAnsi="Calibri"/>
                <w:sz w:val="18"/>
                <w:szCs w:val="18"/>
              </w:rPr>
            </w:pPr>
            <w:r>
              <w:rPr>
                <w:sz w:val="18"/>
              </w:rPr>
              <w:t>247,33</w:t>
            </w:r>
          </w:p>
        </w:tc>
        <w:tc>
          <w:tcPr>
            <w:tcW w:w="851" w:type="dxa"/>
            <w:tcBorders>
              <w:top w:val="single" w:sz="4" w:space="0" w:color="666699"/>
              <w:left w:val="single" w:sz="4" w:space="0" w:color="666699"/>
              <w:bottom w:val="single" w:sz="4" w:space="0" w:color="666699"/>
              <w:right w:val="single" w:sz="4" w:space="0" w:color="666699"/>
            </w:tcBorders>
            <w:vAlign w:val="center"/>
            <w:hideMark/>
          </w:tcPr>
          <w:p w14:paraId="30F1E478" w14:textId="77777777" w:rsidR="006F4C86" w:rsidRDefault="006F4C86" w:rsidP="003551B7">
            <w:pPr>
              <w:jc w:val="right"/>
              <w:rPr>
                <w:rFonts w:eastAsiaTheme="minorHAnsi"/>
                <w:sz w:val="18"/>
                <w:szCs w:val="18"/>
              </w:rPr>
            </w:pPr>
            <w:r>
              <w:rPr>
                <w:sz w:val="18"/>
              </w:rPr>
              <w:t>s.o.</w:t>
            </w:r>
          </w:p>
        </w:tc>
      </w:tr>
      <w:tr w:rsidR="006F4C86" w14:paraId="22F4D4A5" w14:textId="77777777" w:rsidTr="006F4C86">
        <w:trPr>
          <w:trHeight w:val="109"/>
        </w:trPr>
        <w:tc>
          <w:tcPr>
            <w:tcW w:w="2974" w:type="dxa"/>
            <w:gridSpan w:val="3"/>
            <w:tcBorders>
              <w:top w:val="single" w:sz="4" w:space="0" w:color="666699"/>
              <w:left w:val="single" w:sz="4" w:space="0" w:color="666699"/>
              <w:bottom w:val="single" w:sz="4" w:space="0" w:color="666699"/>
              <w:right w:val="single" w:sz="4" w:space="0" w:color="666699"/>
            </w:tcBorders>
            <w:hideMark/>
          </w:tcPr>
          <w:p w14:paraId="2426E76D" w14:textId="77777777" w:rsidR="006F4C86" w:rsidRPr="006F4C86" w:rsidRDefault="006F4C86" w:rsidP="003551B7">
            <w:pPr>
              <w:jc w:val="left"/>
              <w:rPr>
                <w:sz w:val="18"/>
                <w:lang w:val="fr-FR"/>
              </w:rPr>
            </w:pPr>
            <w:r w:rsidRPr="006F4C86">
              <w:rPr>
                <w:sz w:val="18"/>
                <w:lang w:val="fr-FR"/>
              </w:rPr>
              <w:t>Consommation maximale admissible (tonnes PAO)</w:t>
            </w:r>
          </w:p>
        </w:tc>
        <w:tc>
          <w:tcPr>
            <w:tcW w:w="856" w:type="dxa"/>
            <w:tcBorders>
              <w:top w:val="single" w:sz="4" w:space="0" w:color="666699"/>
              <w:left w:val="single" w:sz="4" w:space="0" w:color="666699"/>
              <w:bottom w:val="single" w:sz="4" w:space="0" w:color="666699"/>
              <w:right w:val="single" w:sz="4" w:space="0" w:color="666699"/>
            </w:tcBorders>
            <w:vAlign w:val="center"/>
            <w:hideMark/>
          </w:tcPr>
          <w:p w14:paraId="03890948" w14:textId="77777777" w:rsidR="006F4C86" w:rsidRDefault="006F4C86" w:rsidP="003551B7">
            <w:pPr>
              <w:jc w:val="right"/>
              <w:rPr>
                <w:sz w:val="18"/>
                <w:szCs w:val="18"/>
              </w:rPr>
            </w:pPr>
            <w:r>
              <w:rPr>
                <w:sz w:val="18"/>
              </w:rPr>
              <w:t>342,45</w:t>
            </w:r>
          </w:p>
        </w:tc>
        <w:tc>
          <w:tcPr>
            <w:tcW w:w="712" w:type="dxa"/>
            <w:tcBorders>
              <w:top w:val="single" w:sz="4" w:space="0" w:color="666699"/>
              <w:left w:val="single" w:sz="4" w:space="0" w:color="666699"/>
              <w:bottom w:val="single" w:sz="4" w:space="0" w:color="666699"/>
              <w:right w:val="single" w:sz="4" w:space="0" w:color="666699"/>
            </w:tcBorders>
            <w:vAlign w:val="center"/>
            <w:hideMark/>
          </w:tcPr>
          <w:p w14:paraId="3B35C9FA" w14:textId="77777777" w:rsidR="006F4C86" w:rsidRDefault="006F4C86" w:rsidP="003551B7">
            <w:pPr>
              <w:jc w:val="right"/>
              <w:rPr>
                <w:sz w:val="18"/>
                <w:szCs w:val="18"/>
              </w:rPr>
            </w:pPr>
            <w:r>
              <w:rPr>
                <w:sz w:val="18"/>
              </w:rPr>
              <w:t>342,45</w:t>
            </w:r>
          </w:p>
        </w:tc>
        <w:tc>
          <w:tcPr>
            <w:tcW w:w="958" w:type="dxa"/>
            <w:tcBorders>
              <w:top w:val="single" w:sz="4" w:space="0" w:color="666699"/>
              <w:left w:val="single" w:sz="4" w:space="0" w:color="666699"/>
              <w:bottom w:val="single" w:sz="4" w:space="0" w:color="666699"/>
              <w:right w:val="single" w:sz="4" w:space="0" w:color="666699"/>
            </w:tcBorders>
            <w:vAlign w:val="center"/>
            <w:hideMark/>
          </w:tcPr>
          <w:p w14:paraId="199245DA" w14:textId="77777777" w:rsidR="006F4C86" w:rsidRDefault="006F4C86" w:rsidP="003551B7">
            <w:pPr>
              <w:jc w:val="right"/>
              <w:rPr>
                <w:sz w:val="18"/>
                <w:szCs w:val="18"/>
              </w:rPr>
            </w:pPr>
            <w:r>
              <w:rPr>
                <w:sz w:val="18"/>
              </w:rPr>
              <w:t>266,35</w:t>
            </w:r>
          </w:p>
        </w:tc>
        <w:tc>
          <w:tcPr>
            <w:tcW w:w="850" w:type="dxa"/>
            <w:tcBorders>
              <w:top w:val="single" w:sz="4" w:space="0" w:color="666699"/>
              <w:left w:val="single" w:sz="4" w:space="0" w:color="666699"/>
              <w:bottom w:val="single" w:sz="4" w:space="0" w:color="666699"/>
              <w:right w:val="single" w:sz="4" w:space="0" w:color="666699"/>
            </w:tcBorders>
            <w:vAlign w:val="center"/>
            <w:hideMark/>
          </w:tcPr>
          <w:p w14:paraId="1B8E815B" w14:textId="77777777" w:rsidR="006F4C86" w:rsidRDefault="006F4C86" w:rsidP="003551B7">
            <w:pPr>
              <w:jc w:val="right"/>
              <w:rPr>
                <w:sz w:val="18"/>
                <w:szCs w:val="18"/>
              </w:rPr>
            </w:pPr>
            <w:r>
              <w:rPr>
                <w:sz w:val="18"/>
              </w:rPr>
              <w:t>266,35</w:t>
            </w:r>
          </w:p>
        </w:tc>
        <w:tc>
          <w:tcPr>
            <w:tcW w:w="851" w:type="dxa"/>
            <w:tcBorders>
              <w:top w:val="single" w:sz="4" w:space="0" w:color="666699"/>
              <w:left w:val="single" w:sz="4" w:space="0" w:color="666699"/>
              <w:bottom w:val="single" w:sz="4" w:space="0" w:color="666699"/>
              <w:right w:val="single" w:sz="4" w:space="0" w:color="666699"/>
            </w:tcBorders>
            <w:vAlign w:val="center"/>
            <w:hideMark/>
          </w:tcPr>
          <w:p w14:paraId="45054CA3" w14:textId="77777777" w:rsidR="006F4C86" w:rsidRDefault="006F4C86" w:rsidP="003551B7">
            <w:pPr>
              <w:jc w:val="right"/>
              <w:rPr>
                <w:sz w:val="18"/>
                <w:szCs w:val="18"/>
              </w:rPr>
            </w:pPr>
            <w:r>
              <w:rPr>
                <w:sz w:val="18"/>
              </w:rPr>
              <w:t>247,33</w:t>
            </w:r>
          </w:p>
        </w:tc>
        <w:tc>
          <w:tcPr>
            <w:tcW w:w="708" w:type="dxa"/>
            <w:tcBorders>
              <w:top w:val="single" w:sz="4" w:space="0" w:color="666699"/>
              <w:left w:val="single" w:sz="4" w:space="0" w:color="666699"/>
              <w:bottom w:val="single" w:sz="4" w:space="0" w:color="666699"/>
              <w:right w:val="single" w:sz="4" w:space="0" w:color="666699"/>
            </w:tcBorders>
            <w:vAlign w:val="center"/>
            <w:hideMark/>
          </w:tcPr>
          <w:p w14:paraId="7759D51D" w14:textId="77777777" w:rsidR="006F4C86" w:rsidRDefault="006F4C86" w:rsidP="003551B7">
            <w:pPr>
              <w:jc w:val="right"/>
              <w:rPr>
                <w:sz w:val="18"/>
                <w:szCs w:val="18"/>
              </w:rPr>
            </w:pPr>
            <w:r>
              <w:rPr>
                <w:sz w:val="18"/>
              </w:rPr>
              <w:t>247,33</w:t>
            </w:r>
          </w:p>
        </w:tc>
        <w:tc>
          <w:tcPr>
            <w:tcW w:w="709" w:type="dxa"/>
            <w:tcBorders>
              <w:top w:val="single" w:sz="4" w:space="0" w:color="666699"/>
              <w:left w:val="single" w:sz="4" w:space="0" w:color="666699"/>
              <w:bottom w:val="single" w:sz="4" w:space="0" w:color="666699"/>
              <w:right w:val="single" w:sz="4" w:space="0" w:color="666699"/>
            </w:tcBorders>
            <w:vAlign w:val="center"/>
            <w:hideMark/>
          </w:tcPr>
          <w:p w14:paraId="4C51B9D0" w14:textId="77777777" w:rsidR="006F4C86" w:rsidRDefault="006F4C86" w:rsidP="003551B7">
            <w:pPr>
              <w:jc w:val="right"/>
              <w:rPr>
                <w:sz w:val="18"/>
                <w:szCs w:val="18"/>
              </w:rPr>
            </w:pPr>
            <w:r>
              <w:rPr>
                <w:sz w:val="18"/>
              </w:rPr>
              <w:t>247,33</w:t>
            </w:r>
          </w:p>
        </w:tc>
        <w:tc>
          <w:tcPr>
            <w:tcW w:w="567" w:type="dxa"/>
            <w:tcBorders>
              <w:top w:val="single" w:sz="4" w:space="0" w:color="666699"/>
              <w:left w:val="single" w:sz="4" w:space="0" w:color="666699"/>
              <w:bottom w:val="single" w:sz="4" w:space="0" w:color="666699"/>
              <w:right w:val="single" w:sz="4" w:space="0" w:color="666699"/>
            </w:tcBorders>
            <w:vAlign w:val="center"/>
            <w:hideMark/>
          </w:tcPr>
          <w:p w14:paraId="76523933" w14:textId="77777777" w:rsidR="006F4C86" w:rsidRDefault="006F4C86" w:rsidP="003551B7">
            <w:pPr>
              <w:jc w:val="right"/>
              <w:rPr>
                <w:sz w:val="18"/>
                <w:szCs w:val="18"/>
              </w:rPr>
            </w:pPr>
            <w:r>
              <w:rPr>
                <w:sz w:val="18"/>
              </w:rPr>
              <w:t>95,13</w:t>
            </w:r>
          </w:p>
        </w:tc>
        <w:tc>
          <w:tcPr>
            <w:tcW w:w="851" w:type="dxa"/>
            <w:tcBorders>
              <w:top w:val="single" w:sz="4" w:space="0" w:color="666699"/>
              <w:left w:val="single" w:sz="4" w:space="0" w:color="666699"/>
              <w:bottom w:val="single" w:sz="4" w:space="0" w:color="666699"/>
              <w:right w:val="single" w:sz="4" w:space="0" w:color="666699"/>
            </w:tcBorders>
            <w:vAlign w:val="center"/>
            <w:hideMark/>
          </w:tcPr>
          <w:p w14:paraId="4B695529" w14:textId="77777777" w:rsidR="006F4C86" w:rsidRDefault="006F4C86" w:rsidP="003551B7">
            <w:pPr>
              <w:jc w:val="right"/>
              <w:rPr>
                <w:rFonts w:eastAsiaTheme="minorHAnsi"/>
                <w:sz w:val="18"/>
                <w:szCs w:val="18"/>
              </w:rPr>
            </w:pPr>
            <w:r>
              <w:rPr>
                <w:sz w:val="18"/>
              </w:rPr>
              <w:t>s.o.</w:t>
            </w:r>
          </w:p>
        </w:tc>
      </w:tr>
      <w:tr w:rsidR="006F4C86" w14:paraId="21143FFA" w14:textId="77777777" w:rsidTr="006F4C86">
        <w:trPr>
          <w:trHeight w:val="92"/>
        </w:trPr>
        <w:tc>
          <w:tcPr>
            <w:tcW w:w="985" w:type="dxa"/>
            <w:vMerge w:val="restart"/>
            <w:tcBorders>
              <w:top w:val="single" w:sz="4" w:space="0" w:color="666699"/>
              <w:left w:val="single" w:sz="4" w:space="0" w:color="666699"/>
              <w:bottom w:val="single" w:sz="4" w:space="0" w:color="666699"/>
              <w:right w:val="single" w:sz="4" w:space="0" w:color="666699"/>
            </w:tcBorders>
            <w:hideMark/>
          </w:tcPr>
          <w:p w14:paraId="258E941C" w14:textId="77777777" w:rsidR="006F4C86" w:rsidRDefault="006F4C86" w:rsidP="003551B7">
            <w:pPr>
              <w:jc w:val="left"/>
              <w:rPr>
                <w:sz w:val="18"/>
              </w:rPr>
            </w:pPr>
            <w:proofErr w:type="spellStart"/>
            <w:r>
              <w:rPr>
                <w:sz w:val="18"/>
              </w:rPr>
              <w:t>Financement</w:t>
            </w:r>
            <w:proofErr w:type="spellEnd"/>
            <w:r>
              <w:rPr>
                <w:sz w:val="18"/>
              </w:rPr>
              <w:t xml:space="preserve"> </w:t>
            </w:r>
            <w:proofErr w:type="spellStart"/>
            <w:r>
              <w:rPr>
                <w:sz w:val="18"/>
              </w:rPr>
              <w:t>convenu</w:t>
            </w:r>
            <w:proofErr w:type="spellEnd"/>
            <w:r>
              <w:rPr>
                <w:sz w:val="18"/>
              </w:rPr>
              <w:t xml:space="preserve"> ($US)</w:t>
            </w:r>
          </w:p>
        </w:tc>
        <w:tc>
          <w:tcPr>
            <w:tcW w:w="810" w:type="dxa"/>
            <w:vMerge w:val="restart"/>
            <w:tcBorders>
              <w:top w:val="single" w:sz="4" w:space="0" w:color="666699"/>
              <w:left w:val="single" w:sz="4" w:space="0" w:color="666699"/>
              <w:bottom w:val="single" w:sz="4" w:space="0" w:color="666699"/>
              <w:right w:val="single" w:sz="4" w:space="0" w:color="666699"/>
            </w:tcBorders>
            <w:hideMark/>
          </w:tcPr>
          <w:p w14:paraId="69D4CBAA" w14:textId="77777777" w:rsidR="006F4C86" w:rsidRDefault="006F4C86" w:rsidP="003551B7">
            <w:pPr>
              <w:rPr>
                <w:sz w:val="18"/>
              </w:rPr>
            </w:pPr>
            <w:r>
              <w:rPr>
                <w:sz w:val="18"/>
              </w:rPr>
              <w:t>PNUD</w:t>
            </w:r>
          </w:p>
        </w:tc>
        <w:tc>
          <w:tcPr>
            <w:tcW w:w="1176" w:type="dxa"/>
            <w:tcBorders>
              <w:top w:val="single" w:sz="4" w:space="0" w:color="666699"/>
              <w:left w:val="single" w:sz="4" w:space="0" w:color="666699"/>
              <w:bottom w:val="single" w:sz="4" w:space="0" w:color="666699"/>
              <w:right w:val="single" w:sz="4" w:space="0" w:color="666699"/>
            </w:tcBorders>
            <w:hideMark/>
          </w:tcPr>
          <w:p w14:paraId="23961C44"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50C71892" w14:textId="77777777" w:rsidR="006F4C86" w:rsidRDefault="006F4C86" w:rsidP="003551B7">
            <w:pPr>
              <w:jc w:val="right"/>
              <w:rPr>
                <w:sz w:val="18"/>
              </w:rPr>
            </w:pPr>
            <w:r>
              <w:rPr>
                <w:sz w:val="18"/>
              </w:rPr>
              <w:t>1 298 170</w:t>
            </w:r>
          </w:p>
        </w:tc>
        <w:tc>
          <w:tcPr>
            <w:tcW w:w="712" w:type="dxa"/>
            <w:tcBorders>
              <w:top w:val="single" w:sz="4" w:space="0" w:color="666699"/>
              <w:left w:val="single" w:sz="4" w:space="0" w:color="666699"/>
              <w:bottom w:val="single" w:sz="4" w:space="0" w:color="666699"/>
              <w:right w:val="single" w:sz="4" w:space="0" w:color="666699"/>
            </w:tcBorders>
            <w:hideMark/>
          </w:tcPr>
          <w:p w14:paraId="010677E7"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70328ABE" w14:textId="77777777" w:rsidR="006F4C86" w:rsidRDefault="006F4C86" w:rsidP="003551B7">
            <w:pPr>
              <w:jc w:val="right"/>
              <w:rPr>
                <w:sz w:val="18"/>
              </w:rPr>
            </w:pPr>
            <w:r>
              <w:rPr>
                <w:sz w:val="18"/>
              </w:rPr>
              <w:t>1 593 980</w:t>
            </w:r>
          </w:p>
        </w:tc>
        <w:tc>
          <w:tcPr>
            <w:tcW w:w="850" w:type="dxa"/>
            <w:tcBorders>
              <w:top w:val="single" w:sz="4" w:space="0" w:color="666699"/>
              <w:left w:val="single" w:sz="4" w:space="0" w:color="666699"/>
              <w:bottom w:val="single" w:sz="4" w:space="0" w:color="666699"/>
              <w:right w:val="single" w:sz="4" w:space="0" w:color="666699"/>
            </w:tcBorders>
            <w:hideMark/>
          </w:tcPr>
          <w:p w14:paraId="5E019335"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7D794B1E" w14:textId="77777777" w:rsidR="006F4C86" w:rsidRDefault="006F4C86" w:rsidP="003551B7">
            <w:pPr>
              <w:jc w:val="right"/>
              <w:rPr>
                <w:sz w:val="18"/>
              </w:rPr>
            </w:pPr>
            <w:r>
              <w:rPr>
                <w:sz w:val="18"/>
              </w:rPr>
              <w:t>1 307 980</w:t>
            </w:r>
          </w:p>
        </w:tc>
        <w:tc>
          <w:tcPr>
            <w:tcW w:w="708" w:type="dxa"/>
            <w:tcBorders>
              <w:top w:val="single" w:sz="4" w:space="0" w:color="666699"/>
              <w:left w:val="single" w:sz="4" w:space="0" w:color="666699"/>
              <w:bottom w:val="single" w:sz="4" w:space="0" w:color="666699"/>
              <w:right w:val="single" w:sz="4" w:space="0" w:color="666699"/>
            </w:tcBorders>
            <w:hideMark/>
          </w:tcPr>
          <w:p w14:paraId="3143A932" w14:textId="77777777" w:rsidR="006F4C86" w:rsidRDefault="006F4C86" w:rsidP="003551B7">
            <w:pPr>
              <w:jc w:val="right"/>
              <w:rPr>
                <w:sz w:val="18"/>
              </w:rPr>
            </w:pPr>
            <w:r>
              <w:rPr>
                <w:sz w:val="18"/>
              </w:rPr>
              <w:t>464 231</w:t>
            </w:r>
          </w:p>
        </w:tc>
        <w:tc>
          <w:tcPr>
            <w:tcW w:w="709" w:type="dxa"/>
            <w:tcBorders>
              <w:top w:val="single" w:sz="4" w:space="0" w:color="666699"/>
              <w:left w:val="single" w:sz="4" w:space="0" w:color="666699"/>
              <w:bottom w:val="single" w:sz="4" w:space="0" w:color="666699"/>
              <w:right w:val="single" w:sz="4" w:space="0" w:color="666699"/>
            </w:tcBorders>
            <w:hideMark/>
          </w:tcPr>
          <w:p w14:paraId="0BBEC134" w14:textId="77777777" w:rsidR="006F4C86" w:rsidRDefault="006F4C86" w:rsidP="003551B7">
            <w:pPr>
              <w:jc w:val="right"/>
              <w:rPr>
                <w:sz w:val="18"/>
              </w:rPr>
            </w:pPr>
            <w:r>
              <w:rPr>
                <w:sz w:val="18"/>
              </w:rPr>
              <w:t>241 000</w:t>
            </w:r>
          </w:p>
        </w:tc>
        <w:tc>
          <w:tcPr>
            <w:tcW w:w="567" w:type="dxa"/>
            <w:tcBorders>
              <w:top w:val="single" w:sz="4" w:space="0" w:color="666699"/>
              <w:left w:val="single" w:sz="4" w:space="0" w:color="666699"/>
              <w:bottom w:val="single" w:sz="4" w:space="0" w:color="666699"/>
              <w:right w:val="single" w:sz="4" w:space="0" w:color="666699"/>
            </w:tcBorders>
            <w:hideMark/>
          </w:tcPr>
          <w:p w14:paraId="300699CB"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0846D98A" w14:textId="77777777" w:rsidR="006F4C86" w:rsidRDefault="006F4C86" w:rsidP="003551B7">
            <w:pPr>
              <w:jc w:val="right"/>
              <w:rPr>
                <w:sz w:val="18"/>
              </w:rPr>
            </w:pPr>
            <w:r>
              <w:rPr>
                <w:sz w:val="18"/>
              </w:rPr>
              <w:t>4 905 361</w:t>
            </w:r>
          </w:p>
        </w:tc>
      </w:tr>
      <w:tr w:rsidR="006F4C86" w14:paraId="3A236C58" w14:textId="77777777" w:rsidTr="006F4C86">
        <w:trPr>
          <w:trHeight w:val="186"/>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20E7202E" w14:textId="77777777" w:rsidR="006F4C86" w:rsidRDefault="006F4C86" w:rsidP="003551B7">
            <w:pPr>
              <w:rPr>
                <w:sz w:val="18"/>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5DCA4DB1"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351355FE"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41D6D12F" w14:textId="77777777" w:rsidR="006F4C86" w:rsidRDefault="006F4C86" w:rsidP="003551B7">
            <w:pPr>
              <w:jc w:val="right"/>
              <w:rPr>
                <w:sz w:val="18"/>
              </w:rPr>
            </w:pPr>
            <w:r>
              <w:rPr>
                <w:sz w:val="18"/>
              </w:rPr>
              <w:t>90 872</w:t>
            </w:r>
          </w:p>
        </w:tc>
        <w:tc>
          <w:tcPr>
            <w:tcW w:w="712" w:type="dxa"/>
            <w:tcBorders>
              <w:top w:val="single" w:sz="4" w:space="0" w:color="666699"/>
              <w:left w:val="single" w:sz="4" w:space="0" w:color="666699"/>
              <w:bottom w:val="single" w:sz="4" w:space="0" w:color="666699"/>
              <w:right w:val="single" w:sz="4" w:space="0" w:color="666699"/>
            </w:tcBorders>
            <w:hideMark/>
          </w:tcPr>
          <w:p w14:paraId="6923BEBB"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1B58F0CA" w14:textId="77777777" w:rsidR="006F4C86" w:rsidRDefault="006F4C86" w:rsidP="003551B7">
            <w:pPr>
              <w:jc w:val="right"/>
              <w:rPr>
                <w:sz w:val="18"/>
              </w:rPr>
            </w:pPr>
            <w:r>
              <w:rPr>
                <w:sz w:val="18"/>
              </w:rPr>
              <w:t>111 579</w:t>
            </w:r>
          </w:p>
        </w:tc>
        <w:tc>
          <w:tcPr>
            <w:tcW w:w="850" w:type="dxa"/>
            <w:tcBorders>
              <w:top w:val="single" w:sz="4" w:space="0" w:color="666699"/>
              <w:left w:val="single" w:sz="4" w:space="0" w:color="666699"/>
              <w:bottom w:val="single" w:sz="4" w:space="0" w:color="666699"/>
              <w:right w:val="single" w:sz="4" w:space="0" w:color="666699"/>
            </w:tcBorders>
            <w:hideMark/>
          </w:tcPr>
          <w:p w14:paraId="3E1A3B97"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0F6CF144" w14:textId="77777777" w:rsidR="006F4C86" w:rsidRDefault="006F4C86" w:rsidP="003551B7">
            <w:pPr>
              <w:jc w:val="right"/>
              <w:rPr>
                <w:sz w:val="18"/>
              </w:rPr>
            </w:pPr>
            <w:r>
              <w:rPr>
                <w:sz w:val="18"/>
              </w:rPr>
              <w:t>91 559</w:t>
            </w:r>
          </w:p>
        </w:tc>
        <w:tc>
          <w:tcPr>
            <w:tcW w:w="708" w:type="dxa"/>
            <w:tcBorders>
              <w:top w:val="single" w:sz="4" w:space="0" w:color="666699"/>
              <w:left w:val="single" w:sz="4" w:space="0" w:color="666699"/>
              <w:bottom w:val="single" w:sz="4" w:space="0" w:color="666699"/>
              <w:right w:val="single" w:sz="4" w:space="0" w:color="666699"/>
            </w:tcBorders>
            <w:hideMark/>
          </w:tcPr>
          <w:p w14:paraId="61707646" w14:textId="77777777" w:rsidR="006F4C86" w:rsidRDefault="006F4C86" w:rsidP="003551B7">
            <w:pPr>
              <w:jc w:val="right"/>
              <w:rPr>
                <w:sz w:val="18"/>
              </w:rPr>
            </w:pPr>
            <w:r>
              <w:rPr>
                <w:sz w:val="18"/>
              </w:rPr>
              <w:t>32 496</w:t>
            </w:r>
          </w:p>
        </w:tc>
        <w:tc>
          <w:tcPr>
            <w:tcW w:w="709" w:type="dxa"/>
            <w:tcBorders>
              <w:top w:val="single" w:sz="4" w:space="0" w:color="666699"/>
              <w:left w:val="single" w:sz="4" w:space="0" w:color="666699"/>
              <w:bottom w:val="single" w:sz="4" w:space="0" w:color="666699"/>
              <w:right w:val="single" w:sz="4" w:space="0" w:color="666699"/>
            </w:tcBorders>
            <w:hideMark/>
          </w:tcPr>
          <w:p w14:paraId="32763A97" w14:textId="77777777" w:rsidR="006F4C86" w:rsidRDefault="006F4C86" w:rsidP="003551B7">
            <w:pPr>
              <w:jc w:val="right"/>
              <w:rPr>
                <w:sz w:val="18"/>
              </w:rPr>
            </w:pPr>
            <w:r>
              <w:rPr>
                <w:sz w:val="18"/>
              </w:rPr>
              <w:t>16 870</w:t>
            </w:r>
          </w:p>
        </w:tc>
        <w:tc>
          <w:tcPr>
            <w:tcW w:w="567" w:type="dxa"/>
            <w:tcBorders>
              <w:top w:val="single" w:sz="4" w:space="0" w:color="666699"/>
              <w:left w:val="single" w:sz="4" w:space="0" w:color="666699"/>
              <w:bottom w:val="single" w:sz="4" w:space="0" w:color="666699"/>
              <w:right w:val="single" w:sz="4" w:space="0" w:color="666699"/>
            </w:tcBorders>
            <w:hideMark/>
          </w:tcPr>
          <w:p w14:paraId="7CB2808D"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66FAAF49" w14:textId="77777777" w:rsidR="006F4C86" w:rsidRDefault="006F4C86" w:rsidP="003551B7">
            <w:pPr>
              <w:jc w:val="right"/>
              <w:rPr>
                <w:sz w:val="18"/>
              </w:rPr>
            </w:pPr>
            <w:r>
              <w:rPr>
                <w:sz w:val="18"/>
              </w:rPr>
              <w:t>343 375</w:t>
            </w:r>
          </w:p>
        </w:tc>
      </w:tr>
      <w:tr w:rsidR="006F4C86" w14:paraId="59D665D6" w14:textId="77777777" w:rsidTr="006F4C86">
        <w:trPr>
          <w:trHeight w:val="189"/>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7C004A3A" w14:textId="77777777" w:rsidR="006F4C86" w:rsidRDefault="006F4C86" w:rsidP="003551B7">
            <w:pPr>
              <w:rPr>
                <w:sz w:val="18"/>
              </w:rPr>
            </w:pPr>
          </w:p>
        </w:tc>
        <w:tc>
          <w:tcPr>
            <w:tcW w:w="810" w:type="dxa"/>
            <w:vMerge w:val="restart"/>
            <w:tcBorders>
              <w:top w:val="single" w:sz="4" w:space="0" w:color="666699"/>
              <w:left w:val="single" w:sz="4" w:space="0" w:color="666699"/>
              <w:bottom w:val="single" w:sz="4" w:space="0" w:color="666699"/>
              <w:right w:val="single" w:sz="4" w:space="0" w:color="666699"/>
            </w:tcBorders>
            <w:hideMark/>
          </w:tcPr>
          <w:p w14:paraId="322C803E" w14:textId="77777777" w:rsidR="006F4C86" w:rsidRDefault="006F4C86" w:rsidP="003551B7">
            <w:pPr>
              <w:rPr>
                <w:sz w:val="18"/>
              </w:rPr>
            </w:pPr>
            <w:r>
              <w:rPr>
                <w:sz w:val="18"/>
              </w:rPr>
              <w:t>PNUE</w:t>
            </w:r>
          </w:p>
        </w:tc>
        <w:tc>
          <w:tcPr>
            <w:tcW w:w="1176" w:type="dxa"/>
            <w:tcBorders>
              <w:top w:val="single" w:sz="4" w:space="0" w:color="666699"/>
              <w:left w:val="single" w:sz="4" w:space="0" w:color="666699"/>
              <w:bottom w:val="single" w:sz="4" w:space="0" w:color="666699"/>
              <w:right w:val="single" w:sz="4" w:space="0" w:color="666699"/>
            </w:tcBorders>
            <w:hideMark/>
          </w:tcPr>
          <w:p w14:paraId="70409706"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78EEAC79" w14:textId="77777777" w:rsidR="006F4C86" w:rsidRDefault="006F4C86" w:rsidP="003551B7">
            <w:pPr>
              <w:jc w:val="right"/>
              <w:rPr>
                <w:sz w:val="18"/>
              </w:rPr>
            </w:pPr>
            <w:r>
              <w:rPr>
                <w:sz w:val="18"/>
              </w:rPr>
              <w:t>200 000</w:t>
            </w:r>
          </w:p>
        </w:tc>
        <w:tc>
          <w:tcPr>
            <w:tcW w:w="712" w:type="dxa"/>
            <w:tcBorders>
              <w:top w:val="single" w:sz="4" w:space="0" w:color="666699"/>
              <w:left w:val="single" w:sz="4" w:space="0" w:color="666699"/>
              <w:bottom w:val="single" w:sz="4" w:space="0" w:color="666699"/>
              <w:right w:val="single" w:sz="4" w:space="0" w:color="666699"/>
            </w:tcBorders>
            <w:hideMark/>
          </w:tcPr>
          <w:p w14:paraId="775BA25A"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11705567" w14:textId="77777777" w:rsidR="006F4C86" w:rsidRDefault="006F4C86" w:rsidP="003551B7">
            <w:pPr>
              <w:jc w:val="right"/>
              <w:rPr>
                <w:sz w:val="18"/>
              </w:rPr>
            </w:pPr>
            <w:r>
              <w:rPr>
                <w:sz w:val="18"/>
              </w:rPr>
              <w:t>190 000</w:t>
            </w:r>
          </w:p>
        </w:tc>
        <w:tc>
          <w:tcPr>
            <w:tcW w:w="850" w:type="dxa"/>
            <w:tcBorders>
              <w:top w:val="single" w:sz="4" w:space="0" w:color="666699"/>
              <w:left w:val="single" w:sz="4" w:space="0" w:color="666699"/>
              <w:bottom w:val="single" w:sz="4" w:space="0" w:color="666699"/>
              <w:right w:val="single" w:sz="4" w:space="0" w:color="666699"/>
            </w:tcBorders>
            <w:hideMark/>
          </w:tcPr>
          <w:p w14:paraId="1D8909E4"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2D4D2F85" w14:textId="77777777" w:rsidR="006F4C86" w:rsidRDefault="006F4C86" w:rsidP="003551B7">
            <w:pPr>
              <w:jc w:val="right"/>
              <w:rPr>
                <w:sz w:val="18"/>
              </w:rPr>
            </w:pPr>
            <w:r>
              <w:rPr>
                <w:sz w:val="18"/>
              </w:rPr>
              <w:t>170 000</w:t>
            </w:r>
          </w:p>
        </w:tc>
        <w:tc>
          <w:tcPr>
            <w:tcW w:w="708" w:type="dxa"/>
            <w:tcBorders>
              <w:top w:val="single" w:sz="4" w:space="0" w:color="666699"/>
              <w:left w:val="single" w:sz="4" w:space="0" w:color="666699"/>
              <w:bottom w:val="single" w:sz="4" w:space="0" w:color="666699"/>
              <w:right w:val="single" w:sz="4" w:space="0" w:color="666699"/>
            </w:tcBorders>
            <w:hideMark/>
          </w:tcPr>
          <w:p w14:paraId="0524C3EE" w14:textId="77777777" w:rsidR="006F4C86" w:rsidRDefault="006F4C86" w:rsidP="003551B7">
            <w:pPr>
              <w:jc w:val="right"/>
              <w:rPr>
                <w:sz w:val="18"/>
              </w:rPr>
            </w:pPr>
            <w:r>
              <w:rPr>
                <w:sz w:val="18"/>
              </w:rPr>
              <w:t>0</w:t>
            </w:r>
          </w:p>
        </w:tc>
        <w:tc>
          <w:tcPr>
            <w:tcW w:w="709" w:type="dxa"/>
            <w:tcBorders>
              <w:top w:val="single" w:sz="4" w:space="0" w:color="666699"/>
              <w:left w:val="single" w:sz="4" w:space="0" w:color="666699"/>
              <w:bottom w:val="single" w:sz="4" w:space="0" w:color="666699"/>
              <w:right w:val="single" w:sz="4" w:space="0" w:color="666699"/>
            </w:tcBorders>
            <w:hideMark/>
          </w:tcPr>
          <w:p w14:paraId="6E7D474B" w14:textId="77777777" w:rsidR="006F4C86" w:rsidRDefault="006F4C86" w:rsidP="003551B7">
            <w:pPr>
              <w:jc w:val="right"/>
              <w:rPr>
                <w:sz w:val="18"/>
              </w:rPr>
            </w:pPr>
            <w:r>
              <w:rPr>
                <w:sz w:val="18"/>
              </w:rPr>
              <w:t>140 000</w:t>
            </w:r>
          </w:p>
        </w:tc>
        <w:tc>
          <w:tcPr>
            <w:tcW w:w="567" w:type="dxa"/>
            <w:tcBorders>
              <w:top w:val="single" w:sz="4" w:space="0" w:color="666699"/>
              <w:left w:val="single" w:sz="4" w:space="0" w:color="666699"/>
              <w:bottom w:val="single" w:sz="4" w:space="0" w:color="666699"/>
              <w:right w:val="single" w:sz="4" w:space="0" w:color="666699"/>
            </w:tcBorders>
            <w:hideMark/>
          </w:tcPr>
          <w:p w14:paraId="5724ED2C"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3EABA499" w14:textId="77777777" w:rsidR="006F4C86" w:rsidRDefault="006F4C86" w:rsidP="003551B7">
            <w:pPr>
              <w:jc w:val="right"/>
              <w:rPr>
                <w:sz w:val="18"/>
              </w:rPr>
            </w:pPr>
            <w:r>
              <w:rPr>
                <w:sz w:val="18"/>
              </w:rPr>
              <w:t>700 000</w:t>
            </w:r>
          </w:p>
        </w:tc>
      </w:tr>
      <w:tr w:rsidR="006F4C86" w14:paraId="7670DF95" w14:textId="77777777" w:rsidTr="006F4C86">
        <w:trPr>
          <w:trHeight w:val="55"/>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110D9DEF" w14:textId="77777777" w:rsidR="006F4C86" w:rsidRDefault="006F4C86" w:rsidP="003551B7">
            <w:pPr>
              <w:rPr>
                <w:sz w:val="18"/>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52708F79"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433CF0E5"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13F2562A" w14:textId="77777777" w:rsidR="006F4C86" w:rsidRDefault="006F4C86" w:rsidP="003551B7">
            <w:pPr>
              <w:jc w:val="right"/>
              <w:rPr>
                <w:sz w:val="18"/>
              </w:rPr>
            </w:pPr>
            <w:r>
              <w:rPr>
                <w:sz w:val="18"/>
              </w:rPr>
              <w:t>24 857</w:t>
            </w:r>
          </w:p>
        </w:tc>
        <w:tc>
          <w:tcPr>
            <w:tcW w:w="712" w:type="dxa"/>
            <w:tcBorders>
              <w:top w:val="single" w:sz="4" w:space="0" w:color="666699"/>
              <w:left w:val="single" w:sz="4" w:space="0" w:color="666699"/>
              <w:bottom w:val="single" w:sz="4" w:space="0" w:color="666699"/>
              <w:right w:val="single" w:sz="4" w:space="0" w:color="666699"/>
            </w:tcBorders>
            <w:hideMark/>
          </w:tcPr>
          <w:p w14:paraId="52E03BFC"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7F6A0B42" w14:textId="77777777" w:rsidR="006F4C86" w:rsidRDefault="006F4C86" w:rsidP="003551B7">
            <w:pPr>
              <w:jc w:val="right"/>
              <w:rPr>
                <w:sz w:val="18"/>
              </w:rPr>
            </w:pPr>
            <w:r>
              <w:rPr>
                <w:sz w:val="18"/>
              </w:rPr>
              <w:t>23 614</w:t>
            </w:r>
          </w:p>
        </w:tc>
        <w:tc>
          <w:tcPr>
            <w:tcW w:w="850" w:type="dxa"/>
            <w:tcBorders>
              <w:top w:val="single" w:sz="4" w:space="0" w:color="666699"/>
              <w:left w:val="single" w:sz="4" w:space="0" w:color="666699"/>
              <w:bottom w:val="single" w:sz="4" w:space="0" w:color="666699"/>
              <w:right w:val="single" w:sz="4" w:space="0" w:color="666699"/>
            </w:tcBorders>
            <w:hideMark/>
          </w:tcPr>
          <w:p w14:paraId="223EE594"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61FA2951" w14:textId="77777777" w:rsidR="006F4C86" w:rsidRDefault="006F4C86" w:rsidP="003551B7">
            <w:pPr>
              <w:jc w:val="right"/>
              <w:rPr>
                <w:sz w:val="18"/>
              </w:rPr>
            </w:pPr>
            <w:r>
              <w:rPr>
                <w:sz w:val="18"/>
              </w:rPr>
              <w:t>21 129</w:t>
            </w:r>
          </w:p>
        </w:tc>
        <w:tc>
          <w:tcPr>
            <w:tcW w:w="708" w:type="dxa"/>
            <w:tcBorders>
              <w:top w:val="single" w:sz="4" w:space="0" w:color="666699"/>
              <w:left w:val="single" w:sz="4" w:space="0" w:color="666699"/>
              <w:bottom w:val="single" w:sz="4" w:space="0" w:color="666699"/>
              <w:right w:val="single" w:sz="4" w:space="0" w:color="666699"/>
            </w:tcBorders>
            <w:hideMark/>
          </w:tcPr>
          <w:p w14:paraId="550FFE5D" w14:textId="77777777" w:rsidR="006F4C86" w:rsidRDefault="006F4C86" w:rsidP="003551B7">
            <w:pPr>
              <w:jc w:val="right"/>
              <w:rPr>
                <w:sz w:val="18"/>
              </w:rPr>
            </w:pPr>
            <w:r>
              <w:rPr>
                <w:sz w:val="18"/>
              </w:rPr>
              <w:t>0</w:t>
            </w:r>
          </w:p>
        </w:tc>
        <w:tc>
          <w:tcPr>
            <w:tcW w:w="709" w:type="dxa"/>
            <w:tcBorders>
              <w:top w:val="single" w:sz="4" w:space="0" w:color="666699"/>
              <w:left w:val="single" w:sz="4" w:space="0" w:color="666699"/>
              <w:bottom w:val="single" w:sz="4" w:space="0" w:color="666699"/>
              <w:right w:val="single" w:sz="4" w:space="0" w:color="666699"/>
            </w:tcBorders>
            <w:hideMark/>
          </w:tcPr>
          <w:p w14:paraId="619E0BE0" w14:textId="77777777" w:rsidR="006F4C86" w:rsidRDefault="006F4C86" w:rsidP="003551B7">
            <w:pPr>
              <w:jc w:val="right"/>
              <w:rPr>
                <w:sz w:val="18"/>
              </w:rPr>
            </w:pPr>
            <w:r>
              <w:rPr>
                <w:sz w:val="18"/>
              </w:rPr>
              <w:t>17 400</w:t>
            </w:r>
          </w:p>
        </w:tc>
        <w:tc>
          <w:tcPr>
            <w:tcW w:w="567" w:type="dxa"/>
            <w:tcBorders>
              <w:top w:val="single" w:sz="4" w:space="0" w:color="666699"/>
              <w:left w:val="single" w:sz="4" w:space="0" w:color="666699"/>
              <w:bottom w:val="single" w:sz="4" w:space="0" w:color="666699"/>
              <w:right w:val="single" w:sz="4" w:space="0" w:color="666699"/>
            </w:tcBorders>
            <w:hideMark/>
          </w:tcPr>
          <w:p w14:paraId="073A8544"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6B1742F7" w14:textId="77777777" w:rsidR="006F4C86" w:rsidRDefault="006F4C86" w:rsidP="003551B7">
            <w:pPr>
              <w:jc w:val="right"/>
              <w:rPr>
                <w:sz w:val="18"/>
              </w:rPr>
            </w:pPr>
            <w:r>
              <w:rPr>
                <w:sz w:val="18"/>
              </w:rPr>
              <w:t>87 000</w:t>
            </w:r>
          </w:p>
        </w:tc>
      </w:tr>
      <w:tr w:rsidR="006F4C86" w14:paraId="32272713" w14:textId="77777777" w:rsidTr="006F4C86">
        <w:trPr>
          <w:trHeight w:val="71"/>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633E6005" w14:textId="77777777" w:rsidR="006F4C86" w:rsidRDefault="006F4C86" w:rsidP="003551B7">
            <w:pPr>
              <w:rPr>
                <w:sz w:val="18"/>
              </w:rPr>
            </w:pPr>
          </w:p>
        </w:tc>
        <w:tc>
          <w:tcPr>
            <w:tcW w:w="810" w:type="dxa"/>
            <w:vMerge w:val="restart"/>
            <w:tcBorders>
              <w:top w:val="single" w:sz="4" w:space="0" w:color="666699"/>
              <w:left w:val="single" w:sz="4" w:space="0" w:color="666699"/>
              <w:bottom w:val="single" w:sz="4" w:space="0" w:color="666699"/>
              <w:right w:val="single" w:sz="4" w:space="0" w:color="666699"/>
            </w:tcBorders>
            <w:hideMark/>
          </w:tcPr>
          <w:p w14:paraId="6AF69A9F" w14:textId="77777777" w:rsidR="006F4C86" w:rsidRDefault="006F4C86" w:rsidP="003551B7">
            <w:pPr>
              <w:rPr>
                <w:sz w:val="18"/>
              </w:rPr>
            </w:pPr>
            <w:r>
              <w:rPr>
                <w:sz w:val="18"/>
              </w:rPr>
              <w:t>ONUDI</w:t>
            </w:r>
          </w:p>
        </w:tc>
        <w:tc>
          <w:tcPr>
            <w:tcW w:w="1176" w:type="dxa"/>
            <w:tcBorders>
              <w:top w:val="single" w:sz="4" w:space="0" w:color="666699"/>
              <w:left w:val="single" w:sz="4" w:space="0" w:color="666699"/>
              <w:bottom w:val="single" w:sz="4" w:space="0" w:color="666699"/>
              <w:right w:val="single" w:sz="4" w:space="0" w:color="666699"/>
            </w:tcBorders>
            <w:hideMark/>
          </w:tcPr>
          <w:p w14:paraId="1196BACE"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5E8919D2" w14:textId="77777777" w:rsidR="006F4C86" w:rsidRDefault="006F4C86" w:rsidP="003551B7">
            <w:pPr>
              <w:jc w:val="right"/>
              <w:rPr>
                <w:sz w:val="18"/>
              </w:rPr>
            </w:pPr>
            <w:r>
              <w:rPr>
                <w:sz w:val="18"/>
              </w:rPr>
              <w:t>473 567</w:t>
            </w:r>
          </w:p>
        </w:tc>
        <w:tc>
          <w:tcPr>
            <w:tcW w:w="712" w:type="dxa"/>
            <w:tcBorders>
              <w:top w:val="single" w:sz="4" w:space="0" w:color="666699"/>
              <w:left w:val="single" w:sz="4" w:space="0" w:color="666699"/>
              <w:bottom w:val="single" w:sz="4" w:space="0" w:color="666699"/>
              <w:right w:val="single" w:sz="4" w:space="0" w:color="666699"/>
            </w:tcBorders>
            <w:hideMark/>
          </w:tcPr>
          <w:p w14:paraId="4CB074D7"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287F36FF" w14:textId="77777777" w:rsidR="006F4C86" w:rsidRDefault="006F4C86" w:rsidP="003551B7">
            <w:pPr>
              <w:jc w:val="right"/>
              <w:rPr>
                <w:sz w:val="18"/>
              </w:rPr>
            </w:pPr>
            <w:r>
              <w:rPr>
                <w:sz w:val="18"/>
              </w:rPr>
              <w:t>584 000</w:t>
            </w:r>
          </w:p>
        </w:tc>
        <w:tc>
          <w:tcPr>
            <w:tcW w:w="850" w:type="dxa"/>
            <w:tcBorders>
              <w:top w:val="single" w:sz="4" w:space="0" w:color="666699"/>
              <w:left w:val="single" w:sz="4" w:space="0" w:color="666699"/>
              <w:bottom w:val="single" w:sz="4" w:space="0" w:color="666699"/>
              <w:right w:val="single" w:sz="4" w:space="0" w:color="666699"/>
            </w:tcBorders>
            <w:hideMark/>
          </w:tcPr>
          <w:p w14:paraId="336D94C7"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0DF15C5B" w14:textId="77777777" w:rsidR="006F4C86" w:rsidRDefault="006F4C86" w:rsidP="003551B7">
            <w:pPr>
              <w:jc w:val="right"/>
              <w:rPr>
                <w:sz w:val="18"/>
              </w:rPr>
            </w:pPr>
            <w:r>
              <w:rPr>
                <w:sz w:val="18"/>
              </w:rPr>
              <w:t>**524 000</w:t>
            </w:r>
          </w:p>
        </w:tc>
        <w:tc>
          <w:tcPr>
            <w:tcW w:w="708" w:type="dxa"/>
            <w:tcBorders>
              <w:top w:val="single" w:sz="4" w:space="0" w:color="666699"/>
              <w:left w:val="single" w:sz="4" w:space="0" w:color="666699"/>
              <w:bottom w:val="single" w:sz="4" w:space="0" w:color="666699"/>
              <w:right w:val="single" w:sz="4" w:space="0" w:color="666699"/>
            </w:tcBorders>
            <w:hideMark/>
          </w:tcPr>
          <w:p w14:paraId="7F70BC29" w14:textId="77777777" w:rsidR="006F4C86" w:rsidRDefault="006F4C86" w:rsidP="003551B7">
            <w:pPr>
              <w:jc w:val="right"/>
              <w:rPr>
                <w:sz w:val="18"/>
              </w:rPr>
            </w:pPr>
            <w:r>
              <w:rPr>
                <w:sz w:val="18"/>
              </w:rPr>
              <w:t>447 638</w:t>
            </w:r>
          </w:p>
        </w:tc>
        <w:tc>
          <w:tcPr>
            <w:tcW w:w="709" w:type="dxa"/>
            <w:tcBorders>
              <w:top w:val="single" w:sz="4" w:space="0" w:color="666699"/>
              <w:left w:val="single" w:sz="4" w:space="0" w:color="666699"/>
              <w:bottom w:val="single" w:sz="4" w:space="0" w:color="666699"/>
              <w:right w:val="single" w:sz="4" w:space="0" w:color="666699"/>
            </w:tcBorders>
            <w:hideMark/>
          </w:tcPr>
          <w:p w14:paraId="22EF7E70" w14:textId="77777777" w:rsidR="006F4C86" w:rsidRDefault="006F4C86" w:rsidP="003551B7">
            <w:pPr>
              <w:jc w:val="right"/>
              <w:rPr>
                <w:sz w:val="18"/>
              </w:rPr>
            </w:pPr>
            <w:r>
              <w:rPr>
                <w:sz w:val="18"/>
              </w:rPr>
              <w:t>74 000</w:t>
            </w:r>
          </w:p>
        </w:tc>
        <w:tc>
          <w:tcPr>
            <w:tcW w:w="567" w:type="dxa"/>
            <w:tcBorders>
              <w:top w:val="single" w:sz="4" w:space="0" w:color="666699"/>
              <w:left w:val="single" w:sz="4" w:space="0" w:color="666699"/>
              <w:bottom w:val="single" w:sz="4" w:space="0" w:color="666699"/>
              <w:right w:val="single" w:sz="4" w:space="0" w:color="666699"/>
            </w:tcBorders>
            <w:hideMark/>
          </w:tcPr>
          <w:p w14:paraId="58D246CF"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15F34EEA" w14:textId="77777777" w:rsidR="006F4C86" w:rsidRDefault="006F4C86" w:rsidP="003551B7">
            <w:pPr>
              <w:jc w:val="right"/>
              <w:rPr>
                <w:sz w:val="18"/>
              </w:rPr>
            </w:pPr>
            <w:r>
              <w:rPr>
                <w:sz w:val="18"/>
              </w:rPr>
              <w:t>2 103 205</w:t>
            </w:r>
          </w:p>
        </w:tc>
      </w:tr>
      <w:tr w:rsidR="006F4C86" w14:paraId="6B75D773" w14:textId="77777777" w:rsidTr="006F4C86">
        <w:trPr>
          <w:trHeight w:val="55"/>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2312C2FE" w14:textId="77777777" w:rsidR="006F4C86" w:rsidRDefault="006F4C86" w:rsidP="003551B7">
            <w:pPr>
              <w:rPr>
                <w:sz w:val="18"/>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21CF61DE"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2BEA4217"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54F627EC" w14:textId="77777777" w:rsidR="006F4C86" w:rsidRDefault="006F4C86" w:rsidP="003551B7">
            <w:pPr>
              <w:jc w:val="right"/>
              <w:rPr>
                <w:sz w:val="18"/>
              </w:rPr>
            </w:pPr>
            <w:r>
              <w:rPr>
                <w:sz w:val="18"/>
              </w:rPr>
              <w:t>33 150</w:t>
            </w:r>
          </w:p>
        </w:tc>
        <w:tc>
          <w:tcPr>
            <w:tcW w:w="712" w:type="dxa"/>
            <w:tcBorders>
              <w:top w:val="single" w:sz="4" w:space="0" w:color="666699"/>
              <w:left w:val="single" w:sz="4" w:space="0" w:color="666699"/>
              <w:bottom w:val="single" w:sz="4" w:space="0" w:color="666699"/>
              <w:right w:val="single" w:sz="4" w:space="0" w:color="666699"/>
            </w:tcBorders>
            <w:hideMark/>
          </w:tcPr>
          <w:p w14:paraId="02667216"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2F33784E" w14:textId="77777777" w:rsidR="006F4C86" w:rsidRDefault="006F4C86" w:rsidP="003551B7">
            <w:pPr>
              <w:jc w:val="right"/>
              <w:rPr>
                <w:sz w:val="18"/>
              </w:rPr>
            </w:pPr>
            <w:r>
              <w:rPr>
                <w:sz w:val="18"/>
              </w:rPr>
              <w:t>40 880</w:t>
            </w:r>
          </w:p>
        </w:tc>
        <w:tc>
          <w:tcPr>
            <w:tcW w:w="850" w:type="dxa"/>
            <w:tcBorders>
              <w:top w:val="single" w:sz="4" w:space="0" w:color="666699"/>
              <w:left w:val="single" w:sz="4" w:space="0" w:color="666699"/>
              <w:bottom w:val="single" w:sz="4" w:space="0" w:color="666699"/>
              <w:right w:val="single" w:sz="4" w:space="0" w:color="666699"/>
            </w:tcBorders>
            <w:hideMark/>
          </w:tcPr>
          <w:p w14:paraId="649B18A9"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2D0DF173" w14:textId="77777777" w:rsidR="006F4C86" w:rsidRDefault="006F4C86" w:rsidP="003551B7">
            <w:pPr>
              <w:jc w:val="right"/>
              <w:rPr>
                <w:sz w:val="18"/>
              </w:rPr>
            </w:pPr>
            <w:r>
              <w:rPr>
                <w:sz w:val="18"/>
              </w:rPr>
              <w:t>**36 680</w:t>
            </w:r>
          </w:p>
        </w:tc>
        <w:tc>
          <w:tcPr>
            <w:tcW w:w="708" w:type="dxa"/>
            <w:tcBorders>
              <w:top w:val="single" w:sz="4" w:space="0" w:color="666699"/>
              <w:left w:val="single" w:sz="4" w:space="0" w:color="666699"/>
              <w:bottom w:val="single" w:sz="4" w:space="0" w:color="666699"/>
              <w:right w:val="single" w:sz="4" w:space="0" w:color="666699"/>
            </w:tcBorders>
            <w:hideMark/>
          </w:tcPr>
          <w:p w14:paraId="0AF48B64" w14:textId="77777777" w:rsidR="006F4C86" w:rsidRDefault="006F4C86" w:rsidP="003551B7">
            <w:pPr>
              <w:jc w:val="right"/>
              <w:rPr>
                <w:sz w:val="18"/>
              </w:rPr>
            </w:pPr>
            <w:r>
              <w:rPr>
                <w:sz w:val="18"/>
              </w:rPr>
              <w:t>31 335</w:t>
            </w:r>
          </w:p>
        </w:tc>
        <w:tc>
          <w:tcPr>
            <w:tcW w:w="709" w:type="dxa"/>
            <w:tcBorders>
              <w:top w:val="single" w:sz="4" w:space="0" w:color="666699"/>
              <w:left w:val="single" w:sz="4" w:space="0" w:color="666699"/>
              <w:bottom w:val="single" w:sz="4" w:space="0" w:color="666699"/>
              <w:right w:val="single" w:sz="4" w:space="0" w:color="666699"/>
            </w:tcBorders>
            <w:hideMark/>
          </w:tcPr>
          <w:p w14:paraId="62944129" w14:textId="77777777" w:rsidR="006F4C86" w:rsidRDefault="006F4C86" w:rsidP="003551B7">
            <w:pPr>
              <w:jc w:val="right"/>
              <w:rPr>
                <w:sz w:val="18"/>
              </w:rPr>
            </w:pPr>
            <w:r>
              <w:rPr>
                <w:sz w:val="18"/>
              </w:rPr>
              <w:t>5 180</w:t>
            </w:r>
          </w:p>
        </w:tc>
        <w:tc>
          <w:tcPr>
            <w:tcW w:w="567" w:type="dxa"/>
            <w:tcBorders>
              <w:top w:val="single" w:sz="4" w:space="0" w:color="666699"/>
              <w:left w:val="single" w:sz="4" w:space="0" w:color="666699"/>
              <w:bottom w:val="single" w:sz="4" w:space="0" w:color="666699"/>
              <w:right w:val="single" w:sz="4" w:space="0" w:color="666699"/>
            </w:tcBorders>
            <w:hideMark/>
          </w:tcPr>
          <w:p w14:paraId="6C94A6D2"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1DD0B9D5" w14:textId="77777777" w:rsidR="006F4C86" w:rsidRDefault="006F4C86" w:rsidP="003551B7">
            <w:pPr>
              <w:jc w:val="right"/>
              <w:rPr>
                <w:sz w:val="18"/>
              </w:rPr>
            </w:pPr>
            <w:r>
              <w:rPr>
                <w:sz w:val="18"/>
              </w:rPr>
              <w:t>147 224</w:t>
            </w:r>
          </w:p>
        </w:tc>
      </w:tr>
      <w:tr w:rsidR="006F4C86" w14:paraId="54EABE17" w14:textId="77777777" w:rsidTr="006F4C86">
        <w:trPr>
          <w:trHeight w:val="204"/>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22D74406" w14:textId="77777777" w:rsidR="006F4C86" w:rsidRDefault="006F4C86" w:rsidP="003551B7">
            <w:pPr>
              <w:rPr>
                <w:sz w:val="18"/>
              </w:rPr>
            </w:pPr>
          </w:p>
        </w:tc>
        <w:tc>
          <w:tcPr>
            <w:tcW w:w="810" w:type="dxa"/>
            <w:vMerge w:val="restart"/>
            <w:tcBorders>
              <w:top w:val="single" w:sz="4" w:space="0" w:color="666699"/>
              <w:left w:val="single" w:sz="4" w:space="0" w:color="666699"/>
              <w:bottom w:val="single" w:sz="4" w:space="0" w:color="666699"/>
              <w:right w:val="single" w:sz="4" w:space="0" w:color="666699"/>
            </w:tcBorders>
            <w:hideMark/>
          </w:tcPr>
          <w:p w14:paraId="37596DBA" w14:textId="77777777" w:rsidR="006F4C86" w:rsidRDefault="006F4C86" w:rsidP="003551B7">
            <w:pPr>
              <w:rPr>
                <w:sz w:val="18"/>
              </w:rPr>
            </w:pPr>
            <w:proofErr w:type="spellStart"/>
            <w:r>
              <w:rPr>
                <w:sz w:val="18"/>
              </w:rPr>
              <w:t>Allemagne</w:t>
            </w:r>
            <w:proofErr w:type="spellEnd"/>
          </w:p>
        </w:tc>
        <w:tc>
          <w:tcPr>
            <w:tcW w:w="1176" w:type="dxa"/>
            <w:tcBorders>
              <w:top w:val="single" w:sz="4" w:space="0" w:color="666699"/>
              <w:left w:val="single" w:sz="4" w:space="0" w:color="666699"/>
              <w:bottom w:val="single" w:sz="4" w:space="0" w:color="666699"/>
              <w:right w:val="single" w:sz="4" w:space="0" w:color="666699"/>
            </w:tcBorders>
            <w:hideMark/>
          </w:tcPr>
          <w:p w14:paraId="7CD34059"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4F5896FC" w14:textId="77777777" w:rsidR="006F4C86" w:rsidRDefault="006F4C86" w:rsidP="003551B7">
            <w:pPr>
              <w:jc w:val="right"/>
              <w:rPr>
                <w:sz w:val="18"/>
              </w:rPr>
            </w:pPr>
            <w:r>
              <w:rPr>
                <w:sz w:val="18"/>
              </w:rPr>
              <w:t>645 500</w:t>
            </w:r>
          </w:p>
        </w:tc>
        <w:tc>
          <w:tcPr>
            <w:tcW w:w="712" w:type="dxa"/>
            <w:tcBorders>
              <w:top w:val="single" w:sz="4" w:space="0" w:color="666699"/>
              <w:left w:val="single" w:sz="4" w:space="0" w:color="666699"/>
              <w:bottom w:val="single" w:sz="4" w:space="0" w:color="666699"/>
              <w:right w:val="single" w:sz="4" w:space="0" w:color="666699"/>
            </w:tcBorders>
            <w:hideMark/>
          </w:tcPr>
          <w:p w14:paraId="14A516BE"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1C663EA8" w14:textId="77777777" w:rsidR="006F4C86" w:rsidRDefault="006F4C86" w:rsidP="003551B7">
            <w:pPr>
              <w:jc w:val="right"/>
              <w:rPr>
                <w:sz w:val="18"/>
              </w:rPr>
            </w:pPr>
            <w:r>
              <w:rPr>
                <w:sz w:val="18"/>
              </w:rPr>
              <w:t>*1 047 035</w:t>
            </w:r>
          </w:p>
        </w:tc>
        <w:tc>
          <w:tcPr>
            <w:tcW w:w="850" w:type="dxa"/>
            <w:tcBorders>
              <w:top w:val="single" w:sz="4" w:space="0" w:color="666699"/>
              <w:left w:val="single" w:sz="4" w:space="0" w:color="666699"/>
              <w:bottom w:val="single" w:sz="4" w:space="0" w:color="666699"/>
              <w:right w:val="single" w:sz="4" w:space="0" w:color="666699"/>
            </w:tcBorders>
            <w:hideMark/>
          </w:tcPr>
          <w:p w14:paraId="197E7F63"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24E9AFF7" w14:textId="77777777" w:rsidR="006F4C86" w:rsidRDefault="006F4C86" w:rsidP="003551B7">
            <w:pPr>
              <w:jc w:val="right"/>
              <w:rPr>
                <w:sz w:val="18"/>
              </w:rPr>
            </w:pPr>
            <w:r>
              <w:rPr>
                <w:sz w:val="18"/>
              </w:rPr>
              <w:t>285 009</w:t>
            </w:r>
          </w:p>
        </w:tc>
        <w:tc>
          <w:tcPr>
            <w:tcW w:w="708" w:type="dxa"/>
            <w:tcBorders>
              <w:top w:val="single" w:sz="4" w:space="0" w:color="666699"/>
              <w:left w:val="single" w:sz="4" w:space="0" w:color="666699"/>
              <w:bottom w:val="single" w:sz="4" w:space="0" w:color="666699"/>
              <w:right w:val="single" w:sz="4" w:space="0" w:color="666699"/>
            </w:tcBorders>
            <w:hideMark/>
          </w:tcPr>
          <w:p w14:paraId="341056A5" w14:textId="77777777" w:rsidR="006F4C86" w:rsidRDefault="006F4C86" w:rsidP="003551B7">
            <w:pPr>
              <w:jc w:val="right"/>
              <w:rPr>
                <w:sz w:val="18"/>
              </w:rPr>
            </w:pPr>
            <w:r>
              <w:rPr>
                <w:sz w:val="18"/>
              </w:rPr>
              <w:t>598 000</w:t>
            </w:r>
          </w:p>
        </w:tc>
        <w:tc>
          <w:tcPr>
            <w:tcW w:w="709" w:type="dxa"/>
            <w:tcBorders>
              <w:top w:val="single" w:sz="4" w:space="0" w:color="666699"/>
              <w:left w:val="single" w:sz="4" w:space="0" w:color="666699"/>
              <w:bottom w:val="single" w:sz="4" w:space="0" w:color="666699"/>
              <w:right w:val="single" w:sz="4" w:space="0" w:color="666699"/>
            </w:tcBorders>
            <w:hideMark/>
          </w:tcPr>
          <w:p w14:paraId="71D8CF74" w14:textId="77777777" w:rsidR="006F4C86" w:rsidRDefault="006F4C86" w:rsidP="003551B7">
            <w:pPr>
              <w:jc w:val="right"/>
              <w:rPr>
                <w:sz w:val="18"/>
              </w:rPr>
            </w:pPr>
            <w:r>
              <w:rPr>
                <w:sz w:val="18"/>
              </w:rPr>
              <w:t>96 860</w:t>
            </w:r>
          </w:p>
        </w:tc>
        <w:tc>
          <w:tcPr>
            <w:tcW w:w="567" w:type="dxa"/>
            <w:tcBorders>
              <w:top w:val="single" w:sz="4" w:space="0" w:color="666699"/>
              <w:left w:val="single" w:sz="4" w:space="0" w:color="666699"/>
              <w:bottom w:val="single" w:sz="4" w:space="0" w:color="666699"/>
              <w:right w:val="single" w:sz="4" w:space="0" w:color="666699"/>
            </w:tcBorders>
            <w:hideMark/>
          </w:tcPr>
          <w:p w14:paraId="259B9B57"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5DA3185E" w14:textId="77777777" w:rsidR="006F4C86" w:rsidRDefault="006F4C86" w:rsidP="003551B7">
            <w:pPr>
              <w:jc w:val="right"/>
              <w:rPr>
                <w:sz w:val="18"/>
              </w:rPr>
            </w:pPr>
            <w:r>
              <w:rPr>
                <w:sz w:val="18"/>
              </w:rPr>
              <w:t>2 672 404</w:t>
            </w:r>
          </w:p>
        </w:tc>
      </w:tr>
      <w:tr w:rsidR="006F4C86" w14:paraId="09FAF653" w14:textId="77777777" w:rsidTr="006F4C86">
        <w:trPr>
          <w:trHeight w:val="209"/>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4C8B606E" w14:textId="77777777" w:rsidR="006F4C86" w:rsidRDefault="006F4C86" w:rsidP="003551B7">
            <w:pPr>
              <w:rPr>
                <w:sz w:val="18"/>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19FF4144"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7077975B"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36F66D1A" w14:textId="77777777" w:rsidR="006F4C86" w:rsidRDefault="006F4C86" w:rsidP="003551B7">
            <w:pPr>
              <w:jc w:val="right"/>
              <w:rPr>
                <w:sz w:val="18"/>
              </w:rPr>
            </w:pPr>
            <w:r>
              <w:rPr>
                <w:sz w:val="18"/>
              </w:rPr>
              <w:t>73 420</w:t>
            </w:r>
          </w:p>
        </w:tc>
        <w:tc>
          <w:tcPr>
            <w:tcW w:w="712" w:type="dxa"/>
            <w:tcBorders>
              <w:top w:val="single" w:sz="4" w:space="0" w:color="666699"/>
              <w:left w:val="single" w:sz="4" w:space="0" w:color="666699"/>
              <w:bottom w:val="single" w:sz="4" w:space="0" w:color="666699"/>
              <w:right w:val="single" w:sz="4" w:space="0" w:color="666699"/>
            </w:tcBorders>
            <w:hideMark/>
          </w:tcPr>
          <w:p w14:paraId="26C45FC7"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569B2D42" w14:textId="77777777" w:rsidR="006F4C86" w:rsidRDefault="006F4C86" w:rsidP="003551B7">
            <w:pPr>
              <w:jc w:val="right"/>
              <w:rPr>
                <w:sz w:val="18"/>
              </w:rPr>
            </w:pPr>
            <w:r>
              <w:rPr>
                <w:sz w:val="18"/>
              </w:rPr>
              <w:t>*119 092</w:t>
            </w:r>
          </w:p>
        </w:tc>
        <w:tc>
          <w:tcPr>
            <w:tcW w:w="850" w:type="dxa"/>
            <w:tcBorders>
              <w:top w:val="single" w:sz="4" w:space="0" w:color="666699"/>
              <w:left w:val="single" w:sz="4" w:space="0" w:color="666699"/>
              <w:bottom w:val="single" w:sz="4" w:space="0" w:color="666699"/>
              <w:right w:val="single" w:sz="4" w:space="0" w:color="666699"/>
            </w:tcBorders>
            <w:hideMark/>
          </w:tcPr>
          <w:p w14:paraId="1A242042"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76F6514D" w14:textId="77777777" w:rsidR="006F4C86" w:rsidRDefault="006F4C86" w:rsidP="003551B7">
            <w:pPr>
              <w:jc w:val="right"/>
              <w:rPr>
                <w:sz w:val="18"/>
              </w:rPr>
            </w:pPr>
            <w:r>
              <w:rPr>
                <w:sz w:val="18"/>
              </w:rPr>
              <w:t>32 417</w:t>
            </w:r>
          </w:p>
        </w:tc>
        <w:tc>
          <w:tcPr>
            <w:tcW w:w="708" w:type="dxa"/>
            <w:tcBorders>
              <w:top w:val="single" w:sz="4" w:space="0" w:color="666699"/>
              <w:left w:val="single" w:sz="4" w:space="0" w:color="666699"/>
              <w:bottom w:val="single" w:sz="4" w:space="0" w:color="666699"/>
              <w:right w:val="single" w:sz="4" w:space="0" w:color="666699"/>
            </w:tcBorders>
            <w:hideMark/>
          </w:tcPr>
          <w:p w14:paraId="6299E231" w14:textId="77777777" w:rsidR="006F4C86" w:rsidRDefault="006F4C86" w:rsidP="003551B7">
            <w:pPr>
              <w:jc w:val="right"/>
              <w:rPr>
                <w:sz w:val="18"/>
              </w:rPr>
            </w:pPr>
            <w:r>
              <w:rPr>
                <w:sz w:val="18"/>
              </w:rPr>
              <w:t>68 018</w:t>
            </w:r>
          </w:p>
        </w:tc>
        <w:tc>
          <w:tcPr>
            <w:tcW w:w="709" w:type="dxa"/>
            <w:tcBorders>
              <w:top w:val="single" w:sz="4" w:space="0" w:color="666699"/>
              <w:left w:val="single" w:sz="4" w:space="0" w:color="666699"/>
              <w:bottom w:val="single" w:sz="4" w:space="0" w:color="666699"/>
              <w:right w:val="single" w:sz="4" w:space="0" w:color="666699"/>
            </w:tcBorders>
            <w:hideMark/>
          </w:tcPr>
          <w:p w14:paraId="44876F4E" w14:textId="77777777" w:rsidR="006F4C86" w:rsidRDefault="006F4C86" w:rsidP="003551B7">
            <w:pPr>
              <w:jc w:val="right"/>
              <w:rPr>
                <w:sz w:val="18"/>
              </w:rPr>
            </w:pPr>
            <w:r>
              <w:rPr>
                <w:sz w:val="18"/>
              </w:rPr>
              <w:t>11 017</w:t>
            </w:r>
          </w:p>
        </w:tc>
        <w:tc>
          <w:tcPr>
            <w:tcW w:w="567" w:type="dxa"/>
            <w:tcBorders>
              <w:top w:val="single" w:sz="4" w:space="0" w:color="666699"/>
              <w:left w:val="single" w:sz="4" w:space="0" w:color="666699"/>
              <w:bottom w:val="single" w:sz="4" w:space="0" w:color="666699"/>
              <w:right w:val="single" w:sz="4" w:space="0" w:color="666699"/>
            </w:tcBorders>
            <w:hideMark/>
          </w:tcPr>
          <w:p w14:paraId="1AC5E6B2"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352FE899" w14:textId="77777777" w:rsidR="006F4C86" w:rsidRDefault="006F4C86" w:rsidP="003551B7">
            <w:pPr>
              <w:jc w:val="right"/>
              <w:rPr>
                <w:sz w:val="18"/>
              </w:rPr>
            </w:pPr>
            <w:r>
              <w:rPr>
                <w:sz w:val="18"/>
              </w:rPr>
              <w:t>303 964</w:t>
            </w:r>
          </w:p>
        </w:tc>
      </w:tr>
      <w:tr w:rsidR="006F4C86" w14:paraId="00E254EA" w14:textId="77777777" w:rsidTr="006F4C86">
        <w:trPr>
          <w:trHeight w:val="177"/>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7BC87F3A" w14:textId="77777777" w:rsidR="006F4C86" w:rsidRDefault="006F4C86" w:rsidP="003551B7">
            <w:pPr>
              <w:rPr>
                <w:sz w:val="18"/>
              </w:rPr>
            </w:pPr>
          </w:p>
        </w:tc>
        <w:tc>
          <w:tcPr>
            <w:tcW w:w="810" w:type="dxa"/>
            <w:vMerge w:val="restart"/>
            <w:tcBorders>
              <w:top w:val="single" w:sz="4" w:space="0" w:color="666699"/>
              <w:left w:val="single" w:sz="4" w:space="0" w:color="666699"/>
              <w:bottom w:val="single" w:sz="4" w:space="0" w:color="666699"/>
              <w:right w:val="single" w:sz="4" w:space="0" w:color="666699"/>
            </w:tcBorders>
            <w:hideMark/>
          </w:tcPr>
          <w:p w14:paraId="55C5D34C" w14:textId="77777777" w:rsidR="006F4C86" w:rsidRDefault="006F4C86" w:rsidP="003551B7">
            <w:pPr>
              <w:rPr>
                <w:sz w:val="18"/>
              </w:rPr>
            </w:pPr>
            <w:r>
              <w:rPr>
                <w:sz w:val="18"/>
              </w:rPr>
              <w:t>Italie</w:t>
            </w:r>
          </w:p>
        </w:tc>
        <w:tc>
          <w:tcPr>
            <w:tcW w:w="1176" w:type="dxa"/>
            <w:tcBorders>
              <w:top w:val="single" w:sz="4" w:space="0" w:color="666699"/>
              <w:left w:val="single" w:sz="4" w:space="0" w:color="666699"/>
              <w:bottom w:val="single" w:sz="4" w:space="0" w:color="666699"/>
              <w:right w:val="single" w:sz="4" w:space="0" w:color="666699"/>
            </w:tcBorders>
            <w:hideMark/>
          </w:tcPr>
          <w:p w14:paraId="2147F4EF"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608C44FF" w14:textId="77777777" w:rsidR="006F4C86" w:rsidRDefault="006F4C86" w:rsidP="003551B7">
            <w:pPr>
              <w:jc w:val="right"/>
              <w:rPr>
                <w:sz w:val="18"/>
              </w:rPr>
            </w:pPr>
            <w:r>
              <w:rPr>
                <w:sz w:val="18"/>
              </w:rPr>
              <w:t>403 203</w:t>
            </w:r>
          </w:p>
        </w:tc>
        <w:tc>
          <w:tcPr>
            <w:tcW w:w="712" w:type="dxa"/>
            <w:tcBorders>
              <w:top w:val="single" w:sz="4" w:space="0" w:color="666699"/>
              <w:left w:val="single" w:sz="4" w:space="0" w:color="666699"/>
              <w:bottom w:val="single" w:sz="4" w:space="0" w:color="666699"/>
              <w:right w:val="single" w:sz="4" w:space="0" w:color="666699"/>
            </w:tcBorders>
            <w:hideMark/>
          </w:tcPr>
          <w:p w14:paraId="003FD21E"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2B6C7675" w14:textId="77777777" w:rsidR="006F4C86" w:rsidRDefault="006F4C86" w:rsidP="003551B7">
            <w:pPr>
              <w:jc w:val="right"/>
              <w:rPr>
                <w:sz w:val="18"/>
              </w:rPr>
            </w:pPr>
            <w:r>
              <w:rPr>
                <w:sz w:val="18"/>
              </w:rPr>
              <w:t>504 004</w:t>
            </w:r>
          </w:p>
        </w:tc>
        <w:tc>
          <w:tcPr>
            <w:tcW w:w="850" w:type="dxa"/>
            <w:tcBorders>
              <w:top w:val="single" w:sz="4" w:space="0" w:color="666699"/>
              <w:left w:val="single" w:sz="4" w:space="0" w:color="666699"/>
              <w:bottom w:val="single" w:sz="4" w:space="0" w:color="666699"/>
              <w:right w:val="single" w:sz="4" w:space="0" w:color="666699"/>
            </w:tcBorders>
            <w:hideMark/>
          </w:tcPr>
          <w:p w14:paraId="7B092AC3"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29BA7546" w14:textId="77777777" w:rsidR="006F4C86" w:rsidRDefault="006F4C86" w:rsidP="003551B7">
            <w:pPr>
              <w:jc w:val="right"/>
              <w:rPr>
                <w:sz w:val="18"/>
              </w:rPr>
            </w:pPr>
            <w:r>
              <w:rPr>
                <w:sz w:val="18"/>
              </w:rPr>
              <w:t>0</w:t>
            </w:r>
          </w:p>
        </w:tc>
        <w:tc>
          <w:tcPr>
            <w:tcW w:w="708" w:type="dxa"/>
            <w:tcBorders>
              <w:top w:val="single" w:sz="4" w:space="0" w:color="666699"/>
              <w:left w:val="single" w:sz="4" w:space="0" w:color="666699"/>
              <w:bottom w:val="single" w:sz="4" w:space="0" w:color="666699"/>
              <w:right w:val="single" w:sz="4" w:space="0" w:color="666699"/>
            </w:tcBorders>
            <w:hideMark/>
          </w:tcPr>
          <w:p w14:paraId="7131D0C6" w14:textId="77777777" w:rsidR="006F4C86" w:rsidRDefault="006F4C86" w:rsidP="003551B7">
            <w:pPr>
              <w:jc w:val="right"/>
              <w:rPr>
                <w:sz w:val="18"/>
              </w:rPr>
            </w:pPr>
            <w:r>
              <w:rPr>
                <w:sz w:val="18"/>
              </w:rPr>
              <w:t>0</w:t>
            </w:r>
          </w:p>
        </w:tc>
        <w:tc>
          <w:tcPr>
            <w:tcW w:w="709" w:type="dxa"/>
            <w:tcBorders>
              <w:top w:val="single" w:sz="4" w:space="0" w:color="666699"/>
              <w:left w:val="single" w:sz="4" w:space="0" w:color="666699"/>
              <w:bottom w:val="single" w:sz="4" w:space="0" w:color="666699"/>
              <w:right w:val="single" w:sz="4" w:space="0" w:color="666699"/>
            </w:tcBorders>
            <w:hideMark/>
          </w:tcPr>
          <w:p w14:paraId="1F232DAC" w14:textId="77777777" w:rsidR="006F4C86" w:rsidRDefault="006F4C86" w:rsidP="003551B7">
            <w:pPr>
              <w:jc w:val="right"/>
              <w:rPr>
                <w:sz w:val="18"/>
              </w:rPr>
            </w:pPr>
            <w:r>
              <w:rPr>
                <w:sz w:val="18"/>
              </w:rPr>
              <w:t>0</w:t>
            </w:r>
          </w:p>
        </w:tc>
        <w:tc>
          <w:tcPr>
            <w:tcW w:w="567" w:type="dxa"/>
            <w:tcBorders>
              <w:top w:val="single" w:sz="4" w:space="0" w:color="666699"/>
              <w:left w:val="single" w:sz="4" w:space="0" w:color="666699"/>
              <w:bottom w:val="single" w:sz="4" w:space="0" w:color="666699"/>
              <w:right w:val="single" w:sz="4" w:space="0" w:color="666699"/>
            </w:tcBorders>
            <w:hideMark/>
          </w:tcPr>
          <w:p w14:paraId="239BEF23"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3031C86A" w14:textId="77777777" w:rsidR="006F4C86" w:rsidRDefault="006F4C86" w:rsidP="003551B7">
            <w:pPr>
              <w:jc w:val="right"/>
              <w:rPr>
                <w:sz w:val="18"/>
              </w:rPr>
            </w:pPr>
            <w:r>
              <w:rPr>
                <w:sz w:val="18"/>
              </w:rPr>
              <w:t>907 207</w:t>
            </w:r>
          </w:p>
        </w:tc>
      </w:tr>
      <w:tr w:rsidR="006F4C86" w14:paraId="3E8C7BAE" w14:textId="77777777" w:rsidTr="006F4C86">
        <w:trPr>
          <w:trHeight w:val="76"/>
        </w:trPr>
        <w:tc>
          <w:tcPr>
            <w:tcW w:w="2974" w:type="dxa"/>
            <w:vMerge/>
            <w:tcBorders>
              <w:top w:val="single" w:sz="4" w:space="0" w:color="666699"/>
              <w:left w:val="single" w:sz="4" w:space="0" w:color="666699"/>
              <w:bottom w:val="single" w:sz="4" w:space="0" w:color="666699"/>
              <w:right w:val="single" w:sz="4" w:space="0" w:color="666699"/>
            </w:tcBorders>
            <w:vAlign w:val="center"/>
            <w:hideMark/>
          </w:tcPr>
          <w:p w14:paraId="05E056A6" w14:textId="77777777" w:rsidR="006F4C86" w:rsidRDefault="006F4C86" w:rsidP="003551B7">
            <w:pPr>
              <w:rPr>
                <w:sz w:val="18"/>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0A68D648"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72F13B10"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2B73CA82" w14:textId="77777777" w:rsidR="006F4C86" w:rsidRDefault="006F4C86" w:rsidP="003551B7">
            <w:pPr>
              <w:jc w:val="right"/>
              <w:rPr>
                <w:sz w:val="18"/>
              </w:rPr>
            </w:pPr>
            <w:r>
              <w:rPr>
                <w:sz w:val="18"/>
              </w:rPr>
              <w:t>48 797</w:t>
            </w:r>
          </w:p>
        </w:tc>
        <w:tc>
          <w:tcPr>
            <w:tcW w:w="712" w:type="dxa"/>
            <w:tcBorders>
              <w:top w:val="single" w:sz="4" w:space="0" w:color="666699"/>
              <w:left w:val="single" w:sz="4" w:space="0" w:color="666699"/>
              <w:bottom w:val="single" w:sz="4" w:space="0" w:color="666699"/>
              <w:right w:val="single" w:sz="4" w:space="0" w:color="666699"/>
            </w:tcBorders>
            <w:hideMark/>
          </w:tcPr>
          <w:p w14:paraId="142CA649"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0FF3F5D2" w14:textId="77777777" w:rsidR="006F4C86" w:rsidRDefault="006F4C86" w:rsidP="003551B7">
            <w:pPr>
              <w:jc w:val="right"/>
              <w:rPr>
                <w:sz w:val="18"/>
              </w:rPr>
            </w:pPr>
            <w:r>
              <w:rPr>
                <w:sz w:val="18"/>
              </w:rPr>
              <w:t>60 996</w:t>
            </w:r>
          </w:p>
        </w:tc>
        <w:tc>
          <w:tcPr>
            <w:tcW w:w="850" w:type="dxa"/>
            <w:tcBorders>
              <w:top w:val="single" w:sz="4" w:space="0" w:color="666699"/>
              <w:left w:val="single" w:sz="4" w:space="0" w:color="666699"/>
              <w:bottom w:val="single" w:sz="4" w:space="0" w:color="666699"/>
              <w:right w:val="single" w:sz="4" w:space="0" w:color="666699"/>
            </w:tcBorders>
            <w:hideMark/>
          </w:tcPr>
          <w:p w14:paraId="1D2A2EB7"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764EE982" w14:textId="77777777" w:rsidR="006F4C86" w:rsidRDefault="006F4C86" w:rsidP="003551B7">
            <w:pPr>
              <w:jc w:val="right"/>
              <w:rPr>
                <w:sz w:val="18"/>
              </w:rPr>
            </w:pPr>
            <w:r>
              <w:rPr>
                <w:sz w:val="18"/>
              </w:rPr>
              <w:t>0</w:t>
            </w:r>
          </w:p>
        </w:tc>
        <w:tc>
          <w:tcPr>
            <w:tcW w:w="708" w:type="dxa"/>
            <w:tcBorders>
              <w:top w:val="single" w:sz="4" w:space="0" w:color="666699"/>
              <w:left w:val="single" w:sz="4" w:space="0" w:color="666699"/>
              <w:bottom w:val="single" w:sz="4" w:space="0" w:color="666699"/>
              <w:right w:val="single" w:sz="4" w:space="0" w:color="666699"/>
            </w:tcBorders>
            <w:hideMark/>
          </w:tcPr>
          <w:p w14:paraId="4C6127EC" w14:textId="77777777" w:rsidR="006F4C86" w:rsidRDefault="006F4C86" w:rsidP="003551B7">
            <w:pPr>
              <w:jc w:val="right"/>
              <w:rPr>
                <w:sz w:val="18"/>
              </w:rPr>
            </w:pPr>
            <w:r>
              <w:rPr>
                <w:sz w:val="18"/>
              </w:rPr>
              <w:t>0</w:t>
            </w:r>
          </w:p>
        </w:tc>
        <w:tc>
          <w:tcPr>
            <w:tcW w:w="709" w:type="dxa"/>
            <w:tcBorders>
              <w:top w:val="single" w:sz="4" w:space="0" w:color="666699"/>
              <w:left w:val="single" w:sz="4" w:space="0" w:color="666699"/>
              <w:bottom w:val="single" w:sz="4" w:space="0" w:color="666699"/>
              <w:right w:val="single" w:sz="4" w:space="0" w:color="666699"/>
            </w:tcBorders>
            <w:hideMark/>
          </w:tcPr>
          <w:p w14:paraId="464560C6" w14:textId="77777777" w:rsidR="006F4C86" w:rsidRDefault="006F4C86" w:rsidP="003551B7">
            <w:pPr>
              <w:jc w:val="right"/>
              <w:rPr>
                <w:sz w:val="18"/>
              </w:rPr>
            </w:pPr>
            <w:r>
              <w:rPr>
                <w:sz w:val="18"/>
              </w:rPr>
              <w:t>0</w:t>
            </w:r>
          </w:p>
        </w:tc>
        <w:tc>
          <w:tcPr>
            <w:tcW w:w="567" w:type="dxa"/>
            <w:tcBorders>
              <w:top w:val="single" w:sz="4" w:space="0" w:color="666699"/>
              <w:left w:val="single" w:sz="4" w:space="0" w:color="666699"/>
              <w:bottom w:val="single" w:sz="4" w:space="0" w:color="666699"/>
              <w:right w:val="single" w:sz="4" w:space="0" w:color="666699"/>
            </w:tcBorders>
            <w:hideMark/>
          </w:tcPr>
          <w:p w14:paraId="6E9E762D" w14:textId="77777777" w:rsidR="006F4C86" w:rsidRDefault="006F4C86" w:rsidP="003551B7">
            <w:pPr>
              <w:jc w:val="right"/>
              <w:rPr>
                <w:sz w:val="18"/>
              </w:rPr>
            </w:pPr>
            <w:r>
              <w:rPr>
                <w:sz w:val="18"/>
              </w:rPr>
              <w:t>0</w:t>
            </w:r>
          </w:p>
        </w:tc>
        <w:tc>
          <w:tcPr>
            <w:tcW w:w="851" w:type="dxa"/>
            <w:tcBorders>
              <w:top w:val="single" w:sz="4" w:space="0" w:color="666699"/>
              <w:left w:val="single" w:sz="4" w:space="0" w:color="666699"/>
              <w:bottom w:val="single" w:sz="4" w:space="0" w:color="666699"/>
              <w:right w:val="single" w:sz="4" w:space="0" w:color="666699"/>
            </w:tcBorders>
            <w:hideMark/>
          </w:tcPr>
          <w:p w14:paraId="50288BEA" w14:textId="77777777" w:rsidR="006F4C86" w:rsidRDefault="006F4C86" w:rsidP="003551B7">
            <w:pPr>
              <w:jc w:val="right"/>
              <w:rPr>
                <w:sz w:val="18"/>
              </w:rPr>
            </w:pPr>
            <w:r>
              <w:rPr>
                <w:sz w:val="18"/>
              </w:rPr>
              <w:t>109 793</w:t>
            </w:r>
          </w:p>
        </w:tc>
      </w:tr>
      <w:tr w:rsidR="006F4C86" w14:paraId="7D8EA415" w14:textId="77777777" w:rsidTr="006F4C86">
        <w:trPr>
          <w:trHeight w:val="233"/>
        </w:trPr>
        <w:tc>
          <w:tcPr>
            <w:tcW w:w="1798" w:type="dxa"/>
            <w:gridSpan w:val="2"/>
            <w:vMerge w:val="restart"/>
            <w:tcBorders>
              <w:top w:val="single" w:sz="4" w:space="0" w:color="666699"/>
              <w:left w:val="single" w:sz="4" w:space="0" w:color="666699"/>
              <w:bottom w:val="single" w:sz="4" w:space="0" w:color="666699"/>
              <w:right w:val="single" w:sz="4" w:space="0" w:color="666699"/>
            </w:tcBorders>
            <w:hideMark/>
          </w:tcPr>
          <w:p w14:paraId="2E719CBA" w14:textId="77777777" w:rsidR="006F4C86" w:rsidRPr="006F4C86" w:rsidRDefault="006F4C86" w:rsidP="003551B7">
            <w:pPr>
              <w:jc w:val="left"/>
              <w:rPr>
                <w:sz w:val="18"/>
                <w:lang w:val="fr-FR"/>
              </w:rPr>
            </w:pPr>
            <w:r w:rsidRPr="006F4C86">
              <w:rPr>
                <w:sz w:val="18"/>
                <w:lang w:val="fr-FR"/>
              </w:rPr>
              <w:t>Fonds approuvés par le Comité exécutif ($US)</w:t>
            </w:r>
          </w:p>
        </w:tc>
        <w:tc>
          <w:tcPr>
            <w:tcW w:w="1176" w:type="dxa"/>
            <w:tcBorders>
              <w:top w:val="single" w:sz="4" w:space="0" w:color="666699"/>
              <w:left w:val="single" w:sz="4" w:space="0" w:color="666699"/>
              <w:bottom w:val="single" w:sz="4" w:space="0" w:color="666699"/>
              <w:right w:val="single" w:sz="4" w:space="0" w:color="666699"/>
            </w:tcBorders>
            <w:hideMark/>
          </w:tcPr>
          <w:p w14:paraId="57964F3B"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hideMark/>
          </w:tcPr>
          <w:p w14:paraId="3C6A6519" w14:textId="77777777" w:rsidR="006F4C86" w:rsidRDefault="006F4C86" w:rsidP="003551B7">
            <w:pPr>
              <w:jc w:val="right"/>
              <w:rPr>
                <w:sz w:val="18"/>
              </w:rPr>
            </w:pPr>
            <w:r>
              <w:rPr>
                <w:sz w:val="18"/>
              </w:rPr>
              <w:t>3 020 440</w:t>
            </w:r>
          </w:p>
        </w:tc>
        <w:tc>
          <w:tcPr>
            <w:tcW w:w="712" w:type="dxa"/>
            <w:tcBorders>
              <w:top w:val="single" w:sz="4" w:space="0" w:color="666699"/>
              <w:left w:val="single" w:sz="4" w:space="0" w:color="666699"/>
              <w:bottom w:val="single" w:sz="4" w:space="0" w:color="666699"/>
              <w:right w:val="single" w:sz="4" w:space="0" w:color="666699"/>
            </w:tcBorders>
            <w:hideMark/>
          </w:tcPr>
          <w:p w14:paraId="58B541AE"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3CA582A2" w14:textId="77777777" w:rsidR="006F4C86" w:rsidRDefault="006F4C86" w:rsidP="003551B7">
            <w:pPr>
              <w:jc w:val="right"/>
              <w:rPr>
                <w:sz w:val="18"/>
              </w:rPr>
            </w:pPr>
            <w:r>
              <w:rPr>
                <w:sz w:val="18"/>
              </w:rPr>
              <w:t>0</w:t>
            </w:r>
          </w:p>
        </w:tc>
        <w:tc>
          <w:tcPr>
            <w:tcW w:w="850" w:type="dxa"/>
            <w:tcBorders>
              <w:top w:val="single" w:sz="4" w:space="0" w:color="666699"/>
              <w:left w:val="single" w:sz="4" w:space="0" w:color="666699"/>
              <w:bottom w:val="single" w:sz="4" w:space="0" w:color="666699"/>
              <w:right w:val="single" w:sz="4" w:space="0" w:color="666699"/>
            </w:tcBorders>
            <w:hideMark/>
          </w:tcPr>
          <w:p w14:paraId="34915333" w14:textId="77777777" w:rsidR="006F4C86" w:rsidRDefault="006F4C86" w:rsidP="003551B7">
            <w:pPr>
              <w:jc w:val="right"/>
              <w:rPr>
                <w:sz w:val="18"/>
              </w:rPr>
            </w:pPr>
            <w:r>
              <w:rPr>
                <w:sz w:val="18"/>
              </w:rPr>
              <w:t>3 919 019</w:t>
            </w:r>
          </w:p>
        </w:tc>
        <w:tc>
          <w:tcPr>
            <w:tcW w:w="851" w:type="dxa"/>
            <w:tcBorders>
              <w:top w:val="single" w:sz="4" w:space="0" w:color="666699"/>
              <w:left w:val="single" w:sz="4" w:space="0" w:color="666699"/>
              <w:bottom w:val="single" w:sz="4" w:space="0" w:color="666699"/>
              <w:right w:val="single" w:sz="4" w:space="0" w:color="666699"/>
            </w:tcBorders>
            <w:hideMark/>
          </w:tcPr>
          <w:p w14:paraId="463196E8" w14:textId="77777777" w:rsidR="006F4C86" w:rsidRDefault="006F4C86" w:rsidP="003551B7">
            <w:pPr>
              <w:jc w:val="right"/>
              <w:rPr>
                <w:sz w:val="18"/>
              </w:rPr>
            </w:pPr>
            <w:r>
              <w:rPr>
                <w:sz w:val="18"/>
              </w:rPr>
              <w:t>0</w:t>
            </w:r>
          </w:p>
        </w:tc>
        <w:tc>
          <w:tcPr>
            <w:tcW w:w="708" w:type="dxa"/>
            <w:tcBorders>
              <w:top w:val="single" w:sz="4" w:space="0" w:color="666699"/>
              <w:left w:val="single" w:sz="4" w:space="0" w:color="666699"/>
              <w:bottom w:val="single" w:sz="4" w:space="0" w:color="666699"/>
              <w:right w:val="single" w:sz="4" w:space="0" w:color="666699"/>
            </w:tcBorders>
          </w:tcPr>
          <w:p w14:paraId="777711C7" w14:textId="77777777" w:rsidR="006F4C86" w:rsidRDefault="006F4C86" w:rsidP="003551B7">
            <w:pPr>
              <w:jc w:val="right"/>
              <w:rPr>
                <w:sz w:val="18"/>
              </w:rPr>
            </w:pPr>
          </w:p>
        </w:tc>
        <w:tc>
          <w:tcPr>
            <w:tcW w:w="709" w:type="dxa"/>
            <w:tcBorders>
              <w:top w:val="single" w:sz="4" w:space="0" w:color="666699"/>
              <w:left w:val="single" w:sz="4" w:space="0" w:color="666699"/>
              <w:bottom w:val="single" w:sz="4" w:space="0" w:color="666699"/>
              <w:right w:val="single" w:sz="4" w:space="0" w:color="666699"/>
            </w:tcBorders>
          </w:tcPr>
          <w:p w14:paraId="2DF1F4C8" w14:textId="77777777" w:rsidR="006F4C86" w:rsidRDefault="006F4C86" w:rsidP="003551B7">
            <w:pPr>
              <w:jc w:val="right"/>
              <w:rPr>
                <w:sz w:val="18"/>
              </w:rPr>
            </w:pPr>
          </w:p>
        </w:tc>
        <w:tc>
          <w:tcPr>
            <w:tcW w:w="567" w:type="dxa"/>
            <w:tcBorders>
              <w:top w:val="single" w:sz="4" w:space="0" w:color="666699"/>
              <w:left w:val="single" w:sz="4" w:space="0" w:color="666699"/>
              <w:bottom w:val="single" w:sz="4" w:space="0" w:color="666699"/>
              <w:right w:val="single" w:sz="4" w:space="0" w:color="666699"/>
            </w:tcBorders>
          </w:tcPr>
          <w:p w14:paraId="36486F4E"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13E2C43A" w14:textId="77777777" w:rsidR="006F4C86" w:rsidRDefault="006F4C86" w:rsidP="003551B7">
            <w:pPr>
              <w:jc w:val="right"/>
              <w:rPr>
                <w:sz w:val="18"/>
              </w:rPr>
            </w:pPr>
            <w:r>
              <w:rPr>
                <w:sz w:val="18"/>
              </w:rPr>
              <w:t>6 939 459</w:t>
            </w:r>
          </w:p>
        </w:tc>
      </w:tr>
      <w:tr w:rsidR="006F4C86" w14:paraId="68161964" w14:textId="77777777" w:rsidTr="006F4C86">
        <w:trPr>
          <w:trHeight w:val="97"/>
        </w:trPr>
        <w:tc>
          <w:tcPr>
            <w:tcW w:w="3784" w:type="dxa"/>
            <w:gridSpan w:val="2"/>
            <w:vMerge/>
            <w:tcBorders>
              <w:top w:val="single" w:sz="4" w:space="0" w:color="666699"/>
              <w:left w:val="single" w:sz="4" w:space="0" w:color="666699"/>
              <w:bottom w:val="single" w:sz="4" w:space="0" w:color="666699"/>
              <w:right w:val="single" w:sz="4" w:space="0" w:color="666699"/>
            </w:tcBorders>
            <w:vAlign w:val="center"/>
            <w:hideMark/>
          </w:tcPr>
          <w:p w14:paraId="6439B09D"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143961F6"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hideMark/>
          </w:tcPr>
          <w:p w14:paraId="786FD58F" w14:textId="77777777" w:rsidR="006F4C86" w:rsidRDefault="006F4C86" w:rsidP="003551B7">
            <w:pPr>
              <w:jc w:val="right"/>
              <w:rPr>
                <w:sz w:val="18"/>
              </w:rPr>
            </w:pPr>
            <w:r>
              <w:rPr>
                <w:sz w:val="18"/>
              </w:rPr>
              <w:t>271 096</w:t>
            </w:r>
          </w:p>
        </w:tc>
        <w:tc>
          <w:tcPr>
            <w:tcW w:w="712" w:type="dxa"/>
            <w:tcBorders>
              <w:top w:val="single" w:sz="4" w:space="0" w:color="666699"/>
              <w:left w:val="single" w:sz="4" w:space="0" w:color="666699"/>
              <w:bottom w:val="single" w:sz="4" w:space="0" w:color="666699"/>
              <w:right w:val="single" w:sz="4" w:space="0" w:color="666699"/>
            </w:tcBorders>
            <w:hideMark/>
          </w:tcPr>
          <w:p w14:paraId="7560BBD1" w14:textId="77777777" w:rsidR="006F4C86" w:rsidRDefault="006F4C86" w:rsidP="003551B7">
            <w:pPr>
              <w:jc w:val="right"/>
              <w:rPr>
                <w:sz w:val="18"/>
              </w:rPr>
            </w:pPr>
            <w:r>
              <w:rPr>
                <w:sz w:val="18"/>
              </w:rPr>
              <w:t>0</w:t>
            </w:r>
          </w:p>
        </w:tc>
        <w:tc>
          <w:tcPr>
            <w:tcW w:w="958" w:type="dxa"/>
            <w:tcBorders>
              <w:top w:val="single" w:sz="4" w:space="0" w:color="666699"/>
              <w:left w:val="single" w:sz="4" w:space="0" w:color="666699"/>
              <w:bottom w:val="single" w:sz="4" w:space="0" w:color="666699"/>
              <w:right w:val="single" w:sz="4" w:space="0" w:color="666699"/>
            </w:tcBorders>
            <w:hideMark/>
          </w:tcPr>
          <w:p w14:paraId="1B123E49" w14:textId="77777777" w:rsidR="006F4C86" w:rsidRDefault="006F4C86" w:rsidP="003551B7">
            <w:pPr>
              <w:jc w:val="right"/>
              <w:rPr>
                <w:sz w:val="18"/>
              </w:rPr>
            </w:pPr>
            <w:r>
              <w:rPr>
                <w:sz w:val="18"/>
              </w:rPr>
              <w:t>0</w:t>
            </w:r>
          </w:p>
        </w:tc>
        <w:tc>
          <w:tcPr>
            <w:tcW w:w="850" w:type="dxa"/>
            <w:tcBorders>
              <w:top w:val="single" w:sz="4" w:space="0" w:color="666699"/>
              <w:left w:val="single" w:sz="4" w:space="0" w:color="666699"/>
              <w:bottom w:val="single" w:sz="4" w:space="0" w:color="666699"/>
              <w:right w:val="single" w:sz="4" w:space="0" w:color="666699"/>
            </w:tcBorders>
            <w:hideMark/>
          </w:tcPr>
          <w:p w14:paraId="25EC25A7" w14:textId="77777777" w:rsidR="006F4C86" w:rsidRDefault="006F4C86" w:rsidP="003551B7">
            <w:pPr>
              <w:jc w:val="right"/>
              <w:rPr>
                <w:sz w:val="18"/>
              </w:rPr>
            </w:pPr>
            <w:r>
              <w:rPr>
                <w:sz w:val="18"/>
              </w:rPr>
              <w:t>356 161</w:t>
            </w:r>
          </w:p>
        </w:tc>
        <w:tc>
          <w:tcPr>
            <w:tcW w:w="851" w:type="dxa"/>
            <w:tcBorders>
              <w:top w:val="single" w:sz="4" w:space="0" w:color="666699"/>
              <w:left w:val="single" w:sz="4" w:space="0" w:color="666699"/>
              <w:bottom w:val="single" w:sz="4" w:space="0" w:color="666699"/>
              <w:right w:val="single" w:sz="4" w:space="0" w:color="666699"/>
            </w:tcBorders>
            <w:hideMark/>
          </w:tcPr>
          <w:p w14:paraId="6F6D34CF" w14:textId="77777777" w:rsidR="006F4C86" w:rsidRDefault="006F4C86" w:rsidP="003551B7">
            <w:pPr>
              <w:jc w:val="right"/>
              <w:rPr>
                <w:sz w:val="18"/>
              </w:rPr>
            </w:pPr>
            <w:r>
              <w:rPr>
                <w:sz w:val="18"/>
              </w:rPr>
              <w:t>0</w:t>
            </w:r>
          </w:p>
        </w:tc>
        <w:tc>
          <w:tcPr>
            <w:tcW w:w="708" w:type="dxa"/>
            <w:tcBorders>
              <w:top w:val="single" w:sz="4" w:space="0" w:color="666699"/>
              <w:left w:val="single" w:sz="4" w:space="0" w:color="666699"/>
              <w:bottom w:val="single" w:sz="4" w:space="0" w:color="666699"/>
              <w:right w:val="single" w:sz="4" w:space="0" w:color="666699"/>
            </w:tcBorders>
          </w:tcPr>
          <w:p w14:paraId="4B8FCB6E" w14:textId="77777777" w:rsidR="006F4C86" w:rsidRDefault="006F4C86" w:rsidP="003551B7">
            <w:pPr>
              <w:jc w:val="right"/>
              <w:rPr>
                <w:sz w:val="18"/>
              </w:rPr>
            </w:pPr>
          </w:p>
        </w:tc>
        <w:tc>
          <w:tcPr>
            <w:tcW w:w="709" w:type="dxa"/>
            <w:tcBorders>
              <w:top w:val="single" w:sz="4" w:space="0" w:color="666699"/>
              <w:left w:val="single" w:sz="4" w:space="0" w:color="666699"/>
              <w:bottom w:val="single" w:sz="4" w:space="0" w:color="666699"/>
              <w:right w:val="single" w:sz="4" w:space="0" w:color="666699"/>
            </w:tcBorders>
          </w:tcPr>
          <w:p w14:paraId="667C19E5" w14:textId="77777777" w:rsidR="006F4C86" w:rsidRDefault="006F4C86" w:rsidP="003551B7">
            <w:pPr>
              <w:jc w:val="right"/>
              <w:rPr>
                <w:sz w:val="18"/>
              </w:rPr>
            </w:pPr>
          </w:p>
        </w:tc>
        <w:tc>
          <w:tcPr>
            <w:tcW w:w="567" w:type="dxa"/>
            <w:tcBorders>
              <w:top w:val="single" w:sz="4" w:space="0" w:color="666699"/>
              <w:left w:val="single" w:sz="4" w:space="0" w:color="666699"/>
              <w:bottom w:val="single" w:sz="4" w:space="0" w:color="666699"/>
              <w:right w:val="single" w:sz="4" w:space="0" w:color="666699"/>
            </w:tcBorders>
          </w:tcPr>
          <w:p w14:paraId="41FA455A"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39435B66" w14:textId="77777777" w:rsidR="006F4C86" w:rsidRDefault="006F4C86" w:rsidP="003551B7">
            <w:pPr>
              <w:jc w:val="right"/>
              <w:rPr>
                <w:sz w:val="18"/>
              </w:rPr>
            </w:pPr>
            <w:r>
              <w:rPr>
                <w:sz w:val="18"/>
              </w:rPr>
              <w:t>627 257</w:t>
            </w:r>
          </w:p>
        </w:tc>
      </w:tr>
      <w:tr w:rsidR="006F4C86" w14:paraId="169B98C3" w14:textId="77777777" w:rsidTr="006F4C86">
        <w:trPr>
          <w:trHeight w:val="169"/>
        </w:trPr>
        <w:tc>
          <w:tcPr>
            <w:tcW w:w="1798" w:type="dxa"/>
            <w:gridSpan w:val="2"/>
            <w:vMerge w:val="restart"/>
            <w:tcBorders>
              <w:top w:val="single" w:sz="4" w:space="0" w:color="666699"/>
              <w:left w:val="single" w:sz="4" w:space="0" w:color="666699"/>
              <w:bottom w:val="single" w:sz="4" w:space="0" w:color="666699"/>
              <w:right w:val="single" w:sz="4" w:space="0" w:color="666699"/>
            </w:tcBorders>
            <w:hideMark/>
          </w:tcPr>
          <w:p w14:paraId="32D8FA27" w14:textId="77777777" w:rsidR="006F4C86" w:rsidRPr="006F4C86" w:rsidRDefault="006F4C86" w:rsidP="003551B7">
            <w:pPr>
              <w:jc w:val="left"/>
              <w:rPr>
                <w:sz w:val="18"/>
                <w:lang w:val="fr-FR"/>
              </w:rPr>
            </w:pPr>
            <w:r w:rsidRPr="006F4C86">
              <w:rPr>
                <w:sz w:val="18"/>
                <w:lang w:val="fr-FR"/>
              </w:rPr>
              <w:t>Total des fonds demandés pour approbation à cette réunion ($US)</w:t>
            </w:r>
          </w:p>
        </w:tc>
        <w:tc>
          <w:tcPr>
            <w:tcW w:w="1176" w:type="dxa"/>
            <w:tcBorders>
              <w:top w:val="single" w:sz="4" w:space="0" w:color="666699"/>
              <w:left w:val="single" w:sz="4" w:space="0" w:color="666699"/>
              <w:bottom w:val="single" w:sz="4" w:space="0" w:color="666699"/>
              <w:right w:val="single" w:sz="4" w:space="0" w:color="666699"/>
            </w:tcBorders>
            <w:hideMark/>
          </w:tcPr>
          <w:p w14:paraId="4901886D" w14:textId="77777777" w:rsidR="006F4C86" w:rsidRDefault="006F4C86" w:rsidP="003551B7">
            <w:pPr>
              <w:jc w:val="left"/>
              <w:rPr>
                <w:sz w:val="18"/>
              </w:rPr>
            </w:pPr>
            <w:r>
              <w:rPr>
                <w:sz w:val="18"/>
              </w:rPr>
              <w:t>Coûts du projet</w:t>
            </w:r>
          </w:p>
        </w:tc>
        <w:tc>
          <w:tcPr>
            <w:tcW w:w="856" w:type="dxa"/>
            <w:tcBorders>
              <w:top w:val="single" w:sz="4" w:space="0" w:color="666699"/>
              <w:left w:val="single" w:sz="4" w:space="0" w:color="666699"/>
              <w:bottom w:val="single" w:sz="4" w:space="0" w:color="666699"/>
              <w:right w:val="single" w:sz="4" w:space="0" w:color="666699"/>
            </w:tcBorders>
          </w:tcPr>
          <w:p w14:paraId="5ADBAAC4" w14:textId="77777777" w:rsidR="006F4C86" w:rsidRDefault="006F4C86" w:rsidP="003551B7">
            <w:pPr>
              <w:jc w:val="right"/>
              <w:rPr>
                <w:sz w:val="18"/>
              </w:rPr>
            </w:pPr>
          </w:p>
        </w:tc>
        <w:tc>
          <w:tcPr>
            <w:tcW w:w="712" w:type="dxa"/>
            <w:tcBorders>
              <w:top w:val="single" w:sz="4" w:space="0" w:color="666699"/>
              <w:left w:val="single" w:sz="4" w:space="0" w:color="666699"/>
              <w:bottom w:val="single" w:sz="4" w:space="0" w:color="666699"/>
              <w:right w:val="single" w:sz="4" w:space="0" w:color="666699"/>
            </w:tcBorders>
          </w:tcPr>
          <w:p w14:paraId="383313FE" w14:textId="77777777" w:rsidR="006F4C86" w:rsidRDefault="006F4C86" w:rsidP="003551B7">
            <w:pPr>
              <w:jc w:val="right"/>
              <w:rPr>
                <w:sz w:val="18"/>
              </w:rPr>
            </w:pPr>
          </w:p>
        </w:tc>
        <w:tc>
          <w:tcPr>
            <w:tcW w:w="958" w:type="dxa"/>
            <w:tcBorders>
              <w:top w:val="single" w:sz="4" w:space="0" w:color="666699"/>
              <w:left w:val="single" w:sz="4" w:space="0" w:color="666699"/>
              <w:bottom w:val="single" w:sz="4" w:space="0" w:color="666699"/>
              <w:right w:val="single" w:sz="4" w:space="0" w:color="666699"/>
            </w:tcBorders>
          </w:tcPr>
          <w:p w14:paraId="1A92DB9B" w14:textId="77777777" w:rsidR="006F4C86" w:rsidRDefault="006F4C86" w:rsidP="003551B7">
            <w:pPr>
              <w:jc w:val="right"/>
              <w:rPr>
                <w:sz w:val="18"/>
              </w:rPr>
            </w:pPr>
          </w:p>
        </w:tc>
        <w:tc>
          <w:tcPr>
            <w:tcW w:w="850" w:type="dxa"/>
            <w:tcBorders>
              <w:top w:val="single" w:sz="4" w:space="0" w:color="666699"/>
              <w:left w:val="single" w:sz="4" w:space="0" w:color="666699"/>
              <w:bottom w:val="single" w:sz="4" w:space="0" w:color="666699"/>
              <w:right w:val="single" w:sz="4" w:space="0" w:color="666699"/>
            </w:tcBorders>
          </w:tcPr>
          <w:p w14:paraId="0EFF851B"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7BA20E55" w14:textId="77777777" w:rsidR="006F4C86" w:rsidRDefault="006F4C86" w:rsidP="003551B7">
            <w:pPr>
              <w:jc w:val="right"/>
              <w:rPr>
                <w:sz w:val="18"/>
              </w:rPr>
            </w:pPr>
            <w:r>
              <w:rPr>
                <w:sz w:val="18"/>
              </w:rPr>
              <w:t>2 286 989</w:t>
            </w:r>
          </w:p>
        </w:tc>
        <w:tc>
          <w:tcPr>
            <w:tcW w:w="708" w:type="dxa"/>
            <w:tcBorders>
              <w:top w:val="single" w:sz="4" w:space="0" w:color="666699"/>
              <w:left w:val="single" w:sz="4" w:space="0" w:color="666699"/>
              <w:bottom w:val="single" w:sz="4" w:space="0" w:color="666699"/>
              <w:right w:val="single" w:sz="4" w:space="0" w:color="666699"/>
            </w:tcBorders>
          </w:tcPr>
          <w:p w14:paraId="130CD58F" w14:textId="77777777" w:rsidR="006F4C86" w:rsidRDefault="006F4C86" w:rsidP="003551B7">
            <w:pPr>
              <w:jc w:val="right"/>
              <w:rPr>
                <w:sz w:val="18"/>
              </w:rPr>
            </w:pPr>
          </w:p>
        </w:tc>
        <w:tc>
          <w:tcPr>
            <w:tcW w:w="709" w:type="dxa"/>
            <w:tcBorders>
              <w:top w:val="single" w:sz="4" w:space="0" w:color="666699"/>
              <w:left w:val="single" w:sz="4" w:space="0" w:color="666699"/>
              <w:bottom w:val="single" w:sz="4" w:space="0" w:color="666699"/>
              <w:right w:val="single" w:sz="4" w:space="0" w:color="666699"/>
            </w:tcBorders>
          </w:tcPr>
          <w:p w14:paraId="6E697A08" w14:textId="77777777" w:rsidR="006F4C86" w:rsidRDefault="006F4C86" w:rsidP="003551B7">
            <w:pPr>
              <w:jc w:val="right"/>
              <w:rPr>
                <w:sz w:val="18"/>
              </w:rPr>
            </w:pPr>
          </w:p>
        </w:tc>
        <w:tc>
          <w:tcPr>
            <w:tcW w:w="567" w:type="dxa"/>
            <w:tcBorders>
              <w:top w:val="single" w:sz="4" w:space="0" w:color="666699"/>
              <w:left w:val="single" w:sz="4" w:space="0" w:color="666699"/>
              <w:bottom w:val="single" w:sz="4" w:space="0" w:color="666699"/>
              <w:right w:val="single" w:sz="4" w:space="0" w:color="666699"/>
            </w:tcBorders>
          </w:tcPr>
          <w:p w14:paraId="5F7B6FC1"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1D7B19DB" w14:textId="77777777" w:rsidR="006F4C86" w:rsidRDefault="006F4C86" w:rsidP="003551B7">
            <w:pPr>
              <w:jc w:val="right"/>
              <w:rPr>
                <w:sz w:val="18"/>
              </w:rPr>
            </w:pPr>
            <w:r>
              <w:rPr>
                <w:sz w:val="18"/>
              </w:rPr>
              <w:t>2 286 989</w:t>
            </w:r>
          </w:p>
        </w:tc>
      </w:tr>
      <w:tr w:rsidR="006F4C86" w14:paraId="0EBF1546" w14:textId="77777777" w:rsidTr="006F4C86">
        <w:trPr>
          <w:trHeight w:val="47"/>
        </w:trPr>
        <w:tc>
          <w:tcPr>
            <w:tcW w:w="3784" w:type="dxa"/>
            <w:gridSpan w:val="2"/>
            <w:vMerge/>
            <w:tcBorders>
              <w:top w:val="single" w:sz="4" w:space="0" w:color="666699"/>
              <w:left w:val="single" w:sz="4" w:space="0" w:color="666699"/>
              <w:bottom w:val="single" w:sz="4" w:space="0" w:color="666699"/>
              <w:right w:val="single" w:sz="4" w:space="0" w:color="666699"/>
            </w:tcBorders>
            <w:vAlign w:val="center"/>
            <w:hideMark/>
          </w:tcPr>
          <w:p w14:paraId="6A403F23" w14:textId="77777777" w:rsidR="006F4C86" w:rsidRDefault="006F4C86" w:rsidP="003551B7">
            <w:pPr>
              <w:rPr>
                <w:sz w:val="18"/>
              </w:rPr>
            </w:pPr>
          </w:p>
        </w:tc>
        <w:tc>
          <w:tcPr>
            <w:tcW w:w="1176" w:type="dxa"/>
            <w:tcBorders>
              <w:top w:val="single" w:sz="4" w:space="0" w:color="666699"/>
              <w:left w:val="single" w:sz="4" w:space="0" w:color="666699"/>
              <w:bottom w:val="single" w:sz="4" w:space="0" w:color="666699"/>
              <w:right w:val="single" w:sz="4" w:space="0" w:color="666699"/>
            </w:tcBorders>
            <w:hideMark/>
          </w:tcPr>
          <w:p w14:paraId="3DC31ACD" w14:textId="77777777" w:rsidR="006F4C86" w:rsidRDefault="006F4C86" w:rsidP="003551B7">
            <w:pPr>
              <w:jc w:val="left"/>
              <w:rPr>
                <w:sz w:val="18"/>
              </w:rPr>
            </w:pPr>
            <w:r>
              <w:rPr>
                <w:sz w:val="18"/>
              </w:rPr>
              <w:t>Coûts d’appui</w:t>
            </w:r>
          </w:p>
        </w:tc>
        <w:tc>
          <w:tcPr>
            <w:tcW w:w="856" w:type="dxa"/>
            <w:tcBorders>
              <w:top w:val="single" w:sz="4" w:space="0" w:color="666699"/>
              <w:left w:val="single" w:sz="4" w:space="0" w:color="666699"/>
              <w:bottom w:val="single" w:sz="4" w:space="0" w:color="666699"/>
              <w:right w:val="single" w:sz="4" w:space="0" w:color="666699"/>
            </w:tcBorders>
          </w:tcPr>
          <w:p w14:paraId="00E7F255" w14:textId="77777777" w:rsidR="006F4C86" w:rsidRDefault="006F4C86" w:rsidP="003551B7">
            <w:pPr>
              <w:jc w:val="right"/>
              <w:rPr>
                <w:sz w:val="18"/>
              </w:rPr>
            </w:pPr>
          </w:p>
        </w:tc>
        <w:tc>
          <w:tcPr>
            <w:tcW w:w="712" w:type="dxa"/>
            <w:tcBorders>
              <w:top w:val="single" w:sz="4" w:space="0" w:color="666699"/>
              <w:left w:val="single" w:sz="4" w:space="0" w:color="666699"/>
              <w:bottom w:val="single" w:sz="4" w:space="0" w:color="666699"/>
              <w:right w:val="single" w:sz="4" w:space="0" w:color="666699"/>
            </w:tcBorders>
          </w:tcPr>
          <w:p w14:paraId="5D4861C5" w14:textId="77777777" w:rsidR="006F4C86" w:rsidRDefault="006F4C86" w:rsidP="003551B7">
            <w:pPr>
              <w:jc w:val="right"/>
              <w:rPr>
                <w:sz w:val="18"/>
              </w:rPr>
            </w:pPr>
          </w:p>
        </w:tc>
        <w:tc>
          <w:tcPr>
            <w:tcW w:w="958" w:type="dxa"/>
            <w:tcBorders>
              <w:top w:val="single" w:sz="4" w:space="0" w:color="666699"/>
              <w:left w:val="single" w:sz="4" w:space="0" w:color="666699"/>
              <w:bottom w:val="single" w:sz="4" w:space="0" w:color="666699"/>
              <w:right w:val="single" w:sz="4" w:space="0" w:color="666699"/>
            </w:tcBorders>
          </w:tcPr>
          <w:p w14:paraId="3CDBB9EE" w14:textId="77777777" w:rsidR="006F4C86" w:rsidRDefault="006F4C86" w:rsidP="003551B7">
            <w:pPr>
              <w:jc w:val="right"/>
              <w:rPr>
                <w:sz w:val="18"/>
              </w:rPr>
            </w:pPr>
          </w:p>
        </w:tc>
        <w:tc>
          <w:tcPr>
            <w:tcW w:w="850" w:type="dxa"/>
            <w:tcBorders>
              <w:top w:val="single" w:sz="4" w:space="0" w:color="666699"/>
              <w:left w:val="single" w:sz="4" w:space="0" w:color="666699"/>
              <w:bottom w:val="single" w:sz="4" w:space="0" w:color="666699"/>
              <w:right w:val="single" w:sz="4" w:space="0" w:color="666699"/>
            </w:tcBorders>
          </w:tcPr>
          <w:p w14:paraId="5478ABF6"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3469E7AA" w14:textId="77777777" w:rsidR="006F4C86" w:rsidRDefault="006F4C86" w:rsidP="003551B7">
            <w:pPr>
              <w:jc w:val="right"/>
              <w:rPr>
                <w:sz w:val="18"/>
              </w:rPr>
            </w:pPr>
            <w:r>
              <w:rPr>
                <w:sz w:val="18"/>
              </w:rPr>
              <w:t>181 785</w:t>
            </w:r>
          </w:p>
        </w:tc>
        <w:tc>
          <w:tcPr>
            <w:tcW w:w="708" w:type="dxa"/>
            <w:tcBorders>
              <w:top w:val="single" w:sz="4" w:space="0" w:color="666699"/>
              <w:left w:val="single" w:sz="4" w:space="0" w:color="666699"/>
              <w:bottom w:val="single" w:sz="4" w:space="0" w:color="666699"/>
              <w:right w:val="single" w:sz="4" w:space="0" w:color="666699"/>
            </w:tcBorders>
          </w:tcPr>
          <w:p w14:paraId="5DE942CB" w14:textId="77777777" w:rsidR="006F4C86" w:rsidRDefault="006F4C86" w:rsidP="003551B7">
            <w:pPr>
              <w:jc w:val="right"/>
              <w:rPr>
                <w:sz w:val="18"/>
              </w:rPr>
            </w:pPr>
          </w:p>
        </w:tc>
        <w:tc>
          <w:tcPr>
            <w:tcW w:w="709" w:type="dxa"/>
            <w:tcBorders>
              <w:top w:val="single" w:sz="4" w:space="0" w:color="666699"/>
              <w:left w:val="single" w:sz="4" w:space="0" w:color="666699"/>
              <w:bottom w:val="single" w:sz="4" w:space="0" w:color="666699"/>
              <w:right w:val="single" w:sz="4" w:space="0" w:color="666699"/>
            </w:tcBorders>
          </w:tcPr>
          <w:p w14:paraId="58B43E03" w14:textId="77777777" w:rsidR="006F4C86" w:rsidRDefault="006F4C86" w:rsidP="003551B7">
            <w:pPr>
              <w:jc w:val="right"/>
              <w:rPr>
                <w:sz w:val="18"/>
              </w:rPr>
            </w:pPr>
          </w:p>
        </w:tc>
        <w:tc>
          <w:tcPr>
            <w:tcW w:w="567" w:type="dxa"/>
            <w:tcBorders>
              <w:top w:val="single" w:sz="4" w:space="0" w:color="666699"/>
              <w:left w:val="single" w:sz="4" w:space="0" w:color="666699"/>
              <w:bottom w:val="single" w:sz="4" w:space="0" w:color="666699"/>
              <w:right w:val="single" w:sz="4" w:space="0" w:color="666699"/>
            </w:tcBorders>
          </w:tcPr>
          <w:p w14:paraId="15BBD1E2" w14:textId="77777777" w:rsidR="006F4C86" w:rsidRDefault="006F4C86" w:rsidP="003551B7">
            <w:pPr>
              <w:jc w:val="right"/>
              <w:rPr>
                <w:sz w:val="18"/>
              </w:rPr>
            </w:pPr>
          </w:p>
        </w:tc>
        <w:tc>
          <w:tcPr>
            <w:tcW w:w="851" w:type="dxa"/>
            <w:tcBorders>
              <w:top w:val="single" w:sz="4" w:space="0" w:color="666699"/>
              <w:left w:val="single" w:sz="4" w:space="0" w:color="666699"/>
              <w:bottom w:val="single" w:sz="4" w:space="0" w:color="666699"/>
              <w:right w:val="single" w:sz="4" w:space="0" w:color="666699"/>
            </w:tcBorders>
            <w:hideMark/>
          </w:tcPr>
          <w:p w14:paraId="616F87F1" w14:textId="77777777" w:rsidR="006F4C86" w:rsidRDefault="006F4C86" w:rsidP="003551B7">
            <w:pPr>
              <w:jc w:val="right"/>
              <w:rPr>
                <w:sz w:val="18"/>
              </w:rPr>
            </w:pPr>
            <w:r>
              <w:rPr>
                <w:sz w:val="18"/>
              </w:rPr>
              <w:t>181 785</w:t>
            </w:r>
          </w:p>
        </w:tc>
      </w:tr>
    </w:tbl>
    <w:p w14:paraId="539FE769" w14:textId="77777777" w:rsidR="006F4C86" w:rsidRPr="006F4C86" w:rsidRDefault="006F4C86" w:rsidP="003551B7">
      <w:pPr>
        <w:ind w:right="-720"/>
        <w:rPr>
          <w:sz w:val="16"/>
          <w:szCs w:val="16"/>
          <w:lang w:val="fr-FR"/>
        </w:rPr>
      </w:pPr>
      <w:r w:rsidRPr="006F4C86">
        <w:rPr>
          <w:sz w:val="16"/>
          <w:lang w:val="fr-FR"/>
        </w:rPr>
        <w:t>* Un montant de 126 545 $US, plus les coûts d’appui d’agence de 14 393 $US pour le Gouvernement de l’Allemagne, a été déduit de la deuxième tranche, conformément à la décision 80/21(c).</w:t>
      </w:r>
    </w:p>
    <w:p w14:paraId="387D7DD6" w14:textId="77777777" w:rsidR="006F4C86" w:rsidRPr="006F4C86" w:rsidRDefault="006F4C86" w:rsidP="003551B7">
      <w:pPr>
        <w:ind w:right="-720"/>
        <w:rPr>
          <w:sz w:val="16"/>
          <w:szCs w:val="16"/>
          <w:lang w:val="fr-FR"/>
        </w:rPr>
      </w:pPr>
      <w:r w:rsidRPr="006F4C86">
        <w:rPr>
          <w:sz w:val="16"/>
          <w:lang w:val="fr-FR"/>
        </w:rPr>
        <w:t xml:space="preserve">** Un montant de 375 701 $US, plus les coûts d’appui d’agence de 26 299 $US pour l’ONUDI sera déduit de la troisième tranche, conformément à la décision 84/74(a)(iv)). </w:t>
      </w:r>
    </w:p>
    <w:p w14:paraId="41515AA7" w14:textId="77777777" w:rsidR="006F4C86" w:rsidRPr="006F4C86" w:rsidRDefault="006F4C86" w:rsidP="003551B7">
      <w:pPr>
        <w:ind w:right="-720"/>
        <w:jc w:val="left"/>
        <w:rPr>
          <w:sz w:val="16"/>
          <w:szCs w:val="16"/>
          <w:lang w:val="fr-FR"/>
        </w:rPr>
      </w:pPr>
      <w:r w:rsidRPr="006F4C86">
        <w:rPr>
          <w:sz w:val="16"/>
          <w:lang w:val="fr-FR"/>
        </w:rPr>
        <w:t>*** La deuxième tranche aurait dû être présentée en 2018.</w:t>
      </w:r>
    </w:p>
    <w:tbl>
      <w:tblPr>
        <w:tblStyle w:val="TableGrid"/>
        <w:tblW w:w="10080"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5"/>
        <w:gridCol w:w="7075"/>
      </w:tblGrid>
      <w:tr w:rsidR="006F4C86" w14:paraId="64CCAAEF" w14:textId="77777777" w:rsidTr="006F4C86">
        <w:trPr>
          <w:trHeight w:val="240"/>
        </w:trPr>
        <w:tc>
          <w:tcPr>
            <w:tcW w:w="3005" w:type="dxa"/>
            <w:tcBorders>
              <w:top w:val="single" w:sz="4" w:space="0" w:color="666699"/>
              <w:left w:val="single" w:sz="4" w:space="0" w:color="666699"/>
              <w:bottom w:val="single" w:sz="4" w:space="0" w:color="666699"/>
              <w:right w:val="single" w:sz="4" w:space="0" w:color="666699"/>
            </w:tcBorders>
            <w:hideMark/>
          </w:tcPr>
          <w:p w14:paraId="690F7F53" w14:textId="77777777" w:rsidR="006F4C86" w:rsidRDefault="006F4C86" w:rsidP="003551B7">
            <w:pPr>
              <w:jc w:val="left"/>
              <w:rPr>
                <w:b/>
                <w:sz w:val="18"/>
              </w:rPr>
            </w:pPr>
            <w:r>
              <w:rPr>
                <w:b/>
                <w:sz w:val="18"/>
              </w:rPr>
              <w:t>Recommandation du Secrétariat :</w:t>
            </w:r>
          </w:p>
        </w:tc>
        <w:tc>
          <w:tcPr>
            <w:tcW w:w="7075" w:type="dxa"/>
            <w:tcBorders>
              <w:top w:val="single" w:sz="4" w:space="0" w:color="666699"/>
              <w:left w:val="single" w:sz="4" w:space="0" w:color="666699"/>
              <w:bottom w:val="single" w:sz="4" w:space="0" w:color="666699"/>
              <w:right w:val="single" w:sz="4" w:space="0" w:color="666699"/>
            </w:tcBorders>
            <w:hideMark/>
          </w:tcPr>
          <w:p w14:paraId="12947802" w14:textId="77777777" w:rsidR="006F4C86" w:rsidRDefault="006F4C86" w:rsidP="003551B7">
            <w:pPr>
              <w:jc w:val="center"/>
              <w:rPr>
                <w:sz w:val="18"/>
              </w:rPr>
            </w:pPr>
            <w:r>
              <w:rPr>
                <w:sz w:val="18"/>
              </w:rPr>
              <w:t xml:space="preserve">Approbation </w:t>
            </w:r>
            <w:proofErr w:type="spellStart"/>
            <w:r>
              <w:rPr>
                <w:sz w:val="18"/>
              </w:rPr>
              <w:t>globale</w:t>
            </w:r>
            <w:proofErr w:type="spellEnd"/>
          </w:p>
        </w:tc>
      </w:tr>
    </w:tbl>
    <w:p w14:paraId="1AC6743C" w14:textId="77777777" w:rsidR="006F4C86" w:rsidRDefault="006F4C86" w:rsidP="006F4C86">
      <w:r>
        <w:br w:type="page"/>
      </w:r>
    </w:p>
    <w:p w14:paraId="4A65DA5E" w14:textId="77777777" w:rsidR="006F4C86" w:rsidRDefault="006F4C86" w:rsidP="006F4C86">
      <w:pPr>
        <w:jc w:val="center"/>
        <w:rPr>
          <w:b/>
        </w:rPr>
      </w:pPr>
      <w:r>
        <w:rPr>
          <w:b/>
        </w:rPr>
        <w:lastRenderedPageBreak/>
        <w:t>DESCRIPTION DU PROJET</w:t>
      </w:r>
    </w:p>
    <w:p w14:paraId="4077274F" w14:textId="77777777" w:rsidR="006F4C86" w:rsidRDefault="006F4C86" w:rsidP="006F4C86">
      <w:pPr>
        <w:rPr>
          <w:lang w:val="en-CA"/>
        </w:rPr>
      </w:pPr>
    </w:p>
    <w:p w14:paraId="362BCF67" w14:textId="77777777" w:rsidR="006F4C86" w:rsidRDefault="006F4C86" w:rsidP="006F4C86">
      <w:pPr>
        <w:pStyle w:val="Heading1"/>
        <w:rPr>
          <w:lang w:val="fr-FR"/>
        </w:rPr>
      </w:pPr>
      <w:r w:rsidRPr="006F4C86">
        <w:rPr>
          <w:lang w:val="fr-FR"/>
        </w:rPr>
        <w:t>Au nom du Gouvernement de la République islamique d’Iran, le PNUD, en tant que principale agence d’exécution, a présenté une demande de financement pour la troisième tranche de la phase II du plan de gestion de l’élimination des HCFC (PGEH) d’un montant total de 2 468 774 $US, soit 1 307 980 $US, plus les coûts d’appui d’agence de 91 559 $US pour le PNUD, de 524 000 $US, plus les coûts d’appui d’agence de 36 680 $US pour l’ONUDI, et de 285 009 $US, plus les coûts d’appui d’agence de 32 417 $US pour le Gouvernement de l’Allemagne, et 170 000 $US, plus les coût d’appui d’agence de 21 129 $US pour le PNUE. La demande comporte un rapport périodique sur la mise en œuvre de la deuxième tranche de la phase II, le rapport de vérification sur la consommation de HCFC pour la période 2018-2019 et le plan de mise en œuvre de la tranche pour la période 2021-2022.</w:t>
      </w:r>
    </w:p>
    <w:p w14:paraId="49C063C1" w14:textId="77777777" w:rsidR="006F4C86" w:rsidRPr="006F4C86" w:rsidRDefault="006F4C86" w:rsidP="006F4C86">
      <w:pPr>
        <w:rPr>
          <w:u w:val="single"/>
          <w:lang w:val="fr-FR"/>
        </w:rPr>
      </w:pPr>
      <w:r w:rsidRPr="006F4C86">
        <w:rPr>
          <w:u w:val="single"/>
          <w:lang w:val="fr-FR"/>
        </w:rPr>
        <w:t>Rapport sur la consommation de HCFC</w:t>
      </w:r>
    </w:p>
    <w:p w14:paraId="74BFCBEF" w14:textId="77777777" w:rsidR="006F4C86" w:rsidRPr="006F4C86" w:rsidRDefault="006F4C86" w:rsidP="006F4C86">
      <w:pPr>
        <w:rPr>
          <w:lang w:val="fr-FR"/>
        </w:rPr>
      </w:pPr>
    </w:p>
    <w:p w14:paraId="7CFF9472" w14:textId="77777777" w:rsidR="006F4C86" w:rsidRPr="006F4C86" w:rsidRDefault="006F4C86" w:rsidP="006F4C86">
      <w:pPr>
        <w:pStyle w:val="Heading1"/>
        <w:rPr>
          <w:lang w:val="fr-FR"/>
        </w:rPr>
      </w:pPr>
      <w:r w:rsidRPr="006F4C86">
        <w:rPr>
          <w:lang w:val="fr-FR"/>
        </w:rPr>
        <w:t xml:space="preserve">Le Gouvernement de la République islamique d’Iran a fait état d’une consommation de 63,79 tonnes PAO de HCFC en 2019, soit 83 pour cent de moins que la valeur de référence des HCFC en ce qui a trait à la conformité. La consommation de HCFC en 2015-2019 est indiquée dans le Tableau 1. </w:t>
      </w:r>
    </w:p>
    <w:p w14:paraId="73EEC6BB" w14:textId="77777777" w:rsidR="006F4C86" w:rsidRPr="006F4C86" w:rsidRDefault="006F4C86" w:rsidP="006F4C86">
      <w:pPr>
        <w:spacing w:after="20"/>
        <w:rPr>
          <w:b/>
          <w:lang w:val="fr-FR"/>
        </w:rPr>
      </w:pPr>
      <w:r w:rsidRPr="006F4C86">
        <w:rPr>
          <w:b/>
          <w:lang w:val="fr-FR"/>
        </w:rPr>
        <w:t>Tableau 1. Consommation de HCFC en République islamique d’Iran (données de l’article 7 2015-2019)</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45"/>
        <w:gridCol w:w="981"/>
        <w:gridCol w:w="981"/>
        <w:gridCol w:w="981"/>
        <w:gridCol w:w="981"/>
        <w:gridCol w:w="981"/>
        <w:gridCol w:w="1904"/>
      </w:tblGrid>
      <w:tr w:rsidR="006F4C86" w14:paraId="737F28D0" w14:textId="77777777" w:rsidTr="006F4C86">
        <w:trPr>
          <w:tblHeader/>
        </w:trPr>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2A4AF4BD" w14:textId="77777777" w:rsidR="006F4C86" w:rsidRDefault="006F4C86">
            <w:pPr>
              <w:widowControl w:val="0"/>
              <w:jc w:val="left"/>
              <w:rPr>
                <w:b/>
                <w:bCs/>
                <w:color w:val="000000"/>
                <w:sz w:val="20"/>
                <w:szCs w:val="20"/>
              </w:rPr>
            </w:pPr>
            <w:r>
              <w:rPr>
                <w:b/>
                <w:color w:val="000000"/>
                <w:sz w:val="20"/>
              </w:rPr>
              <w:t>HCFC</w:t>
            </w:r>
          </w:p>
        </w:tc>
        <w:tc>
          <w:tcPr>
            <w:tcW w:w="578" w:type="pct"/>
            <w:tcBorders>
              <w:top w:val="single" w:sz="2" w:space="0" w:color="auto"/>
              <w:left w:val="single" w:sz="2" w:space="0" w:color="auto"/>
              <w:bottom w:val="single" w:sz="2" w:space="0" w:color="auto"/>
              <w:right w:val="single" w:sz="2" w:space="0" w:color="auto"/>
            </w:tcBorders>
            <w:noWrap/>
            <w:vAlign w:val="center"/>
            <w:hideMark/>
          </w:tcPr>
          <w:p w14:paraId="189BB36E" w14:textId="77777777" w:rsidR="006F4C86" w:rsidRDefault="006F4C86">
            <w:pPr>
              <w:widowControl w:val="0"/>
              <w:jc w:val="center"/>
              <w:rPr>
                <w:b/>
                <w:bCs/>
                <w:color w:val="000000"/>
                <w:sz w:val="20"/>
                <w:szCs w:val="20"/>
              </w:rPr>
            </w:pPr>
            <w:r>
              <w:rPr>
                <w:b/>
                <w:color w:val="000000"/>
                <w:sz w:val="20"/>
              </w:rPr>
              <w:t>2 015</w:t>
            </w:r>
          </w:p>
        </w:tc>
        <w:tc>
          <w:tcPr>
            <w:tcW w:w="577" w:type="pct"/>
            <w:tcBorders>
              <w:top w:val="single" w:sz="2" w:space="0" w:color="auto"/>
              <w:left w:val="single" w:sz="2" w:space="0" w:color="auto"/>
              <w:bottom w:val="single" w:sz="2" w:space="0" w:color="auto"/>
              <w:right w:val="single" w:sz="2" w:space="0" w:color="auto"/>
            </w:tcBorders>
            <w:noWrap/>
            <w:vAlign w:val="center"/>
            <w:hideMark/>
          </w:tcPr>
          <w:p w14:paraId="283F425A" w14:textId="77777777" w:rsidR="006F4C86" w:rsidRDefault="006F4C86">
            <w:pPr>
              <w:widowControl w:val="0"/>
              <w:jc w:val="center"/>
              <w:rPr>
                <w:b/>
                <w:bCs/>
                <w:color w:val="000000"/>
                <w:sz w:val="20"/>
                <w:szCs w:val="20"/>
              </w:rPr>
            </w:pPr>
            <w:r>
              <w:rPr>
                <w:b/>
                <w:color w:val="000000"/>
                <w:sz w:val="20"/>
              </w:rPr>
              <w:t>2016</w:t>
            </w:r>
          </w:p>
        </w:tc>
        <w:tc>
          <w:tcPr>
            <w:tcW w:w="577" w:type="pct"/>
            <w:tcBorders>
              <w:top w:val="single" w:sz="2" w:space="0" w:color="auto"/>
              <w:left w:val="single" w:sz="2" w:space="0" w:color="auto"/>
              <w:bottom w:val="single" w:sz="2" w:space="0" w:color="auto"/>
              <w:right w:val="single" w:sz="2" w:space="0" w:color="auto"/>
            </w:tcBorders>
            <w:noWrap/>
            <w:vAlign w:val="center"/>
            <w:hideMark/>
          </w:tcPr>
          <w:p w14:paraId="1DE143CD" w14:textId="77777777" w:rsidR="006F4C86" w:rsidRDefault="006F4C86">
            <w:pPr>
              <w:widowControl w:val="0"/>
              <w:jc w:val="center"/>
              <w:rPr>
                <w:b/>
                <w:bCs/>
                <w:color w:val="000000"/>
                <w:sz w:val="20"/>
                <w:szCs w:val="20"/>
              </w:rPr>
            </w:pPr>
            <w:r>
              <w:rPr>
                <w:b/>
                <w:color w:val="000000"/>
                <w:sz w:val="20"/>
              </w:rPr>
              <w:t>2017</w:t>
            </w:r>
          </w:p>
        </w:tc>
        <w:tc>
          <w:tcPr>
            <w:tcW w:w="577" w:type="pct"/>
            <w:tcBorders>
              <w:top w:val="single" w:sz="2" w:space="0" w:color="auto"/>
              <w:left w:val="single" w:sz="2" w:space="0" w:color="auto"/>
              <w:bottom w:val="single" w:sz="2" w:space="0" w:color="auto"/>
              <w:right w:val="single" w:sz="2" w:space="0" w:color="auto"/>
            </w:tcBorders>
            <w:hideMark/>
          </w:tcPr>
          <w:p w14:paraId="65F2BF6D" w14:textId="77777777" w:rsidR="006F4C86" w:rsidRDefault="006F4C86">
            <w:pPr>
              <w:widowControl w:val="0"/>
              <w:jc w:val="center"/>
              <w:rPr>
                <w:b/>
                <w:bCs/>
                <w:color w:val="000000"/>
                <w:sz w:val="20"/>
                <w:szCs w:val="20"/>
              </w:rPr>
            </w:pPr>
            <w:r>
              <w:rPr>
                <w:b/>
                <w:color w:val="000000"/>
                <w:sz w:val="20"/>
              </w:rPr>
              <w:t>2018</w:t>
            </w:r>
          </w:p>
        </w:tc>
        <w:tc>
          <w:tcPr>
            <w:tcW w:w="577" w:type="pct"/>
            <w:tcBorders>
              <w:top w:val="single" w:sz="2" w:space="0" w:color="auto"/>
              <w:left w:val="single" w:sz="2" w:space="0" w:color="auto"/>
              <w:bottom w:val="single" w:sz="2" w:space="0" w:color="auto"/>
              <w:right w:val="single" w:sz="2" w:space="0" w:color="auto"/>
            </w:tcBorders>
            <w:hideMark/>
          </w:tcPr>
          <w:p w14:paraId="2CA69C07" w14:textId="77777777" w:rsidR="006F4C86" w:rsidRDefault="006F4C86">
            <w:pPr>
              <w:widowControl w:val="0"/>
              <w:jc w:val="center"/>
              <w:rPr>
                <w:b/>
                <w:bCs/>
                <w:color w:val="000000"/>
                <w:sz w:val="20"/>
                <w:szCs w:val="20"/>
              </w:rPr>
            </w:pPr>
            <w:r>
              <w:rPr>
                <w:b/>
                <w:color w:val="000000"/>
                <w:sz w:val="20"/>
              </w:rPr>
              <w:t>2019</w:t>
            </w:r>
          </w:p>
        </w:tc>
        <w:tc>
          <w:tcPr>
            <w:tcW w:w="578" w:type="pct"/>
            <w:tcBorders>
              <w:top w:val="single" w:sz="2" w:space="0" w:color="auto"/>
              <w:left w:val="single" w:sz="2" w:space="0" w:color="auto"/>
              <w:bottom w:val="single" w:sz="2" w:space="0" w:color="auto"/>
              <w:right w:val="single" w:sz="2" w:space="0" w:color="auto"/>
            </w:tcBorders>
            <w:noWrap/>
            <w:vAlign w:val="center"/>
            <w:hideMark/>
          </w:tcPr>
          <w:p w14:paraId="0EBC93CF" w14:textId="77777777" w:rsidR="006F4C86" w:rsidRDefault="006F4C86">
            <w:pPr>
              <w:widowControl w:val="0"/>
              <w:jc w:val="center"/>
              <w:rPr>
                <w:b/>
                <w:bCs/>
                <w:color w:val="000000"/>
                <w:sz w:val="20"/>
                <w:szCs w:val="20"/>
              </w:rPr>
            </w:pPr>
            <w:r>
              <w:rPr>
                <w:b/>
                <w:color w:val="000000"/>
                <w:sz w:val="20"/>
              </w:rPr>
              <w:t>Valeur de référence</w:t>
            </w:r>
          </w:p>
        </w:tc>
      </w:tr>
      <w:tr w:rsidR="006F4C86" w14:paraId="6FA89B5D" w14:textId="77777777" w:rsidTr="006F4C86">
        <w:tc>
          <w:tcPr>
            <w:tcW w:w="5000" w:type="pct"/>
            <w:gridSpan w:val="7"/>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704DB1BD" w14:textId="77777777" w:rsidR="006F4C86" w:rsidRDefault="006F4C86">
            <w:pPr>
              <w:widowControl w:val="0"/>
              <w:jc w:val="left"/>
              <w:rPr>
                <w:b/>
                <w:bCs/>
                <w:color w:val="000000"/>
                <w:sz w:val="20"/>
                <w:szCs w:val="20"/>
              </w:rPr>
            </w:pPr>
            <w:r>
              <w:rPr>
                <w:b/>
                <w:color w:val="000000"/>
                <w:sz w:val="20"/>
              </w:rPr>
              <w:t>Tonnes métriques (tm)</w:t>
            </w:r>
          </w:p>
        </w:tc>
      </w:tr>
      <w:tr w:rsidR="006F4C86" w14:paraId="552D579F"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325D3ACB" w14:textId="77777777" w:rsidR="006F4C86" w:rsidRDefault="006F4C86">
            <w:pPr>
              <w:widowControl w:val="0"/>
              <w:jc w:val="left"/>
              <w:rPr>
                <w:color w:val="000000"/>
                <w:sz w:val="20"/>
                <w:szCs w:val="20"/>
              </w:rPr>
            </w:pPr>
            <w:r>
              <w:rPr>
                <w:color w:val="000000"/>
                <w:sz w:val="20"/>
              </w:rPr>
              <w:t>HCFC-22</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3DA548E6" w14:textId="77777777" w:rsidR="006F4C86" w:rsidRDefault="006F4C86">
            <w:pPr>
              <w:widowControl w:val="0"/>
              <w:jc w:val="right"/>
              <w:rPr>
                <w:sz w:val="20"/>
                <w:szCs w:val="20"/>
              </w:rPr>
            </w:pPr>
            <w:r>
              <w:rPr>
                <w:sz w:val="20"/>
              </w:rPr>
              <w:t>2 783,22</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08EA8084" w14:textId="77777777" w:rsidR="006F4C86" w:rsidRDefault="006F4C86">
            <w:pPr>
              <w:widowControl w:val="0"/>
              <w:jc w:val="right"/>
              <w:rPr>
                <w:sz w:val="20"/>
                <w:szCs w:val="20"/>
              </w:rPr>
            </w:pPr>
            <w:r>
              <w:rPr>
                <w:sz w:val="20"/>
              </w:rPr>
              <w:t>2 922,89</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2750FD14" w14:textId="77777777" w:rsidR="006F4C86" w:rsidRDefault="006F4C86">
            <w:pPr>
              <w:widowControl w:val="0"/>
              <w:jc w:val="right"/>
              <w:rPr>
                <w:color w:val="000000"/>
                <w:sz w:val="20"/>
                <w:szCs w:val="20"/>
              </w:rPr>
            </w:pPr>
            <w:r>
              <w:rPr>
                <w:sz w:val="20"/>
              </w:rPr>
              <w:t>2 120,28</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6909B9C9" w14:textId="77777777" w:rsidR="006F4C86" w:rsidRDefault="006F4C86">
            <w:pPr>
              <w:widowControl w:val="0"/>
              <w:jc w:val="right"/>
              <w:rPr>
                <w:color w:val="000000"/>
                <w:sz w:val="20"/>
                <w:szCs w:val="20"/>
              </w:rPr>
            </w:pPr>
            <w:r>
              <w:rPr>
                <w:color w:val="000000"/>
                <w:sz w:val="20"/>
              </w:rPr>
              <w:t>1 810,64</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352945D6" w14:textId="77777777" w:rsidR="006F4C86" w:rsidRDefault="006F4C86">
            <w:pPr>
              <w:widowControl w:val="0"/>
              <w:jc w:val="right"/>
              <w:rPr>
                <w:color w:val="000000"/>
                <w:sz w:val="20"/>
                <w:szCs w:val="20"/>
              </w:rPr>
            </w:pPr>
            <w:r>
              <w:rPr>
                <w:color w:val="000000"/>
                <w:sz w:val="20"/>
              </w:rPr>
              <w:t>1 058,09</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0B68F937" w14:textId="77777777" w:rsidR="006F4C86" w:rsidRDefault="006F4C86">
            <w:pPr>
              <w:widowControl w:val="0"/>
              <w:jc w:val="right"/>
              <w:rPr>
                <w:color w:val="000000"/>
                <w:sz w:val="20"/>
                <w:szCs w:val="20"/>
              </w:rPr>
            </w:pPr>
            <w:r>
              <w:rPr>
                <w:color w:val="000000"/>
                <w:sz w:val="20"/>
              </w:rPr>
              <w:t>2 974,55</w:t>
            </w:r>
          </w:p>
        </w:tc>
      </w:tr>
      <w:tr w:rsidR="006F4C86" w14:paraId="3FDE3009"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478741C8" w14:textId="77777777" w:rsidR="006F4C86" w:rsidRDefault="006F4C86">
            <w:pPr>
              <w:widowControl w:val="0"/>
              <w:jc w:val="left"/>
              <w:rPr>
                <w:color w:val="000000"/>
                <w:sz w:val="20"/>
                <w:szCs w:val="20"/>
              </w:rPr>
            </w:pPr>
            <w:r>
              <w:rPr>
                <w:color w:val="000000"/>
                <w:sz w:val="20"/>
              </w:rPr>
              <w:t>HCFC-141b</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2AF37963" w14:textId="77777777" w:rsidR="006F4C86" w:rsidRDefault="006F4C86">
            <w:pPr>
              <w:widowControl w:val="0"/>
              <w:jc w:val="right"/>
              <w:rPr>
                <w:sz w:val="20"/>
                <w:szCs w:val="20"/>
              </w:rPr>
            </w:pPr>
            <w:r>
              <w:rPr>
                <w:sz w:val="20"/>
              </w:rPr>
              <w:t>1 420,00</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59849BBC" w14:textId="77777777" w:rsidR="006F4C86" w:rsidRDefault="006F4C86">
            <w:pPr>
              <w:widowControl w:val="0"/>
              <w:jc w:val="right"/>
              <w:rPr>
                <w:sz w:val="20"/>
                <w:szCs w:val="20"/>
              </w:rPr>
            </w:pPr>
            <w:r>
              <w:rPr>
                <w:sz w:val="20"/>
              </w:rPr>
              <w:t>1 020,18</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bottom"/>
            <w:hideMark/>
          </w:tcPr>
          <w:p w14:paraId="4F577428" w14:textId="77777777" w:rsidR="006F4C86" w:rsidRDefault="006F4C86">
            <w:pPr>
              <w:widowControl w:val="0"/>
              <w:jc w:val="right"/>
              <w:rPr>
                <w:color w:val="000000"/>
                <w:sz w:val="20"/>
                <w:szCs w:val="20"/>
              </w:rPr>
            </w:pPr>
            <w:r>
              <w:rPr>
                <w:sz w:val="20"/>
              </w:rPr>
              <w:t>1 024,08</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690FFBD8" w14:textId="77777777" w:rsidR="006F4C86" w:rsidRDefault="006F4C86">
            <w:pPr>
              <w:widowControl w:val="0"/>
              <w:jc w:val="right"/>
              <w:rPr>
                <w:color w:val="000000"/>
                <w:sz w:val="20"/>
                <w:szCs w:val="20"/>
              </w:rPr>
            </w:pPr>
            <w:r>
              <w:rPr>
                <w:color w:val="000000"/>
                <w:sz w:val="20"/>
              </w:rPr>
              <w:t>576,12</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253D7B17" w14:textId="77777777" w:rsidR="006F4C86" w:rsidRDefault="006F4C86">
            <w:pPr>
              <w:widowControl w:val="0"/>
              <w:jc w:val="right"/>
              <w:rPr>
                <w:color w:val="000000"/>
                <w:sz w:val="20"/>
                <w:szCs w:val="20"/>
              </w:rPr>
            </w:pPr>
            <w:r>
              <w:rPr>
                <w:color w:val="000000"/>
                <w:sz w:val="20"/>
              </w:rPr>
              <w:t>50,88</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42A7F13B" w14:textId="77777777" w:rsidR="006F4C86" w:rsidRDefault="006F4C86">
            <w:pPr>
              <w:widowControl w:val="0"/>
              <w:jc w:val="right"/>
              <w:rPr>
                <w:color w:val="000000"/>
                <w:sz w:val="20"/>
                <w:szCs w:val="20"/>
              </w:rPr>
            </w:pPr>
            <w:r>
              <w:rPr>
                <w:color w:val="000000"/>
                <w:sz w:val="20"/>
              </w:rPr>
              <w:t>1 971,82</w:t>
            </w:r>
          </w:p>
        </w:tc>
      </w:tr>
      <w:tr w:rsidR="006F4C86" w14:paraId="28BE70DD"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hideMark/>
          </w:tcPr>
          <w:p w14:paraId="49E5ADAC" w14:textId="77777777" w:rsidR="006F4C86" w:rsidRDefault="006F4C86">
            <w:pPr>
              <w:jc w:val="left"/>
              <w:rPr>
                <w:rFonts w:eastAsiaTheme="minorHAnsi"/>
                <w:b/>
                <w:color w:val="000000"/>
                <w:sz w:val="20"/>
                <w:szCs w:val="20"/>
              </w:rPr>
            </w:pPr>
            <w:r>
              <w:rPr>
                <w:b/>
                <w:color w:val="000000"/>
                <w:sz w:val="20"/>
              </w:rPr>
              <w:t>Total (tm)</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0B44889D" w14:textId="77777777" w:rsidR="006F4C86" w:rsidRDefault="006F4C86">
            <w:pPr>
              <w:widowControl w:val="0"/>
              <w:jc w:val="right"/>
              <w:rPr>
                <w:b/>
                <w:color w:val="000000"/>
                <w:sz w:val="20"/>
                <w:szCs w:val="20"/>
              </w:rPr>
            </w:pPr>
            <w:r>
              <w:rPr>
                <w:b/>
                <w:color w:val="000000"/>
                <w:sz w:val="20"/>
              </w:rPr>
              <w:t>4 203,22</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5F399C71" w14:textId="77777777" w:rsidR="006F4C86" w:rsidRDefault="006F4C86">
            <w:pPr>
              <w:widowControl w:val="0"/>
              <w:jc w:val="right"/>
              <w:rPr>
                <w:b/>
                <w:color w:val="000000"/>
                <w:sz w:val="20"/>
                <w:szCs w:val="20"/>
              </w:rPr>
            </w:pPr>
            <w:r>
              <w:rPr>
                <w:b/>
                <w:color w:val="000000"/>
                <w:sz w:val="20"/>
              </w:rPr>
              <w:t>3 943,07</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hideMark/>
          </w:tcPr>
          <w:p w14:paraId="403377BD" w14:textId="77777777" w:rsidR="006F4C86" w:rsidRDefault="006F4C86">
            <w:pPr>
              <w:widowControl w:val="0"/>
              <w:jc w:val="right"/>
              <w:rPr>
                <w:b/>
                <w:color w:val="000000"/>
                <w:sz w:val="20"/>
                <w:szCs w:val="20"/>
              </w:rPr>
            </w:pPr>
            <w:r>
              <w:rPr>
                <w:b/>
                <w:color w:val="000000"/>
                <w:sz w:val="20"/>
              </w:rPr>
              <w:t>3 144,96</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11855B97" w14:textId="77777777" w:rsidR="006F4C86" w:rsidRDefault="006F4C86">
            <w:pPr>
              <w:widowControl w:val="0"/>
              <w:jc w:val="right"/>
              <w:rPr>
                <w:b/>
                <w:color w:val="000000"/>
                <w:sz w:val="20"/>
                <w:szCs w:val="20"/>
              </w:rPr>
            </w:pPr>
            <w:r>
              <w:rPr>
                <w:b/>
                <w:color w:val="000000"/>
                <w:sz w:val="20"/>
              </w:rPr>
              <w:t>2 386,76</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44175FBC" w14:textId="77777777" w:rsidR="006F4C86" w:rsidRDefault="006F4C86">
            <w:pPr>
              <w:widowControl w:val="0"/>
              <w:jc w:val="right"/>
              <w:rPr>
                <w:b/>
                <w:color w:val="000000"/>
                <w:sz w:val="20"/>
                <w:szCs w:val="20"/>
              </w:rPr>
            </w:pPr>
            <w:r>
              <w:rPr>
                <w:b/>
                <w:color w:val="000000"/>
                <w:sz w:val="20"/>
              </w:rPr>
              <w:t>1 108,97</w:t>
            </w:r>
          </w:p>
        </w:tc>
        <w:tc>
          <w:tcPr>
            <w:tcW w:w="578"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4FC08BC2" w14:textId="77777777" w:rsidR="006F4C86" w:rsidRDefault="006F4C86">
            <w:pPr>
              <w:widowControl w:val="0"/>
              <w:jc w:val="right"/>
              <w:rPr>
                <w:b/>
                <w:color w:val="000000"/>
                <w:sz w:val="20"/>
                <w:szCs w:val="20"/>
              </w:rPr>
            </w:pPr>
            <w:r>
              <w:rPr>
                <w:b/>
                <w:color w:val="000000"/>
                <w:sz w:val="20"/>
              </w:rPr>
              <w:t>4 945,80</w:t>
            </w:r>
          </w:p>
        </w:tc>
      </w:tr>
      <w:tr w:rsidR="006F4C86" w14:paraId="6F5B3861" w14:textId="77777777" w:rsidTr="006F4C86">
        <w:tc>
          <w:tcPr>
            <w:tcW w:w="5000" w:type="pct"/>
            <w:gridSpan w:val="7"/>
            <w:tcBorders>
              <w:top w:val="single" w:sz="2" w:space="0" w:color="auto"/>
              <w:left w:val="single" w:sz="2" w:space="0" w:color="auto"/>
              <w:bottom w:val="single" w:sz="2" w:space="0" w:color="auto"/>
              <w:right w:val="single" w:sz="2" w:space="0" w:color="auto"/>
            </w:tcBorders>
            <w:noWrap/>
            <w:tcMar>
              <w:top w:w="0" w:type="dxa"/>
              <w:left w:w="43" w:type="dxa"/>
              <w:bottom w:w="0" w:type="dxa"/>
              <w:right w:w="173" w:type="dxa"/>
            </w:tcMar>
            <w:vAlign w:val="center"/>
            <w:hideMark/>
          </w:tcPr>
          <w:p w14:paraId="2CFC8A87" w14:textId="77777777" w:rsidR="006F4C86" w:rsidRDefault="006F4C86">
            <w:pPr>
              <w:widowControl w:val="0"/>
              <w:jc w:val="left"/>
              <w:rPr>
                <w:color w:val="000000"/>
                <w:sz w:val="20"/>
                <w:szCs w:val="20"/>
              </w:rPr>
            </w:pPr>
            <w:r>
              <w:rPr>
                <w:b/>
                <w:color w:val="000000"/>
                <w:sz w:val="20"/>
              </w:rPr>
              <w:t>Tonnes PAO</w:t>
            </w:r>
          </w:p>
        </w:tc>
      </w:tr>
      <w:tr w:rsidR="006F4C86" w14:paraId="3CB46CF9"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198ECB31" w14:textId="77777777" w:rsidR="006F4C86" w:rsidRDefault="006F4C86">
            <w:pPr>
              <w:widowControl w:val="0"/>
              <w:jc w:val="left"/>
              <w:rPr>
                <w:color w:val="000000"/>
                <w:sz w:val="20"/>
                <w:szCs w:val="20"/>
              </w:rPr>
            </w:pPr>
            <w:r>
              <w:rPr>
                <w:color w:val="000000"/>
                <w:sz w:val="20"/>
              </w:rPr>
              <w:t>HCFC-22</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1615C449" w14:textId="77777777" w:rsidR="006F4C86" w:rsidRDefault="006F4C86">
            <w:pPr>
              <w:widowControl w:val="0"/>
              <w:jc w:val="right"/>
              <w:rPr>
                <w:color w:val="000000"/>
                <w:sz w:val="20"/>
                <w:szCs w:val="20"/>
              </w:rPr>
            </w:pPr>
            <w:r>
              <w:rPr>
                <w:color w:val="000000"/>
                <w:sz w:val="20"/>
              </w:rPr>
              <w:t>153,08</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5C17E1CF" w14:textId="77777777" w:rsidR="006F4C86" w:rsidRDefault="006F4C86">
            <w:pPr>
              <w:widowControl w:val="0"/>
              <w:jc w:val="right"/>
              <w:rPr>
                <w:color w:val="000000"/>
                <w:sz w:val="20"/>
                <w:szCs w:val="20"/>
              </w:rPr>
            </w:pPr>
            <w:r>
              <w:rPr>
                <w:color w:val="000000"/>
                <w:sz w:val="20"/>
              </w:rPr>
              <w:t>160,76</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hideMark/>
          </w:tcPr>
          <w:p w14:paraId="1B3EB25F" w14:textId="77777777" w:rsidR="006F4C86" w:rsidRDefault="006F4C86">
            <w:pPr>
              <w:widowControl w:val="0"/>
              <w:jc w:val="right"/>
              <w:rPr>
                <w:color w:val="000000"/>
                <w:sz w:val="20"/>
                <w:szCs w:val="20"/>
              </w:rPr>
            </w:pPr>
            <w:r>
              <w:rPr>
                <w:color w:val="000000"/>
                <w:sz w:val="20"/>
              </w:rPr>
              <w:t>116,62</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4F4D96C4" w14:textId="77777777" w:rsidR="006F4C86" w:rsidRDefault="006F4C86">
            <w:pPr>
              <w:widowControl w:val="0"/>
              <w:jc w:val="right"/>
              <w:rPr>
                <w:color w:val="000000"/>
                <w:sz w:val="20"/>
                <w:szCs w:val="20"/>
              </w:rPr>
            </w:pPr>
            <w:r>
              <w:rPr>
                <w:color w:val="000000"/>
                <w:sz w:val="20"/>
              </w:rPr>
              <w:t>99,59</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6E9DB624" w14:textId="77777777" w:rsidR="006F4C86" w:rsidRDefault="006F4C86">
            <w:pPr>
              <w:widowControl w:val="0"/>
              <w:jc w:val="right"/>
              <w:rPr>
                <w:color w:val="000000"/>
                <w:sz w:val="20"/>
                <w:szCs w:val="20"/>
              </w:rPr>
            </w:pPr>
            <w:r>
              <w:rPr>
                <w:color w:val="000000"/>
                <w:sz w:val="20"/>
              </w:rPr>
              <w:t>58,19</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33617439" w14:textId="77777777" w:rsidR="006F4C86" w:rsidRDefault="006F4C86">
            <w:pPr>
              <w:widowControl w:val="0"/>
              <w:jc w:val="right"/>
              <w:rPr>
                <w:color w:val="000000"/>
                <w:sz w:val="20"/>
                <w:szCs w:val="20"/>
              </w:rPr>
            </w:pPr>
            <w:r>
              <w:rPr>
                <w:color w:val="000000"/>
                <w:sz w:val="20"/>
              </w:rPr>
              <w:t>163,60</w:t>
            </w:r>
          </w:p>
        </w:tc>
      </w:tr>
      <w:tr w:rsidR="006F4C86" w14:paraId="1E52B1C7"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vAlign w:val="center"/>
            <w:hideMark/>
          </w:tcPr>
          <w:p w14:paraId="70C5641F" w14:textId="77777777" w:rsidR="006F4C86" w:rsidRDefault="006F4C86">
            <w:pPr>
              <w:widowControl w:val="0"/>
              <w:jc w:val="left"/>
              <w:rPr>
                <w:color w:val="000000"/>
                <w:sz w:val="20"/>
                <w:szCs w:val="20"/>
              </w:rPr>
            </w:pPr>
            <w:r>
              <w:rPr>
                <w:color w:val="000000"/>
                <w:sz w:val="20"/>
              </w:rPr>
              <w:t>HCFC-141b</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5F9EE708" w14:textId="77777777" w:rsidR="006F4C86" w:rsidRDefault="006F4C86">
            <w:pPr>
              <w:widowControl w:val="0"/>
              <w:jc w:val="right"/>
              <w:rPr>
                <w:color w:val="000000"/>
                <w:sz w:val="20"/>
                <w:szCs w:val="20"/>
              </w:rPr>
            </w:pPr>
            <w:r>
              <w:rPr>
                <w:color w:val="000000"/>
                <w:sz w:val="20"/>
              </w:rPr>
              <w:t>156,20</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6E11FBCA" w14:textId="77777777" w:rsidR="006F4C86" w:rsidRDefault="006F4C86">
            <w:pPr>
              <w:widowControl w:val="0"/>
              <w:jc w:val="right"/>
              <w:rPr>
                <w:color w:val="000000"/>
                <w:sz w:val="20"/>
                <w:szCs w:val="20"/>
              </w:rPr>
            </w:pPr>
            <w:r>
              <w:rPr>
                <w:color w:val="000000"/>
                <w:sz w:val="20"/>
              </w:rPr>
              <w:t>112,22</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hideMark/>
          </w:tcPr>
          <w:p w14:paraId="42F56513" w14:textId="77777777" w:rsidR="006F4C86" w:rsidRDefault="006F4C86">
            <w:pPr>
              <w:widowControl w:val="0"/>
              <w:jc w:val="right"/>
              <w:rPr>
                <w:color w:val="000000"/>
                <w:sz w:val="20"/>
                <w:szCs w:val="20"/>
              </w:rPr>
            </w:pPr>
            <w:r>
              <w:rPr>
                <w:color w:val="000000"/>
                <w:sz w:val="20"/>
              </w:rPr>
              <w:t>112,65</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5B336AEF" w14:textId="77777777" w:rsidR="006F4C86" w:rsidRDefault="006F4C86">
            <w:pPr>
              <w:widowControl w:val="0"/>
              <w:jc w:val="right"/>
              <w:rPr>
                <w:color w:val="000000"/>
                <w:sz w:val="20"/>
                <w:szCs w:val="20"/>
              </w:rPr>
            </w:pPr>
            <w:r>
              <w:rPr>
                <w:color w:val="000000"/>
                <w:sz w:val="20"/>
              </w:rPr>
              <w:t>63,37</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5E9A3547" w14:textId="77777777" w:rsidR="006F4C86" w:rsidRDefault="006F4C86">
            <w:pPr>
              <w:widowControl w:val="0"/>
              <w:jc w:val="right"/>
              <w:rPr>
                <w:color w:val="000000"/>
                <w:sz w:val="20"/>
                <w:szCs w:val="20"/>
              </w:rPr>
            </w:pPr>
            <w:r>
              <w:rPr>
                <w:color w:val="000000"/>
                <w:sz w:val="20"/>
              </w:rPr>
              <w:t>5,60</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5CFAD88E" w14:textId="77777777" w:rsidR="006F4C86" w:rsidRDefault="006F4C86">
            <w:pPr>
              <w:widowControl w:val="0"/>
              <w:jc w:val="right"/>
              <w:rPr>
                <w:color w:val="000000"/>
                <w:sz w:val="20"/>
                <w:szCs w:val="20"/>
              </w:rPr>
            </w:pPr>
            <w:r>
              <w:rPr>
                <w:color w:val="000000"/>
                <w:sz w:val="20"/>
              </w:rPr>
              <w:t>216,90</w:t>
            </w:r>
          </w:p>
        </w:tc>
      </w:tr>
      <w:tr w:rsidR="006F4C86" w14:paraId="294BB603" w14:textId="77777777" w:rsidTr="006F4C86">
        <w:tc>
          <w:tcPr>
            <w:tcW w:w="1537" w:type="pct"/>
            <w:tcBorders>
              <w:top w:val="single" w:sz="2" w:space="0" w:color="auto"/>
              <w:left w:val="single" w:sz="2" w:space="0" w:color="auto"/>
              <w:bottom w:val="single" w:sz="2" w:space="0" w:color="auto"/>
              <w:right w:val="single" w:sz="2" w:space="0" w:color="auto"/>
            </w:tcBorders>
            <w:noWrap/>
            <w:tcMar>
              <w:top w:w="0" w:type="dxa"/>
              <w:left w:w="43" w:type="dxa"/>
              <w:bottom w:w="0" w:type="dxa"/>
              <w:right w:w="43" w:type="dxa"/>
            </w:tcMar>
            <w:hideMark/>
          </w:tcPr>
          <w:p w14:paraId="657AF23D" w14:textId="77777777" w:rsidR="006F4C86" w:rsidRDefault="006F4C86">
            <w:pPr>
              <w:jc w:val="left"/>
              <w:rPr>
                <w:rFonts w:eastAsiaTheme="minorHAnsi"/>
                <w:b/>
                <w:sz w:val="20"/>
                <w:szCs w:val="20"/>
              </w:rPr>
            </w:pPr>
            <w:r>
              <w:rPr>
                <w:b/>
                <w:sz w:val="20"/>
              </w:rPr>
              <w:t>Total (tonnes PAO)</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38ABEAEC" w14:textId="77777777" w:rsidR="006F4C86" w:rsidRDefault="006F4C86">
            <w:pPr>
              <w:widowControl w:val="0"/>
              <w:jc w:val="right"/>
              <w:rPr>
                <w:b/>
                <w:color w:val="000000"/>
                <w:sz w:val="20"/>
                <w:szCs w:val="20"/>
              </w:rPr>
            </w:pPr>
            <w:r>
              <w:rPr>
                <w:b/>
                <w:color w:val="000000"/>
                <w:sz w:val="20"/>
              </w:rPr>
              <w:t>309,28</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vAlign w:val="center"/>
            <w:hideMark/>
          </w:tcPr>
          <w:p w14:paraId="366034A1" w14:textId="77777777" w:rsidR="006F4C86" w:rsidRDefault="006F4C86">
            <w:pPr>
              <w:widowControl w:val="0"/>
              <w:jc w:val="right"/>
              <w:rPr>
                <w:b/>
                <w:color w:val="000000"/>
                <w:sz w:val="20"/>
                <w:szCs w:val="20"/>
              </w:rPr>
            </w:pPr>
            <w:r>
              <w:rPr>
                <w:b/>
                <w:color w:val="000000"/>
                <w:sz w:val="20"/>
              </w:rPr>
              <w:t>272,98</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hideMark/>
          </w:tcPr>
          <w:p w14:paraId="23CFD69D" w14:textId="77777777" w:rsidR="006F4C86" w:rsidRDefault="006F4C86">
            <w:pPr>
              <w:widowControl w:val="0"/>
              <w:jc w:val="right"/>
              <w:rPr>
                <w:b/>
                <w:color w:val="000000"/>
                <w:sz w:val="20"/>
                <w:szCs w:val="20"/>
              </w:rPr>
            </w:pPr>
            <w:r>
              <w:rPr>
                <w:b/>
                <w:color w:val="000000"/>
                <w:sz w:val="20"/>
              </w:rPr>
              <w:t>229,28</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7768FB81" w14:textId="77777777" w:rsidR="006F4C86" w:rsidRDefault="006F4C86">
            <w:pPr>
              <w:jc w:val="right"/>
              <w:rPr>
                <w:b/>
                <w:color w:val="000000"/>
                <w:sz w:val="20"/>
                <w:szCs w:val="20"/>
              </w:rPr>
            </w:pPr>
            <w:r>
              <w:rPr>
                <w:b/>
                <w:color w:val="000000"/>
                <w:sz w:val="20"/>
              </w:rPr>
              <w:t>162,96</w:t>
            </w:r>
          </w:p>
        </w:tc>
        <w:tc>
          <w:tcPr>
            <w:tcW w:w="577" w:type="pct"/>
            <w:tcBorders>
              <w:top w:val="single" w:sz="2" w:space="0" w:color="auto"/>
              <w:left w:val="single" w:sz="2" w:space="0" w:color="auto"/>
              <w:bottom w:val="single" w:sz="2" w:space="0" w:color="auto"/>
              <w:right w:val="single" w:sz="2" w:space="0" w:color="auto"/>
            </w:tcBorders>
            <w:tcMar>
              <w:top w:w="0" w:type="dxa"/>
              <w:left w:w="108" w:type="dxa"/>
              <w:bottom w:w="0" w:type="dxa"/>
              <w:right w:w="173" w:type="dxa"/>
            </w:tcMar>
            <w:hideMark/>
          </w:tcPr>
          <w:p w14:paraId="11858618" w14:textId="77777777" w:rsidR="006F4C86" w:rsidRDefault="006F4C86">
            <w:pPr>
              <w:jc w:val="right"/>
              <w:rPr>
                <w:b/>
                <w:color w:val="000000"/>
                <w:sz w:val="20"/>
                <w:szCs w:val="20"/>
              </w:rPr>
            </w:pPr>
            <w:r>
              <w:rPr>
                <w:b/>
                <w:color w:val="000000"/>
                <w:sz w:val="20"/>
              </w:rPr>
              <w:t>63,79</w:t>
            </w:r>
          </w:p>
        </w:tc>
        <w:tc>
          <w:tcPr>
            <w:tcW w:w="577" w:type="pct"/>
            <w:tcBorders>
              <w:top w:val="single" w:sz="2" w:space="0" w:color="auto"/>
              <w:left w:val="single" w:sz="2" w:space="0" w:color="auto"/>
              <w:bottom w:val="single" w:sz="2" w:space="0" w:color="auto"/>
              <w:right w:val="single" w:sz="2" w:space="0" w:color="auto"/>
            </w:tcBorders>
            <w:noWrap/>
            <w:tcMar>
              <w:top w:w="0" w:type="dxa"/>
              <w:left w:w="108" w:type="dxa"/>
              <w:bottom w:w="0" w:type="dxa"/>
              <w:right w:w="173" w:type="dxa"/>
            </w:tcMar>
            <w:hideMark/>
          </w:tcPr>
          <w:p w14:paraId="4A75EE81" w14:textId="77777777" w:rsidR="006F4C86" w:rsidRDefault="006F4C86">
            <w:pPr>
              <w:jc w:val="right"/>
              <w:rPr>
                <w:rFonts w:eastAsiaTheme="minorHAnsi"/>
                <w:b/>
                <w:color w:val="000000"/>
                <w:sz w:val="20"/>
                <w:szCs w:val="20"/>
              </w:rPr>
            </w:pPr>
            <w:r>
              <w:rPr>
                <w:b/>
                <w:color w:val="000000"/>
                <w:sz w:val="20"/>
              </w:rPr>
              <w:t>380,50</w:t>
            </w:r>
          </w:p>
        </w:tc>
      </w:tr>
    </w:tbl>
    <w:p w14:paraId="58926130" w14:textId="77777777" w:rsidR="006F4C86" w:rsidRDefault="006F4C86" w:rsidP="006F4C86">
      <w:pPr>
        <w:rPr>
          <w:lang w:val="en-CA"/>
        </w:rPr>
      </w:pPr>
    </w:p>
    <w:p w14:paraId="02A74EF3" w14:textId="77777777" w:rsidR="006F4C86" w:rsidRDefault="006F4C86" w:rsidP="006F4C86">
      <w:pPr>
        <w:pStyle w:val="Heading1"/>
        <w:rPr>
          <w:lang w:val="fr-FR"/>
        </w:rPr>
      </w:pPr>
      <w:r w:rsidRPr="006F4C86">
        <w:rPr>
          <w:lang w:val="fr-FR"/>
        </w:rPr>
        <w:t>La baisse constante du niveau de consommation s’explique en partie par la mise en œuvre des activités de la phase I (déjà achevée) et de la phase II du PGEH, en particulier par le stade avancé de la reconversion de plusieurs entreprises du secteur des mousses de polyuréthane (PU), où la demande en HCFC-141b a été considérablement réduite. Depuis 2017, les fluctuations de l’économie nationale déclenchées par les sanctions internationales ont provoqué une baisse significative de la consommation de HCFC, le pays ayant restreint l’accès à la chaîne d’approvisionnement en HCFC, aux matières premières et aux équipements nécessaires à la reconversion aux technologies de remplacement, ce qui a également entraîné une hausse des prix. Nous pensons que le ralentissement économique sera temporaire et qu’une fois la situation économique stabilisée, la consommation de HCFC et les solutions de remplacement reviendront à leurs niveaux normaux.</w:t>
      </w:r>
    </w:p>
    <w:p w14:paraId="678C71F4" w14:textId="77777777" w:rsidR="006F4C86" w:rsidRPr="006F4C86" w:rsidRDefault="006F4C86" w:rsidP="006F4C86">
      <w:pPr>
        <w:pStyle w:val="Heading1"/>
        <w:numPr>
          <w:ilvl w:val="0"/>
          <w:numId w:val="0"/>
        </w:numPr>
        <w:tabs>
          <w:tab w:val="left" w:pos="708"/>
        </w:tabs>
        <w:rPr>
          <w:i/>
          <w:lang w:val="fr-FR"/>
        </w:rPr>
      </w:pPr>
      <w:r w:rsidRPr="006F4C86">
        <w:rPr>
          <w:i/>
          <w:lang w:val="fr-FR"/>
        </w:rPr>
        <w:t xml:space="preserve">Rapport de mise en œuvre du programme de pays </w:t>
      </w:r>
    </w:p>
    <w:p w14:paraId="11FC87E5" w14:textId="77777777" w:rsidR="006F4C86" w:rsidRPr="006F4C86" w:rsidRDefault="006F4C86" w:rsidP="006F4C86">
      <w:pPr>
        <w:pStyle w:val="Heading1"/>
        <w:rPr>
          <w:i/>
          <w:lang w:val="fr-FR"/>
        </w:rPr>
      </w:pPr>
      <w:r w:rsidRPr="006F4C86">
        <w:rPr>
          <w:lang w:val="fr-FR"/>
        </w:rPr>
        <w:t>Le Gouvernement de la République islamique d’Iran a déclaré, dans le rapport de mise en œuvre du programme de pays 2019, des données sur la consommation de HCFC qui correspondent aux données déclarées en vertu de l’Article 7 du Protocole de Montréal.</w:t>
      </w:r>
    </w:p>
    <w:p w14:paraId="1FF6160A" w14:textId="77777777" w:rsidR="006F4C86" w:rsidRDefault="006F4C86" w:rsidP="006F4C86">
      <w:pPr>
        <w:pStyle w:val="Heading1"/>
        <w:numPr>
          <w:ilvl w:val="0"/>
          <w:numId w:val="0"/>
        </w:numPr>
        <w:tabs>
          <w:tab w:val="left" w:pos="708"/>
        </w:tabs>
        <w:rPr>
          <w:i/>
        </w:rPr>
      </w:pPr>
      <w:r>
        <w:rPr>
          <w:i/>
        </w:rPr>
        <w:t>Rapport de vérification</w:t>
      </w:r>
    </w:p>
    <w:p w14:paraId="3EB839CD" w14:textId="77777777" w:rsidR="006F4C86" w:rsidRPr="006F4C86" w:rsidRDefault="006F4C86" w:rsidP="006F4C86">
      <w:pPr>
        <w:pStyle w:val="Heading1"/>
        <w:rPr>
          <w:u w:val="single"/>
          <w:lang w:val="fr-FR"/>
        </w:rPr>
      </w:pPr>
      <w:r w:rsidRPr="006F4C86">
        <w:rPr>
          <w:lang w:val="fr-FR"/>
        </w:rPr>
        <w:t xml:space="preserve">Le rapport de vérification a confirmé que le Gouvernement est en train de mettre en œuvre un système d’octroi de permis et de quotas pour les importations et les exportations de HCFC, et que la consommation totale de HCFC déclarée en vertu de l’Article 7 du Protocole de Montréal pour 2018 et 2019 était correcte (comme indiqué dans le Tableau 1 ci-dessus). La vérification a permis de conclure que </w:t>
      </w:r>
      <w:r w:rsidRPr="006F4C86">
        <w:rPr>
          <w:lang w:val="fr-FR"/>
        </w:rPr>
        <w:lastRenderedPageBreak/>
        <w:t>la République islamique d’Iran a atteint les objectifs de réduction dès le départ, conformément à l’accord relatif à son PGEH conclu par le pays avec le Comité exécutif.</w:t>
      </w:r>
    </w:p>
    <w:p w14:paraId="3C8E41D8" w14:textId="77777777" w:rsidR="006F4C86" w:rsidRDefault="006F4C86" w:rsidP="006F4C86">
      <w:pPr>
        <w:pStyle w:val="Heading1"/>
        <w:keepNext/>
        <w:keepLines/>
        <w:numPr>
          <w:ilvl w:val="0"/>
          <w:numId w:val="0"/>
        </w:numPr>
        <w:tabs>
          <w:tab w:val="left" w:pos="708"/>
        </w:tabs>
        <w:rPr>
          <w:u w:val="single"/>
        </w:rPr>
      </w:pPr>
      <w:r>
        <w:rPr>
          <w:u w:val="single"/>
        </w:rPr>
        <w:t>Cadre juridique</w:t>
      </w:r>
    </w:p>
    <w:p w14:paraId="3880C32D" w14:textId="77777777" w:rsidR="006F4C86" w:rsidRPr="006F4C86" w:rsidRDefault="006F4C86" w:rsidP="006F4C86">
      <w:pPr>
        <w:pStyle w:val="Heading1"/>
        <w:keepNext/>
        <w:keepLines/>
        <w:rPr>
          <w:lang w:val="fr-FR"/>
        </w:rPr>
      </w:pPr>
      <w:r w:rsidRPr="006F4C86">
        <w:rPr>
          <w:lang w:val="fr-FR"/>
        </w:rPr>
        <w:t>Conformément à l’engagement pris dans la décision 77/44(b)(iii), le Gouvernement de la République islamique d’Iran a interdit la création de nouvelles capacités de fabrication de HCFC-22, avec effet au 1er janvier 2020. L’interdiction est mise en œuvre par le cadre national de surveillance et de contrôle composé du Ministère de l’industrie, des mines et du commerce, des branches provinciales du Ministère de l’environnement, de l’Unité nationale d’ozone (UNO) et des représentants des cellules nationales de l’ozone.</w:t>
      </w:r>
    </w:p>
    <w:p w14:paraId="3ECC68AB" w14:textId="77777777" w:rsidR="006F4C86" w:rsidRPr="006F4C86" w:rsidRDefault="006F4C86" w:rsidP="006F4C86">
      <w:pPr>
        <w:pStyle w:val="Heading1"/>
        <w:keepNext/>
        <w:keepLines/>
        <w:numPr>
          <w:ilvl w:val="0"/>
          <w:numId w:val="0"/>
        </w:numPr>
        <w:tabs>
          <w:tab w:val="left" w:pos="708"/>
        </w:tabs>
        <w:rPr>
          <w:b/>
          <w:lang w:val="fr-FR"/>
        </w:rPr>
      </w:pPr>
      <w:r w:rsidRPr="006F4C86">
        <w:rPr>
          <w:b/>
          <w:lang w:val="fr-FR"/>
        </w:rPr>
        <w:t>Rapport périodique sur la mise en œuvre de la deuxième tranche du PGEH</w:t>
      </w:r>
    </w:p>
    <w:p w14:paraId="42D8415C" w14:textId="77777777" w:rsidR="006F4C86" w:rsidRPr="006F4C86" w:rsidRDefault="006F4C86" w:rsidP="006F4C86">
      <w:pPr>
        <w:tabs>
          <w:tab w:val="num" w:pos="0"/>
        </w:tabs>
        <w:spacing w:after="240"/>
        <w:rPr>
          <w:u w:val="single"/>
          <w:lang w:val="fr-FR"/>
        </w:rPr>
      </w:pPr>
      <w:r w:rsidRPr="006F4C86">
        <w:rPr>
          <w:u w:val="single"/>
          <w:lang w:val="fr-FR"/>
        </w:rPr>
        <w:t>Activités dans le secteur de la fabrication de mousse (PNUD, ONUDI, Gouvernements de l’Allemagne et de l’Italie)</w:t>
      </w:r>
    </w:p>
    <w:p w14:paraId="7D504D12" w14:textId="77777777" w:rsidR="006F4C86" w:rsidRPr="006F4C86" w:rsidRDefault="006F4C86" w:rsidP="006F4C86">
      <w:pPr>
        <w:pStyle w:val="Heading1"/>
        <w:rPr>
          <w:lang w:val="fr-FR"/>
        </w:rPr>
      </w:pPr>
      <w:r w:rsidRPr="006F4C86">
        <w:rPr>
          <w:lang w:val="fr-FR"/>
        </w:rPr>
        <w:t>La phase II du PGEH comprend la reconversion de toutes les entreprises de fabrication de mousse de PU à base de HCFC éligibles aux technologies à base de cyclopentane ou de gonflage à l’eau. Le Tableau 2 présente un résumé des activités liées au secteur de la mousse telles qu’elles ont été approuvées.</w:t>
      </w:r>
    </w:p>
    <w:p w14:paraId="0CA9A5E7" w14:textId="77777777" w:rsidR="006F4C86" w:rsidRPr="006F4C86" w:rsidRDefault="006F4C86" w:rsidP="006F4C86">
      <w:pPr>
        <w:spacing w:after="20"/>
        <w:rPr>
          <w:b/>
          <w:sz w:val="21"/>
          <w:szCs w:val="21"/>
          <w:lang w:val="fr-FR"/>
        </w:rPr>
      </w:pPr>
      <w:r w:rsidRPr="006F4C86">
        <w:rPr>
          <w:b/>
          <w:sz w:val="21"/>
          <w:lang w:val="fr-FR"/>
        </w:rPr>
        <w:t>Tableau 2. Résumé des activités d’élimination progressive dans le secteur des mousses en phase II du PGEH*</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88"/>
        <w:gridCol w:w="1290"/>
        <w:gridCol w:w="1291"/>
        <w:gridCol w:w="1291"/>
      </w:tblGrid>
      <w:tr w:rsidR="006F4C86" w14:paraId="5FFDA83C" w14:textId="77777777" w:rsidTr="006F4C86">
        <w:trPr>
          <w:tblHeader/>
        </w:trPr>
        <w:tc>
          <w:tcPr>
            <w:tcW w:w="5490" w:type="dxa"/>
            <w:vMerge w:val="restart"/>
            <w:tcBorders>
              <w:top w:val="single" w:sz="2" w:space="0" w:color="auto"/>
              <w:left w:val="single" w:sz="2" w:space="0" w:color="auto"/>
              <w:bottom w:val="single" w:sz="2" w:space="0" w:color="auto"/>
              <w:right w:val="single" w:sz="2" w:space="0" w:color="auto"/>
            </w:tcBorders>
            <w:noWrap/>
            <w:vAlign w:val="center"/>
            <w:hideMark/>
          </w:tcPr>
          <w:p w14:paraId="634E33DB" w14:textId="77777777" w:rsidR="006F4C86" w:rsidRDefault="006F4C86">
            <w:pPr>
              <w:jc w:val="left"/>
              <w:rPr>
                <w:b/>
                <w:bCs/>
                <w:color w:val="000000"/>
                <w:sz w:val="20"/>
                <w:szCs w:val="20"/>
              </w:rPr>
            </w:pPr>
            <w:proofErr w:type="spellStart"/>
            <w:r>
              <w:rPr>
                <w:b/>
                <w:color w:val="000000"/>
                <w:sz w:val="20"/>
              </w:rPr>
              <w:t>Activité</w:t>
            </w:r>
            <w:proofErr w:type="spellEnd"/>
          </w:p>
        </w:tc>
        <w:tc>
          <w:tcPr>
            <w:tcW w:w="2581" w:type="dxa"/>
            <w:gridSpan w:val="2"/>
            <w:tcBorders>
              <w:top w:val="single" w:sz="2" w:space="0" w:color="auto"/>
              <w:left w:val="single" w:sz="2" w:space="0" w:color="auto"/>
              <w:bottom w:val="single" w:sz="2" w:space="0" w:color="auto"/>
              <w:right w:val="single" w:sz="2" w:space="0" w:color="auto"/>
            </w:tcBorders>
            <w:noWrap/>
            <w:tcMar>
              <w:top w:w="0" w:type="dxa"/>
              <w:left w:w="0" w:type="dxa"/>
              <w:bottom w:w="0" w:type="dxa"/>
              <w:right w:w="0" w:type="dxa"/>
            </w:tcMar>
            <w:hideMark/>
          </w:tcPr>
          <w:p w14:paraId="4A284774" w14:textId="77777777" w:rsidR="006F4C86" w:rsidRDefault="006F4C86">
            <w:pPr>
              <w:jc w:val="center"/>
              <w:rPr>
                <w:b/>
                <w:bCs/>
                <w:color w:val="000000"/>
                <w:sz w:val="20"/>
                <w:szCs w:val="20"/>
              </w:rPr>
            </w:pPr>
            <w:r>
              <w:rPr>
                <w:b/>
                <w:color w:val="000000"/>
                <w:sz w:val="20"/>
              </w:rPr>
              <w:t>Consommation (HCFC-141b)</w:t>
            </w:r>
          </w:p>
        </w:tc>
        <w:tc>
          <w:tcPr>
            <w:tcW w:w="1291" w:type="dxa"/>
            <w:vMerge w:val="restart"/>
            <w:tcBorders>
              <w:top w:val="single" w:sz="2" w:space="0" w:color="auto"/>
              <w:left w:val="single" w:sz="2" w:space="0" w:color="auto"/>
              <w:bottom w:val="single" w:sz="2" w:space="0" w:color="auto"/>
              <w:right w:val="single" w:sz="2" w:space="0" w:color="auto"/>
            </w:tcBorders>
            <w:vAlign w:val="center"/>
            <w:hideMark/>
          </w:tcPr>
          <w:p w14:paraId="064A0064" w14:textId="77777777" w:rsidR="006F4C86" w:rsidRDefault="006F4C86">
            <w:pPr>
              <w:jc w:val="center"/>
              <w:rPr>
                <w:b/>
                <w:bCs/>
                <w:color w:val="000000"/>
                <w:sz w:val="20"/>
                <w:szCs w:val="20"/>
              </w:rPr>
            </w:pPr>
            <w:r>
              <w:rPr>
                <w:b/>
                <w:color w:val="000000"/>
                <w:sz w:val="20"/>
              </w:rPr>
              <w:t>Coûts ($US)</w:t>
            </w:r>
          </w:p>
        </w:tc>
      </w:tr>
      <w:tr w:rsidR="006F4C86" w14:paraId="43FE992A" w14:textId="77777777" w:rsidTr="006F4C86">
        <w:trPr>
          <w:tblHeader/>
        </w:trPr>
        <w:tc>
          <w:tcPr>
            <w:tcW w:w="5490" w:type="dxa"/>
            <w:vMerge/>
            <w:tcBorders>
              <w:top w:val="single" w:sz="2" w:space="0" w:color="auto"/>
              <w:left w:val="single" w:sz="2" w:space="0" w:color="auto"/>
              <w:bottom w:val="single" w:sz="2" w:space="0" w:color="auto"/>
              <w:right w:val="single" w:sz="2" w:space="0" w:color="auto"/>
            </w:tcBorders>
            <w:vAlign w:val="center"/>
            <w:hideMark/>
          </w:tcPr>
          <w:p w14:paraId="212BF092" w14:textId="77777777" w:rsidR="006F4C86" w:rsidRDefault="006F4C86">
            <w:pPr>
              <w:jc w:val="left"/>
              <w:rPr>
                <w:b/>
                <w:bCs/>
                <w:color w:val="000000"/>
                <w:sz w:val="20"/>
                <w:szCs w:val="20"/>
              </w:rPr>
            </w:pPr>
          </w:p>
        </w:tc>
        <w:tc>
          <w:tcPr>
            <w:tcW w:w="1290" w:type="dxa"/>
            <w:tcBorders>
              <w:top w:val="single" w:sz="2" w:space="0" w:color="auto"/>
              <w:left w:val="single" w:sz="2" w:space="0" w:color="auto"/>
              <w:bottom w:val="single" w:sz="2" w:space="0" w:color="auto"/>
              <w:right w:val="single" w:sz="2" w:space="0" w:color="auto"/>
            </w:tcBorders>
            <w:noWrap/>
            <w:hideMark/>
          </w:tcPr>
          <w:p w14:paraId="2DB8E4A9" w14:textId="77777777" w:rsidR="006F4C86" w:rsidRDefault="006F4C86">
            <w:pPr>
              <w:jc w:val="center"/>
              <w:rPr>
                <w:b/>
                <w:bCs/>
                <w:color w:val="000000"/>
                <w:sz w:val="20"/>
                <w:szCs w:val="20"/>
              </w:rPr>
            </w:pPr>
            <w:r>
              <w:rPr>
                <w:b/>
                <w:color w:val="000000"/>
                <w:sz w:val="20"/>
              </w:rPr>
              <w:t>tm</w:t>
            </w:r>
          </w:p>
        </w:tc>
        <w:tc>
          <w:tcPr>
            <w:tcW w:w="1291" w:type="dxa"/>
            <w:tcBorders>
              <w:top w:val="single" w:sz="2" w:space="0" w:color="auto"/>
              <w:left w:val="single" w:sz="2" w:space="0" w:color="auto"/>
              <w:bottom w:val="single" w:sz="2" w:space="0" w:color="auto"/>
              <w:right w:val="single" w:sz="2" w:space="0" w:color="auto"/>
            </w:tcBorders>
            <w:hideMark/>
          </w:tcPr>
          <w:p w14:paraId="2928F625" w14:textId="77777777" w:rsidR="006F4C86" w:rsidRDefault="006F4C86">
            <w:pPr>
              <w:jc w:val="center"/>
              <w:rPr>
                <w:b/>
                <w:bCs/>
                <w:color w:val="000000"/>
                <w:sz w:val="20"/>
                <w:szCs w:val="20"/>
              </w:rPr>
            </w:pPr>
            <w:r>
              <w:rPr>
                <w:b/>
                <w:color w:val="000000"/>
                <w:sz w:val="20"/>
              </w:rPr>
              <w:t>tonnes PAO</w:t>
            </w:r>
          </w:p>
        </w:tc>
        <w:tc>
          <w:tcPr>
            <w:tcW w:w="1291" w:type="dxa"/>
            <w:vMerge/>
            <w:tcBorders>
              <w:top w:val="single" w:sz="2" w:space="0" w:color="auto"/>
              <w:left w:val="single" w:sz="2" w:space="0" w:color="auto"/>
              <w:bottom w:val="single" w:sz="2" w:space="0" w:color="auto"/>
              <w:right w:val="single" w:sz="2" w:space="0" w:color="auto"/>
            </w:tcBorders>
            <w:vAlign w:val="center"/>
            <w:hideMark/>
          </w:tcPr>
          <w:p w14:paraId="2377BF9C" w14:textId="77777777" w:rsidR="006F4C86" w:rsidRDefault="006F4C86">
            <w:pPr>
              <w:jc w:val="left"/>
              <w:rPr>
                <w:b/>
                <w:bCs/>
                <w:color w:val="000000"/>
                <w:sz w:val="20"/>
                <w:szCs w:val="20"/>
              </w:rPr>
            </w:pPr>
          </w:p>
        </w:tc>
      </w:tr>
      <w:tr w:rsidR="006F4C86" w14:paraId="369ED2B6"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1946C3C4" w14:textId="77777777" w:rsidR="006F4C86" w:rsidRPr="006F4C86" w:rsidRDefault="006F4C86">
            <w:pPr>
              <w:jc w:val="left"/>
              <w:rPr>
                <w:color w:val="000000"/>
                <w:sz w:val="20"/>
                <w:szCs w:val="20"/>
                <w:lang w:val="fr-FR"/>
              </w:rPr>
            </w:pPr>
            <w:r w:rsidRPr="006F4C86">
              <w:rPr>
                <w:color w:val="000000"/>
                <w:sz w:val="20"/>
                <w:lang w:val="fr-FR"/>
              </w:rPr>
              <w:t>Reconversion individuelle de neuf entreprises spécialisées dans la réfrigération à usage domestique et les panneaux discontinus (ONUDI/Italie)</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AD0F212" w14:textId="77777777" w:rsidR="006F4C86" w:rsidRDefault="006F4C86">
            <w:pPr>
              <w:jc w:val="right"/>
              <w:rPr>
                <w:color w:val="000000"/>
                <w:sz w:val="20"/>
                <w:szCs w:val="20"/>
              </w:rPr>
            </w:pPr>
            <w:r>
              <w:rPr>
                <w:color w:val="000000"/>
                <w:sz w:val="20"/>
              </w:rPr>
              <w:t>213,30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CE37B66" w14:textId="77777777" w:rsidR="006F4C86" w:rsidRDefault="006F4C86">
            <w:pPr>
              <w:jc w:val="right"/>
              <w:rPr>
                <w:color w:val="000000"/>
                <w:sz w:val="20"/>
                <w:szCs w:val="20"/>
              </w:rPr>
            </w:pPr>
            <w:r>
              <w:rPr>
                <w:color w:val="000000"/>
                <w:sz w:val="20"/>
              </w:rPr>
              <w:t>23,46</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E01D03F" w14:textId="77777777" w:rsidR="006F4C86" w:rsidRDefault="006F4C86">
            <w:pPr>
              <w:jc w:val="right"/>
              <w:rPr>
                <w:color w:val="000000"/>
                <w:sz w:val="20"/>
                <w:szCs w:val="20"/>
              </w:rPr>
            </w:pPr>
            <w:r>
              <w:rPr>
                <w:color w:val="000000"/>
                <w:sz w:val="20"/>
              </w:rPr>
              <w:t>1 612 002</w:t>
            </w:r>
          </w:p>
        </w:tc>
      </w:tr>
      <w:tr w:rsidR="006F4C86" w14:paraId="38BB1436"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06065115" w14:textId="77777777" w:rsidR="006F4C86" w:rsidRPr="006F4C86" w:rsidRDefault="006F4C86">
            <w:pPr>
              <w:jc w:val="left"/>
              <w:rPr>
                <w:color w:val="000000"/>
                <w:sz w:val="20"/>
                <w:szCs w:val="20"/>
                <w:lang w:val="fr-FR"/>
              </w:rPr>
            </w:pPr>
            <w:r w:rsidRPr="006F4C86">
              <w:rPr>
                <w:color w:val="000000"/>
                <w:sz w:val="20"/>
                <w:lang w:val="fr-FR"/>
              </w:rPr>
              <w:t>Reconversion groupée de 42 entreprises fabriquant des systèmes de réfrigération, des panneaux sandwiches, des mousses à peau intégrée et des mousses pulvérisées (ONUDI/Italie)</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3B61589D" w14:textId="77777777" w:rsidR="006F4C86" w:rsidRDefault="006F4C86">
            <w:pPr>
              <w:jc w:val="right"/>
              <w:rPr>
                <w:color w:val="000000"/>
                <w:sz w:val="20"/>
                <w:szCs w:val="20"/>
              </w:rPr>
            </w:pPr>
            <w:r>
              <w:rPr>
                <w:color w:val="000000"/>
                <w:sz w:val="20"/>
              </w:rPr>
              <w:t>231,40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20914B8A" w14:textId="77777777" w:rsidR="006F4C86" w:rsidRDefault="006F4C86">
            <w:pPr>
              <w:jc w:val="right"/>
              <w:rPr>
                <w:color w:val="000000"/>
                <w:sz w:val="20"/>
                <w:szCs w:val="20"/>
              </w:rPr>
            </w:pPr>
            <w:r>
              <w:rPr>
                <w:color w:val="000000"/>
                <w:sz w:val="20"/>
              </w:rPr>
              <w:t>25,45</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010BB212" w14:textId="77777777" w:rsidR="006F4C86" w:rsidRDefault="006F4C86">
            <w:pPr>
              <w:jc w:val="right"/>
              <w:rPr>
                <w:color w:val="000000"/>
                <w:sz w:val="20"/>
                <w:szCs w:val="20"/>
              </w:rPr>
            </w:pPr>
            <w:r>
              <w:rPr>
                <w:color w:val="000000"/>
                <w:sz w:val="20"/>
              </w:rPr>
              <w:t>1 158 410</w:t>
            </w:r>
          </w:p>
        </w:tc>
      </w:tr>
      <w:tr w:rsidR="006F4C86" w14:paraId="548C1E46"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7C0333E1" w14:textId="77777777" w:rsidR="006F4C86" w:rsidRPr="006F4C86" w:rsidRDefault="006F4C86">
            <w:pPr>
              <w:jc w:val="left"/>
              <w:rPr>
                <w:color w:val="000000"/>
                <w:sz w:val="20"/>
                <w:szCs w:val="20"/>
                <w:lang w:val="fr-FR"/>
              </w:rPr>
            </w:pPr>
            <w:r w:rsidRPr="006F4C86">
              <w:rPr>
                <w:color w:val="000000"/>
                <w:sz w:val="20"/>
                <w:lang w:val="fr-FR"/>
              </w:rPr>
              <w:t>Reconversion individuelle de trois entreprises fabriquant des panneaux pour les équipements de réfrigération à usage commercial (PNUD)</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21EA495C" w14:textId="77777777" w:rsidR="006F4C86" w:rsidRDefault="006F4C86">
            <w:pPr>
              <w:jc w:val="right"/>
              <w:rPr>
                <w:color w:val="000000"/>
                <w:sz w:val="20"/>
                <w:szCs w:val="20"/>
              </w:rPr>
            </w:pPr>
            <w:r>
              <w:rPr>
                <w:color w:val="000000"/>
                <w:sz w:val="20"/>
              </w:rPr>
              <w:t>55,50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340D0366" w14:textId="77777777" w:rsidR="006F4C86" w:rsidRDefault="006F4C86">
            <w:pPr>
              <w:jc w:val="right"/>
              <w:rPr>
                <w:color w:val="000000"/>
                <w:sz w:val="20"/>
                <w:szCs w:val="20"/>
              </w:rPr>
            </w:pPr>
            <w:r>
              <w:rPr>
                <w:color w:val="000000"/>
                <w:sz w:val="20"/>
              </w:rPr>
              <w:t>6,11</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724823A3" w14:textId="77777777" w:rsidR="006F4C86" w:rsidRDefault="006F4C86">
            <w:pPr>
              <w:jc w:val="right"/>
              <w:rPr>
                <w:color w:val="000000"/>
                <w:sz w:val="20"/>
                <w:szCs w:val="20"/>
              </w:rPr>
            </w:pPr>
            <w:r>
              <w:rPr>
                <w:color w:val="000000"/>
                <w:sz w:val="20"/>
              </w:rPr>
              <w:t>541 771</w:t>
            </w:r>
          </w:p>
        </w:tc>
      </w:tr>
      <w:tr w:rsidR="006F4C86" w14:paraId="4F71A91A"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1E72393A" w14:textId="77777777" w:rsidR="006F4C86" w:rsidRPr="006F4C86" w:rsidRDefault="006F4C86">
            <w:pPr>
              <w:jc w:val="left"/>
              <w:rPr>
                <w:color w:val="000000"/>
                <w:sz w:val="20"/>
                <w:szCs w:val="20"/>
                <w:lang w:val="fr-FR"/>
              </w:rPr>
            </w:pPr>
            <w:r w:rsidRPr="006F4C86">
              <w:rPr>
                <w:color w:val="000000"/>
                <w:sz w:val="20"/>
                <w:lang w:val="fr-FR"/>
              </w:rPr>
              <w:t>Reconversion groupée de 40 entreprises fabriquant des panneaux pour les équipements de réfrigération à usage commercial (PNUD)</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1F0A18B9" w14:textId="77777777" w:rsidR="006F4C86" w:rsidRDefault="006F4C86">
            <w:pPr>
              <w:jc w:val="right"/>
              <w:rPr>
                <w:color w:val="000000"/>
                <w:sz w:val="20"/>
                <w:szCs w:val="20"/>
              </w:rPr>
            </w:pPr>
            <w:r>
              <w:rPr>
                <w:color w:val="000000"/>
                <w:sz w:val="20"/>
              </w:rPr>
              <w:t>260,20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616342F4" w14:textId="77777777" w:rsidR="006F4C86" w:rsidRDefault="006F4C86">
            <w:pPr>
              <w:jc w:val="right"/>
              <w:rPr>
                <w:color w:val="000000"/>
                <w:sz w:val="20"/>
                <w:szCs w:val="20"/>
              </w:rPr>
            </w:pPr>
            <w:r>
              <w:rPr>
                <w:color w:val="000000"/>
                <w:sz w:val="20"/>
              </w:rPr>
              <w:t>28,62</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380C6B00" w14:textId="77777777" w:rsidR="006F4C86" w:rsidRDefault="006F4C86">
            <w:pPr>
              <w:jc w:val="right"/>
              <w:rPr>
                <w:color w:val="000000"/>
                <w:sz w:val="20"/>
                <w:szCs w:val="20"/>
              </w:rPr>
            </w:pPr>
            <w:r>
              <w:rPr>
                <w:color w:val="000000"/>
                <w:sz w:val="20"/>
              </w:rPr>
              <w:t>1 129 130</w:t>
            </w:r>
          </w:p>
        </w:tc>
      </w:tr>
      <w:tr w:rsidR="006F4C86" w14:paraId="42A115C5"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56713CEF" w14:textId="77777777" w:rsidR="006F4C86" w:rsidRPr="006F4C86" w:rsidRDefault="006F4C86">
            <w:pPr>
              <w:jc w:val="left"/>
              <w:rPr>
                <w:color w:val="000000"/>
                <w:sz w:val="20"/>
                <w:szCs w:val="20"/>
                <w:lang w:val="fr-FR"/>
              </w:rPr>
            </w:pPr>
            <w:r w:rsidRPr="006F4C86">
              <w:rPr>
                <w:color w:val="000000"/>
                <w:sz w:val="20"/>
                <w:lang w:val="fr-FR"/>
              </w:rPr>
              <w:t>Reconversion de deux entreprises fabriquant de la mousse à peau intégrée (Allemagne)</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513B8BA4" w14:textId="77777777" w:rsidR="006F4C86" w:rsidRDefault="006F4C86">
            <w:pPr>
              <w:jc w:val="right"/>
              <w:rPr>
                <w:color w:val="000000"/>
                <w:sz w:val="20"/>
                <w:szCs w:val="20"/>
              </w:rPr>
            </w:pPr>
            <w:r>
              <w:rPr>
                <w:color w:val="000000"/>
                <w:sz w:val="20"/>
              </w:rPr>
              <w:t>39,00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74690537" w14:textId="77777777" w:rsidR="006F4C86" w:rsidRDefault="006F4C86">
            <w:pPr>
              <w:jc w:val="right"/>
              <w:rPr>
                <w:color w:val="000000"/>
                <w:sz w:val="20"/>
                <w:szCs w:val="20"/>
              </w:rPr>
            </w:pPr>
            <w:r>
              <w:rPr>
                <w:color w:val="000000"/>
                <w:sz w:val="20"/>
              </w:rPr>
              <w:t>4,29</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7BFA0BBC" w14:textId="77777777" w:rsidR="006F4C86" w:rsidRDefault="006F4C86">
            <w:pPr>
              <w:jc w:val="right"/>
              <w:rPr>
                <w:color w:val="000000"/>
                <w:sz w:val="20"/>
                <w:szCs w:val="20"/>
              </w:rPr>
            </w:pPr>
            <w:r>
              <w:rPr>
                <w:color w:val="000000"/>
                <w:sz w:val="20"/>
              </w:rPr>
              <w:t>168 350</w:t>
            </w:r>
          </w:p>
        </w:tc>
      </w:tr>
      <w:tr w:rsidR="006F4C86" w14:paraId="7C4C4701"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38CD04C1" w14:textId="77777777" w:rsidR="006F4C86" w:rsidRPr="006F4C86" w:rsidRDefault="006F4C86">
            <w:pPr>
              <w:jc w:val="left"/>
              <w:rPr>
                <w:color w:val="000000"/>
                <w:sz w:val="20"/>
                <w:szCs w:val="20"/>
                <w:lang w:val="fr-FR"/>
              </w:rPr>
            </w:pPr>
            <w:r w:rsidRPr="006F4C86">
              <w:rPr>
                <w:color w:val="000000"/>
                <w:sz w:val="20"/>
                <w:lang w:val="fr-FR"/>
              </w:rPr>
              <w:t>Assistance technique pour le développement de systèmes à base de polyols avec cyclopentane dispensée à une société de formulation (PNUD)</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2C3C1FF4"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19A2A431"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0F81A965" w14:textId="77777777" w:rsidR="006F4C86" w:rsidRDefault="006F4C86">
            <w:pPr>
              <w:jc w:val="right"/>
              <w:rPr>
                <w:color w:val="000000"/>
                <w:sz w:val="20"/>
                <w:szCs w:val="20"/>
              </w:rPr>
            </w:pPr>
            <w:r>
              <w:rPr>
                <w:color w:val="000000"/>
                <w:sz w:val="20"/>
              </w:rPr>
              <w:t>225 500</w:t>
            </w:r>
          </w:p>
        </w:tc>
      </w:tr>
      <w:tr w:rsidR="006F4C86" w14:paraId="3CB99B08"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154CDDDD" w14:textId="77777777" w:rsidR="006F4C86" w:rsidRPr="006F4C86" w:rsidRDefault="006F4C86">
            <w:pPr>
              <w:jc w:val="left"/>
              <w:rPr>
                <w:color w:val="000000"/>
                <w:sz w:val="20"/>
                <w:szCs w:val="20"/>
                <w:lang w:val="fr-FR"/>
              </w:rPr>
            </w:pPr>
            <w:r w:rsidRPr="006F4C86">
              <w:rPr>
                <w:color w:val="000000"/>
                <w:sz w:val="20"/>
                <w:lang w:val="fr-FR"/>
              </w:rPr>
              <w:t>Assistance technique pour le développement de systèmes à base de polyols avec gonflage à l’eau dispensée à une société de formulation (2-2)</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0E81B5C"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236E7B7B"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6083D61A" w14:textId="77777777" w:rsidR="006F4C86" w:rsidRDefault="006F4C86">
            <w:pPr>
              <w:jc w:val="right"/>
              <w:rPr>
                <w:color w:val="000000"/>
                <w:sz w:val="20"/>
                <w:szCs w:val="20"/>
              </w:rPr>
            </w:pPr>
            <w:r>
              <w:rPr>
                <w:color w:val="000000"/>
                <w:sz w:val="20"/>
              </w:rPr>
              <w:t>50 000</w:t>
            </w:r>
          </w:p>
        </w:tc>
      </w:tr>
      <w:tr w:rsidR="006F4C86" w14:paraId="444A4F72"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377D57DA" w14:textId="77777777" w:rsidR="006F4C86" w:rsidRPr="006F4C86" w:rsidRDefault="006F4C86">
            <w:pPr>
              <w:jc w:val="left"/>
              <w:rPr>
                <w:color w:val="000000"/>
                <w:sz w:val="20"/>
                <w:szCs w:val="20"/>
                <w:lang w:val="fr-FR"/>
              </w:rPr>
            </w:pPr>
            <w:r w:rsidRPr="006F4C86">
              <w:rPr>
                <w:color w:val="000000"/>
                <w:sz w:val="20"/>
                <w:lang w:val="fr-FR"/>
              </w:rPr>
              <w:t>Assistance technique dispensée à 94 petites et moyennes entreprises (PME) (Allemagne)</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5EA006C8"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3C311686" w14:textId="77777777" w:rsidR="006F4C86" w:rsidRDefault="006F4C86">
            <w:pPr>
              <w:jc w:val="right"/>
              <w:rPr>
                <w:color w:val="000000"/>
                <w:sz w:val="20"/>
                <w:szCs w:val="20"/>
              </w:rPr>
            </w:pPr>
            <w:r>
              <w:rPr>
                <w:color w:val="000000"/>
                <w:sz w:val="20"/>
              </w:rPr>
              <w:t>-</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239F3C9" w14:textId="77777777" w:rsidR="006F4C86" w:rsidRDefault="006F4C86">
            <w:pPr>
              <w:jc w:val="right"/>
              <w:rPr>
                <w:color w:val="000000"/>
                <w:sz w:val="20"/>
                <w:szCs w:val="20"/>
              </w:rPr>
            </w:pPr>
            <w:r>
              <w:rPr>
                <w:color w:val="000000"/>
                <w:sz w:val="20"/>
              </w:rPr>
              <w:t>545 094</w:t>
            </w:r>
          </w:p>
        </w:tc>
      </w:tr>
      <w:tr w:rsidR="006F4C86" w14:paraId="21E36A1C" w14:textId="77777777" w:rsidTr="006F4C86">
        <w:tc>
          <w:tcPr>
            <w:tcW w:w="5490" w:type="dxa"/>
            <w:tcBorders>
              <w:top w:val="single" w:sz="2" w:space="0" w:color="auto"/>
              <w:left w:val="single" w:sz="2" w:space="0" w:color="auto"/>
              <w:bottom w:val="single" w:sz="2" w:space="0" w:color="auto"/>
              <w:right w:val="single" w:sz="2" w:space="0" w:color="auto"/>
            </w:tcBorders>
            <w:noWrap/>
            <w:hideMark/>
          </w:tcPr>
          <w:p w14:paraId="71D691B1" w14:textId="77777777" w:rsidR="006F4C86" w:rsidRDefault="006F4C86">
            <w:pPr>
              <w:jc w:val="left"/>
              <w:rPr>
                <w:b/>
                <w:bCs/>
                <w:color w:val="000000"/>
                <w:sz w:val="20"/>
                <w:szCs w:val="20"/>
              </w:rPr>
            </w:pPr>
            <w:r>
              <w:rPr>
                <w:b/>
                <w:color w:val="000000"/>
                <w:sz w:val="20"/>
              </w:rPr>
              <w:t xml:space="preserve">Total </w:t>
            </w:r>
          </w:p>
        </w:tc>
        <w:tc>
          <w:tcPr>
            <w:tcW w:w="1290"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FA025DE" w14:textId="77777777" w:rsidR="006F4C86" w:rsidRDefault="006F4C86">
            <w:pPr>
              <w:jc w:val="right"/>
              <w:rPr>
                <w:b/>
                <w:bCs/>
                <w:color w:val="000000"/>
                <w:sz w:val="20"/>
                <w:szCs w:val="20"/>
              </w:rPr>
            </w:pPr>
            <w:r>
              <w:rPr>
                <w:b/>
                <w:sz w:val="20"/>
              </w:rPr>
              <w:t>799,40</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4DD98526" w14:textId="77777777" w:rsidR="006F4C86" w:rsidRDefault="006F4C86">
            <w:pPr>
              <w:jc w:val="right"/>
              <w:rPr>
                <w:b/>
                <w:bCs/>
                <w:color w:val="000000"/>
                <w:sz w:val="20"/>
                <w:szCs w:val="20"/>
              </w:rPr>
            </w:pPr>
            <w:r>
              <w:rPr>
                <w:b/>
                <w:sz w:val="20"/>
              </w:rPr>
              <w:t>87,93</w:t>
            </w:r>
          </w:p>
        </w:tc>
        <w:tc>
          <w:tcPr>
            <w:tcW w:w="1291" w:type="dxa"/>
            <w:tcBorders>
              <w:top w:val="single" w:sz="2" w:space="0" w:color="auto"/>
              <w:left w:val="single" w:sz="2" w:space="0" w:color="auto"/>
              <w:bottom w:val="single" w:sz="2" w:space="0" w:color="auto"/>
              <w:right w:val="single" w:sz="2" w:space="0" w:color="auto"/>
            </w:tcBorders>
            <w:noWrap/>
            <w:tcMar>
              <w:top w:w="0" w:type="dxa"/>
              <w:left w:w="115" w:type="dxa"/>
              <w:bottom w:w="0" w:type="dxa"/>
              <w:right w:w="173" w:type="dxa"/>
            </w:tcMar>
            <w:hideMark/>
          </w:tcPr>
          <w:p w14:paraId="2CD5D1EE" w14:textId="77777777" w:rsidR="006F4C86" w:rsidRDefault="006F4C86">
            <w:pPr>
              <w:jc w:val="right"/>
              <w:rPr>
                <w:b/>
                <w:bCs/>
                <w:color w:val="000000"/>
                <w:sz w:val="20"/>
                <w:szCs w:val="20"/>
              </w:rPr>
            </w:pPr>
            <w:r>
              <w:rPr>
                <w:b/>
                <w:sz w:val="20"/>
              </w:rPr>
              <w:t>5 430 257</w:t>
            </w:r>
          </w:p>
        </w:tc>
      </w:tr>
    </w:tbl>
    <w:p w14:paraId="2C6A7510" w14:textId="77777777" w:rsidR="006F4C86" w:rsidRDefault="006F4C86" w:rsidP="006F4C86">
      <w:pPr>
        <w:rPr>
          <w:sz w:val="19"/>
          <w:szCs w:val="19"/>
        </w:rPr>
      </w:pPr>
      <w:r>
        <w:rPr>
          <w:sz w:val="19"/>
        </w:rPr>
        <w:t xml:space="preserve">* Tel </w:t>
      </w:r>
      <w:proofErr w:type="spellStart"/>
      <w:r>
        <w:rPr>
          <w:sz w:val="19"/>
        </w:rPr>
        <w:t>qu’approuvé</w:t>
      </w:r>
      <w:proofErr w:type="spellEnd"/>
      <w:r>
        <w:rPr>
          <w:sz w:val="19"/>
        </w:rPr>
        <w:t>.</w:t>
      </w:r>
    </w:p>
    <w:p w14:paraId="0B19A5D5" w14:textId="77777777" w:rsidR="006F4C86" w:rsidRDefault="006F4C86" w:rsidP="006F4C86"/>
    <w:p w14:paraId="71FB86A3" w14:textId="77777777" w:rsidR="006F4C86" w:rsidRPr="006F4C86" w:rsidRDefault="006F4C86" w:rsidP="006F4C86">
      <w:pPr>
        <w:pStyle w:val="Heading1"/>
        <w:rPr>
          <w:lang w:val="fr-FR"/>
        </w:rPr>
      </w:pPr>
      <w:r w:rsidRPr="006F4C86">
        <w:rPr>
          <w:lang w:val="fr-FR"/>
        </w:rPr>
        <w:t>La vérification des entreprises de production de mousse destinée à déterminer leur consommation actuelle de base de HCFC et les équipements en service, et donc leur éligibilité au financement, continue d’être menée par les agences bilatérales et d’exécution avec le soutien du personnel local, mais dans les limites imposées par les confinements dus à la pandémie de COVID</w:t>
      </w:r>
      <w:r w:rsidRPr="006F4C86">
        <w:rPr>
          <w:lang w:val="fr-FR"/>
        </w:rPr>
        <w:noBreakHyphen/>
        <w:t xml:space="preserve">19. Conformément à la décision 84/74(c)(i), le PNUD a présenté un rapport détaillé sur l’état d’avancement de la reconversion de chacun </w:t>
      </w:r>
      <w:r w:rsidRPr="006F4C86">
        <w:rPr>
          <w:lang w:val="fr-FR"/>
        </w:rPr>
        <w:lastRenderedPageBreak/>
        <w:t>des projets de mousse couverts par la phase II. Chacun des sous-projets du secteur des mousses PU est présenté dans le détail dans le Tableau 3 ci-dessous.</w:t>
      </w:r>
    </w:p>
    <w:p w14:paraId="59690623" w14:textId="77777777" w:rsidR="006F4C86" w:rsidRPr="006F4C86" w:rsidRDefault="006F4C86" w:rsidP="006F4C86">
      <w:pPr>
        <w:rPr>
          <w:b/>
          <w:lang w:val="fr-FR"/>
        </w:rPr>
      </w:pPr>
      <w:r w:rsidRPr="006F4C86">
        <w:rPr>
          <w:b/>
          <w:lang w:val="fr-FR"/>
        </w:rPr>
        <w:t xml:space="preserve">Tableau 3. État d’avancement du plan sectoriel des mousses PU* </w:t>
      </w:r>
    </w:p>
    <w:tbl>
      <w:tblPr>
        <w:tblStyle w:val="TableGrid"/>
        <w:tblW w:w="9380" w:type="dxa"/>
        <w:tblLook w:val="04A0" w:firstRow="1" w:lastRow="0" w:firstColumn="1" w:lastColumn="0" w:noHBand="0" w:noVBand="1"/>
      </w:tblPr>
      <w:tblGrid>
        <w:gridCol w:w="2065"/>
        <w:gridCol w:w="1094"/>
        <w:gridCol w:w="6221"/>
      </w:tblGrid>
      <w:tr w:rsidR="006F4C86" w14:paraId="3CE92176" w14:textId="77777777" w:rsidTr="006F4C86">
        <w:trPr>
          <w:tblHeader/>
        </w:trPr>
        <w:tc>
          <w:tcPr>
            <w:tcW w:w="2067" w:type="dxa"/>
            <w:tcBorders>
              <w:top w:val="single" w:sz="2" w:space="0" w:color="auto"/>
              <w:left w:val="single" w:sz="2" w:space="0" w:color="auto"/>
              <w:bottom w:val="single" w:sz="2" w:space="0" w:color="auto"/>
              <w:right w:val="single" w:sz="2" w:space="0" w:color="auto"/>
            </w:tcBorders>
            <w:tcMar>
              <w:top w:w="0" w:type="dxa"/>
              <w:left w:w="29" w:type="dxa"/>
              <w:bottom w:w="0" w:type="dxa"/>
              <w:right w:w="0" w:type="dxa"/>
            </w:tcMar>
            <w:vAlign w:val="center"/>
            <w:hideMark/>
          </w:tcPr>
          <w:p w14:paraId="2D1D4E59" w14:textId="77777777" w:rsidR="006F4C86" w:rsidRDefault="006F4C86">
            <w:pPr>
              <w:jc w:val="center"/>
              <w:rPr>
                <w:b/>
                <w:sz w:val="20"/>
                <w:szCs w:val="20"/>
              </w:rPr>
            </w:pPr>
            <w:r>
              <w:rPr>
                <w:b/>
                <w:sz w:val="20"/>
              </w:rPr>
              <w:t xml:space="preserve">Solution de </w:t>
            </w:r>
            <w:proofErr w:type="spellStart"/>
            <w:r>
              <w:rPr>
                <w:b/>
                <w:sz w:val="20"/>
              </w:rPr>
              <w:t>remplacement</w:t>
            </w:r>
            <w:proofErr w:type="spellEnd"/>
          </w:p>
        </w:tc>
        <w:tc>
          <w:tcPr>
            <w:tcW w:w="1080" w:type="dxa"/>
            <w:tcBorders>
              <w:top w:val="single" w:sz="2" w:space="0" w:color="auto"/>
              <w:left w:val="single" w:sz="2" w:space="0" w:color="auto"/>
              <w:bottom w:val="single" w:sz="2" w:space="0" w:color="auto"/>
              <w:right w:val="single" w:sz="2" w:space="0" w:color="auto"/>
            </w:tcBorders>
            <w:hideMark/>
          </w:tcPr>
          <w:p w14:paraId="585379CF" w14:textId="77777777" w:rsidR="006F4C86" w:rsidRDefault="006F4C86">
            <w:pPr>
              <w:jc w:val="center"/>
              <w:rPr>
                <w:b/>
                <w:sz w:val="20"/>
                <w:szCs w:val="20"/>
              </w:rPr>
            </w:pPr>
            <w:proofErr w:type="spellStart"/>
            <w:r>
              <w:rPr>
                <w:b/>
                <w:sz w:val="20"/>
              </w:rPr>
              <w:t>Agence</w:t>
            </w:r>
            <w:proofErr w:type="spellEnd"/>
          </w:p>
        </w:tc>
        <w:tc>
          <w:tcPr>
            <w:tcW w:w="6229" w:type="dxa"/>
            <w:tcBorders>
              <w:top w:val="single" w:sz="2" w:space="0" w:color="auto"/>
              <w:left w:val="single" w:sz="2" w:space="0" w:color="auto"/>
              <w:bottom w:val="single" w:sz="2" w:space="0" w:color="auto"/>
              <w:right w:val="single" w:sz="2" w:space="0" w:color="auto"/>
            </w:tcBorders>
            <w:hideMark/>
          </w:tcPr>
          <w:p w14:paraId="1574CCFF" w14:textId="77777777" w:rsidR="006F4C86" w:rsidRDefault="006F4C86">
            <w:pPr>
              <w:jc w:val="center"/>
              <w:rPr>
                <w:b/>
                <w:sz w:val="20"/>
                <w:szCs w:val="20"/>
              </w:rPr>
            </w:pPr>
            <w:proofErr w:type="spellStart"/>
            <w:r>
              <w:rPr>
                <w:b/>
                <w:sz w:val="20"/>
              </w:rPr>
              <w:t>État</w:t>
            </w:r>
            <w:proofErr w:type="spellEnd"/>
            <w:r>
              <w:rPr>
                <w:b/>
                <w:sz w:val="20"/>
              </w:rPr>
              <w:t xml:space="preserve"> </w:t>
            </w:r>
            <w:proofErr w:type="spellStart"/>
            <w:r>
              <w:rPr>
                <w:b/>
                <w:sz w:val="20"/>
              </w:rPr>
              <w:t>d’avancement</w:t>
            </w:r>
            <w:proofErr w:type="spellEnd"/>
          </w:p>
        </w:tc>
      </w:tr>
      <w:tr w:rsidR="006F4C86" w:rsidRPr="00E67505" w14:paraId="0D55BCBD" w14:textId="77777777" w:rsidTr="006F4C86">
        <w:tc>
          <w:tcPr>
            <w:tcW w:w="9380" w:type="dxa"/>
            <w:gridSpan w:val="3"/>
            <w:tcBorders>
              <w:top w:val="single" w:sz="2" w:space="0" w:color="auto"/>
              <w:left w:val="single" w:sz="4" w:space="0" w:color="auto"/>
              <w:bottom w:val="single" w:sz="4" w:space="0" w:color="auto"/>
              <w:right w:val="single" w:sz="4" w:space="0" w:color="auto"/>
            </w:tcBorders>
            <w:tcMar>
              <w:top w:w="0" w:type="dxa"/>
              <w:left w:w="29" w:type="dxa"/>
              <w:bottom w:w="0" w:type="dxa"/>
              <w:right w:w="0" w:type="dxa"/>
            </w:tcMar>
            <w:hideMark/>
          </w:tcPr>
          <w:p w14:paraId="56B58901" w14:textId="77777777" w:rsidR="006F4C86" w:rsidRPr="006F4C86" w:rsidRDefault="006F4C86">
            <w:pPr>
              <w:rPr>
                <w:sz w:val="20"/>
                <w:szCs w:val="20"/>
                <w:lang w:val="fr-FR"/>
              </w:rPr>
            </w:pPr>
            <w:r w:rsidRPr="006F4C86">
              <w:rPr>
                <w:i/>
                <w:sz w:val="20"/>
                <w:lang w:val="fr-FR"/>
              </w:rPr>
              <w:t>Reconversion individuelle de cinq entreprises spécialisées dans la réfrigération à usage domestique et les panneaux discontinus (12,18 tonnes PAO)</w:t>
            </w:r>
          </w:p>
        </w:tc>
      </w:tr>
      <w:tr w:rsidR="006F4C86" w:rsidRPr="00E67505" w14:paraId="7ACA2DB7" w14:textId="77777777" w:rsidTr="006F4C86">
        <w:tc>
          <w:tcPr>
            <w:tcW w:w="2067"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365C2E" w14:textId="77777777" w:rsidR="006F4C86" w:rsidRDefault="006F4C86">
            <w:pPr>
              <w:rPr>
                <w:sz w:val="20"/>
                <w:szCs w:val="20"/>
              </w:rPr>
            </w:pPr>
            <w:proofErr w:type="spellStart"/>
            <w:r>
              <w:rPr>
                <w:sz w:val="20"/>
              </w:rPr>
              <w:t>Cyclopentane</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197B090F" w14:textId="77777777" w:rsidR="006F4C86" w:rsidRDefault="006F4C86">
            <w:pPr>
              <w:rPr>
                <w:sz w:val="20"/>
                <w:szCs w:val="20"/>
              </w:rPr>
            </w:pPr>
            <w:r>
              <w:rPr>
                <w:sz w:val="20"/>
              </w:rPr>
              <w:t>ONUDI</w:t>
            </w:r>
          </w:p>
          <w:p w14:paraId="20174EB5" w14:textId="77777777" w:rsidR="006F4C86" w:rsidRDefault="006F4C86">
            <w:pPr>
              <w:rPr>
                <w:sz w:val="20"/>
                <w:szCs w:val="20"/>
              </w:rPr>
            </w:pPr>
            <w:r>
              <w:rPr>
                <w:sz w:val="20"/>
              </w:rPr>
              <w:t>Italie</w:t>
            </w:r>
          </w:p>
        </w:tc>
        <w:tc>
          <w:tcPr>
            <w:tcW w:w="6229" w:type="dxa"/>
            <w:tcBorders>
              <w:top w:val="single" w:sz="4" w:space="0" w:color="auto"/>
              <w:left w:val="single" w:sz="4" w:space="0" w:color="auto"/>
              <w:bottom w:val="single" w:sz="4" w:space="0" w:color="auto"/>
              <w:right w:val="single" w:sz="4" w:space="0" w:color="auto"/>
            </w:tcBorders>
            <w:hideMark/>
          </w:tcPr>
          <w:p w14:paraId="39332975" w14:textId="77777777" w:rsidR="006F4C86" w:rsidRPr="006F4C86" w:rsidRDefault="006F4C86">
            <w:pPr>
              <w:jc w:val="left"/>
              <w:rPr>
                <w:sz w:val="20"/>
                <w:szCs w:val="20"/>
                <w:lang w:val="fr-FR"/>
              </w:rPr>
            </w:pPr>
            <w:r w:rsidRPr="006F4C86">
              <w:rPr>
                <w:sz w:val="20"/>
                <w:lang w:val="fr-FR"/>
              </w:rPr>
              <w:t>Achat d’équipements pour les cinq entreprises effectué pour une livraison à la mi</w:t>
            </w:r>
            <w:r w:rsidRPr="006F4C86">
              <w:rPr>
                <w:sz w:val="20"/>
                <w:lang w:val="fr-FR"/>
              </w:rPr>
              <w:noBreakHyphen/>
              <w:t>2021, et reconversions devant être achevées fin 2021, sous réserve des conditions locales à la lumière de la pandémie de COVID</w:t>
            </w:r>
            <w:r w:rsidRPr="006F4C86">
              <w:rPr>
                <w:sz w:val="20"/>
                <w:lang w:val="fr-FR"/>
              </w:rPr>
              <w:noBreakHyphen/>
              <w:t>19.</w:t>
            </w:r>
          </w:p>
        </w:tc>
      </w:tr>
      <w:tr w:rsidR="006F4C86" w:rsidRPr="00E67505" w14:paraId="35E9125D" w14:textId="77777777" w:rsidTr="006F4C86">
        <w:tc>
          <w:tcPr>
            <w:tcW w:w="9380"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48B8DF" w14:textId="77777777" w:rsidR="006F4C86" w:rsidRPr="006F4C86" w:rsidRDefault="006F4C86">
            <w:pPr>
              <w:jc w:val="left"/>
              <w:rPr>
                <w:i/>
                <w:sz w:val="20"/>
                <w:szCs w:val="20"/>
                <w:lang w:val="fr-FR"/>
              </w:rPr>
            </w:pPr>
            <w:r w:rsidRPr="006F4C86">
              <w:rPr>
                <w:i/>
                <w:sz w:val="20"/>
                <w:lang w:val="fr-FR"/>
              </w:rPr>
              <w:t>Sous-projet de groupe pour la conversion de 42 PME dans plusieurs applications</w:t>
            </w:r>
          </w:p>
        </w:tc>
      </w:tr>
      <w:tr w:rsidR="006F4C86" w:rsidRPr="00E67505" w14:paraId="0064400F" w14:textId="77777777" w:rsidTr="006F4C86">
        <w:tc>
          <w:tcPr>
            <w:tcW w:w="2067"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9723AF9" w14:textId="77777777" w:rsidR="006F4C86" w:rsidRDefault="006F4C86">
            <w:pPr>
              <w:jc w:val="left"/>
              <w:rPr>
                <w:sz w:val="20"/>
                <w:szCs w:val="20"/>
              </w:rPr>
            </w:pPr>
            <w:proofErr w:type="spellStart"/>
            <w:r>
              <w:rPr>
                <w:sz w:val="20"/>
              </w:rPr>
              <w:t>Hydrocarbures</w:t>
            </w:r>
            <w:proofErr w:type="spellEnd"/>
            <w:r>
              <w:rPr>
                <w:sz w:val="20"/>
              </w:rPr>
              <w:t xml:space="preserve"> </w:t>
            </w:r>
            <w:proofErr w:type="spellStart"/>
            <w:r>
              <w:rPr>
                <w:sz w:val="20"/>
              </w:rPr>
              <w:t>prémélangés</w:t>
            </w:r>
            <w:proofErr w:type="spellEnd"/>
            <w:r>
              <w:rPr>
                <w:sz w:val="20"/>
              </w:rPr>
              <w:t xml:space="preserve"> (HC), CO</w:t>
            </w:r>
            <w:r>
              <w:rPr>
                <w:sz w:val="20"/>
                <w:vertAlign w:val="subscript"/>
              </w:rPr>
              <w:t>2</w:t>
            </w:r>
          </w:p>
        </w:tc>
        <w:tc>
          <w:tcPr>
            <w:tcW w:w="1080" w:type="dxa"/>
            <w:tcBorders>
              <w:top w:val="single" w:sz="4" w:space="0" w:color="auto"/>
              <w:left w:val="single" w:sz="4" w:space="0" w:color="auto"/>
              <w:bottom w:val="single" w:sz="4" w:space="0" w:color="auto"/>
              <w:right w:val="single" w:sz="4" w:space="0" w:color="auto"/>
            </w:tcBorders>
            <w:hideMark/>
          </w:tcPr>
          <w:p w14:paraId="3E4D3D58" w14:textId="77777777" w:rsidR="006F4C86" w:rsidRDefault="006F4C86">
            <w:pPr>
              <w:rPr>
                <w:sz w:val="20"/>
                <w:szCs w:val="20"/>
              </w:rPr>
            </w:pPr>
            <w:r>
              <w:rPr>
                <w:sz w:val="20"/>
              </w:rPr>
              <w:t>ONUDI</w:t>
            </w:r>
          </w:p>
          <w:p w14:paraId="34373F79" w14:textId="77777777" w:rsidR="006F4C86" w:rsidRDefault="006F4C86">
            <w:pPr>
              <w:rPr>
                <w:sz w:val="20"/>
                <w:szCs w:val="20"/>
              </w:rPr>
            </w:pPr>
            <w:r>
              <w:rPr>
                <w:sz w:val="20"/>
              </w:rPr>
              <w:t>Italie</w:t>
            </w:r>
          </w:p>
        </w:tc>
        <w:tc>
          <w:tcPr>
            <w:tcW w:w="6229" w:type="dxa"/>
            <w:tcBorders>
              <w:top w:val="single" w:sz="4" w:space="0" w:color="auto"/>
              <w:left w:val="single" w:sz="4" w:space="0" w:color="auto"/>
              <w:bottom w:val="single" w:sz="4" w:space="0" w:color="auto"/>
              <w:right w:val="single" w:sz="4" w:space="0" w:color="auto"/>
            </w:tcBorders>
            <w:hideMark/>
          </w:tcPr>
          <w:p w14:paraId="468ACB04" w14:textId="77777777" w:rsidR="006F4C86" w:rsidRPr="006F4C86" w:rsidRDefault="006F4C86">
            <w:pPr>
              <w:jc w:val="left"/>
              <w:rPr>
                <w:sz w:val="20"/>
                <w:szCs w:val="20"/>
                <w:lang w:val="fr-FR"/>
              </w:rPr>
            </w:pPr>
            <w:r w:rsidRPr="006F4C86">
              <w:rPr>
                <w:sz w:val="20"/>
                <w:lang w:val="fr-FR"/>
              </w:rPr>
              <w:t>Achat d’équipements en cours pour la reconversion de cinq PME vers le PU prémélangé avec pentane, et de neuf PME vers un système à base de gonflage à l’eau ; livraison prévue pour la mi-2021 et reconversions devant être achevées pour fin 2021, sous réserve des conditions locales à la lumière de la pandémie de COVID-19.</w:t>
            </w:r>
          </w:p>
          <w:p w14:paraId="559B2BEC" w14:textId="77777777" w:rsidR="006F4C86" w:rsidRPr="006F4C86" w:rsidRDefault="006F4C86">
            <w:pPr>
              <w:jc w:val="left"/>
              <w:rPr>
                <w:sz w:val="20"/>
                <w:szCs w:val="20"/>
                <w:lang w:val="fr-FR"/>
              </w:rPr>
            </w:pPr>
            <w:r w:rsidRPr="006F4C86">
              <w:rPr>
                <w:sz w:val="20"/>
                <w:lang w:val="fr-FR"/>
              </w:rPr>
              <w:t>Deux autres PME éligibles spécialisées dans la mousse pulvérisée débuteront leur reconversion en 2021 ; actuellement, l’ONUDI aide les entreprises de mousse pulvérisée à assurer leur approvisionnement en agent de gonflage à faible potentiel de réchauffement global (PRG).</w:t>
            </w:r>
          </w:p>
          <w:p w14:paraId="3CF0E3E9" w14:textId="77777777" w:rsidR="006F4C86" w:rsidRPr="006F4C86" w:rsidRDefault="006F4C86">
            <w:pPr>
              <w:jc w:val="left"/>
              <w:rPr>
                <w:sz w:val="20"/>
                <w:szCs w:val="20"/>
                <w:lang w:val="fr-FR"/>
              </w:rPr>
            </w:pPr>
            <w:r w:rsidRPr="006F4C86">
              <w:rPr>
                <w:sz w:val="20"/>
                <w:lang w:val="fr-FR"/>
              </w:rPr>
              <w:t>Vingt</w:t>
            </w:r>
            <w:r w:rsidRPr="006F4C86">
              <w:rPr>
                <w:sz w:val="20"/>
                <w:lang w:val="fr-FR"/>
              </w:rPr>
              <w:noBreakHyphen/>
              <w:t xml:space="preserve">deux PME ont été provisoirement classées comme inactives ; des mesures supplémentaires sont nécessaires pour confirmer l’éligibilité, la viabilité financière et la consommation actuelle de HCFC-141b. </w:t>
            </w:r>
          </w:p>
        </w:tc>
      </w:tr>
      <w:tr w:rsidR="006F4C86" w:rsidRPr="00E67505" w14:paraId="38BD0891" w14:textId="77777777" w:rsidTr="006F4C86">
        <w:tc>
          <w:tcPr>
            <w:tcW w:w="9380"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FA2DD5" w14:textId="77777777" w:rsidR="006F4C86" w:rsidRPr="006F4C86" w:rsidRDefault="006F4C86">
            <w:pPr>
              <w:jc w:val="left"/>
              <w:rPr>
                <w:i/>
                <w:sz w:val="20"/>
                <w:szCs w:val="20"/>
                <w:lang w:val="fr-FR"/>
              </w:rPr>
            </w:pPr>
            <w:r w:rsidRPr="006F4C86">
              <w:rPr>
                <w:i/>
                <w:sz w:val="20"/>
                <w:lang w:val="fr-FR"/>
              </w:rPr>
              <w:t>Reconversion individuelle de trois entreprises fabriquant des panneaux pour les équipements de réfrigération à usage commercial</w:t>
            </w:r>
          </w:p>
        </w:tc>
      </w:tr>
      <w:tr w:rsidR="006F4C86" w:rsidRPr="00E67505" w14:paraId="2A8B87B6" w14:textId="77777777" w:rsidTr="006F4C86">
        <w:tc>
          <w:tcPr>
            <w:tcW w:w="2067"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6FE6FC7" w14:textId="77777777" w:rsidR="006F4C86" w:rsidRDefault="006F4C86">
            <w:pPr>
              <w:rPr>
                <w:sz w:val="20"/>
                <w:szCs w:val="20"/>
              </w:rPr>
            </w:pPr>
            <w:proofErr w:type="spellStart"/>
            <w:r>
              <w:rPr>
                <w:sz w:val="20"/>
              </w:rPr>
              <w:t>Cyclopentane</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2A12FB9D" w14:textId="77777777" w:rsidR="006F4C86" w:rsidRDefault="006F4C86">
            <w:pPr>
              <w:rPr>
                <w:sz w:val="20"/>
                <w:szCs w:val="20"/>
              </w:rPr>
            </w:pPr>
            <w:r>
              <w:rPr>
                <w:sz w:val="20"/>
              </w:rPr>
              <w:t>PNUD</w:t>
            </w:r>
          </w:p>
        </w:tc>
        <w:tc>
          <w:tcPr>
            <w:tcW w:w="6229" w:type="dxa"/>
            <w:tcBorders>
              <w:top w:val="single" w:sz="4" w:space="0" w:color="auto"/>
              <w:left w:val="single" w:sz="4" w:space="0" w:color="auto"/>
              <w:bottom w:val="single" w:sz="4" w:space="0" w:color="auto"/>
              <w:right w:val="single" w:sz="4" w:space="0" w:color="auto"/>
            </w:tcBorders>
            <w:hideMark/>
          </w:tcPr>
          <w:p w14:paraId="354B731A" w14:textId="77777777" w:rsidR="006F4C86" w:rsidRPr="006F4C86" w:rsidRDefault="006F4C86">
            <w:pPr>
              <w:jc w:val="left"/>
              <w:rPr>
                <w:sz w:val="20"/>
                <w:szCs w:val="20"/>
                <w:lang w:val="fr-FR"/>
              </w:rPr>
            </w:pPr>
            <w:r w:rsidRPr="006F4C86">
              <w:rPr>
                <w:sz w:val="20"/>
                <w:lang w:val="fr-FR"/>
              </w:rPr>
              <w:t>Confirmation de l’éligibilité des entreprises, fin des essais initiaux et définition des spécifications des produits à base de cyclopentane ; finalisation des spécifications techniques pour la reconversion des équipements et du processus d’achat. Les équipements devraient être livrés d’ici fin 2020, l’installation et l’achèvement des reconversions étant prévus pour le premier trimestre 2021, sous réserve des conditions locales à la lumière de la pandémie de COVID-19.</w:t>
            </w:r>
          </w:p>
        </w:tc>
      </w:tr>
      <w:tr w:rsidR="006F4C86" w:rsidRPr="00E67505" w14:paraId="0C35BD1E" w14:textId="77777777" w:rsidTr="006F4C86">
        <w:tc>
          <w:tcPr>
            <w:tcW w:w="9380"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E20DBC" w14:textId="77777777" w:rsidR="006F4C86" w:rsidRPr="006F4C86" w:rsidRDefault="006F4C86">
            <w:pPr>
              <w:jc w:val="left"/>
              <w:rPr>
                <w:i/>
                <w:sz w:val="20"/>
                <w:szCs w:val="20"/>
                <w:lang w:val="fr-FR"/>
              </w:rPr>
            </w:pPr>
            <w:r w:rsidRPr="006F4C86">
              <w:rPr>
                <w:i/>
                <w:sz w:val="20"/>
                <w:lang w:val="fr-FR"/>
              </w:rPr>
              <w:t>Reconversion groupée de 40 entreprises fabriquant des panneaux pour les équipements de réfrigération à usage commercial</w:t>
            </w:r>
          </w:p>
        </w:tc>
      </w:tr>
      <w:tr w:rsidR="006F4C86" w:rsidRPr="00E67505" w14:paraId="4305B84F" w14:textId="77777777" w:rsidTr="006F4C86">
        <w:tc>
          <w:tcPr>
            <w:tcW w:w="2067"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A4D6E2" w14:textId="77777777" w:rsidR="006F4C86" w:rsidRDefault="006F4C86">
            <w:pPr>
              <w:rPr>
                <w:sz w:val="20"/>
                <w:szCs w:val="20"/>
              </w:rPr>
            </w:pPr>
            <w:r>
              <w:rPr>
                <w:sz w:val="20"/>
              </w:rPr>
              <w:t>CO</w:t>
            </w:r>
            <w:r>
              <w:rPr>
                <w:sz w:val="20"/>
                <w:vertAlign w:val="subscript"/>
              </w:rPr>
              <w:t>2</w:t>
            </w:r>
          </w:p>
        </w:tc>
        <w:tc>
          <w:tcPr>
            <w:tcW w:w="1080" w:type="dxa"/>
            <w:tcBorders>
              <w:top w:val="single" w:sz="4" w:space="0" w:color="auto"/>
              <w:left w:val="single" w:sz="4" w:space="0" w:color="auto"/>
              <w:bottom w:val="single" w:sz="4" w:space="0" w:color="auto"/>
              <w:right w:val="single" w:sz="4" w:space="0" w:color="auto"/>
            </w:tcBorders>
            <w:hideMark/>
          </w:tcPr>
          <w:p w14:paraId="42D44B4E" w14:textId="77777777" w:rsidR="006F4C86" w:rsidRDefault="006F4C86">
            <w:pPr>
              <w:rPr>
                <w:sz w:val="20"/>
                <w:szCs w:val="20"/>
              </w:rPr>
            </w:pPr>
            <w:r>
              <w:rPr>
                <w:sz w:val="20"/>
              </w:rPr>
              <w:t>PNUD</w:t>
            </w:r>
          </w:p>
        </w:tc>
        <w:tc>
          <w:tcPr>
            <w:tcW w:w="6229" w:type="dxa"/>
            <w:tcBorders>
              <w:top w:val="single" w:sz="4" w:space="0" w:color="auto"/>
              <w:left w:val="single" w:sz="4" w:space="0" w:color="auto"/>
              <w:bottom w:val="single" w:sz="4" w:space="0" w:color="auto"/>
              <w:right w:val="single" w:sz="4" w:space="0" w:color="auto"/>
            </w:tcBorders>
            <w:hideMark/>
          </w:tcPr>
          <w:p w14:paraId="6559D9CF" w14:textId="77777777" w:rsidR="006F4C86" w:rsidRPr="006F4C86" w:rsidRDefault="006F4C86">
            <w:pPr>
              <w:jc w:val="left"/>
              <w:rPr>
                <w:sz w:val="20"/>
                <w:szCs w:val="20"/>
                <w:lang w:val="fr-FR"/>
              </w:rPr>
            </w:pPr>
            <w:r w:rsidRPr="006F4C86">
              <w:rPr>
                <w:sz w:val="20"/>
                <w:lang w:val="fr-FR"/>
              </w:rPr>
              <w:t>Des kits de transformation d’équipements ont été installés dans 15 entreprises en décembre 2019. Les pièces de rechange et les polyols prémélangés pour les essais et les lots de test étaient attendus en février 2020, mais ont été reportés à novembre 2020 en raison du confinement du fournisseur européen dû à la pandémie de COVID-19. Les reconversions devraient être achevées d’ici le premier semestre 2021,</w:t>
            </w:r>
            <w:r w:rsidRPr="006F4C86">
              <w:rPr>
                <w:lang w:val="fr-FR"/>
              </w:rPr>
              <w:t xml:space="preserve"> </w:t>
            </w:r>
            <w:r w:rsidRPr="006F4C86">
              <w:rPr>
                <w:sz w:val="20"/>
                <w:lang w:val="fr-FR"/>
              </w:rPr>
              <w:t>sous réserve des conditions locales à la lumière de la pandémie de COVID-19.</w:t>
            </w:r>
          </w:p>
        </w:tc>
      </w:tr>
      <w:tr w:rsidR="006F4C86" w:rsidRPr="00E67505" w14:paraId="3E5DDE7E" w14:textId="77777777" w:rsidTr="006F4C86">
        <w:tc>
          <w:tcPr>
            <w:tcW w:w="9380" w:type="dxa"/>
            <w:gridSpan w:val="3"/>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4D7C8DEF" w14:textId="77777777" w:rsidR="006F4C86" w:rsidRPr="006F4C86" w:rsidRDefault="006F4C86">
            <w:pPr>
              <w:jc w:val="left"/>
              <w:rPr>
                <w:i/>
                <w:sz w:val="20"/>
                <w:szCs w:val="20"/>
                <w:lang w:val="fr-FR"/>
              </w:rPr>
            </w:pPr>
            <w:r w:rsidRPr="006F4C86">
              <w:rPr>
                <w:i/>
                <w:color w:val="000000"/>
                <w:sz w:val="20"/>
                <w:lang w:val="fr-FR"/>
              </w:rPr>
              <w:t>Reconversion de deux entreprises fabriquant de la mousse à peau intégrée</w:t>
            </w:r>
          </w:p>
        </w:tc>
      </w:tr>
      <w:tr w:rsidR="006F4C86" w:rsidRPr="00E67505" w14:paraId="427A8607" w14:textId="77777777" w:rsidTr="006F4C86">
        <w:tc>
          <w:tcPr>
            <w:tcW w:w="206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322D6B5B" w14:textId="77777777" w:rsidR="006F4C86" w:rsidRDefault="006F4C86">
            <w:pPr>
              <w:rPr>
                <w:sz w:val="20"/>
                <w:szCs w:val="20"/>
              </w:rPr>
            </w:pPr>
            <w:r>
              <w:rPr>
                <w:sz w:val="20"/>
              </w:rPr>
              <w:t>CO</w:t>
            </w:r>
            <w:r>
              <w:rPr>
                <w:sz w:val="20"/>
                <w:vertAlign w:val="subscript"/>
              </w:rPr>
              <w:t>2</w:t>
            </w:r>
          </w:p>
        </w:tc>
        <w:tc>
          <w:tcPr>
            <w:tcW w:w="1080" w:type="dxa"/>
            <w:tcBorders>
              <w:top w:val="single" w:sz="4" w:space="0" w:color="auto"/>
              <w:left w:val="single" w:sz="4" w:space="0" w:color="auto"/>
              <w:bottom w:val="single" w:sz="4" w:space="0" w:color="auto"/>
              <w:right w:val="single" w:sz="4" w:space="0" w:color="auto"/>
            </w:tcBorders>
            <w:hideMark/>
          </w:tcPr>
          <w:p w14:paraId="137C44E6" w14:textId="77777777" w:rsidR="006F4C86" w:rsidRDefault="006F4C86">
            <w:pPr>
              <w:rPr>
                <w:sz w:val="20"/>
                <w:szCs w:val="20"/>
              </w:rPr>
            </w:pPr>
            <w:proofErr w:type="spellStart"/>
            <w:r>
              <w:rPr>
                <w:sz w:val="20"/>
              </w:rPr>
              <w:t>Allemagne</w:t>
            </w:r>
            <w:proofErr w:type="spellEnd"/>
          </w:p>
        </w:tc>
        <w:tc>
          <w:tcPr>
            <w:tcW w:w="6229" w:type="dxa"/>
            <w:tcBorders>
              <w:top w:val="single" w:sz="4" w:space="0" w:color="auto"/>
              <w:left w:val="single" w:sz="4" w:space="0" w:color="auto"/>
              <w:bottom w:val="single" w:sz="4" w:space="0" w:color="auto"/>
              <w:right w:val="single" w:sz="4" w:space="0" w:color="auto"/>
            </w:tcBorders>
            <w:hideMark/>
          </w:tcPr>
          <w:p w14:paraId="216BDFEF" w14:textId="77777777" w:rsidR="006F4C86" w:rsidRPr="006F4C86" w:rsidRDefault="006F4C86">
            <w:pPr>
              <w:jc w:val="left"/>
              <w:rPr>
                <w:sz w:val="20"/>
                <w:szCs w:val="20"/>
                <w:lang w:val="fr-FR"/>
              </w:rPr>
            </w:pPr>
            <w:r w:rsidRPr="006F4C86">
              <w:rPr>
                <w:sz w:val="20"/>
                <w:lang w:val="fr-FR"/>
              </w:rPr>
              <w:t>L’éligibilité des entreprises a été confirmée, l’achat des équipements est en cours et les reconversions devraient être achevées d’ici fin 2020 dans un cas, et au premier semestre 2021 pour la deuxième entreprise.</w:t>
            </w:r>
          </w:p>
        </w:tc>
      </w:tr>
      <w:tr w:rsidR="006F4C86" w:rsidRPr="00E67505" w14:paraId="1EB29931" w14:textId="77777777" w:rsidTr="006F4C86">
        <w:tc>
          <w:tcPr>
            <w:tcW w:w="9380" w:type="dxa"/>
            <w:gridSpan w:val="3"/>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717488D7" w14:textId="77777777" w:rsidR="006F4C86" w:rsidRPr="006F4C86" w:rsidRDefault="006F4C86">
            <w:pPr>
              <w:jc w:val="left"/>
              <w:rPr>
                <w:i/>
                <w:sz w:val="20"/>
                <w:szCs w:val="20"/>
                <w:lang w:val="fr-FR"/>
              </w:rPr>
            </w:pPr>
            <w:r w:rsidRPr="006F4C86">
              <w:rPr>
                <w:i/>
                <w:color w:val="000000"/>
                <w:sz w:val="20"/>
                <w:lang w:val="fr-FR"/>
              </w:rPr>
              <w:t xml:space="preserve">Assistance technique pour le développement de systèmes à base de polyols avec cyclopentane dispensée à une société de formulation </w:t>
            </w:r>
          </w:p>
        </w:tc>
      </w:tr>
      <w:tr w:rsidR="006F4C86" w:rsidRPr="00E67505" w14:paraId="32590C24" w14:textId="77777777" w:rsidTr="006F4C86">
        <w:tc>
          <w:tcPr>
            <w:tcW w:w="206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44ABB4A8" w14:textId="77777777" w:rsidR="006F4C86" w:rsidRDefault="006F4C86">
            <w:pPr>
              <w:rPr>
                <w:sz w:val="20"/>
                <w:szCs w:val="20"/>
              </w:rPr>
            </w:pPr>
            <w:proofErr w:type="spellStart"/>
            <w:r>
              <w:rPr>
                <w:sz w:val="20"/>
              </w:rPr>
              <w:t>Cyclopentane</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0A3E724B" w14:textId="77777777" w:rsidR="006F4C86" w:rsidRDefault="006F4C86">
            <w:pPr>
              <w:rPr>
                <w:sz w:val="20"/>
                <w:szCs w:val="20"/>
              </w:rPr>
            </w:pPr>
            <w:r>
              <w:rPr>
                <w:sz w:val="20"/>
              </w:rPr>
              <w:t>PNUD</w:t>
            </w:r>
          </w:p>
        </w:tc>
        <w:tc>
          <w:tcPr>
            <w:tcW w:w="6229" w:type="dxa"/>
            <w:tcBorders>
              <w:top w:val="single" w:sz="4" w:space="0" w:color="auto"/>
              <w:left w:val="single" w:sz="4" w:space="0" w:color="auto"/>
              <w:bottom w:val="single" w:sz="4" w:space="0" w:color="auto"/>
              <w:right w:val="single" w:sz="4" w:space="0" w:color="auto"/>
            </w:tcBorders>
            <w:hideMark/>
          </w:tcPr>
          <w:p w14:paraId="18B351E2" w14:textId="77777777" w:rsidR="006F4C86" w:rsidRPr="006F4C86" w:rsidRDefault="006F4C86">
            <w:pPr>
              <w:jc w:val="left"/>
              <w:rPr>
                <w:sz w:val="20"/>
                <w:szCs w:val="20"/>
                <w:lang w:val="fr-FR"/>
              </w:rPr>
            </w:pPr>
            <w:r w:rsidRPr="006F4C86">
              <w:rPr>
                <w:sz w:val="20"/>
                <w:lang w:val="fr-FR"/>
              </w:rPr>
              <w:t>Les équipements devaient être livrés et installés en décembre 2019, mais cela a été retardé en raison de modifications apportées à la sécurité des installations exigées par le service local de lutte anti-incendie ; un autre retard a été causé par la pandémie de COVID-19 en Europe. Les équipements devaient être livrés en novembre 2020 et le projet achevé au premier semestre 2021, sous réserve des conditions locales à la lumière de la pandémie de COVID-19.</w:t>
            </w:r>
          </w:p>
        </w:tc>
      </w:tr>
      <w:tr w:rsidR="006F4C86" w:rsidRPr="00E67505" w14:paraId="5DDC9149" w14:textId="77777777" w:rsidTr="006F4C86">
        <w:tc>
          <w:tcPr>
            <w:tcW w:w="9380" w:type="dxa"/>
            <w:gridSpan w:val="3"/>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1D338E08" w14:textId="77777777" w:rsidR="006F4C86" w:rsidRPr="006F4C86" w:rsidRDefault="006F4C86" w:rsidP="00D14655">
            <w:pPr>
              <w:keepNext/>
              <w:keepLines/>
              <w:jc w:val="left"/>
              <w:rPr>
                <w:i/>
                <w:sz w:val="20"/>
                <w:szCs w:val="20"/>
                <w:lang w:val="fr-FR"/>
              </w:rPr>
            </w:pPr>
            <w:r w:rsidRPr="006F4C86">
              <w:rPr>
                <w:i/>
                <w:color w:val="000000"/>
                <w:sz w:val="20"/>
                <w:lang w:val="fr-FR"/>
              </w:rPr>
              <w:lastRenderedPageBreak/>
              <w:t xml:space="preserve">Assistance technique pour le développement de systèmes avec gonflage à l’eau dispensée à une société de formulation ; assistance technique dispensée à 94 PME </w:t>
            </w:r>
          </w:p>
        </w:tc>
      </w:tr>
      <w:tr w:rsidR="006F4C86" w:rsidRPr="00E67505" w14:paraId="01E1FEA2" w14:textId="77777777" w:rsidTr="006F4C86">
        <w:tc>
          <w:tcPr>
            <w:tcW w:w="2067"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71BE8930" w14:textId="77777777" w:rsidR="006F4C86" w:rsidRDefault="006F4C86">
            <w:pPr>
              <w:rPr>
                <w:sz w:val="20"/>
                <w:szCs w:val="20"/>
              </w:rPr>
            </w:pPr>
            <w:r>
              <w:rPr>
                <w:sz w:val="20"/>
              </w:rPr>
              <w:t>CO</w:t>
            </w:r>
            <w:r>
              <w:rPr>
                <w:sz w:val="20"/>
                <w:vertAlign w:val="subscript"/>
              </w:rPr>
              <w:t>2</w:t>
            </w:r>
          </w:p>
        </w:tc>
        <w:tc>
          <w:tcPr>
            <w:tcW w:w="1080" w:type="dxa"/>
            <w:tcBorders>
              <w:top w:val="single" w:sz="4" w:space="0" w:color="auto"/>
              <w:left w:val="single" w:sz="4" w:space="0" w:color="auto"/>
              <w:bottom w:val="single" w:sz="4" w:space="0" w:color="auto"/>
              <w:right w:val="single" w:sz="4" w:space="0" w:color="auto"/>
            </w:tcBorders>
            <w:hideMark/>
          </w:tcPr>
          <w:p w14:paraId="35A1F751" w14:textId="77777777" w:rsidR="006F4C86" w:rsidRDefault="006F4C86">
            <w:pPr>
              <w:rPr>
                <w:sz w:val="20"/>
                <w:szCs w:val="20"/>
              </w:rPr>
            </w:pPr>
            <w:proofErr w:type="spellStart"/>
            <w:r>
              <w:rPr>
                <w:sz w:val="20"/>
              </w:rPr>
              <w:t>Allemagne</w:t>
            </w:r>
            <w:proofErr w:type="spellEnd"/>
          </w:p>
        </w:tc>
        <w:tc>
          <w:tcPr>
            <w:tcW w:w="6229" w:type="dxa"/>
            <w:tcBorders>
              <w:top w:val="single" w:sz="4" w:space="0" w:color="auto"/>
              <w:left w:val="single" w:sz="4" w:space="0" w:color="auto"/>
              <w:bottom w:val="single" w:sz="4" w:space="0" w:color="auto"/>
              <w:right w:val="single" w:sz="4" w:space="0" w:color="auto"/>
            </w:tcBorders>
            <w:hideMark/>
          </w:tcPr>
          <w:p w14:paraId="2199A217" w14:textId="77777777" w:rsidR="006F4C86" w:rsidRPr="006F4C86" w:rsidRDefault="006F4C86">
            <w:pPr>
              <w:jc w:val="left"/>
              <w:rPr>
                <w:sz w:val="20"/>
                <w:szCs w:val="20"/>
                <w:lang w:val="fr-FR"/>
              </w:rPr>
            </w:pPr>
            <w:r w:rsidRPr="006F4C86">
              <w:rPr>
                <w:sz w:val="20"/>
                <w:lang w:val="fr-FR"/>
              </w:rPr>
              <w:t xml:space="preserve">Assistance technique dispensée à une société de formulation en vue de développer des systèmes à base d’eau. Des fournisseurs ont été contactés dans différents pays afin de garantir l’approvisionnement en additifs (par exemple, catalyseurs, tensioactifs) en vue de développer et d’optimiser des systèmes à base d’eau. L’aide directe accordée aux PME s’est concentrée sur la reconversion des panneaux d’isolation dans les applications de réfrigération à usage commercial. </w:t>
            </w:r>
          </w:p>
          <w:p w14:paraId="1DEC00A8" w14:textId="77777777" w:rsidR="006F4C86" w:rsidRPr="006F4C86" w:rsidRDefault="006F4C86">
            <w:pPr>
              <w:jc w:val="left"/>
              <w:rPr>
                <w:sz w:val="20"/>
                <w:szCs w:val="20"/>
                <w:lang w:val="fr-FR"/>
              </w:rPr>
            </w:pPr>
            <w:r w:rsidRPr="006F4C86">
              <w:rPr>
                <w:sz w:val="20"/>
                <w:lang w:val="fr-FR"/>
              </w:rPr>
              <w:t>Une assistance technique visant à développer des systèmes à base de pentane a également été fournie à la société de formulation dont la reconversion est assurée avec l’aide du PNUD.</w:t>
            </w:r>
          </w:p>
        </w:tc>
      </w:tr>
    </w:tbl>
    <w:p w14:paraId="55F238E9" w14:textId="77777777" w:rsidR="006F4C86" w:rsidRPr="006F4C86" w:rsidRDefault="006F4C86" w:rsidP="006F4C86">
      <w:pPr>
        <w:rPr>
          <w:sz w:val="18"/>
          <w:szCs w:val="18"/>
          <w:lang w:val="fr-FR"/>
        </w:rPr>
      </w:pPr>
      <w:r w:rsidRPr="006F4C86">
        <w:rPr>
          <w:sz w:val="18"/>
          <w:lang w:val="fr-FR"/>
        </w:rPr>
        <w:t>* Nombre d’entreprises aidées en tenant compte de la décision 84/47(a) et (b).</w:t>
      </w:r>
    </w:p>
    <w:p w14:paraId="487E14FE" w14:textId="77777777" w:rsidR="006F4C86" w:rsidRPr="006F4C86" w:rsidRDefault="006F4C86" w:rsidP="006F4C86">
      <w:pPr>
        <w:rPr>
          <w:lang w:val="fr-FR"/>
        </w:rPr>
      </w:pPr>
    </w:p>
    <w:p w14:paraId="27F836A8" w14:textId="77777777" w:rsidR="006F4C86" w:rsidRPr="006F4C86" w:rsidRDefault="006F4C86" w:rsidP="006F4C86">
      <w:pPr>
        <w:tabs>
          <w:tab w:val="num" w:pos="0"/>
        </w:tabs>
        <w:spacing w:after="240"/>
        <w:rPr>
          <w:u w:val="single"/>
          <w:lang w:val="fr-FR"/>
        </w:rPr>
      </w:pPr>
      <w:r w:rsidRPr="006F4C86">
        <w:rPr>
          <w:u w:val="single"/>
          <w:lang w:val="fr-FR"/>
        </w:rPr>
        <w:t>Activités dans le secteur de la fabrication de systèmes de réfrigération à usage commercial (PNUD, Allemagne)</w:t>
      </w:r>
    </w:p>
    <w:p w14:paraId="78559176" w14:textId="77777777" w:rsidR="006F4C86" w:rsidRPr="006F4C86" w:rsidRDefault="006F4C86" w:rsidP="006F4C86">
      <w:pPr>
        <w:pStyle w:val="Heading1"/>
        <w:rPr>
          <w:lang w:val="fr-FR"/>
        </w:rPr>
      </w:pPr>
      <w:r w:rsidRPr="006F4C86">
        <w:rPr>
          <w:lang w:val="fr-FR"/>
        </w:rPr>
        <w:t>La phase II du PGEH comprenait la reconversion de toutes les PME utilisant des HCFC et opérant dans le secteur de la fabrication des systèmes de réfrigération à usage commercial dans le pays, avec le R-290 retenu comme solution de remplacement. Les 15 PME (sur les 48 incluses dans la phase II) qui ont achevé la reconversion de leur capacité de fabrication vers le R-290 grâce aux tranches précédentes sont en train de se procurer un second lot de matériel pour assurer l’utilisation de détendeurs électroniques. La conversion d’un deuxième groupe de 17 entreprises qui fabriquent des congélateurs coffres est en cours ; l’équipement devrait être livré au cours du premier trimestre 2021 et les reconversions achevées au cours du deuxième trimestre 2021 ; tandis que l’assistance technique et la formation seront assurées par le Gouvernement de l’Allemagne dès la levée des restrictions de déplacement.</w:t>
      </w:r>
    </w:p>
    <w:p w14:paraId="05BA522F" w14:textId="77777777" w:rsidR="006F4C86" w:rsidRPr="006F4C86" w:rsidRDefault="006F4C86" w:rsidP="006F4C86">
      <w:pPr>
        <w:pStyle w:val="Heading1"/>
        <w:rPr>
          <w:lang w:val="fr-FR"/>
        </w:rPr>
      </w:pPr>
      <w:r w:rsidRPr="006F4C86">
        <w:rPr>
          <w:lang w:val="fr-FR"/>
        </w:rPr>
        <w:t>Malgré les difficultés de mise en œuvre dues à la pandémie de COVID-19, le Gouvernement de l’Allemagne a continué à apporter une assistance technique à ces entreprises en soutenant la conception des présentoirs et des circuits de réfrigération, en préparant et en apportant des informations techniques sur des sujets tels que les compresseurs et les armoires à flux d’air, et en continuant à fournir des conseils et des informations par des moyens numériques sur les résultats des reconversions vers le R</w:t>
      </w:r>
      <w:r w:rsidRPr="006F4C86">
        <w:rPr>
          <w:lang w:val="fr-FR"/>
        </w:rPr>
        <w:noBreakHyphen/>
        <w:t>290.</w:t>
      </w:r>
    </w:p>
    <w:p w14:paraId="57EF815B" w14:textId="77777777" w:rsidR="006F4C86" w:rsidRPr="006F4C86" w:rsidRDefault="006F4C86" w:rsidP="006F4C86">
      <w:pPr>
        <w:pStyle w:val="Heading1"/>
        <w:keepNext/>
        <w:numPr>
          <w:ilvl w:val="0"/>
          <w:numId w:val="0"/>
        </w:numPr>
        <w:tabs>
          <w:tab w:val="left" w:pos="708"/>
        </w:tabs>
        <w:rPr>
          <w:u w:val="single"/>
          <w:lang w:val="fr-FR"/>
        </w:rPr>
      </w:pPr>
      <w:r w:rsidRPr="006F4C86">
        <w:rPr>
          <w:u w:val="single"/>
          <w:lang w:val="fr-FR"/>
        </w:rPr>
        <w:t>Secteur de l’entretien des équipements de réfrigération (PNUE, ONUDI, PNUD et Allemagne)</w:t>
      </w:r>
    </w:p>
    <w:p w14:paraId="1A426750" w14:textId="77777777" w:rsidR="006F4C86" w:rsidRPr="006F4C86" w:rsidRDefault="006F4C86" w:rsidP="006F4C86">
      <w:pPr>
        <w:pStyle w:val="Heading1"/>
        <w:keepNext/>
        <w:rPr>
          <w:lang w:val="fr-FR"/>
        </w:rPr>
      </w:pPr>
      <w:r w:rsidRPr="006F4C86">
        <w:rPr>
          <w:lang w:val="fr-FR"/>
        </w:rPr>
        <w:t>Les activités suivantes ont été mises en œuvre dans le secteur de l’entretien des équipements de réfrigération :</w:t>
      </w:r>
    </w:p>
    <w:p w14:paraId="00822715" w14:textId="77777777" w:rsidR="006F4C86" w:rsidRPr="006F4C86" w:rsidRDefault="006F4C86" w:rsidP="006F4C86">
      <w:pPr>
        <w:pStyle w:val="Heading2"/>
        <w:rPr>
          <w:lang w:val="fr-FR"/>
        </w:rPr>
      </w:pPr>
      <w:r w:rsidRPr="006F4C86">
        <w:rPr>
          <w:lang w:val="fr-FR"/>
        </w:rPr>
        <w:t xml:space="preserve">Du matériel de formation (par exemple, des unités de récupération, des cylindres, des collecteurs, des détecteurs de fuites, des coupe-tubes, des raccords sans soudure </w:t>
      </w:r>
      <w:proofErr w:type="spellStart"/>
      <w:r w:rsidRPr="006F4C86">
        <w:rPr>
          <w:lang w:val="fr-FR"/>
        </w:rPr>
        <w:t>Lokring</w:t>
      </w:r>
      <w:proofErr w:type="spellEnd"/>
      <w:r w:rsidRPr="006F4C86">
        <w:rPr>
          <w:lang w:val="fr-FR"/>
        </w:rPr>
        <w:t>) a été livré aux six centres de l’Organisation de formation technique et professionnelle (TVTO) bénéficiant de l’aide. Les centres ont été revisités, leur capacité à traiter les gaz inflammables a été réévaluée et une formation supplémentaire a été dispensée. Un autre centre de la TVTO a été ajouté au projet avec les fonds restants (ONUDI) ;</w:t>
      </w:r>
    </w:p>
    <w:p w14:paraId="1C21FAE4" w14:textId="77777777" w:rsidR="006F4C86" w:rsidRPr="006F4C86" w:rsidRDefault="006F4C86" w:rsidP="006F4C86">
      <w:pPr>
        <w:pStyle w:val="Heading2"/>
        <w:rPr>
          <w:lang w:val="fr-FR"/>
        </w:rPr>
      </w:pPr>
      <w:r w:rsidRPr="006F4C86">
        <w:rPr>
          <w:lang w:val="fr-FR"/>
        </w:rPr>
        <w:t>Cinq cents exemplaires du « Guide vert des douanes » et 1 000 exemplaires de « l’Affiche sur les outils rapides des douanes » ont été réimprimés et fournis aux bureaux de douane ; et 2 000 exemplaires de « l’Affiche du calendrier de Kigali » ont été traduits et publiés (PNUE). La première norme ISO 5149</w:t>
      </w:r>
      <w:r w:rsidRPr="006F4C86">
        <w:rPr>
          <w:lang w:val="fr-FR"/>
        </w:rPr>
        <w:noBreakHyphen/>
        <w:t xml:space="preserve">1 a été traduite et rédigée en persan et sera publiée d’ici la fin de l’année 2020. La formation des agents des douanes et des maîtres formateurs portant sur la réfrigération n’a pas pu avoir lieu en présentiel en raison des limites imposées par la pandémie de COVID-19. Trois webinaires seront prochainement proposés aux </w:t>
      </w:r>
      <w:r w:rsidRPr="006F4C86">
        <w:rPr>
          <w:lang w:val="fr-FR"/>
        </w:rPr>
        <w:lastRenderedPageBreak/>
        <w:t>techniciens en réfrigération sur le programme de certification des techniciens et les solutions de remplacement des HCFC à faible PRG, et aux agents des douanes sur le profilage des risques liés aux SAO (PNUE) ;</w:t>
      </w:r>
    </w:p>
    <w:p w14:paraId="5EA2C163" w14:textId="77777777" w:rsidR="006F4C86" w:rsidRPr="006F4C86" w:rsidRDefault="006F4C86" w:rsidP="006F4C86">
      <w:pPr>
        <w:pStyle w:val="Heading2"/>
        <w:rPr>
          <w:lang w:val="fr-FR"/>
        </w:rPr>
      </w:pPr>
      <w:r w:rsidRPr="006F4C86">
        <w:rPr>
          <w:lang w:val="fr-FR"/>
        </w:rPr>
        <w:t>Un opérateur a été identifié pour le système de distribution de frigorigènes et les procédures opérationnelles permettant la mise en œuvre du système sont en train d’être déterminées. Les spécifications techniques pour l’équipement requis (à savoir les équipements de récupération et de recyclage industriel, les bouteilles de frigorigènes à usage multiple, les bonbonnes de stockage, l’équipement de laboratoire, l’équipement de chargement des bonbonnes et le nettoyage des bouteilles) ont été préparées pour lancer le processus d’achat (PNUD) ;</w:t>
      </w:r>
    </w:p>
    <w:p w14:paraId="24E1E006" w14:textId="77777777" w:rsidR="006F4C86" w:rsidRPr="006F4C86" w:rsidRDefault="006F4C86" w:rsidP="006F4C86">
      <w:pPr>
        <w:pStyle w:val="Heading2"/>
        <w:rPr>
          <w:lang w:val="fr-FR"/>
        </w:rPr>
      </w:pPr>
      <w:r w:rsidRPr="006F4C86">
        <w:rPr>
          <w:lang w:val="fr-FR"/>
        </w:rPr>
        <w:t>Un manuel de formation à l’utilisation de la technologie à base de CO</w:t>
      </w:r>
      <w:r w:rsidRPr="006F4C86">
        <w:rPr>
          <w:vertAlign w:val="subscript"/>
          <w:lang w:val="fr-FR"/>
        </w:rPr>
        <w:t>2</w:t>
      </w:r>
      <w:r w:rsidRPr="006F4C86">
        <w:rPr>
          <w:lang w:val="fr-FR"/>
        </w:rPr>
        <w:t xml:space="preserve"> a été préparé et il est en cours de traduction ; des accords ont été signés avec trois entreprises spécialisées en entretien et en assemblage en vue de bénéficier d’une assistance technique sur l’introduction de systèmes de réfrigération </w:t>
      </w:r>
      <w:proofErr w:type="spellStart"/>
      <w:r w:rsidRPr="006F4C86">
        <w:rPr>
          <w:lang w:val="fr-FR"/>
        </w:rPr>
        <w:t>trans</w:t>
      </w:r>
      <w:proofErr w:type="spellEnd"/>
      <w:r w:rsidRPr="006F4C86">
        <w:rPr>
          <w:lang w:val="fr-FR"/>
        </w:rPr>
        <w:t>-critique au CO</w:t>
      </w:r>
      <w:r w:rsidRPr="006F4C86">
        <w:rPr>
          <w:vertAlign w:val="subscript"/>
          <w:lang w:val="fr-FR"/>
        </w:rPr>
        <w:t>2</w:t>
      </w:r>
      <w:r w:rsidRPr="006F4C86">
        <w:rPr>
          <w:lang w:val="fr-FR"/>
        </w:rPr>
        <w:t xml:space="preserve"> en usage commercial : et d’autres documents spécifiques aux équipements à base de Co2 ont été préparés et traduits en farsi pour ces entreprises. Le manuel de formation à la certification des techniciens a été préparé et remis à la TVTO. En raison des restrictions imposées par la pandémie de COVID-19, les ateliers prévus n’ont pas pu avoir lieu en présentiel. Un bref atelier virtuel a été organisé pour étudier les possibilités de formation virtuelle et évaluer un formateur local, ce qui a donné lieu à une première formation virtuelle sur la technologie au CO</w:t>
      </w:r>
      <w:r w:rsidRPr="006F4C86">
        <w:rPr>
          <w:vertAlign w:val="subscript"/>
          <w:lang w:val="fr-FR"/>
        </w:rPr>
        <w:t>2</w:t>
      </w:r>
      <w:r w:rsidRPr="006F4C86">
        <w:rPr>
          <w:lang w:val="fr-FR"/>
        </w:rPr>
        <w:t xml:space="preserve"> prévue pour la prochaine tranche (Allemagne) ; et</w:t>
      </w:r>
    </w:p>
    <w:p w14:paraId="085C1B4D" w14:textId="77777777" w:rsidR="006F4C86" w:rsidRPr="006F4C86" w:rsidRDefault="006F4C86" w:rsidP="006F4C86">
      <w:pPr>
        <w:pStyle w:val="Heading2"/>
        <w:rPr>
          <w:lang w:val="fr-FR"/>
        </w:rPr>
      </w:pPr>
      <w:r w:rsidRPr="006F4C86">
        <w:rPr>
          <w:lang w:val="fr-FR"/>
        </w:rPr>
        <w:t>Les bouteilles fabriquées à l’échelon local pour le stockage de frigorigènes ont reçu la certification de l’Institut des normes et de la recherche industrielle d’Iran dans le respect des normes applicables aux bonbonnes rechargeables et sont prêtes à être produites ; les directives d’utilisation de ces bouteilles sont en cours de préparation (Allemagne).</w:t>
      </w:r>
    </w:p>
    <w:p w14:paraId="509019A3" w14:textId="77777777" w:rsidR="006F4C86" w:rsidRPr="006F4C86" w:rsidRDefault="006F4C86" w:rsidP="006F4C86">
      <w:pPr>
        <w:pStyle w:val="ListParagraph"/>
        <w:ind w:left="0"/>
        <w:rPr>
          <w:u w:val="single"/>
          <w:lang w:val="fr-FR"/>
        </w:rPr>
      </w:pPr>
      <w:r w:rsidRPr="006F4C86">
        <w:rPr>
          <w:u w:val="single"/>
          <w:lang w:val="fr-FR"/>
        </w:rPr>
        <w:t>Unité de mise en œuvre et de suivi de projet (PMU)</w:t>
      </w:r>
    </w:p>
    <w:p w14:paraId="433452B0" w14:textId="77777777" w:rsidR="006F4C86" w:rsidRPr="006F4C86" w:rsidRDefault="006F4C86" w:rsidP="006F4C86">
      <w:pPr>
        <w:pStyle w:val="ListParagraph"/>
        <w:ind w:left="0"/>
        <w:rPr>
          <w:highlight w:val="yellow"/>
          <w:lang w:val="fr-FR"/>
        </w:rPr>
      </w:pPr>
    </w:p>
    <w:p w14:paraId="495506EC" w14:textId="77777777" w:rsidR="006F4C86" w:rsidRPr="006F4C86" w:rsidRDefault="006F4C86" w:rsidP="006F4C86">
      <w:pPr>
        <w:pStyle w:val="Heading1"/>
        <w:rPr>
          <w:lang w:val="fr-FR"/>
        </w:rPr>
      </w:pPr>
      <w:r w:rsidRPr="006F4C86">
        <w:rPr>
          <w:lang w:val="fr-FR"/>
        </w:rPr>
        <w:t>La PMU mise en place lors de la première phase continue d’aider à la mise en œuvre et au suivi de la phase II. Parmi les activités de la PMU figuraient le recrutement de personnel et/ou de consultants, la préparation de plans de travail annuels et de rapports périodiques, des visites de sites pour les projets en cours, la préparation de spécifications et la coordination de l’achat des équipements et de la liaison avec les partenaires de mise en œuvre, la livraison et la vérification des équipements achetés, les affaires administratives et financières liées à la mise en œuvre du projet, la coordination et la mise en œuvre des activités sans investissement et la coopération avec les agences bilatérales et d’exécution impliquées dans le projet. Les coûts de la PMU engagés depuis la première tranche sont présentés dans le Tableau 4.</w:t>
      </w:r>
    </w:p>
    <w:p w14:paraId="5DF77588" w14:textId="77777777" w:rsidR="006F4C86" w:rsidRPr="006F4C86" w:rsidRDefault="006F4C86" w:rsidP="006F4C86">
      <w:pPr>
        <w:keepNext/>
        <w:spacing w:after="20"/>
        <w:rPr>
          <w:b/>
          <w:lang w:val="fr-FR"/>
        </w:rPr>
      </w:pPr>
      <w:r w:rsidRPr="006F4C86">
        <w:rPr>
          <w:b/>
          <w:lang w:val="fr-FR"/>
        </w:rPr>
        <w:t>Tableau 4. Coûts de la PMU ($US)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4856"/>
        <w:gridCol w:w="1620"/>
        <w:gridCol w:w="1441"/>
        <w:gridCol w:w="1437"/>
      </w:tblGrid>
      <w:tr w:rsidR="00D14655" w14:paraId="008970F4" w14:textId="77777777" w:rsidTr="00406475">
        <w:trPr>
          <w:tblHeader/>
        </w:trPr>
        <w:tc>
          <w:tcPr>
            <w:tcW w:w="2596" w:type="pct"/>
            <w:tcBorders>
              <w:top w:val="single" w:sz="2" w:space="0" w:color="auto"/>
              <w:left w:val="single" w:sz="2" w:space="0" w:color="auto"/>
              <w:bottom w:val="single" w:sz="2" w:space="0" w:color="auto"/>
              <w:right w:val="single" w:sz="2" w:space="0" w:color="auto"/>
            </w:tcBorders>
            <w:vAlign w:val="center"/>
            <w:hideMark/>
          </w:tcPr>
          <w:p w14:paraId="7964CE86" w14:textId="77777777" w:rsidR="006F4C86" w:rsidRDefault="006F4C86">
            <w:pPr>
              <w:keepNext/>
              <w:jc w:val="left"/>
              <w:rPr>
                <w:b/>
                <w:bCs/>
                <w:sz w:val="20"/>
                <w:szCs w:val="20"/>
              </w:rPr>
            </w:pPr>
            <w:proofErr w:type="spellStart"/>
            <w:r>
              <w:rPr>
                <w:b/>
                <w:sz w:val="20"/>
              </w:rPr>
              <w:t>Caractéristiques</w:t>
            </w:r>
            <w:proofErr w:type="spellEnd"/>
          </w:p>
        </w:tc>
        <w:tc>
          <w:tcPr>
            <w:tcW w:w="866" w:type="pct"/>
            <w:tcBorders>
              <w:top w:val="single" w:sz="2" w:space="0" w:color="auto"/>
              <w:left w:val="single" w:sz="2" w:space="0" w:color="auto"/>
              <w:bottom w:val="single" w:sz="2" w:space="0" w:color="auto"/>
              <w:right w:val="single" w:sz="2" w:space="0" w:color="auto"/>
            </w:tcBorders>
            <w:vAlign w:val="center"/>
            <w:hideMark/>
          </w:tcPr>
          <w:p w14:paraId="2B53EF01" w14:textId="77777777" w:rsidR="006F4C86" w:rsidRDefault="006F4C86">
            <w:pPr>
              <w:keepNext/>
              <w:jc w:val="center"/>
              <w:rPr>
                <w:b/>
                <w:bCs/>
                <w:sz w:val="20"/>
                <w:szCs w:val="20"/>
              </w:rPr>
            </w:pPr>
            <w:proofErr w:type="spellStart"/>
            <w:r>
              <w:rPr>
                <w:b/>
                <w:sz w:val="20"/>
              </w:rPr>
              <w:t>Approuvés</w:t>
            </w:r>
            <w:proofErr w:type="spellEnd"/>
            <w:r>
              <w:rPr>
                <w:b/>
                <w:sz w:val="20"/>
              </w:rPr>
              <w:t xml:space="preserve"> </w:t>
            </w:r>
            <w:proofErr w:type="spellStart"/>
            <w:r>
              <w:rPr>
                <w:b/>
                <w:sz w:val="20"/>
              </w:rPr>
              <w:t>en</w:t>
            </w:r>
            <w:proofErr w:type="spellEnd"/>
            <w:r>
              <w:rPr>
                <w:b/>
                <w:sz w:val="20"/>
              </w:rPr>
              <w:t xml:space="preserve"> </w:t>
            </w:r>
            <w:proofErr w:type="spellStart"/>
            <w:r>
              <w:rPr>
                <w:b/>
                <w:sz w:val="20"/>
              </w:rPr>
              <w:t>principe</w:t>
            </w:r>
            <w:proofErr w:type="spellEnd"/>
          </w:p>
        </w:tc>
        <w:tc>
          <w:tcPr>
            <w:tcW w:w="770" w:type="pct"/>
            <w:tcBorders>
              <w:top w:val="single" w:sz="2" w:space="0" w:color="auto"/>
              <w:left w:val="single" w:sz="2" w:space="0" w:color="auto"/>
              <w:bottom w:val="single" w:sz="2" w:space="0" w:color="auto"/>
              <w:right w:val="single" w:sz="2" w:space="0" w:color="auto"/>
            </w:tcBorders>
            <w:vAlign w:val="center"/>
            <w:hideMark/>
          </w:tcPr>
          <w:p w14:paraId="4E04CACF" w14:textId="77777777" w:rsidR="006F4C86" w:rsidRDefault="006F4C86">
            <w:pPr>
              <w:keepNext/>
              <w:jc w:val="center"/>
              <w:rPr>
                <w:b/>
                <w:bCs/>
                <w:sz w:val="20"/>
                <w:szCs w:val="20"/>
              </w:rPr>
            </w:pPr>
            <w:proofErr w:type="spellStart"/>
            <w:r>
              <w:rPr>
                <w:b/>
                <w:sz w:val="20"/>
              </w:rPr>
              <w:t>Deux</w:t>
            </w:r>
            <w:proofErr w:type="spellEnd"/>
            <w:r>
              <w:rPr>
                <w:b/>
                <w:sz w:val="20"/>
              </w:rPr>
              <w:t xml:space="preserve"> premières tranches </w:t>
            </w:r>
            <w:proofErr w:type="spellStart"/>
            <w:r>
              <w:rPr>
                <w:b/>
                <w:sz w:val="20"/>
              </w:rPr>
              <w:t>approuvées</w:t>
            </w:r>
            <w:proofErr w:type="spellEnd"/>
          </w:p>
        </w:tc>
        <w:tc>
          <w:tcPr>
            <w:tcW w:w="768" w:type="pct"/>
            <w:tcBorders>
              <w:top w:val="single" w:sz="2" w:space="0" w:color="auto"/>
              <w:left w:val="single" w:sz="2" w:space="0" w:color="auto"/>
              <w:bottom w:val="single" w:sz="2" w:space="0" w:color="auto"/>
              <w:right w:val="single" w:sz="2" w:space="0" w:color="auto"/>
            </w:tcBorders>
            <w:hideMark/>
          </w:tcPr>
          <w:p w14:paraId="28E5520C" w14:textId="77777777" w:rsidR="006F4C86" w:rsidRDefault="006F4C86">
            <w:pPr>
              <w:keepNext/>
              <w:jc w:val="center"/>
              <w:rPr>
                <w:b/>
                <w:bCs/>
                <w:sz w:val="20"/>
                <w:szCs w:val="20"/>
              </w:rPr>
            </w:pPr>
            <w:proofErr w:type="spellStart"/>
            <w:r>
              <w:rPr>
                <w:b/>
                <w:sz w:val="20"/>
              </w:rPr>
              <w:t>Deux</w:t>
            </w:r>
            <w:proofErr w:type="spellEnd"/>
            <w:r>
              <w:rPr>
                <w:b/>
                <w:sz w:val="20"/>
              </w:rPr>
              <w:t xml:space="preserve"> premières tranches </w:t>
            </w:r>
            <w:proofErr w:type="spellStart"/>
            <w:r>
              <w:rPr>
                <w:b/>
                <w:sz w:val="20"/>
              </w:rPr>
              <w:t>décaissées</w:t>
            </w:r>
            <w:proofErr w:type="spellEnd"/>
          </w:p>
        </w:tc>
      </w:tr>
      <w:tr w:rsidR="00D14655" w14:paraId="73DDF390" w14:textId="77777777" w:rsidTr="00406475">
        <w:tc>
          <w:tcPr>
            <w:tcW w:w="2596" w:type="pct"/>
            <w:tcBorders>
              <w:top w:val="single" w:sz="2" w:space="0" w:color="auto"/>
              <w:left w:val="single" w:sz="2" w:space="0" w:color="auto"/>
              <w:bottom w:val="single" w:sz="2" w:space="0" w:color="auto"/>
              <w:right w:val="single" w:sz="2" w:space="0" w:color="auto"/>
            </w:tcBorders>
            <w:vAlign w:val="center"/>
            <w:hideMark/>
          </w:tcPr>
          <w:p w14:paraId="33BEE4E8" w14:textId="77777777" w:rsidR="006F4C86" w:rsidRPr="006F4C86" w:rsidRDefault="006F4C86">
            <w:pPr>
              <w:jc w:val="left"/>
              <w:rPr>
                <w:bCs/>
                <w:sz w:val="20"/>
                <w:szCs w:val="20"/>
                <w:lang w:val="fr-FR"/>
              </w:rPr>
            </w:pPr>
            <w:r w:rsidRPr="006F4C86">
              <w:rPr>
                <w:sz w:val="20"/>
                <w:lang w:val="fr-FR"/>
              </w:rPr>
              <w:t>Mise en œuvre et coordination du projet (frais de personnel, réunions nationales des parties prenantes, ordinateurs et matériel électronique de bureau, mobilier et équipement, papeterie et impression, frais de communication, frais de fonctionnement et frais généraux)</w:t>
            </w:r>
          </w:p>
        </w:tc>
        <w:tc>
          <w:tcPr>
            <w:tcW w:w="866" w:type="pct"/>
            <w:tcBorders>
              <w:top w:val="single" w:sz="2" w:space="0" w:color="auto"/>
              <w:left w:val="single" w:sz="2" w:space="0" w:color="auto"/>
              <w:bottom w:val="single" w:sz="2" w:space="0" w:color="auto"/>
              <w:right w:val="single" w:sz="2" w:space="0" w:color="auto"/>
            </w:tcBorders>
            <w:vAlign w:val="center"/>
            <w:hideMark/>
          </w:tcPr>
          <w:p w14:paraId="3D606ED3" w14:textId="77777777" w:rsidR="006F4C86" w:rsidRDefault="006F4C86">
            <w:pPr>
              <w:ind w:right="124"/>
              <w:jc w:val="right"/>
              <w:rPr>
                <w:bCs/>
                <w:sz w:val="20"/>
                <w:szCs w:val="20"/>
              </w:rPr>
            </w:pPr>
            <w:r>
              <w:rPr>
                <w:sz w:val="20"/>
              </w:rPr>
              <w:t>500 000</w:t>
            </w:r>
          </w:p>
        </w:tc>
        <w:tc>
          <w:tcPr>
            <w:tcW w:w="770" w:type="pct"/>
            <w:tcBorders>
              <w:top w:val="single" w:sz="2" w:space="0" w:color="auto"/>
              <w:left w:val="single" w:sz="2" w:space="0" w:color="auto"/>
              <w:bottom w:val="single" w:sz="2" w:space="0" w:color="auto"/>
              <w:right w:val="single" w:sz="2" w:space="0" w:color="auto"/>
            </w:tcBorders>
            <w:vAlign w:val="center"/>
            <w:hideMark/>
          </w:tcPr>
          <w:p w14:paraId="37887220" w14:textId="77777777" w:rsidR="006F4C86" w:rsidRDefault="006F4C86">
            <w:pPr>
              <w:ind w:right="126"/>
              <w:jc w:val="right"/>
              <w:rPr>
                <w:bCs/>
                <w:sz w:val="20"/>
                <w:szCs w:val="20"/>
              </w:rPr>
            </w:pPr>
            <w:r>
              <w:rPr>
                <w:sz w:val="20"/>
              </w:rPr>
              <w:t>150 000</w:t>
            </w:r>
          </w:p>
        </w:tc>
        <w:tc>
          <w:tcPr>
            <w:tcW w:w="768" w:type="pct"/>
            <w:tcBorders>
              <w:top w:val="single" w:sz="2" w:space="0" w:color="auto"/>
              <w:left w:val="single" w:sz="2" w:space="0" w:color="auto"/>
              <w:bottom w:val="single" w:sz="2" w:space="0" w:color="auto"/>
              <w:right w:val="single" w:sz="2" w:space="0" w:color="auto"/>
            </w:tcBorders>
            <w:vAlign w:val="center"/>
            <w:hideMark/>
          </w:tcPr>
          <w:p w14:paraId="088F1324" w14:textId="77777777" w:rsidR="006F4C86" w:rsidRDefault="006F4C86">
            <w:pPr>
              <w:jc w:val="right"/>
              <w:rPr>
                <w:bCs/>
                <w:sz w:val="20"/>
                <w:szCs w:val="20"/>
              </w:rPr>
            </w:pPr>
            <w:r>
              <w:rPr>
                <w:sz w:val="20"/>
              </w:rPr>
              <w:t>96 540</w:t>
            </w:r>
          </w:p>
        </w:tc>
      </w:tr>
      <w:tr w:rsidR="00D14655" w14:paraId="30C0A2D8" w14:textId="77777777" w:rsidTr="00406475">
        <w:tc>
          <w:tcPr>
            <w:tcW w:w="2596" w:type="pct"/>
            <w:tcBorders>
              <w:top w:val="single" w:sz="2" w:space="0" w:color="auto"/>
              <w:left w:val="single" w:sz="2" w:space="0" w:color="auto"/>
              <w:bottom w:val="single" w:sz="2" w:space="0" w:color="auto"/>
              <w:right w:val="single" w:sz="2" w:space="0" w:color="auto"/>
            </w:tcBorders>
            <w:noWrap/>
            <w:vAlign w:val="center"/>
            <w:hideMark/>
          </w:tcPr>
          <w:p w14:paraId="24D5D0F4" w14:textId="77777777" w:rsidR="006F4C86" w:rsidRPr="006F4C86" w:rsidRDefault="006F4C86">
            <w:pPr>
              <w:jc w:val="left"/>
              <w:rPr>
                <w:sz w:val="20"/>
                <w:szCs w:val="20"/>
                <w:lang w:val="fr-FR"/>
              </w:rPr>
            </w:pPr>
            <w:r w:rsidRPr="006F4C86">
              <w:rPr>
                <w:sz w:val="20"/>
                <w:lang w:val="fr-FR"/>
              </w:rPr>
              <w:t>Suivi de projets (visites périodiques sur le terrain dans les entreprises pour suivre les progrès réalisés ; préparation et présentation de plans de travail annuels et de rapports périodiques)</w:t>
            </w:r>
          </w:p>
        </w:tc>
        <w:tc>
          <w:tcPr>
            <w:tcW w:w="866"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39BDDB03" w14:textId="77777777" w:rsidR="006F4C86" w:rsidRDefault="006F4C86">
            <w:pPr>
              <w:jc w:val="right"/>
              <w:rPr>
                <w:sz w:val="20"/>
                <w:szCs w:val="20"/>
              </w:rPr>
            </w:pPr>
            <w:r>
              <w:rPr>
                <w:sz w:val="20"/>
              </w:rPr>
              <w:t>80 000</w:t>
            </w:r>
          </w:p>
        </w:tc>
        <w:tc>
          <w:tcPr>
            <w:tcW w:w="770"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4387C8AC" w14:textId="77777777" w:rsidR="006F4C86" w:rsidRDefault="006F4C86">
            <w:pPr>
              <w:jc w:val="right"/>
              <w:rPr>
                <w:sz w:val="20"/>
                <w:szCs w:val="20"/>
              </w:rPr>
            </w:pPr>
            <w:r>
              <w:rPr>
                <w:sz w:val="20"/>
              </w:rPr>
              <w:t>38 585</w:t>
            </w:r>
          </w:p>
        </w:tc>
        <w:tc>
          <w:tcPr>
            <w:tcW w:w="768" w:type="pct"/>
            <w:tcBorders>
              <w:top w:val="single" w:sz="2" w:space="0" w:color="auto"/>
              <w:left w:val="single" w:sz="2" w:space="0" w:color="auto"/>
              <w:bottom w:val="single" w:sz="2" w:space="0" w:color="auto"/>
              <w:right w:val="single" w:sz="2" w:space="0" w:color="auto"/>
            </w:tcBorders>
            <w:hideMark/>
          </w:tcPr>
          <w:p w14:paraId="4B2A4C5F" w14:textId="77777777" w:rsidR="006F4C86" w:rsidRDefault="006F4C86">
            <w:pPr>
              <w:jc w:val="right"/>
              <w:rPr>
                <w:sz w:val="20"/>
                <w:szCs w:val="20"/>
              </w:rPr>
            </w:pPr>
            <w:r>
              <w:rPr>
                <w:sz w:val="20"/>
              </w:rPr>
              <w:t>19 939</w:t>
            </w:r>
          </w:p>
        </w:tc>
      </w:tr>
      <w:tr w:rsidR="00D14655" w14:paraId="0B3710B2" w14:textId="77777777" w:rsidTr="00406475">
        <w:tc>
          <w:tcPr>
            <w:tcW w:w="2596" w:type="pct"/>
            <w:tcBorders>
              <w:top w:val="single" w:sz="2" w:space="0" w:color="auto"/>
              <w:left w:val="single" w:sz="2" w:space="0" w:color="auto"/>
              <w:bottom w:val="single" w:sz="2" w:space="0" w:color="auto"/>
              <w:right w:val="single" w:sz="2" w:space="0" w:color="auto"/>
            </w:tcBorders>
            <w:noWrap/>
            <w:vAlign w:val="center"/>
            <w:hideMark/>
          </w:tcPr>
          <w:p w14:paraId="6933F323" w14:textId="77777777" w:rsidR="006F4C86" w:rsidRPr="006F4C86" w:rsidRDefault="006F4C86">
            <w:pPr>
              <w:jc w:val="left"/>
              <w:rPr>
                <w:sz w:val="20"/>
                <w:szCs w:val="20"/>
                <w:lang w:val="fr-FR"/>
              </w:rPr>
            </w:pPr>
            <w:r w:rsidRPr="006F4C86">
              <w:rPr>
                <w:sz w:val="20"/>
                <w:lang w:val="fr-FR"/>
              </w:rPr>
              <w:lastRenderedPageBreak/>
              <w:t>Politiques et réglementations (réunions des parties prenantes pour l’évaluation de l’avancement des projets et la planification et la mise en œuvre des projets)</w:t>
            </w:r>
          </w:p>
        </w:tc>
        <w:tc>
          <w:tcPr>
            <w:tcW w:w="866"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0903682D" w14:textId="77777777" w:rsidR="006F4C86" w:rsidRDefault="006F4C86">
            <w:pPr>
              <w:jc w:val="right"/>
              <w:rPr>
                <w:sz w:val="20"/>
                <w:szCs w:val="20"/>
              </w:rPr>
            </w:pPr>
            <w:r>
              <w:rPr>
                <w:sz w:val="20"/>
              </w:rPr>
              <w:t>30 000</w:t>
            </w:r>
          </w:p>
        </w:tc>
        <w:tc>
          <w:tcPr>
            <w:tcW w:w="770"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62C02D62" w14:textId="77777777" w:rsidR="006F4C86" w:rsidRDefault="006F4C86">
            <w:pPr>
              <w:jc w:val="right"/>
              <w:rPr>
                <w:sz w:val="20"/>
                <w:szCs w:val="20"/>
              </w:rPr>
            </w:pPr>
            <w:r>
              <w:rPr>
                <w:sz w:val="20"/>
              </w:rPr>
              <w:t>25 000</w:t>
            </w:r>
          </w:p>
        </w:tc>
        <w:tc>
          <w:tcPr>
            <w:tcW w:w="768" w:type="pct"/>
            <w:tcBorders>
              <w:top w:val="single" w:sz="2" w:space="0" w:color="auto"/>
              <w:left w:val="single" w:sz="2" w:space="0" w:color="auto"/>
              <w:bottom w:val="single" w:sz="2" w:space="0" w:color="auto"/>
              <w:right w:val="single" w:sz="2" w:space="0" w:color="auto"/>
            </w:tcBorders>
            <w:hideMark/>
          </w:tcPr>
          <w:p w14:paraId="0199FACC" w14:textId="77777777" w:rsidR="006F4C86" w:rsidRDefault="006F4C86">
            <w:pPr>
              <w:jc w:val="right"/>
              <w:rPr>
                <w:sz w:val="20"/>
                <w:szCs w:val="20"/>
              </w:rPr>
            </w:pPr>
            <w:r>
              <w:rPr>
                <w:sz w:val="20"/>
              </w:rPr>
              <w:t>7 096</w:t>
            </w:r>
          </w:p>
        </w:tc>
      </w:tr>
      <w:tr w:rsidR="00D14655" w14:paraId="3F48338D" w14:textId="77777777" w:rsidTr="00406475">
        <w:tc>
          <w:tcPr>
            <w:tcW w:w="2596" w:type="pct"/>
            <w:tcBorders>
              <w:top w:val="single" w:sz="2" w:space="0" w:color="auto"/>
              <w:left w:val="single" w:sz="2" w:space="0" w:color="auto"/>
              <w:bottom w:val="single" w:sz="2" w:space="0" w:color="auto"/>
              <w:right w:val="single" w:sz="2" w:space="0" w:color="auto"/>
            </w:tcBorders>
            <w:noWrap/>
            <w:vAlign w:val="center"/>
            <w:hideMark/>
          </w:tcPr>
          <w:p w14:paraId="5A883310" w14:textId="77777777" w:rsidR="006F4C86" w:rsidRPr="006F4C86" w:rsidRDefault="006F4C86">
            <w:pPr>
              <w:jc w:val="left"/>
              <w:rPr>
                <w:sz w:val="20"/>
                <w:szCs w:val="20"/>
                <w:lang w:val="fr-FR"/>
              </w:rPr>
            </w:pPr>
            <w:r w:rsidRPr="006F4C86">
              <w:rPr>
                <w:sz w:val="20"/>
                <w:lang w:val="fr-FR"/>
              </w:rPr>
              <w:t>Renforcement des capacités (ateliers de formation des parties prenantes du gouvernement)</w:t>
            </w:r>
          </w:p>
        </w:tc>
        <w:tc>
          <w:tcPr>
            <w:tcW w:w="866"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361BCD35" w14:textId="77777777" w:rsidR="006F4C86" w:rsidRDefault="006F4C86">
            <w:pPr>
              <w:jc w:val="right"/>
              <w:rPr>
                <w:sz w:val="20"/>
                <w:szCs w:val="20"/>
              </w:rPr>
            </w:pPr>
            <w:r>
              <w:rPr>
                <w:sz w:val="20"/>
              </w:rPr>
              <w:t>10 000</w:t>
            </w:r>
          </w:p>
        </w:tc>
        <w:tc>
          <w:tcPr>
            <w:tcW w:w="770"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639C4B0F" w14:textId="77777777" w:rsidR="006F4C86" w:rsidRDefault="006F4C86">
            <w:pPr>
              <w:jc w:val="right"/>
              <w:rPr>
                <w:sz w:val="20"/>
                <w:szCs w:val="20"/>
              </w:rPr>
            </w:pPr>
            <w:r>
              <w:rPr>
                <w:sz w:val="20"/>
              </w:rPr>
              <w:t>15 000</w:t>
            </w:r>
          </w:p>
        </w:tc>
        <w:tc>
          <w:tcPr>
            <w:tcW w:w="768" w:type="pct"/>
            <w:tcBorders>
              <w:top w:val="single" w:sz="2" w:space="0" w:color="auto"/>
              <w:left w:val="single" w:sz="2" w:space="0" w:color="auto"/>
              <w:bottom w:val="single" w:sz="2" w:space="0" w:color="auto"/>
              <w:right w:val="single" w:sz="2" w:space="0" w:color="auto"/>
            </w:tcBorders>
            <w:hideMark/>
          </w:tcPr>
          <w:p w14:paraId="7DF8725C" w14:textId="77777777" w:rsidR="006F4C86" w:rsidRDefault="006F4C86">
            <w:pPr>
              <w:jc w:val="right"/>
              <w:rPr>
                <w:sz w:val="20"/>
                <w:szCs w:val="20"/>
              </w:rPr>
            </w:pPr>
            <w:r>
              <w:rPr>
                <w:sz w:val="20"/>
              </w:rPr>
              <w:t>923</w:t>
            </w:r>
          </w:p>
        </w:tc>
      </w:tr>
      <w:tr w:rsidR="00D14655" w14:paraId="74B8ABF5" w14:textId="77777777" w:rsidTr="00406475">
        <w:tc>
          <w:tcPr>
            <w:tcW w:w="2596" w:type="pct"/>
            <w:tcBorders>
              <w:top w:val="single" w:sz="2" w:space="0" w:color="auto"/>
              <w:left w:val="single" w:sz="2" w:space="0" w:color="auto"/>
              <w:bottom w:val="single" w:sz="2" w:space="0" w:color="auto"/>
              <w:right w:val="single" w:sz="2" w:space="0" w:color="auto"/>
            </w:tcBorders>
            <w:noWrap/>
            <w:hideMark/>
          </w:tcPr>
          <w:p w14:paraId="4FEE7313" w14:textId="77777777" w:rsidR="006F4C86" w:rsidRDefault="006F4C86">
            <w:pPr>
              <w:jc w:val="left"/>
              <w:rPr>
                <w:b/>
                <w:bCs/>
                <w:sz w:val="20"/>
                <w:szCs w:val="20"/>
              </w:rPr>
            </w:pPr>
            <w:r>
              <w:rPr>
                <w:b/>
                <w:sz w:val="20"/>
              </w:rPr>
              <w:t>Total</w:t>
            </w:r>
          </w:p>
        </w:tc>
        <w:tc>
          <w:tcPr>
            <w:tcW w:w="866"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09C18B5A" w14:textId="77777777" w:rsidR="006F4C86" w:rsidRDefault="006F4C86">
            <w:pPr>
              <w:jc w:val="right"/>
              <w:rPr>
                <w:b/>
                <w:bCs/>
                <w:sz w:val="20"/>
                <w:szCs w:val="20"/>
              </w:rPr>
            </w:pPr>
            <w:r>
              <w:rPr>
                <w:b/>
                <w:sz w:val="20"/>
              </w:rPr>
              <w:t>620 000</w:t>
            </w:r>
          </w:p>
        </w:tc>
        <w:tc>
          <w:tcPr>
            <w:tcW w:w="770" w:type="pct"/>
            <w:tcBorders>
              <w:top w:val="single" w:sz="2" w:space="0" w:color="auto"/>
              <w:left w:val="single" w:sz="2" w:space="0" w:color="auto"/>
              <w:bottom w:val="single" w:sz="2" w:space="0" w:color="auto"/>
              <w:right w:val="single" w:sz="2" w:space="0" w:color="auto"/>
            </w:tcBorders>
            <w:noWrap/>
            <w:tcMar>
              <w:top w:w="0" w:type="dxa"/>
              <w:left w:w="57" w:type="dxa"/>
              <w:bottom w:w="0" w:type="dxa"/>
              <w:right w:w="173" w:type="dxa"/>
            </w:tcMar>
            <w:hideMark/>
          </w:tcPr>
          <w:p w14:paraId="610BC14D" w14:textId="77777777" w:rsidR="006F4C86" w:rsidRDefault="006F4C86">
            <w:pPr>
              <w:jc w:val="right"/>
              <w:rPr>
                <w:b/>
                <w:bCs/>
                <w:sz w:val="20"/>
                <w:szCs w:val="20"/>
              </w:rPr>
            </w:pPr>
            <w:r>
              <w:rPr>
                <w:b/>
                <w:sz w:val="20"/>
              </w:rPr>
              <w:t>228 585</w:t>
            </w:r>
          </w:p>
        </w:tc>
        <w:tc>
          <w:tcPr>
            <w:tcW w:w="768" w:type="pct"/>
            <w:tcBorders>
              <w:top w:val="single" w:sz="2" w:space="0" w:color="auto"/>
              <w:left w:val="single" w:sz="2" w:space="0" w:color="auto"/>
              <w:bottom w:val="single" w:sz="2" w:space="0" w:color="auto"/>
              <w:right w:val="single" w:sz="2" w:space="0" w:color="auto"/>
            </w:tcBorders>
            <w:hideMark/>
          </w:tcPr>
          <w:p w14:paraId="1B039D5D" w14:textId="77777777" w:rsidR="006F4C86" w:rsidRDefault="006F4C86">
            <w:pPr>
              <w:jc w:val="right"/>
              <w:rPr>
                <w:b/>
                <w:bCs/>
                <w:sz w:val="20"/>
                <w:szCs w:val="20"/>
              </w:rPr>
            </w:pPr>
            <w:r>
              <w:rPr>
                <w:b/>
                <w:sz w:val="20"/>
              </w:rPr>
              <w:t>124 498</w:t>
            </w:r>
          </w:p>
        </w:tc>
      </w:tr>
    </w:tbl>
    <w:p w14:paraId="6BA9D887" w14:textId="77777777" w:rsidR="006F4C86" w:rsidRDefault="006F4C86" w:rsidP="006F4C86">
      <w:pPr>
        <w:rPr>
          <w:lang w:val="en-CA"/>
        </w:rPr>
      </w:pPr>
    </w:p>
    <w:p w14:paraId="6DE49D10" w14:textId="77777777" w:rsidR="006F4C86" w:rsidRDefault="006F4C86" w:rsidP="006F4C86">
      <w:pPr>
        <w:rPr>
          <w:u w:val="single"/>
          <w:lang w:val="fr-FR"/>
        </w:rPr>
      </w:pPr>
      <w:r>
        <w:rPr>
          <w:u w:val="single"/>
        </w:rPr>
        <w:t>Niveau de décaissement des fonds</w:t>
      </w:r>
    </w:p>
    <w:p w14:paraId="766A6FE9" w14:textId="77777777" w:rsidR="006F4C86" w:rsidRDefault="006F4C86" w:rsidP="006F4C86">
      <w:pPr>
        <w:rPr>
          <w:lang w:val="en-CA"/>
        </w:rPr>
      </w:pPr>
    </w:p>
    <w:p w14:paraId="6C543CA5" w14:textId="77777777" w:rsidR="006F4C86" w:rsidRDefault="006F4C86" w:rsidP="006F4C86">
      <w:pPr>
        <w:pStyle w:val="Heading1"/>
        <w:rPr>
          <w:lang w:val="fr-FR"/>
        </w:rPr>
      </w:pPr>
      <w:r w:rsidRPr="006F4C86">
        <w:rPr>
          <w:lang w:val="fr-FR"/>
        </w:rPr>
        <w:t xml:space="preserve">En date de septembre 2020, sur le montant de 6 939 459 $US approuvé jusqu’ici, 2 432 646 $US ont été décaissés (897 426 $US pour le PNUD, 317 257 pour l’ONUDI, 72 956 pour le PNUE, 1 097 786 pour le Gouvernement de l’Allemagne et 47 221 $US pour le Gouvernement de l’Italie), comme le montre le Tableau 5. </w:t>
      </w:r>
      <w:r>
        <w:t>Le solde de 4 506 813 $US sera décaissé en 2021-2022.</w:t>
      </w:r>
    </w:p>
    <w:p w14:paraId="76A781A5" w14:textId="77777777" w:rsidR="006F4C86" w:rsidRPr="006F4C86" w:rsidRDefault="006F4C86" w:rsidP="006F4C86">
      <w:pPr>
        <w:rPr>
          <w:b/>
          <w:lang w:val="fr-FR"/>
        </w:rPr>
      </w:pPr>
      <w:r w:rsidRPr="006F4C86">
        <w:rPr>
          <w:b/>
          <w:lang w:val="fr-FR"/>
        </w:rPr>
        <w:t>Tableau 5. Rapport financier de la phase II du PGEH pour la République islamique d’Iran ($US)</w:t>
      </w:r>
    </w:p>
    <w:tbl>
      <w:tblPr>
        <w:tblStyle w:val="TableGrid"/>
        <w:tblW w:w="9355" w:type="dxa"/>
        <w:tblLook w:val="04A0" w:firstRow="1" w:lastRow="0" w:firstColumn="1" w:lastColumn="0" w:noHBand="0" w:noVBand="1"/>
      </w:tblPr>
      <w:tblGrid>
        <w:gridCol w:w="2065"/>
        <w:gridCol w:w="1215"/>
        <w:gridCol w:w="1215"/>
        <w:gridCol w:w="1215"/>
        <w:gridCol w:w="1215"/>
        <w:gridCol w:w="1215"/>
        <w:gridCol w:w="1215"/>
      </w:tblGrid>
      <w:tr w:rsidR="006F4C86" w14:paraId="6111CA84" w14:textId="77777777" w:rsidTr="006F4C86">
        <w:tc>
          <w:tcPr>
            <w:tcW w:w="2065"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32592F3" w14:textId="77777777" w:rsidR="006F4C86" w:rsidRDefault="006F4C86">
            <w:pPr>
              <w:keepNext/>
              <w:jc w:val="left"/>
              <w:rPr>
                <w:b/>
                <w:sz w:val="20"/>
                <w:szCs w:val="20"/>
              </w:rPr>
            </w:pPr>
            <w:proofErr w:type="spellStart"/>
            <w:r>
              <w:rPr>
                <w:b/>
                <w:sz w:val="20"/>
              </w:rPr>
              <w:t>Agence</w:t>
            </w:r>
            <w:proofErr w:type="spellEnd"/>
          </w:p>
        </w:tc>
        <w:tc>
          <w:tcPr>
            <w:tcW w:w="2430" w:type="dxa"/>
            <w:gridSpan w:val="2"/>
            <w:tcBorders>
              <w:top w:val="single" w:sz="4" w:space="0" w:color="auto"/>
              <w:left w:val="single" w:sz="4" w:space="0" w:color="auto"/>
              <w:bottom w:val="single" w:sz="4" w:space="0" w:color="auto"/>
              <w:right w:val="single" w:sz="4" w:space="0" w:color="auto"/>
            </w:tcBorders>
            <w:hideMark/>
          </w:tcPr>
          <w:p w14:paraId="23833F6F" w14:textId="77777777" w:rsidR="006F4C86" w:rsidRDefault="006F4C86">
            <w:pPr>
              <w:keepNext/>
              <w:jc w:val="center"/>
              <w:rPr>
                <w:b/>
                <w:sz w:val="20"/>
                <w:szCs w:val="20"/>
              </w:rPr>
            </w:pPr>
            <w:r>
              <w:rPr>
                <w:b/>
                <w:sz w:val="20"/>
              </w:rPr>
              <w:t>Première tranche</w:t>
            </w:r>
          </w:p>
        </w:tc>
        <w:tc>
          <w:tcPr>
            <w:tcW w:w="2430" w:type="dxa"/>
            <w:gridSpan w:val="2"/>
            <w:tcBorders>
              <w:top w:val="single" w:sz="4" w:space="0" w:color="auto"/>
              <w:left w:val="single" w:sz="4" w:space="0" w:color="auto"/>
              <w:bottom w:val="single" w:sz="4" w:space="0" w:color="auto"/>
              <w:right w:val="single" w:sz="4" w:space="0" w:color="auto"/>
            </w:tcBorders>
            <w:hideMark/>
          </w:tcPr>
          <w:p w14:paraId="7D253FEA" w14:textId="77777777" w:rsidR="006F4C86" w:rsidRDefault="006F4C86">
            <w:pPr>
              <w:keepNext/>
              <w:jc w:val="center"/>
              <w:rPr>
                <w:b/>
                <w:sz w:val="20"/>
                <w:szCs w:val="20"/>
              </w:rPr>
            </w:pPr>
            <w:proofErr w:type="spellStart"/>
            <w:r>
              <w:rPr>
                <w:b/>
                <w:sz w:val="20"/>
              </w:rPr>
              <w:t>Deuxième</w:t>
            </w:r>
            <w:proofErr w:type="spellEnd"/>
            <w:r>
              <w:rPr>
                <w:b/>
                <w:sz w:val="20"/>
              </w:rPr>
              <w:t xml:space="preserve"> tranche</w:t>
            </w:r>
          </w:p>
        </w:tc>
        <w:tc>
          <w:tcPr>
            <w:tcW w:w="2430" w:type="dxa"/>
            <w:gridSpan w:val="2"/>
            <w:tcBorders>
              <w:top w:val="single" w:sz="4" w:space="0" w:color="auto"/>
              <w:left w:val="single" w:sz="4" w:space="0" w:color="auto"/>
              <w:bottom w:val="single" w:sz="4" w:space="0" w:color="auto"/>
              <w:right w:val="single" w:sz="4" w:space="0" w:color="auto"/>
            </w:tcBorders>
            <w:hideMark/>
          </w:tcPr>
          <w:p w14:paraId="1911F5DC" w14:textId="77777777" w:rsidR="006F4C86" w:rsidRDefault="006F4C86">
            <w:pPr>
              <w:keepNext/>
              <w:jc w:val="center"/>
              <w:rPr>
                <w:b/>
                <w:sz w:val="20"/>
                <w:szCs w:val="20"/>
              </w:rPr>
            </w:pPr>
            <w:r>
              <w:rPr>
                <w:b/>
                <w:sz w:val="20"/>
              </w:rPr>
              <w:t xml:space="preserve">Total </w:t>
            </w:r>
            <w:proofErr w:type="spellStart"/>
            <w:r>
              <w:rPr>
                <w:b/>
                <w:sz w:val="20"/>
              </w:rPr>
              <w:t>approuvé</w:t>
            </w:r>
            <w:proofErr w:type="spellEnd"/>
          </w:p>
        </w:tc>
      </w:tr>
      <w:tr w:rsidR="006F4C86" w14:paraId="61DD2152" w14:textId="77777777" w:rsidTr="006F4C86">
        <w:tc>
          <w:tcPr>
            <w:tcW w:w="0" w:type="auto"/>
            <w:vMerge/>
            <w:tcBorders>
              <w:top w:val="single" w:sz="4" w:space="0" w:color="auto"/>
              <w:left w:val="single" w:sz="4" w:space="0" w:color="auto"/>
              <w:bottom w:val="single" w:sz="4" w:space="0" w:color="auto"/>
              <w:right w:val="single" w:sz="4" w:space="0" w:color="auto"/>
            </w:tcBorders>
            <w:vAlign w:val="center"/>
            <w:hideMark/>
          </w:tcPr>
          <w:p w14:paraId="029322BE" w14:textId="77777777" w:rsidR="006F4C86" w:rsidRDefault="006F4C86">
            <w:pPr>
              <w:rPr>
                <w:b/>
                <w:sz w:val="20"/>
                <w:szCs w:val="20"/>
              </w:rPr>
            </w:pPr>
          </w:p>
        </w:tc>
        <w:tc>
          <w:tcPr>
            <w:tcW w:w="1215" w:type="dxa"/>
            <w:tcBorders>
              <w:top w:val="single" w:sz="4" w:space="0" w:color="auto"/>
              <w:left w:val="single" w:sz="4" w:space="0" w:color="auto"/>
              <w:bottom w:val="single" w:sz="4" w:space="0" w:color="auto"/>
              <w:right w:val="single" w:sz="4" w:space="0" w:color="auto"/>
            </w:tcBorders>
            <w:hideMark/>
          </w:tcPr>
          <w:p w14:paraId="61A87F01" w14:textId="77777777" w:rsidR="006F4C86" w:rsidRDefault="006F4C86">
            <w:pPr>
              <w:keepNext/>
              <w:jc w:val="center"/>
              <w:rPr>
                <w:b/>
                <w:sz w:val="20"/>
                <w:szCs w:val="20"/>
              </w:rPr>
            </w:pPr>
            <w:proofErr w:type="spellStart"/>
            <w:r>
              <w:rPr>
                <w:b/>
                <w:sz w:val="20"/>
              </w:rPr>
              <w:t>Approuvé</w:t>
            </w:r>
            <w:proofErr w:type="spellEnd"/>
          </w:p>
        </w:tc>
        <w:tc>
          <w:tcPr>
            <w:tcW w:w="1215" w:type="dxa"/>
            <w:tcBorders>
              <w:top w:val="single" w:sz="4" w:space="0" w:color="auto"/>
              <w:left w:val="single" w:sz="4" w:space="0" w:color="auto"/>
              <w:bottom w:val="single" w:sz="4" w:space="0" w:color="auto"/>
              <w:right w:val="single" w:sz="4" w:space="0" w:color="auto"/>
            </w:tcBorders>
            <w:hideMark/>
          </w:tcPr>
          <w:p w14:paraId="181D3B1C" w14:textId="77777777" w:rsidR="006F4C86" w:rsidRDefault="006F4C86">
            <w:pPr>
              <w:keepNext/>
              <w:jc w:val="center"/>
              <w:rPr>
                <w:b/>
                <w:sz w:val="20"/>
                <w:szCs w:val="20"/>
              </w:rPr>
            </w:pPr>
            <w:r>
              <w:rPr>
                <w:b/>
                <w:sz w:val="20"/>
              </w:rPr>
              <w:t>Décaissé</w:t>
            </w:r>
          </w:p>
        </w:tc>
        <w:tc>
          <w:tcPr>
            <w:tcW w:w="1215" w:type="dxa"/>
            <w:tcBorders>
              <w:top w:val="single" w:sz="4" w:space="0" w:color="auto"/>
              <w:left w:val="single" w:sz="4" w:space="0" w:color="auto"/>
              <w:bottom w:val="single" w:sz="4" w:space="0" w:color="auto"/>
              <w:right w:val="single" w:sz="4" w:space="0" w:color="auto"/>
            </w:tcBorders>
            <w:hideMark/>
          </w:tcPr>
          <w:p w14:paraId="34716150" w14:textId="77777777" w:rsidR="006F4C86" w:rsidRDefault="006F4C86">
            <w:pPr>
              <w:keepNext/>
              <w:jc w:val="center"/>
              <w:rPr>
                <w:b/>
                <w:sz w:val="20"/>
                <w:szCs w:val="20"/>
              </w:rPr>
            </w:pPr>
            <w:proofErr w:type="spellStart"/>
            <w:r>
              <w:rPr>
                <w:b/>
                <w:sz w:val="20"/>
              </w:rPr>
              <w:t>Approuvé</w:t>
            </w:r>
            <w:proofErr w:type="spellEnd"/>
          </w:p>
        </w:tc>
        <w:tc>
          <w:tcPr>
            <w:tcW w:w="1215" w:type="dxa"/>
            <w:tcBorders>
              <w:top w:val="single" w:sz="4" w:space="0" w:color="auto"/>
              <w:left w:val="single" w:sz="4" w:space="0" w:color="auto"/>
              <w:bottom w:val="single" w:sz="4" w:space="0" w:color="auto"/>
              <w:right w:val="single" w:sz="4" w:space="0" w:color="auto"/>
            </w:tcBorders>
            <w:hideMark/>
          </w:tcPr>
          <w:p w14:paraId="7CAF001E" w14:textId="77777777" w:rsidR="006F4C86" w:rsidRDefault="006F4C86">
            <w:pPr>
              <w:keepNext/>
              <w:jc w:val="center"/>
              <w:rPr>
                <w:b/>
                <w:sz w:val="20"/>
                <w:szCs w:val="20"/>
              </w:rPr>
            </w:pPr>
            <w:r>
              <w:rPr>
                <w:b/>
                <w:sz w:val="20"/>
              </w:rPr>
              <w:t>Décaissé</w:t>
            </w:r>
          </w:p>
        </w:tc>
        <w:tc>
          <w:tcPr>
            <w:tcW w:w="1215" w:type="dxa"/>
            <w:tcBorders>
              <w:top w:val="single" w:sz="4" w:space="0" w:color="auto"/>
              <w:left w:val="single" w:sz="4" w:space="0" w:color="auto"/>
              <w:bottom w:val="single" w:sz="4" w:space="0" w:color="auto"/>
              <w:right w:val="single" w:sz="4" w:space="0" w:color="auto"/>
            </w:tcBorders>
            <w:hideMark/>
          </w:tcPr>
          <w:p w14:paraId="60A478BB" w14:textId="77777777" w:rsidR="006F4C86" w:rsidRDefault="006F4C86">
            <w:pPr>
              <w:keepNext/>
              <w:jc w:val="center"/>
              <w:rPr>
                <w:b/>
                <w:sz w:val="20"/>
                <w:szCs w:val="20"/>
              </w:rPr>
            </w:pPr>
            <w:proofErr w:type="spellStart"/>
            <w:r>
              <w:rPr>
                <w:b/>
                <w:sz w:val="20"/>
              </w:rPr>
              <w:t>Approuvé</w:t>
            </w:r>
            <w:proofErr w:type="spellEnd"/>
          </w:p>
        </w:tc>
        <w:tc>
          <w:tcPr>
            <w:tcW w:w="1215" w:type="dxa"/>
            <w:tcBorders>
              <w:top w:val="single" w:sz="4" w:space="0" w:color="auto"/>
              <w:left w:val="single" w:sz="4" w:space="0" w:color="auto"/>
              <w:bottom w:val="single" w:sz="4" w:space="0" w:color="auto"/>
              <w:right w:val="single" w:sz="4" w:space="0" w:color="auto"/>
            </w:tcBorders>
            <w:hideMark/>
          </w:tcPr>
          <w:p w14:paraId="20B88543" w14:textId="77777777" w:rsidR="006F4C86" w:rsidRDefault="006F4C86">
            <w:pPr>
              <w:keepNext/>
              <w:jc w:val="center"/>
              <w:rPr>
                <w:b/>
                <w:sz w:val="20"/>
                <w:szCs w:val="20"/>
              </w:rPr>
            </w:pPr>
            <w:r>
              <w:rPr>
                <w:b/>
                <w:sz w:val="20"/>
              </w:rPr>
              <w:t>Décaissé</w:t>
            </w:r>
          </w:p>
        </w:tc>
      </w:tr>
      <w:tr w:rsidR="006F4C86" w14:paraId="75DC25ED" w14:textId="77777777" w:rsidTr="006F4C86">
        <w:tc>
          <w:tcPr>
            <w:tcW w:w="2065"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7B5439A7" w14:textId="77777777" w:rsidR="006F4C86" w:rsidRDefault="006F4C86">
            <w:pPr>
              <w:keepNext/>
              <w:rPr>
                <w:sz w:val="20"/>
                <w:szCs w:val="20"/>
              </w:rPr>
            </w:pPr>
            <w:r>
              <w:rPr>
                <w:color w:val="000000"/>
                <w:sz w:val="20"/>
              </w:rPr>
              <w:t>PNUD</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934A6F7" w14:textId="77777777" w:rsidR="006F4C86" w:rsidRDefault="006F4C86">
            <w:pPr>
              <w:keepNext/>
              <w:jc w:val="right"/>
              <w:rPr>
                <w:sz w:val="20"/>
                <w:szCs w:val="20"/>
              </w:rPr>
            </w:pPr>
            <w:r>
              <w:rPr>
                <w:sz w:val="20"/>
              </w:rPr>
              <w:t>1 298 170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3F62FC4" w14:textId="77777777" w:rsidR="006F4C86" w:rsidRDefault="006F4C86">
            <w:pPr>
              <w:jc w:val="right"/>
              <w:rPr>
                <w:sz w:val="20"/>
                <w:szCs w:val="20"/>
              </w:rPr>
            </w:pPr>
            <w:r>
              <w:rPr>
                <w:sz w:val="20"/>
              </w:rPr>
              <w:t>664 051</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6934A78" w14:textId="77777777" w:rsidR="006F4C86" w:rsidRDefault="006F4C86">
            <w:pPr>
              <w:keepNext/>
              <w:jc w:val="right"/>
              <w:rPr>
                <w:sz w:val="20"/>
                <w:szCs w:val="20"/>
              </w:rPr>
            </w:pPr>
            <w:r>
              <w:rPr>
                <w:color w:val="000000"/>
                <w:sz w:val="20"/>
              </w:rPr>
              <w:t>1 593 980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B9CB662" w14:textId="77777777" w:rsidR="006F4C86" w:rsidRDefault="006F4C86">
            <w:pPr>
              <w:keepNext/>
              <w:jc w:val="right"/>
              <w:rPr>
                <w:sz w:val="20"/>
                <w:szCs w:val="20"/>
              </w:rPr>
            </w:pPr>
            <w:r>
              <w:rPr>
                <w:color w:val="000000"/>
                <w:sz w:val="20"/>
              </w:rPr>
              <w:t>233 375</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60DB0CE" w14:textId="77777777" w:rsidR="006F4C86" w:rsidRDefault="006F4C86">
            <w:pPr>
              <w:keepNext/>
              <w:jc w:val="right"/>
              <w:rPr>
                <w:sz w:val="20"/>
                <w:szCs w:val="20"/>
              </w:rPr>
            </w:pPr>
            <w:r>
              <w:rPr>
                <w:sz w:val="20"/>
              </w:rPr>
              <w:t>2 892 150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644BB8E" w14:textId="77777777" w:rsidR="006F4C86" w:rsidRDefault="006F4C86">
            <w:pPr>
              <w:keepNext/>
              <w:jc w:val="right"/>
              <w:rPr>
                <w:sz w:val="20"/>
                <w:szCs w:val="20"/>
              </w:rPr>
            </w:pPr>
            <w:r>
              <w:rPr>
                <w:sz w:val="20"/>
              </w:rPr>
              <w:t>897 426</w:t>
            </w:r>
          </w:p>
        </w:tc>
      </w:tr>
      <w:tr w:rsidR="006F4C86" w14:paraId="6F6C711B" w14:textId="77777777" w:rsidTr="006F4C86">
        <w:tc>
          <w:tcPr>
            <w:tcW w:w="2065"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19A7F228" w14:textId="77777777" w:rsidR="006F4C86" w:rsidRDefault="006F4C86">
            <w:pPr>
              <w:rPr>
                <w:sz w:val="20"/>
                <w:szCs w:val="20"/>
              </w:rPr>
            </w:pPr>
            <w:r>
              <w:rPr>
                <w:color w:val="000000"/>
                <w:sz w:val="20"/>
              </w:rPr>
              <w:t>ONUDI</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01A226" w14:textId="77777777" w:rsidR="006F4C86" w:rsidRDefault="006F4C86">
            <w:pPr>
              <w:jc w:val="right"/>
              <w:rPr>
                <w:sz w:val="20"/>
                <w:szCs w:val="20"/>
              </w:rPr>
            </w:pPr>
            <w:r>
              <w:rPr>
                <w:sz w:val="20"/>
              </w:rPr>
              <w:t>473 567</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8B67FCB" w14:textId="77777777" w:rsidR="006F4C86" w:rsidRDefault="006F4C86">
            <w:pPr>
              <w:jc w:val="right"/>
              <w:rPr>
                <w:sz w:val="20"/>
                <w:szCs w:val="20"/>
              </w:rPr>
            </w:pPr>
            <w:r>
              <w:rPr>
                <w:sz w:val="20"/>
              </w:rPr>
              <w:t>200 311</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C516F7B" w14:textId="77777777" w:rsidR="006F4C86" w:rsidRDefault="006F4C86">
            <w:pPr>
              <w:jc w:val="right"/>
              <w:rPr>
                <w:sz w:val="20"/>
                <w:szCs w:val="20"/>
              </w:rPr>
            </w:pPr>
            <w:r>
              <w:rPr>
                <w:color w:val="000000"/>
                <w:sz w:val="20"/>
              </w:rPr>
              <w:t>584 000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B2E8845" w14:textId="77777777" w:rsidR="006F4C86" w:rsidRDefault="006F4C86">
            <w:pPr>
              <w:jc w:val="right"/>
              <w:rPr>
                <w:sz w:val="20"/>
                <w:szCs w:val="20"/>
              </w:rPr>
            </w:pPr>
            <w:r>
              <w:rPr>
                <w:color w:val="000000"/>
                <w:sz w:val="20"/>
              </w:rPr>
              <w:t>116 946</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32E7696" w14:textId="77777777" w:rsidR="006F4C86" w:rsidRDefault="006F4C86">
            <w:pPr>
              <w:jc w:val="right"/>
              <w:rPr>
                <w:sz w:val="20"/>
                <w:szCs w:val="20"/>
              </w:rPr>
            </w:pPr>
            <w:r>
              <w:rPr>
                <w:sz w:val="20"/>
              </w:rPr>
              <w:t>1 057 567</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8884930" w14:textId="77777777" w:rsidR="006F4C86" w:rsidRDefault="006F4C86">
            <w:pPr>
              <w:jc w:val="right"/>
              <w:rPr>
                <w:sz w:val="20"/>
                <w:szCs w:val="20"/>
              </w:rPr>
            </w:pPr>
            <w:r>
              <w:rPr>
                <w:sz w:val="20"/>
              </w:rPr>
              <w:t>317 257</w:t>
            </w:r>
          </w:p>
        </w:tc>
      </w:tr>
      <w:tr w:rsidR="006F4C86" w14:paraId="3BF07D7D" w14:textId="77777777" w:rsidTr="006F4C86">
        <w:tc>
          <w:tcPr>
            <w:tcW w:w="2065"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2E3BFB44" w14:textId="77777777" w:rsidR="006F4C86" w:rsidRDefault="006F4C86">
            <w:pPr>
              <w:rPr>
                <w:sz w:val="20"/>
                <w:szCs w:val="20"/>
              </w:rPr>
            </w:pPr>
            <w:r>
              <w:rPr>
                <w:color w:val="000000"/>
                <w:sz w:val="20"/>
              </w:rPr>
              <w:t xml:space="preserve">PNUE </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E232D41" w14:textId="77777777" w:rsidR="006F4C86" w:rsidRDefault="006F4C86">
            <w:pPr>
              <w:jc w:val="right"/>
              <w:rPr>
                <w:sz w:val="20"/>
                <w:szCs w:val="20"/>
              </w:rPr>
            </w:pPr>
            <w:r>
              <w:rPr>
                <w:sz w:val="20"/>
              </w:rPr>
              <w:t>200 000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68BF061" w14:textId="77777777" w:rsidR="006F4C86" w:rsidRDefault="006F4C86">
            <w:pPr>
              <w:jc w:val="right"/>
              <w:rPr>
                <w:sz w:val="20"/>
                <w:szCs w:val="20"/>
              </w:rPr>
            </w:pPr>
            <w:r>
              <w:rPr>
                <w:sz w:val="20"/>
              </w:rPr>
              <w:t>72 956</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19183F1" w14:textId="77777777" w:rsidR="006F4C86" w:rsidRDefault="006F4C86">
            <w:pPr>
              <w:jc w:val="right"/>
              <w:rPr>
                <w:sz w:val="20"/>
                <w:szCs w:val="20"/>
              </w:rPr>
            </w:pPr>
            <w:r>
              <w:rPr>
                <w:color w:val="000000"/>
                <w:sz w:val="20"/>
              </w:rPr>
              <w:t>190 000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67F9210" w14:textId="77777777" w:rsidR="006F4C86" w:rsidRDefault="006F4C86">
            <w:pPr>
              <w:jc w:val="right"/>
              <w:rPr>
                <w:sz w:val="20"/>
                <w:szCs w:val="20"/>
              </w:rPr>
            </w:pPr>
            <w:r>
              <w:rPr>
                <w:color w:val="000000"/>
                <w:sz w:val="20"/>
              </w:rPr>
              <w:t>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7133DA9" w14:textId="77777777" w:rsidR="006F4C86" w:rsidRDefault="006F4C86">
            <w:pPr>
              <w:jc w:val="right"/>
              <w:rPr>
                <w:sz w:val="20"/>
                <w:szCs w:val="20"/>
              </w:rPr>
            </w:pPr>
            <w:r>
              <w:rPr>
                <w:sz w:val="20"/>
              </w:rPr>
              <w:t>390 000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8317209" w14:textId="77777777" w:rsidR="006F4C86" w:rsidRDefault="006F4C86">
            <w:pPr>
              <w:jc w:val="right"/>
              <w:rPr>
                <w:sz w:val="20"/>
                <w:szCs w:val="20"/>
              </w:rPr>
            </w:pPr>
            <w:r>
              <w:rPr>
                <w:sz w:val="20"/>
              </w:rPr>
              <w:t>72 956</w:t>
            </w:r>
          </w:p>
        </w:tc>
      </w:tr>
      <w:tr w:rsidR="006F4C86" w14:paraId="7E866459" w14:textId="77777777" w:rsidTr="006F4C86">
        <w:tc>
          <w:tcPr>
            <w:tcW w:w="2065"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0B036C" w14:textId="77777777" w:rsidR="006F4C86" w:rsidRDefault="006F4C86">
            <w:pPr>
              <w:rPr>
                <w:sz w:val="20"/>
                <w:szCs w:val="20"/>
              </w:rPr>
            </w:pPr>
            <w:proofErr w:type="spellStart"/>
            <w:r>
              <w:rPr>
                <w:color w:val="000000"/>
                <w:sz w:val="20"/>
              </w:rPr>
              <w:t>Allemagne</w:t>
            </w:r>
            <w:proofErr w:type="spellEnd"/>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58F0601" w14:textId="77777777" w:rsidR="006F4C86" w:rsidRDefault="006F4C86">
            <w:pPr>
              <w:jc w:val="right"/>
              <w:rPr>
                <w:sz w:val="20"/>
                <w:szCs w:val="20"/>
              </w:rPr>
            </w:pPr>
            <w:r>
              <w:rPr>
                <w:sz w:val="20"/>
              </w:rPr>
              <w:t>645 500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AE5F794" w14:textId="77777777" w:rsidR="006F4C86" w:rsidRDefault="006F4C86">
            <w:pPr>
              <w:jc w:val="right"/>
              <w:rPr>
                <w:sz w:val="20"/>
                <w:szCs w:val="20"/>
              </w:rPr>
            </w:pPr>
            <w:r>
              <w:rPr>
                <w:sz w:val="20"/>
              </w:rPr>
              <w:t>645 500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357D0D7" w14:textId="77777777" w:rsidR="006F4C86" w:rsidRDefault="006F4C86">
            <w:pPr>
              <w:jc w:val="right"/>
              <w:rPr>
                <w:sz w:val="20"/>
                <w:szCs w:val="20"/>
              </w:rPr>
            </w:pPr>
            <w:r>
              <w:rPr>
                <w:color w:val="000000"/>
                <w:sz w:val="20"/>
              </w:rPr>
              <w:t>1 047 035</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AF3AD69" w14:textId="77777777" w:rsidR="006F4C86" w:rsidRDefault="006F4C86">
            <w:pPr>
              <w:jc w:val="right"/>
              <w:rPr>
                <w:sz w:val="20"/>
                <w:szCs w:val="20"/>
              </w:rPr>
            </w:pPr>
            <w:r>
              <w:rPr>
                <w:color w:val="000000"/>
                <w:sz w:val="20"/>
              </w:rPr>
              <w:t>452 286</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1505ECD" w14:textId="77777777" w:rsidR="006F4C86" w:rsidRDefault="006F4C86">
            <w:pPr>
              <w:jc w:val="right"/>
              <w:rPr>
                <w:sz w:val="20"/>
                <w:szCs w:val="20"/>
              </w:rPr>
            </w:pPr>
            <w:r>
              <w:rPr>
                <w:sz w:val="20"/>
              </w:rPr>
              <w:t>1 692 535</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351A727" w14:textId="77777777" w:rsidR="006F4C86" w:rsidRDefault="006F4C86">
            <w:pPr>
              <w:jc w:val="right"/>
              <w:rPr>
                <w:sz w:val="20"/>
                <w:szCs w:val="20"/>
              </w:rPr>
            </w:pPr>
            <w:r>
              <w:rPr>
                <w:sz w:val="20"/>
              </w:rPr>
              <w:t>1 097 786</w:t>
            </w:r>
          </w:p>
        </w:tc>
      </w:tr>
      <w:tr w:rsidR="006F4C86" w14:paraId="4646EADF" w14:textId="77777777" w:rsidTr="006F4C86">
        <w:tc>
          <w:tcPr>
            <w:tcW w:w="2065"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04C49ABA" w14:textId="77777777" w:rsidR="006F4C86" w:rsidRDefault="006F4C86">
            <w:pPr>
              <w:rPr>
                <w:sz w:val="20"/>
                <w:szCs w:val="20"/>
              </w:rPr>
            </w:pPr>
            <w:r>
              <w:rPr>
                <w:color w:val="000000"/>
                <w:sz w:val="20"/>
              </w:rPr>
              <w:t>Italie</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57096BC" w14:textId="77777777" w:rsidR="006F4C86" w:rsidRDefault="006F4C86">
            <w:pPr>
              <w:jc w:val="right"/>
              <w:rPr>
                <w:sz w:val="20"/>
                <w:szCs w:val="20"/>
              </w:rPr>
            </w:pPr>
            <w:r>
              <w:rPr>
                <w:sz w:val="20"/>
              </w:rPr>
              <w:t>403 203</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B535083" w14:textId="77777777" w:rsidR="006F4C86" w:rsidRDefault="006F4C86">
            <w:pPr>
              <w:jc w:val="right"/>
              <w:rPr>
                <w:sz w:val="20"/>
                <w:szCs w:val="20"/>
              </w:rPr>
            </w:pPr>
            <w:r>
              <w:rPr>
                <w:sz w:val="20"/>
              </w:rPr>
              <w:t>47 221</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6447D7E" w14:textId="77777777" w:rsidR="006F4C86" w:rsidRDefault="006F4C86">
            <w:pPr>
              <w:jc w:val="right"/>
              <w:rPr>
                <w:sz w:val="20"/>
                <w:szCs w:val="20"/>
              </w:rPr>
            </w:pPr>
            <w:r>
              <w:rPr>
                <w:color w:val="000000"/>
                <w:sz w:val="20"/>
              </w:rPr>
              <w:t>504 004</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C8F24B1" w14:textId="77777777" w:rsidR="006F4C86" w:rsidRDefault="006F4C86">
            <w:pPr>
              <w:jc w:val="right"/>
              <w:rPr>
                <w:sz w:val="20"/>
                <w:szCs w:val="20"/>
              </w:rPr>
            </w:pPr>
            <w:r>
              <w:rPr>
                <w:color w:val="000000"/>
                <w:sz w:val="20"/>
              </w:rPr>
              <w:t>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A7F4C94" w14:textId="77777777" w:rsidR="006F4C86" w:rsidRDefault="006F4C86">
            <w:pPr>
              <w:jc w:val="right"/>
              <w:rPr>
                <w:sz w:val="20"/>
                <w:szCs w:val="20"/>
              </w:rPr>
            </w:pPr>
            <w:r>
              <w:rPr>
                <w:sz w:val="20"/>
              </w:rPr>
              <w:t>907 207</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0A99F09" w14:textId="77777777" w:rsidR="006F4C86" w:rsidRDefault="006F4C86">
            <w:pPr>
              <w:jc w:val="right"/>
              <w:rPr>
                <w:sz w:val="20"/>
                <w:szCs w:val="20"/>
              </w:rPr>
            </w:pPr>
            <w:r>
              <w:rPr>
                <w:sz w:val="20"/>
              </w:rPr>
              <w:t>47 221</w:t>
            </w:r>
          </w:p>
        </w:tc>
      </w:tr>
      <w:tr w:rsidR="006F4C86" w14:paraId="3AE24099" w14:textId="77777777" w:rsidTr="006F4C86">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9AD353F" w14:textId="77777777" w:rsidR="006F4C86" w:rsidRDefault="006F4C86">
            <w:pPr>
              <w:rPr>
                <w:b/>
                <w:sz w:val="20"/>
                <w:szCs w:val="20"/>
              </w:rPr>
            </w:pPr>
            <w:r>
              <w:rPr>
                <w:b/>
                <w:sz w:val="20"/>
              </w:rPr>
              <w:t>Total</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4E06941" w14:textId="77777777" w:rsidR="006F4C86" w:rsidRDefault="006F4C86">
            <w:pPr>
              <w:jc w:val="right"/>
              <w:rPr>
                <w:sz w:val="20"/>
                <w:szCs w:val="20"/>
              </w:rPr>
            </w:pPr>
            <w:r>
              <w:rPr>
                <w:b/>
                <w:sz w:val="20"/>
              </w:rPr>
              <w:t>3 020 440</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032EBBB" w14:textId="77777777" w:rsidR="006F4C86" w:rsidRDefault="006F4C86">
            <w:pPr>
              <w:jc w:val="right"/>
              <w:rPr>
                <w:b/>
                <w:sz w:val="20"/>
                <w:szCs w:val="20"/>
              </w:rPr>
            </w:pPr>
            <w:r>
              <w:rPr>
                <w:b/>
                <w:sz w:val="20"/>
              </w:rPr>
              <w:t>1 630 039</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C8A4E5C" w14:textId="77777777" w:rsidR="006F4C86" w:rsidRDefault="006F4C86">
            <w:pPr>
              <w:jc w:val="right"/>
              <w:rPr>
                <w:sz w:val="20"/>
                <w:szCs w:val="20"/>
              </w:rPr>
            </w:pPr>
            <w:r>
              <w:rPr>
                <w:b/>
                <w:color w:val="000000"/>
                <w:sz w:val="20"/>
              </w:rPr>
              <w:t>3 919 019</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0ECE8B5" w14:textId="77777777" w:rsidR="006F4C86" w:rsidRDefault="006F4C86">
            <w:pPr>
              <w:jc w:val="right"/>
              <w:rPr>
                <w:sz w:val="20"/>
                <w:szCs w:val="20"/>
              </w:rPr>
            </w:pPr>
            <w:r>
              <w:rPr>
                <w:b/>
                <w:color w:val="000000"/>
                <w:sz w:val="20"/>
              </w:rPr>
              <w:t xml:space="preserve">802 607 </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BA80D98" w14:textId="77777777" w:rsidR="006F4C86" w:rsidRDefault="006F4C86">
            <w:pPr>
              <w:jc w:val="right"/>
              <w:rPr>
                <w:b/>
                <w:sz w:val="20"/>
                <w:szCs w:val="20"/>
              </w:rPr>
            </w:pPr>
            <w:r>
              <w:rPr>
                <w:b/>
                <w:sz w:val="20"/>
              </w:rPr>
              <w:t>6 939 459</w:t>
            </w:r>
          </w:p>
        </w:tc>
        <w:tc>
          <w:tcPr>
            <w:tcW w:w="1215"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1E4FA6" w14:textId="77777777" w:rsidR="006F4C86" w:rsidRDefault="006F4C86">
            <w:pPr>
              <w:jc w:val="right"/>
              <w:rPr>
                <w:b/>
                <w:sz w:val="20"/>
                <w:szCs w:val="20"/>
              </w:rPr>
            </w:pPr>
            <w:r>
              <w:rPr>
                <w:b/>
                <w:sz w:val="20"/>
              </w:rPr>
              <w:t>2 432 646</w:t>
            </w:r>
          </w:p>
        </w:tc>
      </w:tr>
      <w:tr w:rsidR="006F4C86" w14:paraId="5A27A447" w14:textId="77777777" w:rsidTr="006F4C86">
        <w:tc>
          <w:tcPr>
            <w:tcW w:w="2065"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D51300" w14:textId="77777777" w:rsidR="006F4C86" w:rsidRDefault="006F4C86">
            <w:pPr>
              <w:rPr>
                <w:b/>
                <w:sz w:val="20"/>
                <w:szCs w:val="20"/>
              </w:rPr>
            </w:pPr>
            <w:proofErr w:type="spellStart"/>
            <w:r>
              <w:rPr>
                <w:b/>
                <w:sz w:val="20"/>
              </w:rPr>
              <w:t>Taux</w:t>
            </w:r>
            <w:proofErr w:type="spellEnd"/>
            <w:r>
              <w:rPr>
                <w:b/>
                <w:sz w:val="20"/>
              </w:rPr>
              <w:t xml:space="preserve"> de </w:t>
            </w:r>
            <w:proofErr w:type="spellStart"/>
            <w:r>
              <w:rPr>
                <w:b/>
                <w:sz w:val="20"/>
              </w:rPr>
              <w:t>décaissement</w:t>
            </w:r>
            <w:proofErr w:type="spellEnd"/>
            <w:r>
              <w:rPr>
                <w:b/>
                <w:sz w:val="20"/>
              </w:rPr>
              <w:t xml:space="preserve"> (</w:t>
            </w:r>
            <w:proofErr w:type="spellStart"/>
            <w:r>
              <w:rPr>
                <w:b/>
                <w:sz w:val="20"/>
              </w:rPr>
              <w:t>en</w:t>
            </w:r>
            <w:proofErr w:type="spellEnd"/>
            <w:r>
              <w:rPr>
                <w:b/>
                <w:sz w:val="20"/>
              </w:rPr>
              <w:t xml:space="preserve"> %)</w:t>
            </w:r>
          </w:p>
        </w:tc>
        <w:tc>
          <w:tcPr>
            <w:tcW w:w="2430" w:type="dxa"/>
            <w:gridSpan w:val="2"/>
            <w:tcBorders>
              <w:top w:val="single" w:sz="4" w:space="0" w:color="auto"/>
              <w:left w:val="single" w:sz="4" w:space="0" w:color="auto"/>
              <w:bottom w:val="single" w:sz="4" w:space="0" w:color="auto"/>
              <w:right w:val="single" w:sz="4" w:space="0" w:color="auto"/>
            </w:tcBorders>
            <w:hideMark/>
          </w:tcPr>
          <w:p w14:paraId="4D46A7E3" w14:textId="77777777" w:rsidR="006F4C86" w:rsidRDefault="006F4C86">
            <w:pPr>
              <w:jc w:val="center"/>
              <w:rPr>
                <w:sz w:val="20"/>
                <w:szCs w:val="20"/>
              </w:rPr>
            </w:pPr>
            <w:r>
              <w:rPr>
                <w:sz w:val="20"/>
              </w:rPr>
              <w:t>54</w:t>
            </w:r>
          </w:p>
        </w:tc>
        <w:tc>
          <w:tcPr>
            <w:tcW w:w="2430" w:type="dxa"/>
            <w:gridSpan w:val="2"/>
            <w:tcBorders>
              <w:top w:val="single" w:sz="4" w:space="0" w:color="auto"/>
              <w:left w:val="single" w:sz="4" w:space="0" w:color="auto"/>
              <w:bottom w:val="single" w:sz="4" w:space="0" w:color="auto"/>
              <w:right w:val="single" w:sz="4" w:space="0" w:color="auto"/>
            </w:tcBorders>
            <w:hideMark/>
          </w:tcPr>
          <w:p w14:paraId="2AA394D8" w14:textId="77777777" w:rsidR="006F4C86" w:rsidRDefault="006F4C86">
            <w:pPr>
              <w:jc w:val="center"/>
              <w:rPr>
                <w:sz w:val="20"/>
                <w:szCs w:val="20"/>
              </w:rPr>
            </w:pPr>
            <w:r>
              <w:rPr>
                <w:sz w:val="20"/>
              </w:rPr>
              <w:t>20</w:t>
            </w:r>
          </w:p>
        </w:tc>
        <w:tc>
          <w:tcPr>
            <w:tcW w:w="2430" w:type="dxa"/>
            <w:gridSpan w:val="2"/>
            <w:tcBorders>
              <w:top w:val="single" w:sz="4" w:space="0" w:color="auto"/>
              <w:left w:val="single" w:sz="4" w:space="0" w:color="auto"/>
              <w:bottom w:val="single" w:sz="4" w:space="0" w:color="auto"/>
              <w:right w:val="single" w:sz="4" w:space="0" w:color="auto"/>
            </w:tcBorders>
            <w:hideMark/>
          </w:tcPr>
          <w:p w14:paraId="6091F317" w14:textId="77777777" w:rsidR="006F4C86" w:rsidRDefault="006F4C86">
            <w:pPr>
              <w:jc w:val="center"/>
              <w:rPr>
                <w:sz w:val="20"/>
                <w:szCs w:val="20"/>
              </w:rPr>
            </w:pPr>
            <w:r>
              <w:rPr>
                <w:sz w:val="20"/>
              </w:rPr>
              <w:t>35</w:t>
            </w:r>
          </w:p>
        </w:tc>
      </w:tr>
    </w:tbl>
    <w:p w14:paraId="3DD6195A" w14:textId="77777777" w:rsidR="006F4C86" w:rsidRDefault="006F4C86" w:rsidP="006F4C86">
      <w:pPr>
        <w:rPr>
          <w:lang w:val="en-CA"/>
        </w:rPr>
      </w:pPr>
    </w:p>
    <w:p w14:paraId="59975834" w14:textId="77777777" w:rsidR="006F4C86" w:rsidRDefault="006F4C86" w:rsidP="006F4C86">
      <w:pPr>
        <w:pStyle w:val="Heading1"/>
        <w:numPr>
          <w:ilvl w:val="0"/>
          <w:numId w:val="0"/>
        </w:numPr>
        <w:tabs>
          <w:tab w:val="left" w:pos="708"/>
        </w:tabs>
        <w:rPr>
          <w:u w:val="single"/>
          <w:lang w:val="fr-FR"/>
        </w:rPr>
      </w:pPr>
      <w:r w:rsidRPr="006F4C86">
        <w:rPr>
          <w:u w:val="single"/>
          <w:lang w:val="fr-FR"/>
        </w:rPr>
        <w:t>Plan de mise en œuvre de la troisième tranche du PGEH</w:t>
      </w:r>
    </w:p>
    <w:p w14:paraId="1E1F99CF" w14:textId="77777777" w:rsidR="006F4C86" w:rsidRPr="006F4C86" w:rsidRDefault="006F4C86" w:rsidP="006F4C86">
      <w:pPr>
        <w:pStyle w:val="Heading1"/>
        <w:rPr>
          <w:lang w:val="fr-FR"/>
        </w:rPr>
      </w:pPr>
      <w:r w:rsidRPr="006F4C86">
        <w:rPr>
          <w:lang w:val="fr-FR"/>
        </w:rPr>
        <w:t>Les activités suivantes seront mises en œuvre entre janvier 2021 et décembre 2023 :</w:t>
      </w:r>
    </w:p>
    <w:p w14:paraId="3D5C68A6" w14:textId="77777777" w:rsidR="006F4C86" w:rsidRPr="006F4C86" w:rsidRDefault="006F4C86" w:rsidP="006F4C86">
      <w:pPr>
        <w:pStyle w:val="Heading2"/>
        <w:numPr>
          <w:ilvl w:val="0"/>
          <w:numId w:val="0"/>
        </w:numPr>
        <w:tabs>
          <w:tab w:val="left" w:pos="708"/>
        </w:tabs>
        <w:ind w:left="1440" w:hanging="720"/>
        <w:rPr>
          <w:i/>
          <w:lang w:val="fr-FR"/>
        </w:rPr>
      </w:pPr>
      <w:r w:rsidRPr="006F4C86">
        <w:rPr>
          <w:i/>
          <w:lang w:val="fr-FR"/>
        </w:rPr>
        <w:t>Reconversion du secteur des mousses PU</w:t>
      </w:r>
    </w:p>
    <w:p w14:paraId="1D2788F7" w14:textId="77777777" w:rsidR="006F4C86" w:rsidRPr="006F4C86" w:rsidRDefault="006F4C86" w:rsidP="006F4C86">
      <w:pPr>
        <w:pStyle w:val="Heading2"/>
        <w:rPr>
          <w:lang w:val="fr-FR"/>
        </w:rPr>
      </w:pPr>
      <w:r w:rsidRPr="006F4C86">
        <w:rPr>
          <w:lang w:val="fr-FR"/>
        </w:rPr>
        <w:t xml:space="preserve">Achèvement de la reconversion individuelle de cinq entreprises de fabrication de mousse vers le cyclopentane et reconversion groupée des 14 premières PME aux prémélanges de mousse PU à l’aide d’une technologie à base de pentane et de gonflage à l’eau ; et reconversion des deux entreprises de production de mousse pulvérisée et toutes autres PME éligibles (ONUDI et Gouvernement de l’Italie) (148 299 $US pour l’ONUDI) ; </w:t>
      </w:r>
    </w:p>
    <w:p w14:paraId="10BE2B59" w14:textId="21CB80E4" w:rsidR="006F4C86" w:rsidRPr="006F4C86" w:rsidRDefault="006F4C86" w:rsidP="006F4C86">
      <w:pPr>
        <w:pStyle w:val="Heading2"/>
        <w:rPr>
          <w:lang w:val="fr-FR"/>
        </w:rPr>
      </w:pPr>
      <w:r w:rsidRPr="006F4C86">
        <w:rPr>
          <w:lang w:val="fr-FR"/>
        </w:rPr>
        <w:t>Achèvement de la reconversion de trois entreprises individuelles de fabrication de mousse et de 15 PME ; reconversion de 10 autres entreprises vérifiées ; installation de l’équipement dans une société de formulation et achèvement</w:t>
      </w:r>
      <w:r w:rsidR="00684966">
        <w:rPr>
          <w:lang w:val="fr-FR"/>
        </w:rPr>
        <w:t xml:space="preserve"> de sa reconversion (PNUD) (283 </w:t>
      </w:r>
      <w:r w:rsidRPr="006F4C86">
        <w:rPr>
          <w:lang w:val="fr-FR"/>
        </w:rPr>
        <w:t>475 $US) ;</w:t>
      </w:r>
    </w:p>
    <w:p w14:paraId="6A91B0F9" w14:textId="77777777" w:rsidR="006F4C86" w:rsidRPr="006F4C86" w:rsidRDefault="006F4C86" w:rsidP="006F4C86">
      <w:pPr>
        <w:pStyle w:val="Heading2"/>
        <w:rPr>
          <w:lang w:val="fr-FR"/>
        </w:rPr>
      </w:pPr>
      <w:r w:rsidRPr="006F4C86">
        <w:rPr>
          <w:lang w:val="fr-FR"/>
        </w:rPr>
        <w:t xml:space="preserve">Achèvement du développement des systèmes à gonflage à l’eau via la société de formulation bénéficiant de l’aide et reconversion des deux entreprises de mousse à peau intégrée ; et dispense d’une formation aux technologies à faible PRG adoptées pour les entreprises spécialisées dans les mousses PU bénéficiant d’une aide au titre de la phase II (Allemagne) (139 754 $US) ; </w:t>
      </w:r>
    </w:p>
    <w:p w14:paraId="723F30C6" w14:textId="77777777" w:rsidR="006F4C86" w:rsidRPr="006F4C86" w:rsidRDefault="006F4C86" w:rsidP="00684966">
      <w:pPr>
        <w:keepNext/>
        <w:keepLines/>
        <w:spacing w:after="240"/>
        <w:ind w:left="720"/>
        <w:rPr>
          <w:i/>
          <w:lang w:val="fr-FR"/>
        </w:rPr>
      </w:pPr>
      <w:r w:rsidRPr="006F4C86">
        <w:rPr>
          <w:i/>
          <w:lang w:val="fr-FR"/>
        </w:rPr>
        <w:lastRenderedPageBreak/>
        <w:t xml:space="preserve">Reconversions de systèmes de réfrigération à usage commercial </w:t>
      </w:r>
    </w:p>
    <w:p w14:paraId="7D3F007B" w14:textId="77777777" w:rsidR="006F4C86" w:rsidRPr="006F4C86" w:rsidRDefault="006F4C86" w:rsidP="006F4C86">
      <w:pPr>
        <w:pStyle w:val="Heading2"/>
        <w:rPr>
          <w:lang w:val="fr-FR"/>
        </w:rPr>
      </w:pPr>
      <w:r w:rsidRPr="006F4C86">
        <w:rPr>
          <w:lang w:val="fr-FR"/>
        </w:rPr>
        <w:t>Fourniture d’équipements supplémentaires pour les reconversions réalisées au cours des deux premières tranches ; et achèvement de la reconversion de 17 autres entreprises (PNUD) (576 090 $US) ;</w:t>
      </w:r>
    </w:p>
    <w:p w14:paraId="750265E4" w14:textId="77777777" w:rsidR="006F4C86" w:rsidRPr="006F4C86" w:rsidRDefault="006F4C86" w:rsidP="006F4C86">
      <w:pPr>
        <w:pStyle w:val="Heading2"/>
        <w:rPr>
          <w:lang w:val="fr-FR"/>
        </w:rPr>
      </w:pPr>
      <w:r w:rsidRPr="006F4C86">
        <w:rPr>
          <w:lang w:val="fr-FR"/>
        </w:rPr>
        <w:t>Formation aux technologies à faible PRG des entreprises spécialisées dans la réfrigération à usage commercial aidées dans le cadre de la phase II ; préparation de matériel de formation complémentaire sur la manipulation du CO</w:t>
      </w:r>
      <w:r w:rsidRPr="006F4C86">
        <w:rPr>
          <w:vertAlign w:val="subscript"/>
          <w:lang w:val="fr-FR"/>
        </w:rPr>
        <w:t>2</w:t>
      </w:r>
      <w:r w:rsidRPr="006F4C86">
        <w:rPr>
          <w:lang w:val="fr-FR"/>
        </w:rPr>
        <w:t xml:space="preserve"> et des autres frigorigènes ; analyse du matériel et des normes de formation existants et intégration des normes de formation de l’Union européenne ; publication de lignes directrices pour l’utilisation de bonbonnes rechargeables ; préparation de nouveaux modules de formation virtuelle aux technologies à faible PRG (à savoir sur les technologies à base de R-290 et de CO</w:t>
      </w:r>
      <w:r w:rsidRPr="006F4C86">
        <w:rPr>
          <w:vertAlign w:val="subscript"/>
          <w:lang w:val="fr-FR"/>
        </w:rPr>
        <w:t>2</w:t>
      </w:r>
      <w:r w:rsidRPr="006F4C86">
        <w:rPr>
          <w:lang w:val="fr-FR"/>
        </w:rPr>
        <w:t>) ; mise en place d’une interdiction des bonbonnes non rechargeables ; promotion de la technologie à base de CO</w:t>
      </w:r>
      <w:r w:rsidRPr="006F4C86">
        <w:rPr>
          <w:vertAlign w:val="subscript"/>
          <w:lang w:val="fr-FR"/>
        </w:rPr>
        <w:t xml:space="preserve">2 </w:t>
      </w:r>
      <w:r w:rsidRPr="006F4C86">
        <w:rPr>
          <w:lang w:val="fr-FR"/>
        </w:rPr>
        <w:t>comme solution de remplacement aux systèmes de réfrigération centralisés ; démonstration du fonctionnement d’un groupe frigorifique à base de HC équipé de commandes de haute technologie ; et renforcement des capacités sur l’utilisation des détendeurs électroniques (Allemagne) (145 255 $US) ;</w:t>
      </w:r>
    </w:p>
    <w:p w14:paraId="780BDBBA" w14:textId="77777777" w:rsidR="006F4C86" w:rsidRPr="006F4C86" w:rsidRDefault="006F4C86" w:rsidP="006F4C86">
      <w:pPr>
        <w:pStyle w:val="Heading2"/>
        <w:numPr>
          <w:ilvl w:val="0"/>
          <w:numId w:val="0"/>
        </w:numPr>
        <w:tabs>
          <w:tab w:val="left" w:pos="708"/>
        </w:tabs>
        <w:ind w:left="720"/>
        <w:rPr>
          <w:i/>
          <w:lang w:val="fr-FR"/>
        </w:rPr>
      </w:pPr>
      <w:r w:rsidRPr="006F4C86">
        <w:rPr>
          <w:i/>
          <w:lang w:val="fr-FR"/>
        </w:rPr>
        <w:t>Secteur de l’entretien des systèmes de réfrigération</w:t>
      </w:r>
    </w:p>
    <w:p w14:paraId="79F9712B" w14:textId="77777777" w:rsidR="006F4C86" w:rsidRPr="006F4C86" w:rsidRDefault="006F4C86" w:rsidP="006F4C86">
      <w:pPr>
        <w:pStyle w:val="Heading2"/>
        <w:rPr>
          <w:lang w:val="fr-FR"/>
        </w:rPr>
      </w:pPr>
      <w:r w:rsidRPr="006F4C86">
        <w:rPr>
          <w:lang w:val="fr-FR"/>
        </w:rPr>
        <w:t xml:space="preserve">Adoption de modifications du règlement pour renforcer la mise en œuvre du système de quotas et d’octroi de permis ; organisation d’un atelier de recyclage des formateurs sur les bonnes pratiques d’entretien destiné aux formateurs en réfrigération et climatisation et de 20 programmes de formation pour les techniciens en réfrigération et climatisation en collaboration avec les centres de la TVTO bénéficiant d’une aide ; soutien des activités de l’association de réfrigération et climatisation ; soutien à l’élaboration et à la mise en œuvre de normes mené par le Gouvernement de l’Allemagne, et maintien et mise à jour du site Web consacré à la promotion des technologies à faible PRG (PNUE) (170 000 $US) ; </w:t>
      </w:r>
    </w:p>
    <w:p w14:paraId="71776F89" w14:textId="77777777" w:rsidR="006F4C86" w:rsidRPr="006F4C86" w:rsidRDefault="006F4C86" w:rsidP="006F4C86">
      <w:pPr>
        <w:pStyle w:val="Heading2"/>
        <w:rPr>
          <w:lang w:val="fr-FR"/>
        </w:rPr>
      </w:pPr>
      <w:r w:rsidRPr="006F4C86">
        <w:rPr>
          <w:lang w:val="fr-FR"/>
        </w:rPr>
        <w:t>Mise en place du deuxième système de distribution de frigorigènes via la fourniture d’équipements de récupération et de recyclage industriels, de bouteilles de frigorigènes à usage multiple, de bonbonnes de stockage, d’équipements de laboratoire, d’équipements de chargement des bonbonnes et de nettoyage des bouteilles (PNUD) (240 000 $US) ; et</w:t>
      </w:r>
    </w:p>
    <w:p w14:paraId="0DFED0C9" w14:textId="77777777" w:rsidR="006F4C86" w:rsidRDefault="006F4C86" w:rsidP="006F4C86">
      <w:pPr>
        <w:ind w:left="720"/>
        <w:rPr>
          <w:i/>
        </w:rPr>
      </w:pPr>
      <w:r>
        <w:rPr>
          <w:i/>
        </w:rPr>
        <w:t>PMU</w:t>
      </w:r>
    </w:p>
    <w:p w14:paraId="039C65CC" w14:textId="77777777" w:rsidR="006F4C86" w:rsidRDefault="006F4C86" w:rsidP="006F4C86">
      <w:pPr>
        <w:ind w:left="720"/>
        <w:rPr>
          <w:lang w:val="en-CA"/>
        </w:rPr>
      </w:pPr>
    </w:p>
    <w:p w14:paraId="21F9EE1F" w14:textId="77777777" w:rsidR="006F4C86" w:rsidRDefault="006F4C86" w:rsidP="006F4C86">
      <w:pPr>
        <w:pStyle w:val="Heading2"/>
        <w:rPr>
          <w:lang w:val="fr-FR"/>
        </w:rPr>
      </w:pPr>
      <w:r w:rsidRPr="006F4C86">
        <w:rPr>
          <w:lang w:val="fr-FR"/>
        </w:rPr>
        <w:t>La PMU continuera d’aider à la mise en œuvre et au suivi de la phase II, en assurant une assistance technique, le traitement des données, le contrôle de la qualité, la préparation de rapports, des réunions avec les parties prenantes et des visites aux entreprises bénéficiaires, pour un coût total de 208 415 $US, comprenant la mise en œuvre et la coordination des projets (110 000 $US), le suivi des projets (65 415 $US), les politiques et réglementations (10 000 $US) et le renforcement des capacités (23 000 $US) (PNUD).</w:t>
      </w:r>
    </w:p>
    <w:p w14:paraId="665F1A37" w14:textId="77777777" w:rsidR="00523617" w:rsidRDefault="00523617">
      <w:pPr>
        <w:jc w:val="left"/>
        <w:rPr>
          <w:b/>
          <w:lang w:val="fr-FR"/>
        </w:rPr>
      </w:pPr>
      <w:r>
        <w:rPr>
          <w:b/>
          <w:lang w:val="fr-FR"/>
        </w:rPr>
        <w:br w:type="page"/>
      </w:r>
    </w:p>
    <w:p w14:paraId="7F827F61" w14:textId="77777777" w:rsidR="00523617" w:rsidRDefault="00523617" w:rsidP="006F4C86">
      <w:pPr>
        <w:jc w:val="center"/>
        <w:rPr>
          <w:b/>
          <w:lang w:val="fr-FR"/>
        </w:rPr>
      </w:pPr>
    </w:p>
    <w:p w14:paraId="0C30D8C8" w14:textId="75EF7C5A" w:rsidR="006F4C86" w:rsidRPr="006F4C86" w:rsidRDefault="006F4C86" w:rsidP="006F4C86">
      <w:pPr>
        <w:jc w:val="center"/>
        <w:rPr>
          <w:b/>
          <w:lang w:val="fr-FR"/>
        </w:rPr>
      </w:pPr>
      <w:r w:rsidRPr="006F4C86">
        <w:rPr>
          <w:b/>
          <w:lang w:val="fr-FR"/>
        </w:rPr>
        <w:t>OBSERVATIONS ET RECOMMANDATION DU SECRÉTARIAT</w:t>
      </w:r>
    </w:p>
    <w:p w14:paraId="48F92901" w14:textId="77777777" w:rsidR="006F4C86" w:rsidRPr="006F4C86" w:rsidRDefault="006F4C86" w:rsidP="006F4C86">
      <w:pPr>
        <w:rPr>
          <w:lang w:val="fr-FR"/>
        </w:rPr>
      </w:pPr>
    </w:p>
    <w:p w14:paraId="19A6D59F" w14:textId="77777777" w:rsidR="006F4C86" w:rsidRPr="006F4C86" w:rsidRDefault="006F4C86" w:rsidP="006F4C86">
      <w:pPr>
        <w:rPr>
          <w:b/>
          <w:lang w:val="fr-FR"/>
        </w:rPr>
      </w:pPr>
      <w:r w:rsidRPr="006F4C86">
        <w:rPr>
          <w:b/>
          <w:lang w:val="fr-FR"/>
        </w:rPr>
        <w:t>OBSERVATIONS</w:t>
      </w:r>
    </w:p>
    <w:p w14:paraId="305DE877" w14:textId="77777777" w:rsidR="006F4C86" w:rsidRPr="006F4C86" w:rsidRDefault="006F4C86" w:rsidP="006F4C86">
      <w:pPr>
        <w:rPr>
          <w:lang w:val="fr-FR"/>
        </w:rPr>
      </w:pPr>
    </w:p>
    <w:p w14:paraId="1DABDD72" w14:textId="77777777" w:rsidR="006F4C86" w:rsidRDefault="006F4C86" w:rsidP="006F4C86">
      <w:pPr>
        <w:rPr>
          <w:u w:val="single"/>
        </w:rPr>
      </w:pPr>
      <w:r>
        <w:rPr>
          <w:u w:val="single"/>
        </w:rPr>
        <w:t>Cadre juridique</w:t>
      </w:r>
    </w:p>
    <w:p w14:paraId="655B2B70" w14:textId="77777777" w:rsidR="006F4C86" w:rsidRDefault="006F4C86" w:rsidP="006F4C86">
      <w:pPr>
        <w:rPr>
          <w:lang w:val="en-CA"/>
        </w:rPr>
      </w:pPr>
    </w:p>
    <w:p w14:paraId="759E5D66" w14:textId="77777777" w:rsidR="006F4C86" w:rsidRDefault="006F4C86" w:rsidP="006F4C86">
      <w:pPr>
        <w:pStyle w:val="Heading1"/>
        <w:rPr>
          <w:lang w:val="fr-FR"/>
        </w:rPr>
      </w:pPr>
      <w:r w:rsidRPr="006F4C86">
        <w:rPr>
          <w:lang w:val="fr-FR"/>
        </w:rPr>
        <w:t>Le Gouvernement de la République islamique d’Iran a déjà délivré des quotas d’importation de HCFC pour 2020 de 3 009 tonnes (222,00 tonnes PAO), dont 1 981,81 tonnes (109,00 tonnes PAO) de HCFC-22 et 1 027,27 tonnes (113,00 tonnes PAO) de HCFC-141b, ce qui est inférieur à l’objectif fixé dans son accord avec le Comité exécutif et à l’objectif autorisé par le Protocole de Montréal. En fonction des besoins du marché, ce quota national pourrait être porté à 247,33 tonnes PAO, conformément aux objectifs de l’Accord et du Protocole de Montréal.</w:t>
      </w:r>
    </w:p>
    <w:p w14:paraId="5771F99B" w14:textId="77777777" w:rsidR="006F4C86" w:rsidRPr="006F4C86" w:rsidRDefault="006F4C86" w:rsidP="006F4C86">
      <w:pPr>
        <w:rPr>
          <w:u w:val="single"/>
          <w:lang w:val="fr-FR"/>
        </w:rPr>
      </w:pPr>
      <w:r w:rsidRPr="006F4C86">
        <w:rPr>
          <w:u w:val="single"/>
          <w:lang w:val="fr-FR"/>
        </w:rPr>
        <w:t>Rapport périodique sur la mise en œuvre de la deuxième tranche du PGEH</w:t>
      </w:r>
    </w:p>
    <w:p w14:paraId="4A818A59" w14:textId="77777777" w:rsidR="006F4C86" w:rsidRPr="006F4C86" w:rsidRDefault="006F4C86" w:rsidP="006F4C86">
      <w:pPr>
        <w:rPr>
          <w:lang w:val="fr-FR"/>
        </w:rPr>
      </w:pPr>
    </w:p>
    <w:p w14:paraId="66A54668" w14:textId="7E0D6257" w:rsidR="006F4C86" w:rsidRPr="006F4C86" w:rsidRDefault="006F4C86" w:rsidP="006F4C86">
      <w:pPr>
        <w:pStyle w:val="Heading1"/>
        <w:rPr>
          <w:lang w:val="fr-FR"/>
        </w:rPr>
      </w:pPr>
      <w:r w:rsidRPr="006F4C86">
        <w:rPr>
          <w:lang w:val="fr-FR"/>
        </w:rPr>
        <w:t xml:space="preserve">Le Secrétariat a noté les progrès supplémentaires réalisés dans toutes les composantes de la phase II du PGEH malgré les circonstances économiques actuelles en République islamique d’Iran, qui ont été exacerbées par la pandémie de COVID-19. La demande de la troisième tranche a respecté les conditions de déblocage des fonds qui reposaient sur les progrès significatifs rapportés sur les activités approuvées au titre des tranches précédentes et sur le décaissement de plus de 20 </w:t>
      </w:r>
      <w:r w:rsidR="00820E8C">
        <w:rPr>
          <w:lang w:val="fr-FR"/>
        </w:rPr>
        <w:t>pour cent</w:t>
      </w:r>
      <w:r w:rsidRPr="006F4C86">
        <w:rPr>
          <w:lang w:val="fr-FR"/>
        </w:rPr>
        <w:t xml:space="preserve"> des fonds approuvés au titre de la tranche précédente. Cependant, un montant important des fonds des tranches précédentes n’avait pas encore été décaissé (4,51 millions $US, sur les 6,94 millions $US approuvés). </w:t>
      </w:r>
    </w:p>
    <w:p w14:paraId="6D8AE7F5" w14:textId="77777777" w:rsidR="006F4C86" w:rsidRPr="006F4C86" w:rsidRDefault="006F4C86" w:rsidP="006F4C86">
      <w:pPr>
        <w:pStyle w:val="Heading1"/>
        <w:rPr>
          <w:lang w:val="fr-FR"/>
        </w:rPr>
      </w:pPr>
      <w:r w:rsidRPr="006F4C86">
        <w:rPr>
          <w:lang w:val="fr-FR"/>
        </w:rPr>
        <w:t>Dans sa réponse, le PNUD a apporté des détails supplémentaires (par agence et par composante) en démontrant qu’un montant supplémentaire de 2 325 092 $US avait déjà été engagé pour les activités en cours pour lesquelles des étapes de mise en œuvre seront franchies dans les prochains mois. Les contraintes imposées par la pandémie de COVID</w:t>
      </w:r>
      <w:r w:rsidRPr="006F4C86">
        <w:rPr>
          <w:lang w:val="fr-FR"/>
        </w:rPr>
        <w:noBreakHyphen/>
        <w:t>19 ont ralenti la mise en œuvre de certaines des activités de la phase II, notamment celles qui nécessitaient des visites d’entreprises, des déplacements locaux et des réunions en présentiel. À cet égard, les parties prenantes, les agences bilatérales et d’exécution et le personnel des projets doivent mettre en place des protocoles de sécurité pour garantir un risque minimal d’exposition de toutes les personnes participant à la mise en œuvre des projets. Les processus d’achat et de livraison d’équipements ont également été ralentis parce que les principaux fournisseurs situés en Europe et en Chine ont également fait l’objet de confinements à l’origine de l’interruption de la production. Toutefois, comme l’éligibilité de nombreuses entreprises avait déjà été vérifiée avant mars 2020, les agences bilatérales et d’exécution ont pu organiser leurs processus d’achat en ligne, y compris la préparation des spécifications techniques pour les équipements requis, la rédaction des documents d’appel d’offres et la sélection des fournisseurs lorsqu’aucun appel d’offres public n’était nécessaire.</w:t>
      </w:r>
    </w:p>
    <w:p w14:paraId="04F19C97" w14:textId="77777777" w:rsidR="006F4C86" w:rsidRPr="006F4C86" w:rsidRDefault="006F4C86" w:rsidP="006F4C86">
      <w:pPr>
        <w:pStyle w:val="Heading1"/>
        <w:rPr>
          <w:lang w:val="fr-FR"/>
        </w:rPr>
      </w:pPr>
      <w:r w:rsidRPr="006F4C86">
        <w:rPr>
          <w:lang w:val="fr-FR"/>
        </w:rPr>
        <w:t>Sur la base des informations fournies, le Secrétariat a fait remarquer que la plupart de ces fonds engagés sont liés aux processus d’achat et de livraison d’équipement en cours et ne sont donc pas disponibles pour financer de nouvelles activités. Ainsi, l’approbation de la troisième tranche aidera le Gouvernement de la République islamique d’Iran à poursuivre et à achever la reconversion des entreprises restantes spécialisées dans les mousses PU et la réfrigération à usage commercial, et à poursuivre les activités d’assistance technique prévues dans le secteur de l’entretien des systèmes de réfrigération.</w:t>
      </w:r>
    </w:p>
    <w:p w14:paraId="441106A0" w14:textId="77777777" w:rsidR="006F4C86" w:rsidRPr="006F4C86" w:rsidRDefault="006F4C86" w:rsidP="00E67505">
      <w:pPr>
        <w:keepNext/>
        <w:keepLines/>
        <w:rPr>
          <w:i/>
          <w:lang w:val="fr-FR"/>
        </w:rPr>
      </w:pPr>
      <w:r w:rsidRPr="006F4C86">
        <w:rPr>
          <w:i/>
          <w:lang w:val="fr-FR"/>
        </w:rPr>
        <w:lastRenderedPageBreak/>
        <w:t>État du secteur des mousses PU</w:t>
      </w:r>
    </w:p>
    <w:p w14:paraId="5C3803B0" w14:textId="77777777" w:rsidR="006F4C86" w:rsidRPr="006F4C86" w:rsidRDefault="006F4C86" w:rsidP="00E67505">
      <w:pPr>
        <w:keepNext/>
        <w:keepLines/>
        <w:rPr>
          <w:i/>
          <w:lang w:val="fr-FR"/>
        </w:rPr>
      </w:pPr>
    </w:p>
    <w:p w14:paraId="6BF24F6D" w14:textId="2CFE1D03" w:rsidR="006F4C86" w:rsidRPr="006F4C86" w:rsidRDefault="006F4C86" w:rsidP="00E67505">
      <w:pPr>
        <w:pStyle w:val="Heading1"/>
        <w:keepNext/>
        <w:keepLines/>
        <w:rPr>
          <w:lang w:val="fr-FR"/>
        </w:rPr>
      </w:pPr>
      <w:r w:rsidRPr="006F4C86">
        <w:rPr>
          <w:lang w:val="fr-FR"/>
        </w:rPr>
        <w:t>Conformément à la décision 84/74(a)(iv),</w:t>
      </w:r>
      <w:r w:rsidRPr="006F4C86">
        <w:rPr>
          <w:rStyle w:val="FootnoteReference"/>
          <w:lang w:val="fr-CA"/>
        </w:rPr>
        <w:footnoteReference w:id="2"/>
      </w:r>
      <w:r w:rsidRPr="006F4C86">
        <w:rPr>
          <w:lang w:val="fr-FR"/>
        </w:rPr>
        <w:t xml:space="preserve"> 375 701 $US, plus les coûts d’appui d’agence de 26 299 $US, sont déduits de la troisième tranche du PGEH pour l’ONUDI. Prenant note de la baisse continue de la consommation de HCFC-141b en 2019, le Secrétariat a demandé une mise à jour de la situation observée dans le secteur des mousses PU. Le PNUD a expliqué que la baisse de la consommation était principalement due à la situation économique actuelle, qui a rendu difficile l’importation de matériel par les entreprises. En raison de cette situation, aggravée par les difficult</w:t>
      </w:r>
      <w:r w:rsidR="00684966">
        <w:rPr>
          <w:lang w:val="fr-FR"/>
        </w:rPr>
        <w:t>és liées à la pandémie de COVID</w:t>
      </w:r>
      <w:r w:rsidR="00684966">
        <w:rPr>
          <w:lang w:val="fr-FR"/>
        </w:rPr>
        <w:noBreakHyphen/>
      </w:r>
      <w:r w:rsidRPr="006F4C86">
        <w:rPr>
          <w:lang w:val="fr-FR"/>
        </w:rPr>
        <w:t>19, la demande de produits en mousse PU (et la consommation de HCFC qui y est associée</w:t>
      </w:r>
      <w:r w:rsidRPr="006F4C86">
        <w:rPr>
          <w:lang w:val="fr-FR"/>
        </w:rPr>
        <w:noBreakHyphen/>
        <w:t xml:space="preserve">141b) diminuera encore en 2020. </w:t>
      </w:r>
    </w:p>
    <w:p w14:paraId="49DDF64B" w14:textId="77777777" w:rsidR="006F4C86" w:rsidRPr="006F4C86" w:rsidRDefault="006F4C86" w:rsidP="006F4C86">
      <w:pPr>
        <w:pStyle w:val="Heading1"/>
        <w:rPr>
          <w:lang w:val="fr-FR"/>
        </w:rPr>
      </w:pPr>
      <w:r w:rsidRPr="006F4C86">
        <w:rPr>
          <w:lang w:val="fr-FR"/>
        </w:rPr>
        <w:t>Malgré la réduction de la consommation de HCFC-141b, la situation économique devrait s’améliorer et la demande en mousse PU (et en équipements de réfrigération et climatisation également) devrait revenir à des niveaux normaux, ce qui pourrait accroître la demande en HCFC. L’assistance fournie à ces entreprises en ce moment est essentielle pour assurer la transition vers une solution de remplacement à faible PRG et éviter une éventuelle réadoption du HCFC</w:t>
      </w:r>
      <w:r w:rsidRPr="006F4C86">
        <w:rPr>
          <w:lang w:val="fr-FR"/>
        </w:rPr>
        <w:noBreakHyphen/>
        <w:t>141b.</w:t>
      </w:r>
    </w:p>
    <w:p w14:paraId="633E7216" w14:textId="77777777" w:rsidR="006F4C86" w:rsidRPr="006F4C86" w:rsidRDefault="006F4C86" w:rsidP="006F4C86">
      <w:pPr>
        <w:pStyle w:val="Heading1"/>
        <w:rPr>
          <w:lang w:val="fr-FR"/>
        </w:rPr>
      </w:pPr>
      <w:r w:rsidRPr="006F4C86">
        <w:rPr>
          <w:lang w:val="fr-FR"/>
        </w:rPr>
        <w:t>Les agences bilatérales et d’exécution continuent de procéder à une vérification approfondie des entreprises éligibles qui comprend : leurs plans de redressement, l’évaluation de leurs lignes de crédit futures pour les activités commerciales, leur viabilité financière et la vérification de leur éventuelle faillite. À cet égard, la présentation de la troisième tranche comprenait un rapport détaillé sur l’état d’avancement de la reconversion de chacun des projets relatifs aux mousses, y compris leur viabilité financière, la consommation de HCFC-141b, les équipements de base et les technologies de remplacement, conformément à la décision 84/74(c)(i).</w:t>
      </w:r>
    </w:p>
    <w:p w14:paraId="6DABA3D6" w14:textId="4FEDF728" w:rsidR="006F4C86" w:rsidRPr="006F4C86" w:rsidRDefault="006F4C86" w:rsidP="006F4C86">
      <w:pPr>
        <w:pStyle w:val="Heading1"/>
        <w:rPr>
          <w:lang w:val="fr-FR"/>
        </w:rPr>
      </w:pPr>
      <w:r w:rsidRPr="006F4C86">
        <w:rPr>
          <w:lang w:val="fr-FR"/>
        </w:rPr>
        <w:t>En examinant ces informations, le Secrétariat a noté qu’aucun changement n’a été apporté aux projets autres que ceux convenus lors de la 84</w:t>
      </w:r>
      <w:r w:rsidRPr="00684966">
        <w:rPr>
          <w:vertAlign w:val="superscript"/>
          <w:lang w:val="fr-FR"/>
        </w:rPr>
        <w:t>e</w:t>
      </w:r>
      <w:r w:rsidR="00684966">
        <w:rPr>
          <w:lang w:val="fr-FR"/>
        </w:rPr>
        <w:t xml:space="preserve"> </w:t>
      </w:r>
      <w:r w:rsidRPr="006F4C86">
        <w:rPr>
          <w:lang w:val="fr-FR"/>
        </w:rPr>
        <w:t>réunion. Le secteur des mousses PU dénombre actuellement 32 PME à aider (10 par le PNUD et 22 par l’ONUDI), où la vérification de l’éligibilité et de la viabilité financière sera achevée dès que les contraintes imposées par la pandémie de COVID-19 le permettront (elle devrait être terminée au moment de la présentation de la quatrième tranche lors de la 88</w:t>
      </w:r>
      <w:r w:rsidRPr="00684966">
        <w:rPr>
          <w:vertAlign w:val="superscript"/>
          <w:lang w:val="fr-FR"/>
        </w:rPr>
        <w:t>e</w:t>
      </w:r>
      <w:r w:rsidR="00684966">
        <w:rPr>
          <w:lang w:val="fr-FR"/>
        </w:rPr>
        <w:t xml:space="preserve"> </w:t>
      </w:r>
      <w:r w:rsidRPr="006F4C86">
        <w:rPr>
          <w:lang w:val="fr-FR"/>
        </w:rPr>
        <w:t xml:space="preserve">réunion). Les agences d’exécution ont réitéré qu’elles continueraient à assurer un suivi rigoureux des entreprises, et que toute entreprise jugée inéligible ne recevrait pas de financement du Fonds multilatéral. </w:t>
      </w:r>
    </w:p>
    <w:p w14:paraId="6CB92D85" w14:textId="77777777" w:rsidR="006F4C86" w:rsidRPr="006F4C86" w:rsidRDefault="006F4C86" w:rsidP="006F4C86">
      <w:pPr>
        <w:rPr>
          <w:highlight w:val="yellow"/>
          <w:u w:val="single"/>
          <w:lang w:val="fr-FR"/>
        </w:rPr>
      </w:pPr>
      <w:r w:rsidRPr="006F4C86">
        <w:rPr>
          <w:u w:val="single"/>
          <w:lang w:val="fr-FR"/>
        </w:rPr>
        <w:t>Secteur de la fabrication des systèmes de réfrigération à usage commercial (PNUD, Allemagne)</w:t>
      </w:r>
    </w:p>
    <w:p w14:paraId="17142CFF" w14:textId="77777777" w:rsidR="006F4C86" w:rsidRPr="006F4C86" w:rsidRDefault="006F4C86" w:rsidP="006F4C86">
      <w:pPr>
        <w:rPr>
          <w:highlight w:val="yellow"/>
          <w:u w:val="single"/>
          <w:lang w:val="fr-FR"/>
        </w:rPr>
      </w:pPr>
    </w:p>
    <w:p w14:paraId="7C0EF8D7" w14:textId="77777777" w:rsidR="006F4C86" w:rsidRPr="006F4C86" w:rsidRDefault="006F4C86" w:rsidP="006F4C86">
      <w:pPr>
        <w:pStyle w:val="Heading1"/>
        <w:rPr>
          <w:lang w:val="fr-FR"/>
        </w:rPr>
      </w:pPr>
      <w:r w:rsidRPr="006F4C86">
        <w:rPr>
          <w:lang w:val="fr-FR"/>
        </w:rPr>
        <w:t>En ce qui concerne les 15 premières entreprises de fabrication de systèmes de réfrigération à usage commercial qui ont achevé leur reconversion et se sont engagées à cesser de fabriquer des produits à base de HCFC-22 six mois après leur production initiale avec le frigorigène de remplacement, le PNUD a précisé que ces entreprises attendaient toujours des équipements supplémentaires pour résoudre les problèmes techniques liés aux détendeurs électroniques nécessaires au produit fini. Comme la livraison des équipements est prévue pour novembre 2020, ces entreprises cesseront de fabriquer des équipements à base de HCFC-22 d’ici juillet 2021.</w:t>
      </w:r>
    </w:p>
    <w:p w14:paraId="656D57E0" w14:textId="77777777" w:rsidR="006F4C86" w:rsidRPr="006F4C86" w:rsidRDefault="006F4C86" w:rsidP="006F4C86">
      <w:pPr>
        <w:pStyle w:val="Heading1"/>
        <w:rPr>
          <w:lang w:val="fr-FR"/>
        </w:rPr>
      </w:pPr>
      <w:r w:rsidRPr="006F4C86">
        <w:rPr>
          <w:lang w:val="fr-FR"/>
        </w:rPr>
        <w:t xml:space="preserve">Néanmoins, le PNUD a réitéré que les résultats en matière de production à base de R-290 par les 15 entreprises étaient positifs. Les entreprises sont satisfaites des équipements fabriqués jusqu’à présent et de l’adoption de la technologie. Les difficultés liées à la chaîne d’approvisionnement actuelle du frigorigène R-290 seront résolues avec l’aide des deux installations de distribution de frigorigènes soutenues par le projet, afin d’organiser l’approvisionnement en propane de qualité réfrigérante produit à l’échelon local et </w:t>
      </w:r>
      <w:r w:rsidRPr="006F4C86">
        <w:rPr>
          <w:lang w:val="fr-FR"/>
        </w:rPr>
        <w:lastRenderedPageBreak/>
        <w:t xml:space="preserve">de centraliser les canaux de distribution pour les entreprises locales. Le PNUD conserve également une étroite collaboration avec les autres agences pour fournir aux centres de la TVTO les outils et équipements nécessaires à la formation des techniciens à la manipulation des frigorigènes inflammables. </w:t>
      </w:r>
    </w:p>
    <w:p w14:paraId="2ED10B4F" w14:textId="77777777" w:rsidR="006F4C86" w:rsidRPr="006F4C86" w:rsidRDefault="006F4C86" w:rsidP="006F4C86">
      <w:pPr>
        <w:pStyle w:val="Heading1"/>
        <w:rPr>
          <w:lang w:val="fr-FR"/>
        </w:rPr>
      </w:pPr>
      <w:r w:rsidRPr="006F4C86">
        <w:rPr>
          <w:lang w:val="fr-FR"/>
        </w:rPr>
        <w:t>Le Gouvernement de l’Allemagne a également expliqué qu’en 2020, il a donné la priorité à l’assistance technique dans le secteur de la fabrication, laquelle passe par la mise à disposition de manuels et d’informations techniques traduits dans la langue locale et portant sur la reconversion de la réfrigération à usage commercial et la technologie de réfrigération, les schémas, les schémas électriques et les plans d’armoires.</w:t>
      </w:r>
    </w:p>
    <w:p w14:paraId="24ABB4DC" w14:textId="77777777" w:rsidR="006F4C86" w:rsidRPr="006F4C86" w:rsidRDefault="006F4C86" w:rsidP="006F4C86">
      <w:pPr>
        <w:keepNext/>
        <w:rPr>
          <w:i/>
          <w:lang w:val="fr-FR"/>
        </w:rPr>
      </w:pPr>
      <w:r w:rsidRPr="006F4C86">
        <w:rPr>
          <w:i/>
          <w:lang w:val="fr-FR"/>
        </w:rPr>
        <w:t>Secteur de l’entretien des systèmes de réfrigération</w:t>
      </w:r>
    </w:p>
    <w:p w14:paraId="6A46299F" w14:textId="77777777" w:rsidR="006F4C86" w:rsidRPr="006F4C86" w:rsidRDefault="006F4C86" w:rsidP="006F4C86">
      <w:pPr>
        <w:keepNext/>
        <w:rPr>
          <w:i/>
          <w:lang w:val="fr-FR"/>
        </w:rPr>
      </w:pPr>
    </w:p>
    <w:p w14:paraId="20B7A077" w14:textId="77777777" w:rsidR="006F4C86" w:rsidRPr="006F4C86" w:rsidRDefault="006F4C86" w:rsidP="006F4C86">
      <w:pPr>
        <w:pStyle w:val="Heading1"/>
        <w:rPr>
          <w:lang w:val="fr-FR"/>
        </w:rPr>
      </w:pPr>
      <w:r w:rsidRPr="006F4C86">
        <w:rPr>
          <w:lang w:val="fr-FR"/>
        </w:rPr>
        <w:t>Aux fins de préciser le décaissement nul enregistré au titre de la deuxième tranche, le PNUE a expliqué que l’accord de mise en œuvre avait été signé en avril 2020 et que le premier versement avait été effectué en mai 2020. Bien que les activités telles que l’impression des brochures, les réunions virtuelles et la mise à disposition du matériel de sensibilisation du public aient été menées à bien, le PNUE n’avait pas encore reçu de rapport financier associé à ces activités, lesquelles ne pouvaient donc pas encore être déclarées comme faisant partie d’un décaissement. La question relative au transfert de fonds signalée lors de la 84e réunion a été résolue.</w:t>
      </w:r>
      <w:r w:rsidRPr="006F4C86">
        <w:rPr>
          <w:rStyle w:val="FootnoteReference"/>
          <w:lang w:val="fr-CA"/>
        </w:rPr>
        <w:footnoteReference w:id="3"/>
      </w:r>
      <w:r w:rsidRPr="006F4C86">
        <w:rPr>
          <w:rStyle w:val="FootnoteReference"/>
          <w:lang w:val="fr-CA"/>
        </w:rPr>
        <w:t xml:space="preserve"> </w:t>
      </w:r>
    </w:p>
    <w:p w14:paraId="3F93B7B1" w14:textId="77777777" w:rsidR="006F4C86" w:rsidRPr="006F4C86" w:rsidRDefault="006F4C86" w:rsidP="006F4C86">
      <w:pPr>
        <w:pStyle w:val="Heading1"/>
        <w:rPr>
          <w:u w:val="single"/>
          <w:lang w:val="fr-FR"/>
        </w:rPr>
      </w:pPr>
      <w:r w:rsidRPr="006F4C86">
        <w:rPr>
          <w:lang w:val="fr-FR"/>
        </w:rPr>
        <w:t xml:space="preserve">En ce qui concerne la manière dont la pandémie de COVID-19 a affecté les activités dans le secteur de l’entretien des systèmes de réfrigération, les agences bilatérales et d’exécution concernées ont expliqué qu’il a fallu reporter la formation en présentiel prévue, mais qu’aucune activité n’a été annulée. Le projet a organisé des formations et des réunions dans des espaces virtuels, mais connaît des problèmes de connectivité. Pour l’instant, ces activités se poursuivront de manière limitée, dans la mesure où la connectivité le permet. Il est prévu qu’à mesure que les restrictions seront levées, les activités reportées pourraient progressivement reprendre en 2021. </w:t>
      </w:r>
    </w:p>
    <w:p w14:paraId="20FADF90" w14:textId="77777777" w:rsidR="006F4C86" w:rsidRPr="006F4C86" w:rsidRDefault="006F4C86" w:rsidP="006F4C86">
      <w:pPr>
        <w:pStyle w:val="Heading1"/>
        <w:numPr>
          <w:ilvl w:val="0"/>
          <w:numId w:val="0"/>
        </w:numPr>
        <w:tabs>
          <w:tab w:val="left" w:pos="708"/>
        </w:tabs>
        <w:rPr>
          <w:u w:val="single"/>
          <w:lang w:val="fr-FR"/>
        </w:rPr>
      </w:pPr>
      <w:r w:rsidRPr="006F4C86">
        <w:rPr>
          <w:u w:val="single"/>
          <w:lang w:val="fr-FR"/>
        </w:rPr>
        <w:t>Mise en œuvre de la parité hommes-femmes</w:t>
      </w:r>
      <w:r>
        <w:rPr>
          <w:rStyle w:val="FootnoteReference"/>
          <w:u w:val="single"/>
          <w:lang w:val="en-CA"/>
        </w:rPr>
        <w:footnoteReference w:id="4"/>
      </w:r>
    </w:p>
    <w:p w14:paraId="535F5E1E" w14:textId="77777777" w:rsidR="006F4C86" w:rsidRPr="006F4C86" w:rsidRDefault="006F4C86" w:rsidP="006F4C86">
      <w:pPr>
        <w:pStyle w:val="Heading1"/>
        <w:rPr>
          <w:lang w:val="fr-FR"/>
        </w:rPr>
      </w:pPr>
      <w:r w:rsidRPr="006F4C86">
        <w:rPr>
          <w:lang w:val="fr-FR"/>
        </w:rPr>
        <w:t>Actuellement, il existe peu de documents ou statistiques officiels concernant la proportion de femmes qui travaillent dans les secteurs de la mousse PU et de la réfrigération et climatisation en République islamique d’Iran. Conformément aux exigences de la politique de parité hommes-femmes, l’UNO s’efforce de veiller à ce que les comités de projet, les structures de gestion et les dispositifs de suivi soient équilibrés entre les sexes, et à ce que les femmes participent aux processus de décision et de sélection. De plus, l’UNO recueillera des données ventilées entre hommes et femmes, mettra en place des panels de recrutement équilibrés entre les sexes, encouragera les femmes à participer aux activités et événements qui font partie de la phase II, allouera des ressources pour inclure des activités liées à la parité hommes-femmes dans les budgets des projets et discutera des questions de parité au cours des ateliers thématiques.</w:t>
      </w:r>
    </w:p>
    <w:p w14:paraId="0CAA97B1" w14:textId="77777777" w:rsidR="006F4C86" w:rsidRDefault="006F4C86" w:rsidP="006F4C86">
      <w:pPr>
        <w:rPr>
          <w:u w:val="single"/>
        </w:rPr>
      </w:pPr>
      <w:proofErr w:type="spellStart"/>
      <w:r>
        <w:rPr>
          <w:u w:val="single"/>
        </w:rPr>
        <w:t>Durabilité</w:t>
      </w:r>
      <w:proofErr w:type="spellEnd"/>
      <w:r>
        <w:rPr>
          <w:u w:val="single"/>
        </w:rPr>
        <w:t xml:space="preserve"> de </w:t>
      </w:r>
      <w:proofErr w:type="spellStart"/>
      <w:r>
        <w:rPr>
          <w:u w:val="single"/>
        </w:rPr>
        <w:t>l’élimination</w:t>
      </w:r>
      <w:proofErr w:type="spellEnd"/>
      <w:r>
        <w:rPr>
          <w:u w:val="single"/>
        </w:rPr>
        <w:t xml:space="preserve"> des HCFC </w:t>
      </w:r>
    </w:p>
    <w:p w14:paraId="078A1F45" w14:textId="77777777" w:rsidR="006F4C86" w:rsidRDefault="006F4C86" w:rsidP="006F4C86">
      <w:pPr>
        <w:rPr>
          <w:i/>
          <w:lang w:val="en-CA"/>
        </w:rPr>
      </w:pPr>
    </w:p>
    <w:p w14:paraId="58DE55DC" w14:textId="3701D862" w:rsidR="006F4C86" w:rsidRPr="00E67505" w:rsidRDefault="006F4C86" w:rsidP="00E67505">
      <w:pPr>
        <w:pStyle w:val="Heading1"/>
        <w:rPr>
          <w:lang w:val="fr-FR"/>
        </w:rPr>
      </w:pPr>
      <w:r w:rsidRPr="006F4C86">
        <w:rPr>
          <w:lang w:val="fr-FR"/>
        </w:rPr>
        <w:t>Le Gouvernement de la République islamique d’Iran a promulgué des règlements qui accompagnent les reconversions dans les secteurs de fabrication de mousse et de climatisation (AC). Après l’achèvement de la reconversion du secteur de la fabrication des systèmes de climatisation de salle au cours de la phase I, le Gouvernement a interdit toute nouvelle capacité de fabrication à base de HCFC</w:t>
      </w:r>
      <w:r w:rsidRPr="006F4C86">
        <w:rPr>
          <w:lang w:val="fr-FR"/>
        </w:rPr>
        <w:noBreakHyphen/>
        <w:t>22 à compter du 1er janvier 2020. Le Gouvernement mettra également en place une interdiction d’importation et d’utilisation du HCFC</w:t>
      </w:r>
      <w:r w:rsidRPr="006F4C86">
        <w:rPr>
          <w:lang w:val="fr-FR"/>
        </w:rPr>
        <w:noBreakHyphen/>
        <w:t xml:space="preserve">141b pur ou contenu dans les polyols prémélangés pour la fabrication de mousse PU une fois les projets de reconversion dans le secteur des mousses terminés. Les entreprises spécialisées </w:t>
      </w:r>
      <w:r w:rsidRPr="006F4C86">
        <w:rPr>
          <w:lang w:val="fr-FR"/>
        </w:rPr>
        <w:lastRenderedPageBreak/>
        <w:t>dans les systèmes de réfrigération à usage commercial qui ont reçu une aide (par le biais d’un kit de transformation) se sont engagées à cesser de fabriquer des produits à base de HCFC</w:t>
      </w:r>
      <w:r w:rsidRPr="006F4C86">
        <w:rPr>
          <w:lang w:val="fr-FR"/>
        </w:rPr>
        <w:noBreakHyphen/>
        <w:t xml:space="preserve">22 six mois après leur première production à l’aide du frigorigène R-290 ; d’autres entreprises qui doivent recevoir les kits au titre </w:t>
      </w:r>
      <w:proofErr w:type="gramStart"/>
      <w:r w:rsidRPr="00E67505">
        <w:rPr>
          <w:lang w:val="fr-FR"/>
        </w:rPr>
        <w:t>des</w:t>
      </w:r>
      <w:proofErr w:type="gramEnd"/>
      <w:r w:rsidRPr="00E67505">
        <w:rPr>
          <w:lang w:val="fr-FR"/>
        </w:rPr>
        <w:t xml:space="preserve"> deuxième et troisième tranches se sont également engagées à faire de même.</w:t>
      </w:r>
    </w:p>
    <w:p w14:paraId="6490B0D0" w14:textId="77777777" w:rsidR="006F4C86" w:rsidRDefault="006F4C86" w:rsidP="006F4C86">
      <w:pPr>
        <w:rPr>
          <w:u w:val="single"/>
        </w:rPr>
      </w:pPr>
      <w:r>
        <w:rPr>
          <w:u w:val="single"/>
        </w:rPr>
        <w:t xml:space="preserve">Conclusion </w:t>
      </w:r>
    </w:p>
    <w:p w14:paraId="1DDBF7E0" w14:textId="77777777" w:rsidR="006F4C86" w:rsidRDefault="006F4C86" w:rsidP="006F4C86">
      <w:pPr>
        <w:rPr>
          <w:lang w:val="en-CA"/>
        </w:rPr>
      </w:pPr>
    </w:p>
    <w:p w14:paraId="1AC11DD3" w14:textId="7C7A1086" w:rsidR="006F4C86" w:rsidRDefault="006F4C86" w:rsidP="006F4C86">
      <w:pPr>
        <w:pStyle w:val="Heading1"/>
        <w:rPr>
          <w:lang w:val="fr-FR"/>
        </w:rPr>
      </w:pPr>
      <w:r w:rsidRPr="006F4C86">
        <w:rPr>
          <w:lang w:val="fr-FR"/>
        </w:rPr>
        <w:t>Le Gouvernement de la République islamique d’Iran a continué à bien mettre en œuvre son système d’octroi de permis et de quotas d’importation et d’exportation de HCFC, atteignant ainsi ses objectifs de consommation de HCFC pour 2019, comme le corrobore le rapport de vérification indépendant. Malgré les difficultés d’approvisionnement en matières premières et en équipements, ainsi que les restrictions imposées par la pandémie de COVID</w:t>
      </w:r>
      <w:r w:rsidRPr="006F4C86">
        <w:rPr>
          <w:lang w:val="fr-FR"/>
        </w:rPr>
        <w:noBreakHyphen/>
        <w:t xml:space="preserve">19, les agences bilatérales et d’exécution continuent de progresser dans la reconversion des entreprises spécialisées dans la réfrigération à usage commercial et les mousses PU. Un rapport détaillé sur l’état du secteur des mousses PU a été préparé et continuera d’être mis à jour et présenté au titre des prochaines tranches. Malgré le report des activités de formation en présentiel, la République islamique d’Iran a également progressé dans la mise en œuvre des activités dans le secteur de l’entretien des systèmes de réfrigération, notamment la fourniture d’une assistance technique visant à introduire les systèmes de réfrigération </w:t>
      </w:r>
      <w:proofErr w:type="spellStart"/>
      <w:r w:rsidRPr="006F4C86">
        <w:rPr>
          <w:lang w:val="fr-FR"/>
        </w:rPr>
        <w:t>trans</w:t>
      </w:r>
      <w:proofErr w:type="spellEnd"/>
      <w:r w:rsidRPr="006F4C86">
        <w:rPr>
          <w:lang w:val="fr-FR"/>
        </w:rPr>
        <w:t>-critique au CO</w:t>
      </w:r>
      <w:r w:rsidRPr="006F4C86">
        <w:rPr>
          <w:vertAlign w:val="subscript"/>
          <w:lang w:val="fr-FR"/>
        </w:rPr>
        <w:t>2</w:t>
      </w:r>
      <w:r w:rsidRPr="006F4C86">
        <w:rPr>
          <w:lang w:val="fr-FR"/>
        </w:rPr>
        <w:t xml:space="preserve">, la mise à disposition dans la langue locale de la norme ISO-5149-1 et d’autres supports techniques pour les techniciens, ainsi que la tenue de webinaires sur le programme de certification et les solutions de remplacement à faible PRG. Les agences bilatérales et d’exécution ont atteint le seuil de décaissement de 20 </w:t>
      </w:r>
      <w:r w:rsidR="00820E8C">
        <w:rPr>
          <w:lang w:val="fr-FR"/>
        </w:rPr>
        <w:t>pour cent</w:t>
      </w:r>
      <w:r w:rsidRPr="006F4C86">
        <w:rPr>
          <w:lang w:val="fr-FR"/>
        </w:rPr>
        <w:t xml:space="preserve"> de la tranche précédente, et ont déboursé 35 </w:t>
      </w:r>
      <w:r w:rsidR="00820E8C">
        <w:rPr>
          <w:lang w:val="fr-FR"/>
        </w:rPr>
        <w:t>pour cent</w:t>
      </w:r>
      <w:r w:rsidRPr="006F4C86">
        <w:rPr>
          <w:lang w:val="fr-FR"/>
        </w:rPr>
        <w:t xml:space="preserve"> des fonds approuvés.</w:t>
      </w:r>
    </w:p>
    <w:p w14:paraId="1FD18F09" w14:textId="77777777" w:rsidR="00523617" w:rsidRPr="00E67505" w:rsidRDefault="00523617" w:rsidP="006F4C86">
      <w:pPr>
        <w:pStyle w:val="Heading1"/>
        <w:keepNext/>
        <w:numPr>
          <w:ilvl w:val="0"/>
          <w:numId w:val="0"/>
        </w:numPr>
        <w:tabs>
          <w:tab w:val="left" w:pos="708"/>
        </w:tabs>
        <w:rPr>
          <w:b/>
          <w:lang w:val="fr-CA"/>
        </w:rPr>
      </w:pPr>
    </w:p>
    <w:p w14:paraId="7DA1EC22" w14:textId="44482C20" w:rsidR="006F4C86" w:rsidRDefault="006F4C86" w:rsidP="006F4C86">
      <w:pPr>
        <w:pStyle w:val="Heading1"/>
        <w:keepNext/>
        <w:numPr>
          <w:ilvl w:val="0"/>
          <w:numId w:val="0"/>
        </w:numPr>
        <w:tabs>
          <w:tab w:val="left" w:pos="708"/>
        </w:tabs>
      </w:pPr>
      <w:r>
        <w:rPr>
          <w:b/>
        </w:rPr>
        <w:t xml:space="preserve">RECOMMANDATION </w:t>
      </w:r>
    </w:p>
    <w:p w14:paraId="47ECD54E" w14:textId="77777777" w:rsidR="006F4C86" w:rsidRPr="006F4C86" w:rsidRDefault="006F4C86" w:rsidP="006F4C86">
      <w:pPr>
        <w:pStyle w:val="Heading1"/>
        <w:keepNext/>
        <w:rPr>
          <w:lang w:val="fr-FR"/>
        </w:rPr>
      </w:pPr>
      <w:r w:rsidRPr="006F4C86">
        <w:rPr>
          <w:lang w:val="fr-FR"/>
        </w:rPr>
        <w:t>Le Secrétariat du Fonds recommande au Comité exécutif :</w:t>
      </w:r>
    </w:p>
    <w:p w14:paraId="63BFDC0A" w14:textId="77777777" w:rsidR="006F4C86" w:rsidRPr="006F4C86" w:rsidRDefault="006F4C86" w:rsidP="006F4C86">
      <w:pPr>
        <w:pStyle w:val="Heading2"/>
        <w:rPr>
          <w:lang w:val="fr-FR"/>
        </w:rPr>
      </w:pPr>
      <w:r w:rsidRPr="006F4C86">
        <w:rPr>
          <w:lang w:val="fr-FR"/>
        </w:rPr>
        <w:t>De prendre note du rapport périodique sur la mise en place de la deuxième tranche de la phase II du plan de gestion de l’élimination des HCFC (PGEH) en République islamique d’Iran ;</w:t>
      </w:r>
    </w:p>
    <w:p w14:paraId="52694924" w14:textId="1D3910E9" w:rsidR="006F4C86" w:rsidRPr="006F4C86" w:rsidRDefault="006F4C86" w:rsidP="006F4C86">
      <w:pPr>
        <w:pStyle w:val="Heading2"/>
        <w:rPr>
          <w:lang w:val="fr-FR"/>
        </w:rPr>
      </w:pPr>
      <w:r w:rsidRPr="006F4C86">
        <w:rPr>
          <w:lang w:val="fr-FR"/>
        </w:rPr>
        <w:t>De prendre note du montant de 375 701 $US, plus les c</w:t>
      </w:r>
      <w:r w:rsidR="00820E8C">
        <w:rPr>
          <w:lang w:val="fr-FR"/>
        </w:rPr>
        <w:t>oûts d’appui d’agence de 26 299 </w:t>
      </w:r>
      <w:r w:rsidRPr="006F4C86">
        <w:rPr>
          <w:lang w:val="fr-FR"/>
        </w:rPr>
        <w:t>$US qui sera déduit de l’approbation pour l’ONUDI, conformément à la décision 84/74(a)(iv)).</w:t>
      </w:r>
    </w:p>
    <w:p w14:paraId="2C27DE4B" w14:textId="77777777" w:rsidR="006F4C86" w:rsidRPr="006F4C86" w:rsidRDefault="006F4C86" w:rsidP="006F4C86">
      <w:pPr>
        <w:pStyle w:val="Heading2"/>
        <w:rPr>
          <w:lang w:val="fr-FR"/>
        </w:rPr>
      </w:pPr>
      <w:r w:rsidRPr="006F4C86">
        <w:rPr>
          <w:lang w:val="fr-FR"/>
        </w:rPr>
        <w:t>De demander à l’ONUDI, au PNUD et aux Gouvernements de l’Allemagne et de l’Italie de continuer à soumettre, avec chaque demande de tranche de financement, un rapport détaillé sur l’état d’avancement de la reconversion de chacun des projets relatifs aux mousses couverts par la phase II, y compris la viabilité financière, le niveau actuel de consommation de HCFC-141b, la technologie de remplacement retenue, le coût total couvert par le Fonds multilatéral et le niveau de cofinancement le cas échéant, conformément à la décision 84/74(c).</w:t>
      </w:r>
    </w:p>
    <w:p w14:paraId="1087B286" w14:textId="77777777" w:rsidR="006F4C86" w:rsidRPr="006F4C86" w:rsidRDefault="006F4C86" w:rsidP="006F4C86">
      <w:pPr>
        <w:pStyle w:val="Heading1"/>
        <w:rPr>
          <w:lang w:val="fr-FR"/>
        </w:rPr>
      </w:pPr>
      <w:r w:rsidRPr="006F4C86">
        <w:rPr>
          <w:lang w:val="fr-FR"/>
        </w:rPr>
        <w:t xml:space="preserve">Le Secrétariat du Fonds recommande par ailleurs l’approbation générale de la troisième tranche de la phase II du PGEH en République islamique d’Iran, et le plan de mise en œuvre de la tranche correspondante pour 2020-2022 au niveau de financement indiqué dans le tableau ci-dessous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6F4C86" w14:paraId="0CB6899E" w14:textId="77777777" w:rsidTr="006F4C86">
        <w:tc>
          <w:tcPr>
            <w:tcW w:w="292" w:type="pct"/>
            <w:tcBorders>
              <w:top w:val="single" w:sz="4" w:space="0" w:color="auto"/>
              <w:left w:val="single" w:sz="4" w:space="0" w:color="auto"/>
              <w:bottom w:val="single" w:sz="4" w:space="0" w:color="auto"/>
              <w:right w:val="single" w:sz="4" w:space="0" w:color="auto"/>
            </w:tcBorders>
          </w:tcPr>
          <w:p w14:paraId="40D878E6" w14:textId="77777777" w:rsidR="006F4C86" w:rsidRPr="006F4C86" w:rsidRDefault="006F4C86" w:rsidP="00523617">
            <w:pPr>
              <w:keepNext/>
              <w:keepLines/>
              <w:jc w:val="center"/>
              <w:rPr>
                <w:b/>
                <w:bCs/>
                <w:sz w:val="20"/>
                <w:szCs w:val="20"/>
                <w:lang w:val="fr-FR"/>
              </w:rPr>
            </w:pPr>
          </w:p>
        </w:tc>
        <w:tc>
          <w:tcPr>
            <w:tcW w:w="2337" w:type="pct"/>
            <w:tcBorders>
              <w:top w:val="single" w:sz="4" w:space="0" w:color="auto"/>
              <w:left w:val="single" w:sz="4" w:space="0" w:color="auto"/>
              <w:bottom w:val="single" w:sz="4" w:space="0" w:color="auto"/>
              <w:right w:val="single" w:sz="4" w:space="0" w:color="auto"/>
            </w:tcBorders>
            <w:hideMark/>
          </w:tcPr>
          <w:p w14:paraId="4BA2EE90" w14:textId="77777777" w:rsidR="006F4C86" w:rsidRDefault="006F4C86" w:rsidP="00523617">
            <w:pPr>
              <w:keepNext/>
              <w:keepLines/>
              <w:jc w:val="center"/>
              <w:rPr>
                <w:b/>
                <w:bCs/>
                <w:sz w:val="20"/>
                <w:szCs w:val="20"/>
              </w:rPr>
            </w:pPr>
            <w:r>
              <w:rPr>
                <w:b/>
                <w:sz w:val="20"/>
              </w:rPr>
              <w:t>Titre du projet</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A6F071" w14:textId="77777777" w:rsidR="006F4C86" w:rsidRDefault="006F4C86" w:rsidP="00523617">
            <w:pPr>
              <w:keepNext/>
              <w:keepLines/>
              <w:jc w:val="center"/>
              <w:rPr>
                <w:b/>
                <w:bCs/>
                <w:sz w:val="20"/>
                <w:szCs w:val="20"/>
              </w:rPr>
            </w:pPr>
            <w:proofErr w:type="spellStart"/>
            <w:r>
              <w:rPr>
                <w:b/>
                <w:sz w:val="20"/>
              </w:rPr>
              <w:t>Financement</w:t>
            </w:r>
            <w:proofErr w:type="spellEnd"/>
            <w:r>
              <w:rPr>
                <w:b/>
                <w:sz w:val="20"/>
              </w:rPr>
              <w:t xml:space="preserve"> du </w:t>
            </w:r>
            <w:proofErr w:type="spellStart"/>
            <w:r>
              <w:rPr>
                <w:b/>
                <w:sz w:val="20"/>
              </w:rPr>
              <w:t>projet</w:t>
            </w:r>
            <w:proofErr w:type="spellEnd"/>
            <w:r>
              <w:rPr>
                <w:b/>
                <w:sz w:val="20"/>
              </w:rPr>
              <w:t xml:space="preserve"> ($US)</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62E8A1" w14:textId="77777777" w:rsidR="006F4C86" w:rsidRDefault="006F4C86" w:rsidP="00523617">
            <w:pPr>
              <w:keepNext/>
              <w:keepLines/>
              <w:jc w:val="center"/>
              <w:rPr>
                <w:b/>
                <w:bCs/>
                <w:sz w:val="20"/>
                <w:szCs w:val="20"/>
              </w:rPr>
            </w:pPr>
            <w:r>
              <w:rPr>
                <w:b/>
                <w:sz w:val="20"/>
              </w:rPr>
              <w:t>Coûts d’appui ($US)</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835091" w14:textId="77777777" w:rsidR="006F4C86" w:rsidRDefault="006F4C86" w:rsidP="00523617">
            <w:pPr>
              <w:keepNext/>
              <w:keepLines/>
              <w:jc w:val="center"/>
              <w:rPr>
                <w:b/>
                <w:bCs/>
                <w:sz w:val="20"/>
                <w:szCs w:val="20"/>
              </w:rPr>
            </w:pPr>
            <w:proofErr w:type="spellStart"/>
            <w:r>
              <w:rPr>
                <w:b/>
                <w:sz w:val="20"/>
              </w:rPr>
              <w:t>Agence</w:t>
            </w:r>
            <w:proofErr w:type="spellEnd"/>
            <w:r>
              <w:rPr>
                <w:b/>
                <w:sz w:val="20"/>
              </w:rPr>
              <w:t xml:space="preserve"> </w:t>
            </w:r>
            <w:proofErr w:type="spellStart"/>
            <w:r>
              <w:rPr>
                <w:b/>
                <w:sz w:val="20"/>
              </w:rPr>
              <w:t>d’exécution</w:t>
            </w:r>
            <w:proofErr w:type="spellEnd"/>
          </w:p>
        </w:tc>
      </w:tr>
      <w:tr w:rsidR="006F4C86" w14:paraId="5DCEE1AF" w14:textId="77777777" w:rsidTr="006F4C86">
        <w:tc>
          <w:tcPr>
            <w:tcW w:w="292" w:type="pct"/>
            <w:tcBorders>
              <w:top w:val="single" w:sz="4" w:space="0" w:color="auto"/>
              <w:left w:val="single" w:sz="4" w:space="0" w:color="auto"/>
              <w:bottom w:val="single" w:sz="4" w:space="0" w:color="auto"/>
              <w:right w:val="single" w:sz="4" w:space="0" w:color="auto"/>
            </w:tcBorders>
            <w:hideMark/>
          </w:tcPr>
          <w:p w14:paraId="51CA3C0D" w14:textId="77777777" w:rsidR="006F4C86" w:rsidRDefault="006F4C86" w:rsidP="00523617">
            <w:pPr>
              <w:keepNext/>
              <w:keepLines/>
              <w:rPr>
                <w:sz w:val="20"/>
                <w:szCs w:val="20"/>
              </w:rPr>
            </w:pPr>
            <w:r>
              <w:rPr>
                <w:sz w:val="20"/>
              </w:rPr>
              <w:t>(a)</w:t>
            </w:r>
          </w:p>
        </w:tc>
        <w:tc>
          <w:tcPr>
            <w:tcW w:w="2337" w:type="pct"/>
            <w:tcBorders>
              <w:top w:val="single" w:sz="4" w:space="0" w:color="auto"/>
              <w:left w:val="single" w:sz="4" w:space="0" w:color="auto"/>
              <w:bottom w:val="single" w:sz="4" w:space="0" w:color="auto"/>
              <w:right w:val="single" w:sz="4" w:space="0" w:color="auto"/>
            </w:tcBorders>
            <w:hideMark/>
          </w:tcPr>
          <w:p w14:paraId="566EADC4" w14:textId="77777777" w:rsidR="006F4C86" w:rsidRPr="006F4C86" w:rsidRDefault="006F4C86" w:rsidP="00523617">
            <w:pPr>
              <w:keepNext/>
              <w:keepLines/>
              <w:jc w:val="left"/>
              <w:rPr>
                <w:sz w:val="20"/>
                <w:szCs w:val="20"/>
                <w:lang w:val="fr-FR"/>
              </w:rPr>
            </w:pPr>
            <w:r w:rsidRPr="006F4C86">
              <w:rPr>
                <w:lang w:val="fr-FR"/>
              </w:rPr>
              <w:t>Plan de gestion de l’élimination des HCFC (phase II, troisième tranche)</w:t>
            </w:r>
          </w:p>
        </w:tc>
        <w:tc>
          <w:tcPr>
            <w:tcW w:w="790" w:type="pct"/>
            <w:tcBorders>
              <w:top w:val="single" w:sz="4" w:space="0" w:color="auto"/>
              <w:left w:val="single" w:sz="4" w:space="0" w:color="auto"/>
              <w:bottom w:val="single" w:sz="4" w:space="0" w:color="auto"/>
              <w:right w:val="single" w:sz="4" w:space="0" w:color="auto"/>
            </w:tcBorders>
            <w:hideMark/>
          </w:tcPr>
          <w:p w14:paraId="6F0D1962" w14:textId="77777777" w:rsidR="006F4C86" w:rsidRDefault="006F4C86" w:rsidP="00523617">
            <w:pPr>
              <w:keepNext/>
              <w:keepLines/>
              <w:jc w:val="right"/>
              <w:rPr>
                <w:sz w:val="20"/>
                <w:szCs w:val="20"/>
              </w:rPr>
            </w:pPr>
            <w:r>
              <w:rPr>
                <w:sz w:val="20"/>
              </w:rPr>
              <w:t>1 307 980</w:t>
            </w:r>
          </w:p>
        </w:tc>
        <w:tc>
          <w:tcPr>
            <w:tcW w:w="790" w:type="pct"/>
            <w:tcBorders>
              <w:top w:val="single" w:sz="4" w:space="0" w:color="auto"/>
              <w:left w:val="single" w:sz="4" w:space="0" w:color="auto"/>
              <w:bottom w:val="single" w:sz="4" w:space="0" w:color="auto"/>
              <w:right w:val="single" w:sz="4" w:space="0" w:color="auto"/>
            </w:tcBorders>
            <w:hideMark/>
          </w:tcPr>
          <w:p w14:paraId="6493B4FE" w14:textId="77777777" w:rsidR="006F4C86" w:rsidRDefault="006F4C86" w:rsidP="00523617">
            <w:pPr>
              <w:keepNext/>
              <w:keepLines/>
              <w:jc w:val="right"/>
            </w:pPr>
            <w:r>
              <w:rPr>
                <w:sz w:val="20"/>
              </w:rPr>
              <w:t>91 559</w:t>
            </w:r>
          </w:p>
        </w:tc>
        <w:tc>
          <w:tcPr>
            <w:tcW w:w="790" w:type="pct"/>
            <w:tcBorders>
              <w:top w:val="single" w:sz="4" w:space="0" w:color="auto"/>
              <w:left w:val="single" w:sz="4" w:space="0" w:color="auto"/>
              <w:bottom w:val="single" w:sz="4" w:space="0" w:color="auto"/>
              <w:right w:val="single" w:sz="4" w:space="0" w:color="auto"/>
            </w:tcBorders>
            <w:hideMark/>
          </w:tcPr>
          <w:p w14:paraId="11935FCC" w14:textId="77777777" w:rsidR="006F4C86" w:rsidRDefault="006F4C86" w:rsidP="00523617">
            <w:pPr>
              <w:keepNext/>
              <w:keepLines/>
              <w:jc w:val="center"/>
              <w:rPr>
                <w:sz w:val="20"/>
                <w:szCs w:val="20"/>
              </w:rPr>
            </w:pPr>
            <w:r>
              <w:rPr>
                <w:sz w:val="20"/>
              </w:rPr>
              <w:t>PNUD</w:t>
            </w:r>
          </w:p>
        </w:tc>
      </w:tr>
      <w:tr w:rsidR="006F4C86" w14:paraId="2613F2A4" w14:textId="77777777" w:rsidTr="006F4C86">
        <w:tc>
          <w:tcPr>
            <w:tcW w:w="292" w:type="pct"/>
            <w:tcBorders>
              <w:top w:val="single" w:sz="4" w:space="0" w:color="auto"/>
              <w:left w:val="single" w:sz="4" w:space="0" w:color="auto"/>
              <w:bottom w:val="single" w:sz="4" w:space="0" w:color="auto"/>
              <w:right w:val="single" w:sz="4" w:space="0" w:color="auto"/>
            </w:tcBorders>
            <w:hideMark/>
          </w:tcPr>
          <w:p w14:paraId="64B4E8D7" w14:textId="77777777" w:rsidR="006F4C86" w:rsidRDefault="006F4C86" w:rsidP="00523617">
            <w:pPr>
              <w:keepNext/>
              <w:keepLines/>
              <w:rPr>
                <w:sz w:val="20"/>
                <w:szCs w:val="20"/>
              </w:rPr>
            </w:pPr>
            <w:r>
              <w:rPr>
                <w:sz w:val="20"/>
              </w:rPr>
              <w:t>(b)</w:t>
            </w:r>
          </w:p>
        </w:tc>
        <w:tc>
          <w:tcPr>
            <w:tcW w:w="2337" w:type="pct"/>
            <w:tcBorders>
              <w:top w:val="single" w:sz="4" w:space="0" w:color="auto"/>
              <w:left w:val="single" w:sz="4" w:space="0" w:color="auto"/>
              <w:bottom w:val="single" w:sz="4" w:space="0" w:color="auto"/>
              <w:right w:val="single" w:sz="4" w:space="0" w:color="auto"/>
            </w:tcBorders>
            <w:hideMark/>
          </w:tcPr>
          <w:p w14:paraId="0B555A06" w14:textId="77777777" w:rsidR="006F4C86" w:rsidRPr="006F4C86" w:rsidRDefault="006F4C86" w:rsidP="00523617">
            <w:pPr>
              <w:keepNext/>
              <w:keepLines/>
              <w:jc w:val="left"/>
              <w:rPr>
                <w:sz w:val="20"/>
                <w:szCs w:val="20"/>
                <w:lang w:val="fr-FR"/>
              </w:rPr>
            </w:pPr>
            <w:r w:rsidRPr="006F4C86">
              <w:rPr>
                <w:lang w:val="fr-FR"/>
              </w:rPr>
              <w:t>Plan de gestion de l’élimination des HCFC (phase II, troisième tranche)</w:t>
            </w:r>
          </w:p>
        </w:tc>
        <w:tc>
          <w:tcPr>
            <w:tcW w:w="790" w:type="pct"/>
            <w:tcBorders>
              <w:top w:val="single" w:sz="4" w:space="0" w:color="auto"/>
              <w:left w:val="single" w:sz="4" w:space="0" w:color="auto"/>
              <w:bottom w:val="single" w:sz="4" w:space="0" w:color="auto"/>
              <w:right w:val="single" w:sz="4" w:space="0" w:color="auto"/>
            </w:tcBorders>
            <w:hideMark/>
          </w:tcPr>
          <w:p w14:paraId="646B4A74" w14:textId="77777777" w:rsidR="006F4C86" w:rsidRDefault="006F4C86" w:rsidP="00523617">
            <w:pPr>
              <w:keepNext/>
              <w:keepLines/>
              <w:jc w:val="right"/>
              <w:rPr>
                <w:sz w:val="20"/>
                <w:szCs w:val="20"/>
              </w:rPr>
            </w:pPr>
            <w:r>
              <w:rPr>
                <w:sz w:val="20"/>
              </w:rPr>
              <w:t>524 000</w:t>
            </w:r>
          </w:p>
        </w:tc>
        <w:tc>
          <w:tcPr>
            <w:tcW w:w="790" w:type="pct"/>
            <w:tcBorders>
              <w:top w:val="single" w:sz="4" w:space="0" w:color="auto"/>
              <w:left w:val="single" w:sz="4" w:space="0" w:color="auto"/>
              <w:bottom w:val="single" w:sz="4" w:space="0" w:color="auto"/>
              <w:right w:val="single" w:sz="4" w:space="0" w:color="auto"/>
            </w:tcBorders>
            <w:hideMark/>
          </w:tcPr>
          <w:p w14:paraId="03143FC7" w14:textId="77777777" w:rsidR="006F4C86" w:rsidRDefault="006F4C86" w:rsidP="00523617">
            <w:pPr>
              <w:keepNext/>
              <w:keepLines/>
              <w:jc w:val="right"/>
            </w:pPr>
            <w:r>
              <w:rPr>
                <w:sz w:val="20"/>
              </w:rPr>
              <w:t>36 680</w:t>
            </w:r>
          </w:p>
        </w:tc>
        <w:tc>
          <w:tcPr>
            <w:tcW w:w="790" w:type="pct"/>
            <w:tcBorders>
              <w:top w:val="single" w:sz="4" w:space="0" w:color="auto"/>
              <w:left w:val="single" w:sz="4" w:space="0" w:color="auto"/>
              <w:bottom w:val="single" w:sz="4" w:space="0" w:color="auto"/>
              <w:right w:val="single" w:sz="4" w:space="0" w:color="auto"/>
            </w:tcBorders>
            <w:hideMark/>
          </w:tcPr>
          <w:p w14:paraId="3ADF5D88" w14:textId="77777777" w:rsidR="006F4C86" w:rsidRDefault="006F4C86" w:rsidP="00523617">
            <w:pPr>
              <w:keepNext/>
              <w:keepLines/>
              <w:jc w:val="center"/>
              <w:rPr>
                <w:sz w:val="20"/>
                <w:szCs w:val="20"/>
              </w:rPr>
            </w:pPr>
            <w:r>
              <w:rPr>
                <w:sz w:val="20"/>
              </w:rPr>
              <w:t>ONUDI</w:t>
            </w:r>
          </w:p>
        </w:tc>
      </w:tr>
      <w:tr w:rsidR="006F4C86" w14:paraId="668B7A60" w14:textId="77777777" w:rsidTr="006F4C86">
        <w:tc>
          <w:tcPr>
            <w:tcW w:w="292" w:type="pct"/>
            <w:tcBorders>
              <w:top w:val="single" w:sz="4" w:space="0" w:color="auto"/>
              <w:left w:val="single" w:sz="4" w:space="0" w:color="auto"/>
              <w:bottom w:val="single" w:sz="4" w:space="0" w:color="auto"/>
              <w:right w:val="single" w:sz="4" w:space="0" w:color="auto"/>
            </w:tcBorders>
            <w:hideMark/>
          </w:tcPr>
          <w:p w14:paraId="66504BF3" w14:textId="77777777" w:rsidR="006F4C86" w:rsidRDefault="006F4C86" w:rsidP="00523617">
            <w:pPr>
              <w:keepNext/>
              <w:keepLines/>
              <w:rPr>
                <w:sz w:val="20"/>
                <w:szCs w:val="20"/>
              </w:rPr>
            </w:pPr>
            <w:r>
              <w:rPr>
                <w:sz w:val="20"/>
              </w:rPr>
              <w:t>(a)</w:t>
            </w:r>
          </w:p>
        </w:tc>
        <w:tc>
          <w:tcPr>
            <w:tcW w:w="2337" w:type="pct"/>
            <w:tcBorders>
              <w:top w:val="single" w:sz="4" w:space="0" w:color="auto"/>
              <w:left w:val="single" w:sz="4" w:space="0" w:color="auto"/>
              <w:bottom w:val="single" w:sz="4" w:space="0" w:color="auto"/>
              <w:right w:val="single" w:sz="4" w:space="0" w:color="auto"/>
            </w:tcBorders>
            <w:hideMark/>
          </w:tcPr>
          <w:p w14:paraId="317EA955" w14:textId="77777777" w:rsidR="006F4C86" w:rsidRPr="006F4C86" w:rsidRDefault="006F4C86" w:rsidP="00523617">
            <w:pPr>
              <w:keepNext/>
              <w:keepLines/>
              <w:jc w:val="left"/>
              <w:rPr>
                <w:sz w:val="20"/>
                <w:szCs w:val="20"/>
                <w:lang w:val="fr-FR"/>
              </w:rPr>
            </w:pPr>
            <w:r w:rsidRPr="006F4C86">
              <w:rPr>
                <w:lang w:val="fr-FR"/>
              </w:rPr>
              <w:t>Plan de gestion de l’élimination des HCFC (phase II, troisième tranche)</w:t>
            </w:r>
          </w:p>
        </w:tc>
        <w:tc>
          <w:tcPr>
            <w:tcW w:w="790" w:type="pct"/>
            <w:tcBorders>
              <w:top w:val="single" w:sz="4" w:space="0" w:color="auto"/>
              <w:left w:val="single" w:sz="4" w:space="0" w:color="auto"/>
              <w:bottom w:val="single" w:sz="4" w:space="0" w:color="auto"/>
              <w:right w:val="single" w:sz="4" w:space="0" w:color="auto"/>
            </w:tcBorders>
            <w:hideMark/>
          </w:tcPr>
          <w:p w14:paraId="6332E59D" w14:textId="77777777" w:rsidR="006F4C86" w:rsidRDefault="006F4C86" w:rsidP="00523617">
            <w:pPr>
              <w:keepNext/>
              <w:keepLines/>
              <w:jc w:val="right"/>
              <w:rPr>
                <w:sz w:val="20"/>
                <w:szCs w:val="20"/>
              </w:rPr>
            </w:pPr>
            <w:r>
              <w:rPr>
                <w:sz w:val="20"/>
              </w:rPr>
              <w:t>285 009</w:t>
            </w:r>
          </w:p>
        </w:tc>
        <w:tc>
          <w:tcPr>
            <w:tcW w:w="790" w:type="pct"/>
            <w:tcBorders>
              <w:top w:val="single" w:sz="4" w:space="0" w:color="auto"/>
              <w:left w:val="single" w:sz="4" w:space="0" w:color="auto"/>
              <w:bottom w:val="single" w:sz="4" w:space="0" w:color="auto"/>
              <w:right w:val="single" w:sz="4" w:space="0" w:color="auto"/>
            </w:tcBorders>
            <w:hideMark/>
          </w:tcPr>
          <w:p w14:paraId="329F99AB" w14:textId="6A41E22D" w:rsidR="006F4C86" w:rsidRDefault="006F4C86" w:rsidP="00523617">
            <w:pPr>
              <w:keepNext/>
              <w:keepLines/>
              <w:jc w:val="right"/>
              <w:rPr>
                <w:sz w:val="20"/>
                <w:szCs w:val="20"/>
              </w:rPr>
            </w:pPr>
            <w:r>
              <w:rPr>
                <w:sz w:val="20"/>
              </w:rPr>
              <w:t>32 417</w:t>
            </w:r>
          </w:p>
        </w:tc>
        <w:tc>
          <w:tcPr>
            <w:tcW w:w="790" w:type="pct"/>
            <w:tcBorders>
              <w:top w:val="single" w:sz="4" w:space="0" w:color="auto"/>
              <w:left w:val="single" w:sz="4" w:space="0" w:color="auto"/>
              <w:bottom w:val="single" w:sz="4" w:space="0" w:color="auto"/>
              <w:right w:val="single" w:sz="4" w:space="0" w:color="auto"/>
            </w:tcBorders>
            <w:hideMark/>
          </w:tcPr>
          <w:p w14:paraId="2FD70299" w14:textId="77777777" w:rsidR="006F4C86" w:rsidRDefault="006F4C86" w:rsidP="00523617">
            <w:pPr>
              <w:keepNext/>
              <w:keepLines/>
              <w:jc w:val="center"/>
              <w:rPr>
                <w:sz w:val="20"/>
                <w:szCs w:val="20"/>
              </w:rPr>
            </w:pPr>
            <w:proofErr w:type="spellStart"/>
            <w:r>
              <w:rPr>
                <w:sz w:val="20"/>
              </w:rPr>
              <w:t>Allemagne</w:t>
            </w:r>
            <w:proofErr w:type="spellEnd"/>
          </w:p>
        </w:tc>
      </w:tr>
      <w:tr w:rsidR="006F4C86" w14:paraId="2417DD47" w14:textId="77777777" w:rsidTr="006F4C86">
        <w:tc>
          <w:tcPr>
            <w:tcW w:w="292" w:type="pct"/>
            <w:tcBorders>
              <w:top w:val="single" w:sz="4" w:space="0" w:color="auto"/>
              <w:left w:val="single" w:sz="4" w:space="0" w:color="auto"/>
              <w:bottom w:val="single" w:sz="4" w:space="0" w:color="auto"/>
              <w:right w:val="single" w:sz="4" w:space="0" w:color="auto"/>
            </w:tcBorders>
            <w:hideMark/>
          </w:tcPr>
          <w:p w14:paraId="0FE2AA11" w14:textId="77777777" w:rsidR="006F4C86" w:rsidRDefault="006F4C86" w:rsidP="00523617">
            <w:pPr>
              <w:keepNext/>
              <w:keepLines/>
              <w:rPr>
                <w:sz w:val="20"/>
                <w:szCs w:val="20"/>
              </w:rPr>
            </w:pPr>
            <w:r>
              <w:rPr>
                <w:sz w:val="20"/>
              </w:rPr>
              <w:t>(b)</w:t>
            </w:r>
          </w:p>
        </w:tc>
        <w:tc>
          <w:tcPr>
            <w:tcW w:w="2337" w:type="pct"/>
            <w:tcBorders>
              <w:top w:val="single" w:sz="4" w:space="0" w:color="auto"/>
              <w:left w:val="single" w:sz="4" w:space="0" w:color="auto"/>
              <w:bottom w:val="single" w:sz="4" w:space="0" w:color="auto"/>
              <w:right w:val="single" w:sz="4" w:space="0" w:color="auto"/>
            </w:tcBorders>
            <w:hideMark/>
          </w:tcPr>
          <w:p w14:paraId="05A304F4" w14:textId="77777777" w:rsidR="006F4C86" w:rsidRPr="006F4C86" w:rsidRDefault="006F4C86" w:rsidP="00523617">
            <w:pPr>
              <w:keepNext/>
              <w:keepLines/>
              <w:jc w:val="left"/>
              <w:rPr>
                <w:sz w:val="20"/>
                <w:szCs w:val="20"/>
                <w:lang w:val="fr-FR"/>
              </w:rPr>
            </w:pPr>
            <w:r w:rsidRPr="006F4C86">
              <w:rPr>
                <w:lang w:val="fr-FR"/>
              </w:rPr>
              <w:t>Plan de gestion de l’élimination des HCFC (phase II, troisième tranche)</w:t>
            </w:r>
          </w:p>
        </w:tc>
        <w:tc>
          <w:tcPr>
            <w:tcW w:w="790" w:type="pct"/>
            <w:tcBorders>
              <w:top w:val="single" w:sz="4" w:space="0" w:color="auto"/>
              <w:left w:val="single" w:sz="4" w:space="0" w:color="auto"/>
              <w:bottom w:val="single" w:sz="4" w:space="0" w:color="auto"/>
              <w:right w:val="single" w:sz="4" w:space="0" w:color="auto"/>
            </w:tcBorders>
            <w:hideMark/>
          </w:tcPr>
          <w:p w14:paraId="5A01AFA6" w14:textId="77777777" w:rsidR="006F4C86" w:rsidRDefault="006F4C86" w:rsidP="00523617">
            <w:pPr>
              <w:keepNext/>
              <w:keepLines/>
              <w:jc w:val="right"/>
              <w:rPr>
                <w:sz w:val="20"/>
                <w:szCs w:val="20"/>
              </w:rPr>
            </w:pPr>
            <w:r>
              <w:rPr>
                <w:sz w:val="20"/>
              </w:rPr>
              <w:t>170 000</w:t>
            </w:r>
          </w:p>
        </w:tc>
        <w:tc>
          <w:tcPr>
            <w:tcW w:w="790" w:type="pct"/>
            <w:tcBorders>
              <w:top w:val="single" w:sz="4" w:space="0" w:color="auto"/>
              <w:left w:val="single" w:sz="4" w:space="0" w:color="auto"/>
              <w:bottom w:val="single" w:sz="4" w:space="0" w:color="auto"/>
              <w:right w:val="single" w:sz="4" w:space="0" w:color="auto"/>
            </w:tcBorders>
            <w:hideMark/>
          </w:tcPr>
          <w:p w14:paraId="0DBC5730" w14:textId="77777777" w:rsidR="006F4C86" w:rsidRDefault="006F4C86" w:rsidP="00523617">
            <w:pPr>
              <w:keepNext/>
              <w:keepLines/>
              <w:jc w:val="right"/>
              <w:rPr>
                <w:sz w:val="20"/>
                <w:szCs w:val="20"/>
              </w:rPr>
            </w:pPr>
            <w:r>
              <w:rPr>
                <w:sz w:val="20"/>
              </w:rPr>
              <w:t>21 129</w:t>
            </w:r>
          </w:p>
        </w:tc>
        <w:tc>
          <w:tcPr>
            <w:tcW w:w="790" w:type="pct"/>
            <w:tcBorders>
              <w:top w:val="single" w:sz="4" w:space="0" w:color="auto"/>
              <w:left w:val="single" w:sz="4" w:space="0" w:color="auto"/>
              <w:bottom w:val="single" w:sz="4" w:space="0" w:color="auto"/>
              <w:right w:val="single" w:sz="4" w:space="0" w:color="auto"/>
            </w:tcBorders>
            <w:hideMark/>
          </w:tcPr>
          <w:p w14:paraId="0D6984C9" w14:textId="77777777" w:rsidR="006F4C86" w:rsidRDefault="006F4C86" w:rsidP="00523617">
            <w:pPr>
              <w:keepNext/>
              <w:keepLines/>
              <w:jc w:val="center"/>
              <w:rPr>
                <w:sz w:val="20"/>
                <w:szCs w:val="20"/>
              </w:rPr>
            </w:pPr>
            <w:r>
              <w:rPr>
                <w:sz w:val="20"/>
              </w:rPr>
              <w:t>PNUE</w:t>
            </w:r>
          </w:p>
        </w:tc>
      </w:tr>
    </w:tbl>
    <w:p w14:paraId="4290A07E" w14:textId="77777777" w:rsidR="006F4C86" w:rsidRDefault="006F4C86" w:rsidP="00523617">
      <w:pPr>
        <w:keepNext/>
        <w:keepLines/>
        <w:rPr>
          <w:lang w:val="en-CA"/>
        </w:rPr>
      </w:pPr>
    </w:p>
    <w:p w14:paraId="50911143" w14:textId="77777777" w:rsidR="00125B93" w:rsidRPr="00566090" w:rsidRDefault="00125B93" w:rsidP="00125B9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5B93" w14:paraId="1571BF29" w14:textId="77777777" w:rsidTr="00076748">
        <w:tc>
          <w:tcPr>
            <w:tcW w:w="1871" w:type="dxa"/>
          </w:tcPr>
          <w:p w14:paraId="68500650" w14:textId="77777777" w:rsidR="00125B93" w:rsidRDefault="00125B93" w:rsidP="00076748"/>
        </w:tc>
        <w:tc>
          <w:tcPr>
            <w:tcW w:w="1872" w:type="dxa"/>
          </w:tcPr>
          <w:p w14:paraId="610F1622" w14:textId="77777777" w:rsidR="00125B93" w:rsidRDefault="00125B93" w:rsidP="00076748"/>
        </w:tc>
        <w:tc>
          <w:tcPr>
            <w:tcW w:w="1872" w:type="dxa"/>
            <w:tcBorders>
              <w:bottom w:val="single" w:sz="4" w:space="0" w:color="auto"/>
            </w:tcBorders>
          </w:tcPr>
          <w:p w14:paraId="1AD105D9" w14:textId="77777777" w:rsidR="00125B93" w:rsidRDefault="00125B93" w:rsidP="00076748"/>
        </w:tc>
        <w:tc>
          <w:tcPr>
            <w:tcW w:w="1872" w:type="dxa"/>
          </w:tcPr>
          <w:p w14:paraId="5FDA1419" w14:textId="77777777" w:rsidR="00125B93" w:rsidRDefault="00125B93" w:rsidP="00076748"/>
        </w:tc>
        <w:tc>
          <w:tcPr>
            <w:tcW w:w="1873" w:type="dxa"/>
          </w:tcPr>
          <w:p w14:paraId="4C41DABF" w14:textId="77777777" w:rsidR="00125B93" w:rsidRDefault="00125B93" w:rsidP="00076748"/>
        </w:tc>
      </w:tr>
    </w:tbl>
    <w:p w14:paraId="47BF3F57" w14:textId="77777777" w:rsidR="00125B93" w:rsidRPr="00856798" w:rsidRDefault="00125B93" w:rsidP="00125B93">
      <w:pPr>
        <w:rPr>
          <w:i/>
          <w:lang w:val="en-CA"/>
        </w:rPr>
      </w:pPr>
    </w:p>
    <w:p w14:paraId="0CB476BD"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bookmarkStart w:id="0" w:name="_GoBack"/>
      <w:bookmarkEnd w:id="0"/>
    </w:p>
    <w:p w14:paraId="49AAA0DF" w14:textId="77777777" w:rsidR="00441083" w:rsidRDefault="00441083">
      <w:pPr>
        <w:rPr>
          <w:lang w:val="fr-FR"/>
        </w:rPr>
      </w:pPr>
    </w:p>
    <w:p w14:paraId="31EA7543"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0C0AA" w14:textId="77777777" w:rsidR="00D14655" w:rsidRDefault="00D14655">
      <w:r>
        <w:separator/>
      </w:r>
    </w:p>
  </w:endnote>
  <w:endnote w:type="continuationSeparator" w:id="0">
    <w:p w14:paraId="0CE7F838" w14:textId="77777777" w:rsidR="00D14655" w:rsidRDefault="00D1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DD23" w14:textId="4F05847C" w:rsidR="00D14655" w:rsidRDefault="00D14655">
    <w:pPr>
      <w:jc w:val="center"/>
    </w:pPr>
    <w:r>
      <w:fldChar w:fldCharType="begin"/>
    </w:r>
    <w:r>
      <w:instrText xml:space="preserve"> PAGE </w:instrText>
    </w:r>
    <w:r>
      <w:fldChar w:fldCharType="separate"/>
    </w:r>
    <w:r w:rsidR="00E67505">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A9BBE" w14:textId="2B3BF9F5" w:rsidR="00D14655" w:rsidRDefault="00D14655">
    <w:pPr>
      <w:jc w:val="center"/>
    </w:pPr>
    <w:r>
      <w:fldChar w:fldCharType="begin"/>
    </w:r>
    <w:r>
      <w:instrText xml:space="preserve"> PAGE </w:instrText>
    </w:r>
    <w:r>
      <w:fldChar w:fldCharType="separate"/>
    </w:r>
    <w:r w:rsidR="00E6750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0F511" w14:textId="77777777" w:rsidR="00D14655" w:rsidRDefault="00D1465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DC66F2E" w14:textId="77777777" w:rsidR="00D14655" w:rsidRDefault="00D1465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0A42808" w14:textId="77777777" w:rsidR="00D14655" w:rsidRDefault="00D1465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0AD7D5A" w14:textId="70E0AD09" w:rsidR="00D14655" w:rsidRDefault="00D14655">
        <w:pPr>
          <w:pStyle w:val="Footer"/>
          <w:jc w:val="center"/>
        </w:pPr>
        <w:r>
          <w:fldChar w:fldCharType="begin"/>
        </w:r>
        <w:r>
          <w:instrText xml:space="preserve"> PAGE   \* MERGEFORMAT </w:instrText>
        </w:r>
        <w:r>
          <w:fldChar w:fldCharType="separate"/>
        </w:r>
        <w:r w:rsidR="00E67505">
          <w:rPr>
            <w:noProof/>
          </w:rPr>
          <w:t>1</w:t>
        </w:r>
        <w:r>
          <w:rPr>
            <w:noProof/>
          </w:rPr>
          <w:fldChar w:fldCharType="end"/>
        </w:r>
      </w:p>
    </w:sdtContent>
  </w:sdt>
  <w:p w14:paraId="7AAEC5E6" w14:textId="77777777" w:rsidR="00D14655" w:rsidRDefault="00D1465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7F892" w14:textId="77777777" w:rsidR="00D14655" w:rsidRDefault="00D14655">
      <w:r>
        <w:separator/>
      </w:r>
    </w:p>
  </w:footnote>
  <w:footnote w:type="continuationSeparator" w:id="0">
    <w:p w14:paraId="510E117C" w14:textId="77777777" w:rsidR="00D14655" w:rsidRDefault="00D14655">
      <w:r>
        <w:continuationSeparator/>
      </w:r>
    </w:p>
  </w:footnote>
  <w:footnote w:id="1">
    <w:p w14:paraId="7C78E3A8" w14:textId="241569A6" w:rsidR="00D14655" w:rsidRDefault="00D14655">
      <w:pPr>
        <w:pStyle w:val="FootnoteText"/>
        <w:rPr>
          <w:lang w:val="fr-FR"/>
        </w:rPr>
      </w:pPr>
      <w:r>
        <w:rPr>
          <w:rStyle w:val="FootnoteReference"/>
        </w:rPr>
        <w:footnoteRef/>
      </w:r>
      <w:r w:rsidRPr="006F4C86">
        <w:rPr>
          <w:lang w:val="fr-FR"/>
        </w:rPr>
        <w:t xml:space="preserve"> À cause du coronavirus (COVID-19)</w:t>
      </w:r>
    </w:p>
    <w:p w14:paraId="6482BB2D" w14:textId="5551CA26" w:rsidR="003551B7" w:rsidRDefault="003551B7">
      <w:pPr>
        <w:pStyle w:val="FootnoteText"/>
        <w:rPr>
          <w:lang w:val="fr-FR"/>
        </w:rPr>
      </w:pPr>
    </w:p>
    <w:p w14:paraId="3DC50579" w14:textId="77777777" w:rsidR="003551B7" w:rsidRPr="006F4C86" w:rsidRDefault="003551B7">
      <w:pPr>
        <w:pStyle w:val="FootnoteText"/>
        <w:rPr>
          <w:lang w:val="fr-FR"/>
        </w:rPr>
      </w:pPr>
    </w:p>
  </w:footnote>
  <w:footnote w:id="2">
    <w:p w14:paraId="4169E85A" w14:textId="77777777" w:rsidR="00D14655" w:rsidRDefault="00D14655" w:rsidP="006F4C86">
      <w:pPr>
        <w:pStyle w:val="FootnoteText"/>
        <w:rPr>
          <w:lang w:val="fr-FR"/>
        </w:rPr>
      </w:pPr>
      <w:r>
        <w:rPr>
          <w:rStyle w:val="FootnoteReference"/>
        </w:rPr>
        <w:footnoteRef/>
      </w:r>
      <w:r w:rsidRPr="006F4C86">
        <w:rPr>
          <w:lang w:val="fr-FR"/>
        </w:rPr>
        <w:t xml:space="preserve"> Lors de l’approbation de la deuxième tranche à la 84e réunion, conformément aux politiques existantes, le Comité a</w:t>
      </w:r>
      <w:r w:rsidRPr="006F4C86">
        <w:rPr>
          <w:i/>
          <w:lang w:val="fr-FR"/>
        </w:rPr>
        <w:t xml:space="preserve"> notamment</w:t>
      </w:r>
      <w:r w:rsidRPr="006F4C86">
        <w:rPr>
          <w:lang w:val="fr-FR"/>
        </w:rPr>
        <w:t xml:space="preserve"> pris note du fait que deux entreprises s’étaient converties avec leurs propres ressources avant le lancement du projet et avaient été retirées de la phase II, et que leur financement associé de 375 701 $US, plus les coûts d’appui d’agence de 26 299 $US, serait déduit de l’approbation de la troisième tranche pour l’ONUDI.</w:t>
      </w:r>
    </w:p>
  </w:footnote>
  <w:footnote w:id="3">
    <w:p w14:paraId="170391B9" w14:textId="77777777" w:rsidR="00D14655" w:rsidRPr="006F4C86" w:rsidRDefault="00D14655" w:rsidP="006F4C86">
      <w:pPr>
        <w:pStyle w:val="FootnoteText"/>
        <w:rPr>
          <w:lang w:val="fr-FR"/>
        </w:rPr>
      </w:pPr>
      <w:r>
        <w:rPr>
          <w:rStyle w:val="FootnoteReference"/>
        </w:rPr>
        <w:footnoteRef/>
      </w:r>
      <w:r w:rsidRPr="006F4C86">
        <w:rPr>
          <w:lang w:val="fr-FR"/>
        </w:rPr>
        <w:t xml:space="preserve"> Le Trésor du Secrétariat de l’ONU a mis en place un canal bancaire direct pour les agences du Secrétariat de l’ONU afin de verser les paiements aux partenaires d’exécution situés en République islamique d’Iran.</w:t>
      </w:r>
    </w:p>
  </w:footnote>
  <w:footnote w:id="4">
    <w:p w14:paraId="7EFA358D" w14:textId="77777777" w:rsidR="00D14655" w:rsidRPr="006F4C86" w:rsidRDefault="00D14655" w:rsidP="006F4C86">
      <w:pPr>
        <w:pStyle w:val="FootnoteText"/>
        <w:rPr>
          <w:lang w:val="fr-FR"/>
        </w:rPr>
      </w:pPr>
      <w:r>
        <w:rPr>
          <w:rStyle w:val="FootnoteReference"/>
        </w:rPr>
        <w:footnoteRef/>
      </w:r>
      <w:r w:rsidRPr="006F4C86">
        <w:rPr>
          <w:lang w:val="fr-FR"/>
        </w:rPr>
        <w:t xml:space="preserve"> La décision 84/92(d) demandait aux agences bilatérales et d’exécution d’appliquer la politique opérationnelle sur la parité hommes-femmes durant tout le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778E4" w14:textId="6E07E406" w:rsidR="00D14655" w:rsidRDefault="00D1465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/86/55</w:t>
    </w:r>
    <w:r>
      <w:fldChar w:fldCharType="end"/>
    </w:r>
  </w:p>
  <w:p w14:paraId="59A59EB0" w14:textId="77777777" w:rsidR="00D14655" w:rsidRDefault="00D14655"/>
  <w:p w14:paraId="41C5BA4D" w14:textId="77777777" w:rsidR="00D14655" w:rsidRDefault="00D1465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C5869" w14:textId="51E33CF6" w:rsidR="00D14655" w:rsidRDefault="00D1465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/86/55</w:t>
    </w:r>
    <w:r>
      <w:fldChar w:fldCharType="end"/>
    </w:r>
  </w:p>
  <w:p w14:paraId="1868BA45" w14:textId="77777777" w:rsidR="00D14655" w:rsidRDefault="00D14655"/>
  <w:p w14:paraId="04BEA1F1" w14:textId="77777777" w:rsidR="00D14655" w:rsidRDefault="00D1465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284C8" w14:textId="77777777" w:rsidR="00D14655" w:rsidRDefault="00125B93">
    <w:pPr>
      <w:jc w:val="right"/>
    </w:pPr>
    <w:r>
      <w:fldChar w:fldCharType="begin"/>
    </w:r>
    <w:r>
      <w:instrText xml:space="preserve"> DOCPROPERTY "Document number"  \* MERGEFORMAT </w:instrText>
    </w:r>
    <w:r>
      <w:fldChar w:fldCharType="separate"/>
    </w:r>
    <w:r w:rsidR="00D14655">
      <w:t>UNEP/</w:t>
    </w:r>
    <w:proofErr w:type="spellStart"/>
    <w:r w:rsidR="00D14655">
      <w:t>OzL.Pro</w:t>
    </w:r>
    <w:proofErr w:type="spellEnd"/>
    <w:r w:rsidR="00D14655">
      <w:t>/</w:t>
    </w:r>
    <w:proofErr w:type="spellStart"/>
    <w:r w:rsidR="00D14655">
      <w:t>ExCom</w:t>
    </w:r>
    <w:proofErr w:type="spellEnd"/>
    <w:r w:rsidR="00D14655">
      <w:t>/86/1</w:t>
    </w:r>
    <w:r>
      <w:fldChar w:fldCharType="end"/>
    </w:r>
  </w:p>
  <w:p w14:paraId="17BCB830" w14:textId="77777777" w:rsidR="00D14655" w:rsidRDefault="00D14655">
    <w:pPr>
      <w:jc w:val="right"/>
    </w:pPr>
  </w:p>
  <w:p w14:paraId="3DF2C083" w14:textId="77777777" w:rsidR="00D14655" w:rsidRDefault="00D1465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AE886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C86"/>
    <w:rsid w:val="00016FF6"/>
    <w:rsid w:val="000F6C8E"/>
    <w:rsid w:val="00125B93"/>
    <w:rsid w:val="00125F83"/>
    <w:rsid w:val="001C3D0C"/>
    <w:rsid w:val="001D4CE7"/>
    <w:rsid w:val="00265AF0"/>
    <w:rsid w:val="002F0B57"/>
    <w:rsid w:val="002F7D09"/>
    <w:rsid w:val="003551B7"/>
    <w:rsid w:val="003A0CA4"/>
    <w:rsid w:val="00406475"/>
    <w:rsid w:val="00441083"/>
    <w:rsid w:val="004C2C87"/>
    <w:rsid w:val="004E3A36"/>
    <w:rsid w:val="00523617"/>
    <w:rsid w:val="00524711"/>
    <w:rsid w:val="005B3CAD"/>
    <w:rsid w:val="005C278F"/>
    <w:rsid w:val="00605093"/>
    <w:rsid w:val="00684966"/>
    <w:rsid w:val="006F4C86"/>
    <w:rsid w:val="007034FA"/>
    <w:rsid w:val="0075750B"/>
    <w:rsid w:val="007B0A46"/>
    <w:rsid w:val="00812387"/>
    <w:rsid w:val="00820E8C"/>
    <w:rsid w:val="008A31BD"/>
    <w:rsid w:val="008E3A0C"/>
    <w:rsid w:val="0091161A"/>
    <w:rsid w:val="009568BB"/>
    <w:rsid w:val="009666A1"/>
    <w:rsid w:val="00972E99"/>
    <w:rsid w:val="009A5180"/>
    <w:rsid w:val="00AC013C"/>
    <w:rsid w:val="00AE63D8"/>
    <w:rsid w:val="00B811F2"/>
    <w:rsid w:val="00BC3C7D"/>
    <w:rsid w:val="00C27322"/>
    <w:rsid w:val="00C3756B"/>
    <w:rsid w:val="00C6443E"/>
    <w:rsid w:val="00D14655"/>
    <w:rsid w:val="00D7654A"/>
    <w:rsid w:val="00DB4E64"/>
    <w:rsid w:val="00DD3433"/>
    <w:rsid w:val="00E348C6"/>
    <w:rsid w:val="00E54871"/>
    <w:rsid w:val="00E60D9C"/>
    <w:rsid w:val="00E67505"/>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CB8CD"/>
  <w15:docId w15:val="{894BC246-C33E-4AFF-824D-59977AA3A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F4C86"/>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locked/>
    <w:rsid w:val="006F4C86"/>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6F4C86"/>
    <w:rPr>
      <w:sz w:val="20"/>
      <w:szCs w:val="20"/>
      <w:lang w:val="en-US"/>
    </w:rPr>
  </w:style>
  <w:style w:type="character" w:customStyle="1" w:styleId="NotedebasdepageCar1">
    <w:name w:val="Note de bas de page Car1"/>
    <w:basedOn w:val="DefaultParagraphFont"/>
    <w:uiPriority w:val="99"/>
    <w:semiHidden/>
    <w:rsid w:val="006F4C86"/>
    <w:rPr>
      <w:lang w:val="en-GB"/>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6F4C86"/>
    <w:rPr>
      <w:sz w:val="22"/>
      <w:szCs w:val="22"/>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6F4C86"/>
    <w:pPr>
      <w:ind w:left="720"/>
      <w:contextualSpacing/>
    </w:pPr>
    <w:rPr>
      <w:lang w:val="en-US"/>
    </w:rPr>
  </w:style>
  <w:style w:type="character" w:styleId="FootnoteReference">
    <w:name w:val="footnote reference"/>
    <w:aliases w:val="Footnote text"/>
    <w:basedOn w:val="DefaultParagraphFont"/>
    <w:uiPriority w:val="99"/>
    <w:semiHidden/>
    <w:unhideWhenUsed/>
    <w:rsid w:val="006F4C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4045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20\11%20Novembre%202020\Upwelling\Montreal\Iran\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UNEP/OzL.Pro/ExCom/86/55</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4D2384C0-9559-49D5-AE5F-AA226D8F2414}"/>
</file>

<file path=customXml/itemProps2.xml><?xml version="1.0" encoding="utf-8"?>
<ds:datastoreItem xmlns:ds="http://schemas.openxmlformats.org/officeDocument/2006/customXml" ds:itemID="{6DFB16EB-04D9-4C57-95A8-A6F48547DEED}"/>
</file>

<file path=customXml/itemProps3.xml><?xml version="1.0" encoding="utf-8"?>
<ds:datastoreItem xmlns:ds="http://schemas.openxmlformats.org/officeDocument/2006/customXml" ds:itemID="{D5FEBE15-F18F-49F0-BEF8-6B075C818FBB}"/>
</file>

<file path=customXml/itemProps4.xml><?xml version="1.0" encoding="utf-8"?>
<ds:datastoreItem xmlns:ds="http://schemas.openxmlformats.org/officeDocument/2006/customXml" ds:itemID="{9817ED60-8062-4A96-8B59-399BBA26D922}"/>
</file>

<file path=docProps/app.xml><?xml version="1.0" encoding="utf-8"?>
<Properties xmlns="http://schemas.openxmlformats.org/officeDocument/2006/extended-properties" xmlns:vt="http://schemas.openxmlformats.org/officeDocument/2006/docPropsVTypes">
  <Template>F86-Template</Template>
  <TotalTime>34</TotalTime>
  <Pages>15</Pages>
  <Words>6715</Words>
  <Characters>35316</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Proposition de projet : Iran (République islamique d’)</vt:lpstr>
    </vt:vector>
  </TitlesOfParts>
  <Company>UNMFS</Company>
  <LinksUpToDate>false</LinksUpToDate>
  <CharactersWithSpaces>41948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Iran (République islamique d’)</dc:title>
  <dc:creator/>
  <cp:lastModifiedBy>HB</cp:lastModifiedBy>
  <cp:revision>10</cp:revision>
  <cp:lastPrinted>2001-05-26T16:40:00Z</cp:lastPrinted>
  <dcterms:created xsi:type="dcterms:W3CDTF">2020-11-04T08:09:00Z</dcterms:created>
  <dcterms:modified xsi:type="dcterms:W3CDTF">2020-11-15T02:44:00Z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UNEP/OzL.Pro/ExCom/86/55</vt:lpwstr>
  </property>
  <property fmtid="{D5CDD505-2E9C-101B-9397-08002B2CF9AE}" pid="3" name="Revision date">
    <vt:lpwstr>10/21/2020</vt:lpwstr>
  </property>
  <property fmtid="{D5CDD505-2E9C-101B-9397-08002B2CF9AE}" pid="4" name="ContentTypeId">
    <vt:lpwstr>0x01010021475DA1A9724F448487545E7E03A732</vt:lpwstr>
  </property>
</Properties>
</file>