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942" w:type="dxa"/>
        <w:tblInd w:w="-432" w:type="dxa"/>
        <w:tblLayout w:type="fixed"/>
        <w:tblLook w:val="0000" w:firstRow="0" w:lastRow="0" w:firstColumn="0" w:lastColumn="0" w:noHBand="0" w:noVBand="0"/>
      </w:tblPr>
      <w:tblGrid>
        <w:gridCol w:w="1856"/>
        <w:gridCol w:w="3969"/>
        <w:gridCol w:w="4117"/>
      </w:tblGrid>
      <w:tr w:rsidR="0087455A" w:rsidRPr="00A64C2C" w14:paraId="24404AA6" w14:textId="77777777" w:rsidTr="00A23EBB">
        <w:trPr>
          <w:trHeight w:val="619"/>
        </w:trPr>
        <w:tc>
          <w:tcPr>
            <w:tcW w:w="5825" w:type="dxa"/>
            <w:gridSpan w:val="2"/>
            <w:tcBorders>
              <w:bottom w:val="single" w:sz="18" w:space="0" w:color="auto"/>
            </w:tcBorders>
          </w:tcPr>
          <w:p w14:paraId="66EEBCE6" w14:textId="77777777" w:rsidR="0087455A" w:rsidRPr="00A64C2C" w:rsidRDefault="0024162E">
            <w:pPr>
              <w:rPr>
                <w:rFonts w:ascii="Univers" w:hAnsi="Univers"/>
                <w:b/>
                <w:sz w:val="28"/>
                <w:szCs w:val="28"/>
                <w:lang w:val="es-ES"/>
              </w:rPr>
            </w:pPr>
            <w:r w:rsidRPr="00A64C2C">
              <w:rPr>
                <w:rFonts w:ascii="Univers" w:hAnsi="Univers"/>
                <w:b/>
                <w:sz w:val="28"/>
                <w:szCs w:val="28"/>
                <w:lang w:val="es-ES"/>
              </w:rPr>
              <w:t>NACIONES</w:t>
            </w:r>
          </w:p>
          <w:p w14:paraId="6FD1A974" w14:textId="77777777" w:rsidR="0087455A" w:rsidRPr="00A64C2C" w:rsidRDefault="0024162E">
            <w:pPr>
              <w:rPr>
                <w:rFonts w:ascii="Univers" w:hAnsi="Univers"/>
                <w:b/>
                <w:sz w:val="28"/>
                <w:szCs w:val="28"/>
                <w:lang w:val="es-ES"/>
              </w:rPr>
            </w:pPr>
            <w:r w:rsidRPr="00A64C2C">
              <w:rPr>
                <w:rFonts w:ascii="Univers" w:hAnsi="Univers"/>
                <w:b/>
                <w:sz w:val="28"/>
                <w:szCs w:val="28"/>
                <w:lang w:val="es-ES"/>
              </w:rPr>
              <w:t>UNIDAS</w:t>
            </w:r>
          </w:p>
        </w:tc>
        <w:tc>
          <w:tcPr>
            <w:tcW w:w="4117" w:type="dxa"/>
            <w:tcBorders>
              <w:bottom w:val="single" w:sz="18" w:space="0" w:color="auto"/>
            </w:tcBorders>
          </w:tcPr>
          <w:p w14:paraId="595EC88A" w14:textId="77777777" w:rsidR="0087455A" w:rsidRPr="00A64C2C" w:rsidRDefault="0024162E">
            <w:pPr>
              <w:jc w:val="right"/>
              <w:rPr>
                <w:rFonts w:asciiTheme="minorBidi" w:hAnsiTheme="minorBidi" w:cstheme="minorBidi"/>
                <w:sz w:val="52"/>
                <w:szCs w:val="52"/>
                <w:lang w:val="es-ES"/>
              </w:rPr>
            </w:pPr>
            <w:r w:rsidRPr="00A64C2C">
              <w:rPr>
                <w:rFonts w:asciiTheme="minorBidi" w:hAnsiTheme="minorBidi" w:cstheme="minorBidi"/>
                <w:b/>
                <w:sz w:val="72"/>
                <w:lang w:val="es-ES"/>
              </w:rPr>
              <w:t>EP</w:t>
            </w:r>
          </w:p>
        </w:tc>
      </w:tr>
      <w:tr w:rsidR="0087455A" w:rsidRPr="005930E5" w14:paraId="2825E983" w14:textId="77777777" w:rsidTr="00A23EB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39"/>
        </w:trPr>
        <w:tc>
          <w:tcPr>
            <w:tcW w:w="1856" w:type="dxa"/>
            <w:tcBorders>
              <w:top w:val="nil"/>
              <w:left w:val="nil"/>
              <w:bottom w:val="single" w:sz="36" w:space="0" w:color="auto"/>
              <w:right w:val="nil"/>
            </w:tcBorders>
          </w:tcPr>
          <w:p w14:paraId="517C8717" w14:textId="77777777" w:rsidR="0087455A" w:rsidRPr="00A64C2C" w:rsidRDefault="0024162E">
            <w:pPr>
              <w:spacing w:before="120"/>
              <w:rPr>
                <w:lang w:val="es-ES"/>
              </w:rPr>
            </w:pPr>
            <w:r w:rsidRPr="00A64C2C">
              <w:rPr>
                <w:noProof/>
                <w:lang w:val="es-ES"/>
              </w:rPr>
              <w:drawing>
                <wp:anchor distT="0" distB="0" distL="114300" distR="114300" simplePos="0" relativeHeight="251660288" behindDoc="0" locked="0" layoutInCell="1" allowOverlap="1" wp14:anchorId="1558D095" wp14:editId="0B469D01">
                  <wp:simplePos x="0" y="0"/>
                  <wp:positionH relativeFrom="column">
                    <wp:posOffset>325755</wp:posOffset>
                  </wp:positionH>
                  <wp:positionV relativeFrom="paragraph">
                    <wp:posOffset>868680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Pr="00A64C2C">
              <w:rPr>
                <w:noProof/>
                <w:lang w:val="es-ES"/>
              </w:rPr>
              <w:drawing>
                <wp:anchor distT="0" distB="0" distL="114300" distR="114300" simplePos="0" relativeHeight="251661312" behindDoc="1" locked="0" layoutInCell="0" allowOverlap="1" wp14:anchorId="2F01DDAC" wp14:editId="75A1CCB3">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968" w:type="dxa"/>
            <w:tcBorders>
              <w:top w:val="nil"/>
              <w:left w:val="nil"/>
              <w:bottom w:val="single" w:sz="36" w:space="0" w:color="auto"/>
              <w:right w:val="nil"/>
            </w:tcBorders>
          </w:tcPr>
          <w:p w14:paraId="7D3BD8F4" w14:textId="77777777" w:rsidR="005930E5" w:rsidRDefault="005930E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p>
          <w:p w14:paraId="7D433BA5" w14:textId="4854EE04" w:rsidR="0087455A" w:rsidRPr="00A64C2C"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A64C2C">
              <w:rPr>
                <w:rFonts w:ascii="Univers" w:hAnsi="Univers"/>
                <w:b/>
                <w:sz w:val="32"/>
                <w:lang w:val="es-ES"/>
              </w:rPr>
              <w:t>Programa de las</w:t>
            </w:r>
          </w:p>
          <w:p w14:paraId="17542759" w14:textId="77777777" w:rsidR="0087455A" w:rsidRPr="00A64C2C"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A64C2C">
              <w:rPr>
                <w:rFonts w:ascii="Univers" w:hAnsi="Univers"/>
                <w:b/>
                <w:sz w:val="32"/>
                <w:lang w:val="es-ES"/>
              </w:rPr>
              <w:t>Naciones Unidas</w:t>
            </w:r>
          </w:p>
          <w:p w14:paraId="1276454C" w14:textId="77777777" w:rsidR="0087455A" w:rsidRPr="00A64C2C"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A64C2C">
              <w:rPr>
                <w:rFonts w:ascii="Univers" w:hAnsi="Univers"/>
                <w:b/>
                <w:sz w:val="32"/>
                <w:lang w:val="es-ES"/>
              </w:rPr>
              <w:t>para el Medio Ambiente</w:t>
            </w:r>
          </w:p>
          <w:p w14:paraId="5E4D1E6B" w14:textId="77777777" w:rsidR="0087455A" w:rsidRPr="00A64C2C"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ES"/>
              </w:rPr>
            </w:pPr>
          </w:p>
          <w:p w14:paraId="4F94D659" w14:textId="77777777" w:rsidR="0087455A" w:rsidRPr="00A64C2C" w:rsidRDefault="0087455A">
            <w:pPr>
              <w:spacing w:before="720"/>
              <w:ind w:left="158"/>
              <w:rPr>
                <w:lang w:val="es-ES"/>
              </w:rPr>
            </w:pPr>
          </w:p>
        </w:tc>
        <w:tc>
          <w:tcPr>
            <w:tcW w:w="4117" w:type="dxa"/>
            <w:tcBorders>
              <w:top w:val="nil"/>
              <w:left w:val="nil"/>
              <w:bottom w:val="single" w:sz="36" w:space="0" w:color="auto"/>
              <w:right w:val="nil"/>
            </w:tcBorders>
          </w:tcPr>
          <w:p w14:paraId="0319EB9A" w14:textId="77777777" w:rsidR="005930E5" w:rsidRDefault="005930E5">
            <w:pPr>
              <w:rPr>
                <w:lang w:val="es-ES"/>
              </w:rPr>
            </w:pPr>
          </w:p>
          <w:p w14:paraId="5DADC9DF" w14:textId="7BFF101C" w:rsidR="0087455A" w:rsidRPr="00A64C2C" w:rsidRDefault="0024162E">
            <w:pPr>
              <w:rPr>
                <w:lang w:val="es-ES"/>
              </w:rPr>
            </w:pPr>
            <w:proofErr w:type="spellStart"/>
            <w:r w:rsidRPr="00A64C2C">
              <w:rPr>
                <w:lang w:val="es-ES"/>
              </w:rPr>
              <w:t>Distr</w:t>
            </w:r>
            <w:proofErr w:type="spellEnd"/>
            <w:r w:rsidRPr="00A64C2C">
              <w:rPr>
                <w:lang w:val="es-ES"/>
              </w:rPr>
              <w:t>.</w:t>
            </w:r>
          </w:p>
          <w:p w14:paraId="6F265C0E" w14:textId="77777777" w:rsidR="0087455A" w:rsidRPr="00A64C2C" w:rsidRDefault="0024162E">
            <w:pPr>
              <w:rPr>
                <w:lang w:val="es-ES"/>
              </w:rPr>
            </w:pPr>
            <w:r w:rsidRPr="00A64C2C">
              <w:rPr>
                <w:lang w:val="es-ES"/>
              </w:rPr>
              <w:t>GENERAL</w:t>
            </w:r>
          </w:p>
          <w:p w14:paraId="2DA68271" w14:textId="77777777" w:rsidR="0087455A" w:rsidRPr="00A64C2C" w:rsidRDefault="0087455A">
            <w:pPr>
              <w:rPr>
                <w:lang w:val="es-ES"/>
              </w:rPr>
            </w:pPr>
          </w:p>
          <w:p w14:paraId="67E6FE8B" w14:textId="681261BA" w:rsidR="0087455A" w:rsidRPr="005930E5" w:rsidRDefault="0024162E">
            <w:pPr>
              <w:rPr>
                <w:lang w:val="en-CA"/>
              </w:rPr>
            </w:pPr>
            <w:r w:rsidRPr="00A64C2C">
              <w:rPr>
                <w:lang w:val="es-ES"/>
              </w:rPr>
              <w:fldChar w:fldCharType="begin"/>
            </w:r>
            <w:r w:rsidRPr="005930E5">
              <w:rPr>
                <w:lang w:val="en-CA"/>
              </w:rPr>
              <w:instrText xml:space="preserve"> DOCPROPERTY "Document number"  \* MERGEFORMAT </w:instrText>
            </w:r>
            <w:r w:rsidRPr="00A64C2C">
              <w:rPr>
                <w:lang w:val="es-ES"/>
              </w:rPr>
              <w:fldChar w:fldCharType="separate"/>
            </w:r>
            <w:r w:rsidR="00A23EBB" w:rsidRPr="005930E5">
              <w:rPr>
                <w:lang w:val="en-CA"/>
              </w:rPr>
              <w:t>UNEP/</w:t>
            </w:r>
            <w:proofErr w:type="spellStart"/>
            <w:r w:rsidR="00A23EBB" w:rsidRPr="005930E5">
              <w:rPr>
                <w:lang w:val="en-CA"/>
              </w:rPr>
              <w:t>OzL.Pro</w:t>
            </w:r>
            <w:proofErr w:type="spellEnd"/>
            <w:r w:rsidR="00A23EBB" w:rsidRPr="005930E5">
              <w:rPr>
                <w:lang w:val="en-CA"/>
              </w:rPr>
              <w:t>/ExCom/91/8/Add.1</w:t>
            </w:r>
            <w:r w:rsidRPr="00A64C2C">
              <w:rPr>
                <w:lang w:val="es-ES"/>
              </w:rPr>
              <w:fldChar w:fldCharType="end"/>
            </w:r>
          </w:p>
          <w:p w14:paraId="23BFFE01" w14:textId="6B7185D2" w:rsidR="002959B4" w:rsidRPr="00A64C2C" w:rsidRDefault="002959B4" w:rsidP="002959B4">
            <w:pPr>
              <w:rPr>
                <w:lang w:val="es-ES"/>
              </w:rPr>
            </w:pPr>
            <w:r w:rsidRPr="00A64C2C">
              <w:rPr>
                <w:lang w:val="es-ES"/>
              </w:rPr>
              <w:fldChar w:fldCharType="begin"/>
            </w:r>
            <w:r w:rsidRPr="00A64C2C">
              <w:rPr>
                <w:lang w:val="es-ES"/>
              </w:rPr>
              <w:instrText xml:space="preserve"> DOCPROPERTY "Revision date" \@ "d MMMM YYYY"  \* MERGEFORMAT </w:instrText>
            </w:r>
            <w:r w:rsidRPr="00A64C2C">
              <w:rPr>
                <w:lang w:val="es-ES"/>
              </w:rPr>
              <w:fldChar w:fldCharType="separate"/>
            </w:r>
            <w:r w:rsidR="00A64C2C" w:rsidRPr="00A64C2C">
              <w:rPr>
                <w:lang w:val="es-ES"/>
              </w:rPr>
              <w:t>1</w:t>
            </w:r>
            <w:r w:rsidR="00402AF1">
              <w:rPr>
                <w:lang w:val="es-ES"/>
              </w:rPr>
              <w:t>8</w:t>
            </w:r>
            <w:r w:rsidR="00A64C2C" w:rsidRPr="00A64C2C">
              <w:rPr>
                <w:lang w:val="es-ES"/>
              </w:rPr>
              <w:t xml:space="preserve"> </w:t>
            </w:r>
            <w:r w:rsidR="005930E5">
              <w:rPr>
                <w:lang w:val="es-ES"/>
              </w:rPr>
              <w:t xml:space="preserve">de </w:t>
            </w:r>
            <w:r w:rsidR="00402AF1">
              <w:rPr>
                <w:lang w:val="es-ES"/>
              </w:rPr>
              <w:t xml:space="preserve">noviembre </w:t>
            </w:r>
            <w:r w:rsidR="005930E5">
              <w:rPr>
                <w:lang w:val="es-ES"/>
              </w:rPr>
              <w:t xml:space="preserve">de </w:t>
            </w:r>
            <w:r w:rsidR="00A64C2C" w:rsidRPr="00A64C2C">
              <w:rPr>
                <w:lang w:val="es-ES"/>
              </w:rPr>
              <w:t>2022</w:t>
            </w:r>
            <w:r w:rsidRPr="00A64C2C">
              <w:rPr>
                <w:lang w:val="es-ES"/>
              </w:rPr>
              <w:fldChar w:fldCharType="end"/>
            </w:r>
          </w:p>
          <w:p w14:paraId="1780283C" w14:textId="77777777" w:rsidR="00114CAA" w:rsidRPr="00A64C2C" w:rsidRDefault="00114CAA">
            <w:pPr>
              <w:rPr>
                <w:caps/>
                <w:lang w:val="es-ES"/>
              </w:rPr>
            </w:pPr>
          </w:p>
          <w:p w14:paraId="2A943E4B" w14:textId="77777777" w:rsidR="0087455A" w:rsidRPr="00A64C2C" w:rsidRDefault="0024162E">
            <w:pPr>
              <w:rPr>
                <w:lang w:val="es-ES"/>
              </w:rPr>
            </w:pPr>
            <w:r w:rsidRPr="00A64C2C">
              <w:rPr>
                <w:lang w:val="es-ES"/>
              </w:rPr>
              <w:t xml:space="preserve">ESPAÑOL </w:t>
            </w:r>
          </w:p>
          <w:p w14:paraId="14269B71" w14:textId="77777777" w:rsidR="0087455A" w:rsidRPr="00A64C2C" w:rsidRDefault="0024162E">
            <w:pPr>
              <w:rPr>
                <w:lang w:val="es-ES"/>
              </w:rPr>
            </w:pPr>
            <w:r w:rsidRPr="00A64C2C">
              <w:rPr>
                <w:lang w:val="es-ES"/>
              </w:rPr>
              <w:t>ORIGINAL: INGLÉS</w:t>
            </w:r>
          </w:p>
        </w:tc>
      </w:tr>
    </w:tbl>
    <w:p w14:paraId="1E3A9892" w14:textId="77777777" w:rsidR="002D5A1A" w:rsidRPr="00A64C2C" w:rsidRDefault="002D5A1A" w:rsidP="002D5A1A">
      <w:pPr>
        <w:jc w:val="left"/>
        <w:rPr>
          <w:lang w:val="es-ES"/>
        </w:rPr>
      </w:pPr>
      <w:r w:rsidRPr="00A64C2C">
        <w:rPr>
          <w:lang w:val="es-ES"/>
        </w:rPr>
        <w:t>COMITÉ EJECUTIVO DEL FONDO MULTILATERAL</w:t>
      </w:r>
      <w:r w:rsidRPr="00A64C2C">
        <w:rPr>
          <w:lang w:val="es-ES"/>
        </w:rPr>
        <w:br/>
        <w:t xml:space="preserve"> PARA LA APLICACIÓN DEL</w:t>
      </w:r>
      <w:r w:rsidRPr="00A64C2C">
        <w:rPr>
          <w:lang w:val="es-ES"/>
        </w:rPr>
        <w:br/>
        <w:t xml:space="preserve"> PROTOCOLO DE MONTREAL</w:t>
      </w:r>
      <w:r w:rsidRPr="00A64C2C">
        <w:rPr>
          <w:lang w:val="es-ES"/>
        </w:rPr>
        <w:br/>
      </w:r>
      <w:r w:rsidR="00AA29EB" w:rsidRPr="00A64C2C">
        <w:rPr>
          <w:lang w:val="es-ES"/>
        </w:rPr>
        <w:t xml:space="preserve">Nonagésima </w:t>
      </w:r>
      <w:r w:rsidR="00816265" w:rsidRPr="00A64C2C">
        <w:rPr>
          <w:lang w:val="es-ES"/>
        </w:rPr>
        <w:t xml:space="preserve">primera </w:t>
      </w:r>
      <w:r w:rsidR="00AA29EB" w:rsidRPr="00A64C2C">
        <w:rPr>
          <w:lang w:val="es-ES"/>
        </w:rPr>
        <w:t>reunión</w:t>
      </w:r>
    </w:p>
    <w:p w14:paraId="48FBE58A" w14:textId="77777777" w:rsidR="002D5A1A" w:rsidRPr="00A64C2C" w:rsidRDefault="002D5A1A" w:rsidP="002D5A1A">
      <w:pPr>
        <w:jc w:val="left"/>
        <w:rPr>
          <w:lang w:val="es-ES"/>
        </w:rPr>
      </w:pPr>
      <w:r w:rsidRPr="00A64C2C">
        <w:rPr>
          <w:lang w:val="es-ES"/>
        </w:rPr>
        <w:t xml:space="preserve">Montreal, </w:t>
      </w:r>
      <w:r w:rsidR="00384BC2" w:rsidRPr="00A64C2C">
        <w:rPr>
          <w:lang w:val="es-ES"/>
        </w:rPr>
        <w:t>5</w:t>
      </w:r>
      <w:r w:rsidR="00816265" w:rsidRPr="00A64C2C">
        <w:rPr>
          <w:lang w:val="es-ES"/>
        </w:rPr>
        <w:t xml:space="preserve"> – </w:t>
      </w:r>
      <w:r w:rsidR="00384BC2" w:rsidRPr="00A64C2C">
        <w:rPr>
          <w:lang w:val="es-ES"/>
        </w:rPr>
        <w:t>9</w:t>
      </w:r>
      <w:r w:rsidR="00816265" w:rsidRPr="00A64C2C">
        <w:rPr>
          <w:lang w:val="es-ES"/>
        </w:rPr>
        <w:t xml:space="preserve"> </w:t>
      </w:r>
      <w:r w:rsidR="00384BC2" w:rsidRPr="00A64C2C">
        <w:rPr>
          <w:lang w:val="es-ES"/>
        </w:rPr>
        <w:t>de diciembre</w:t>
      </w:r>
      <w:r w:rsidRPr="00A64C2C">
        <w:rPr>
          <w:lang w:val="es-ES"/>
        </w:rPr>
        <w:t xml:space="preserve"> de 2022</w:t>
      </w:r>
    </w:p>
    <w:p w14:paraId="02A1CA6F" w14:textId="1E74D22F" w:rsidR="00A64C2C" w:rsidRPr="00A64C2C" w:rsidRDefault="00A23EBB" w:rsidP="00A64C2C">
      <w:pPr>
        <w:jc w:val="left"/>
        <w:rPr>
          <w:lang w:val="es-ES"/>
        </w:rPr>
      </w:pPr>
      <w:r>
        <w:rPr>
          <w:lang w:val="es-ES"/>
        </w:rPr>
        <w:t>Cuestión</w:t>
      </w:r>
      <w:r w:rsidR="00A64C2C" w:rsidRPr="00A64C2C">
        <w:rPr>
          <w:lang w:val="es-ES"/>
        </w:rPr>
        <w:t xml:space="preserve"> 5 del orden del día provisional</w:t>
      </w:r>
      <w:r w:rsidR="00A64C2C" w:rsidRPr="00A64C2C">
        <w:rPr>
          <w:rStyle w:val="FootnoteReference"/>
          <w:lang w:val="es-ES"/>
        </w:rPr>
        <w:footnoteReference w:id="1"/>
      </w:r>
    </w:p>
    <w:p w14:paraId="13DFBC00" w14:textId="77777777" w:rsidR="00A64C2C" w:rsidRPr="00A64C2C" w:rsidRDefault="00A64C2C" w:rsidP="00A64C2C">
      <w:pPr>
        <w:pStyle w:val="Heading5"/>
        <w:numPr>
          <w:ilvl w:val="0"/>
          <w:numId w:val="0"/>
        </w:numPr>
        <w:ind w:left="3600"/>
        <w:rPr>
          <w:lang w:val="es-ES"/>
        </w:rPr>
      </w:pPr>
      <w:r w:rsidRPr="00A64C2C">
        <w:rPr>
          <w:lang w:val="es-ES"/>
        </w:rPr>
        <w:tab/>
      </w:r>
    </w:p>
    <w:p w14:paraId="093BFDE9" w14:textId="77777777" w:rsidR="00A64C2C" w:rsidRPr="00A64C2C" w:rsidRDefault="00A64C2C" w:rsidP="00A64C2C">
      <w:pPr>
        <w:jc w:val="center"/>
        <w:rPr>
          <w:b/>
          <w:lang w:val="es-ES"/>
        </w:rPr>
      </w:pPr>
      <w:r w:rsidRPr="00A64C2C">
        <w:rPr>
          <w:b/>
          <w:lang w:val="es-ES"/>
        </w:rPr>
        <w:t>Addendum</w:t>
      </w:r>
    </w:p>
    <w:p w14:paraId="5D8876B6" w14:textId="77777777" w:rsidR="00A64C2C" w:rsidRPr="00A64C2C" w:rsidRDefault="00A64C2C" w:rsidP="00A64C2C">
      <w:pPr>
        <w:jc w:val="left"/>
        <w:rPr>
          <w:lang w:val="es-ES"/>
        </w:rPr>
      </w:pPr>
    </w:p>
    <w:p w14:paraId="573EFE41" w14:textId="6F2066FE" w:rsidR="00A64C2C" w:rsidRPr="00A64C2C" w:rsidRDefault="00A23EBB" w:rsidP="00A64C2C">
      <w:pPr>
        <w:pStyle w:val="Title1"/>
        <w:rPr>
          <w:caps w:val="0"/>
          <w:lang w:val="es-ES"/>
        </w:rPr>
      </w:pPr>
      <w:r w:rsidRPr="00A64C2C">
        <w:rPr>
          <w:caps w:val="0"/>
          <w:lang w:val="es-ES"/>
        </w:rPr>
        <w:t>DATOS DE LOS PROGRAMAS DE PAÍS Y PERSPECTIVAS DE CUMPLIMIENTO</w:t>
      </w:r>
    </w:p>
    <w:p w14:paraId="26ACF129" w14:textId="77777777" w:rsidR="00A64C2C" w:rsidRPr="00A64C2C" w:rsidRDefault="00A64C2C" w:rsidP="00A64C2C">
      <w:pPr>
        <w:rPr>
          <w:b/>
          <w:lang w:val="es-ES"/>
        </w:rPr>
      </w:pPr>
    </w:p>
    <w:p w14:paraId="53AC7ACD" w14:textId="77777777" w:rsidR="00A64C2C" w:rsidRPr="00A64C2C" w:rsidRDefault="00A64C2C" w:rsidP="00A64C2C">
      <w:pPr>
        <w:pStyle w:val="StyleHeader4Para4Left0Firstline0"/>
        <w:numPr>
          <w:ilvl w:val="0"/>
          <w:numId w:val="0"/>
        </w:numPr>
        <w:tabs>
          <w:tab w:val="clear" w:pos="2880"/>
          <w:tab w:val="clear" w:pos="5760"/>
        </w:tabs>
        <w:ind w:left="709"/>
        <w:rPr>
          <w:bCs/>
          <w:sz w:val="22"/>
          <w:lang w:val="es-ES"/>
        </w:rPr>
      </w:pPr>
      <w:r w:rsidRPr="00A64C2C">
        <w:rPr>
          <w:bCs/>
          <w:sz w:val="22"/>
          <w:lang w:val="es-ES"/>
        </w:rPr>
        <w:t xml:space="preserve">Este documento se publica para:  </w:t>
      </w:r>
    </w:p>
    <w:p w14:paraId="1AEFDA33" w14:textId="77777777" w:rsidR="00A64C2C" w:rsidRPr="00A64C2C" w:rsidRDefault="00A64C2C" w:rsidP="00A64C2C">
      <w:pPr>
        <w:pStyle w:val="Heading2"/>
        <w:numPr>
          <w:ilvl w:val="0"/>
          <w:numId w:val="23"/>
        </w:numPr>
        <w:ind w:hanging="720"/>
        <w:rPr>
          <w:lang w:val="es-ES"/>
        </w:rPr>
      </w:pPr>
      <w:r w:rsidRPr="00A64C2C">
        <w:rPr>
          <w:b/>
          <w:lang w:val="es-ES"/>
        </w:rPr>
        <w:t xml:space="preserve">Añadir </w:t>
      </w:r>
      <w:r w:rsidRPr="00A64C2C">
        <w:rPr>
          <w:lang w:val="es-ES"/>
        </w:rPr>
        <w:t xml:space="preserve">al final del párrafo 38 la frase siguiente: </w:t>
      </w:r>
    </w:p>
    <w:p w14:paraId="7E929431" w14:textId="77777777" w:rsidR="00A64C2C" w:rsidRPr="00A64C2C" w:rsidRDefault="00A64C2C" w:rsidP="00A64C2C">
      <w:pPr>
        <w:pStyle w:val="Heading1"/>
        <w:numPr>
          <w:ilvl w:val="0"/>
          <w:numId w:val="0"/>
        </w:numPr>
        <w:rPr>
          <w:lang w:val="es-ES"/>
        </w:rPr>
      </w:pPr>
      <w:r w:rsidRPr="00A64C2C">
        <w:rPr>
          <w:lang w:val="es-ES"/>
        </w:rPr>
        <w:t>"Después de publicar el documento, la Secretaría discutió con los organismos de ejecución pertinentes acerca de las posibles discrepancias; en todos los casos, las discrepancias se aclararon o resolvieron."</w:t>
      </w:r>
    </w:p>
    <w:p w14:paraId="584C0872" w14:textId="77777777" w:rsidR="00A64C2C" w:rsidRPr="00A64C2C" w:rsidRDefault="00A64C2C" w:rsidP="00A64C2C">
      <w:pPr>
        <w:pStyle w:val="StyleHeader4Para4Left0Firstline0"/>
        <w:numPr>
          <w:ilvl w:val="0"/>
          <w:numId w:val="22"/>
        </w:numPr>
        <w:tabs>
          <w:tab w:val="clear" w:pos="2880"/>
          <w:tab w:val="clear" w:pos="5760"/>
        </w:tabs>
        <w:ind w:left="709" w:firstLine="11"/>
        <w:jc w:val="left"/>
        <w:rPr>
          <w:bCs/>
          <w:sz w:val="22"/>
          <w:lang w:val="es-ES"/>
        </w:rPr>
      </w:pPr>
      <w:r w:rsidRPr="00A64C2C">
        <w:rPr>
          <w:b/>
          <w:sz w:val="22"/>
          <w:lang w:val="es-ES"/>
        </w:rPr>
        <w:t>Sustituir</w:t>
      </w:r>
      <w:r w:rsidRPr="00A64C2C">
        <w:rPr>
          <w:sz w:val="22"/>
          <w:lang w:val="es-ES"/>
        </w:rPr>
        <w:t xml:space="preserve"> el </w:t>
      </w:r>
      <w:r w:rsidRPr="00A64C2C">
        <w:rPr>
          <w:bCs/>
          <w:sz w:val="22"/>
          <w:lang w:val="es-ES"/>
        </w:rPr>
        <w:t xml:space="preserve">cuadro 13 </w:t>
      </w:r>
      <w:r w:rsidRPr="00A64C2C">
        <w:rPr>
          <w:b/>
          <w:sz w:val="22"/>
          <w:lang w:val="es-ES"/>
        </w:rPr>
        <w:t>por</w:t>
      </w:r>
      <w:r w:rsidRPr="00A64C2C">
        <w:rPr>
          <w:bCs/>
          <w:sz w:val="22"/>
          <w:lang w:val="es-ES"/>
        </w:rPr>
        <w:t xml:space="preserve"> el siguiente:</w:t>
      </w:r>
    </w:p>
    <w:p w14:paraId="77ECE5F0" w14:textId="77777777" w:rsidR="00A64C2C" w:rsidRPr="00A64C2C" w:rsidRDefault="00A64C2C" w:rsidP="00A64C2C">
      <w:pPr>
        <w:pStyle w:val="StyleHeader4Para4Left0Firstline0"/>
        <w:numPr>
          <w:ilvl w:val="0"/>
          <w:numId w:val="0"/>
        </w:numPr>
        <w:tabs>
          <w:tab w:val="clear" w:pos="2880"/>
          <w:tab w:val="clear" w:pos="5760"/>
        </w:tabs>
        <w:spacing w:after="0"/>
        <w:jc w:val="left"/>
        <w:rPr>
          <w:b/>
          <w:sz w:val="22"/>
          <w:lang w:val="es-ES"/>
        </w:rPr>
      </w:pPr>
      <w:r w:rsidRPr="00A64C2C">
        <w:rPr>
          <w:b/>
          <w:sz w:val="22"/>
          <w:lang w:val="es-ES"/>
        </w:rPr>
        <w:t>Cuadro 13. Diferencias entre los datos de 2021 del artículo 7 y los datos de consumo de los PP (toneladas PAO)</w:t>
      </w:r>
    </w:p>
    <w:tbl>
      <w:tblPr>
        <w:tblpPr w:leftFromText="180" w:rightFromText="180" w:vertAnchor="text" w:tblpXSpec="center" w:tblpY="1"/>
        <w:tblOverlap w:val="never"/>
        <w:tblW w:w="10076" w:type="dxa"/>
        <w:tblLayout w:type="fixed"/>
        <w:tblLook w:val="04A0" w:firstRow="1" w:lastRow="0" w:firstColumn="1" w:lastColumn="0" w:noHBand="0" w:noVBand="1"/>
      </w:tblPr>
      <w:tblGrid>
        <w:gridCol w:w="1413"/>
        <w:gridCol w:w="720"/>
        <w:gridCol w:w="810"/>
        <w:gridCol w:w="810"/>
        <w:gridCol w:w="810"/>
        <w:gridCol w:w="990"/>
        <w:gridCol w:w="1192"/>
        <w:gridCol w:w="3331"/>
      </w:tblGrid>
      <w:tr w:rsidR="00A64C2C" w:rsidRPr="00A64C2C" w14:paraId="1084EE72" w14:textId="77777777" w:rsidTr="00C61AF1">
        <w:trPr>
          <w:trHeight w:val="476"/>
          <w:tblHeader/>
        </w:trPr>
        <w:tc>
          <w:tcPr>
            <w:tcW w:w="1413" w:type="dxa"/>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hideMark/>
          </w:tcPr>
          <w:p w14:paraId="563E10F0" w14:textId="77777777" w:rsidR="00A64C2C" w:rsidRPr="00A64C2C" w:rsidRDefault="00A64C2C" w:rsidP="00C61AF1">
            <w:pPr>
              <w:jc w:val="left"/>
              <w:rPr>
                <w:rFonts w:asciiTheme="majorBidi" w:hAnsiTheme="majorBidi" w:cstheme="majorBidi"/>
                <w:b/>
                <w:bCs/>
                <w:sz w:val="20"/>
                <w:szCs w:val="20"/>
                <w:lang w:val="es-ES"/>
              </w:rPr>
            </w:pPr>
            <w:r w:rsidRPr="00A64C2C">
              <w:rPr>
                <w:rFonts w:asciiTheme="majorBidi" w:hAnsiTheme="majorBidi"/>
                <w:b/>
                <w:bCs/>
                <w:sz w:val="20"/>
                <w:szCs w:val="20"/>
                <w:lang w:val="es-ES"/>
              </w:rPr>
              <w:t>País</w:t>
            </w:r>
          </w:p>
        </w:tc>
        <w:tc>
          <w:tcPr>
            <w:tcW w:w="72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261C9EA1" w14:textId="77777777" w:rsidR="00A64C2C" w:rsidRPr="00A64C2C" w:rsidRDefault="00A64C2C" w:rsidP="00C61AF1">
            <w:pPr>
              <w:jc w:val="center"/>
              <w:rPr>
                <w:rFonts w:asciiTheme="majorBidi" w:hAnsiTheme="majorBidi" w:cstheme="majorBidi"/>
                <w:b/>
                <w:bCs/>
                <w:sz w:val="20"/>
                <w:szCs w:val="20"/>
                <w:lang w:val="es-ES"/>
              </w:rPr>
            </w:pPr>
            <w:r w:rsidRPr="00A64C2C">
              <w:rPr>
                <w:rFonts w:asciiTheme="majorBidi" w:hAnsiTheme="majorBidi"/>
                <w:b/>
                <w:bCs/>
                <w:sz w:val="20"/>
                <w:szCs w:val="20"/>
                <w:lang w:val="es-ES"/>
              </w:rPr>
              <w:t>SAO</w:t>
            </w:r>
          </w:p>
        </w:tc>
        <w:tc>
          <w:tcPr>
            <w:tcW w:w="81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32FE5F5B" w14:textId="77777777" w:rsidR="00A64C2C" w:rsidRPr="00A64C2C" w:rsidRDefault="00A64C2C" w:rsidP="00C61AF1">
            <w:pPr>
              <w:jc w:val="center"/>
              <w:rPr>
                <w:rFonts w:asciiTheme="majorBidi" w:hAnsiTheme="majorBidi" w:cstheme="majorBidi"/>
                <w:b/>
                <w:bCs/>
                <w:sz w:val="20"/>
                <w:szCs w:val="20"/>
                <w:lang w:val="es-ES"/>
              </w:rPr>
            </w:pPr>
            <w:r w:rsidRPr="00A64C2C">
              <w:rPr>
                <w:rFonts w:asciiTheme="majorBidi" w:hAnsiTheme="majorBidi"/>
                <w:b/>
                <w:bCs/>
                <w:sz w:val="20"/>
                <w:szCs w:val="20"/>
                <w:lang w:val="es-ES"/>
              </w:rPr>
              <w:t>Organismo de fortalecimiento institucional</w:t>
            </w:r>
          </w:p>
        </w:tc>
        <w:tc>
          <w:tcPr>
            <w:tcW w:w="81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639CE9DE" w14:textId="77777777" w:rsidR="00A64C2C" w:rsidRPr="00A64C2C" w:rsidRDefault="00A64C2C" w:rsidP="00C61AF1">
            <w:pPr>
              <w:jc w:val="center"/>
              <w:rPr>
                <w:rFonts w:asciiTheme="majorBidi" w:hAnsiTheme="majorBidi" w:cstheme="majorBidi"/>
                <w:b/>
                <w:bCs/>
                <w:sz w:val="20"/>
                <w:szCs w:val="20"/>
                <w:lang w:val="es-ES"/>
              </w:rPr>
            </w:pPr>
            <w:r w:rsidRPr="00A64C2C">
              <w:rPr>
                <w:rFonts w:asciiTheme="majorBidi" w:hAnsiTheme="majorBidi"/>
                <w:b/>
                <w:bCs/>
                <w:sz w:val="20"/>
                <w:szCs w:val="20"/>
                <w:lang w:val="es-ES"/>
              </w:rPr>
              <w:t>Datos del artículo 7</w:t>
            </w:r>
          </w:p>
        </w:tc>
        <w:tc>
          <w:tcPr>
            <w:tcW w:w="81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15C4D240" w14:textId="77777777" w:rsidR="00A64C2C" w:rsidRPr="00A64C2C" w:rsidRDefault="00A64C2C" w:rsidP="00C61AF1">
            <w:pPr>
              <w:jc w:val="center"/>
              <w:rPr>
                <w:rFonts w:asciiTheme="majorBidi" w:hAnsiTheme="majorBidi" w:cstheme="majorBidi"/>
                <w:b/>
                <w:bCs/>
                <w:sz w:val="20"/>
                <w:szCs w:val="20"/>
                <w:lang w:val="es-ES"/>
              </w:rPr>
            </w:pPr>
            <w:r w:rsidRPr="00A64C2C">
              <w:rPr>
                <w:rFonts w:asciiTheme="majorBidi" w:hAnsiTheme="majorBidi"/>
                <w:b/>
                <w:bCs/>
                <w:sz w:val="20"/>
                <w:szCs w:val="20"/>
                <w:lang w:val="es-ES"/>
              </w:rPr>
              <w:t>Datos de PP</w:t>
            </w:r>
          </w:p>
        </w:tc>
        <w:tc>
          <w:tcPr>
            <w:tcW w:w="99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3AC2AA9B" w14:textId="77777777" w:rsidR="00A64C2C" w:rsidRPr="00A64C2C" w:rsidRDefault="00A64C2C" w:rsidP="00C61AF1">
            <w:pPr>
              <w:ind w:left="-135" w:right="-86"/>
              <w:jc w:val="center"/>
              <w:rPr>
                <w:rFonts w:asciiTheme="majorBidi" w:hAnsiTheme="majorBidi" w:cstheme="majorBidi"/>
                <w:b/>
                <w:bCs/>
                <w:sz w:val="20"/>
                <w:szCs w:val="20"/>
                <w:lang w:val="es-ES"/>
              </w:rPr>
            </w:pPr>
            <w:r w:rsidRPr="00A64C2C">
              <w:rPr>
                <w:rFonts w:asciiTheme="majorBidi" w:hAnsiTheme="majorBidi"/>
                <w:b/>
                <w:bCs/>
                <w:sz w:val="20"/>
                <w:szCs w:val="20"/>
                <w:lang w:val="es-ES"/>
              </w:rPr>
              <w:t>Diferencia</w:t>
            </w:r>
          </w:p>
        </w:tc>
        <w:tc>
          <w:tcPr>
            <w:tcW w:w="1192"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5917CF7A" w14:textId="77777777" w:rsidR="00A64C2C" w:rsidRPr="00A64C2C" w:rsidRDefault="00A64C2C" w:rsidP="00C61AF1">
            <w:pPr>
              <w:jc w:val="center"/>
              <w:rPr>
                <w:rFonts w:asciiTheme="majorBidi" w:hAnsiTheme="majorBidi" w:cstheme="majorBidi"/>
                <w:b/>
                <w:bCs/>
                <w:sz w:val="20"/>
                <w:szCs w:val="20"/>
                <w:lang w:val="es-ES"/>
              </w:rPr>
            </w:pPr>
            <w:r w:rsidRPr="00A64C2C">
              <w:rPr>
                <w:rFonts w:asciiTheme="majorBidi" w:hAnsiTheme="majorBidi"/>
                <w:b/>
                <w:bCs/>
                <w:sz w:val="20"/>
                <w:szCs w:val="20"/>
                <w:lang w:val="es-ES"/>
              </w:rPr>
              <w:t>HCFC-141b en polioles*</w:t>
            </w:r>
          </w:p>
        </w:tc>
        <w:tc>
          <w:tcPr>
            <w:tcW w:w="3331"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017F6CFE" w14:textId="77777777" w:rsidR="00A64C2C" w:rsidRPr="00A64C2C" w:rsidRDefault="00A64C2C" w:rsidP="00C61AF1">
            <w:pPr>
              <w:jc w:val="center"/>
              <w:rPr>
                <w:rFonts w:asciiTheme="majorBidi" w:hAnsiTheme="majorBidi" w:cstheme="majorBidi"/>
                <w:b/>
                <w:bCs/>
                <w:sz w:val="20"/>
                <w:szCs w:val="20"/>
                <w:lang w:val="es-ES"/>
              </w:rPr>
            </w:pPr>
            <w:r w:rsidRPr="00A64C2C">
              <w:rPr>
                <w:rFonts w:asciiTheme="majorBidi" w:hAnsiTheme="majorBidi"/>
                <w:b/>
                <w:bCs/>
                <w:sz w:val="20"/>
                <w:szCs w:val="20"/>
                <w:lang w:val="es-ES"/>
              </w:rPr>
              <w:t>Observaciones</w:t>
            </w:r>
          </w:p>
        </w:tc>
      </w:tr>
      <w:tr w:rsidR="00A64C2C" w:rsidRPr="005930E5" w14:paraId="6D2F8339" w14:textId="77777777" w:rsidTr="00C61AF1">
        <w:trPr>
          <w:trHeight w:val="440"/>
        </w:trPr>
        <w:tc>
          <w:tcPr>
            <w:tcW w:w="1413"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6BC384C" w14:textId="77777777" w:rsidR="00A64C2C" w:rsidRPr="00A64C2C" w:rsidRDefault="00A64C2C" w:rsidP="00C61AF1">
            <w:pPr>
              <w:jc w:val="left"/>
              <w:rPr>
                <w:rFonts w:asciiTheme="majorBidi" w:hAnsiTheme="majorBidi" w:cstheme="majorBidi"/>
                <w:sz w:val="20"/>
                <w:szCs w:val="20"/>
                <w:lang w:val="es-ES"/>
              </w:rPr>
            </w:pPr>
            <w:r w:rsidRPr="00A64C2C">
              <w:rPr>
                <w:rFonts w:asciiTheme="majorBidi" w:hAnsiTheme="majorBidi"/>
                <w:sz w:val="20"/>
                <w:szCs w:val="20"/>
                <w:lang w:val="es-ES"/>
              </w:rPr>
              <w:t>Burkina Faso</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0DC89963" w14:textId="77777777" w:rsidR="00A64C2C" w:rsidRPr="00A64C2C" w:rsidRDefault="00A64C2C" w:rsidP="00C61AF1">
            <w:pPr>
              <w:jc w:val="left"/>
              <w:rPr>
                <w:rFonts w:asciiTheme="majorBidi" w:hAnsiTheme="majorBidi" w:cstheme="majorBidi"/>
                <w:sz w:val="20"/>
                <w:szCs w:val="20"/>
                <w:lang w:val="es-ES"/>
              </w:rPr>
            </w:pPr>
            <w:r w:rsidRPr="00A64C2C">
              <w:rPr>
                <w:rFonts w:asciiTheme="majorBidi" w:hAnsiTheme="majorBidi"/>
                <w:sz w:val="20"/>
                <w:szCs w:val="20"/>
                <w:lang w:val="es-ES"/>
              </w:rPr>
              <w:t>HCFC</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63B1179F" w14:textId="77777777" w:rsidR="00A64C2C" w:rsidRPr="005930E5" w:rsidRDefault="00A64C2C" w:rsidP="00C61AF1">
            <w:pPr>
              <w:jc w:val="left"/>
              <w:rPr>
                <w:rFonts w:asciiTheme="majorBidi" w:hAnsiTheme="majorBidi" w:cstheme="majorBidi"/>
                <w:sz w:val="18"/>
                <w:szCs w:val="18"/>
                <w:lang w:val="es-ES"/>
              </w:rPr>
            </w:pPr>
            <w:r w:rsidRPr="005930E5">
              <w:rPr>
                <w:rFonts w:asciiTheme="majorBidi" w:hAnsiTheme="majorBidi"/>
                <w:sz w:val="18"/>
                <w:szCs w:val="18"/>
                <w:lang w:val="es-ES"/>
              </w:rPr>
              <w:t>PNUMA</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1BE4127E" w14:textId="77777777" w:rsidR="00A64C2C" w:rsidRPr="00A64C2C" w:rsidRDefault="00A64C2C" w:rsidP="00C61AF1">
            <w:pPr>
              <w:jc w:val="right"/>
              <w:rPr>
                <w:rFonts w:asciiTheme="majorBidi" w:hAnsiTheme="majorBidi" w:cstheme="majorBidi"/>
                <w:sz w:val="20"/>
                <w:szCs w:val="20"/>
                <w:lang w:val="es-ES"/>
              </w:rPr>
            </w:pPr>
            <w:r w:rsidRPr="00A64C2C">
              <w:rPr>
                <w:rFonts w:asciiTheme="majorBidi" w:hAnsiTheme="majorBidi"/>
                <w:sz w:val="20"/>
                <w:szCs w:val="20"/>
                <w:lang w:val="es-ES"/>
              </w:rPr>
              <w:t>5,8</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17A63C8D" w14:textId="77777777" w:rsidR="00A64C2C" w:rsidRPr="00A64C2C" w:rsidRDefault="00A64C2C" w:rsidP="00C61AF1">
            <w:pPr>
              <w:jc w:val="right"/>
              <w:rPr>
                <w:rFonts w:asciiTheme="majorBidi" w:hAnsiTheme="majorBidi" w:cstheme="majorBidi"/>
                <w:sz w:val="20"/>
                <w:szCs w:val="20"/>
                <w:lang w:val="es-ES"/>
              </w:rPr>
            </w:pPr>
            <w:r w:rsidRPr="00A64C2C">
              <w:rPr>
                <w:rFonts w:asciiTheme="majorBidi" w:hAnsiTheme="majorBidi"/>
                <w:sz w:val="20"/>
                <w:szCs w:val="20"/>
                <w:lang w:val="es-ES"/>
              </w:rPr>
              <w:t>6,3</w:t>
            </w:r>
          </w:p>
        </w:tc>
        <w:tc>
          <w:tcPr>
            <w:tcW w:w="990" w:type="dxa"/>
            <w:tcBorders>
              <w:top w:val="nil"/>
              <w:left w:val="nil"/>
              <w:bottom w:val="single" w:sz="4" w:space="0" w:color="auto"/>
              <w:right w:val="single" w:sz="4" w:space="0" w:color="auto"/>
            </w:tcBorders>
            <w:shd w:val="clear" w:color="auto" w:fill="auto"/>
            <w:noWrap/>
            <w:tcMar>
              <w:left w:w="72" w:type="dxa"/>
              <w:right w:w="72" w:type="dxa"/>
            </w:tcMar>
            <w:hideMark/>
          </w:tcPr>
          <w:p w14:paraId="5F6D995B" w14:textId="77777777" w:rsidR="00A64C2C" w:rsidRPr="00A64C2C" w:rsidRDefault="00A64C2C" w:rsidP="00C61AF1">
            <w:pPr>
              <w:jc w:val="right"/>
              <w:rPr>
                <w:rFonts w:asciiTheme="majorBidi" w:hAnsiTheme="majorBidi" w:cstheme="majorBidi"/>
                <w:sz w:val="20"/>
                <w:szCs w:val="20"/>
                <w:lang w:val="es-ES"/>
              </w:rPr>
            </w:pPr>
            <w:r w:rsidRPr="00A64C2C">
              <w:rPr>
                <w:rFonts w:asciiTheme="majorBidi" w:hAnsiTheme="majorBidi"/>
                <w:sz w:val="20"/>
                <w:szCs w:val="20"/>
                <w:lang w:val="es-ES"/>
              </w:rPr>
              <w:t>0,6</w:t>
            </w:r>
          </w:p>
        </w:tc>
        <w:tc>
          <w:tcPr>
            <w:tcW w:w="1192" w:type="dxa"/>
            <w:tcBorders>
              <w:top w:val="nil"/>
              <w:left w:val="nil"/>
              <w:bottom w:val="single" w:sz="4" w:space="0" w:color="auto"/>
              <w:right w:val="single" w:sz="4" w:space="0" w:color="auto"/>
            </w:tcBorders>
            <w:shd w:val="clear" w:color="auto" w:fill="auto"/>
            <w:noWrap/>
            <w:tcMar>
              <w:left w:w="72" w:type="dxa"/>
              <w:right w:w="72" w:type="dxa"/>
            </w:tcMar>
            <w:hideMark/>
          </w:tcPr>
          <w:p w14:paraId="0AA11160" w14:textId="77777777" w:rsidR="00A64C2C" w:rsidRPr="00A64C2C" w:rsidRDefault="00A64C2C" w:rsidP="00C61AF1">
            <w:pPr>
              <w:jc w:val="right"/>
              <w:rPr>
                <w:rFonts w:asciiTheme="majorBidi" w:hAnsiTheme="majorBidi" w:cstheme="majorBidi"/>
                <w:sz w:val="20"/>
                <w:szCs w:val="20"/>
                <w:lang w:val="es-ES"/>
              </w:rPr>
            </w:pPr>
            <w:r w:rsidRPr="00A64C2C">
              <w:rPr>
                <w:rFonts w:asciiTheme="majorBidi" w:hAnsiTheme="majorBidi"/>
                <w:sz w:val="20"/>
                <w:szCs w:val="20"/>
                <w:lang w:val="es-ES"/>
              </w:rPr>
              <w:t>0,0</w:t>
            </w:r>
          </w:p>
        </w:tc>
        <w:tc>
          <w:tcPr>
            <w:tcW w:w="3331" w:type="dxa"/>
            <w:tcBorders>
              <w:top w:val="nil"/>
              <w:left w:val="nil"/>
              <w:bottom w:val="single" w:sz="4" w:space="0" w:color="auto"/>
              <w:right w:val="single" w:sz="4" w:space="0" w:color="auto"/>
            </w:tcBorders>
            <w:shd w:val="clear" w:color="auto" w:fill="auto"/>
            <w:tcMar>
              <w:left w:w="72" w:type="dxa"/>
              <w:right w:w="72" w:type="dxa"/>
            </w:tcMar>
            <w:hideMark/>
          </w:tcPr>
          <w:p w14:paraId="60245721" w14:textId="77777777" w:rsidR="00A64C2C" w:rsidRPr="00A64C2C" w:rsidRDefault="00A64C2C" w:rsidP="00C61AF1">
            <w:pPr>
              <w:jc w:val="left"/>
              <w:rPr>
                <w:rFonts w:asciiTheme="majorBidi" w:hAnsiTheme="majorBidi" w:cstheme="majorBidi"/>
                <w:sz w:val="20"/>
                <w:szCs w:val="20"/>
                <w:lang w:val="es-ES"/>
              </w:rPr>
            </w:pPr>
            <w:r w:rsidRPr="00A64C2C">
              <w:rPr>
                <w:rFonts w:asciiTheme="majorBidi" w:hAnsiTheme="majorBidi"/>
                <w:sz w:val="20"/>
                <w:szCs w:val="20"/>
                <w:lang w:val="es-ES"/>
              </w:rPr>
              <w:t>Los datos del A7 son correctos. Se han revisado los datos del PP.</w:t>
            </w:r>
          </w:p>
        </w:tc>
      </w:tr>
      <w:tr w:rsidR="00A64C2C" w:rsidRPr="005930E5" w14:paraId="42E4CF4C" w14:textId="77777777" w:rsidTr="00C61AF1">
        <w:trPr>
          <w:trHeight w:val="833"/>
        </w:trPr>
        <w:tc>
          <w:tcPr>
            <w:tcW w:w="1413"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2CA13AC" w14:textId="77777777" w:rsidR="00A64C2C" w:rsidRPr="00A64C2C" w:rsidRDefault="00A64C2C" w:rsidP="00C61AF1">
            <w:pPr>
              <w:jc w:val="left"/>
              <w:rPr>
                <w:rFonts w:asciiTheme="majorBidi" w:hAnsiTheme="majorBidi" w:cstheme="majorBidi"/>
                <w:sz w:val="20"/>
                <w:szCs w:val="20"/>
                <w:lang w:val="es-ES"/>
              </w:rPr>
            </w:pPr>
            <w:r w:rsidRPr="00A64C2C">
              <w:rPr>
                <w:rFonts w:asciiTheme="majorBidi" w:hAnsiTheme="majorBidi"/>
                <w:sz w:val="20"/>
                <w:szCs w:val="20"/>
                <w:lang w:val="es-ES"/>
              </w:rPr>
              <w:t>Costa Rica</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2D6191F7" w14:textId="77777777" w:rsidR="00A64C2C" w:rsidRPr="00A64C2C" w:rsidRDefault="00A64C2C" w:rsidP="00C61AF1">
            <w:pPr>
              <w:jc w:val="left"/>
              <w:rPr>
                <w:rFonts w:asciiTheme="majorBidi" w:hAnsiTheme="majorBidi" w:cstheme="majorBidi"/>
                <w:sz w:val="20"/>
                <w:szCs w:val="20"/>
                <w:lang w:val="es-ES"/>
              </w:rPr>
            </w:pPr>
            <w:r w:rsidRPr="00A64C2C">
              <w:rPr>
                <w:rFonts w:asciiTheme="majorBidi" w:hAnsiTheme="majorBidi"/>
                <w:sz w:val="20"/>
                <w:szCs w:val="20"/>
                <w:lang w:val="es-ES"/>
              </w:rPr>
              <w:t>HCFC</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13297A77" w14:textId="77777777" w:rsidR="00A64C2C" w:rsidRPr="00A64C2C" w:rsidRDefault="00A64C2C" w:rsidP="00C61AF1">
            <w:pPr>
              <w:jc w:val="left"/>
              <w:rPr>
                <w:rFonts w:asciiTheme="majorBidi" w:hAnsiTheme="majorBidi" w:cstheme="majorBidi"/>
                <w:sz w:val="20"/>
                <w:szCs w:val="20"/>
                <w:lang w:val="es-ES"/>
              </w:rPr>
            </w:pPr>
            <w:r w:rsidRPr="00A64C2C">
              <w:rPr>
                <w:rFonts w:asciiTheme="majorBidi" w:hAnsiTheme="majorBidi"/>
                <w:sz w:val="20"/>
                <w:szCs w:val="20"/>
                <w:lang w:val="es-ES"/>
              </w:rPr>
              <w:t>PNUD</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394BD084" w14:textId="77777777" w:rsidR="00A64C2C" w:rsidRPr="00A64C2C" w:rsidRDefault="00A64C2C" w:rsidP="00C61AF1">
            <w:pPr>
              <w:jc w:val="right"/>
              <w:rPr>
                <w:rFonts w:asciiTheme="majorBidi" w:hAnsiTheme="majorBidi" w:cstheme="majorBidi"/>
                <w:sz w:val="20"/>
                <w:szCs w:val="20"/>
                <w:lang w:val="es-ES"/>
              </w:rPr>
            </w:pPr>
            <w:r w:rsidRPr="00A64C2C">
              <w:rPr>
                <w:rFonts w:asciiTheme="majorBidi" w:hAnsiTheme="majorBidi"/>
                <w:sz w:val="20"/>
                <w:szCs w:val="20"/>
                <w:lang w:val="es-ES"/>
              </w:rPr>
              <w:t>3,3</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2C8B3504" w14:textId="77777777" w:rsidR="00A64C2C" w:rsidRPr="00A64C2C" w:rsidRDefault="00A64C2C" w:rsidP="00C61AF1">
            <w:pPr>
              <w:jc w:val="right"/>
              <w:rPr>
                <w:rFonts w:asciiTheme="majorBidi" w:hAnsiTheme="majorBidi" w:cstheme="majorBidi"/>
                <w:sz w:val="20"/>
                <w:szCs w:val="20"/>
                <w:lang w:val="es-ES"/>
              </w:rPr>
            </w:pPr>
            <w:r w:rsidRPr="00A64C2C">
              <w:rPr>
                <w:rFonts w:asciiTheme="majorBidi" w:hAnsiTheme="majorBidi"/>
                <w:sz w:val="20"/>
                <w:szCs w:val="20"/>
                <w:lang w:val="es-ES"/>
              </w:rPr>
              <w:t>3,4</w:t>
            </w:r>
          </w:p>
        </w:tc>
        <w:tc>
          <w:tcPr>
            <w:tcW w:w="990" w:type="dxa"/>
            <w:tcBorders>
              <w:top w:val="nil"/>
              <w:left w:val="nil"/>
              <w:bottom w:val="single" w:sz="4" w:space="0" w:color="auto"/>
              <w:right w:val="single" w:sz="4" w:space="0" w:color="auto"/>
            </w:tcBorders>
            <w:shd w:val="clear" w:color="auto" w:fill="auto"/>
            <w:noWrap/>
            <w:tcMar>
              <w:left w:w="72" w:type="dxa"/>
              <w:right w:w="72" w:type="dxa"/>
            </w:tcMar>
            <w:hideMark/>
          </w:tcPr>
          <w:p w14:paraId="737DA4DB" w14:textId="77777777" w:rsidR="00A64C2C" w:rsidRPr="00A64C2C" w:rsidRDefault="00A64C2C" w:rsidP="00C61AF1">
            <w:pPr>
              <w:jc w:val="right"/>
              <w:rPr>
                <w:rFonts w:asciiTheme="majorBidi" w:hAnsiTheme="majorBidi" w:cstheme="majorBidi"/>
                <w:sz w:val="20"/>
                <w:szCs w:val="20"/>
                <w:lang w:val="es-ES"/>
              </w:rPr>
            </w:pPr>
            <w:r w:rsidRPr="00A64C2C">
              <w:rPr>
                <w:rFonts w:asciiTheme="majorBidi" w:hAnsiTheme="majorBidi"/>
                <w:sz w:val="20"/>
                <w:szCs w:val="20"/>
                <w:lang w:val="es-ES"/>
              </w:rPr>
              <w:t>0,1</w:t>
            </w:r>
          </w:p>
        </w:tc>
        <w:tc>
          <w:tcPr>
            <w:tcW w:w="1192" w:type="dxa"/>
            <w:tcBorders>
              <w:top w:val="nil"/>
              <w:left w:val="nil"/>
              <w:bottom w:val="single" w:sz="4" w:space="0" w:color="auto"/>
              <w:right w:val="single" w:sz="4" w:space="0" w:color="auto"/>
            </w:tcBorders>
            <w:shd w:val="clear" w:color="auto" w:fill="auto"/>
            <w:noWrap/>
            <w:tcMar>
              <w:left w:w="72" w:type="dxa"/>
              <w:right w:w="72" w:type="dxa"/>
            </w:tcMar>
            <w:hideMark/>
          </w:tcPr>
          <w:p w14:paraId="362A4D8F" w14:textId="77777777" w:rsidR="00A64C2C" w:rsidRPr="00A64C2C" w:rsidRDefault="00A64C2C" w:rsidP="00C61AF1">
            <w:pPr>
              <w:jc w:val="right"/>
              <w:rPr>
                <w:rFonts w:asciiTheme="majorBidi" w:hAnsiTheme="majorBidi" w:cstheme="majorBidi"/>
                <w:sz w:val="20"/>
                <w:szCs w:val="20"/>
                <w:lang w:val="es-ES"/>
              </w:rPr>
            </w:pPr>
            <w:r w:rsidRPr="00A64C2C">
              <w:rPr>
                <w:rFonts w:asciiTheme="majorBidi" w:hAnsiTheme="majorBidi"/>
                <w:sz w:val="20"/>
                <w:szCs w:val="20"/>
                <w:lang w:val="es-ES"/>
              </w:rPr>
              <w:t>0,0</w:t>
            </w:r>
          </w:p>
        </w:tc>
        <w:tc>
          <w:tcPr>
            <w:tcW w:w="3331" w:type="dxa"/>
            <w:tcBorders>
              <w:top w:val="nil"/>
              <w:left w:val="nil"/>
              <w:bottom w:val="single" w:sz="4" w:space="0" w:color="auto"/>
              <w:right w:val="single" w:sz="4" w:space="0" w:color="auto"/>
            </w:tcBorders>
            <w:shd w:val="clear" w:color="auto" w:fill="auto"/>
            <w:tcMar>
              <w:left w:w="72" w:type="dxa"/>
              <w:right w:w="72" w:type="dxa"/>
            </w:tcMar>
            <w:hideMark/>
          </w:tcPr>
          <w:p w14:paraId="0FEE454A" w14:textId="77777777" w:rsidR="00A64C2C" w:rsidRPr="00A64C2C" w:rsidRDefault="00A64C2C" w:rsidP="00C61AF1">
            <w:pPr>
              <w:jc w:val="left"/>
              <w:rPr>
                <w:rFonts w:asciiTheme="majorBidi" w:hAnsiTheme="majorBidi" w:cstheme="majorBidi"/>
                <w:sz w:val="20"/>
                <w:szCs w:val="20"/>
                <w:lang w:val="es-ES"/>
              </w:rPr>
            </w:pPr>
            <w:r w:rsidRPr="00A64C2C">
              <w:rPr>
                <w:rFonts w:asciiTheme="majorBidi" w:hAnsiTheme="majorBidi"/>
                <w:sz w:val="20"/>
                <w:szCs w:val="20"/>
                <w:lang w:val="es-ES"/>
              </w:rPr>
              <w:t>Los datos de A7 incluían 2,04 t (0,1122 toneladas PAO) de HCFC-22 destruidos, mientras que el formato de datos del PP no incluye una disposición para la notificación de la destrucción.</w:t>
            </w:r>
          </w:p>
        </w:tc>
      </w:tr>
      <w:tr w:rsidR="00A64C2C" w:rsidRPr="005930E5" w14:paraId="69DE7233" w14:textId="77777777" w:rsidTr="00C61AF1">
        <w:trPr>
          <w:trHeight w:val="425"/>
        </w:trPr>
        <w:tc>
          <w:tcPr>
            <w:tcW w:w="1413"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EF15EEA" w14:textId="77777777" w:rsidR="00A64C2C" w:rsidRPr="00A64C2C" w:rsidRDefault="00A64C2C" w:rsidP="00C61AF1">
            <w:pPr>
              <w:jc w:val="left"/>
              <w:rPr>
                <w:rFonts w:asciiTheme="majorBidi" w:hAnsiTheme="majorBidi" w:cstheme="majorBidi"/>
                <w:sz w:val="20"/>
                <w:szCs w:val="20"/>
                <w:lang w:val="es-ES"/>
              </w:rPr>
            </w:pPr>
            <w:r w:rsidRPr="00A64C2C">
              <w:rPr>
                <w:rFonts w:asciiTheme="majorBidi" w:hAnsiTheme="majorBidi"/>
                <w:sz w:val="20"/>
                <w:szCs w:val="20"/>
                <w:lang w:val="es-ES"/>
              </w:rPr>
              <w:lastRenderedPageBreak/>
              <w:t>República Dominicana</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6CD31BB6" w14:textId="77777777" w:rsidR="00A64C2C" w:rsidRPr="00A64C2C" w:rsidRDefault="00A64C2C" w:rsidP="00C61AF1">
            <w:pPr>
              <w:jc w:val="left"/>
              <w:rPr>
                <w:rFonts w:asciiTheme="majorBidi" w:hAnsiTheme="majorBidi" w:cstheme="majorBidi"/>
                <w:sz w:val="20"/>
                <w:szCs w:val="20"/>
                <w:lang w:val="es-ES"/>
              </w:rPr>
            </w:pPr>
            <w:r w:rsidRPr="00A64C2C">
              <w:rPr>
                <w:rFonts w:asciiTheme="majorBidi" w:hAnsiTheme="majorBidi"/>
                <w:sz w:val="20"/>
                <w:szCs w:val="20"/>
                <w:lang w:val="es-ES"/>
              </w:rPr>
              <w:t>HCFC</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79DAF3C0" w14:textId="77777777" w:rsidR="00A64C2C" w:rsidRPr="005930E5" w:rsidRDefault="00A64C2C" w:rsidP="00C61AF1">
            <w:pPr>
              <w:jc w:val="left"/>
              <w:rPr>
                <w:rFonts w:asciiTheme="majorBidi" w:hAnsiTheme="majorBidi" w:cstheme="majorBidi"/>
                <w:sz w:val="18"/>
                <w:szCs w:val="18"/>
                <w:lang w:val="es-ES"/>
              </w:rPr>
            </w:pPr>
            <w:r w:rsidRPr="005930E5">
              <w:rPr>
                <w:rFonts w:asciiTheme="majorBidi" w:hAnsiTheme="majorBidi"/>
                <w:sz w:val="18"/>
                <w:szCs w:val="18"/>
                <w:lang w:val="es-ES"/>
              </w:rPr>
              <w:t>PNUMA</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5FC5F679" w14:textId="77777777" w:rsidR="00A64C2C" w:rsidRPr="00A64C2C" w:rsidRDefault="00A64C2C" w:rsidP="00C61AF1">
            <w:pPr>
              <w:jc w:val="right"/>
              <w:rPr>
                <w:rFonts w:asciiTheme="majorBidi" w:hAnsiTheme="majorBidi" w:cstheme="majorBidi"/>
                <w:sz w:val="20"/>
                <w:szCs w:val="20"/>
                <w:lang w:val="es-ES"/>
              </w:rPr>
            </w:pPr>
            <w:r w:rsidRPr="00A64C2C">
              <w:rPr>
                <w:rFonts w:asciiTheme="majorBidi" w:hAnsiTheme="majorBidi"/>
                <w:sz w:val="20"/>
                <w:szCs w:val="20"/>
                <w:lang w:val="es-ES"/>
              </w:rPr>
              <w:t>12,0</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488D652F" w14:textId="77777777" w:rsidR="00A64C2C" w:rsidRPr="00A64C2C" w:rsidRDefault="00A64C2C" w:rsidP="00C61AF1">
            <w:pPr>
              <w:jc w:val="right"/>
              <w:rPr>
                <w:rFonts w:asciiTheme="majorBidi" w:hAnsiTheme="majorBidi" w:cstheme="majorBidi"/>
                <w:sz w:val="20"/>
                <w:szCs w:val="20"/>
                <w:lang w:val="es-ES"/>
              </w:rPr>
            </w:pPr>
            <w:r w:rsidRPr="00A64C2C">
              <w:rPr>
                <w:rFonts w:asciiTheme="majorBidi" w:hAnsiTheme="majorBidi"/>
                <w:sz w:val="20"/>
                <w:szCs w:val="20"/>
                <w:lang w:val="es-ES"/>
              </w:rPr>
              <w:t>12,1</w:t>
            </w:r>
          </w:p>
        </w:tc>
        <w:tc>
          <w:tcPr>
            <w:tcW w:w="990" w:type="dxa"/>
            <w:tcBorders>
              <w:top w:val="nil"/>
              <w:left w:val="nil"/>
              <w:bottom w:val="single" w:sz="4" w:space="0" w:color="auto"/>
              <w:right w:val="single" w:sz="4" w:space="0" w:color="auto"/>
            </w:tcBorders>
            <w:shd w:val="clear" w:color="auto" w:fill="auto"/>
            <w:noWrap/>
            <w:tcMar>
              <w:left w:w="72" w:type="dxa"/>
              <w:right w:w="72" w:type="dxa"/>
            </w:tcMar>
            <w:hideMark/>
          </w:tcPr>
          <w:p w14:paraId="736FA51F" w14:textId="77777777" w:rsidR="00A64C2C" w:rsidRPr="00A64C2C" w:rsidRDefault="00A64C2C" w:rsidP="00C61AF1">
            <w:pPr>
              <w:jc w:val="right"/>
              <w:rPr>
                <w:rFonts w:asciiTheme="majorBidi" w:hAnsiTheme="majorBidi" w:cstheme="majorBidi"/>
                <w:sz w:val="20"/>
                <w:szCs w:val="20"/>
                <w:lang w:val="es-ES"/>
              </w:rPr>
            </w:pPr>
            <w:r w:rsidRPr="00A64C2C">
              <w:rPr>
                <w:rFonts w:asciiTheme="majorBidi" w:hAnsiTheme="majorBidi"/>
                <w:sz w:val="20"/>
                <w:szCs w:val="20"/>
                <w:lang w:val="es-ES"/>
              </w:rPr>
              <w:t>0,1</w:t>
            </w:r>
          </w:p>
        </w:tc>
        <w:tc>
          <w:tcPr>
            <w:tcW w:w="1192" w:type="dxa"/>
            <w:tcBorders>
              <w:top w:val="nil"/>
              <w:left w:val="nil"/>
              <w:bottom w:val="single" w:sz="4" w:space="0" w:color="auto"/>
              <w:right w:val="single" w:sz="4" w:space="0" w:color="auto"/>
            </w:tcBorders>
            <w:shd w:val="clear" w:color="auto" w:fill="auto"/>
            <w:noWrap/>
            <w:tcMar>
              <w:left w:w="72" w:type="dxa"/>
              <w:right w:w="72" w:type="dxa"/>
            </w:tcMar>
            <w:hideMark/>
          </w:tcPr>
          <w:p w14:paraId="1D1E896E" w14:textId="77777777" w:rsidR="00A64C2C" w:rsidRPr="00A64C2C" w:rsidRDefault="00A64C2C" w:rsidP="00C61AF1">
            <w:pPr>
              <w:jc w:val="right"/>
              <w:rPr>
                <w:rFonts w:asciiTheme="majorBidi" w:hAnsiTheme="majorBidi" w:cstheme="majorBidi"/>
                <w:sz w:val="20"/>
                <w:szCs w:val="20"/>
                <w:lang w:val="es-ES"/>
              </w:rPr>
            </w:pPr>
            <w:r w:rsidRPr="00A64C2C">
              <w:rPr>
                <w:rFonts w:asciiTheme="majorBidi" w:hAnsiTheme="majorBidi"/>
                <w:sz w:val="20"/>
                <w:szCs w:val="20"/>
                <w:lang w:val="es-ES"/>
              </w:rPr>
              <w:t>0,0</w:t>
            </w:r>
          </w:p>
        </w:tc>
        <w:tc>
          <w:tcPr>
            <w:tcW w:w="3331" w:type="dxa"/>
            <w:tcBorders>
              <w:top w:val="nil"/>
              <w:left w:val="nil"/>
              <w:bottom w:val="single" w:sz="4" w:space="0" w:color="auto"/>
              <w:right w:val="single" w:sz="4" w:space="0" w:color="auto"/>
            </w:tcBorders>
            <w:shd w:val="clear" w:color="auto" w:fill="auto"/>
            <w:tcMar>
              <w:left w:w="72" w:type="dxa"/>
              <w:right w:w="72" w:type="dxa"/>
            </w:tcMar>
            <w:hideMark/>
          </w:tcPr>
          <w:p w14:paraId="378AFB7B" w14:textId="77777777" w:rsidR="00A64C2C" w:rsidRPr="00A64C2C" w:rsidRDefault="00A64C2C" w:rsidP="00C61AF1">
            <w:pPr>
              <w:jc w:val="left"/>
              <w:rPr>
                <w:rFonts w:asciiTheme="majorBidi" w:hAnsiTheme="majorBidi" w:cstheme="majorBidi"/>
                <w:sz w:val="20"/>
                <w:szCs w:val="20"/>
                <w:lang w:val="es-ES"/>
              </w:rPr>
            </w:pPr>
            <w:r w:rsidRPr="00A64C2C">
              <w:rPr>
                <w:rFonts w:asciiTheme="majorBidi" w:hAnsiTheme="majorBidi"/>
                <w:sz w:val="20"/>
                <w:szCs w:val="20"/>
                <w:lang w:val="es-ES"/>
              </w:rPr>
              <w:t>Los datos del PP son correctos. Se han revisado los datos de A7.</w:t>
            </w:r>
          </w:p>
        </w:tc>
      </w:tr>
      <w:tr w:rsidR="00A64C2C" w:rsidRPr="005930E5" w14:paraId="139550F3" w14:textId="77777777" w:rsidTr="00C61AF1">
        <w:trPr>
          <w:trHeight w:val="449"/>
        </w:trPr>
        <w:tc>
          <w:tcPr>
            <w:tcW w:w="1413"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5D00A89" w14:textId="77777777" w:rsidR="00A64C2C" w:rsidRPr="00A64C2C" w:rsidRDefault="00A64C2C" w:rsidP="00A23EBB">
            <w:pPr>
              <w:keepNext/>
              <w:widowControl w:val="0"/>
              <w:jc w:val="left"/>
              <w:rPr>
                <w:rFonts w:asciiTheme="majorBidi" w:hAnsiTheme="majorBidi" w:cstheme="majorBidi"/>
                <w:sz w:val="20"/>
                <w:szCs w:val="20"/>
                <w:lang w:val="es-ES"/>
              </w:rPr>
            </w:pPr>
            <w:r w:rsidRPr="00A64C2C">
              <w:rPr>
                <w:rFonts w:asciiTheme="majorBidi" w:hAnsiTheme="majorBidi"/>
                <w:sz w:val="20"/>
                <w:szCs w:val="20"/>
                <w:lang w:val="es-ES"/>
              </w:rPr>
              <w:t>India</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6930F4D8" w14:textId="77777777" w:rsidR="00A64C2C" w:rsidRPr="00A64C2C" w:rsidRDefault="00A64C2C" w:rsidP="00A23EBB">
            <w:pPr>
              <w:keepNext/>
              <w:widowControl w:val="0"/>
              <w:jc w:val="left"/>
              <w:rPr>
                <w:rFonts w:asciiTheme="majorBidi" w:hAnsiTheme="majorBidi" w:cstheme="majorBidi"/>
                <w:sz w:val="20"/>
                <w:szCs w:val="20"/>
                <w:lang w:val="es-ES"/>
              </w:rPr>
            </w:pPr>
            <w:r w:rsidRPr="00A64C2C">
              <w:rPr>
                <w:rFonts w:asciiTheme="majorBidi" w:hAnsiTheme="majorBidi"/>
                <w:sz w:val="20"/>
                <w:szCs w:val="20"/>
                <w:lang w:val="es-ES"/>
              </w:rPr>
              <w:t>HCFC</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162E02D3" w14:textId="77777777" w:rsidR="00A64C2C" w:rsidRPr="00A64C2C" w:rsidRDefault="00A64C2C" w:rsidP="00A23EBB">
            <w:pPr>
              <w:keepNext/>
              <w:widowControl w:val="0"/>
              <w:jc w:val="left"/>
              <w:rPr>
                <w:rFonts w:asciiTheme="majorBidi" w:hAnsiTheme="majorBidi" w:cstheme="majorBidi"/>
                <w:sz w:val="20"/>
                <w:szCs w:val="20"/>
                <w:lang w:val="es-ES"/>
              </w:rPr>
            </w:pPr>
            <w:r w:rsidRPr="00A64C2C">
              <w:rPr>
                <w:rFonts w:asciiTheme="majorBidi" w:hAnsiTheme="majorBidi"/>
                <w:sz w:val="20"/>
                <w:szCs w:val="20"/>
                <w:lang w:val="es-ES"/>
              </w:rPr>
              <w:t>PNUD</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7E2F11E5" w14:textId="77777777" w:rsidR="00A64C2C" w:rsidRPr="00A64C2C" w:rsidRDefault="00A64C2C" w:rsidP="00A23EBB">
            <w:pPr>
              <w:keepNext/>
              <w:widowControl w:val="0"/>
              <w:jc w:val="right"/>
              <w:rPr>
                <w:rFonts w:asciiTheme="majorBidi" w:hAnsiTheme="majorBidi" w:cstheme="majorBidi"/>
                <w:sz w:val="20"/>
                <w:szCs w:val="20"/>
                <w:lang w:val="es-ES"/>
              </w:rPr>
            </w:pPr>
            <w:r w:rsidRPr="00A64C2C">
              <w:rPr>
                <w:rFonts w:asciiTheme="majorBidi" w:hAnsiTheme="majorBidi"/>
                <w:sz w:val="20"/>
                <w:szCs w:val="20"/>
                <w:lang w:val="es-ES"/>
              </w:rPr>
              <w:t>218,5</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6ECE75B3" w14:textId="77777777" w:rsidR="00A64C2C" w:rsidRPr="00A64C2C" w:rsidRDefault="00A64C2C" w:rsidP="00A23EBB">
            <w:pPr>
              <w:keepNext/>
              <w:widowControl w:val="0"/>
              <w:jc w:val="right"/>
              <w:rPr>
                <w:rFonts w:asciiTheme="majorBidi" w:hAnsiTheme="majorBidi" w:cstheme="majorBidi"/>
                <w:sz w:val="20"/>
                <w:szCs w:val="20"/>
                <w:lang w:val="es-ES"/>
              </w:rPr>
            </w:pPr>
            <w:r w:rsidRPr="00A64C2C">
              <w:rPr>
                <w:rFonts w:asciiTheme="majorBidi" w:hAnsiTheme="majorBidi"/>
                <w:sz w:val="20"/>
                <w:szCs w:val="20"/>
                <w:lang w:val="es-ES"/>
              </w:rPr>
              <w:t>236,3</w:t>
            </w:r>
          </w:p>
        </w:tc>
        <w:tc>
          <w:tcPr>
            <w:tcW w:w="990" w:type="dxa"/>
            <w:tcBorders>
              <w:top w:val="nil"/>
              <w:left w:val="nil"/>
              <w:bottom w:val="single" w:sz="4" w:space="0" w:color="auto"/>
              <w:right w:val="single" w:sz="4" w:space="0" w:color="auto"/>
            </w:tcBorders>
            <w:shd w:val="clear" w:color="auto" w:fill="auto"/>
            <w:noWrap/>
            <w:tcMar>
              <w:left w:w="72" w:type="dxa"/>
              <w:right w:w="72" w:type="dxa"/>
            </w:tcMar>
            <w:hideMark/>
          </w:tcPr>
          <w:p w14:paraId="01864972" w14:textId="77777777" w:rsidR="00A64C2C" w:rsidRPr="00A64C2C" w:rsidRDefault="00A64C2C" w:rsidP="00A23EBB">
            <w:pPr>
              <w:keepNext/>
              <w:widowControl w:val="0"/>
              <w:jc w:val="right"/>
              <w:rPr>
                <w:rFonts w:asciiTheme="majorBidi" w:hAnsiTheme="majorBidi" w:cstheme="majorBidi"/>
                <w:sz w:val="20"/>
                <w:szCs w:val="20"/>
                <w:lang w:val="es-ES"/>
              </w:rPr>
            </w:pPr>
            <w:r w:rsidRPr="00A64C2C">
              <w:rPr>
                <w:rFonts w:asciiTheme="majorBidi" w:hAnsiTheme="majorBidi"/>
                <w:sz w:val="20"/>
                <w:szCs w:val="20"/>
                <w:lang w:val="es-ES"/>
              </w:rPr>
              <w:t>17,8</w:t>
            </w:r>
          </w:p>
        </w:tc>
        <w:tc>
          <w:tcPr>
            <w:tcW w:w="1192" w:type="dxa"/>
            <w:tcBorders>
              <w:top w:val="nil"/>
              <w:left w:val="nil"/>
              <w:bottom w:val="single" w:sz="4" w:space="0" w:color="auto"/>
              <w:right w:val="single" w:sz="4" w:space="0" w:color="auto"/>
            </w:tcBorders>
            <w:shd w:val="clear" w:color="auto" w:fill="auto"/>
            <w:noWrap/>
            <w:tcMar>
              <w:left w:w="72" w:type="dxa"/>
              <w:right w:w="72" w:type="dxa"/>
            </w:tcMar>
            <w:hideMark/>
          </w:tcPr>
          <w:p w14:paraId="17BC3FCE" w14:textId="77777777" w:rsidR="00A64C2C" w:rsidRPr="00A64C2C" w:rsidRDefault="00A64C2C" w:rsidP="00A23EBB">
            <w:pPr>
              <w:keepNext/>
              <w:widowControl w:val="0"/>
              <w:jc w:val="right"/>
              <w:rPr>
                <w:rFonts w:asciiTheme="majorBidi" w:hAnsiTheme="majorBidi" w:cstheme="majorBidi"/>
                <w:sz w:val="20"/>
                <w:szCs w:val="20"/>
                <w:lang w:val="es-ES"/>
              </w:rPr>
            </w:pPr>
            <w:r w:rsidRPr="00A64C2C">
              <w:rPr>
                <w:rFonts w:asciiTheme="majorBidi" w:hAnsiTheme="majorBidi"/>
                <w:sz w:val="20"/>
                <w:szCs w:val="20"/>
                <w:lang w:val="es-ES"/>
              </w:rPr>
              <w:t>0,0</w:t>
            </w:r>
          </w:p>
        </w:tc>
        <w:tc>
          <w:tcPr>
            <w:tcW w:w="3331" w:type="dxa"/>
            <w:tcBorders>
              <w:top w:val="nil"/>
              <w:left w:val="nil"/>
              <w:bottom w:val="single" w:sz="4" w:space="0" w:color="auto"/>
              <w:right w:val="single" w:sz="4" w:space="0" w:color="auto"/>
            </w:tcBorders>
            <w:shd w:val="clear" w:color="auto" w:fill="auto"/>
            <w:tcMar>
              <w:left w:w="72" w:type="dxa"/>
              <w:right w:w="72" w:type="dxa"/>
            </w:tcMar>
            <w:hideMark/>
          </w:tcPr>
          <w:p w14:paraId="2BE88DD1" w14:textId="77777777" w:rsidR="00A64C2C" w:rsidRPr="00A64C2C" w:rsidRDefault="00A64C2C" w:rsidP="00A23EBB">
            <w:pPr>
              <w:keepNext/>
              <w:widowControl w:val="0"/>
              <w:jc w:val="left"/>
              <w:rPr>
                <w:rFonts w:asciiTheme="majorBidi" w:hAnsiTheme="majorBidi" w:cstheme="majorBidi"/>
                <w:sz w:val="20"/>
                <w:szCs w:val="20"/>
                <w:lang w:val="es-ES"/>
              </w:rPr>
            </w:pPr>
            <w:r w:rsidRPr="00A64C2C">
              <w:rPr>
                <w:rFonts w:asciiTheme="majorBidi" w:hAnsiTheme="majorBidi"/>
                <w:sz w:val="20"/>
                <w:szCs w:val="20"/>
                <w:lang w:val="es-ES"/>
              </w:rPr>
              <w:t>Los datos de A7 incluían la exportación de HCFC-225 para aplicaciones como materia prima, mientras que el formato de datos del PP no incluye una disposición para notificar la exportación como materia prima.</w:t>
            </w:r>
          </w:p>
        </w:tc>
      </w:tr>
      <w:tr w:rsidR="00A64C2C" w:rsidRPr="005930E5" w14:paraId="6E4284B5" w14:textId="77777777" w:rsidTr="00C61AF1">
        <w:trPr>
          <w:trHeight w:val="354"/>
        </w:trPr>
        <w:tc>
          <w:tcPr>
            <w:tcW w:w="1413"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24F3714" w14:textId="77777777" w:rsidR="00A64C2C" w:rsidRPr="00A64C2C" w:rsidRDefault="00A64C2C" w:rsidP="00C61AF1">
            <w:pPr>
              <w:jc w:val="left"/>
              <w:rPr>
                <w:rFonts w:asciiTheme="majorBidi" w:hAnsiTheme="majorBidi" w:cstheme="majorBidi"/>
                <w:sz w:val="20"/>
                <w:szCs w:val="20"/>
                <w:lang w:val="es-ES"/>
              </w:rPr>
            </w:pPr>
            <w:r w:rsidRPr="00A64C2C">
              <w:rPr>
                <w:rFonts w:asciiTheme="majorBidi" w:hAnsiTheme="majorBidi"/>
                <w:sz w:val="20"/>
                <w:szCs w:val="20"/>
                <w:lang w:val="es-ES"/>
              </w:rPr>
              <w:t>Indonesia</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1400F6B0" w14:textId="77777777" w:rsidR="00A64C2C" w:rsidRPr="00A64C2C" w:rsidRDefault="00A64C2C" w:rsidP="00C61AF1">
            <w:pPr>
              <w:jc w:val="left"/>
              <w:rPr>
                <w:rFonts w:asciiTheme="majorBidi" w:hAnsiTheme="majorBidi" w:cstheme="majorBidi"/>
                <w:sz w:val="20"/>
                <w:szCs w:val="20"/>
                <w:lang w:val="es-ES"/>
              </w:rPr>
            </w:pPr>
            <w:r w:rsidRPr="00A64C2C">
              <w:rPr>
                <w:rFonts w:asciiTheme="majorBidi" w:hAnsiTheme="majorBidi"/>
                <w:sz w:val="20"/>
                <w:szCs w:val="20"/>
                <w:lang w:val="es-ES"/>
              </w:rPr>
              <w:t>HCFC</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040475D7" w14:textId="77777777" w:rsidR="00A64C2C" w:rsidRPr="00A64C2C" w:rsidRDefault="00A64C2C" w:rsidP="00C61AF1">
            <w:pPr>
              <w:jc w:val="left"/>
              <w:rPr>
                <w:rFonts w:asciiTheme="majorBidi" w:hAnsiTheme="majorBidi" w:cstheme="majorBidi"/>
                <w:sz w:val="20"/>
                <w:szCs w:val="20"/>
                <w:lang w:val="es-ES"/>
              </w:rPr>
            </w:pPr>
            <w:r w:rsidRPr="00A64C2C">
              <w:rPr>
                <w:rFonts w:asciiTheme="majorBidi" w:hAnsiTheme="majorBidi"/>
                <w:sz w:val="20"/>
                <w:szCs w:val="20"/>
                <w:lang w:val="es-ES"/>
              </w:rPr>
              <w:t>PNUD</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3A29598D" w14:textId="77777777" w:rsidR="00A64C2C" w:rsidRPr="00A64C2C" w:rsidRDefault="00A64C2C" w:rsidP="00C61AF1">
            <w:pPr>
              <w:jc w:val="right"/>
              <w:rPr>
                <w:rFonts w:asciiTheme="majorBidi" w:hAnsiTheme="majorBidi" w:cstheme="majorBidi"/>
                <w:sz w:val="20"/>
                <w:szCs w:val="20"/>
                <w:lang w:val="es-ES"/>
              </w:rPr>
            </w:pPr>
            <w:r w:rsidRPr="00A64C2C">
              <w:rPr>
                <w:rFonts w:asciiTheme="majorBidi" w:hAnsiTheme="majorBidi"/>
                <w:sz w:val="20"/>
                <w:szCs w:val="20"/>
                <w:lang w:val="es-ES"/>
              </w:rPr>
              <w:t>172,8</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5F5D42A6" w14:textId="77777777" w:rsidR="00A64C2C" w:rsidRPr="00A64C2C" w:rsidRDefault="00A64C2C" w:rsidP="00C61AF1">
            <w:pPr>
              <w:jc w:val="right"/>
              <w:rPr>
                <w:rFonts w:asciiTheme="majorBidi" w:hAnsiTheme="majorBidi" w:cstheme="majorBidi"/>
                <w:sz w:val="20"/>
                <w:szCs w:val="20"/>
                <w:lang w:val="es-ES"/>
              </w:rPr>
            </w:pPr>
            <w:r w:rsidRPr="00A64C2C">
              <w:rPr>
                <w:rFonts w:asciiTheme="majorBidi" w:hAnsiTheme="majorBidi"/>
                <w:sz w:val="20"/>
                <w:szCs w:val="20"/>
                <w:lang w:val="es-ES"/>
              </w:rPr>
              <w:t>172,4</w:t>
            </w:r>
          </w:p>
        </w:tc>
        <w:tc>
          <w:tcPr>
            <w:tcW w:w="990" w:type="dxa"/>
            <w:tcBorders>
              <w:top w:val="nil"/>
              <w:left w:val="nil"/>
              <w:bottom w:val="single" w:sz="4" w:space="0" w:color="auto"/>
              <w:right w:val="single" w:sz="4" w:space="0" w:color="auto"/>
            </w:tcBorders>
            <w:shd w:val="clear" w:color="auto" w:fill="auto"/>
            <w:noWrap/>
            <w:tcMar>
              <w:left w:w="72" w:type="dxa"/>
              <w:right w:w="72" w:type="dxa"/>
            </w:tcMar>
            <w:hideMark/>
          </w:tcPr>
          <w:p w14:paraId="17D2BEA3" w14:textId="77777777" w:rsidR="00A64C2C" w:rsidRPr="00A64C2C" w:rsidRDefault="00A64C2C" w:rsidP="00C61AF1">
            <w:pPr>
              <w:jc w:val="right"/>
              <w:rPr>
                <w:rFonts w:asciiTheme="majorBidi" w:hAnsiTheme="majorBidi" w:cstheme="majorBidi"/>
                <w:sz w:val="20"/>
                <w:szCs w:val="20"/>
                <w:lang w:val="es-ES"/>
              </w:rPr>
            </w:pPr>
            <w:r w:rsidRPr="00A64C2C">
              <w:rPr>
                <w:rFonts w:asciiTheme="majorBidi" w:hAnsiTheme="majorBidi"/>
                <w:sz w:val="20"/>
                <w:szCs w:val="20"/>
                <w:lang w:val="es-ES"/>
              </w:rPr>
              <w:t>-0,5</w:t>
            </w:r>
          </w:p>
        </w:tc>
        <w:tc>
          <w:tcPr>
            <w:tcW w:w="1192" w:type="dxa"/>
            <w:tcBorders>
              <w:top w:val="nil"/>
              <w:left w:val="nil"/>
              <w:bottom w:val="single" w:sz="4" w:space="0" w:color="auto"/>
              <w:right w:val="single" w:sz="4" w:space="0" w:color="auto"/>
            </w:tcBorders>
            <w:shd w:val="clear" w:color="auto" w:fill="auto"/>
            <w:noWrap/>
            <w:tcMar>
              <w:left w:w="72" w:type="dxa"/>
              <w:right w:w="72" w:type="dxa"/>
            </w:tcMar>
            <w:hideMark/>
          </w:tcPr>
          <w:p w14:paraId="0AE82F03" w14:textId="77777777" w:rsidR="00A64C2C" w:rsidRPr="00A64C2C" w:rsidRDefault="00A64C2C" w:rsidP="00C61AF1">
            <w:pPr>
              <w:jc w:val="right"/>
              <w:rPr>
                <w:rFonts w:asciiTheme="majorBidi" w:hAnsiTheme="majorBidi" w:cstheme="majorBidi"/>
                <w:sz w:val="20"/>
                <w:szCs w:val="20"/>
                <w:lang w:val="es-ES"/>
              </w:rPr>
            </w:pPr>
            <w:r w:rsidRPr="00A64C2C">
              <w:rPr>
                <w:rFonts w:asciiTheme="majorBidi" w:hAnsiTheme="majorBidi"/>
                <w:sz w:val="20"/>
                <w:szCs w:val="20"/>
                <w:lang w:val="es-ES"/>
              </w:rPr>
              <w:t>0,0</w:t>
            </w:r>
          </w:p>
        </w:tc>
        <w:tc>
          <w:tcPr>
            <w:tcW w:w="3331" w:type="dxa"/>
            <w:tcBorders>
              <w:top w:val="nil"/>
              <w:left w:val="nil"/>
              <w:bottom w:val="single" w:sz="4" w:space="0" w:color="auto"/>
              <w:right w:val="single" w:sz="4" w:space="0" w:color="auto"/>
            </w:tcBorders>
            <w:shd w:val="clear" w:color="auto" w:fill="auto"/>
            <w:tcMar>
              <w:left w:w="72" w:type="dxa"/>
              <w:right w:w="72" w:type="dxa"/>
            </w:tcMar>
            <w:hideMark/>
          </w:tcPr>
          <w:p w14:paraId="0860379F" w14:textId="77777777" w:rsidR="00A64C2C" w:rsidRPr="00A64C2C" w:rsidRDefault="00A64C2C" w:rsidP="00C61AF1">
            <w:pPr>
              <w:jc w:val="left"/>
              <w:rPr>
                <w:rFonts w:asciiTheme="majorBidi" w:hAnsiTheme="majorBidi" w:cstheme="majorBidi"/>
                <w:sz w:val="20"/>
                <w:szCs w:val="20"/>
                <w:lang w:val="es-ES"/>
              </w:rPr>
            </w:pPr>
            <w:r w:rsidRPr="00A64C2C">
              <w:rPr>
                <w:rFonts w:asciiTheme="majorBidi" w:hAnsiTheme="majorBidi"/>
                <w:sz w:val="20"/>
                <w:szCs w:val="20"/>
                <w:lang w:val="es-ES"/>
              </w:rPr>
              <w:t>La diferencia se debe a la notificación de los datos de R-406A con arreglo a los datos de A7.</w:t>
            </w:r>
          </w:p>
        </w:tc>
      </w:tr>
      <w:tr w:rsidR="00A64C2C" w:rsidRPr="005930E5" w14:paraId="47B02D13" w14:textId="77777777" w:rsidTr="00C61AF1">
        <w:trPr>
          <w:trHeight w:val="706"/>
        </w:trPr>
        <w:tc>
          <w:tcPr>
            <w:tcW w:w="1413"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8EA0B91" w14:textId="77777777" w:rsidR="00A64C2C" w:rsidRPr="00A64C2C" w:rsidRDefault="00A64C2C" w:rsidP="00C61AF1">
            <w:pPr>
              <w:jc w:val="left"/>
              <w:rPr>
                <w:rFonts w:asciiTheme="majorBidi" w:hAnsiTheme="majorBidi" w:cstheme="majorBidi"/>
                <w:sz w:val="20"/>
                <w:szCs w:val="20"/>
                <w:lang w:val="es-ES"/>
              </w:rPr>
            </w:pPr>
            <w:r w:rsidRPr="00A64C2C">
              <w:rPr>
                <w:rFonts w:asciiTheme="majorBidi" w:hAnsiTheme="majorBidi"/>
                <w:sz w:val="20"/>
                <w:szCs w:val="20"/>
                <w:lang w:val="es-ES"/>
              </w:rPr>
              <w:t>Indonesia</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15CA7E3D" w14:textId="77777777" w:rsidR="00A64C2C" w:rsidRPr="00A64C2C" w:rsidRDefault="00A64C2C" w:rsidP="00C61AF1">
            <w:pPr>
              <w:jc w:val="left"/>
              <w:rPr>
                <w:rFonts w:asciiTheme="majorBidi" w:hAnsiTheme="majorBidi" w:cstheme="majorBidi"/>
                <w:sz w:val="20"/>
                <w:szCs w:val="20"/>
                <w:lang w:val="es-ES"/>
              </w:rPr>
            </w:pPr>
            <w:r w:rsidRPr="00A64C2C">
              <w:rPr>
                <w:rFonts w:asciiTheme="majorBidi" w:hAnsiTheme="majorBidi"/>
                <w:sz w:val="20"/>
                <w:szCs w:val="20"/>
                <w:lang w:val="es-ES"/>
              </w:rPr>
              <w:t>MB</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1459A55B" w14:textId="77777777" w:rsidR="00A64C2C" w:rsidRPr="00A64C2C" w:rsidRDefault="00A64C2C" w:rsidP="00C61AF1">
            <w:pPr>
              <w:jc w:val="left"/>
              <w:rPr>
                <w:rFonts w:asciiTheme="majorBidi" w:hAnsiTheme="majorBidi" w:cstheme="majorBidi"/>
                <w:sz w:val="20"/>
                <w:szCs w:val="20"/>
                <w:lang w:val="es-ES"/>
              </w:rPr>
            </w:pPr>
            <w:r w:rsidRPr="00A64C2C">
              <w:rPr>
                <w:rFonts w:asciiTheme="majorBidi" w:hAnsiTheme="majorBidi"/>
                <w:sz w:val="20"/>
                <w:szCs w:val="20"/>
                <w:lang w:val="es-ES"/>
              </w:rPr>
              <w:t>PNUD</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4E295A91" w14:textId="77777777" w:rsidR="00A64C2C" w:rsidRPr="00A64C2C" w:rsidRDefault="00A64C2C" w:rsidP="00C61AF1">
            <w:pPr>
              <w:jc w:val="right"/>
              <w:rPr>
                <w:rFonts w:asciiTheme="majorBidi" w:hAnsiTheme="majorBidi" w:cstheme="majorBidi"/>
                <w:sz w:val="20"/>
                <w:szCs w:val="20"/>
                <w:lang w:val="es-ES"/>
              </w:rPr>
            </w:pPr>
            <w:r w:rsidRPr="00A64C2C">
              <w:rPr>
                <w:rFonts w:asciiTheme="majorBidi" w:hAnsiTheme="majorBidi"/>
                <w:sz w:val="20"/>
                <w:szCs w:val="20"/>
                <w:lang w:val="es-ES"/>
              </w:rPr>
              <w:t>0,0</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23844398" w14:textId="77777777" w:rsidR="00A64C2C" w:rsidRPr="00A64C2C" w:rsidRDefault="00A64C2C" w:rsidP="00C61AF1">
            <w:pPr>
              <w:jc w:val="right"/>
              <w:rPr>
                <w:rFonts w:asciiTheme="majorBidi" w:hAnsiTheme="majorBidi" w:cstheme="majorBidi"/>
                <w:sz w:val="20"/>
                <w:szCs w:val="20"/>
                <w:lang w:val="es-ES"/>
              </w:rPr>
            </w:pPr>
            <w:r w:rsidRPr="00A64C2C">
              <w:rPr>
                <w:rFonts w:asciiTheme="majorBidi" w:hAnsiTheme="majorBidi"/>
                <w:sz w:val="20"/>
                <w:szCs w:val="20"/>
                <w:lang w:val="es-ES"/>
              </w:rPr>
              <w:t>48,0</w:t>
            </w:r>
          </w:p>
        </w:tc>
        <w:tc>
          <w:tcPr>
            <w:tcW w:w="990" w:type="dxa"/>
            <w:tcBorders>
              <w:top w:val="nil"/>
              <w:left w:val="nil"/>
              <w:bottom w:val="single" w:sz="4" w:space="0" w:color="auto"/>
              <w:right w:val="single" w:sz="4" w:space="0" w:color="auto"/>
            </w:tcBorders>
            <w:shd w:val="clear" w:color="auto" w:fill="auto"/>
            <w:noWrap/>
            <w:tcMar>
              <w:left w:w="72" w:type="dxa"/>
              <w:right w:w="72" w:type="dxa"/>
            </w:tcMar>
            <w:hideMark/>
          </w:tcPr>
          <w:p w14:paraId="2421ECAC" w14:textId="77777777" w:rsidR="00A64C2C" w:rsidRPr="00A64C2C" w:rsidRDefault="00A64C2C" w:rsidP="00C61AF1">
            <w:pPr>
              <w:jc w:val="right"/>
              <w:rPr>
                <w:rFonts w:asciiTheme="majorBidi" w:hAnsiTheme="majorBidi" w:cstheme="majorBidi"/>
                <w:sz w:val="20"/>
                <w:szCs w:val="20"/>
                <w:lang w:val="es-ES"/>
              </w:rPr>
            </w:pPr>
            <w:r w:rsidRPr="00A64C2C">
              <w:rPr>
                <w:rFonts w:asciiTheme="majorBidi" w:hAnsiTheme="majorBidi"/>
                <w:sz w:val="20"/>
                <w:szCs w:val="20"/>
                <w:lang w:val="es-ES"/>
              </w:rPr>
              <w:t>48,0</w:t>
            </w:r>
          </w:p>
        </w:tc>
        <w:tc>
          <w:tcPr>
            <w:tcW w:w="1192" w:type="dxa"/>
            <w:tcBorders>
              <w:top w:val="nil"/>
              <w:left w:val="nil"/>
              <w:bottom w:val="single" w:sz="4" w:space="0" w:color="auto"/>
              <w:right w:val="single" w:sz="4" w:space="0" w:color="auto"/>
            </w:tcBorders>
            <w:shd w:val="clear" w:color="auto" w:fill="auto"/>
            <w:noWrap/>
            <w:tcMar>
              <w:left w:w="72" w:type="dxa"/>
              <w:right w:w="72" w:type="dxa"/>
            </w:tcMar>
            <w:hideMark/>
          </w:tcPr>
          <w:p w14:paraId="44813CC7" w14:textId="77777777" w:rsidR="00A64C2C" w:rsidRPr="00A64C2C" w:rsidRDefault="00A64C2C" w:rsidP="00C61AF1">
            <w:pPr>
              <w:jc w:val="left"/>
              <w:rPr>
                <w:rFonts w:asciiTheme="majorBidi" w:hAnsiTheme="majorBidi" w:cstheme="majorBidi"/>
                <w:sz w:val="20"/>
                <w:szCs w:val="20"/>
                <w:lang w:val="es-ES"/>
              </w:rPr>
            </w:pPr>
            <w:r w:rsidRPr="00A64C2C">
              <w:rPr>
                <w:rFonts w:asciiTheme="majorBidi" w:hAnsiTheme="majorBidi"/>
                <w:sz w:val="20"/>
                <w:szCs w:val="20"/>
                <w:lang w:val="es-ES"/>
              </w:rPr>
              <w:t> </w:t>
            </w:r>
          </w:p>
        </w:tc>
        <w:tc>
          <w:tcPr>
            <w:tcW w:w="3331" w:type="dxa"/>
            <w:tcBorders>
              <w:top w:val="nil"/>
              <w:left w:val="nil"/>
              <w:bottom w:val="single" w:sz="4" w:space="0" w:color="auto"/>
              <w:right w:val="single" w:sz="4" w:space="0" w:color="auto"/>
            </w:tcBorders>
            <w:shd w:val="clear" w:color="auto" w:fill="auto"/>
            <w:tcMar>
              <w:left w:w="72" w:type="dxa"/>
              <w:right w:w="72" w:type="dxa"/>
            </w:tcMar>
            <w:hideMark/>
          </w:tcPr>
          <w:p w14:paraId="2D058446" w14:textId="77777777" w:rsidR="00A64C2C" w:rsidRPr="00A64C2C" w:rsidRDefault="00A64C2C" w:rsidP="00C61AF1">
            <w:pPr>
              <w:jc w:val="left"/>
              <w:rPr>
                <w:rFonts w:asciiTheme="majorBidi" w:hAnsiTheme="majorBidi" w:cstheme="majorBidi"/>
                <w:sz w:val="20"/>
                <w:szCs w:val="20"/>
                <w:lang w:val="es-ES"/>
              </w:rPr>
            </w:pPr>
            <w:r w:rsidRPr="00A64C2C">
              <w:rPr>
                <w:rFonts w:asciiTheme="majorBidi" w:hAnsiTheme="majorBidi"/>
                <w:sz w:val="20"/>
                <w:szCs w:val="20"/>
                <w:lang w:val="es-ES"/>
              </w:rPr>
              <w:t>Los datos de A7 incluían el consumo de metilbromuro para aplicaciones de cuarentena y previas a la expedición que también se deberían haber notificado en los datos del PP.</w:t>
            </w:r>
          </w:p>
        </w:tc>
      </w:tr>
      <w:tr w:rsidR="00A64C2C" w:rsidRPr="005930E5" w14:paraId="759829C6" w14:textId="77777777" w:rsidTr="00C61AF1">
        <w:trPr>
          <w:trHeight w:val="405"/>
        </w:trPr>
        <w:tc>
          <w:tcPr>
            <w:tcW w:w="1413"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CBDFBDB" w14:textId="77777777" w:rsidR="00A64C2C" w:rsidRPr="00A64C2C" w:rsidRDefault="00A64C2C" w:rsidP="00C61AF1">
            <w:pPr>
              <w:jc w:val="left"/>
              <w:rPr>
                <w:rFonts w:asciiTheme="majorBidi" w:hAnsiTheme="majorBidi" w:cstheme="majorBidi"/>
                <w:sz w:val="20"/>
                <w:szCs w:val="20"/>
                <w:lang w:val="es-ES"/>
              </w:rPr>
            </w:pPr>
            <w:r w:rsidRPr="00A64C2C">
              <w:rPr>
                <w:rFonts w:asciiTheme="majorBidi" w:hAnsiTheme="majorBidi"/>
                <w:sz w:val="20"/>
                <w:szCs w:val="20"/>
                <w:lang w:val="es-ES"/>
              </w:rPr>
              <w:t>Malasia</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2F73E51D" w14:textId="77777777" w:rsidR="00A64C2C" w:rsidRPr="00A64C2C" w:rsidRDefault="00A64C2C" w:rsidP="00C61AF1">
            <w:pPr>
              <w:jc w:val="left"/>
              <w:rPr>
                <w:rFonts w:asciiTheme="majorBidi" w:hAnsiTheme="majorBidi" w:cstheme="majorBidi"/>
                <w:sz w:val="20"/>
                <w:szCs w:val="20"/>
                <w:lang w:val="es-ES"/>
              </w:rPr>
            </w:pPr>
            <w:r w:rsidRPr="00A64C2C">
              <w:rPr>
                <w:rFonts w:asciiTheme="majorBidi" w:hAnsiTheme="majorBidi"/>
                <w:sz w:val="20"/>
                <w:szCs w:val="20"/>
                <w:lang w:val="es-ES"/>
              </w:rPr>
              <w:t>HCFC</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0C295A3D" w14:textId="77777777" w:rsidR="00A64C2C" w:rsidRPr="00A64C2C" w:rsidRDefault="00A64C2C" w:rsidP="00C61AF1">
            <w:pPr>
              <w:jc w:val="left"/>
              <w:rPr>
                <w:rFonts w:asciiTheme="majorBidi" w:hAnsiTheme="majorBidi" w:cstheme="majorBidi"/>
                <w:sz w:val="20"/>
                <w:szCs w:val="20"/>
                <w:lang w:val="es-ES"/>
              </w:rPr>
            </w:pPr>
            <w:r w:rsidRPr="00A64C2C">
              <w:rPr>
                <w:rFonts w:asciiTheme="majorBidi" w:hAnsiTheme="majorBidi"/>
                <w:sz w:val="20"/>
                <w:szCs w:val="20"/>
                <w:lang w:val="es-ES"/>
              </w:rPr>
              <w:t>PNUD</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29777B54" w14:textId="77777777" w:rsidR="00A64C2C" w:rsidRPr="00A64C2C" w:rsidRDefault="00A64C2C" w:rsidP="00C61AF1">
            <w:pPr>
              <w:jc w:val="right"/>
              <w:rPr>
                <w:rFonts w:asciiTheme="majorBidi" w:hAnsiTheme="majorBidi" w:cstheme="majorBidi"/>
                <w:sz w:val="20"/>
                <w:szCs w:val="20"/>
                <w:lang w:val="es-ES"/>
              </w:rPr>
            </w:pPr>
            <w:r w:rsidRPr="00A64C2C">
              <w:rPr>
                <w:rFonts w:asciiTheme="majorBidi" w:hAnsiTheme="majorBidi"/>
                <w:sz w:val="20"/>
                <w:szCs w:val="20"/>
                <w:lang w:val="es-ES"/>
              </w:rPr>
              <w:t>181,5</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67C2FC96" w14:textId="77777777" w:rsidR="00A64C2C" w:rsidRPr="00A64C2C" w:rsidRDefault="00A64C2C" w:rsidP="00C61AF1">
            <w:pPr>
              <w:jc w:val="right"/>
              <w:rPr>
                <w:rFonts w:asciiTheme="majorBidi" w:hAnsiTheme="majorBidi" w:cstheme="majorBidi"/>
                <w:sz w:val="20"/>
                <w:szCs w:val="20"/>
                <w:lang w:val="es-ES"/>
              </w:rPr>
            </w:pPr>
            <w:r w:rsidRPr="00A64C2C">
              <w:rPr>
                <w:rFonts w:asciiTheme="majorBidi" w:hAnsiTheme="majorBidi"/>
                <w:sz w:val="20"/>
                <w:szCs w:val="20"/>
                <w:lang w:val="es-ES"/>
              </w:rPr>
              <w:t>181,6</w:t>
            </w:r>
          </w:p>
        </w:tc>
        <w:tc>
          <w:tcPr>
            <w:tcW w:w="990" w:type="dxa"/>
            <w:tcBorders>
              <w:top w:val="nil"/>
              <w:left w:val="nil"/>
              <w:bottom w:val="single" w:sz="4" w:space="0" w:color="auto"/>
              <w:right w:val="single" w:sz="4" w:space="0" w:color="auto"/>
            </w:tcBorders>
            <w:shd w:val="clear" w:color="auto" w:fill="auto"/>
            <w:noWrap/>
            <w:tcMar>
              <w:left w:w="72" w:type="dxa"/>
              <w:right w:w="72" w:type="dxa"/>
            </w:tcMar>
            <w:hideMark/>
          </w:tcPr>
          <w:p w14:paraId="3E60F3BD" w14:textId="77777777" w:rsidR="00A64C2C" w:rsidRPr="00A64C2C" w:rsidRDefault="00A64C2C" w:rsidP="00C61AF1">
            <w:pPr>
              <w:jc w:val="right"/>
              <w:rPr>
                <w:rFonts w:asciiTheme="majorBidi" w:hAnsiTheme="majorBidi" w:cstheme="majorBidi"/>
                <w:sz w:val="20"/>
                <w:szCs w:val="20"/>
                <w:lang w:val="es-ES"/>
              </w:rPr>
            </w:pPr>
            <w:r w:rsidRPr="00A64C2C">
              <w:rPr>
                <w:rFonts w:asciiTheme="majorBidi" w:hAnsiTheme="majorBidi"/>
                <w:sz w:val="20"/>
                <w:szCs w:val="20"/>
                <w:lang w:val="es-ES"/>
              </w:rPr>
              <w:t>0,02</w:t>
            </w:r>
          </w:p>
        </w:tc>
        <w:tc>
          <w:tcPr>
            <w:tcW w:w="1192" w:type="dxa"/>
            <w:tcBorders>
              <w:top w:val="nil"/>
              <w:left w:val="nil"/>
              <w:bottom w:val="single" w:sz="4" w:space="0" w:color="auto"/>
              <w:right w:val="single" w:sz="4" w:space="0" w:color="auto"/>
            </w:tcBorders>
            <w:shd w:val="clear" w:color="auto" w:fill="auto"/>
            <w:noWrap/>
            <w:tcMar>
              <w:left w:w="72" w:type="dxa"/>
              <w:right w:w="72" w:type="dxa"/>
            </w:tcMar>
            <w:hideMark/>
          </w:tcPr>
          <w:p w14:paraId="28736D0F" w14:textId="77777777" w:rsidR="00A64C2C" w:rsidRPr="00A64C2C" w:rsidRDefault="00A64C2C" w:rsidP="00C61AF1">
            <w:pPr>
              <w:jc w:val="right"/>
              <w:rPr>
                <w:rFonts w:asciiTheme="majorBidi" w:hAnsiTheme="majorBidi" w:cstheme="majorBidi"/>
                <w:sz w:val="20"/>
                <w:szCs w:val="20"/>
                <w:lang w:val="es-ES"/>
              </w:rPr>
            </w:pPr>
            <w:r w:rsidRPr="00A64C2C">
              <w:rPr>
                <w:rFonts w:asciiTheme="majorBidi" w:hAnsiTheme="majorBidi"/>
                <w:sz w:val="20"/>
                <w:szCs w:val="20"/>
                <w:lang w:val="es-ES"/>
              </w:rPr>
              <w:t>0,0</w:t>
            </w:r>
          </w:p>
        </w:tc>
        <w:tc>
          <w:tcPr>
            <w:tcW w:w="3331" w:type="dxa"/>
            <w:tcBorders>
              <w:top w:val="nil"/>
              <w:left w:val="nil"/>
              <w:bottom w:val="single" w:sz="4" w:space="0" w:color="auto"/>
              <w:right w:val="single" w:sz="4" w:space="0" w:color="auto"/>
            </w:tcBorders>
            <w:shd w:val="clear" w:color="auto" w:fill="auto"/>
            <w:tcMar>
              <w:left w:w="72" w:type="dxa"/>
              <w:right w:w="72" w:type="dxa"/>
            </w:tcMar>
            <w:hideMark/>
          </w:tcPr>
          <w:p w14:paraId="6F2B924B" w14:textId="77777777" w:rsidR="00A64C2C" w:rsidRPr="00A64C2C" w:rsidRDefault="00A64C2C" w:rsidP="00C61AF1">
            <w:pPr>
              <w:jc w:val="left"/>
              <w:rPr>
                <w:rFonts w:asciiTheme="majorBidi" w:hAnsiTheme="majorBidi" w:cstheme="majorBidi"/>
                <w:sz w:val="20"/>
                <w:szCs w:val="20"/>
                <w:lang w:val="es-ES"/>
              </w:rPr>
            </w:pPr>
            <w:r w:rsidRPr="00A64C2C">
              <w:rPr>
                <w:rFonts w:asciiTheme="majorBidi" w:hAnsiTheme="majorBidi"/>
                <w:sz w:val="20"/>
                <w:szCs w:val="20"/>
                <w:lang w:val="es-ES"/>
              </w:rPr>
              <w:t xml:space="preserve">Los datos de A7 tenían una errata y se revisarán en consecuencia. </w:t>
            </w:r>
          </w:p>
        </w:tc>
      </w:tr>
      <w:tr w:rsidR="00A64C2C" w:rsidRPr="005930E5" w14:paraId="3282C64A" w14:textId="77777777" w:rsidTr="00C61AF1">
        <w:trPr>
          <w:trHeight w:val="278"/>
        </w:trPr>
        <w:tc>
          <w:tcPr>
            <w:tcW w:w="1413"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9878BBC" w14:textId="77777777" w:rsidR="00A64C2C" w:rsidRPr="00A64C2C" w:rsidRDefault="00A64C2C" w:rsidP="00C61AF1">
            <w:pPr>
              <w:jc w:val="left"/>
              <w:rPr>
                <w:rFonts w:asciiTheme="majorBidi" w:hAnsiTheme="majorBidi" w:cstheme="majorBidi"/>
                <w:sz w:val="20"/>
                <w:szCs w:val="20"/>
                <w:lang w:val="es-ES"/>
              </w:rPr>
            </w:pPr>
            <w:r w:rsidRPr="00A64C2C">
              <w:rPr>
                <w:rFonts w:asciiTheme="majorBidi" w:hAnsiTheme="majorBidi"/>
                <w:sz w:val="20"/>
                <w:szCs w:val="20"/>
                <w:lang w:val="es-ES"/>
              </w:rPr>
              <w:t>México</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1008A06A" w14:textId="77777777" w:rsidR="00A64C2C" w:rsidRPr="00A64C2C" w:rsidRDefault="00A64C2C" w:rsidP="00C61AF1">
            <w:pPr>
              <w:jc w:val="left"/>
              <w:rPr>
                <w:rFonts w:asciiTheme="majorBidi" w:hAnsiTheme="majorBidi" w:cstheme="majorBidi"/>
                <w:sz w:val="20"/>
                <w:szCs w:val="20"/>
                <w:lang w:val="es-ES"/>
              </w:rPr>
            </w:pPr>
            <w:r w:rsidRPr="00A64C2C">
              <w:rPr>
                <w:rFonts w:asciiTheme="majorBidi" w:hAnsiTheme="majorBidi"/>
                <w:sz w:val="20"/>
                <w:szCs w:val="20"/>
                <w:lang w:val="es-ES"/>
              </w:rPr>
              <w:t>HCFC</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35FEB250" w14:textId="77777777" w:rsidR="00A64C2C" w:rsidRPr="00A64C2C" w:rsidRDefault="00A64C2C" w:rsidP="00C61AF1">
            <w:pPr>
              <w:jc w:val="left"/>
              <w:rPr>
                <w:rFonts w:asciiTheme="majorBidi" w:hAnsiTheme="majorBidi" w:cstheme="majorBidi"/>
                <w:sz w:val="20"/>
                <w:szCs w:val="20"/>
                <w:lang w:val="es-ES"/>
              </w:rPr>
            </w:pPr>
            <w:r w:rsidRPr="00A64C2C">
              <w:rPr>
                <w:rFonts w:asciiTheme="majorBidi" w:hAnsiTheme="majorBidi"/>
                <w:sz w:val="20"/>
                <w:szCs w:val="20"/>
                <w:lang w:val="es-ES"/>
              </w:rPr>
              <w:t>ONUDI</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070B7C8F" w14:textId="77777777" w:rsidR="00A64C2C" w:rsidRPr="00A64C2C" w:rsidRDefault="00A64C2C" w:rsidP="00C61AF1">
            <w:pPr>
              <w:jc w:val="right"/>
              <w:rPr>
                <w:rFonts w:asciiTheme="majorBidi" w:hAnsiTheme="majorBidi" w:cstheme="majorBidi"/>
                <w:sz w:val="20"/>
                <w:szCs w:val="20"/>
                <w:lang w:val="es-ES"/>
              </w:rPr>
            </w:pPr>
            <w:r w:rsidRPr="00A64C2C">
              <w:rPr>
                <w:rFonts w:asciiTheme="majorBidi" w:hAnsiTheme="majorBidi"/>
                <w:sz w:val="20"/>
                <w:szCs w:val="20"/>
                <w:lang w:val="es-ES"/>
              </w:rPr>
              <w:t>-90,1</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5EB63717" w14:textId="77777777" w:rsidR="00A64C2C" w:rsidRPr="00A64C2C" w:rsidRDefault="00A64C2C" w:rsidP="00C61AF1">
            <w:pPr>
              <w:jc w:val="right"/>
              <w:rPr>
                <w:rFonts w:asciiTheme="majorBidi" w:hAnsiTheme="majorBidi" w:cstheme="majorBidi"/>
                <w:sz w:val="20"/>
                <w:szCs w:val="20"/>
                <w:lang w:val="es-ES"/>
              </w:rPr>
            </w:pPr>
            <w:r w:rsidRPr="00A64C2C">
              <w:rPr>
                <w:rFonts w:asciiTheme="majorBidi" w:hAnsiTheme="majorBidi"/>
                <w:sz w:val="20"/>
                <w:szCs w:val="20"/>
                <w:lang w:val="es-ES"/>
              </w:rPr>
              <w:t>130,3</w:t>
            </w:r>
          </w:p>
        </w:tc>
        <w:tc>
          <w:tcPr>
            <w:tcW w:w="990" w:type="dxa"/>
            <w:tcBorders>
              <w:top w:val="nil"/>
              <w:left w:val="nil"/>
              <w:bottom w:val="single" w:sz="4" w:space="0" w:color="auto"/>
              <w:right w:val="single" w:sz="4" w:space="0" w:color="auto"/>
            </w:tcBorders>
            <w:shd w:val="clear" w:color="auto" w:fill="auto"/>
            <w:noWrap/>
            <w:tcMar>
              <w:left w:w="72" w:type="dxa"/>
              <w:right w:w="72" w:type="dxa"/>
            </w:tcMar>
            <w:hideMark/>
          </w:tcPr>
          <w:p w14:paraId="0F6C4F97" w14:textId="77777777" w:rsidR="00A64C2C" w:rsidRPr="00A64C2C" w:rsidRDefault="00A64C2C" w:rsidP="00C61AF1">
            <w:pPr>
              <w:jc w:val="right"/>
              <w:rPr>
                <w:rFonts w:asciiTheme="majorBidi" w:hAnsiTheme="majorBidi" w:cstheme="majorBidi"/>
                <w:sz w:val="20"/>
                <w:szCs w:val="20"/>
                <w:lang w:val="es-ES"/>
              </w:rPr>
            </w:pPr>
            <w:r w:rsidRPr="00A64C2C">
              <w:rPr>
                <w:rFonts w:asciiTheme="majorBidi" w:hAnsiTheme="majorBidi"/>
                <w:sz w:val="20"/>
                <w:szCs w:val="20"/>
                <w:lang w:val="es-ES"/>
              </w:rPr>
              <w:t>220,4</w:t>
            </w:r>
          </w:p>
        </w:tc>
        <w:tc>
          <w:tcPr>
            <w:tcW w:w="1192" w:type="dxa"/>
            <w:tcBorders>
              <w:top w:val="nil"/>
              <w:left w:val="nil"/>
              <w:bottom w:val="single" w:sz="4" w:space="0" w:color="auto"/>
              <w:right w:val="single" w:sz="4" w:space="0" w:color="auto"/>
            </w:tcBorders>
            <w:shd w:val="clear" w:color="auto" w:fill="auto"/>
            <w:noWrap/>
            <w:tcMar>
              <w:left w:w="72" w:type="dxa"/>
              <w:right w:w="72" w:type="dxa"/>
            </w:tcMar>
            <w:hideMark/>
          </w:tcPr>
          <w:p w14:paraId="49360C5A" w14:textId="77777777" w:rsidR="00A64C2C" w:rsidRPr="00A64C2C" w:rsidRDefault="00A64C2C" w:rsidP="00C61AF1">
            <w:pPr>
              <w:jc w:val="right"/>
              <w:rPr>
                <w:rFonts w:asciiTheme="majorBidi" w:hAnsiTheme="majorBidi" w:cstheme="majorBidi"/>
                <w:sz w:val="20"/>
                <w:szCs w:val="20"/>
                <w:lang w:val="es-ES"/>
              </w:rPr>
            </w:pPr>
            <w:r w:rsidRPr="00A64C2C">
              <w:rPr>
                <w:rFonts w:asciiTheme="majorBidi" w:hAnsiTheme="majorBidi"/>
                <w:sz w:val="20"/>
                <w:szCs w:val="20"/>
                <w:lang w:val="es-ES"/>
              </w:rPr>
              <w:t>0,0</w:t>
            </w:r>
          </w:p>
        </w:tc>
        <w:tc>
          <w:tcPr>
            <w:tcW w:w="3331" w:type="dxa"/>
            <w:tcBorders>
              <w:top w:val="nil"/>
              <w:left w:val="nil"/>
              <w:bottom w:val="single" w:sz="4" w:space="0" w:color="auto"/>
              <w:right w:val="single" w:sz="4" w:space="0" w:color="auto"/>
            </w:tcBorders>
            <w:shd w:val="clear" w:color="auto" w:fill="auto"/>
            <w:tcMar>
              <w:left w:w="72" w:type="dxa"/>
              <w:right w:w="72" w:type="dxa"/>
            </w:tcMar>
            <w:hideMark/>
          </w:tcPr>
          <w:p w14:paraId="3984B0E3" w14:textId="77777777" w:rsidR="00A64C2C" w:rsidRPr="00A64C2C" w:rsidRDefault="00A64C2C" w:rsidP="00C61AF1">
            <w:pPr>
              <w:jc w:val="left"/>
              <w:rPr>
                <w:rFonts w:asciiTheme="majorBidi" w:hAnsiTheme="majorBidi" w:cstheme="majorBidi"/>
                <w:sz w:val="20"/>
                <w:szCs w:val="20"/>
                <w:lang w:val="es-ES"/>
              </w:rPr>
            </w:pPr>
            <w:r w:rsidRPr="00A64C2C">
              <w:rPr>
                <w:rFonts w:asciiTheme="majorBidi" w:hAnsiTheme="majorBidi"/>
                <w:sz w:val="20"/>
                <w:szCs w:val="20"/>
                <w:lang w:val="es-ES"/>
              </w:rPr>
              <w:t>Los datos del PP son correctos. Se han revisado los datos de A7.</w:t>
            </w:r>
          </w:p>
        </w:tc>
      </w:tr>
      <w:tr w:rsidR="00A64C2C" w:rsidRPr="005930E5" w14:paraId="322396B1" w14:textId="77777777" w:rsidTr="00C61AF1">
        <w:trPr>
          <w:trHeight w:val="371"/>
        </w:trPr>
        <w:tc>
          <w:tcPr>
            <w:tcW w:w="1413"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DFDC5D8" w14:textId="77777777" w:rsidR="00A64C2C" w:rsidRPr="00A64C2C" w:rsidRDefault="00A64C2C" w:rsidP="00C61AF1">
            <w:pPr>
              <w:jc w:val="left"/>
              <w:rPr>
                <w:rFonts w:asciiTheme="majorBidi" w:hAnsiTheme="majorBidi" w:cstheme="majorBidi"/>
                <w:sz w:val="20"/>
                <w:szCs w:val="20"/>
                <w:lang w:val="es-ES"/>
              </w:rPr>
            </w:pPr>
            <w:r w:rsidRPr="00A64C2C">
              <w:rPr>
                <w:rFonts w:asciiTheme="majorBidi" w:hAnsiTheme="majorBidi"/>
                <w:sz w:val="20"/>
                <w:szCs w:val="20"/>
                <w:lang w:val="es-ES"/>
              </w:rPr>
              <w:t>Sudáfrica</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6B9BDBD0" w14:textId="77777777" w:rsidR="00A64C2C" w:rsidRPr="00A64C2C" w:rsidRDefault="00A64C2C" w:rsidP="00C61AF1">
            <w:pPr>
              <w:jc w:val="left"/>
              <w:rPr>
                <w:rFonts w:asciiTheme="majorBidi" w:hAnsiTheme="majorBidi" w:cstheme="majorBidi"/>
                <w:sz w:val="20"/>
                <w:szCs w:val="20"/>
                <w:lang w:val="es-ES"/>
              </w:rPr>
            </w:pPr>
            <w:r w:rsidRPr="00A64C2C">
              <w:rPr>
                <w:rFonts w:asciiTheme="majorBidi" w:hAnsiTheme="majorBidi"/>
                <w:sz w:val="20"/>
                <w:szCs w:val="20"/>
                <w:lang w:val="es-ES"/>
              </w:rPr>
              <w:t>HCFC</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554CAD6D" w14:textId="77777777" w:rsidR="00A64C2C" w:rsidRPr="00A64C2C" w:rsidRDefault="00A64C2C" w:rsidP="00C61AF1">
            <w:pPr>
              <w:jc w:val="left"/>
              <w:rPr>
                <w:rFonts w:asciiTheme="majorBidi" w:hAnsiTheme="majorBidi" w:cstheme="majorBidi"/>
                <w:sz w:val="20"/>
                <w:szCs w:val="20"/>
                <w:lang w:val="es-ES"/>
              </w:rPr>
            </w:pPr>
            <w:r w:rsidRPr="00A64C2C">
              <w:rPr>
                <w:rFonts w:asciiTheme="majorBidi" w:hAnsiTheme="majorBidi"/>
                <w:sz w:val="20"/>
                <w:szCs w:val="20"/>
                <w:lang w:val="es-ES"/>
              </w:rPr>
              <w:t>ONUDI</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79A619F7" w14:textId="77777777" w:rsidR="00A64C2C" w:rsidRPr="00A64C2C" w:rsidRDefault="00A64C2C" w:rsidP="00C61AF1">
            <w:pPr>
              <w:jc w:val="right"/>
              <w:rPr>
                <w:rFonts w:asciiTheme="majorBidi" w:hAnsiTheme="majorBidi" w:cstheme="majorBidi"/>
                <w:sz w:val="20"/>
                <w:szCs w:val="20"/>
                <w:lang w:val="es-ES"/>
              </w:rPr>
            </w:pPr>
            <w:r w:rsidRPr="00A64C2C">
              <w:rPr>
                <w:rFonts w:asciiTheme="majorBidi" w:hAnsiTheme="majorBidi"/>
                <w:sz w:val="20"/>
                <w:szCs w:val="20"/>
                <w:lang w:val="es-ES"/>
              </w:rPr>
              <w:t>12,7</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743F2418" w14:textId="77777777" w:rsidR="00A64C2C" w:rsidRPr="00A64C2C" w:rsidRDefault="00A64C2C" w:rsidP="00C61AF1">
            <w:pPr>
              <w:jc w:val="right"/>
              <w:rPr>
                <w:rFonts w:asciiTheme="majorBidi" w:hAnsiTheme="majorBidi" w:cstheme="majorBidi"/>
                <w:sz w:val="20"/>
                <w:szCs w:val="20"/>
                <w:lang w:val="es-ES"/>
              </w:rPr>
            </w:pPr>
            <w:r w:rsidRPr="00A64C2C">
              <w:rPr>
                <w:rFonts w:asciiTheme="majorBidi" w:hAnsiTheme="majorBidi"/>
                <w:sz w:val="20"/>
                <w:szCs w:val="20"/>
                <w:lang w:val="es-ES"/>
              </w:rPr>
              <w:t>88,7</w:t>
            </w:r>
          </w:p>
        </w:tc>
        <w:tc>
          <w:tcPr>
            <w:tcW w:w="990" w:type="dxa"/>
            <w:tcBorders>
              <w:top w:val="nil"/>
              <w:left w:val="nil"/>
              <w:bottom w:val="single" w:sz="4" w:space="0" w:color="auto"/>
              <w:right w:val="single" w:sz="4" w:space="0" w:color="auto"/>
            </w:tcBorders>
            <w:shd w:val="clear" w:color="auto" w:fill="auto"/>
            <w:noWrap/>
            <w:tcMar>
              <w:left w:w="72" w:type="dxa"/>
              <w:right w:w="72" w:type="dxa"/>
            </w:tcMar>
            <w:hideMark/>
          </w:tcPr>
          <w:p w14:paraId="3558A73A" w14:textId="77777777" w:rsidR="00A64C2C" w:rsidRPr="00A64C2C" w:rsidRDefault="00A64C2C" w:rsidP="00C61AF1">
            <w:pPr>
              <w:jc w:val="right"/>
              <w:rPr>
                <w:rFonts w:asciiTheme="majorBidi" w:hAnsiTheme="majorBidi" w:cstheme="majorBidi"/>
                <w:sz w:val="20"/>
                <w:szCs w:val="20"/>
                <w:lang w:val="es-ES"/>
              </w:rPr>
            </w:pPr>
            <w:r w:rsidRPr="00A64C2C">
              <w:rPr>
                <w:rFonts w:asciiTheme="majorBidi" w:hAnsiTheme="majorBidi"/>
                <w:sz w:val="20"/>
                <w:szCs w:val="20"/>
                <w:lang w:val="es-ES"/>
              </w:rPr>
              <w:t>76,0</w:t>
            </w:r>
          </w:p>
        </w:tc>
        <w:tc>
          <w:tcPr>
            <w:tcW w:w="1192" w:type="dxa"/>
            <w:tcBorders>
              <w:top w:val="nil"/>
              <w:left w:val="nil"/>
              <w:bottom w:val="single" w:sz="4" w:space="0" w:color="auto"/>
              <w:right w:val="single" w:sz="4" w:space="0" w:color="auto"/>
            </w:tcBorders>
            <w:shd w:val="clear" w:color="auto" w:fill="auto"/>
            <w:noWrap/>
            <w:tcMar>
              <w:left w:w="72" w:type="dxa"/>
              <w:right w:w="72" w:type="dxa"/>
            </w:tcMar>
            <w:hideMark/>
          </w:tcPr>
          <w:p w14:paraId="25143550" w14:textId="77777777" w:rsidR="00A64C2C" w:rsidRPr="00A64C2C" w:rsidRDefault="00A64C2C" w:rsidP="00C61AF1">
            <w:pPr>
              <w:jc w:val="right"/>
              <w:rPr>
                <w:rFonts w:asciiTheme="majorBidi" w:hAnsiTheme="majorBidi" w:cstheme="majorBidi"/>
                <w:sz w:val="20"/>
                <w:szCs w:val="20"/>
                <w:lang w:val="es-ES"/>
              </w:rPr>
            </w:pPr>
            <w:r w:rsidRPr="00A64C2C">
              <w:rPr>
                <w:rFonts w:asciiTheme="majorBidi" w:hAnsiTheme="majorBidi"/>
                <w:sz w:val="20"/>
                <w:szCs w:val="20"/>
                <w:lang w:val="es-ES"/>
              </w:rPr>
              <w:t>0,0</w:t>
            </w:r>
          </w:p>
        </w:tc>
        <w:tc>
          <w:tcPr>
            <w:tcW w:w="3331" w:type="dxa"/>
            <w:tcBorders>
              <w:top w:val="nil"/>
              <w:left w:val="nil"/>
              <w:bottom w:val="single" w:sz="4" w:space="0" w:color="auto"/>
              <w:right w:val="single" w:sz="4" w:space="0" w:color="auto"/>
            </w:tcBorders>
            <w:shd w:val="clear" w:color="auto" w:fill="auto"/>
            <w:tcMar>
              <w:left w:w="72" w:type="dxa"/>
              <w:right w:w="72" w:type="dxa"/>
            </w:tcMar>
            <w:hideMark/>
          </w:tcPr>
          <w:p w14:paraId="134DFE5B" w14:textId="77777777" w:rsidR="00A64C2C" w:rsidRPr="00A64C2C" w:rsidRDefault="00A64C2C" w:rsidP="00C61AF1">
            <w:pPr>
              <w:jc w:val="left"/>
              <w:rPr>
                <w:rFonts w:asciiTheme="majorBidi" w:hAnsiTheme="majorBidi" w:cstheme="majorBidi"/>
                <w:sz w:val="20"/>
                <w:szCs w:val="20"/>
                <w:lang w:val="es-ES"/>
              </w:rPr>
            </w:pPr>
            <w:r w:rsidRPr="00A64C2C">
              <w:rPr>
                <w:rFonts w:asciiTheme="majorBidi" w:hAnsiTheme="majorBidi"/>
                <w:sz w:val="20"/>
                <w:szCs w:val="20"/>
                <w:lang w:val="es-ES"/>
              </w:rPr>
              <w:t>Los datos del PP son correctos. Se han revisado los datos de A7.</w:t>
            </w:r>
          </w:p>
        </w:tc>
      </w:tr>
    </w:tbl>
    <w:p w14:paraId="1A58CF88" w14:textId="77777777" w:rsidR="00A64C2C" w:rsidRPr="00A64C2C" w:rsidRDefault="00A64C2C" w:rsidP="00A64C2C">
      <w:pPr>
        <w:pStyle w:val="StyleHeader4Para4Left0Firstline0"/>
        <w:numPr>
          <w:ilvl w:val="0"/>
          <w:numId w:val="0"/>
        </w:numPr>
        <w:tabs>
          <w:tab w:val="clear" w:pos="2880"/>
          <w:tab w:val="clear" w:pos="5760"/>
        </w:tabs>
        <w:spacing w:after="0"/>
        <w:rPr>
          <w:bCs/>
          <w:sz w:val="19"/>
          <w:szCs w:val="19"/>
          <w:lang w:val="es-ES"/>
        </w:rPr>
      </w:pPr>
      <w:r w:rsidRPr="00A64C2C">
        <w:rPr>
          <w:bCs/>
          <w:sz w:val="19"/>
          <w:szCs w:val="19"/>
          <w:lang w:val="es-ES"/>
        </w:rPr>
        <w:t>* HCFC-141b en polioles premezclados importados.</w:t>
      </w:r>
    </w:p>
    <w:p w14:paraId="5C1E55F8" w14:textId="77777777" w:rsidR="00A64C2C" w:rsidRPr="00A64C2C" w:rsidRDefault="00A64C2C" w:rsidP="00A64C2C">
      <w:pPr>
        <w:pStyle w:val="StyleHeader4Para4Left0Firstline0"/>
        <w:numPr>
          <w:ilvl w:val="0"/>
          <w:numId w:val="0"/>
        </w:numPr>
        <w:tabs>
          <w:tab w:val="clear" w:pos="2880"/>
          <w:tab w:val="clear" w:pos="5760"/>
        </w:tabs>
        <w:spacing w:after="120"/>
        <w:rPr>
          <w:b/>
          <w:sz w:val="22"/>
          <w:lang w:val="es-ES"/>
        </w:rPr>
      </w:pPr>
    </w:p>
    <w:p w14:paraId="12D4E277" w14:textId="77777777" w:rsidR="00A64C2C" w:rsidRPr="00A64C2C" w:rsidRDefault="00A64C2C" w:rsidP="00A64C2C">
      <w:pPr>
        <w:pStyle w:val="StyleHeader4Para4Left0Firstline0"/>
        <w:numPr>
          <w:ilvl w:val="0"/>
          <w:numId w:val="22"/>
        </w:numPr>
        <w:tabs>
          <w:tab w:val="clear" w:pos="2880"/>
          <w:tab w:val="clear" w:pos="5760"/>
        </w:tabs>
        <w:ind w:left="709" w:firstLine="11"/>
        <w:jc w:val="left"/>
        <w:rPr>
          <w:bCs/>
          <w:sz w:val="22"/>
          <w:lang w:val="es-ES"/>
        </w:rPr>
      </w:pPr>
      <w:r w:rsidRPr="00A64C2C">
        <w:rPr>
          <w:b/>
          <w:sz w:val="22"/>
          <w:lang w:val="es-ES"/>
        </w:rPr>
        <w:t>Sustituir</w:t>
      </w:r>
      <w:r w:rsidRPr="00A64C2C">
        <w:rPr>
          <w:bCs/>
          <w:sz w:val="22"/>
          <w:lang w:val="es-ES"/>
        </w:rPr>
        <w:t xml:space="preserve"> el párrafo 39 y </w:t>
      </w:r>
      <w:r w:rsidRPr="00A64C2C">
        <w:rPr>
          <w:b/>
          <w:bCs/>
          <w:sz w:val="22"/>
          <w:lang w:val="es-ES"/>
        </w:rPr>
        <w:t>añadir</w:t>
      </w:r>
      <w:r w:rsidRPr="00A64C2C">
        <w:rPr>
          <w:bCs/>
          <w:sz w:val="22"/>
          <w:lang w:val="es-ES"/>
        </w:rPr>
        <w:t xml:space="preserve"> los párrafos 39 bis) y 39 ter) de la siguiente manera: </w:t>
      </w:r>
    </w:p>
    <w:p w14:paraId="0C009AC4" w14:textId="39DA3287" w:rsidR="00A64C2C" w:rsidRPr="00A64C2C" w:rsidRDefault="00A64C2C" w:rsidP="00A64C2C">
      <w:pPr>
        <w:pStyle w:val="Heading1"/>
        <w:numPr>
          <w:ilvl w:val="0"/>
          <w:numId w:val="0"/>
        </w:numPr>
        <w:rPr>
          <w:lang w:val="es-ES"/>
        </w:rPr>
      </w:pPr>
      <w:r w:rsidRPr="00A64C2C">
        <w:rPr>
          <w:lang w:val="es-ES"/>
        </w:rPr>
        <w:t>39.</w:t>
      </w:r>
      <w:r w:rsidRPr="00A64C2C">
        <w:rPr>
          <w:lang w:val="es-ES"/>
        </w:rPr>
        <w:tab/>
        <w:t>En su 34ª reunión, las Partes aprobaron la decisión XXXIV/13 sobre la recopilación de datos para comprender los posibles impactos de la pandemia del COVID-19 sobre el consumo de HFC para las partes del grupo 1 del artículo 5. En el párrafo 1 de la decisión, las Partes alentaron a las partes del artículo 5 que creen que su menor consumo de HFC durante los años de referencia de 2020-2022, derivado de los efectos de la pandemia del COVID-19, podría dificultar su capacidad de cumplir con la congelación del consumo de HFC en 2024 en virtud de la Enmienda de Kigali a que presenten a la Secretaría del Ozono tan pronto como sea posible, y a más tardar el 1 de mayo de 2023, sus datos de consumo de HFC para 2022 a tiempo para su consideración en la 4</w:t>
      </w:r>
      <w:r>
        <w:rPr>
          <w:lang w:val="es-ES"/>
        </w:rPr>
        <w:t>5</w:t>
      </w:r>
      <w:r w:rsidRPr="00A64C2C">
        <w:rPr>
          <w:lang w:val="es-ES"/>
        </w:rPr>
        <w:t>ª reunión del Grupo de Trabajo de Composición Abierta. En el párrafo 2 de la decisión, las Partes decidieron, para las partes que propo</w:t>
      </w:r>
      <w:r>
        <w:rPr>
          <w:lang w:val="es-ES"/>
        </w:rPr>
        <w:t>r</w:t>
      </w:r>
      <w:r w:rsidRPr="00A64C2C">
        <w:rPr>
          <w:lang w:val="es-ES"/>
        </w:rPr>
        <w:t>cionen a la Secretaría del Ozono para el 1 de mayo de 2023 sus datos de consumo de HFC para 2022, de conformidad con el párrafo 1 de la decisión XXXIV/13, solicitar a la Secretaría del Ozono que preparase para su examen en la</w:t>
      </w:r>
      <w:r w:rsidR="00A23EBB">
        <w:rPr>
          <w:lang w:val="es-ES"/>
        </w:rPr>
        <w:t> </w:t>
      </w:r>
      <w:r w:rsidRPr="00A64C2C">
        <w:rPr>
          <w:lang w:val="es-ES"/>
        </w:rPr>
        <w:t>44ª</w:t>
      </w:r>
      <w:r w:rsidR="00A23EBB">
        <w:rPr>
          <w:lang w:val="es-ES"/>
        </w:rPr>
        <w:t> </w:t>
      </w:r>
      <w:r w:rsidRPr="00A64C2C">
        <w:rPr>
          <w:lang w:val="es-ES"/>
        </w:rPr>
        <w:t>reunión del Grupo de Trabajo de Composición Abierta: a) información sobre el consumo de HFC para los años 2020, 2021, y 2022 y las bases calculadas de referencia de las partes del grupo 1 del artículo 5 que han notificado datos pertinentes; b) información sobre el consumo de HFC para los años 2018 y 2019 de las partes del grupo 1 del artículo 5, cuando se disponga de información.</w:t>
      </w:r>
    </w:p>
    <w:p w14:paraId="0E3E1923" w14:textId="77777777" w:rsidR="00A64C2C" w:rsidRPr="00A64C2C" w:rsidRDefault="00A64C2C" w:rsidP="00A64C2C">
      <w:pPr>
        <w:pStyle w:val="Heading1"/>
        <w:numPr>
          <w:ilvl w:val="0"/>
          <w:numId w:val="0"/>
        </w:numPr>
        <w:rPr>
          <w:lang w:val="es-ES"/>
        </w:rPr>
      </w:pPr>
      <w:r w:rsidRPr="00A64C2C">
        <w:rPr>
          <w:lang w:val="es-ES"/>
        </w:rPr>
        <w:t>39 bis).</w:t>
      </w:r>
      <w:r w:rsidRPr="00A64C2C">
        <w:rPr>
          <w:lang w:val="es-ES"/>
        </w:rPr>
        <w:tab/>
        <w:t>En el párrafo 3 de la decisión XXXIV/13, las Partes solicitaron al Comité Ejecutivo del Fondo Multilateral que, en su 91ª reunión, considerara solicitar a la Secretaría del Fondo Multilateral que proporcionara a la Secretaría del Ozono cualesquier datos de consumo de HFC que pudieran ayudar a la Secretaría del Ozono a preparar la información solicitada según el párrafo 2 de la decisión.</w:t>
      </w:r>
    </w:p>
    <w:p w14:paraId="7F571593" w14:textId="77777777" w:rsidR="00A64C2C" w:rsidRPr="00A64C2C" w:rsidRDefault="00A64C2C" w:rsidP="00A64C2C">
      <w:pPr>
        <w:pStyle w:val="Heading1"/>
        <w:numPr>
          <w:ilvl w:val="0"/>
          <w:numId w:val="0"/>
        </w:numPr>
        <w:rPr>
          <w:lang w:val="es-ES"/>
        </w:rPr>
      </w:pPr>
      <w:r w:rsidRPr="00A64C2C">
        <w:rPr>
          <w:lang w:val="es-ES"/>
        </w:rPr>
        <w:lastRenderedPageBreak/>
        <w:t>39 ter).</w:t>
      </w:r>
      <w:r w:rsidRPr="00A64C2C">
        <w:rPr>
          <w:lang w:val="es-ES"/>
        </w:rPr>
        <w:tab/>
        <w:t xml:space="preserve">A la vista de lo anterior, el Comité Ejecutivo podrá estimar </w:t>
      </w:r>
      <w:bookmarkStart w:id="0" w:name="_Hlk119576150"/>
      <w:r w:rsidRPr="00A64C2C">
        <w:rPr>
          <w:lang w:val="es-ES"/>
        </w:rPr>
        <w:t>oportuno solicitar a la Secretaría del Ozono que proporcione a la Secretaría del Ozono cualesquier datos de consumo de HFC que puedan ayudar a la Secretaría del Ozono a preparar la información solicitada en el párrafo 2 de la decisión.</w:t>
      </w:r>
    </w:p>
    <w:p w14:paraId="4AE39BA4" w14:textId="77777777" w:rsidR="00A64C2C" w:rsidRPr="00A64C2C" w:rsidRDefault="00A64C2C" w:rsidP="00A64C2C">
      <w:pPr>
        <w:pStyle w:val="StyleHeader4Para4Left0Firstline0"/>
        <w:numPr>
          <w:ilvl w:val="0"/>
          <w:numId w:val="22"/>
        </w:numPr>
        <w:tabs>
          <w:tab w:val="clear" w:pos="2880"/>
          <w:tab w:val="clear" w:pos="5760"/>
        </w:tabs>
        <w:ind w:left="709" w:firstLine="11"/>
        <w:jc w:val="left"/>
        <w:rPr>
          <w:bCs/>
          <w:sz w:val="22"/>
          <w:lang w:val="es-ES"/>
        </w:rPr>
      </w:pPr>
      <w:r w:rsidRPr="00A64C2C">
        <w:rPr>
          <w:b/>
          <w:sz w:val="22"/>
          <w:lang w:val="es-ES"/>
        </w:rPr>
        <w:t xml:space="preserve">Sustituir </w:t>
      </w:r>
      <w:r w:rsidRPr="00A64C2C">
        <w:rPr>
          <w:sz w:val="22"/>
          <w:lang w:val="es-ES"/>
        </w:rPr>
        <w:t>el párrafo 40 de la siguiente manera</w:t>
      </w:r>
      <w:r w:rsidRPr="00A64C2C">
        <w:rPr>
          <w:bCs/>
          <w:sz w:val="22"/>
          <w:lang w:val="es-ES"/>
        </w:rPr>
        <w:t>:</w:t>
      </w:r>
    </w:p>
    <w:bookmarkEnd w:id="0"/>
    <w:p w14:paraId="18D6CA82" w14:textId="77777777" w:rsidR="00A64C2C" w:rsidRPr="00A64C2C" w:rsidRDefault="00A64C2C" w:rsidP="00A64C2C">
      <w:pPr>
        <w:pStyle w:val="StyleHeader4Para4Left0Firstline0"/>
        <w:numPr>
          <w:ilvl w:val="0"/>
          <w:numId w:val="0"/>
        </w:numPr>
        <w:tabs>
          <w:tab w:val="clear" w:pos="2880"/>
          <w:tab w:val="clear" w:pos="5760"/>
        </w:tabs>
        <w:jc w:val="left"/>
        <w:rPr>
          <w:sz w:val="22"/>
          <w:lang w:val="es-ES"/>
        </w:rPr>
      </w:pPr>
      <w:r w:rsidRPr="00A64C2C">
        <w:rPr>
          <w:sz w:val="22"/>
          <w:lang w:val="es-ES"/>
        </w:rPr>
        <w:t>40.</w:t>
      </w:r>
      <w:r w:rsidRPr="00A64C2C">
        <w:rPr>
          <w:sz w:val="22"/>
          <w:lang w:val="es-ES"/>
        </w:rPr>
        <w:tab/>
        <w:t>El Comité Ejecutivo tal vez estime oportuno:</w:t>
      </w:r>
    </w:p>
    <w:p w14:paraId="03238E3C" w14:textId="2FAF894C" w:rsidR="00A64C2C" w:rsidRPr="00A64C2C" w:rsidRDefault="00A64C2C" w:rsidP="00A64C2C">
      <w:pPr>
        <w:pStyle w:val="Heading2"/>
        <w:widowControl/>
        <w:numPr>
          <w:ilvl w:val="1"/>
          <w:numId w:val="21"/>
        </w:numPr>
        <w:rPr>
          <w:lang w:val="es-ES"/>
        </w:rPr>
      </w:pPr>
      <w:r w:rsidRPr="00A64C2C">
        <w:rPr>
          <w:lang w:val="es-ES"/>
        </w:rPr>
        <w:t>Tomar nota de la información sobre los datos de los PP y las perspectivas de cumplimiento que figura en el documento UNEP/OzL.Pro/ExCom/91/8 y Add.1 y de que, al 11</w:t>
      </w:r>
      <w:r w:rsidR="00A23EBB">
        <w:rPr>
          <w:lang w:val="es-ES"/>
        </w:rPr>
        <w:t> </w:t>
      </w:r>
      <w:r w:rsidRPr="00A64C2C">
        <w:rPr>
          <w:lang w:val="es-ES"/>
        </w:rPr>
        <w:t>de</w:t>
      </w:r>
      <w:r w:rsidR="00A23EBB">
        <w:rPr>
          <w:lang w:val="es-ES"/>
        </w:rPr>
        <w:t> </w:t>
      </w:r>
      <w:r w:rsidRPr="00A64C2C">
        <w:rPr>
          <w:lang w:val="es-ES"/>
        </w:rPr>
        <w:t>octubre de 2022, 127 países habían presentado los datos de los PP para 2021 y 17</w:t>
      </w:r>
      <w:r w:rsidR="00A23EBB">
        <w:rPr>
          <w:lang w:val="es-ES"/>
        </w:rPr>
        <w:t> </w:t>
      </w:r>
      <w:r w:rsidRPr="00A64C2C">
        <w:rPr>
          <w:lang w:val="es-ES"/>
        </w:rPr>
        <w:t>países no los habían presentado;</w:t>
      </w:r>
    </w:p>
    <w:p w14:paraId="06143F56" w14:textId="77777777" w:rsidR="00A64C2C" w:rsidRPr="00A64C2C" w:rsidRDefault="00A64C2C" w:rsidP="00A64C2C">
      <w:pPr>
        <w:pStyle w:val="Heading2"/>
        <w:rPr>
          <w:lang w:val="es-ES"/>
        </w:rPr>
      </w:pPr>
      <w:r w:rsidRPr="00A64C2C">
        <w:rPr>
          <w:lang w:val="es-ES"/>
        </w:rPr>
        <w:t>Tomar nota además de que otros cinco países habían presentado datos del PP para 2021 después de la publicación del documento UNEP/OzL.Pro/ExCom/91/8;</w:t>
      </w:r>
    </w:p>
    <w:p w14:paraId="51CE67D0" w14:textId="77777777" w:rsidR="00A64C2C" w:rsidRPr="00A64C2C" w:rsidRDefault="00A64C2C" w:rsidP="00A64C2C">
      <w:pPr>
        <w:pStyle w:val="Heading2"/>
        <w:keepNext/>
        <w:keepLines/>
        <w:numPr>
          <w:ilvl w:val="1"/>
          <w:numId w:val="21"/>
        </w:numPr>
        <w:rPr>
          <w:lang w:val="es-ES"/>
        </w:rPr>
      </w:pPr>
      <w:r w:rsidRPr="00A64C2C">
        <w:rPr>
          <w:lang w:val="es-ES"/>
        </w:rPr>
        <w:t>Solicitar:</w:t>
      </w:r>
    </w:p>
    <w:p w14:paraId="76716F6A" w14:textId="77777777" w:rsidR="00A64C2C" w:rsidRPr="00A64C2C" w:rsidRDefault="00A64C2C" w:rsidP="00A64C2C">
      <w:pPr>
        <w:pStyle w:val="Heading3"/>
        <w:keepNext/>
        <w:keepLines/>
        <w:numPr>
          <w:ilvl w:val="2"/>
          <w:numId w:val="21"/>
        </w:numPr>
        <w:rPr>
          <w:rFonts w:eastAsia="Calibri"/>
          <w:lang w:val="es-ES"/>
        </w:rPr>
      </w:pPr>
      <w:r w:rsidRPr="00A64C2C">
        <w:rPr>
          <w:lang w:val="es-ES"/>
        </w:rPr>
        <w:t xml:space="preserve">A los organismos de ejecución que sigan ayudando a los países del artículo 5 en la presentación de datos precisos sobre el uso de HFC, incluida la presentación de informes de fabricación de mezclas, en el formato revisado de presentación de datos de los PP, de conformidad con la decisión 90/3 c); </w:t>
      </w:r>
    </w:p>
    <w:p w14:paraId="78CC36C2" w14:textId="77777777" w:rsidR="00A64C2C" w:rsidRPr="00A64C2C" w:rsidRDefault="00A64C2C" w:rsidP="00A64C2C">
      <w:pPr>
        <w:pStyle w:val="Heading3"/>
        <w:keepNext/>
        <w:keepLines/>
        <w:numPr>
          <w:ilvl w:val="2"/>
          <w:numId w:val="21"/>
        </w:numPr>
        <w:rPr>
          <w:lang w:val="es-ES"/>
        </w:rPr>
      </w:pPr>
      <w:r w:rsidRPr="00A64C2C">
        <w:rPr>
          <w:lang w:val="es-ES"/>
        </w:rPr>
        <w:t>A la Secretaría:</w:t>
      </w:r>
    </w:p>
    <w:p w14:paraId="4D5D970E" w14:textId="77777777" w:rsidR="00A64C2C" w:rsidRPr="00A64C2C" w:rsidRDefault="00A64C2C" w:rsidP="00A64C2C">
      <w:pPr>
        <w:pStyle w:val="Header4"/>
        <w:keepNext/>
        <w:keepLines/>
        <w:rPr>
          <w:lang w:val="es-ES"/>
        </w:rPr>
      </w:pPr>
      <w:r w:rsidRPr="00A64C2C">
        <w:rPr>
          <w:lang w:val="es-ES"/>
        </w:rPr>
        <w:t>Que proporcione a la Secretaría del Ozono cualesquier datos de consumo de HFC que haya disponibles que puedan ayudar a la Secretaría del Ozono a preparar la información solicitada en virtud del párrafo 2 de la decisión XXXIV/13 de las Partes; y</w:t>
      </w:r>
    </w:p>
    <w:p w14:paraId="1A78C131" w14:textId="77777777" w:rsidR="00A64C2C" w:rsidRPr="00A64C2C" w:rsidRDefault="00A64C2C" w:rsidP="00A64C2C">
      <w:pPr>
        <w:pStyle w:val="Header4"/>
        <w:rPr>
          <w:lang w:val="es-ES"/>
        </w:rPr>
      </w:pPr>
      <w:r w:rsidRPr="00A64C2C">
        <w:rPr>
          <w:lang w:val="es-ES"/>
        </w:rPr>
        <w:t>Que envíe cartas a los Gobiernos de Burundi, Camerún, Malí, República Centroafricana, República Democrática del Congo, Santo Tomé y Príncipe, Suriname y Tuvalu con respecto a los informes de datos de los PP pendientes para 2021, instándoles a presentar dichos informes tan pronto como sea posible.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A64C2C" w:rsidRPr="005930E5" w14:paraId="05491A23" w14:textId="77777777" w:rsidTr="00C61AF1">
        <w:tc>
          <w:tcPr>
            <w:tcW w:w="1871" w:type="dxa"/>
          </w:tcPr>
          <w:p w14:paraId="259824C2" w14:textId="77777777" w:rsidR="00A64C2C" w:rsidRPr="00A64C2C" w:rsidRDefault="00A64C2C" w:rsidP="00C61AF1">
            <w:pPr>
              <w:spacing w:after="120"/>
              <w:rPr>
                <w:lang w:val="es-ES"/>
              </w:rPr>
            </w:pPr>
          </w:p>
        </w:tc>
        <w:tc>
          <w:tcPr>
            <w:tcW w:w="1872" w:type="dxa"/>
          </w:tcPr>
          <w:p w14:paraId="58C6E38B" w14:textId="77777777" w:rsidR="00A64C2C" w:rsidRPr="00A64C2C" w:rsidRDefault="00A64C2C" w:rsidP="00C61AF1">
            <w:pPr>
              <w:rPr>
                <w:lang w:val="es-ES"/>
              </w:rPr>
            </w:pPr>
          </w:p>
        </w:tc>
        <w:tc>
          <w:tcPr>
            <w:tcW w:w="1872" w:type="dxa"/>
            <w:tcBorders>
              <w:bottom w:val="single" w:sz="4" w:space="0" w:color="auto"/>
            </w:tcBorders>
          </w:tcPr>
          <w:p w14:paraId="611426C2" w14:textId="77777777" w:rsidR="00A64C2C" w:rsidRPr="00A64C2C" w:rsidRDefault="00A64C2C" w:rsidP="00C61AF1">
            <w:pPr>
              <w:rPr>
                <w:lang w:val="es-ES"/>
              </w:rPr>
            </w:pPr>
          </w:p>
        </w:tc>
        <w:tc>
          <w:tcPr>
            <w:tcW w:w="1872" w:type="dxa"/>
          </w:tcPr>
          <w:p w14:paraId="5D1FC375" w14:textId="77777777" w:rsidR="00A64C2C" w:rsidRPr="00A64C2C" w:rsidRDefault="00A64C2C" w:rsidP="00C61AF1">
            <w:pPr>
              <w:rPr>
                <w:lang w:val="es-ES"/>
              </w:rPr>
            </w:pPr>
          </w:p>
        </w:tc>
        <w:tc>
          <w:tcPr>
            <w:tcW w:w="1873" w:type="dxa"/>
          </w:tcPr>
          <w:p w14:paraId="269A3752" w14:textId="77777777" w:rsidR="00A64C2C" w:rsidRPr="00A64C2C" w:rsidRDefault="00A64C2C" w:rsidP="00C61AF1">
            <w:pPr>
              <w:rPr>
                <w:lang w:val="es-ES"/>
              </w:rPr>
            </w:pPr>
          </w:p>
        </w:tc>
      </w:tr>
    </w:tbl>
    <w:p w14:paraId="607C5FEB" w14:textId="77777777" w:rsidR="00A64C2C" w:rsidRPr="00A64C2C" w:rsidRDefault="00A64C2C" w:rsidP="00A64C2C">
      <w:pPr>
        <w:rPr>
          <w:lang w:val="es-ES"/>
        </w:rPr>
      </w:pPr>
    </w:p>
    <w:p w14:paraId="1E78A4D9" w14:textId="77777777" w:rsidR="0087455A" w:rsidRPr="00A64C2C" w:rsidRDefault="0087455A" w:rsidP="00A64C2C">
      <w:pPr>
        <w:jc w:val="left"/>
        <w:rPr>
          <w:b/>
          <w:bCs/>
          <w:lang w:val="es-ES"/>
        </w:rPr>
      </w:pPr>
    </w:p>
    <w:sectPr w:rsidR="0087455A" w:rsidRPr="00A64C2C" w:rsidSect="00A64C2C">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B744E4" w14:textId="77777777" w:rsidR="00D83398" w:rsidRDefault="00D83398">
      <w:r>
        <w:separator/>
      </w:r>
    </w:p>
  </w:endnote>
  <w:endnote w:type="continuationSeparator" w:id="0">
    <w:p w14:paraId="64E32CB6" w14:textId="77777777" w:rsidR="00D83398" w:rsidRDefault="00D833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01001817"/>
      <w:docPartObj>
        <w:docPartGallery w:val="Page Numbers (Bottom of Page)"/>
        <w:docPartUnique/>
      </w:docPartObj>
    </w:sdtPr>
    <w:sdtEndPr>
      <w:rPr>
        <w:noProof/>
      </w:rPr>
    </w:sdtEndPr>
    <w:sdtContent>
      <w:p w14:paraId="0F575A3C" w14:textId="77777777" w:rsidR="00A64C2C" w:rsidRDefault="00A64C2C" w:rsidP="00A64C2C">
        <w:pPr>
          <w:pStyle w:val="Footer"/>
          <w:jc w:val="center"/>
        </w:pPr>
        <w:r>
          <w:fldChar w:fldCharType="begin"/>
        </w:r>
        <w:r>
          <w:instrText xml:space="preserve"> PAGE   \* MERGEFORMAT </w:instrText>
        </w:r>
        <w:r>
          <w:fldChar w:fldCharType="separate"/>
        </w:r>
        <w:r w:rsidR="00402AF1">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24736084"/>
      <w:docPartObj>
        <w:docPartGallery w:val="Page Numbers (Bottom of Page)"/>
        <w:docPartUnique/>
      </w:docPartObj>
    </w:sdtPr>
    <w:sdtEndPr>
      <w:rPr>
        <w:noProof/>
      </w:rPr>
    </w:sdtEndPr>
    <w:sdtContent>
      <w:p w14:paraId="5CAA5F0B" w14:textId="77777777" w:rsidR="00A64C2C" w:rsidRDefault="00A64C2C" w:rsidP="00A64C2C">
        <w:pPr>
          <w:pStyle w:val="Footer"/>
          <w:jc w:val="center"/>
        </w:pPr>
        <w:r>
          <w:fldChar w:fldCharType="begin"/>
        </w:r>
        <w:r>
          <w:instrText xml:space="preserve"> PAGE   \* MERGEFORMAT </w:instrText>
        </w:r>
        <w:r>
          <w:fldChar w:fldCharType="separate"/>
        </w:r>
        <w:r w:rsidR="00402AF1">
          <w:rPr>
            <w:noProof/>
          </w:rPr>
          <w:t>3</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577935" w14:textId="77777777" w:rsidR="0087455A" w:rsidRPr="00A64C2C" w:rsidRDefault="00A64C2C" w:rsidP="00A64C2C">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BE9367" w14:textId="77777777" w:rsidR="00D83398" w:rsidRDefault="00D83398">
      <w:r>
        <w:separator/>
      </w:r>
    </w:p>
  </w:footnote>
  <w:footnote w:type="continuationSeparator" w:id="0">
    <w:p w14:paraId="277C1DC7" w14:textId="77777777" w:rsidR="00D83398" w:rsidRDefault="00D83398">
      <w:r>
        <w:continuationSeparator/>
      </w:r>
    </w:p>
  </w:footnote>
  <w:footnote w:id="1">
    <w:p w14:paraId="3BC348BA" w14:textId="2D651FD7" w:rsidR="00A64C2C" w:rsidRDefault="00A64C2C" w:rsidP="00A64C2C">
      <w:pPr>
        <w:pStyle w:val="FootnoteText"/>
      </w:pPr>
      <w:r>
        <w:rPr>
          <w:rStyle w:val="FootnoteReference"/>
        </w:rPr>
        <w:footnoteRef/>
      </w:r>
      <w:r>
        <w:t xml:space="preserve"> UNEP/</w:t>
      </w:r>
      <w:proofErr w:type="spellStart"/>
      <w:r>
        <w:t>OzL.Pro</w:t>
      </w:r>
      <w:proofErr w:type="spellEnd"/>
      <w:r>
        <w:t>/ExCom/91/1</w:t>
      </w:r>
    </w:p>
    <w:p w14:paraId="1B833879" w14:textId="141A4ABC" w:rsidR="005930E5" w:rsidRDefault="005930E5" w:rsidP="00A64C2C">
      <w:pPr>
        <w:pStyle w:val="FootnoteText"/>
      </w:pPr>
    </w:p>
    <w:p w14:paraId="4FB1BA6E" w14:textId="77777777" w:rsidR="005930E5" w:rsidRPr="00BC7515" w:rsidRDefault="005930E5" w:rsidP="00A64C2C">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8C6C99" w14:textId="7F285B7C" w:rsidR="00A64C2C" w:rsidRDefault="00A64C2C" w:rsidP="00A64C2C">
    <w:pPr>
      <w:jc w:val="left"/>
    </w:pPr>
    <w:r>
      <w:fldChar w:fldCharType="begin"/>
    </w:r>
    <w:r>
      <w:instrText xml:space="preserve"> DOCPROPERTY "Document number"  \* MERGEFORMAT </w:instrText>
    </w:r>
    <w:r>
      <w:fldChar w:fldCharType="separate"/>
    </w:r>
    <w:r w:rsidR="00A23EBB">
      <w:t>UNEP/</w:t>
    </w:r>
    <w:proofErr w:type="spellStart"/>
    <w:r w:rsidR="00A23EBB">
      <w:t>OzL.Pro</w:t>
    </w:r>
    <w:proofErr w:type="spellEnd"/>
    <w:r w:rsidR="00A23EBB">
      <w:t>/ExCom/91/8/Add.1</w:t>
    </w:r>
    <w:r>
      <w:fldChar w:fldCharType="end"/>
    </w:r>
  </w:p>
  <w:p w14:paraId="2C2EF689" w14:textId="77777777" w:rsidR="00A64C2C" w:rsidRDefault="00A64C2C" w:rsidP="00A64C2C">
    <w:pPr>
      <w:pStyle w:val="Header"/>
      <w:jc w:val="left"/>
    </w:pPr>
  </w:p>
  <w:p w14:paraId="20B4AE27" w14:textId="77777777" w:rsidR="00A64C2C" w:rsidRDefault="00A64C2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82C9D6" w14:textId="6A229E1F" w:rsidR="00A64C2C" w:rsidRDefault="00A64C2C" w:rsidP="00A64C2C">
    <w:pPr>
      <w:jc w:val="right"/>
    </w:pPr>
    <w:r>
      <w:fldChar w:fldCharType="begin"/>
    </w:r>
    <w:r>
      <w:instrText xml:space="preserve"> DOCPROPERTY "Document number"  \* MERGEFORMAT </w:instrText>
    </w:r>
    <w:r>
      <w:fldChar w:fldCharType="separate"/>
    </w:r>
    <w:r w:rsidR="00A23EBB">
      <w:t>UNEP/</w:t>
    </w:r>
    <w:proofErr w:type="spellStart"/>
    <w:r w:rsidR="00A23EBB">
      <w:t>OzL.Pro</w:t>
    </w:r>
    <w:proofErr w:type="spellEnd"/>
    <w:r w:rsidR="00A23EBB">
      <w:t>/ExCom/91/8/Add.1</w:t>
    </w:r>
    <w:r>
      <w:fldChar w:fldCharType="end"/>
    </w:r>
  </w:p>
  <w:p w14:paraId="6C85DA66" w14:textId="77777777" w:rsidR="00A64C2C" w:rsidRDefault="00A64C2C">
    <w:pPr>
      <w:pStyle w:val="Header"/>
    </w:pPr>
  </w:p>
  <w:p w14:paraId="66187C14" w14:textId="77777777" w:rsidR="00A64C2C" w:rsidRDefault="00A64C2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24D767B"/>
    <w:multiLevelType w:val="hybridMultilevel"/>
    <w:tmpl w:val="59B86CA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171C476D"/>
    <w:multiLevelType w:val="hybridMultilevel"/>
    <w:tmpl w:val="B85E991E"/>
    <w:lvl w:ilvl="0" w:tplc="10090001">
      <w:start w:val="1"/>
      <w:numFmt w:val="bullet"/>
      <w:lvlText w:val=""/>
      <w:lvlJc w:val="left"/>
      <w:pPr>
        <w:ind w:left="2705" w:hanging="360"/>
      </w:pPr>
      <w:rPr>
        <w:rFonts w:ascii="Symbol" w:hAnsi="Symbol" w:hint="default"/>
      </w:rPr>
    </w:lvl>
    <w:lvl w:ilvl="1" w:tplc="10090003" w:tentative="1">
      <w:start w:val="1"/>
      <w:numFmt w:val="bullet"/>
      <w:lvlText w:val="o"/>
      <w:lvlJc w:val="left"/>
      <w:pPr>
        <w:ind w:left="3425" w:hanging="360"/>
      </w:pPr>
      <w:rPr>
        <w:rFonts w:ascii="Courier New" w:hAnsi="Courier New" w:cs="Courier New" w:hint="default"/>
      </w:rPr>
    </w:lvl>
    <w:lvl w:ilvl="2" w:tplc="10090005" w:tentative="1">
      <w:start w:val="1"/>
      <w:numFmt w:val="bullet"/>
      <w:lvlText w:val=""/>
      <w:lvlJc w:val="left"/>
      <w:pPr>
        <w:ind w:left="4145" w:hanging="360"/>
      </w:pPr>
      <w:rPr>
        <w:rFonts w:ascii="Wingdings" w:hAnsi="Wingdings" w:hint="default"/>
      </w:rPr>
    </w:lvl>
    <w:lvl w:ilvl="3" w:tplc="10090001" w:tentative="1">
      <w:start w:val="1"/>
      <w:numFmt w:val="bullet"/>
      <w:lvlText w:val=""/>
      <w:lvlJc w:val="left"/>
      <w:pPr>
        <w:ind w:left="4865" w:hanging="360"/>
      </w:pPr>
      <w:rPr>
        <w:rFonts w:ascii="Symbol" w:hAnsi="Symbol" w:hint="default"/>
      </w:rPr>
    </w:lvl>
    <w:lvl w:ilvl="4" w:tplc="10090003" w:tentative="1">
      <w:start w:val="1"/>
      <w:numFmt w:val="bullet"/>
      <w:lvlText w:val="o"/>
      <w:lvlJc w:val="left"/>
      <w:pPr>
        <w:ind w:left="5585" w:hanging="360"/>
      </w:pPr>
      <w:rPr>
        <w:rFonts w:ascii="Courier New" w:hAnsi="Courier New" w:cs="Courier New" w:hint="default"/>
      </w:rPr>
    </w:lvl>
    <w:lvl w:ilvl="5" w:tplc="10090005" w:tentative="1">
      <w:start w:val="1"/>
      <w:numFmt w:val="bullet"/>
      <w:lvlText w:val=""/>
      <w:lvlJc w:val="left"/>
      <w:pPr>
        <w:ind w:left="6305" w:hanging="360"/>
      </w:pPr>
      <w:rPr>
        <w:rFonts w:ascii="Wingdings" w:hAnsi="Wingdings" w:hint="default"/>
      </w:rPr>
    </w:lvl>
    <w:lvl w:ilvl="6" w:tplc="10090001" w:tentative="1">
      <w:start w:val="1"/>
      <w:numFmt w:val="bullet"/>
      <w:lvlText w:val=""/>
      <w:lvlJc w:val="left"/>
      <w:pPr>
        <w:ind w:left="7025" w:hanging="360"/>
      </w:pPr>
      <w:rPr>
        <w:rFonts w:ascii="Symbol" w:hAnsi="Symbol" w:hint="default"/>
      </w:rPr>
    </w:lvl>
    <w:lvl w:ilvl="7" w:tplc="10090003" w:tentative="1">
      <w:start w:val="1"/>
      <w:numFmt w:val="bullet"/>
      <w:lvlText w:val="o"/>
      <w:lvlJc w:val="left"/>
      <w:pPr>
        <w:ind w:left="7745" w:hanging="360"/>
      </w:pPr>
      <w:rPr>
        <w:rFonts w:ascii="Courier New" w:hAnsi="Courier New" w:cs="Courier New" w:hint="default"/>
      </w:rPr>
    </w:lvl>
    <w:lvl w:ilvl="8" w:tplc="10090005" w:tentative="1">
      <w:start w:val="1"/>
      <w:numFmt w:val="bullet"/>
      <w:lvlText w:val=""/>
      <w:lvlJc w:val="left"/>
      <w:pPr>
        <w:ind w:left="8465" w:hanging="360"/>
      </w:pPr>
      <w:rPr>
        <w:rFonts w:ascii="Wingdings" w:hAnsi="Wingdings" w:hint="default"/>
      </w:r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99589129">
    <w:abstractNumId w:val="10"/>
  </w:num>
  <w:num w:numId="2" w16cid:durableId="962030904">
    <w:abstractNumId w:val="10"/>
  </w:num>
  <w:num w:numId="3" w16cid:durableId="1901790460">
    <w:abstractNumId w:val="10"/>
  </w:num>
  <w:num w:numId="4" w16cid:durableId="1165245448">
    <w:abstractNumId w:val="10"/>
  </w:num>
  <w:num w:numId="5" w16cid:durableId="1059478201">
    <w:abstractNumId w:val="10"/>
  </w:num>
  <w:num w:numId="6" w16cid:durableId="2142455439">
    <w:abstractNumId w:val="9"/>
  </w:num>
  <w:num w:numId="7" w16cid:durableId="1686832263">
    <w:abstractNumId w:val="7"/>
  </w:num>
  <w:num w:numId="8" w16cid:durableId="1918634254">
    <w:abstractNumId w:val="6"/>
  </w:num>
  <w:num w:numId="9" w16cid:durableId="1144463990">
    <w:abstractNumId w:val="5"/>
  </w:num>
  <w:num w:numId="10" w16cid:durableId="622226898">
    <w:abstractNumId w:val="4"/>
  </w:num>
  <w:num w:numId="11" w16cid:durableId="961958469">
    <w:abstractNumId w:val="8"/>
  </w:num>
  <w:num w:numId="12" w16cid:durableId="2050180972">
    <w:abstractNumId w:val="3"/>
  </w:num>
  <w:num w:numId="13" w16cid:durableId="1406151721">
    <w:abstractNumId w:val="2"/>
  </w:num>
  <w:num w:numId="14" w16cid:durableId="264504896">
    <w:abstractNumId w:val="1"/>
  </w:num>
  <w:num w:numId="15" w16cid:durableId="159085218">
    <w:abstractNumId w:val="0"/>
  </w:num>
  <w:num w:numId="16" w16cid:durableId="731851921">
    <w:abstractNumId w:val="13"/>
  </w:num>
  <w:num w:numId="17" w16cid:durableId="502547296">
    <w:abstractNumId w:val="15"/>
  </w:num>
  <w:num w:numId="18" w16cid:durableId="234169795">
    <w:abstractNumId w:val="16"/>
  </w:num>
  <w:num w:numId="19" w16cid:durableId="1021052115">
    <w:abstractNumId w:val="17"/>
  </w:num>
  <w:num w:numId="20" w16cid:durableId="215748128">
    <w:abstractNumId w:val="14"/>
  </w:num>
  <w:num w:numId="21" w16cid:durableId="84267244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923221077">
    <w:abstractNumId w:val="12"/>
  </w:num>
  <w:num w:numId="23" w16cid:durableId="493842909">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2"/>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autoHyphenation/>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64C2C"/>
    <w:rsid w:val="00064429"/>
    <w:rsid w:val="000D6841"/>
    <w:rsid w:val="00106F6E"/>
    <w:rsid w:val="00114CAA"/>
    <w:rsid w:val="001C2D22"/>
    <w:rsid w:val="001F4047"/>
    <w:rsid w:val="00235D4C"/>
    <w:rsid w:val="0024162E"/>
    <w:rsid w:val="002425B4"/>
    <w:rsid w:val="00244477"/>
    <w:rsid w:val="002959B4"/>
    <w:rsid w:val="002D5A1A"/>
    <w:rsid w:val="00344EAB"/>
    <w:rsid w:val="00384BC2"/>
    <w:rsid w:val="003863A4"/>
    <w:rsid w:val="003B7115"/>
    <w:rsid w:val="00402AF1"/>
    <w:rsid w:val="00455352"/>
    <w:rsid w:val="00476E28"/>
    <w:rsid w:val="004E707B"/>
    <w:rsid w:val="005930E5"/>
    <w:rsid w:val="00792A47"/>
    <w:rsid w:val="00816265"/>
    <w:rsid w:val="00831BC5"/>
    <w:rsid w:val="0087455A"/>
    <w:rsid w:val="009B756F"/>
    <w:rsid w:val="00A23EBB"/>
    <w:rsid w:val="00A64C2C"/>
    <w:rsid w:val="00AA29EB"/>
    <w:rsid w:val="00AB56E5"/>
    <w:rsid w:val="00AC7A52"/>
    <w:rsid w:val="00B60EEC"/>
    <w:rsid w:val="00B84ACF"/>
    <w:rsid w:val="00C14E67"/>
    <w:rsid w:val="00CD59B7"/>
    <w:rsid w:val="00D83398"/>
    <w:rsid w:val="00D84B6F"/>
    <w:rsid w:val="00DB795B"/>
    <w:rsid w:val="00DC3B22"/>
    <w:rsid w:val="00E17F97"/>
    <w:rsid w:val="00EC3F8B"/>
    <w:rsid w:val="00F10CD9"/>
    <w:rsid w:val="00F12B29"/>
    <w:rsid w:val="00F25F7C"/>
    <w:rsid w:val="00F9224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406956D"/>
  <w15:docId w15:val="{91716CC9-DD34-4090-A82F-8BD9A1D7C7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link w:val="Heading3Char"/>
    <w:uiPriority w:val="9"/>
    <w:qFormat/>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uiPriority w:val="9"/>
    <w:semiHidden/>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uiPriority w:val="9"/>
    <w:qFormat/>
    <w:pPr>
      <w:numPr>
        <w:ilvl w:val="5"/>
        <w:numId w:val="1"/>
      </w:numPr>
      <w:spacing w:before="240" w:after="60"/>
      <w:outlineLvl w:val="5"/>
    </w:pPr>
    <w:rPr>
      <w:rFonts w:ascii="Arial" w:hAnsi="Arial"/>
      <w:i/>
    </w:rPr>
  </w:style>
  <w:style w:type="paragraph" w:styleId="Heading7">
    <w:name w:val="heading 7"/>
    <w:basedOn w:val="Normal"/>
    <w:next w:val="Normal"/>
    <w:uiPriority w:val="9"/>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uiPriority w:val="9"/>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basedOn w:val="Normal"/>
    <w:link w:val="FootnoteTextChar"/>
    <w:uiPriority w:val="99"/>
    <w:semiHidden/>
    <w:unhideWhenUsed/>
    <w:rsid w:val="002959B4"/>
    <w:rPr>
      <w:sz w:val="20"/>
      <w:szCs w:val="20"/>
    </w:rPr>
  </w:style>
  <w:style w:type="character" w:customStyle="1" w:styleId="FootnoteTextChar">
    <w:name w:val="Footnote Text Char"/>
    <w:basedOn w:val="DefaultParagraphFont"/>
    <w:link w:val="FootnoteText"/>
    <w:uiPriority w:val="99"/>
    <w:semiHidden/>
    <w:rsid w:val="002959B4"/>
    <w:rPr>
      <w:lang w:val="en-GB"/>
    </w:rPr>
  </w:style>
  <w:style w:type="character" w:styleId="FootnoteReference">
    <w:name w:val="footnote reference"/>
    <w:basedOn w:val="DefaultParagraphFont"/>
    <w:uiPriority w:val="99"/>
    <w:semiHidden/>
    <w:unhideWhenUsed/>
    <w:rsid w:val="002959B4"/>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A64C2C"/>
    <w:rPr>
      <w:sz w:val="22"/>
      <w:szCs w:val="22"/>
      <w:lang w:val="en-GB"/>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link w:val="Heading3"/>
    <w:uiPriority w:val="9"/>
    <w:locked/>
    <w:rsid w:val="00A64C2C"/>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345181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D:\Drive\Google%20Drive\Traducciones\202212%20ONU,%2091\S91-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F3A7FFA982B1A45998D4BA362FB9351" ma:contentTypeVersion="5" ma:contentTypeDescription="Create a new document." ma:contentTypeScope="" ma:versionID="11aa5dd4276f06013780a7bf377cbdd7">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UNEP/OzL.Pro/ExCom/91/8/Add.1</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A04A7B15-4143-40C6-8EDE-C5B97975B9FD}"/>
</file>

<file path=customXml/itemProps2.xml><?xml version="1.0" encoding="utf-8"?>
<ds:datastoreItem xmlns:ds="http://schemas.openxmlformats.org/officeDocument/2006/customXml" ds:itemID="{863AFF25-53D7-4072-B888-64D093B02A20}"/>
</file>

<file path=customXml/itemProps3.xml><?xml version="1.0" encoding="utf-8"?>
<ds:datastoreItem xmlns:ds="http://schemas.openxmlformats.org/officeDocument/2006/customXml" ds:itemID="{B94003E0-A8EE-4A18-8E2F-394F4305E6F4}"/>
</file>

<file path=customXml/itemProps4.xml><?xml version="1.0" encoding="utf-8"?>
<ds:datastoreItem xmlns:ds="http://schemas.openxmlformats.org/officeDocument/2006/customXml" ds:itemID="{B8DD3836-27FA-4015-AD10-13B42EEF2D2B}"/>
</file>

<file path=docProps/app.xml><?xml version="1.0" encoding="utf-8"?>
<Properties xmlns="http://schemas.openxmlformats.org/officeDocument/2006/extended-properties" xmlns:vt="http://schemas.openxmlformats.org/officeDocument/2006/docPropsVTypes">
  <Template>S91-template</Template>
  <TotalTime>6</TotalTime>
  <Pages>3</Pages>
  <Words>932</Words>
  <Characters>5318</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Datos de los programas de país y perspectivas de cumplimiento - Addendum</vt:lpstr>
    </vt:vector>
  </TitlesOfParts>
  <Company>UNMFS</Company>
  <LinksUpToDate>false</LinksUpToDate>
  <CharactersWithSpaces>6238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Datos de los programas de país y perspectivas de cumplimiento - Addendum</dc:title>
  <dc:creator>Alejandro Moreno-Ramos</dc:creator>
  <cp:lastModifiedBy>HBE</cp:lastModifiedBy>
  <cp:revision>8</cp:revision>
  <cp:lastPrinted>2001-05-26T16:40:00Z</cp:lastPrinted>
  <dcterms:created xsi:type="dcterms:W3CDTF">2022-11-16T14:56:00Z</dcterms:created>
  <dcterms:modified xsi:type="dcterms:W3CDTF">2022-11-27T21:42:00Z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UNEP/OzL.Pro/ExCom/91/8/Add.1</vt:lpwstr>
  </property>
  <property fmtid="{D5CDD505-2E9C-101B-9397-08002B2CF9AE}" pid="3" name="Revision date">
    <vt:lpwstr>11/18/2022</vt:lpwstr>
  </property>
  <property fmtid="{D5CDD505-2E9C-101B-9397-08002B2CF9AE}" pid="4" name="ContentTypeId">
    <vt:lpwstr>0x010100BF3A7FFA982B1A45998D4BA362FB9351</vt:lpwstr>
  </property>
</Properties>
</file>