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9F4E81" w:rsidRPr="00E55B0A" w14:paraId="6AEA7865" w14:textId="77777777" w:rsidTr="00A3677C">
        <w:trPr>
          <w:trHeight w:val="720"/>
        </w:trPr>
        <w:tc>
          <w:tcPr>
            <w:tcW w:w="6494" w:type="dxa"/>
            <w:gridSpan w:val="2"/>
            <w:tcBorders>
              <w:bottom w:val="single" w:sz="18" w:space="0" w:color="auto"/>
            </w:tcBorders>
            <w:vAlign w:val="center"/>
          </w:tcPr>
          <w:p w14:paraId="3F4BAC23" w14:textId="77777777" w:rsidR="009F4E81" w:rsidRPr="006C1E91" w:rsidRDefault="009F4E81" w:rsidP="00A3677C">
            <w:pPr>
              <w:rPr>
                <w:rFonts w:ascii="Univers" w:hAnsi="Univers"/>
                <w:b/>
                <w:sz w:val="28"/>
                <w:szCs w:val="28"/>
              </w:rPr>
            </w:pPr>
            <w:r w:rsidRPr="006C1E91">
              <w:rPr>
                <w:rFonts w:ascii="Univers" w:hAnsi="Univers"/>
                <w:b/>
                <w:sz w:val="28"/>
                <w:szCs w:val="28"/>
              </w:rPr>
              <w:t>NACIONES</w:t>
            </w:r>
          </w:p>
          <w:p w14:paraId="551795E7" w14:textId="77777777" w:rsidR="009F4E81" w:rsidRPr="006C1E91" w:rsidRDefault="009F4E81" w:rsidP="00A3677C">
            <w:pPr>
              <w:rPr>
                <w:rFonts w:ascii="Univers" w:hAnsi="Univers"/>
                <w:b/>
                <w:sz w:val="28"/>
                <w:szCs w:val="28"/>
              </w:rPr>
            </w:pPr>
            <w:r w:rsidRPr="006C1E91">
              <w:rPr>
                <w:rFonts w:ascii="Univers" w:hAnsi="Univers"/>
                <w:b/>
                <w:sz w:val="28"/>
                <w:szCs w:val="28"/>
              </w:rPr>
              <w:t>UNIDAS</w:t>
            </w:r>
          </w:p>
        </w:tc>
        <w:tc>
          <w:tcPr>
            <w:tcW w:w="3586" w:type="dxa"/>
            <w:tcBorders>
              <w:bottom w:val="single" w:sz="18" w:space="0" w:color="auto"/>
            </w:tcBorders>
          </w:tcPr>
          <w:p w14:paraId="04DE9AEF" w14:textId="77777777" w:rsidR="009F4E81" w:rsidRPr="00E55B0A" w:rsidRDefault="009F4E81" w:rsidP="00A3677C">
            <w:pPr>
              <w:jc w:val="right"/>
              <w:rPr>
                <w:rFonts w:ascii="Univers" w:hAnsi="Univers" w:cstheme="minorBidi"/>
                <w:sz w:val="52"/>
                <w:szCs w:val="52"/>
              </w:rPr>
            </w:pPr>
            <w:r w:rsidRPr="00E55B0A">
              <w:rPr>
                <w:rFonts w:ascii="Univers" w:hAnsi="Univers" w:cstheme="minorBidi"/>
                <w:b/>
                <w:sz w:val="72"/>
              </w:rPr>
              <w:t>EP</w:t>
            </w:r>
          </w:p>
        </w:tc>
      </w:tr>
      <w:tr w:rsidR="009F4E81" w:rsidRPr="00E55B0A" w14:paraId="47BBF69F" w14:textId="77777777" w:rsidTr="00A367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019B606" w14:textId="2A2540D5" w:rsidR="009F4E81" w:rsidRPr="00E55B0A" w:rsidRDefault="004F1ED9" w:rsidP="00A3677C">
            <w:pPr>
              <w:spacing w:before="120"/>
            </w:pPr>
            <w:r w:rsidRPr="00E55B0A">
              <w:rPr>
                <w:lang w:eastAsia="en-CA"/>
              </w:rPr>
              <w:drawing>
                <wp:anchor distT="0" distB="0" distL="114300" distR="114300" simplePos="0" relativeHeight="251657216" behindDoc="0" locked="0" layoutInCell="1" allowOverlap="1" wp14:anchorId="5DCE47FC" wp14:editId="06A137DA">
                  <wp:simplePos x="0" y="0"/>
                  <wp:positionH relativeFrom="column">
                    <wp:posOffset>64770</wp:posOffset>
                  </wp:positionH>
                  <wp:positionV relativeFrom="paragraph">
                    <wp:posOffset>826770</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E55B0A">
              <w:rPr>
                <w:lang w:eastAsia="en-CA"/>
              </w:rPr>
              <w:drawing>
                <wp:anchor distT="0" distB="0" distL="114300" distR="114300" simplePos="0" relativeHeight="251662336" behindDoc="0" locked="0" layoutInCell="0" allowOverlap="1" wp14:anchorId="6BD3FCA0" wp14:editId="533D2D43">
                  <wp:simplePos x="0" y="0"/>
                  <wp:positionH relativeFrom="column">
                    <wp:posOffset>-171450</wp:posOffset>
                  </wp:positionH>
                  <wp:positionV relativeFrom="paragraph">
                    <wp:posOffset>109855</wp:posOffset>
                  </wp:positionV>
                  <wp:extent cx="790575" cy="730885"/>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0885"/>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3568DD6C" w14:textId="77777777" w:rsidR="009F4E81" w:rsidRPr="006C1E91" w:rsidRDefault="009F4E81" w:rsidP="00A367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3033887" w14:textId="77777777" w:rsidR="009F4E81" w:rsidRPr="009F4E81" w:rsidRDefault="009F4E81" w:rsidP="00A367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F4E81">
              <w:rPr>
                <w:rFonts w:ascii="Univers" w:hAnsi="Univers"/>
                <w:b/>
                <w:sz w:val="32"/>
                <w:lang w:val="es-ES"/>
              </w:rPr>
              <w:t>Programa de las</w:t>
            </w:r>
          </w:p>
          <w:p w14:paraId="7D9C40AC" w14:textId="77777777" w:rsidR="009F4E81" w:rsidRPr="009F4E81" w:rsidRDefault="009F4E81" w:rsidP="00A367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F4E81">
              <w:rPr>
                <w:rFonts w:ascii="Univers" w:hAnsi="Univers"/>
                <w:b/>
                <w:sz w:val="32"/>
                <w:lang w:val="es-ES"/>
              </w:rPr>
              <w:t>Naciones Unidas</w:t>
            </w:r>
          </w:p>
          <w:p w14:paraId="6E69F813" w14:textId="77777777" w:rsidR="009F4E81" w:rsidRPr="009F4E81" w:rsidRDefault="009F4E81" w:rsidP="00A3677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9F4E81">
              <w:rPr>
                <w:rFonts w:ascii="Univers" w:hAnsi="Univers"/>
                <w:b/>
                <w:sz w:val="32"/>
                <w:lang w:val="es-ES"/>
              </w:rPr>
              <w:t>para el Medio Ambiente</w:t>
            </w:r>
          </w:p>
          <w:p w14:paraId="725ED8D3" w14:textId="77777777" w:rsidR="009F4E81" w:rsidRPr="009F4E81" w:rsidRDefault="009F4E81" w:rsidP="00A3677C">
            <w:pPr>
              <w:spacing w:before="720"/>
              <w:rPr>
                <w:lang w:val="es-ES"/>
              </w:rPr>
            </w:pPr>
          </w:p>
        </w:tc>
        <w:tc>
          <w:tcPr>
            <w:tcW w:w="3586" w:type="dxa"/>
            <w:tcBorders>
              <w:top w:val="nil"/>
              <w:left w:val="nil"/>
              <w:bottom w:val="single" w:sz="36" w:space="0" w:color="auto"/>
              <w:right w:val="nil"/>
            </w:tcBorders>
          </w:tcPr>
          <w:p w14:paraId="3BB11475" w14:textId="77777777" w:rsidR="009F4E81" w:rsidRPr="009F4E81" w:rsidRDefault="009F4E81" w:rsidP="00A3677C">
            <w:pPr>
              <w:rPr>
                <w:lang w:val="es-ES"/>
              </w:rPr>
            </w:pPr>
          </w:p>
          <w:p w14:paraId="136AA572" w14:textId="77777777" w:rsidR="009F4E81" w:rsidRPr="009F4E81" w:rsidRDefault="009F4E81" w:rsidP="00A3677C">
            <w:pPr>
              <w:rPr>
                <w:lang w:val="es-ES"/>
              </w:rPr>
            </w:pPr>
            <w:r w:rsidRPr="009F4E81">
              <w:rPr>
                <w:lang w:val="es-ES"/>
              </w:rPr>
              <w:t>Distr.</w:t>
            </w:r>
          </w:p>
          <w:p w14:paraId="7D59D130" w14:textId="77777777" w:rsidR="009F4E81" w:rsidRPr="009F4E81" w:rsidRDefault="009F4E81" w:rsidP="00A3677C">
            <w:pPr>
              <w:rPr>
                <w:lang w:val="es-ES"/>
              </w:rPr>
            </w:pPr>
            <w:r w:rsidRPr="009F4E81">
              <w:rPr>
                <w:lang w:val="es-ES"/>
              </w:rPr>
              <w:t>GENERAL</w:t>
            </w:r>
          </w:p>
          <w:p w14:paraId="79BB2947" w14:textId="77777777" w:rsidR="009F4E81" w:rsidRPr="009F4E81" w:rsidRDefault="009F4E81" w:rsidP="00A3677C">
            <w:pPr>
              <w:rPr>
                <w:lang w:val="es-ES"/>
              </w:rPr>
            </w:pPr>
          </w:p>
          <w:p w14:paraId="1C2B78F7" w14:textId="724FE74F" w:rsidR="009F4E81" w:rsidRPr="009F4E81" w:rsidRDefault="009F4E81" w:rsidP="00A3677C">
            <w:pPr>
              <w:rPr>
                <w:lang w:val="es-ES"/>
              </w:rPr>
            </w:pPr>
            <w:r w:rsidRPr="00E55B0A">
              <w:fldChar w:fldCharType="begin"/>
            </w:r>
            <w:r w:rsidRPr="009F4E81">
              <w:rPr>
                <w:lang w:val="es-ES"/>
              </w:rPr>
              <w:instrText xml:space="preserve"> DOCPROPERTY "Document number"  \* MERGEFORMAT </w:instrText>
            </w:r>
            <w:r w:rsidRPr="00E55B0A">
              <w:fldChar w:fldCharType="separate"/>
            </w:r>
            <w:r>
              <w:rPr>
                <w:lang w:val="es-ES"/>
              </w:rPr>
              <w:t>UNEP/OzL.Pro/ExCom/98/57</w:t>
            </w:r>
            <w:r w:rsidRPr="00E55B0A">
              <w:fldChar w:fldCharType="end"/>
            </w:r>
          </w:p>
          <w:p w14:paraId="4ACC4C0F" w14:textId="071BD383" w:rsidR="009F4E81" w:rsidRPr="009F4E81" w:rsidRDefault="009F4E81" w:rsidP="00A3677C">
            <w:pPr>
              <w:rPr>
                <w:lang w:val="es-ES"/>
              </w:rPr>
            </w:pPr>
            <w:r w:rsidRPr="00E55B0A">
              <w:fldChar w:fldCharType="begin"/>
            </w:r>
            <w:r w:rsidRPr="009F4E81">
              <w:rPr>
                <w:lang w:val="es-ES"/>
              </w:rPr>
              <w:instrText xml:space="preserve"> DOCPROPERTY "Revision date" \@ "d MMMM YYYY"  \* MERGEFORMAT </w:instrText>
            </w:r>
            <w:r w:rsidRPr="00E55B0A">
              <w:fldChar w:fldCharType="separate"/>
            </w:r>
            <w:r>
              <w:t>31</w:t>
            </w:r>
            <w:r w:rsidRPr="009F4E81">
              <w:rPr>
                <w:lang w:val="es-ES"/>
              </w:rPr>
              <w:t xml:space="preserve"> de mayo de 2026</w:t>
            </w:r>
            <w:r w:rsidRPr="00E55B0A">
              <w:fldChar w:fldCharType="end"/>
            </w:r>
          </w:p>
          <w:p w14:paraId="1A8EBB5C" w14:textId="77777777" w:rsidR="009F4E81" w:rsidRPr="009F4E81" w:rsidRDefault="009F4E81" w:rsidP="00A3677C">
            <w:pPr>
              <w:rPr>
                <w:caps/>
                <w:lang w:val="es-ES"/>
              </w:rPr>
            </w:pPr>
          </w:p>
          <w:p w14:paraId="70B67F14" w14:textId="77777777" w:rsidR="009F4E81" w:rsidRPr="006C1E91" w:rsidRDefault="009F4E81" w:rsidP="00A3677C">
            <w:r w:rsidRPr="006C1E91">
              <w:t xml:space="preserve">ESPAÑOL </w:t>
            </w:r>
          </w:p>
          <w:p w14:paraId="2436071F" w14:textId="77777777" w:rsidR="009F4E81" w:rsidRPr="00E55B0A" w:rsidRDefault="009F4E81" w:rsidP="00A3677C">
            <w:r w:rsidRPr="00E55B0A">
              <w:t xml:space="preserve">ORIGINAL: </w:t>
            </w:r>
            <w:r w:rsidRPr="006C1E91">
              <w:t>INGLÉS</w:t>
            </w:r>
          </w:p>
        </w:tc>
      </w:tr>
    </w:tbl>
    <w:p w14:paraId="10F0FABF" w14:textId="77777777" w:rsidR="009F4E81" w:rsidRPr="009F4E81" w:rsidRDefault="009F4E81" w:rsidP="009F4E81">
      <w:pPr>
        <w:jc w:val="left"/>
        <w:rPr>
          <w:lang w:val="es-ES"/>
        </w:rPr>
      </w:pPr>
      <w:r w:rsidRPr="009F4E81">
        <w:rPr>
          <w:lang w:val="es-ES"/>
        </w:rPr>
        <w:t>COMITÉ EJECUTIVO DEL FONDO MULTILATERAL</w:t>
      </w:r>
      <w:r w:rsidRPr="009F4E81">
        <w:rPr>
          <w:lang w:val="es-ES"/>
        </w:rPr>
        <w:br/>
        <w:t xml:space="preserve"> PARA LA APLICACIÓN DEL</w:t>
      </w:r>
      <w:r w:rsidRPr="009F4E81">
        <w:rPr>
          <w:lang w:val="es-ES"/>
        </w:rPr>
        <w:br/>
        <w:t xml:space="preserve"> PROTOCOLO DE MONTREAL</w:t>
      </w:r>
      <w:r w:rsidRPr="009F4E81">
        <w:rPr>
          <w:lang w:val="es-ES"/>
        </w:rPr>
        <w:br/>
        <w:t>Nonagésima octava reunión</w:t>
      </w:r>
    </w:p>
    <w:p w14:paraId="07D021B8" w14:textId="77777777" w:rsidR="009F4E81" w:rsidRPr="009F4E81" w:rsidRDefault="009F4E81" w:rsidP="009F4E81">
      <w:pPr>
        <w:jc w:val="left"/>
        <w:rPr>
          <w:lang w:val="es-ES"/>
        </w:rPr>
      </w:pPr>
      <w:r w:rsidRPr="009F4E81">
        <w:rPr>
          <w:lang w:val="es-ES"/>
        </w:rPr>
        <w:t>Montreal, 22-26 de junio de 2026</w:t>
      </w:r>
    </w:p>
    <w:p w14:paraId="56AA4963" w14:textId="5B69B7BA" w:rsidR="009F4E81" w:rsidRPr="009F4E81" w:rsidRDefault="009F4E81" w:rsidP="009F4E81">
      <w:pPr>
        <w:jc w:val="left"/>
        <w:rPr>
          <w:lang w:val="es-ES"/>
        </w:rPr>
      </w:pPr>
      <w:r w:rsidRPr="009F4E81">
        <w:rPr>
          <w:lang w:val="es-ES"/>
        </w:rPr>
        <w:t xml:space="preserve">Punto </w:t>
      </w:r>
      <w:r>
        <w:rPr>
          <w:lang w:val="es-ES"/>
        </w:rPr>
        <w:t xml:space="preserve">10 </w:t>
      </w:r>
      <w:r w:rsidRPr="009F4E81">
        <w:rPr>
          <w:lang w:val="es-ES"/>
        </w:rPr>
        <w:t>del orden del día provisional</w:t>
      </w:r>
      <w:r w:rsidRPr="00E55B0A">
        <w:rPr>
          <w:rStyle w:val="FootnoteReference"/>
        </w:rPr>
        <w:footnoteReference w:id="1"/>
      </w:r>
    </w:p>
    <w:p w14:paraId="2C938C65" w14:textId="5FB4E546" w:rsidR="008429AC" w:rsidRDefault="009621C0" w:rsidP="008429AC">
      <w:pPr>
        <w:shd w:val="clear" w:color="auto" w:fill="FFFFFF" w:themeFill="background1"/>
        <w:spacing w:before="240"/>
        <w:jc w:val="center"/>
        <w:rPr>
          <w:b/>
          <w:bCs/>
          <w:lang w:val="es-ES"/>
        </w:rPr>
      </w:pPr>
      <w:r w:rsidRPr="009621C0">
        <w:rPr>
          <w:b/>
          <w:bCs/>
          <w:lang w:val="es-ES"/>
        </w:rPr>
        <w:t>D</w:t>
      </w:r>
      <w:r>
        <w:rPr>
          <w:b/>
          <w:bCs/>
          <w:lang w:val="es-ES"/>
        </w:rPr>
        <w:t xml:space="preserve">OCUMENTO SOBRE LAS DIFICULTADES QUE PLANTEA LA EJECUCIÓN </w:t>
      </w:r>
      <w:r w:rsidR="008E2457">
        <w:rPr>
          <w:b/>
          <w:bCs/>
          <w:lang w:val="es-ES"/>
        </w:rPr>
        <w:t xml:space="preserve">DE PROYECTOS DE CONVERSIÓN EN EL SECTOR DE REFRIGERACIÓN, AIRE ACONDICIONADO Y BOMBAS DE CALOR DEBIDO A PROBLEMAS EN LA CADENA DE SUMINISTRO, ASÍ COMO POSIBLES FORMAS DE RESOLVERLAS </w:t>
      </w:r>
    </w:p>
    <w:p w14:paraId="00BA0D10" w14:textId="13833BA3" w:rsidR="009B4B3A" w:rsidRDefault="008E2457" w:rsidP="008429AC">
      <w:pPr>
        <w:shd w:val="clear" w:color="auto" w:fill="FFFFFF" w:themeFill="background1"/>
        <w:jc w:val="center"/>
        <w:rPr>
          <w:b/>
          <w:bCs/>
          <w:lang w:val="es-ES"/>
        </w:rPr>
      </w:pPr>
      <w:r>
        <w:rPr>
          <w:b/>
          <w:bCs/>
          <w:lang w:val="es-ES"/>
        </w:rPr>
        <w:t xml:space="preserve">(DECISIÓN </w:t>
      </w:r>
      <w:r w:rsidR="00CE13B3" w:rsidRPr="009621C0">
        <w:rPr>
          <w:b/>
          <w:bCs/>
          <w:lang w:val="es-ES"/>
        </w:rPr>
        <w:t>96/59)</w:t>
      </w:r>
    </w:p>
    <w:p w14:paraId="48A792BB" w14:textId="77777777" w:rsidR="008429AC" w:rsidRPr="009621C0" w:rsidRDefault="008429AC" w:rsidP="008429AC">
      <w:pPr>
        <w:shd w:val="clear" w:color="auto" w:fill="FFFFFF" w:themeFill="background1"/>
        <w:jc w:val="center"/>
        <w:rPr>
          <w:b/>
          <w:bCs/>
          <w:lang w:val="es-ES"/>
        </w:rPr>
      </w:pPr>
    </w:p>
    <w:p w14:paraId="00BA0D11" w14:textId="77777777" w:rsidR="009B4B3A" w:rsidRPr="00650CEA" w:rsidRDefault="008E2457" w:rsidP="00650CEA">
      <w:pPr>
        <w:shd w:val="clear" w:color="auto" w:fill="FFFFFF" w:themeFill="background1"/>
        <w:spacing w:after="240"/>
        <w:rPr>
          <w:b/>
          <w:bCs/>
        </w:rPr>
      </w:pPr>
      <w:r>
        <w:rPr>
          <w:b/>
          <w:bCs/>
          <w:lang w:val="es-ES"/>
        </w:rPr>
        <w:t xml:space="preserve">Antecedentes </w:t>
      </w:r>
    </w:p>
    <w:p w14:paraId="00BA0D12" w14:textId="77777777" w:rsidR="009B4B3A" w:rsidRPr="004620D9" w:rsidRDefault="008E2457" w:rsidP="00650CEA">
      <w:pPr>
        <w:pStyle w:val="Heading1"/>
        <w:shd w:val="clear" w:color="auto" w:fill="FFFFFF" w:themeFill="background1"/>
        <w:rPr>
          <w:lang w:val="es-ES" w:eastAsia="en-US"/>
        </w:rPr>
      </w:pPr>
      <w:r w:rsidRPr="00471965">
        <w:rPr>
          <w:lang w:val="es-ES" w:eastAsia="en-US"/>
        </w:rPr>
        <w:t>La transición a re</w:t>
      </w:r>
      <w:r w:rsidR="007173EE">
        <w:rPr>
          <w:lang w:val="es-ES" w:eastAsia="en-US"/>
        </w:rPr>
        <w:t>f</w:t>
      </w:r>
      <w:r w:rsidRPr="00471965">
        <w:rPr>
          <w:lang w:val="es-ES" w:eastAsia="en-US"/>
        </w:rPr>
        <w:t>rigerantes de bajo potencial de calentamiento atmosférico (PCA) en el sector de</w:t>
      </w:r>
      <w:r w:rsidR="004620D9" w:rsidRPr="00471965">
        <w:rPr>
          <w:lang w:val="es-ES" w:eastAsia="en-US"/>
        </w:rPr>
        <w:t xml:space="preserve"> refrigeración, aire acondicionado y bombas de calor constituye un pilar fundamental de los esfuerzos de los países por reducir los hidrofluorocarbonos (HFC) en el marco de la Enmienda de Kigali al Protocolo de Montreal.</w:t>
      </w:r>
      <w:r w:rsidRPr="00471965">
        <w:rPr>
          <w:lang w:val="es-ES" w:eastAsia="en-US"/>
        </w:rPr>
        <w:t xml:space="preserve"> </w:t>
      </w:r>
      <w:r w:rsidR="004620D9" w:rsidRPr="004620D9">
        <w:rPr>
          <w:lang w:val="es-ES" w:eastAsia="en-US"/>
        </w:rPr>
        <w:t>Las cuestiones relacionadas con las cadenas de suministro están vinculadas a la ejecución de los proyectos de conversión en la fabricación que cuenta con el apoyo del Fondo Multilateral</w:t>
      </w:r>
      <w:r w:rsidR="004620D9">
        <w:rPr>
          <w:lang w:val="es-ES" w:eastAsia="en-US"/>
        </w:rPr>
        <w:t>.</w:t>
      </w:r>
    </w:p>
    <w:p w14:paraId="00BA0D13" w14:textId="77777777" w:rsidR="009B4B3A" w:rsidRPr="00E30501" w:rsidRDefault="004620D9" w:rsidP="00650CEA">
      <w:pPr>
        <w:pStyle w:val="Heading1"/>
        <w:shd w:val="clear" w:color="auto" w:fill="FFFFFF" w:themeFill="background1"/>
        <w:rPr>
          <w:lang w:val="es-ES"/>
        </w:rPr>
      </w:pPr>
      <w:r w:rsidRPr="004620D9">
        <w:rPr>
          <w:lang w:val="es-ES"/>
        </w:rPr>
        <w:t>En su 96ª reunión</w:t>
      </w:r>
      <w:r>
        <w:rPr>
          <w:lang w:val="es-ES"/>
        </w:rPr>
        <w:t>, el Comité Ejecutivo debatió las dificultades</w:t>
      </w:r>
      <w:r w:rsidRPr="004620D9">
        <w:rPr>
          <w:lang w:val="es-ES"/>
        </w:rPr>
        <w:t xml:space="preserve"> a l</w:t>
      </w:r>
      <w:r>
        <w:rPr>
          <w:lang w:val="es-ES"/>
        </w:rPr>
        <w:t>a</w:t>
      </w:r>
      <w:r w:rsidRPr="004620D9">
        <w:rPr>
          <w:lang w:val="es-ES"/>
        </w:rPr>
        <w:t xml:space="preserve">s que se enfrentan los países en la </w:t>
      </w:r>
      <w:r w:rsidR="00E30501">
        <w:rPr>
          <w:lang w:val="es-ES"/>
        </w:rPr>
        <w:t>ejecución</w:t>
      </w:r>
      <w:r w:rsidRPr="004620D9">
        <w:rPr>
          <w:lang w:val="es-ES"/>
        </w:rPr>
        <w:t xml:space="preserve"> de los </w:t>
      </w:r>
      <w:r w:rsidR="00E30501" w:rsidRPr="00E30501">
        <w:rPr>
          <w:lang w:val="es-ES"/>
        </w:rPr>
        <w:t>planes de aplicación de la Enmienda de Kigali relativa a los HFC (PAK)</w:t>
      </w:r>
      <w:r w:rsidRPr="004620D9">
        <w:rPr>
          <w:lang w:val="es-ES"/>
        </w:rPr>
        <w:t xml:space="preserve">, en particular los relacionados con la cadena de suministro de </w:t>
      </w:r>
      <w:r w:rsidR="00E30501">
        <w:rPr>
          <w:lang w:val="es-ES"/>
        </w:rPr>
        <w:t xml:space="preserve">las </w:t>
      </w:r>
      <w:r w:rsidRPr="004620D9">
        <w:rPr>
          <w:lang w:val="es-ES"/>
        </w:rPr>
        <w:t>alternativas y los component</w:t>
      </w:r>
      <w:r w:rsidR="00E30501">
        <w:rPr>
          <w:lang w:val="es-ES"/>
        </w:rPr>
        <w:t xml:space="preserve">es de los equipos del sector de </w:t>
      </w:r>
      <w:r w:rsidRPr="004620D9">
        <w:rPr>
          <w:lang w:val="es-ES"/>
        </w:rPr>
        <w:t>refrigeración, aire acondicionado</w:t>
      </w:r>
      <w:r w:rsidR="00E30501">
        <w:rPr>
          <w:lang w:val="es-ES"/>
        </w:rPr>
        <w:t xml:space="preserve"> y bombas de calor</w:t>
      </w:r>
      <w:r w:rsidRPr="004620D9">
        <w:rPr>
          <w:lang w:val="es-ES"/>
        </w:rPr>
        <w:t>. Dich</w:t>
      </w:r>
      <w:r w:rsidR="00E30501">
        <w:rPr>
          <w:lang w:val="es-ES"/>
        </w:rPr>
        <w:t>as dificultades se</w:t>
      </w:r>
      <w:r w:rsidRPr="004620D9">
        <w:rPr>
          <w:lang w:val="es-ES"/>
        </w:rPr>
        <w:t xml:space="preserve"> resumieron en el documento </w:t>
      </w:r>
      <w:r w:rsidR="009B4B3A" w:rsidRPr="00E30501">
        <w:rPr>
          <w:lang w:val="es-ES"/>
        </w:rPr>
        <w:t>UNEP/OzL.Pro/ExCom/96/2</w:t>
      </w:r>
      <w:r w:rsidR="009B4B3A" w:rsidRPr="00650CEA">
        <w:rPr>
          <w:rStyle w:val="FootnoteReference"/>
        </w:rPr>
        <w:footnoteReference w:id="2"/>
      </w:r>
      <w:r w:rsidR="00E30501" w:rsidRPr="004620D9">
        <w:rPr>
          <w:lang w:val="es-ES"/>
        </w:rPr>
        <w:t>, relativo a las actividades de la Secretaría. Durante la misma reunión, los miembros hicieron hincapié en la necesidad de abordar las cuestiones relacionadas con la cadena de suministro de manera integral, profundizando en ellas, y señalaron que los esfuerzos debían centrarse en identificar tanto l</w:t>
      </w:r>
      <w:r w:rsidR="00E30501">
        <w:rPr>
          <w:lang w:val="es-ES"/>
        </w:rPr>
        <w:t>as dificultades como las soluciones.</w:t>
      </w:r>
      <w:r w:rsidR="009B4B3A" w:rsidRPr="00E30501">
        <w:rPr>
          <w:lang w:val="es-ES"/>
        </w:rPr>
        <w:t xml:space="preserve"> </w:t>
      </w:r>
    </w:p>
    <w:p w14:paraId="00BA0D14" w14:textId="77777777" w:rsidR="009B4B3A" w:rsidRPr="00E30501" w:rsidRDefault="00E30501" w:rsidP="00650CEA">
      <w:pPr>
        <w:pStyle w:val="Heading1"/>
        <w:shd w:val="clear" w:color="auto" w:fill="FFFFFF" w:themeFill="background1"/>
        <w:rPr>
          <w:lang w:val="es-ES"/>
        </w:rPr>
      </w:pPr>
      <w:r w:rsidRPr="00E30501">
        <w:rPr>
          <w:lang w:val="es-ES"/>
        </w:rPr>
        <w:t>Tras l</w:t>
      </w:r>
      <w:r w:rsidR="000216A1">
        <w:rPr>
          <w:lang w:val="es-ES"/>
        </w:rPr>
        <w:t>as deliberaciones</w:t>
      </w:r>
      <w:r w:rsidRPr="00E30501">
        <w:rPr>
          <w:lang w:val="es-ES"/>
        </w:rPr>
        <w:t>, el Comité Ejecutivo solicitó a la Secretaría que, en consulta con los organismos bilaterales y de ejecución, elaborara un documento para su examen en la 98ª reunión sobre l</w:t>
      </w:r>
      <w:r w:rsidR="000216A1">
        <w:rPr>
          <w:lang w:val="es-ES"/>
        </w:rPr>
        <w:t>as dificultades</w:t>
      </w:r>
      <w:r w:rsidRPr="00E30501">
        <w:rPr>
          <w:lang w:val="es-ES"/>
        </w:rPr>
        <w:t xml:space="preserve"> relacionad</w:t>
      </w:r>
      <w:r w:rsidR="000216A1">
        <w:rPr>
          <w:lang w:val="es-ES"/>
        </w:rPr>
        <w:t>a</w:t>
      </w:r>
      <w:r w:rsidRPr="00E30501">
        <w:rPr>
          <w:lang w:val="es-ES"/>
        </w:rPr>
        <w:t>s con la disponibilidad, el precio, las especificaciones técnicas y otros obstáculos pertinentes a los que se enfrentan los países del artículo 5 a la hora de ejecutar proyectos de conversión en el sector de</w:t>
      </w:r>
      <w:r w:rsidR="000216A1">
        <w:rPr>
          <w:lang w:val="es-ES"/>
        </w:rPr>
        <w:t xml:space="preserve"> r</w:t>
      </w:r>
      <w:r w:rsidRPr="00E30501">
        <w:rPr>
          <w:lang w:val="es-ES"/>
        </w:rPr>
        <w:t>efrigeración, aire acondicionado y bomb</w:t>
      </w:r>
      <w:r w:rsidR="000216A1">
        <w:rPr>
          <w:lang w:val="es-ES"/>
        </w:rPr>
        <w:t>as</w:t>
      </w:r>
      <w:r w:rsidRPr="00E30501">
        <w:rPr>
          <w:lang w:val="es-ES"/>
        </w:rPr>
        <w:t xml:space="preserve"> de calor, debido a problemas en la cadena de </w:t>
      </w:r>
      <w:r w:rsidRPr="00E30501">
        <w:rPr>
          <w:lang w:val="es-ES"/>
        </w:rPr>
        <w:lastRenderedPageBreak/>
        <w:t>suministro relacionados con los refrigerantes alternativos, las piezas y componentes, y los equipos, así como sobre las posibles</w:t>
      </w:r>
      <w:r w:rsidR="000216A1">
        <w:rPr>
          <w:lang w:val="es-ES"/>
        </w:rPr>
        <w:t xml:space="preserve"> formas de abordar dichas dificultades</w:t>
      </w:r>
      <w:r w:rsidR="009B4B3A" w:rsidRPr="00E30501">
        <w:rPr>
          <w:lang w:val="es-ES"/>
        </w:rPr>
        <w:t>.</w:t>
      </w:r>
    </w:p>
    <w:p w14:paraId="00BA0D15" w14:textId="77777777" w:rsidR="009B4B3A" w:rsidRPr="00554B7E" w:rsidRDefault="00554B7E" w:rsidP="00650CEA">
      <w:pPr>
        <w:pStyle w:val="Heading1"/>
        <w:shd w:val="clear" w:color="auto" w:fill="FFFFFF" w:themeFill="background1"/>
        <w:rPr>
          <w:lang w:val="es-ES"/>
        </w:rPr>
      </w:pPr>
      <w:r w:rsidRPr="00471965">
        <w:rPr>
          <w:lang w:val="es-ES"/>
        </w:rPr>
        <w:t xml:space="preserve">El presente documento se ha elaborado tras mantener consultas con organismos bilaterales y de ejecución, basándose en los debates mantenidos en dos reuniones de coordinación interinstitucional. </w:t>
      </w:r>
      <w:r w:rsidRPr="00554B7E">
        <w:rPr>
          <w:lang w:val="es-ES"/>
        </w:rPr>
        <w:t>Además, la Secretaría llevó a cabo varias rondas de debates, tanto presenciales como en línea, con representantes del sector procedentes tanto de países acogidos y no acogidos al artículo 5, entre los que se encontraban proveedores de tecnología, fabricantes de componentes y asociaciones sectoriales.</w:t>
      </w:r>
    </w:p>
    <w:p w14:paraId="00BA0D16" w14:textId="77777777" w:rsidR="009B4B3A" w:rsidRPr="00554B7E" w:rsidRDefault="00554B7E" w:rsidP="00650CEA">
      <w:pPr>
        <w:shd w:val="clear" w:color="auto" w:fill="FFFFFF" w:themeFill="background1"/>
        <w:autoSpaceDE w:val="0"/>
        <w:autoSpaceDN w:val="0"/>
        <w:adjustRightInd w:val="0"/>
        <w:spacing w:before="120" w:after="240"/>
        <w:rPr>
          <w:b/>
          <w:bCs/>
          <w:lang w:val="es-ES"/>
        </w:rPr>
      </w:pPr>
      <w:r>
        <w:rPr>
          <w:b/>
          <w:bCs/>
          <w:lang w:val="es-ES"/>
        </w:rPr>
        <w:t>Alcance</w:t>
      </w:r>
      <w:r w:rsidRPr="00554B7E">
        <w:rPr>
          <w:b/>
          <w:bCs/>
          <w:lang w:val="es-ES"/>
        </w:rPr>
        <w:t xml:space="preserve"> del documento</w:t>
      </w:r>
    </w:p>
    <w:p w14:paraId="00BA0D17" w14:textId="77777777" w:rsidR="009B4B3A" w:rsidRPr="00324CB5" w:rsidRDefault="00554B7E" w:rsidP="00650CEA">
      <w:pPr>
        <w:pStyle w:val="Heading1"/>
        <w:shd w:val="clear" w:color="auto" w:fill="FFFFFF" w:themeFill="background1"/>
        <w:spacing w:before="120"/>
        <w:rPr>
          <w:lang w:val="es-ES"/>
        </w:rPr>
      </w:pPr>
      <w:r w:rsidRPr="00554B7E">
        <w:rPr>
          <w:lang w:val="es-ES"/>
        </w:rPr>
        <w:t>El alcance del documento se limita a l</w:t>
      </w:r>
      <w:r>
        <w:rPr>
          <w:lang w:val="es-ES"/>
        </w:rPr>
        <w:t>as dificultades</w:t>
      </w:r>
      <w:r w:rsidRPr="00554B7E">
        <w:rPr>
          <w:lang w:val="es-ES"/>
        </w:rPr>
        <w:t xml:space="preserve"> de la cadena de suministro en los proyectos de conversión en curso en los sectores de fabricación de equipos de ref</w:t>
      </w:r>
      <w:r>
        <w:rPr>
          <w:lang w:val="es-ES"/>
        </w:rPr>
        <w:t>rigeración y aire acondicionado</w:t>
      </w:r>
      <w:r w:rsidRPr="00554B7E">
        <w:rPr>
          <w:lang w:val="es-ES"/>
        </w:rPr>
        <w:t xml:space="preserve"> que se han llevado a cabo en los últimos tres años como parte de los </w:t>
      </w:r>
      <w:r w:rsidR="00324CB5">
        <w:rPr>
          <w:lang w:val="es-ES"/>
        </w:rPr>
        <w:t>PAK</w:t>
      </w:r>
      <w:r w:rsidRPr="00554B7E">
        <w:rPr>
          <w:lang w:val="es-ES"/>
        </w:rPr>
        <w:t xml:space="preserve">. Se recopilaron comentarios a través de los organismos de ejecución pertinentes, </w:t>
      </w:r>
      <w:r w:rsidR="00324CB5">
        <w:rPr>
          <w:lang w:val="es-ES"/>
        </w:rPr>
        <w:t xml:space="preserve">que </w:t>
      </w:r>
      <w:r w:rsidRPr="00554B7E">
        <w:rPr>
          <w:lang w:val="es-ES"/>
        </w:rPr>
        <w:t>abarca</w:t>
      </w:r>
      <w:r w:rsidR="00324CB5">
        <w:rPr>
          <w:lang w:val="es-ES"/>
        </w:rPr>
        <w:t>ban</w:t>
      </w:r>
      <w:r w:rsidRPr="00554B7E">
        <w:rPr>
          <w:lang w:val="es-ES"/>
        </w:rPr>
        <w:t xml:space="preserve"> 22 proyectos, incluidos tres dirigidos a pequeñas y medianas empresas (pymes), en 13 países: Argentina, Colombia, Costa Rica, Egipto, India, Indonesia, Jordania, Líbano, Malasia, Marruecos, Nigeria, Sri Lanka y Túnez. </w:t>
      </w:r>
      <w:r w:rsidR="00324CB5">
        <w:rPr>
          <w:lang w:val="es-ES"/>
        </w:rPr>
        <w:t>El cuadro</w:t>
      </w:r>
      <w:r w:rsidRPr="00554B7E">
        <w:rPr>
          <w:lang w:val="es-ES"/>
        </w:rPr>
        <w:t xml:space="preserve"> 1 que figura a continuación presenta la distribución de estos proyectos por subsector y región de los que se r</w:t>
      </w:r>
      <w:r w:rsidR="00324CB5">
        <w:rPr>
          <w:lang w:val="es-ES"/>
        </w:rPr>
        <w:t>ecabó información y comentarios</w:t>
      </w:r>
      <w:r w:rsidR="009B4B3A" w:rsidRPr="00324CB5">
        <w:rPr>
          <w:lang w:val="es-ES"/>
        </w:rPr>
        <w:t>.</w:t>
      </w:r>
    </w:p>
    <w:p w14:paraId="00BA0D18" w14:textId="77777777" w:rsidR="009B4B3A" w:rsidRPr="00324CB5" w:rsidRDefault="00324CB5" w:rsidP="00650CEA">
      <w:pPr>
        <w:pStyle w:val="Heading2"/>
        <w:numPr>
          <w:ilvl w:val="0"/>
          <w:numId w:val="0"/>
        </w:numPr>
        <w:shd w:val="clear" w:color="auto" w:fill="FFFFFF" w:themeFill="background1"/>
        <w:spacing w:after="0"/>
        <w:rPr>
          <w:b/>
          <w:bCs/>
          <w:lang w:val="es-ES"/>
        </w:rPr>
      </w:pPr>
      <w:r w:rsidRPr="00471965">
        <w:rPr>
          <w:b/>
          <w:bCs/>
          <w:lang w:val="es-ES"/>
        </w:rPr>
        <w:t>Cuadro</w:t>
      </w:r>
      <w:r w:rsidR="009B4B3A" w:rsidRPr="00471965">
        <w:rPr>
          <w:b/>
          <w:bCs/>
          <w:lang w:val="es-ES"/>
        </w:rPr>
        <w:t xml:space="preserve"> 1. </w:t>
      </w:r>
      <w:r w:rsidR="009B4B3A" w:rsidRPr="00324CB5">
        <w:rPr>
          <w:b/>
          <w:bCs/>
          <w:lang w:val="es-ES"/>
        </w:rPr>
        <w:t>Distribu</w:t>
      </w:r>
      <w:r w:rsidRPr="00324CB5">
        <w:rPr>
          <w:b/>
          <w:bCs/>
          <w:lang w:val="es-ES"/>
        </w:rPr>
        <w:t>ción de proyectos de conversión por regió</w:t>
      </w:r>
      <w:r w:rsidR="009B4B3A" w:rsidRPr="00324CB5">
        <w:rPr>
          <w:b/>
          <w:bCs/>
          <w:lang w:val="es-ES"/>
        </w:rPr>
        <w:t xml:space="preserve">n </w:t>
      </w:r>
      <w:r>
        <w:rPr>
          <w:b/>
          <w:bCs/>
          <w:lang w:val="es-ES"/>
        </w:rPr>
        <w:t>y</w:t>
      </w:r>
      <w:r w:rsidR="009B4B3A" w:rsidRPr="00324CB5">
        <w:rPr>
          <w:b/>
          <w:bCs/>
          <w:lang w:val="es-ES"/>
        </w:rPr>
        <w:t xml:space="preserve"> subsector</w:t>
      </w:r>
    </w:p>
    <w:tbl>
      <w:tblPr>
        <w:tblStyle w:val="GridTable6Colorful1"/>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1450"/>
        <w:gridCol w:w="1450"/>
        <w:gridCol w:w="1394"/>
        <w:gridCol w:w="1394"/>
        <w:gridCol w:w="1505"/>
        <w:gridCol w:w="907"/>
      </w:tblGrid>
      <w:tr w:rsidR="004562A0" w:rsidRPr="00650CEA" w14:paraId="00BA0D20" w14:textId="77777777" w:rsidTr="00154A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bottom w:val="none" w:sz="0" w:space="0" w:color="auto"/>
            </w:tcBorders>
            <w:vAlign w:val="center"/>
          </w:tcPr>
          <w:p w14:paraId="00BA0D19" w14:textId="77777777" w:rsidR="009B4B3A" w:rsidRPr="00650CEA" w:rsidRDefault="009B4B3A" w:rsidP="00324CB5">
            <w:pPr>
              <w:shd w:val="clear" w:color="auto" w:fill="FFFFFF" w:themeFill="background1"/>
              <w:jc w:val="center"/>
              <w:rPr>
                <w:color w:val="auto"/>
                <w:sz w:val="20"/>
                <w:szCs w:val="20"/>
              </w:rPr>
            </w:pPr>
            <w:r w:rsidRPr="00650CEA">
              <w:rPr>
                <w:rFonts w:asciiTheme="majorBidi" w:eastAsia="Times New Roman" w:hAnsiTheme="majorBidi" w:cstheme="majorBidi"/>
                <w:color w:val="000000"/>
                <w:sz w:val="20"/>
                <w:szCs w:val="20"/>
                <w:lang w:eastAsia="en-CA"/>
              </w:rPr>
              <w:t>Regi</w:t>
            </w:r>
            <w:r w:rsidR="00324CB5">
              <w:rPr>
                <w:rFonts w:asciiTheme="majorBidi" w:eastAsia="Times New Roman" w:hAnsiTheme="majorBidi" w:cstheme="majorBidi"/>
                <w:color w:val="000000"/>
                <w:sz w:val="20"/>
                <w:szCs w:val="20"/>
                <w:lang w:eastAsia="en-CA"/>
              </w:rPr>
              <w:t>ó</w:t>
            </w:r>
            <w:r w:rsidRPr="00650CEA">
              <w:rPr>
                <w:rFonts w:asciiTheme="majorBidi" w:eastAsia="Times New Roman" w:hAnsiTheme="majorBidi" w:cstheme="majorBidi"/>
                <w:color w:val="000000"/>
                <w:sz w:val="20"/>
                <w:szCs w:val="20"/>
                <w:lang w:eastAsia="en-CA"/>
              </w:rPr>
              <w:t>n</w:t>
            </w:r>
          </w:p>
        </w:tc>
        <w:tc>
          <w:tcPr>
            <w:tcW w:w="1350" w:type="dxa"/>
            <w:tcBorders>
              <w:bottom w:val="none" w:sz="0" w:space="0" w:color="auto"/>
            </w:tcBorders>
            <w:vAlign w:val="center"/>
          </w:tcPr>
          <w:p w14:paraId="00BA0D1A" w14:textId="77777777" w:rsidR="009B4B3A" w:rsidRPr="00650CEA" w:rsidRDefault="004E4231"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Pr>
                <w:rFonts w:asciiTheme="majorBidi" w:eastAsia="Times New Roman" w:hAnsiTheme="majorBidi" w:cstheme="majorBidi"/>
                <w:color w:val="000000"/>
                <w:sz w:val="20"/>
                <w:szCs w:val="20"/>
                <w:lang w:eastAsia="en-CA"/>
              </w:rPr>
              <w:t>Aire acondicionado residencial</w:t>
            </w:r>
          </w:p>
        </w:tc>
        <w:tc>
          <w:tcPr>
            <w:tcW w:w="1228" w:type="dxa"/>
            <w:tcBorders>
              <w:bottom w:val="none" w:sz="0" w:space="0" w:color="auto"/>
            </w:tcBorders>
            <w:vAlign w:val="center"/>
          </w:tcPr>
          <w:p w14:paraId="00BA0D1B" w14:textId="77777777" w:rsidR="009B4B3A" w:rsidRPr="00650CEA" w:rsidRDefault="004E4231"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Pr>
                <w:rFonts w:asciiTheme="majorBidi" w:eastAsia="Times New Roman" w:hAnsiTheme="majorBidi" w:cstheme="majorBidi"/>
                <w:color w:val="000000"/>
                <w:sz w:val="20"/>
                <w:szCs w:val="20"/>
                <w:lang w:eastAsia="en-CA"/>
              </w:rPr>
              <w:t>Aire acondicionado comercial</w:t>
            </w:r>
            <w:r w:rsidR="009B4B3A" w:rsidRPr="00650CEA">
              <w:rPr>
                <w:rFonts w:asciiTheme="majorBidi" w:eastAsia="Times New Roman" w:hAnsiTheme="majorBidi" w:cstheme="majorBidi"/>
                <w:color w:val="000000"/>
                <w:sz w:val="20"/>
                <w:szCs w:val="20"/>
                <w:lang w:eastAsia="en-CA"/>
              </w:rPr>
              <w:t xml:space="preserve"> </w:t>
            </w:r>
          </w:p>
        </w:tc>
        <w:tc>
          <w:tcPr>
            <w:tcW w:w="1283" w:type="dxa"/>
            <w:tcBorders>
              <w:bottom w:val="none" w:sz="0" w:space="0" w:color="auto"/>
            </w:tcBorders>
            <w:vAlign w:val="center"/>
          </w:tcPr>
          <w:p w14:paraId="00BA0D1C" w14:textId="77777777" w:rsidR="009B4B3A" w:rsidRPr="00650CEA" w:rsidRDefault="004E4231"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Pr>
                <w:rFonts w:asciiTheme="majorBidi" w:eastAsia="Times New Roman" w:hAnsiTheme="majorBidi" w:cstheme="majorBidi"/>
                <w:color w:val="000000"/>
                <w:sz w:val="20"/>
                <w:szCs w:val="20"/>
                <w:lang w:eastAsia="en-CA"/>
              </w:rPr>
              <w:t>Refrigeración comercial</w:t>
            </w:r>
          </w:p>
        </w:tc>
        <w:tc>
          <w:tcPr>
            <w:tcW w:w="1283" w:type="dxa"/>
            <w:tcBorders>
              <w:bottom w:val="none" w:sz="0" w:space="0" w:color="auto"/>
            </w:tcBorders>
            <w:vAlign w:val="center"/>
          </w:tcPr>
          <w:p w14:paraId="00BA0D1D" w14:textId="77777777" w:rsidR="009B4B3A" w:rsidRPr="00650CEA" w:rsidRDefault="004E4231" w:rsidP="004E4231">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Pr>
                <w:rFonts w:asciiTheme="majorBidi" w:eastAsia="Times New Roman" w:hAnsiTheme="majorBidi" w:cstheme="majorBidi"/>
                <w:color w:val="000000"/>
                <w:sz w:val="20"/>
                <w:szCs w:val="20"/>
                <w:lang w:eastAsia="en-CA"/>
              </w:rPr>
              <w:t>Refrigeración doméstica</w:t>
            </w:r>
          </w:p>
        </w:tc>
        <w:tc>
          <w:tcPr>
            <w:tcW w:w="1383" w:type="dxa"/>
            <w:tcBorders>
              <w:bottom w:val="none" w:sz="0" w:space="0" w:color="auto"/>
            </w:tcBorders>
            <w:vAlign w:val="center"/>
          </w:tcPr>
          <w:p w14:paraId="00BA0D1E" w14:textId="77777777" w:rsidR="009B4B3A" w:rsidRPr="00650CEA" w:rsidRDefault="00544017" w:rsidP="004562A0">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Pr>
                <w:rFonts w:asciiTheme="majorBidi" w:eastAsia="Times New Roman" w:hAnsiTheme="majorBidi" w:cstheme="majorBidi"/>
                <w:color w:val="000000"/>
                <w:sz w:val="20"/>
                <w:szCs w:val="20"/>
                <w:lang w:eastAsia="en-CA"/>
              </w:rPr>
              <w:t xml:space="preserve">Pymes </w:t>
            </w:r>
            <w:r w:rsidR="004562A0">
              <w:rPr>
                <w:rFonts w:asciiTheme="majorBidi" w:eastAsia="Times New Roman" w:hAnsiTheme="majorBidi" w:cstheme="majorBidi"/>
                <w:color w:val="000000"/>
                <w:sz w:val="20"/>
                <w:szCs w:val="20"/>
                <w:lang w:eastAsia="en-CA"/>
              </w:rPr>
              <w:t xml:space="preserve">del </w:t>
            </w:r>
            <w:r>
              <w:rPr>
                <w:rFonts w:asciiTheme="majorBidi" w:eastAsia="Times New Roman" w:hAnsiTheme="majorBidi" w:cstheme="majorBidi"/>
                <w:color w:val="000000"/>
                <w:sz w:val="20"/>
                <w:szCs w:val="20"/>
                <w:lang w:eastAsia="en-CA"/>
              </w:rPr>
              <w:t xml:space="preserve">sector </w:t>
            </w:r>
            <w:r w:rsidR="004562A0">
              <w:rPr>
                <w:rFonts w:asciiTheme="majorBidi" w:eastAsia="Times New Roman" w:hAnsiTheme="majorBidi" w:cstheme="majorBidi"/>
                <w:color w:val="000000"/>
                <w:sz w:val="20"/>
                <w:szCs w:val="20"/>
                <w:lang w:eastAsia="en-CA"/>
              </w:rPr>
              <w:t>manufacturero</w:t>
            </w:r>
          </w:p>
        </w:tc>
        <w:tc>
          <w:tcPr>
            <w:tcW w:w="1281" w:type="dxa"/>
            <w:tcBorders>
              <w:bottom w:val="none" w:sz="0" w:space="0" w:color="auto"/>
            </w:tcBorders>
            <w:vAlign w:val="center"/>
          </w:tcPr>
          <w:p w14:paraId="00BA0D1F" w14:textId="77777777" w:rsidR="009B4B3A" w:rsidRPr="00650CEA" w:rsidRDefault="009B4B3A" w:rsidP="00650CE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Total</w:t>
            </w:r>
          </w:p>
        </w:tc>
      </w:tr>
      <w:tr w:rsidR="004562A0" w:rsidRPr="00650CEA" w14:paraId="00BA0D28" w14:textId="77777777" w:rsidTr="004E42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0BA0D21" w14:textId="77777777" w:rsidR="009B4B3A" w:rsidRPr="00650CEA" w:rsidRDefault="004E4231" w:rsidP="004E4231">
            <w:pPr>
              <w:shd w:val="clear" w:color="auto" w:fill="FFFFFF" w:themeFill="background1"/>
              <w:jc w:val="left"/>
              <w:rPr>
                <w:b w:val="0"/>
                <w:bCs w:val="0"/>
                <w:color w:val="auto"/>
                <w:sz w:val="20"/>
                <w:szCs w:val="20"/>
              </w:rPr>
            </w:pPr>
            <w:r>
              <w:rPr>
                <w:rFonts w:asciiTheme="majorBidi" w:eastAsia="Times New Roman" w:hAnsiTheme="majorBidi" w:cstheme="majorBidi"/>
                <w:color w:val="000000"/>
                <w:sz w:val="20"/>
                <w:szCs w:val="20"/>
                <w:lang w:eastAsia="en-CA"/>
              </w:rPr>
              <w:t>Á</w:t>
            </w:r>
            <w:r w:rsidR="009B4B3A" w:rsidRPr="00650CEA">
              <w:rPr>
                <w:rFonts w:asciiTheme="majorBidi" w:eastAsia="Times New Roman" w:hAnsiTheme="majorBidi" w:cstheme="majorBidi"/>
                <w:color w:val="000000"/>
                <w:sz w:val="20"/>
                <w:szCs w:val="20"/>
                <w:lang w:eastAsia="en-CA"/>
              </w:rPr>
              <w:t>frica</w:t>
            </w:r>
          </w:p>
        </w:tc>
        <w:tc>
          <w:tcPr>
            <w:tcW w:w="1350" w:type="dxa"/>
            <w:shd w:val="clear" w:color="auto" w:fill="auto"/>
          </w:tcPr>
          <w:p w14:paraId="00BA0D22"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28" w:type="dxa"/>
            <w:shd w:val="clear" w:color="auto" w:fill="auto"/>
          </w:tcPr>
          <w:p w14:paraId="00BA0D23"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83" w:type="dxa"/>
            <w:shd w:val="clear" w:color="auto" w:fill="auto"/>
          </w:tcPr>
          <w:p w14:paraId="00BA0D24"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3" w:type="dxa"/>
            <w:shd w:val="clear" w:color="auto" w:fill="auto"/>
          </w:tcPr>
          <w:p w14:paraId="00BA0D25"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383" w:type="dxa"/>
            <w:shd w:val="clear" w:color="auto" w:fill="auto"/>
          </w:tcPr>
          <w:p w14:paraId="00BA0D26"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1" w:type="dxa"/>
            <w:shd w:val="clear" w:color="auto" w:fill="auto"/>
          </w:tcPr>
          <w:p w14:paraId="00BA0D27"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6</w:t>
            </w:r>
          </w:p>
        </w:tc>
      </w:tr>
      <w:tr w:rsidR="004562A0" w:rsidRPr="00650CEA" w14:paraId="00BA0D30" w14:textId="77777777" w:rsidTr="004E4231">
        <w:tc>
          <w:tcPr>
            <w:cnfStyle w:val="001000000000" w:firstRow="0" w:lastRow="0" w:firstColumn="1" w:lastColumn="0" w:oddVBand="0" w:evenVBand="0" w:oddHBand="0" w:evenHBand="0" w:firstRowFirstColumn="0" w:firstRowLastColumn="0" w:lastRowFirstColumn="0" w:lastRowLastColumn="0"/>
            <w:tcW w:w="1615" w:type="dxa"/>
          </w:tcPr>
          <w:p w14:paraId="00BA0D29" w14:textId="77777777" w:rsidR="009B4B3A" w:rsidRPr="00650CEA" w:rsidRDefault="009B4B3A" w:rsidP="004E4231">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 xml:space="preserve">Asia </w:t>
            </w:r>
            <w:r w:rsidR="004E4231">
              <w:rPr>
                <w:rFonts w:asciiTheme="majorBidi" w:eastAsia="Times New Roman" w:hAnsiTheme="majorBidi" w:cstheme="majorBidi"/>
                <w:color w:val="000000"/>
                <w:sz w:val="20"/>
                <w:szCs w:val="20"/>
                <w:lang w:eastAsia="en-CA"/>
              </w:rPr>
              <w:t>y el Pacífico</w:t>
            </w:r>
          </w:p>
        </w:tc>
        <w:tc>
          <w:tcPr>
            <w:tcW w:w="1350" w:type="dxa"/>
          </w:tcPr>
          <w:p w14:paraId="00BA0D2A"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28" w:type="dxa"/>
          </w:tcPr>
          <w:p w14:paraId="00BA0D2B"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3" w:type="dxa"/>
          </w:tcPr>
          <w:p w14:paraId="00BA0D2C"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3</w:t>
            </w:r>
          </w:p>
        </w:tc>
        <w:tc>
          <w:tcPr>
            <w:tcW w:w="1283" w:type="dxa"/>
          </w:tcPr>
          <w:p w14:paraId="00BA0D2D"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383" w:type="dxa"/>
          </w:tcPr>
          <w:p w14:paraId="00BA0D2E"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81" w:type="dxa"/>
          </w:tcPr>
          <w:p w14:paraId="00BA0D2F"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r>
      <w:tr w:rsidR="004562A0" w:rsidRPr="00650CEA" w14:paraId="00BA0D38" w14:textId="77777777" w:rsidTr="004E42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0BA0D31" w14:textId="77777777" w:rsidR="009B4B3A" w:rsidRPr="004E4231" w:rsidRDefault="004E4231" w:rsidP="00650CEA">
            <w:pPr>
              <w:shd w:val="clear" w:color="auto" w:fill="FFFFFF" w:themeFill="background1"/>
              <w:jc w:val="left"/>
              <w:rPr>
                <w:b w:val="0"/>
                <w:bCs w:val="0"/>
                <w:color w:val="auto"/>
                <w:sz w:val="20"/>
                <w:szCs w:val="20"/>
                <w:lang w:val="es-ES"/>
              </w:rPr>
            </w:pPr>
            <w:r w:rsidRPr="004E4231">
              <w:rPr>
                <w:rFonts w:asciiTheme="majorBidi" w:eastAsia="Times New Roman" w:hAnsiTheme="majorBidi" w:cstheme="majorBidi"/>
                <w:color w:val="000000"/>
                <w:sz w:val="20"/>
                <w:szCs w:val="20"/>
                <w:lang w:val="es-ES" w:eastAsia="en-CA"/>
              </w:rPr>
              <w:t>América Latina y el C</w:t>
            </w:r>
            <w:r>
              <w:rPr>
                <w:rFonts w:asciiTheme="majorBidi" w:eastAsia="Times New Roman" w:hAnsiTheme="majorBidi" w:cstheme="majorBidi"/>
                <w:color w:val="000000"/>
                <w:sz w:val="20"/>
                <w:szCs w:val="20"/>
                <w:lang w:val="es-ES" w:eastAsia="en-CA"/>
              </w:rPr>
              <w:t>aribe</w:t>
            </w:r>
          </w:p>
        </w:tc>
        <w:tc>
          <w:tcPr>
            <w:tcW w:w="1350" w:type="dxa"/>
            <w:shd w:val="clear" w:color="auto" w:fill="auto"/>
          </w:tcPr>
          <w:p w14:paraId="00BA0D32"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28" w:type="dxa"/>
            <w:shd w:val="clear" w:color="auto" w:fill="auto"/>
          </w:tcPr>
          <w:p w14:paraId="00BA0D33"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3" w:type="dxa"/>
            <w:shd w:val="clear" w:color="auto" w:fill="auto"/>
          </w:tcPr>
          <w:p w14:paraId="00BA0D34"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83" w:type="dxa"/>
            <w:shd w:val="clear" w:color="auto" w:fill="auto"/>
          </w:tcPr>
          <w:p w14:paraId="00BA0D35"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383" w:type="dxa"/>
            <w:shd w:val="clear" w:color="auto" w:fill="auto"/>
          </w:tcPr>
          <w:p w14:paraId="00BA0D36"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1" w:type="dxa"/>
            <w:shd w:val="clear" w:color="auto" w:fill="auto"/>
          </w:tcPr>
          <w:p w14:paraId="00BA0D37"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r>
      <w:tr w:rsidR="004562A0" w:rsidRPr="00650CEA" w14:paraId="00BA0D40" w14:textId="77777777" w:rsidTr="004E4231">
        <w:tc>
          <w:tcPr>
            <w:cnfStyle w:val="001000000000" w:firstRow="0" w:lastRow="0" w:firstColumn="1" w:lastColumn="0" w:oddVBand="0" w:evenVBand="0" w:oddHBand="0" w:evenHBand="0" w:firstRowFirstColumn="0" w:firstRowLastColumn="0" w:lastRowFirstColumn="0" w:lastRowLastColumn="0"/>
            <w:tcW w:w="1615" w:type="dxa"/>
          </w:tcPr>
          <w:p w14:paraId="00BA0D39" w14:textId="77777777" w:rsidR="009B4B3A" w:rsidRPr="00650CEA" w:rsidRDefault="004E4231" w:rsidP="00650CEA">
            <w:pPr>
              <w:shd w:val="clear" w:color="auto" w:fill="FFFFFF" w:themeFill="background1"/>
              <w:jc w:val="left"/>
              <w:rPr>
                <w:b w:val="0"/>
                <w:bCs w:val="0"/>
                <w:color w:val="auto"/>
                <w:sz w:val="20"/>
                <w:szCs w:val="20"/>
              </w:rPr>
            </w:pPr>
            <w:r>
              <w:rPr>
                <w:rFonts w:asciiTheme="majorBidi" w:eastAsia="Times New Roman" w:hAnsiTheme="majorBidi" w:cstheme="majorBidi"/>
                <w:color w:val="000000"/>
                <w:sz w:val="20"/>
                <w:szCs w:val="20"/>
                <w:lang w:eastAsia="en-CA"/>
              </w:rPr>
              <w:t>Asia Occidental</w:t>
            </w:r>
          </w:p>
        </w:tc>
        <w:tc>
          <w:tcPr>
            <w:tcW w:w="1350" w:type="dxa"/>
          </w:tcPr>
          <w:p w14:paraId="00BA0D3A"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28" w:type="dxa"/>
          </w:tcPr>
          <w:p w14:paraId="00BA0D3B"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83" w:type="dxa"/>
          </w:tcPr>
          <w:p w14:paraId="00BA0D3C"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83" w:type="dxa"/>
          </w:tcPr>
          <w:p w14:paraId="00BA0D3D"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383" w:type="dxa"/>
          </w:tcPr>
          <w:p w14:paraId="00BA0D3E"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1" w:type="dxa"/>
          </w:tcPr>
          <w:p w14:paraId="00BA0D3F" w14:textId="77777777" w:rsidR="009B4B3A" w:rsidRPr="00650CEA" w:rsidRDefault="009B4B3A" w:rsidP="00650CE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6</w:t>
            </w:r>
          </w:p>
        </w:tc>
      </w:tr>
      <w:tr w:rsidR="004562A0" w:rsidRPr="00650CEA" w14:paraId="00BA0D48" w14:textId="77777777" w:rsidTr="004E42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0BA0D41" w14:textId="77777777" w:rsidR="009B4B3A" w:rsidRPr="00650CEA" w:rsidRDefault="009B4B3A" w:rsidP="00650CE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Total</w:t>
            </w:r>
          </w:p>
        </w:tc>
        <w:tc>
          <w:tcPr>
            <w:tcW w:w="1350" w:type="dxa"/>
            <w:shd w:val="clear" w:color="auto" w:fill="auto"/>
          </w:tcPr>
          <w:p w14:paraId="00BA0D42"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c>
          <w:tcPr>
            <w:tcW w:w="1228" w:type="dxa"/>
            <w:shd w:val="clear" w:color="auto" w:fill="auto"/>
          </w:tcPr>
          <w:p w14:paraId="00BA0D43"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2</w:t>
            </w:r>
          </w:p>
        </w:tc>
        <w:tc>
          <w:tcPr>
            <w:tcW w:w="1283" w:type="dxa"/>
            <w:shd w:val="clear" w:color="auto" w:fill="auto"/>
          </w:tcPr>
          <w:p w14:paraId="00BA0D44"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8</w:t>
            </w:r>
          </w:p>
        </w:tc>
        <w:tc>
          <w:tcPr>
            <w:tcW w:w="1283" w:type="dxa"/>
            <w:shd w:val="clear" w:color="auto" w:fill="auto"/>
          </w:tcPr>
          <w:p w14:paraId="00BA0D45"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4</w:t>
            </w:r>
          </w:p>
        </w:tc>
        <w:tc>
          <w:tcPr>
            <w:tcW w:w="1383" w:type="dxa"/>
            <w:shd w:val="clear" w:color="auto" w:fill="auto"/>
          </w:tcPr>
          <w:p w14:paraId="00BA0D46"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3</w:t>
            </w:r>
          </w:p>
        </w:tc>
        <w:tc>
          <w:tcPr>
            <w:tcW w:w="1281" w:type="dxa"/>
            <w:shd w:val="clear" w:color="auto" w:fill="auto"/>
          </w:tcPr>
          <w:p w14:paraId="00BA0D47" w14:textId="77777777" w:rsidR="009B4B3A" w:rsidRPr="00650CEA" w:rsidRDefault="009B4B3A" w:rsidP="00650CE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22</w:t>
            </w:r>
          </w:p>
        </w:tc>
      </w:tr>
    </w:tbl>
    <w:p w14:paraId="00BA0D49" w14:textId="77777777" w:rsidR="009B4B3A" w:rsidRPr="00650CEA" w:rsidRDefault="009B4B3A" w:rsidP="00650CEA">
      <w:pPr>
        <w:shd w:val="clear" w:color="auto" w:fill="FFFFFF" w:themeFill="background1"/>
        <w:rPr>
          <w:lang w:val="en-US"/>
        </w:rPr>
      </w:pPr>
    </w:p>
    <w:p w14:paraId="00BA0D4A" w14:textId="77777777" w:rsidR="009B4B3A" w:rsidRPr="004E4231" w:rsidRDefault="004E4231" w:rsidP="00650CEA">
      <w:pPr>
        <w:pStyle w:val="Heading1"/>
        <w:shd w:val="clear" w:color="auto" w:fill="FFFFFF" w:themeFill="background1"/>
        <w:rPr>
          <w:rFonts w:asciiTheme="majorBidi" w:hAnsiTheme="majorBidi" w:cstheme="majorBidi"/>
          <w:lang w:val="es-ES"/>
        </w:rPr>
      </w:pPr>
      <w:r w:rsidRPr="004E4231">
        <w:rPr>
          <w:rStyle w:val="cf01"/>
          <w:rFonts w:asciiTheme="majorBidi" w:hAnsiTheme="majorBidi" w:cstheme="majorBidi"/>
          <w:sz w:val="22"/>
          <w:szCs w:val="22"/>
          <w:lang w:val="es-ES"/>
        </w:rPr>
        <w:t>En las conversaciones mantenidas con los organismos bilaterales y de ejecución se observó que l</w:t>
      </w:r>
      <w:r>
        <w:rPr>
          <w:rStyle w:val="cf01"/>
          <w:rFonts w:asciiTheme="majorBidi" w:hAnsiTheme="majorBidi" w:cstheme="majorBidi"/>
          <w:sz w:val="22"/>
          <w:szCs w:val="22"/>
          <w:lang w:val="es-ES"/>
        </w:rPr>
        <w:t>a</w:t>
      </w:r>
      <w:r w:rsidRPr="004E4231">
        <w:rPr>
          <w:rStyle w:val="cf01"/>
          <w:rFonts w:asciiTheme="majorBidi" w:hAnsiTheme="majorBidi" w:cstheme="majorBidi"/>
          <w:sz w:val="22"/>
          <w:szCs w:val="22"/>
          <w:lang w:val="es-ES"/>
        </w:rPr>
        <w:t xml:space="preserve">s </w:t>
      </w:r>
      <w:r>
        <w:rPr>
          <w:rStyle w:val="cf01"/>
          <w:rFonts w:asciiTheme="majorBidi" w:hAnsiTheme="majorBidi" w:cstheme="majorBidi"/>
          <w:sz w:val="22"/>
          <w:szCs w:val="22"/>
          <w:lang w:val="es-ES"/>
        </w:rPr>
        <w:t>dificultades</w:t>
      </w:r>
      <w:r w:rsidRPr="004E4231">
        <w:rPr>
          <w:rStyle w:val="cf01"/>
          <w:rFonts w:asciiTheme="majorBidi" w:hAnsiTheme="majorBidi" w:cstheme="majorBidi"/>
          <w:sz w:val="22"/>
          <w:szCs w:val="22"/>
          <w:lang w:val="es-ES"/>
        </w:rPr>
        <w:t xml:space="preserve"> de la cadena de suministro se extienden también a los equipos y servicios finales de refrigeración, aire acondicionado</w:t>
      </w:r>
      <w:r>
        <w:rPr>
          <w:rStyle w:val="cf01"/>
          <w:rFonts w:asciiTheme="majorBidi" w:hAnsiTheme="majorBidi" w:cstheme="majorBidi"/>
          <w:sz w:val="22"/>
          <w:szCs w:val="22"/>
          <w:lang w:val="es-ES"/>
        </w:rPr>
        <w:t xml:space="preserve"> y bombas de calor</w:t>
      </w:r>
      <w:r w:rsidRPr="004E4231">
        <w:rPr>
          <w:rStyle w:val="cf01"/>
          <w:rFonts w:asciiTheme="majorBidi" w:hAnsiTheme="majorBidi" w:cstheme="majorBidi"/>
          <w:sz w:val="22"/>
          <w:szCs w:val="22"/>
          <w:lang w:val="es-ES"/>
        </w:rPr>
        <w:t xml:space="preserve">. </w:t>
      </w:r>
      <w:r>
        <w:rPr>
          <w:rStyle w:val="cf01"/>
          <w:rFonts w:asciiTheme="majorBidi" w:hAnsiTheme="majorBidi" w:cstheme="majorBidi"/>
          <w:sz w:val="22"/>
          <w:szCs w:val="22"/>
          <w:lang w:val="es-ES"/>
        </w:rPr>
        <w:t>Sin embargo</w:t>
      </w:r>
      <w:r w:rsidRPr="004E4231">
        <w:rPr>
          <w:rStyle w:val="cf01"/>
          <w:rFonts w:asciiTheme="majorBidi" w:hAnsiTheme="majorBidi" w:cstheme="majorBidi"/>
          <w:sz w:val="22"/>
          <w:szCs w:val="22"/>
          <w:lang w:val="es-ES"/>
        </w:rPr>
        <w:t xml:space="preserve">, de conformidad con el mandato específico establecido en </w:t>
      </w:r>
      <w:r>
        <w:rPr>
          <w:rStyle w:val="cf01"/>
          <w:rFonts w:asciiTheme="majorBidi" w:hAnsiTheme="majorBidi" w:cstheme="majorBidi"/>
          <w:sz w:val="22"/>
          <w:szCs w:val="22"/>
          <w:lang w:val="es-ES"/>
        </w:rPr>
        <w:t xml:space="preserve">virtud de </w:t>
      </w:r>
      <w:r w:rsidRPr="004E4231">
        <w:rPr>
          <w:rStyle w:val="cf01"/>
          <w:rFonts w:asciiTheme="majorBidi" w:hAnsiTheme="majorBidi" w:cstheme="majorBidi"/>
          <w:sz w:val="22"/>
          <w:szCs w:val="22"/>
          <w:lang w:val="es-ES"/>
        </w:rPr>
        <w:t>la Decisión 96/59, la Secretaría ha centrado el presente documento exclusivamente en los proyectos de conversión en curso, si bien en la sección de observaciones de la Secretaría se destaca la dimensión más amplia de los productos y servicios, con vistas a posibles trabajos futuros.</w:t>
      </w:r>
    </w:p>
    <w:p w14:paraId="00BA0D4B" w14:textId="77777777" w:rsidR="009B4B3A" w:rsidRPr="007C47FA" w:rsidRDefault="007C47FA" w:rsidP="00650CEA">
      <w:pPr>
        <w:pStyle w:val="Heading1"/>
        <w:shd w:val="clear" w:color="auto" w:fill="FFFFFF" w:themeFill="background1"/>
        <w:rPr>
          <w:lang w:val="es-ES"/>
        </w:rPr>
      </w:pPr>
      <w:r w:rsidRPr="007C47FA">
        <w:rPr>
          <w:lang w:val="es-ES"/>
        </w:rPr>
        <w:t>Para facilitar un análisis estructurado, la Secretaría elaboró un cuestionario con el fin de recabar opiniones de los organismos bilaterales y de ejecución sobre los tres elementos principales examinados: disponibilidad, precio</w:t>
      </w:r>
      <w:r>
        <w:rPr>
          <w:lang w:val="es-ES"/>
        </w:rPr>
        <w:t xml:space="preserve">, </w:t>
      </w:r>
      <w:r w:rsidRPr="007C47FA">
        <w:rPr>
          <w:lang w:val="es-ES"/>
        </w:rPr>
        <w:t>aspectos técnicos y otras cuestiones. El cuestionario se estructuró para re</w:t>
      </w:r>
      <w:r>
        <w:rPr>
          <w:lang w:val="es-ES"/>
        </w:rPr>
        <w:t>unir</w:t>
      </w:r>
      <w:r w:rsidRPr="007C47FA">
        <w:rPr>
          <w:lang w:val="es-ES"/>
        </w:rPr>
        <w:t xml:space="preserve"> información sobre cada uno de los subsectores de</w:t>
      </w:r>
      <w:r>
        <w:rPr>
          <w:lang w:val="es-ES"/>
        </w:rPr>
        <w:t xml:space="preserve"> </w:t>
      </w:r>
      <w:r w:rsidRPr="007C47FA">
        <w:rPr>
          <w:lang w:val="es-ES"/>
        </w:rPr>
        <w:t xml:space="preserve">refrigeración, aire acondicionado y bombas de calor, con una sección específica dedicada a las pymes y a las opiniones de las </w:t>
      </w:r>
      <w:r>
        <w:rPr>
          <w:lang w:val="es-ES"/>
        </w:rPr>
        <w:t>oficinas</w:t>
      </w:r>
      <w:r w:rsidRPr="007C47FA">
        <w:rPr>
          <w:lang w:val="es-ES"/>
        </w:rPr>
        <w:t xml:space="preserve"> nacionales del ozono (</w:t>
      </w:r>
      <w:r>
        <w:rPr>
          <w:lang w:val="es-ES"/>
        </w:rPr>
        <w:t>O</w:t>
      </w:r>
      <w:r w:rsidRPr="007C47FA">
        <w:rPr>
          <w:lang w:val="es-ES"/>
        </w:rPr>
        <w:t>NO), recabadas a través de los organismos. El cuestionario utilizado figura en el</w:t>
      </w:r>
      <w:r>
        <w:rPr>
          <w:lang w:val="es-ES"/>
        </w:rPr>
        <w:t xml:space="preserve"> anexo I del presente documento</w:t>
      </w:r>
      <w:r w:rsidR="009B4B3A" w:rsidRPr="007C47FA">
        <w:rPr>
          <w:lang w:val="es-ES"/>
        </w:rPr>
        <w:t>.</w:t>
      </w:r>
    </w:p>
    <w:p w14:paraId="04BCDE5A" w14:textId="77777777" w:rsidR="00154A9E" w:rsidRDefault="00154A9E">
      <w:pPr>
        <w:rPr>
          <w:rFonts w:eastAsia="Arial"/>
          <w:b/>
          <w:bCs/>
          <w:lang w:val="es-ES"/>
        </w:rPr>
      </w:pPr>
      <w:r>
        <w:rPr>
          <w:rFonts w:eastAsia="Arial"/>
          <w:b/>
          <w:bCs/>
          <w:lang w:val="es-ES"/>
        </w:rPr>
        <w:br w:type="page"/>
      </w:r>
    </w:p>
    <w:p w14:paraId="00BA0D4C" w14:textId="14F7E29A" w:rsidR="009B4B3A" w:rsidRPr="0003552A" w:rsidRDefault="0003552A" w:rsidP="00650CEA">
      <w:pPr>
        <w:pStyle w:val="Heading1"/>
        <w:keepNext/>
        <w:widowControl w:val="0"/>
        <w:numPr>
          <w:ilvl w:val="0"/>
          <w:numId w:val="0"/>
        </w:numPr>
        <w:shd w:val="clear" w:color="auto" w:fill="FFFFFF" w:themeFill="background1"/>
        <w:rPr>
          <w:rFonts w:eastAsia="Arial"/>
          <w:b/>
          <w:bCs/>
          <w:lang w:val="es-ES"/>
        </w:rPr>
      </w:pPr>
      <w:r w:rsidRPr="0003552A">
        <w:rPr>
          <w:rFonts w:eastAsia="Arial"/>
          <w:b/>
          <w:bCs/>
          <w:lang w:val="es-ES"/>
        </w:rPr>
        <w:lastRenderedPageBreak/>
        <w:t>Principales conclusiones de los proyectos de conversión</w:t>
      </w:r>
    </w:p>
    <w:p w14:paraId="00BA0D4D" w14:textId="77777777" w:rsidR="009B4B3A" w:rsidRPr="00650CEA" w:rsidRDefault="001F77F7" w:rsidP="00650CEA">
      <w:pPr>
        <w:pStyle w:val="Heading1"/>
        <w:numPr>
          <w:ilvl w:val="0"/>
          <w:numId w:val="40"/>
        </w:numPr>
        <w:shd w:val="clear" w:color="auto" w:fill="FFFFFF" w:themeFill="background1"/>
        <w:tabs>
          <w:tab w:val="num" w:pos="360"/>
        </w:tabs>
        <w:ind w:left="714" w:hanging="5"/>
        <w:rPr>
          <w:u w:val="single"/>
        </w:rPr>
      </w:pPr>
      <w:r>
        <w:rPr>
          <w:u w:val="single"/>
        </w:rPr>
        <w:t>Disponibilidad de refrigerantes y componentes</w:t>
      </w:r>
    </w:p>
    <w:p w14:paraId="00BA0D4E" w14:textId="77777777" w:rsidR="009B4B3A" w:rsidRPr="001F77F7" w:rsidRDefault="001F77F7" w:rsidP="00650CEA">
      <w:pPr>
        <w:pStyle w:val="Heading1"/>
        <w:keepLines/>
        <w:widowControl w:val="0"/>
        <w:shd w:val="clear" w:color="auto" w:fill="FFFFFF" w:themeFill="background1"/>
        <w:spacing w:line="240" w:lineRule="atLeast"/>
        <w:rPr>
          <w:lang w:val="es-ES"/>
        </w:rPr>
      </w:pPr>
      <w:r w:rsidRPr="001F77F7">
        <w:rPr>
          <w:lang w:val="es-ES"/>
        </w:rPr>
        <w:t>En todos los subsectores de</w:t>
      </w:r>
      <w:r>
        <w:rPr>
          <w:lang w:val="es-ES"/>
        </w:rPr>
        <w:t xml:space="preserve"> </w:t>
      </w:r>
      <w:r w:rsidRPr="007C47FA">
        <w:rPr>
          <w:lang w:val="es-ES"/>
        </w:rPr>
        <w:t>refrigeración, aire acondicionado y bombas de calor</w:t>
      </w:r>
      <w:r>
        <w:rPr>
          <w:lang w:val="es-ES"/>
        </w:rPr>
        <w:t>,</w:t>
      </w:r>
      <w:r w:rsidRPr="001F77F7">
        <w:rPr>
          <w:lang w:val="es-ES"/>
        </w:rPr>
        <w:t xml:space="preserve"> las dificultades para garantizar un acceso fiable y oportuno a refrigerantes alternativos y a sus componentes compatibles constituyen uno de los principales obstáculos para la ejecución</w:t>
      </w:r>
      <w:r>
        <w:rPr>
          <w:lang w:val="es-ES"/>
        </w:rPr>
        <w:t xml:space="preserve"> de los proyectos de conversión</w:t>
      </w:r>
      <w:r w:rsidR="009B4B3A" w:rsidRPr="001F77F7">
        <w:rPr>
          <w:lang w:val="es-ES"/>
        </w:rPr>
        <w:t>.</w:t>
      </w:r>
    </w:p>
    <w:p w14:paraId="00BA0D4F" w14:textId="77777777" w:rsidR="009B4B3A" w:rsidRPr="00650CEA" w:rsidRDefault="001F77F7" w:rsidP="00650CEA">
      <w:pPr>
        <w:pStyle w:val="Heading1"/>
        <w:keepNext/>
        <w:numPr>
          <w:ilvl w:val="0"/>
          <w:numId w:val="0"/>
        </w:numPr>
        <w:shd w:val="clear" w:color="auto" w:fill="FFFFFF" w:themeFill="background1"/>
        <w:rPr>
          <w:i/>
          <w:iCs/>
        </w:rPr>
      </w:pPr>
      <w:r>
        <w:rPr>
          <w:i/>
          <w:iCs/>
        </w:rPr>
        <w:t>Refrigeración doméstica</w:t>
      </w:r>
    </w:p>
    <w:p w14:paraId="00BA0D50" w14:textId="77777777" w:rsidR="009B4B3A" w:rsidRPr="001F77F7" w:rsidRDefault="001F77F7" w:rsidP="00650CEA">
      <w:pPr>
        <w:pStyle w:val="Heading1"/>
        <w:shd w:val="clear" w:color="auto" w:fill="FFFFFF" w:themeFill="background1"/>
        <w:rPr>
          <w:lang w:val="es-ES"/>
        </w:rPr>
      </w:pPr>
      <w:r w:rsidRPr="001F77F7">
        <w:rPr>
          <w:lang w:val="es-ES"/>
        </w:rPr>
        <w:t>Los proyectos de conversión en el subsector de la fabricación de equipos de refrigeración doméstic</w:t>
      </w:r>
      <w:r>
        <w:rPr>
          <w:lang w:val="es-ES"/>
        </w:rPr>
        <w:t>a</w:t>
      </w:r>
      <w:r w:rsidRPr="001F77F7">
        <w:rPr>
          <w:lang w:val="es-ES"/>
        </w:rPr>
        <w:t xml:space="preserve"> aún no han llegado a la </w:t>
      </w:r>
      <w:r>
        <w:rPr>
          <w:lang w:val="es-ES"/>
        </w:rPr>
        <w:t>etapa</w:t>
      </w:r>
      <w:r w:rsidRPr="001F77F7">
        <w:rPr>
          <w:lang w:val="es-ES"/>
        </w:rPr>
        <w:t xml:space="preserve"> de ejecución en la mayoría de los casos, lo que limita una evaluación práctica completa de las limitaciones de disponibilidad en condiciones reales de proyecto. Sin embargo, se considera muy limitada la probabilidad de que surjan problemas de disponibilidad, dada la madurez de la tecnología a lo largo de muchos años en numerosos países, incluidos los países del artículo 5. A medida que los proyectos avancen hacia su implementa</w:t>
      </w:r>
      <w:r>
        <w:rPr>
          <w:lang w:val="es-ES"/>
        </w:rPr>
        <w:t>ción, se espera que cualquier dificultad de</w:t>
      </w:r>
      <w:r w:rsidRPr="001F77F7">
        <w:rPr>
          <w:lang w:val="es-ES"/>
        </w:rPr>
        <w:t xml:space="preserve"> disponibilidad que pueda surgir esté relacionad</w:t>
      </w:r>
      <w:r>
        <w:rPr>
          <w:lang w:val="es-ES"/>
        </w:rPr>
        <w:t>a</w:t>
      </w:r>
      <w:r w:rsidRPr="001F77F7">
        <w:rPr>
          <w:lang w:val="es-ES"/>
        </w:rPr>
        <w:t xml:space="preserve"> con la garantía de un suministro </w:t>
      </w:r>
      <w:r>
        <w:rPr>
          <w:lang w:val="es-ES"/>
        </w:rPr>
        <w:t>constante</w:t>
      </w:r>
      <w:r w:rsidRPr="001F77F7">
        <w:rPr>
          <w:lang w:val="es-ES"/>
        </w:rPr>
        <w:t xml:space="preserve"> de refrigerantes </w:t>
      </w:r>
      <w:r>
        <w:rPr>
          <w:lang w:val="es-ES"/>
        </w:rPr>
        <w:t xml:space="preserve">a base </w:t>
      </w:r>
      <w:r w:rsidRPr="001F77F7">
        <w:rPr>
          <w:lang w:val="es-ES"/>
        </w:rPr>
        <w:t>de hidrocarburos (HC) y compresores compatibles, lo que podría ser relevante para alguno</w:t>
      </w:r>
      <w:r w:rsidR="00CE42CB">
        <w:rPr>
          <w:lang w:val="es-ES"/>
        </w:rPr>
        <w:t xml:space="preserve">s de </w:t>
      </w:r>
      <w:r w:rsidR="00CE42CB" w:rsidRPr="001F77F7">
        <w:rPr>
          <w:lang w:val="es-ES"/>
        </w:rPr>
        <w:t>los países del artículo 5</w:t>
      </w:r>
      <w:r w:rsidRPr="001F77F7">
        <w:rPr>
          <w:lang w:val="es-ES"/>
        </w:rPr>
        <w:t xml:space="preserve">, pero no para todos. Por lo tanto, será esencial realizar un seguimiento de los problemas de disponibilidad a medida que </w:t>
      </w:r>
      <w:r w:rsidR="00CE42CB">
        <w:rPr>
          <w:lang w:val="es-ES"/>
        </w:rPr>
        <w:t xml:space="preserve">avancen </w:t>
      </w:r>
      <w:r w:rsidRPr="001F77F7">
        <w:rPr>
          <w:lang w:val="es-ES"/>
        </w:rPr>
        <w:t>estos proyectos</w:t>
      </w:r>
      <w:r w:rsidR="00CE42CB">
        <w:rPr>
          <w:lang w:val="es-ES"/>
        </w:rPr>
        <w:t>.</w:t>
      </w:r>
    </w:p>
    <w:p w14:paraId="00BA0D51" w14:textId="77777777" w:rsidR="009B4B3A" w:rsidRPr="00650CEA" w:rsidRDefault="00CE42CB" w:rsidP="00650CEA">
      <w:pPr>
        <w:pStyle w:val="Heading1"/>
        <w:keepLines/>
        <w:widowControl w:val="0"/>
        <w:numPr>
          <w:ilvl w:val="0"/>
          <w:numId w:val="0"/>
        </w:numPr>
        <w:shd w:val="clear" w:color="auto" w:fill="FFFFFF" w:themeFill="background1"/>
        <w:rPr>
          <w:i/>
          <w:iCs/>
        </w:rPr>
      </w:pPr>
      <w:r>
        <w:rPr>
          <w:i/>
          <w:iCs/>
          <w:lang w:val="es-ES"/>
        </w:rPr>
        <w:t>Refrigeración c</w:t>
      </w:r>
      <w:r w:rsidR="009B4B3A" w:rsidRPr="00650CEA">
        <w:rPr>
          <w:i/>
          <w:iCs/>
        </w:rPr>
        <w:t xml:space="preserve">omercial </w:t>
      </w:r>
    </w:p>
    <w:p w14:paraId="00BA0D52" w14:textId="77777777" w:rsidR="009B4B3A" w:rsidRPr="00B36A64" w:rsidRDefault="00B678E5" w:rsidP="00650CEA">
      <w:pPr>
        <w:pStyle w:val="Heading1"/>
        <w:keepLines/>
        <w:widowControl w:val="0"/>
        <w:shd w:val="clear" w:color="auto" w:fill="FFFFFF" w:themeFill="background1"/>
        <w:rPr>
          <w:lang w:val="es-ES"/>
        </w:rPr>
      </w:pPr>
      <w:r w:rsidRPr="00B678E5">
        <w:rPr>
          <w:lang w:val="es-ES"/>
        </w:rPr>
        <w:t xml:space="preserve">Los proyectos de conversión de la refrigeración comercial se enfrentan a </w:t>
      </w:r>
      <w:r w:rsidR="00B36A64">
        <w:rPr>
          <w:lang w:val="es-ES"/>
        </w:rPr>
        <w:t>considerables</w:t>
      </w:r>
      <w:r w:rsidRPr="00B678E5">
        <w:rPr>
          <w:lang w:val="es-ES"/>
        </w:rPr>
        <w:t xml:space="preserve"> limitaciones de disponibilidad, </w:t>
      </w:r>
      <w:r w:rsidR="00B36A64">
        <w:rPr>
          <w:lang w:val="es-ES"/>
        </w:rPr>
        <w:t xml:space="preserve">en particular debido a la </w:t>
      </w:r>
      <w:r w:rsidRPr="00B678E5">
        <w:rPr>
          <w:lang w:val="es-ES"/>
        </w:rPr>
        <w:t>diversidad de tipos de sistemas y de volúmenes de carga implicados. Un</w:t>
      </w:r>
      <w:r w:rsidR="00B36A64">
        <w:rPr>
          <w:lang w:val="es-ES"/>
        </w:rPr>
        <w:t>a dificultad</w:t>
      </w:r>
      <w:r w:rsidRPr="00B678E5">
        <w:rPr>
          <w:lang w:val="es-ES"/>
        </w:rPr>
        <w:t xml:space="preserve"> fundamental es la elevada dependencia de las importaciones de refrigerantes alternativos y componentes clave, como compresores y controladores, a lo que se suma la limitada disponibilidad local de componentes certificados para sistemas a gran escala que requieren soluciones basadas en dióxido de carbono (CO₂) o hidrocarburos (HC). Las deficiencias en el suministro se ven agravadas </w:t>
      </w:r>
      <w:r w:rsidR="00B36A64">
        <w:rPr>
          <w:lang w:val="es-ES"/>
        </w:rPr>
        <w:t xml:space="preserve">aún más </w:t>
      </w:r>
      <w:r w:rsidRPr="00B678E5">
        <w:rPr>
          <w:lang w:val="es-ES"/>
        </w:rPr>
        <w:t>por los retrasos en las importaciones, las restricciones de transporte y los problemas de despacho de aduanas, que afectan directamente a los plazos de los proyectos y a los calendarios de entrega</w:t>
      </w:r>
      <w:r w:rsidR="009B4B3A" w:rsidRPr="00B36A64">
        <w:rPr>
          <w:lang w:val="es-ES"/>
        </w:rPr>
        <w:t>.</w:t>
      </w:r>
    </w:p>
    <w:p w14:paraId="00BA0D53" w14:textId="77777777" w:rsidR="009B4B3A" w:rsidRPr="00B37BBA" w:rsidRDefault="00B36A64" w:rsidP="00650CEA">
      <w:pPr>
        <w:pStyle w:val="Heading1"/>
        <w:keepLines/>
        <w:widowControl w:val="0"/>
        <w:shd w:val="clear" w:color="auto" w:fill="FFFFFF" w:themeFill="background1"/>
        <w:rPr>
          <w:lang w:val="es-ES"/>
        </w:rPr>
      </w:pPr>
      <w:r w:rsidRPr="00B36A64">
        <w:rPr>
          <w:lang w:val="es-ES"/>
        </w:rPr>
        <w:t xml:space="preserve">Más allá de las limitaciones inmediatas de la cadena de suministro, el sector también se enfrenta a debilidades estructurales que socavan los esfuerzos de conversión a largo plazo. La escasa infraestructura local de </w:t>
      </w:r>
      <w:r w:rsidR="00B37BBA">
        <w:rPr>
          <w:lang w:val="es-ES"/>
        </w:rPr>
        <w:t>regeneración</w:t>
      </w:r>
      <w:r w:rsidRPr="00B36A64">
        <w:rPr>
          <w:lang w:val="es-ES"/>
        </w:rPr>
        <w:t xml:space="preserve"> de refrigerantes limita la capacidad de recuperar y reutilizar estos productos durante las actividades de conversión, lo que supone un aumento tanto de los cost</w:t>
      </w:r>
      <w:r w:rsidR="00B37BBA">
        <w:rPr>
          <w:lang w:val="es-ES"/>
        </w:rPr>
        <w:t>o</w:t>
      </w:r>
      <w:r w:rsidRPr="00B36A64">
        <w:rPr>
          <w:lang w:val="es-ES"/>
        </w:rPr>
        <w:t>s como de la carga logística de los proyectos. Igualmente preocupantes son los deficientes mecanismos normativos destinados a impedir la circulación de refrigerantes fals</w:t>
      </w:r>
      <w:r w:rsidR="00B37BBA">
        <w:rPr>
          <w:lang w:val="es-ES"/>
        </w:rPr>
        <w:t>os</w:t>
      </w:r>
      <w:r w:rsidRPr="00B36A64">
        <w:rPr>
          <w:lang w:val="es-ES"/>
        </w:rPr>
        <w:t xml:space="preserve"> o no conformes, entre los que se incluyen importantes lagunas en el registro de proveedores, los sistemas de seguimiento y la capacida</w:t>
      </w:r>
      <w:r w:rsidR="00B37BBA">
        <w:rPr>
          <w:lang w:val="es-ES"/>
        </w:rPr>
        <w:t>d de aplicación de la normativa</w:t>
      </w:r>
      <w:r w:rsidR="009B4B3A" w:rsidRPr="00B37BBA">
        <w:rPr>
          <w:lang w:val="es-ES"/>
        </w:rPr>
        <w:t>.</w:t>
      </w:r>
    </w:p>
    <w:p w14:paraId="00BA0D54" w14:textId="77777777" w:rsidR="009B4B3A" w:rsidRPr="00650CEA" w:rsidRDefault="00B37BBA" w:rsidP="00650CEA">
      <w:pPr>
        <w:pStyle w:val="Heading1"/>
        <w:keepLines/>
        <w:widowControl w:val="0"/>
        <w:numPr>
          <w:ilvl w:val="0"/>
          <w:numId w:val="0"/>
        </w:numPr>
        <w:shd w:val="clear" w:color="auto" w:fill="FFFFFF" w:themeFill="background1"/>
        <w:rPr>
          <w:i/>
          <w:iCs/>
        </w:rPr>
      </w:pPr>
      <w:r>
        <w:rPr>
          <w:i/>
          <w:iCs/>
          <w:lang w:val="es-ES"/>
        </w:rPr>
        <w:t>Aire acondicionado residencial</w:t>
      </w:r>
    </w:p>
    <w:p w14:paraId="00BA0D55" w14:textId="77777777" w:rsidR="009B4B3A" w:rsidRDefault="00B37BBA" w:rsidP="00650CEA">
      <w:pPr>
        <w:pStyle w:val="Heading1"/>
        <w:keepLines/>
        <w:widowControl w:val="0"/>
        <w:shd w:val="clear" w:color="auto" w:fill="FFFFFF" w:themeFill="background1"/>
        <w:rPr>
          <w:lang w:val="es-ES"/>
        </w:rPr>
      </w:pPr>
      <w:r w:rsidRPr="00B37BBA">
        <w:rPr>
          <w:lang w:val="es-ES"/>
        </w:rPr>
        <w:t xml:space="preserve">El subsector del aire acondicionado residencial ha experimentado una mejora moderada en la disponibilidad de HFC-32, el principal refrigerante alternativo que se está adoptando en esta categoría, aunque persisten las limitaciones. Si bien la disponibilidad de HFC-32 es, en general, adecuada, sigue dependiendo en gran medida de las importaciones y de una base de proveedores limitada, lo que deja al sector </w:t>
      </w:r>
      <w:r w:rsidR="000E5884">
        <w:rPr>
          <w:lang w:val="es-ES"/>
        </w:rPr>
        <w:t xml:space="preserve">expuesto a </w:t>
      </w:r>
      <w:r w:rsidRPr="00B37BBA">
        <w:rPr>
          <w:lang w:val="es-ES"/>
        </w:rPr>
        <w:t xml:space="preserve">interrupciones en el suministro. Esta dependencia se ha visto agravada </w:t>
      </w:r>
      <w:r w:rsidR="000E5884">
        <w:rPr>
          <w:lang w:val="es-ES"/>
        </w:rPr>
        <w:t xml:space="preserve">aún más </w:t>
      </w:r>
      <w:r w:rsidRPr="00B37BBA">
        <w:rPr>
          <w:lang w:val="es-ES"/>
        </w:rPr>
        <w:t>por la falta histórica de compresores de HFC-32 en los rangos de mayor capacidad que requieren algunos fabricantes locales, lo que ha limitado los plazos de conversión y ralentizado el ritmo de la transición</w:t>
      </w:r>
      <w:r w:rsidR="009B4B3A" w:rsidRPr="000E5884">
        <w:rPr>
          <w:lang w:val="es-ES"/>
        </w:rPr>
        <w:t>.</w:t>
      </w:r>
    </w:p>
    <w:p w14:paraId="0027B196" w14:textId="77777777" w:rsidR="00154A9E" w:rsidRPr="00154A9E" w:rsidRDefault="00154A9E" w:rsidP="00154A9E">
      <w:pPr>
        <w:rPr>
          <w:lang w:val="es-ES"/>
        </w:rPr>
      </w:pPr>
    </w:p>
    <w:p w14:paraId="2D3BD9B9" w14:textId="77777777" w:rsidR="00154A9E" w:rsidRPr="00154A9E" w:rsidRDefault="00154A9E" w:rsidP="00154A9E">
      <w:pPr>
        <w:jc w:val="center"/>
        <w:rPr>
          <w:lang w:val="es-ES"/>
        </w:rPr>
      </w:pPr>
    </w:p>
    <w:p w14:paraId="00BA0D56" w14:textId="77777777" w:rsidR="009B4B3A" w:rsidRPr="00AA4F52" w:rsidRDefault="003C4D55" w:rsidP="00650CEA">
      <w:pPr>
        <w:pStyle w:val="Heading1"/>
        <w:keepLines/>
        <w:widowControl w:val="0"/>
        <w:shd w:val="clear" w:color="auto" w:fill="FFFFFF" w:themeFill="background1"/>
        <w:rPr>
          <w:lang w:val="es-ES"/>
        </w:rPr>
      </w:pPr>
      <w:r w:rsidRPr="003C4D55">
        <w:rPr>
          <w:lang w:val="es-ES"/>
        </w:rPr>
        <w:lastRenderedPageBreak/>
        <w:t>Un</w:t>
      </w:r>
      <w:r>
        <w:rPr>
          <w:lang w:val="es-ES"/>
        </w:rPr>
        <w:t>a dificultad</w:t>
      </w:r>
      <w:r w:rsidRPr="003C4D55">
        <w:rPr>
          <w:lang w:val="es-ES"/>
        </w:rPr>
        <w:t xml:space="preserve"> estructural notable ha sido la insuficiente escala de la demanda de cada fabricante para poner en marcha series de producción locales o regionales, una brecha que solo se superó cuando la agr</w:t>
      </w:r>
      <w:r w:rsidR="00AA4F52">
        <w:rPr>
          <w:lang w:val="es-ES"/>
        </w:rPr>
        <w:t>upación</w:t>
      </w:r>
      <w:r w:rsidRPr="003C4D55">
        <w:rPr>
          <w:lang w:val="es-ES"/>
        </w:rPr>
        <w:t xml:space="preserve"> de la demanda a nivel sectorial alcanzó una masa crítica. Más allá del HFC-32, persisten las limitaciones de disponibilidad de refrigerantes </w:t>
      </w:r>
      <w:r w:rsidR="00AA4F52">
        <w:rPr>
          <w:lang w:val="es-ES"/>
        </w:rPr>
        <w:t xml:space="preserve">de </w:t>
      </w:r>
      <w:r w:rsidRPr="003C4D55">
        <w:rPr>
          <w:lang w:val="es-ES"/>
        </w:rPr>
        <w:t>HC como el R</w:t>
      </w:r>
      <w:r w:rsidR="00AA4F52">
        <w:rPr>
          <w:lang w:val="es-ES"/>
        </w:rPr>
        <w:t>-</w:t>
      </w:r>
      <w:r w:rsidRPr="003C4D55">
        <w:rPr>
          <w:lang w:val="es-ES"/>
        </w:rPr>
        <w:t>290, utilizado en equipos residenciales de menor capacidad, lo que indica que siguen existiendo lagunas en la cadena de suministro en todo el espectro de refrigerantes y que será necesario prestarles una atención continua a medida que avancen los proyectos de conversión. Esto es especialmente relevante para la mayoría de los países del artículo 5 que carecen de la capacidad para produ</w:t>
      </w:r>
      <w:r w:rsidR="005F4732">
        <w:rPr>
          <w:lang w:val="es-ES"/>
        </w:rPr>
        <w:t>cir HC aptos para refrigeración</w:t>
      </w:r>
      <w:r w:rsidR="009B4B3A" w:rsidRPr="00AA4F52">
        <w:rPr>
          <w:lang w:val="es-ES"/>
        </w:rPr>
        <w:t>.</w:t>
      </w:r>
    </w:p>
    <w:p w14:paraId="00BA0D57" w14:textId="77777777" w:rsidR="0002191D" w:rsidRPr="00650CEA" w:rsidRDefault="005F4732" w:rsidP="00650CEA">
      <w:pPr>
        <w:pStyle w:val="Heading1"/>
        <w:keepLines/>
        <w:widowControl w:val="0"/>
        <w:numPr>
          <w:ilvl w:val="0"/>
          <w:numId w:val="0"/>
        </w:numPr>
        <w:shd w:val="clear" w:color="auto" w:fill="FFFFFF" w:themeFill="background1"/>
        <w:spacing w:before="120"/>
        <w:rPr>
          <w:i/>
          <w:iCs/>
        </w:rPr>
      </w:pPr>
      <w:r>
        <w:rPr>
          <w:i/>
          <w:iCs/>
        </w:rPr>
        <w:t>Aire acondicionado comercial</w:t>
      </w:r>
    </w:p>
    <w:p w14:paraId="00BA0D58" w14:textId="77777777" w:rsidR="009B4B3A" w:rsidRPr="006E2005" w:rsidRDefault="00162572" w:rsidP="00650CEA">
      <w:pPr>
        <w:pStyle w:val="Heading1"/>
        <w:shd w:val="clear" w:color="auto" w:fill="FFFFFF" w:themeFill="background1"/>
        <w:rPr>
          <w:i/>
          <w:iCs/>
          <w:lang w:val="es-ES"/>
        </w:rPr>
      </w:pPr>
      <w:r w:rsidRPr="00162572">
        <w:rPr>
          <w:lang w:val="es-ES"/>
        </w:rPr>
        <w:t>Los proyectos de conversión de la fabricación de sistemas de aire acondicionado comercial siguen enfrentándose a limitaciones de disponibilidad relacionadas con componentes clave y refrigerantes. Un</w:t>
      </w:r>
      <w:r w:rsidR="006E2005">
        <w:rPr>
          <w:lang w:val="es-ES"/>
        </w:rPr>
        <w:t>a dificultad</w:t>
      </w:r>
      <w:r w:rsidRPr="00162572">
        <w:rPr>
          <w:lang w:val="es-ES"/>
        </w:rPr>
        <w:t xml:space="preserve"> persistente es la continua dependencia de compresores, componentes de cobre, electrónica de inversores y refrigerantes importados, con una capacidad de fabricación local limitada para estos artículos. Aunque la disponibilidad de HFC-32 ha mejorado, sigue siendo inestable debido a los retrasos en los envíos y a la limitada infraestructura de almacenamiento adecuada para refrigerantes A2L</w:t>
      </w:r>
      <w:r w:rsidR="009B4B3A" w:rsidRPr="00650CEA">
        <w:rPr>
          <w:rStyle w:val="FootnoteReference"/>
        </w:rPr>
        <w:footnoteReference w:id="3"/>
      </w:r>
      <w:r w:rsidR="006E2005" w:rsidRPr="00162572">
        <w:rPr>
          <w:lang w:val="es-ES"/>
        </w:rPr>
        <w:t>, y l</w:t>
      </w:r>
      <w:r w:rsidR="006E2005">
        <w:rPr>
          <w:lang w:val="es-ES"/>
        </w:rPr>
        <w:t>as dificultades</w:t>
      </w:r>
      <w:r w:rsidR="006E2005" w:rsidRPr="00162572">
        <w:rPr>
          <w:lang w:val="es-ES"/>
        </w:rPr>
        <w:t xml:space="preserve"> de distribución y envasado siguen afectando la fiabilidad de las cadenas de suministro de componentes y a la </w:t>
      </w:r>
      <w:r w:rsidR="006E2005">
        <w:rPr>
          <w:lang w:val="es-ES"/>
        </w:rPr>
        <w:t>estabilidad general del mercado</w:t>
      </w:r>
      <w:r w:rsidR="009B4B3A" w:rsidRPr="006E2005">
        <w:rPr>
          <w:lang w:val="es-ES"/>
        </w:rPr>
        <w:t>.</w:t>
      </w:r>
    </w:p>
    <w:p w14:paraId="00BA0D59" w14:textId="77777777" w:rsidR="009B4B3A" w:rsidRPr="009A7FB7" w:rsidRDefault="009A7FB7" w:rsidP="00650CEA">
      <w:pPr>
        <w:pStyle w:val="Heading1"/>
        <w:shd w:val="clear" w:color="auto" w:fill="FFFFFF" w:themeFill="background1"/>
        <w:rPr>
          <w:lang w:val="es-ES"/>
        </w:rPr>
      </w:pPr>
      <w:r w:rsidRPr="009A7FB7">
        <w:rPr>
          <w:lang w:val="es-ES"/>
        </w:rPr>
        <w:t xml:space="preserve">Una preocupación estructural más amplia es el acceso desigual a las tecnologías alternativas en todo el sector. Los fabricantes que operan al margen de los programas de conversión del Fondo Multilateral se enfrentan a dificultades considerablemente mayores a la hora de </w:t>
      </w:r>
      <w:r>
        <w:rPr>
          <w:lang w:val="es-ES"/>
        </w:rPr>
        <w:t>obtener</w:t>
      </w:r>
      <w:r w:rsidRPr="009A7FB7">
        <w:rPr>
          <w:lang w:val="es-ES"/>
        </w:rPr>
        <w:t xml:space="preserve"> los componentes y refrigerantes necesarios para la transición, lo que crea una dinámica de dos velocidades que pone en riesgo una transición desigual en todo el sector. Si no se aborda, esta disparidad podría socavar la transformación del mercado a largo plazo, o la velocidad deseable de la misma, necesaria para lograr una adopción sostenida y generalizada en todo el sector de tecnologías </w:t>
      </w:r>
      <w:r>
        <w:rPr>
          <w:lang w:val="es-ES"/>
        </w:rPr>
        <w:t xml:space="preserve">de </w:t>
      </w:r>
      <w:r w:rsidRPr="009A7FB7">
        <w:rPr>
          <w:lang w:val="es-ES"/>
        </w:rPr>
        <w:t>bajo PCA</w:t>
      </w:r>
      <w:r w:rsidR="009B4B3A" w:rsidRPr="009A7FB7">
        <w:rPr>
          <w:lang w:val="es-ES"/>
        </w:rPr>
        <w:t>.</w:t>
      </w:r>
    </w:p>
    <w:p w14:paraId="00BA0D5A" w14:textId="77777777" w:rsidR="009B4B3A" w:rsidRPr="00022F35" w:rsidRDefault="00FA544E" w:rsidP="00650CEA">
      <w:pPr>
        <w:pStyle w:val="Heading1"/>
        <w:shd w:val="clear" w:color="auto" w:fill="FFFFFF" w:themeFill="background1"/>
        <w:rPr>
          <w:lang w:val="es-ES"/>
        </w:rPr>
      </w:pPr>
      <w:r w:rsidRPr="00471965">
        <w:rPr>
          <w:lang w:val="es-ES"/>
        </w:rPr>
        <w:t xml:space="preserve">Como cuestión transversal que afecta a varios sectores, se señaló ampliamente la escasa disponibilidad de HFO. El suministro mundial de HFO sigue mejorando y diversificándose, sobre todo en los mercados no incluidos en el artículo 5, donde las ampliaciones graduales de la capacidad, los acuerdos regionales de fabricación y una mayor claridad </w:t>
      </w:r>
      <w:r w:rsidR="00022F35" w:rsidRPr="00471965">
        <w:rPr>
          <w:lang w:val="es-ES"/>
        </w:rPr>
        <w:t>regulatoria</w:t>
      </w:r>
      <w:r w:rsidRPr="00471965">
        <w:rPr>
          <w:lang w:val="es-ES"/>
        </w:rPr>
        <w:t xml:space="preserve"> han supuesto un cierto apoyo; sin embargo, los avances siguen siendo lentos, especialmente en los países del artículo 5. </w:t>
      </w:r>
      <w:r w:rsidRPr="00022F35">
        <w:rPr>
          <w:lang w:val="es-ES"/>
        </w:rPr>
        <w:t xml:space="preserve">La producción de HFO sigue estando muy </w:t>
      </w:r>
      <w:r w:rsidR="00022F35" w:rsidRPr="00022F35">
        <w:rPr>
          <w:lang w:val="es-ES"/>
        </w:rPr>
        <w:t>concentrada en solo dos países</w:t>
      </w:r>
      <w:r w:rsidR="009B4B3A" w:rsidRPr="00022F35">
        <w:rPr>
          <w:lang w:val="es-ES"/>
        </w:rPr>
        <w:t xml:space="preserve">. </w:t>
      </w:r>
    </w:p>
    <w:p w14:paraId="00BA0D5B" w14:textId="77777777" w:rsidR="009B4B3A" w:rsidRPr="00E254AF" w:rsidRDefault="002C2EFA" w:rsidP="00650CEA">
      <w:pPr>
        <w:pStyle w:val="Heading1"/>
        <w:shd w:val="clear" w:color="auto" w:fill="FFFFFF" w:themeFill="background1"/>
        <w:rPr>
          <w:lang w:val="es-ES"/>
        </w:rPr>
      </w:pPr>
      <w:r w:rsidRPr="002C2EFA">
        <w:rPr>
          <w:lang w:val="es-ES"/>
        </w:rPr>
        <w:t xml:space="preserve">Se prevé que la demanda de HFO en los países del artículo 5 se materialice progresivamente a medida que avance la aplicación de los </w:t>
      </w:r>
      <w:r>
        <w:rPr>
          <w:lang w:val="es-ES"/>
        </w:rPr>
        <w:t>PAK</w:t>
      </w:r>
      <w:r w:rsidRPr="002C2EFA">
        <w:rPr>
          <w:lang w:val="es-ES"/>
        </w:rPr>
        <w:t xml:space="preserve">. No obstante, </w:t>
      </w:r>
      <w:r>
        <w:rPr>
          <w:lang w:val="es-ES"/>
        </w:rPr>
        <w:t xml:space="preserve">se debe </w:t>
      </w:r>
      <w:r w:rsidRPr="002C2EFA">
        <w:rPr>
          <w:lang w:val="es-ES"/>
        </w:rPr>
        <w:t xml:space="preserve">establecer una distinción fundamental entre la disponibilidad de la producción a nivel mundial y el acceso efectivo al mercado a nivel nacional, ya que ambos aspectos no avanzan necesariamente al mismo ritmo. Para que el crecimiento de la oferta mundial se traduzca en un acceso fiable a nivel nacional, será necesaria una inversión </w:t>
      </w:r>
      <w:r w:rsidR="00EF289E">
        <w:rPr>
          <w:lang w:val="es-ES"/>
        </w:rPr>
        <w:t>constante</w:t>
      </w:r>
      <w:r w:rsidRPr="002C2EFA">
        <w:rPr>
          <w:lang w:val="es-ES"/>
        </w:rPr>
        <w:t xml:space="preserve"> en redes de distribución locales, proveedores de servicios y capacidades de reenvasado. Esta última cuestión se ha convertido en uno de los principales obstáculos para garantizar un suministro constante de HFO. Las economías más grandes </w:t>
      </w:r>
      <w:r w:rsidR="00E254AF" w:rsidRPr="00E254AF">
        <w:rPr>
          <w:lang w:val="es-ES"/>
        </w:rPr>
        <w:t xml:space="preserve">que operan al amparo del artículo </w:t>
      </w:r>
      <w:r w:rsidRPr="002C2EFA">
        <w:rPr>
          <w:lang w:val="es-ES"/>
        </w:rPr>
        <w:t>5 pueden desempeñar un papel importante como centros regionales de suministro y conocimiento, mientras que el apoyo específico a los mercados más pequeños será esencial para garantizar una transición equitativa. Est</w:t>
      </w:r>
      <w:r w:rsidR="00E254AF">
        <w:rPr>
          <w:lang w:val="es-ES"/>
        </w:rPr>
        <w:t>as barreras</w:t>
      </w:r>
      <w:r w:rsidRPr="002C2EFA">
        <w:rPr>
          <w:lang w:val="es-ES"/>
        </w:rPr>
        <w:t xml:space="preserve"> y </w:t>
      </w:r>
      <w:r w:rsidR="00E254AF">
        <w:rPr>
          <w:lang w:val="es-ES"/>
        </w:rPr>
        <w:t>dificultades</w:t>
      </w:r>
      <w:r w:rsidRPr="002C2EFA">
        <w:rPr>
          <w:lang w:val="es-ES"/>
        </w:rPr>
        <w:t xml:space="preserve"> repercuten en el precio de los HFO, que ya es elevado en com</w:t>
      </w:r>
      <w:r w:rsidR="00C45C4B">
        <w:rPr>
          <w:lang w:val="es-ES"/>
        </w:rPr>
        <w:t>paración con otras alternativas</w:t>
      </w:r>
      <w:r w:rsidR="009B4B3A" w:rsidRPr="00650CEA">
        <w:rPr>
          <w:rStyle w:val="FootnoteReference"/>
        </w:rPr>
        <w:footnoteReference w:id="4"/>
      </w:r>
      <w:r w:rsidR="00C45C4B">
        <w:rPr>
          <w:lang w:val="es-ES"/>
        </w:rPr>
        <w:t>.</w:t>
      </w:r>
    </w:p>
    <w:p w14:paraId="00BA0D5C" w14:textId="77777777" w:rsidR="009B4B3A" w:rsidRPr="00C45C4B" w:rsidRDefault="00C45C4B" w:rsidP="00650CEA">
      <w:pPr>
        <w:pStyle w:val="Heading1"/>
        <w:numPr>
          <w:ilvl w:val="0"/>
          <w:numId w:val="40"/>
        </w:numPr>
        <w:shd w:val="clear" w:color="auto" w:fill="FFFFFF" w:themeFill="background1"/>
        <w:tabs>
          <w:tab w:val="num" w:pos="360"/>
        </w:tabs>
        <w:ind w:left="714" w:hanging="5"/>
        <w:rPr>
          <w:u w:val="single"/>
          <w:lang w:val="es-ES"/>
        </w:rPr>
      </w:pPr>
      <w:r w:rsidRPr="00C45C4B">
        <w:rPr>
          <w:u w:val="single"/>
          <w:lang w:val="es-ES"/>
        </w:rPr>
        <w:lastRenderedPageBreak/>
        <w:t>Precio de los refrigerantes y componentes</w:t>
      </w:r>
    </w:p>
    <w:p w14:paraId="00BA0D5D" w14:textId="77777777" w:rsidR="009B4B3A" w:rsidRPr="001C1694" w:rsidRDefault="00275CA0" w:rsidP="00650CEA">
      <w:pPr>
        <w:pStyle w:val="Heading1"/>
        <w:shd w:val="clear" w:color="auto" w:fill="FFFFFF" w:themeFill="background1"/>
        <w:rPr>
          <w:lang w:val="es-ES"/>
        </w:rPr>
      </w:pPr>
      <w:r>
        <w:rPr>
          <w:lang w:val="es-ES"/>
        </w:rPr>
        <w:t>El costo</w:t>
      </w:r>
      <w:r w:rsidRPr="00275CA0">
        <w:rPr>
          <w:lang w:val="es-ES"/>
        </w:rPr>
        <w:t xml:space="preserve"> de la transición a tecnologías </w:t>
      </w:r>
      <w:r>
        <w:rPr>
          <w:lang w:val="es-ES"/>
        </w:rPr>
        <w:t xml:space="preserve">de </w:t>
      </w:r>
      <w:r w:rsidRPr="00275CA0">
        <w:rPr>
          <w:lang w:val="es-ES"/>
        </w:rPr>
        <w:t xml:space="preserve">bajo </w:t>
      </w:r>
      <w:r>
        <w:rPr>
          <w:lang w:val="es-ES"/>
        </w:rPr>
        <w:t>PCA</w:t>
      </w:r>
      <w:r w:rsidRPr="00275CA0">
        <w:rPr>
          <w:lang w:val="es-ES"/>
        </w:rPr>
        <w:t xml:space="preserve"> supone un importante </w:t>
      </w:r>
      <w:r w:rsidR="001C1694">
        <w:rPr>
          <w:lang w:val="es-ES"/>
        </w:rPr>
        <w:t xml:space="preserve">obstáculo económico </w:t>
      </w:r>
      <w:r w:rsidRPr="00275CA0">
        <w:rPr>
          <w:lang w:val="es-ES"/>
        </w:rPr>
        <w:t xml:space="preserve">para los fabricantes </w:t>
      </w:r>
      <w:r>
        <w:rPr>
          <w:lang w:val="es-ES"/>
        </w:rPr>
        <w:t>en</w:t>
      </w:r>
      <w:r w:rsidRPr="00275CA0">
        <w:rPr>
          <w:lang w:val="es-ES"/>
        </w:rPr>
        <w:t xml:space="preserve"> todos los subsectores de refrigeración, aire acondicionado</w:t>
      </w:r>
      <w:r>
        <w:rPr>
          <w:lang w:val="es-ES"/>
        </w:rPr>
        <w:t xml:space="preserve"> y bombas de calor.</w:t>
      </w:r>
      <w:r w:rsidRPr="00275CA0">
        <w:rPr>
          <w:lang w:val="es-ES"/>
        </w:rPr>
        <w:t xml:space="preserve"> Las presiones sobre los precios afectan tanto a la inversión inicial de capital necesaria para adaptar las instalaciones de fabricación como a los cost</w:t>
      </w:r>
      <w:r>
        <w:rPr>
          <w:lang w:val="es-ES"/>
        </w:rPr>
        <w:t>o</w:t>
      </w:r>
      <w:r w:rsidRPr="00275CA0">
        <w:rPr>
          <w:lang w:val="es-ES"/>
        </w:rPr>
        <w:t xml:space="preserve">s continuos </w:t>
      </w:r>
      <w:r w:rsidR="001C1694">
        <w:rPr>
          <w:lang w:val="es-ES"/>
        </w:rPr>
        <w:t>que supone la</w:t>
      </w:r>
      <w:r w:rsidRPr="00275CA0">
        <w:rPr>
          <w:lang w:val="es-ES"/>
        </w:rPr>
        <w:t xml:space="preserve"> adquisición de refrigerantes alterna</w:t>
      </w:r>
      <w:r w:rsidR="001C1694">
        <w:rPr>
          <w:lang w:val="es-ES"/>
        </w:rPr>
        <w:t>tivos y componentes compatibles</w:t>
      </w:r>
      <w:r w:rsidR="009B4B3A" w:rsidRPr="001C1694">
        <w:rPr>
          <w:lang w:val="es-ES"/>
        </w:rPr>
        <w:t>.</w:t>
      </w:r>
    </w:p>
    <w:p w14:paraId="00BA0D5E" w14:textId="77777777" w:rsidR="009B4B3A" w:rsidRPr="00650CEA" w:rsidRDefault="001C1694" w:rsidP="00650CEA">
      <w:pPr>
        <w:pStyle w:val="Heading2"/>
        <w:numPr>
          <w:ilvl w:val="0"/>
          <w:numId w:val="0"/>
        </w:numPr>
        <w:shd w:val="clear" w:color="auto" w:fill="FFFFFF" w:themeFill="background1"/>
        <w:rPr>
          <w:i/>
          <w:iCs/>
        </w:rPr>
      </w:pPr>
      <w:r>
        <w:rPr>
          <w:i/>
          <w:iCs/>
        </w:rPr>
        <w:t>Refrigeración doméstica</w:t>
      </w:r>
    </w:p>
    <w:p w14:paraId="00BA0D5F" w14:textId="77777777" w:rsidR="009B4B3A" w:rsidRPr="00FC0948" w:rsidRDefault="00AE29DC" w:rsidP="00650CEA">
      <w:pPr>
        <w:pStyle w:val="Heading1"/>
        <w:shd w:val="clear" w:color="auto" w:fill="FFFFFF" w:themeFill="background1"/>
        <w:rPr>
          <w:lang w:val="es-ES"/>
        </w:rPr>
      </w:pPr>
      <w:r w:rsidRPr="00AE29DC">
        <w:rPr>
          <w:lang w:val="es-ES"/>
        </w:rPr>
        <w:t xml:space="preserve">Dado que la mayoría de </w:t>
      </w:r>
      <w:r w:rsidR="00060696">
        <w:rPr>
          <w:lang w:val="es-ES"/>
        </w:rPr>
        <w:t>los proyectos de conversión de r</w:t>
      </w:r>
      <w:r w:rsidRPr="00AE29DC">
        <w:rPr>
          <w:lang w:val="es-ES"/>
        </w:rPr>
        <w:t>efrigeración doméstica aún no se han puesto en marcha, todavía no se dispone de información detallada sobre el impacto en los precios en condiciones reales de proyecto. A juzgar por la experiencia en otros subsectores que utilizan refrigerantes de hidrocarburos, como el R-600a, entre l</w:t>
      </w:r>
      <w:r w:rsidR="00060696">
        <w:rPr>
          <w:lang w:val="es-ES"/>
        </w:rPr>
        <w:t>as dificultades previstas</w:t>
      </w:r>
      <w:r w:rsidRPr="00AE29DC">
        <w:rPr>
          <w:lang w:val="es-ES"/>
        </w:rPr>
        <w:t xml:space="preserve"> en materia de precios podrían figurar el aumento de los cost</w:t>
      </w:r>
      <w:r w:rsidR="00060696">
        <w:rPr>
          <w:lang w:val="es-ES"/>
        </w:rPr>
        <w:t>o</w:t>
      </w:r>
      <w:r w:rsidRPr="00AE29DC">
        <w:rPr>
          <w:lang w:val="es-ES"/>
        </w:rPr>
        <w:t xml:space="preserve">s de los componentes </w:t>
      </w:r>
      <w:r w:rsidR="00060696">
        <w:rPr>
          <w:lang w:val="es-ES"/>
        </w:rPr>
        <w:t>para</w:t>
      </w:r>
      <w:r w:rsidRPr="00AE29DC">
        <w:rPr>
          <w:lang w:val="es-ES"/>
        </w:rPr>
        <w:t xml:space="preserve"> compresores compatibles con hidrocarburos y la necesidad </w:t>
      </w:r>
      <w:r w:rsidR="00060696" w:rsidRPr="00AE29DC">
        <w:rPr>
          <w:lang w:val="es-ES"/>
        </w:rPr>
        <w:t xml:space="preserve">de mejoras </w:t>
      </w:r>
      <w:r w:rsidR="00060696">
        <w:rPr>
          <w:lang w:val="es-ES"/>
        </w:rPr>
        <w:t>en los</w:t>
      </w:r>
      <w:r w:rsidR="00060696" w:rsidRPr="00AE29DC">
        <w:rPr>
          <w:lang w:val="es-ES"/>
        </w:rPr>
        <w:t xml:space="preserve"> equipo</w:t>
      </w:r>
      <w:r w:rsidR="00060696">
        <w:rPr>
          <w:lang w:val="es-ES"/>
        </w:rPr>
        <w:t>s</w:t>
      </w:r>
      <w:r w:rsidR="00060696" w:rsidRPr="00AE29DC">
        <w:rPr>
          <w:lang w:val="es-ES"/>
        </w:rPr>
        <w:t xml:space="preserve"> relacionadas con la seguridad</w:t>
      </w:r>
      <w:r w:rsidRPr="00AE29DC">
        <w:rPr>
          <w:lang w:val="es-ES"/>
        </w:rPr>
        <w:t>. Sin embargo, la información recopilada a partir de la financiación de numerosos proyectos indica que la diferencia de cost</w:t>
      </w:r>
      <w:r w:rsidR="00060696">
        <w:rPr>
          <w:lang w:val="es-ES"/>
        </w:rPr>
        <w:t>os</w:t>
      </w:r>
      <w:r w:rsidRPr="00AE29DC">
        <w:rPr>
          <w:lang w:val="es-ES"/>
        </w:rPr>
        <w:t xml:space="preserve"> entre los compresores </w:t>
      </w:r>
      <w:r w:rsidR="00060696">
        <w:rPr>
          <w:lang w:val="es-ES"/>
        </w:rPr>
        <w:t xml:space="preserve">que utilizan </w:t>
      </w:r>
      <w:r w:rsidRPr="00AE29DC">
        <w:rPr>
          <w:lang w:val="es-ES"/>
        </w:rPr>
        <w:t xml:space="preserve">HC y los </w:t>
      </w:r>
      <w:r w:rsidR="00060696">
        <w:rPr>
          <w:lang w:val="es-ES"/>
        </w:rPr>
        <w:t xml:space="preserve">que utilizan </w:t>
      </w:r>
      <w:r w:rsidRPr="00AE29DC">
        <w:rPr>
          <w:lang w:val="es-ES"/>
        </w:rPr>
        <w:t>HFC se ha eliminado en gran medida en todo el mundo, aunque el volumen de negocio aún puede afectar a la estructura de cost</w:t>
      </w:r>
      <w:r w:rsidR="00FC0948">
        <w:rPr>
          <w:lang w:val="es-ES"/>
        </w:rPr>
        <w:t>o</w:t>
      </w:r>
      <w:r w:rsidRPr="00AE29DC">
        <w:rPr>
          <w:lang w:val="es-ES"/>
        </w:rPr>
        <w:t>s, especialmente en las primeras etapas de una transformación del mercado. Será necesario recopilar datos sobre los cost</w:t>
      </w:r>
      <w:r w:rsidR="00FC0948">
        <w:rPr>
          <w:lang w:val="es-ES"/>
        </w:rPr>
        <w:t>o</w:t>
      </w:r>
      <w:r w:rsidRPr="00AE29DC">
        <w:rPr>
          <w:lang w:val="es-ES"/>
        </w:rPr>
        <w:t>s de forma sistemática a m</w:t>
      </w:r>
      <w:r w:rsidR="00FC0948">
        <w:rPr>
          <w:lang w:val="es-ES"/>
        </w:rPr>
        <w:t>edida que avancen los proyectos</w:t>
      </w:r>
      <w:r w:rsidR="009B4B3A" w:rsidRPr="00FC0948">
        <w:rPr>
          <w:lang w:val="es-ES"/>
        </w:rPr>
        <w:t>.</w:t>
      </w:r>
    </w:p>
    <w:p w14:paraId="00BA0D60" w14:textId="77777777" w:rsidR="009B4B3A" w:rsidRPr="00650CEA" w:rsidRDefault="00FC0948" w:rsidP="00650CEA">
      <w:pPr>
        <w:pStyle w:val="Heading2"/>
        <w:keepNext/>
        <w:numPr>
          <w:ilvl w:val="0"/>
          <w:numId w:val="0"/>
        </w:numPr>
        <w:shd w:val="clear" w:color="auto" w:fill="FFFFFF" w:themeFill="background1"/>
        <w:rPr>
          <w:i/>
          <w:iCs/>
        </w:rPr>
      </w:pPr>
      <w:r>
        <w:rPr>
          <w:i/>
          <w:iCs/>
        </w:rPr>
        <w:t>Refrigeración comercial</w:t>
      </w:r>
    </w:p>
    <w:p w14:paraId="00BA0D61" w14:textId="77777777" w:rsidR="009B4B3A" w:rsidRPr="00471965" w:rsidRDefault="000D2B01" w:rsidP="00650CEA">
      <w:pPr>
        <w:pStyle w:val="Heading1"/>
        <w:shd w:val="clear" w:color="auto" w:fill="FFFFFF" w:themeFill="background1"/>
        <w:rPr>
          <w:lang w:val="es-ES"/>
        </w:rPr>
      </w:pPr>
      <w:r w:rsidRPr="00471965">
        <w:rPr>
          <w:lang w:val="es-ES"/>
        </w:rPr>
        <w:t>Los proyectos de conversión de refrigeración comercial suponen una de las mayores cargas económicas de todo el sector de refrigeración, aire acondicionado y bombas de calor, debido a la complejidad de los sistemas y a los requisitos de seguridad asociados a los refrigerantes inflamables y de alta presión. Se requiere una inversión de capital considerable para adaptar las plantas de fabricación a las normas de seguridad vigentes, lo que abarca sistemas de almacenamiento, máquinas de carga de refrigerante, sistemas de ventilación, equipos de detección de fugas e infraestructura de respuesta ante emergencias. A estos costos iniciales se suman unos precios de los componentes significativamente más elevados, en particular para los compresores diseñados para sistemas de R-290 y CO₂, en los que se han registrado aumentos de costos del 30-35</w:t>
      </w:r>
      <w:r w:rsidRPr="000D2B01">
        <w:rPr>
          <w:lang w:val="es-ES"/>
        </w:rPr>
        <w:t xml:space="preserve"> %</w:t>
      </w:r>
      <w:r w:rsidR="009B4B3A" w:rsidRPr="00650CEA">
        <w:rPr>
          <w:rStyle w:val="FootnoteReference"/>
        </w:rPr>
        <w:footnoteReference w:id="5"/>
      </w:r>
      <w:r w:rsidRPr="000D2B01">
        <w:rPr>
          <w:lang w:val="es-ES"/>
        </w:rPr>
        <w:t xml:space="preserve"> en comparación con las alternativas convencionales, así como gastos adicionales en equipos con certificación ATEX</w:t>
      </w:r>
      <w:r w:rsidR="009B4B3A" w:rsidRPr="00650CEA">
        <w:rPr>
          <w:rStyle w:val="FootnoteReference"/>
        </w:rPr>
        <w:footnoteReference w:id="6"/>
      </w:r>
      <w:r w:rsidR="009B4B3A" w:rsidRPr="000D2B01">
        <w:rPr>
          <w:lang w:val="es-ES"/>
        </w:rPr>
        <w:t xml:space="preserve">, </w:t>
      </w:r>
      <w:r w:rsidRPr="00471965">
        <w:rPr>
          <w:lang w:val="es-ES"/>
        </w:rPr>
        <w:t xml:space="preserve">o similares, y en sistemas de alimentación de emergencia necesarios para </w:t>
      </w:r>
      <w:r w:rsidR="00A52379" w:rsidRPr="00471965">
        <w:rPr>
          <w:lang w:val="es-ES"/>
        </w:rPr>
        <w:t>aplicaciones de CO₂</w:t>
      </w:r>
      <w:r w:rsidR="009B4B3A" w:rsidRPr="00471965">
        <w:rPr>
          <w:lang w:val="es-ES"/>
        </w:rPr>
        <w:t>.</w:t>
      </w:r>
    </w:p>
    <w:p w14:paraId="00BA0D62" w14:textId="77777777" w:rsidR="009B4B3A" w:rsidRPr="00884886" w:rsidRDefault="00EA175A" w:rsidP="00650CEA">
      <w:pPr>
        <w:pStyle w:val="Heading1"/>
        <w:shd w:val="clear" w:color="auto" w:fill="FFFFFF" w:themeFill="background1"/>
        <w:rPr>
          <w:lang w:val="es-ES"/>
        </w:rPr>
      </w:pPr>
      <w:r w:rsidRPr="00EA175A">
        <w:rPr>
          <w:lang w:val="es-ES"/>
        </w:rPr>
        <w:t>Más allá de los cost</w:t>
      </w:r>
      <w:r>
        <w:rPr>
          <w:lang w:val="es-ES"/>
        </w:rPr>
        <w:t>o</w:t>
      </w:r>
      <w:r w:rsidRPr="00EA175A">
        <w:rPr>
          <w:lang w:val="es-ES"/>
        </w:rPr>
        <w:t>s de capital, los fabricantes se enfrentan a presiones financieras constantes que afectan a su competitividad y viabilidad a largo plazo. La exposición a la volatilidad de los precios de las materias primas y a las fluctuaciones del tipo de cambio supone una carga especial para los productores que dependen de las importaciones, mientras que el cumplimiento de las normativas de control de calidad aumenta aún más los cost</w:t>
      </w:r>
      <w:r>
        <w:rPr>
          <w:lang w:val="es-ES"/>
        </w:rPr>
        <w:t>o</w:t>
      </w:r>
      <w:r w:rsidRPr="00EA175A">
        <w:rPr>
          <w:lang w:val="es-ES"/>
        </w:rPr>
        <w:t xml:space="preserve">s de producción y corre el riesgo de reducir la competitividad </w:t>
      </w:r>
      <w:r>
        <w:rPr>
          <w:lang w:val="es-ES"/>
        </w:rPr>
        <w:t xml:space="preserve">en materia </w:t>
      </w:r>
      <w:r w:rsidRPr="00EA175A">
        <w:rPr>
          <w:lang w:val="es-ES"/>
        </w:rPr>
        <w:t xml:space="preserve">de precios frente a los grandes fabricantes multinacionales. Al mismo tiempo, la necesidad de adoptar tecnologías avanzadas y, a menudo, más costosas para cumplir con estrictos criterios de </w:t>
      </w:r>
      <w:r w:rsidR="00884886">
        <w:rPr>
          <w:lang w:val="es-ES"/>
        </w:rPr>
        <w:t xml:space="preserve">eficiencia </w:t>
      </w:r>
      <w:r w:rsidRPr="00EA175A">
        <w:rPr>
          <w:lang w:val="es-ES"/>
        </w:rPr>
        <w:t>energétic</w:t>
      </w:r>
      <w:r w:rsidR="00884886">
        <w:rPr>
          <w:lang w:val="es-ES"/>
        </w:rPr>
        <w:t>a</w:t>
      </w:r>
      <w:r w:rsidRPr="00EA175A">
        <w:rPr>
          <w:lang w:val="es-ES"/>
        </w:rPr>
        <w:t xml:space="preserve">, como los establecidos por las normas mínimas de </w:t>
      </w:r>
      <w:r w:rsidR="00C35899">
        <w:rPr>
          <w:lang w:val="es-ES"/>
        </w:rPr>
        <w:t>eficiencia</w:t>
      </w:r>
      <w:r w:rsidRPr="00EA175A">
        <w:rPr>
          <w:lang w:val="es-ES"/>
        </w:rPr>
        <w:t xml:space="preserve"> energétic</w:t>
      </w:r>
      <w:r w:rsidR="00C35899">
        <w:rPr>
          <w:lang w:val="es-ES"/>
        </w:rPr>
        <w:t>a</w:t>
      </w:r>
      <w:r w:rsidRPr="00EA175A">
        <w:rPr>
          <w:lang w:val="es-ES"/>
        </w:rPr>
        <w:t xml:space="preserve"> y las órdenes de control de calidad, hace que el cost</w:t>
      </w:r>
      <w:r w:rsidR="00884886">
        <w:rPr>
          <w:lang w:val="es-ES"/>
        </w:rPr>
        <w:t>o</w:t>
      </w:r>
      <w:r w:rsidRPr="00EA175A">
        <w:rPr>
          <w:lang w:val="es-ES"/>
        </w:rPr>
        <w:t xml:space="preserve"> global de la conversión resulte especialmente difícil de asumir para los fabricantes locales que operan en m</w:t>
      </w:r>
      <w:r w:rsidR="00C35899">
        <w:rPr>
          <w:lang w:val="es-ES"/>
        </w:rPr>
        <w:t>ercados sensibles a los precios</w:t>
      </w:r>
      <w:r w:rsidR="009B4B3A" w:rsidRPr="00884886">
        <w:rPr>
          <w:lang w:val="es-ES"/>
        </w:rPr>
        <w:t>.</w:t>
      </w:r>
    </w:p>
    <w:p w14:paraId="4BD69C7E" w14:textId="77777777" w:rsidR="00154A9E" w:rsidRDefault="00154A9E">
      <w:pPr>
        <w:rPr>
          <w:i/>
          <w:iCs/>
        </w:rPr>
      </w:pPr>
      <w:r>
        <w:rPr>
          <w:i/>
          <w:iCs/>
        </w:rPr>
        <w:br w:type="page"/>
      </w:r>
    </w:p>
    <w:p w14:paraId="00BA0D63" w14:textId="4A58CDA9" w:rsidR="009B4B3A" w:rsidRPr="00650CEA" w:rsidRDefault="00C35899" w:rsidP="00650CEA">
      <w:pPr>
        <w:pStyle w:val="Heading2"/>
        <w:numPr>
          <w:ilvl w:val="0"/>
          <w:numId w:val="0"/>
        </w:numPr>
        <w:shd w:val="clear" w:color="auto" w:fill="FFFFFF" w:themeFill="background1"/>
        <w:rPr>
          <w:i/>
          <w:iCs/>
        </w:rPr>
      </w:pPr>
      <w:r>
        <w:rPr>
          <w:i/>
          <w:iCs/>
        </w:rPr>
        <w:lastRenderedPageBreak/>
        <w:t>Aire acondicionado r</w:t>
      </w:r>
      <w:r w:rsidR="009B4B3A" w:rsidRPr="00650CEA">
        <w:rPr>
          <w:i/>
          <w:iCs/>
        </w:rPr>
        <w:t>esiden</w:t>
      </w:r>
      <w:r>
        <w:rPr>
          <w:i/>
          <w:iCs/>
        </w:rPr>
        <w:t>c</w:t>
      </w:r>
      <w:r w:rsidR="009B4B3A" w:rsidRPr="00650CEA">
        <w:rPr>
          <w:i/>
          <w:iCs/>
        </w:rPr>
        <w:t>ial</w:t>
      </w:r>
    </w:p>
    <w:p w14:paraId="00BA0D64" w14:textId="77777777" w:rsidR="009B4B3A" w:rsidRPr="00C35899" w:rsidRDefault="00C35899" w:rsidP="00650CEA">
      <w:pPr>
        <w:pStyle w:val="Heading1"/>
        <w:shd w:val="clear" w:color="auto" w:fill="FFFFFF" w:themeFill="background1"/>
        <w:rPr>
          <w:lang w:val="es-ES"/>
        </w:rPr>
      </w:pPr>
      <w:r w:rsidRPr="00C35899">
        <w:rPr>
          <w:lang w:val="es-ES"/>
        </w:rPr>
        <w:t>Las presiones sobre los precios en el subsector del aire acondicionado residencial están vinculadas principalmente a la dinámica de los mercados internacionales, lo que refleja la envergadura mundial del sector y el rápido aumento de la demanda en los países del artículo 5, así como el mayor cost</w:t>
      </w:r>
      <w:r>
        <w:rPr>
          <w:lang w:val="es-ES"/>
        </w:rPr>
        <w:t>o</w:t>
      </w:r>
      <w:r w:rsidRPr="00C35899">
        <w:rPr>
          <w:lang w:val="es-ES"/>
        </w:rPr>
        <w:t xml:space="preserve"> de las tecnologías alternativas. Los precios de los refrigerantes y los componentes están estrechamente vinculados a los mercados internacionales de materias primas y sujetos a la volatilidad impulsada por la dinámica </w:t>
      </w:r>
      <w:r>
        <w:rPr>
          <w:lang w:val="es-ES"/>
        </w:rPr>
        <w:t>mundial</w:t>
      </w:r>
      <w:r w:rsidRPr="00C35899">
        <w:rPr>
          <w:lang w:val="es-ES"/>
        </w:rPr>
        <w:t xml:space="preserve"> de la oferta y la demanda, mientras que los sistemas HFC-32 y sus componentes compatibles tienen un sobreprecio en comparación con las opciones convenci</w:t>
      </w:r>
      <w:r>
        <w:rPr>
          <w:lang w:val="es-ES"/>
        </w:rPr>
        <w:t xml:space="preserve">onales de HCFC-22 y R-410A. Estas dificultades </w:t>
      </w:r>
      <w:r w:rsidRPr="00C35899">
        <w:rPr>
          <w:lang w:val="es-ES"/>
        </w:rPr>
        <w:t>se ven agravad</w:t>
      </w:r>
      <w:r>
        <w:rPr>
          <w:lang w:val="es-ES"/>
        </w:rPr>
        <w:t>as por el aumento de los costo</w:t>
      </w:r>
      <w:r w:rsidRPr="00C35899">
        <w:rPr>
          <w:lang w:val="es-ES"/>
        </w:rPr>
        <w:t>s de los equipos y la entrega, derivados de las limitaciones logísticas globales y las economías de escala, lo que genera presiones presupuestarias adicionales para los fabricantes que operan con presup</w:t>
      </w:r>
      <w:r>
        <w:rPr>
          <w:lang w:val="es-ES"/>
        </w:rPr>
        <w:t>uestos fijos para los proyectos</w:t>
      </w:r>
      <w:r w:rsidR="009B4B3A" w:rsidRPr="00C35899">
        <w:rPr>
          <w:lang w:val="es-ES"/>
        </w:rPr>
        <w:t>.</w:t>
      </w:r>
    </w:p>
    <w:p w14:paraId="00BA0D65" w14:textId="77777777" w:rsidR="009B4B3A" w:rsidRPr="00650CEA" w:rsidRDefault="00C35899" w:rsidP="00650CEA">
      <w:pPr>
        <w:pStyle w:val="Heading2"/>
        <w:numPr>
          <w:ilvl w:val="0"/>
          <w:numId w:val="0"/>
        </w:numPr>
        <w:shd w:val="clear" w:color="auto" w:fill="FFFFFF" w:themeFill="background1"/>
        <w:rPr>
          <w:i/>
          <w:iCs/>
        </w:rPr>
      </w:pPr>
      <w:r>
        <w:rPr>
          <w:i/>
          <w:iCs/>
        </w:rPr>
        <w:t>Aire acondicionado c</w:t>
      </w:r>
      <w:r w:rsidR="009B4B3A" w:rsidRPr="00650CEA">
        <w:rPr>
          <w:i/>
          <w:iCs/>
        </w:rPr>
        <w:t>omercial</w:t>
      </w:r>
    </w:p>
    <w:p w14:paraId="00BA0D66" w14:textId="77777777" w:rsidR="009B4B3A" w:rsidRPr="00CE4FFB" w:rsidRDefault="00CE4FFB" w:rsidP="00650CEA">
      <w:pPr>
        <w:pStyle w:val="Heading1"/>
        <w:shd w:val="clear" w:color="auto" w:fill="FFFFFF" w:themeFill="background1"/>
        <w:rPr>
          <w:lang w:val="es-ES"/>
        </w:rPr>
      </w:pPr>
      <w:r w:rsidRPr="00CE4FFB">
        <w:rPr>
          <w:lang w:val="es-ES"/>
        </w:rPr>
        <w:t>El subsector del aire acondicionado comercial se enfrenta a presiones de cost</w:t>
      </w:r>
      <w:r>
        <w:rPr>
          <w:lang w:val="es-ES"/>
        </w:rPr>
        <w:t>o</w:t>
      </w:r>
      <w:r w:rsidRPr="00CE4FFB">
        <w:rPr>
          <w:lang w:val="es-ES"/>
        </w:rPr>
        <w:t xml:space="preserve">s derivadas tanto de los materiales de producción como de la intensidad de capital que requiere la reconversión. El aumento de los precios de las materias primas clave, en particular de los componentes de los intercambiadores de calor y los circuitos de refrigeración, se suma a las elevadas necesidades de inversión de capital para producir equipos avanzados y eficientes desde el punto de vista energético que sean compatibles con refrigerantes de bajo </w:t>
      </w:r>
      <w:r>
        <w:rPr>
          <w:lang w:val="es-ES"/>
        </w:rPr>
        <w:t>PCA</w:t>
      </w:r>
      <w:r w:rsidRPr="00CE4FFB">
        <w:rPr>
          <w:lang w:val="es-ES"/>
        </w:rPr>
        <w:t xml:space="preserve">. Estas presiones son especialmente </w:t>
      </w:r>
      <w:r>
        <w:rPr>
          <w:lang w:val="es-ES"/>
        </w:rPr>
        <w:t>graves</w:t>
      </w:r>
      <w:r w:rsidRPr="00CE4FFB">
        <w:rPr>
          <w:lang w:val="es-ES"/>
        </w:rPr>
        <w:t xml:space="preserve"> para los pequeños y medianos</w:t>
      </w:r>
      <w:r>
        <w:rPr>
          <w:lang w:val="es-ES"/>
        </w:rPr>
        <w:t xml:space="preserve"> </w:t>
      </w:r>
      <w:r w:rsidRPr="00CE4FFB">
        <w:rPr>
          <w:lang w:val="es-ES"/>
        </w:rPr>
        <w:t>fabricantes, que representan a la mayoría de los fabricantes de los países del artículo 5</w:t>
      </w:r>
      <w:r>
        <w:rPr>
          <w:lang w:val="es-ES"/>
        </w:rPr>
        <w:t>,</w:t>
      </w:r>
      <w:r w:rsidRPr="00CE4FFB">
        <w:rPr>
          <w:lang w:val="es-ES"/>
        </w:rPr>
        <w:t xml:space="preserve"> y que se enfrentan a la limitación adicional de un acceso restringido a la financiación externa, las líneas de crédito o los mecanismos de reparto de riesgos, lo que los deja expuestos de manera desproporcionada a las exigencias económicas que conlleva la transición tecnológica</w:t>
      </w:r>
      <w:r w:rsidR="009B4B3A" w:rsidRPr="00CE4FFB">
        <w:rPr>
          <w:lang w:val="es-ES"/>
        </w:rPr>
        <w:t>.</w:t>
      </w:r>
    </w:p>
    <w:p w14:paraId="00BA0D67" w14:textId="77777777" w:rsidR="009B4B3A" w:rsidRPr="00650CEA" w:rsidRDefault="00857244" w:rsidP="00650CEA">
      <w:pPr>
        <w:pStyle w:val="Heading1"/>
        <w:widowControl w:val="0"/>
        <w:numPr>
          <w:ilvl w:val="0"/>
          <w:numId w:val="40"/>
        </w:numPr>
        <w:shd w:val="clear" w:color="auto" w:fill="FFFFFF" w:themeFill="background1"/>
        <w:tabs>
          <w:tab w:val="num" w:pos="360"/>
        </w:tabs>
        <w:spacing w:before="120"/>
        <w:ind w:left="714" w:hanging="5"/>
        <w:rPr>
          <w:u w:val="single"/>
        </w:rPr>
      </w:pPr>
      <w:r w:rsidRPr="00857244">
        <w:rPr>
          <w:u w:val="single"/>
        </w:rPr>
        <w:t>Especificaciones técnicas y otras cuestiones</w:t>
      </w:r>
    </w:p>
    <w:p w14:paraId="00BA0D68" w14:textId="77777777" w:rsidR="009B4B3A" w:rsidRPr="00C60142" w:rsidRDefault="00693628" w:rsidP="00650CEA">
      <w:pPr>
        <w:pStyle w:val="Heading1"/>
        <w:widowControl w:val="0"/>
        <w:shd w:val="clear" w:color="auto" w:fill="FFFFFF" w:themeFill="background1"/>
        <w:spacing w:before="120"/>
        <w:rPr>
          <w:lang w:val="es-ES"/>
        </w:rPr>
      </w:pPr>
      <w:r w:rsidRPr="00693628">
        <w:rPr>
          <w:lang w:val="es-ES"/>
        </w:rPr>
        <w:t xml:space="preserve">Más allá de la disponibilidad y el precio, los proyectos de conversión </w:t>
      </w:r>
      <w:r>
        <w:rPr>
          <w:lang w:val="es-ES"/>
        </w:rPr>
        <w:t>de refrigeración, aire acondicionado y bombas de calor</w:t>
      </w:r>
      <w:r w:rsidRPr="00693628">
        <w:rPr>
          <w:lang w:val="es-ES"/>
        </w:rPr>
        <w:t xml:space="preserve"> se enfrentan a una serie de </w:t>
      </w:r>
      <w:r>
        <w:rPr>
          <w:lang w:val="es-ES"/>
        </w:rPr>
        <w:t>dificultades</w:t>
      </w:r>
      <w:r w:rsidRPr="00693628">
        <w:rPr>
          <w:lang w:val="es-ES"/>
        </w:rPr>
        <w:t xml:space="preserve"> técnic</w:t>
      </w:r>
      <w:r>
        <w:rPr>
          <w:lang w:val="es-ES"/>
        </w:rPr>
        <w:t>a</w:t>
      </w:r>
      <w:r w:rsidRPr="00693628">
        <w:rPr>
          <w:lang w:val="es-ES"/>
        </w:rPr>
        <w:t>s, normativ</w:t>
      </w:r>
      <w:r>
        <w:rPr>
          <w:lang w:val="es-ES"/>
        </w:rPr>
        <w:t>as y relacionada</w:t>
      </w:r>
      <w:r w:rsidRPr="00693628">
        <w:rPr>
          <w:lang w:val="es-ES"/>
        </w:rPr>
        <w:t>s con la capacidad. E</w:t>
      </w:r>
      <w:r w:rsidR="00C60142">
        <w:rPr>
          <w:lang w:val="es-ES"/>
        </w:rPr>
        <w:t xml:space="preserve">ntre ellas se encuentran </w:t>
      </w:r>
      <w:r w:rsidRPr="00693628">
        <w:rPr>
          <w:lang w:val="es-ES"/>
        </w:rPr>
        <w:t>deficiencias en las normas, la cualificación de la mano de obra, la aceptación del mercado y el cumplimiento de las normas de seguridad, factores que influyen en el ritmo y la calidad d</w:t>
      </w:r>
      <w:r w:rsidR="00C60142">
        <w:rPr>
          <w:lang w:val="es-ES"/>
        </w:rPr>
        <w:t>e las transiciones tecnológicas</w:t>
      </w:r>
      <w:r w:rsidR="009B4B3A" w:rsidRPr="00C60142">
        <w:rPr>
          <w:lang w:val="es-ES"/>
        </w:rPr>
        <w:t>.</w:t>
      </w:r>
    </w:p>
    <w:p w14:paraId="00BA0D69" w14:textId="77777777" w:rsidR="009B4B3A" w:rsidRPr="00650CEA" w:rsidRDefault="00C60142" w:rsidP="00650CEA">
      <w:pPr>
        <w:pStyle w:val="Heading2"/>
        <w:numPr>
          <w:ilvl w:val="0"/>
          <w:numId w:val="0"/>
        </w:numPr>
        <w:shd w:val="clear" w:color="auto" w:fill="FFFFFF" w:themeFill="background1"/>
        <w:rPr>
          <w:i/>
          <w:iCs/>
        </w:rPr>
      </w:pPr>
      <w:r>
        <w:rPr>
          <w:i/>
          <w:iCs/>
        </w:rPr>
        <w:t>Refrigeración doméstica</w:t>
      </w:r>
    </w:p>
    <w:p w14:paraId="00BA0D6A" w14:textId="77777777" w:rsidR="009B4B3A" w:rsidRPr="00C60142" w:rsidRDefault="00C60142" w:rsidP="00650CEA">
      <w:pPr>
        <w:pStyle w:val="Heading1"/>
        <w:shd w:val="clear" w:color="auto" w:fill="FFFFFF" w:themeFill="background1"/>
        <w:rPr>
          <w:lang w:val="es-ES"/>
        </w:rPr>
      </w:pPr>
      <w:r w:rsidRPr="00C60142">
        <w:rPr>
          <w:lang w:val="es-ES"/>
        </w:rPr>
        <w:t>Dado que los proyectos de conversión de</w:t>
      </w:r>
      <w:r>
        <w:rPr>
          <w:lang w:val="es-ES"/>
        </w:rPr>
        <w:t xml:space="preserve"> </w:t>
      </w:r>
      <w:r w:rsidRPr="00C60142">
        <w:rPr>
          <w:lang w:val="es-ES"/>
        </w:rPr>
        <w:t>refrigeración doméstic</w:t>
      </w:r>
      <w:r>
        <w:rPr>
          <w:lang w:val="es-ES"/>
        </w:rPr>
        <w:t>a</w:t>
      </w:r>
      <w:r w:rsidRPr="00C60142">
        <w:rPr>
          <w:lang w:val="es-ES"/>
        </w:rPr>
        <w:t xml:space="preserve"> aún no han entrado en la fase de ejecución, se prevén dificultades técnicas, aunque estas aún no se han confirmado mediante la experiencia práctica. Teniendo en cuenta las características de los refrigerantes de hidrocarburos que se utilizan habitualmente en este subsector, es probable que entre las principales </w:t>
      </w:r>
      <w:r>
        <w:rPr>
          <w:lang w:val="es-ES"/>
        </w:rPr>
        <w:t>cuestiones</w:t>
      </w:r>
      <w:r w:rsidRPr="00C60142">
        <w:rPr>
          <w:lang w:val="es-ES"/>
        </w:rPr>
        <w:t xml:space="preserve"> técnicas se encuentren la gestión de la seguridad de los refrigerantes inflamables, la adaptación de las líneas de producción y los protocolos de pruebas de seguridad, así como la certificación de los equipos de fabricación </w:t>
      </w:r>
      <w:r w:rsidR="00471965">
        <w:rPr>
          <w:lang w:val="es-ES"/>
        </w:rPr>
        <w:t>re</w:t>
      </w:r>
      <w:r w:rsidRPr="00C60142">
        <w:rPr>
          <w:lang w:val="es-ES"/>
        </w:rPr>
        <w:t>convertidos. A medida que avancen los proyectos, se dispondrá d</w:t>
      </w:r>
      <w:r>
        <w:rPr>
          <w:lang w:val="es-ES"/>
        </w:rPr>
        <w:t>e información técnica detallada</w:t>
      </w:r>
      <w:r w:rsidR="009B4B3A" w:rsidRPr="00C60142">
        <w:rPr>
          <w:lang w:val="es-ES"/>
        </w:rPr>
        <w:t>.</w:t>
      </w:r>
    </w:p>
    <w:p w14:paraId="00BA0D6B" w14:textId="77777777" w:rsidR="009B4B3A" w:rsidRPr="00650CEA" w:rsidRDefault="00C60142" w:rsidP="00650CEA">
      <w:pPr>
        <w:pStyle w:val="Heading2"/>
        <w:keepNext/>
        <w:widowControl w:val="0"/>
        <w:numPr>
          <w:ilvl w:val="0"/>
          <w:numId w:val="0"/>
        </w:numPr>
        <w:shd w:val="clear" w:color="auto" w:fill="FFFFFF" w:themeFill="background1"/>
        <w:rPr>
          <w:i/>
          <w:iCs/>
        </w:rPr>
      </w:pPr>
      <w:r>
        <w:rPr>
          <w:i/>
          <w:iCs/>
        </w:rPr>
        <w:t>Refrigeración c</w:t>
      </w:r>
      <w:r w:rsidR="009B4B3A" w:rsidRPr="00650CEA">
        <w:rPr>
          <w:i/>
          <w:iCs/>
        </w:rPr>
        <w:t>omercial</w:t>
      </w:r>
    </w:p>
    <w:p w14:paraId="00BA0D6C" w14:textId="77777777" w:rsidR="009B4B3A" w:rsidRPr="00702AA2" w:rsidRDefault="00702AA2" w:rsidP="00650CEA">
      <w:pPr>
        <w:pStyle w:val="Heading1"/>
        <w:keepNext/>
        <w:widowControl w:val="0"/>
        <w:shd w:val="clear" w:color="auto" w:fill="FFFFFF" w:themeFill="background1"/>
        <w:rPr>
          <w:lang w:val="es-ES"/>
        </w:rPr>
      </w:pPr>
      <w:r w:rsidRPr="00702AA2">
        <w:rPr>
          <w:lang w:val="es-ES"/>
        </w:rPr>
        <w:t>Los sistemas de refrigeración comercial plantean algun</w:t>
      </w:r>
      <w:r>
        <w:rPr>
          <w:lang w:val="es-ES"/>
        </w:rPr>
        <w:t>a</w:t>
      </w:r>
      <w:r w:rsidRPr="00702AA2">
        <w:rPr>
          <w:lang w:val="es-ES"/>
        </w:rPr>
        <w:t>s de l</w:t>
      </w:r>
      <w:r>
        <w:rPr>
          <w:lang w:val="es-ES"/>
        </w:rPr>
        <w:t>as dificultades técnica</w:t>
      </w:r>
      <w:r w:rsidRPr="00702AA2">
        <w:rPr>
          <w:lang w:val="es-ES"/>
        </w:rPr>
        <w:t>s más complej</w:t>
      </w:r>
      <w:r>
        <w:rPr>
          <w:lang w:val="es-ES"/>
        </w:rPr>
        <w:t>a</w:t>
      </w:r>
      <w:r w:rsidRPr="00702AA2">
        <w:rPr>
          <w:lang w:val="es-ES"/>
        </w:rPr>
        <w:t>s del sector de refrigeración, aire acondicionado</w:t>
      </w:r>
      <w:r>
        <w:rPr>
          <w:lang w:val="es-ES"/>
        </w:rPr>
        <w:t xml:space="preserve"> y bombas de calor</w:t>
      </w:r>
      <w:r w:rsidRPr="00702AA2">
        <w:rPr>
          <w:lang w:val="es-ES"/>
        </w:rPr>
        <w:t xml:space="preserve">, dada la variedad de refrigerantes utilizados, entre los que se incluyen los hidrocarburos (HC), el CO₂ y el amoníaco. Una limitación fundamental es la escasa capacidad de diseño e ingeniería </w:t>
      </w:r>
      <w:r>
        <w:rPr>
          <w:lang w:val="es-ES"/>
        </w:rPr>
        <w:t>entre</w:t>
      </w:r>
      <w:r w:rsidRPr="00702AA2">
        <w:rPr>
          <w:lang w:val="es-ES"/>
        </w:rPr>
        <w:t xml:space="preserve"> los fabricantes locales para desarrollar sistemas de refrigeración </w:t>
      </w:r>
      <w:r>
        <w:rPr>
          <w:lang w:val="es-ES"/>
        </w:rPr>
        <w:t xml:space="preserve">de </w:t>
      </w:r>
      <w:r w:rsidRPr="00702AA2">
        <w:rPr>
          <w:lang w:val="es-ES"/>
        </w:rPr>
        <w:t xml:space="preserve">bajo </w:t>
      </w:r>
      <w:r>
        <w:rPr>
          <w:lang w:val="es-ES"/>
        </w:rPr>
        <w:t>PCA</w:t>
      </w:r>
      <w:r w:rsidRPr="00702AA2">
        <w:rPr>
          <w:lang w:val="es-ES"/>
        </w:rPr>
        <w:t xml:space="preserve">, en particular configuraciones en cascada de CO₂ de varias etapas y aplicaciones de hidrocarburos con grandes cargas. A esto se suma que la manipulación de refrigerantes inflamables requiere mano de obra cualificada y una infraestructura de seguridad mejorada, </w:t>
      </w:r>
      <w:r w:rsidRPr="00702AA2">
        <w:rPr>
          <w:lang w:val="es-ES"/>
        </w:rPr>
        <w:lastRenderedPageBreak/>
        <w:t>ambas insuficientes en muchos países del artículo 5, mientras que la falta o la obsolescencia de las normas y métodos de ensayo nacionales</w:t>
      </w:r>
      <w:r>
        <w:rPr>
          <w:lang w:val="es-ES"/>
        </w:rPr>
        <w:t xml:space="preserve"> (</w:t>
      </w:r>
      <w:r w:rsidRPr="00702AA2">
        <w:rPr>
          <w:lang w:val="es-ES"/>
        </w:rPr>
        <w:t xml:space="preserve">incluidos los relativos a los ensayos </w:t>
      </w:r>
      <w:r w:rsidR="009D30CB">
        <w:rPr>
          <w:lang w:val="es-ES"/>
        </w:rPr>
        <w:t xml:space="preserve">de </w:t>
      </w:r>
      <w:r w:rsidR="009D30CB" w:rsidRPr="009D30CB">
        <w:rPr>
          <w:lang w:val="es-ES"/>
        </w:rPr>
        <w:t xml:space="preserve">normas mínimas de eficiencia energética </w:t>
      </w:r>
      <w:r w:rsidRPr="00702AA2">
        <w:rPr>
          <w:lang w:val="es-ES"/>
        </w:rPr>
        <w:t>de los sistemas de refrigeración comercial, cuando existen</w:t>
      </w:r>
      <w:r>
        <w:rPr>
          <w:lang w:val="es-ES"/>
        </w:rPr>
        <w:t>)</w:t>
      </w:r>
      <w:r w:rsidRPr="00702AA2">
        <w:rPr>
          <w:lang w:val="es-ES"/>
        </w:rPr>
        <w:t xml:space="preserve"> generan una mayor incertidumbre normativa que podría ralentizar el progreso de la conversión o la introducción de productos en el mercado local</w:t>
      </w:r>
      <w:r w:rsidR="009B4B3A" w:rsidRPr="00702AA2">
        <w:rPr>
          <w:lang w:val="es-ES"/>
        </w:rPr>
        <w:t>.</w:t>
      </w:r>
    </w:p>
    <w:p w14:paraId="00BA0D6D" w14:textId="77777777" w:rsidR="009B4B3A" w:rsidRPr="005078F4" w:rsidRDefault="005F6661" w:rsidP="00650CEA">
      <w:pPr>
        <w:pStyle w:val="Heading1"/>
        <w:shd w:val="clear" w:color="auto" w:fill="FFFFFF" w:themeFill="background1"/>
        <w:rPr>
          <w:lang w:val="es-ES"/>
        </w:rPr>
      </w:pPr>
      <w:r w:rsidRPr="005F6661">
        <w:rPr>
          <w:lang w:val="es-ES"/>
        </w:rPr>
        <w:t>L</w:t>
      </w:r>
      <w:r w:rsidR="00B24833">
        <w:rPr>
          <w:lang w:val="es-ES"/>
        </w:rPr>
        <w:t xml:space="preserve">as dificultades </w:t>
      </w:r>
      <w:r w:rsidRPr="005F6661">
        <w:rPr>
          <w:lang w:val="es-ES"/>
        </w:rPr>
        <w:t>relacionad</w:t>
      </w:r>
      <w:r w:rsidR="00B24833">
        <w:rPr>
          <w:lang w:val="es-ES"/>
        </w:rPr>
        <w:t>a</w:t>
      </w:r>
      <w:r w:rsidRPr="005F6661">
        <w:rPr>
          <w:lang w:val="es-ES"/>
        </w:rPr>
        <w:t xml:space="preserve">s con la </w:t>
      </w:r>
      <w:r w:rsidR="00B24833">
        <w:rPr>
          <w:lang w:val="es-ES"/>
        </w:rPr>
        <w:t>adopción por parte de</w:t>
      </w:r>
      <w:r w:rsidRPr="005F6661">
        <w:rPr>
          <w:lang w:val="es-ES"/>
        </w:rPr>
        <w:t xml:space="preserve">l mercado añaden otra capa de complejidad a la transición. Persiste la reticencia hacia los sistemas de hidrocarburos, especialmente en el caso de las cargas de refrigerante de mayor volumen, mientras que los sistemas de CO₂, aunque gozan de una mayor aceptación en determinadas aplicaciones comerciales, exigen un mayor nivel de conocimientos técnicos que muchos fabricantes locales aún no han desarrollado. Las preocupaciones en materia de fiabilidad también siguen siendo importantes, ya que las frecuentes averías de los compresores en condiciones de funcionamiento a alta temperatura, especialmente en climas cálidos, plantean retos continuos para el rendimiento constante de los sistemas de bajo PCA en el campo o la falta de capacidad para diseñar adecuadamente sistemas </w:t>
      </w:r>
      <w:r w:rsidR="005078F4">
        <w:rPr>
          <w:lang w:val="es-ES"/>
        </w:rPr>
        <w:t>a base de</w:t>
      </w:r>
      <w:r w:rsidRPr="005F6661">
        <w:rPr>
          <w:lang w:val="es-ES"/>
        </w:rPr>
        <w:t xml:space="preserve"> CO₂ en tale</w:t>
      </w:r>
      <w:r w:rsidR="005078F4">
        <w:rPr>
          <w:lang w:val="es-ES"/>
        </w:rPr>
        <w:t>s condiciones de funcionamiento</w:t>
      </w:r>
      <w:r w:rsidR="009B4B3A" w:rsidRPr="005078F4">
        <w:rPr>
          <w:lang w:val="es-ES"/>
        </w:rPr>
        <w:t>.</w:t>
      </w:r>
    </w:p>
    <w:p w14:paraId="00BA0D6E" w14:textId="77777777" w:rsidR="009B4B3A" w:rsidRPr="00650CEA" w:rsidRDefault="005078F4" w:rsidP="00650CEA">
      <w:pPr>
        <w:pStyle w:val="Heading2"/>
        <w:numPr>
          <w:ilvl w:val="0"/>
          <w:numId w:val="0"/>
        </w:numPr>
        <w:shd w:val="clear" w:color="auto" w:fill="FFFFFF" w:themeFill="background1"/>
        <w:rPr>
          <w:i/>
          <w:iCs/>
        </w:rPr>
      </w:pPr>
      <w:r>
        <w:rPr>
          <w:i/>
          <w:iCs/>
        </w:rPr>
        <w:t>Aire acondicionado r</w:t>
      </w:r>
      <w:r w:rsidR="009B4B3A" w:rsidRPr="00650CEA">
        <w:rPr>
          <w:i/>
          <w:iCs/>
        </w:rPr>
        <w:t>esiden</w:t>
      </w:r>
      <w:r>
        <w:rPr>
          <w:i/>
          <w:iCs/>
        </w:rPr>
        <w:t>c</w:t>
      </w:r>
      <w:r w:rsidR="009B4B3A" w:rsidRPr="00650CEA">
        <w:rPr>
          <w:i/>
          <w:iCs/>
        </w:rPr>
        <w:t>ial</w:t>
      </w:r>
    </w:p>
    <w:p w14:paraId="00BA0D6F" w14:textId="77777777" w:rsidR="009B4B3A" w:rsidRPr="006E0FEB" w:rsidRDefault="00841EC0" w:rsidP="00650CEA">
      <w:pPr>
        <w:pStyle w:val="Heading1"/>
        <w:shd w:val="clear" w:color="auto" w:fill="FFFFFF" w:themeFill="background1"/>
        <w:rPr>
          <w:lang w:val="es-ES"/>
        </w:rPr>
      </w:pPr>
      <w:r w:rsidRPr="00841EC0">
        <w:rPr>
          <w:lang w:val="es-ES"/>
        </w:rPr>
        <w:t xml:space="preserve">Las barreras técnicas y normativas en la conversión de aire acondicionado residencial se refieren principalmente a las normas de seguridad, los procesos de certificación y la confianza del mercado. Las preocupaciones sobre la inflamabilidad asociadas a los refrigerantes A2L y A3 siguen lastrando la aceptación del mercado, especialmente entre instaladores, minoristas y consumidores, que se </w:t>
      </w:r>
      <w:r w:rsidR="006E0FEB">
        <w:rPr>
          <w:lang w:val="es-ES"/>
        </w:rPr>
        <w:t xml:space="preserve">siguen mostrando </w:t>
      </w:r>
      <w:r w:rsidRPr="00841EC0">
        <w:rPr>
          <w:lang w:val="es-ES"/>
        </w:rPr>
        <w:t xml:space="preserve">cautelosos. Estas brechas de confianza se ven agravadas </w:t>
      </w:r>
      <w:r w:rsidR="006E0FEB">
        <w:rPr>
          <w:lang w:val="es-ES"/>
        </w:rPr>
        <w:t xml:space="preserve">aún más </w:t>
      </w:r>
      <w:r w:rsidRPr="00841EC0">
        <w:rPr>
          <w:lang w:val="es-ES"/>
        </w:rPr>
        <w:t>por los elevados cost</w:t>
      </w:r>
      <w:r w:rsidR="006E0FEB">
        <w:rPr>
          <w:lang w:val="es-ES"/>
        </w:rPr>
        <w:t>o</w:t>
      </w:r>
      <w:r w:rsidRPr="00841EC0">
        <w:rPr>
          <w:lang w:val="es-ES"/>
        </w:rPr>
        <w:t xml:space="preserve">s de certificación y verificación de las líneas de fabricación </w:t>
      </w:r>
      <w:r w:rsidR="00471965">
        <w:rPr>
          <w:lang w:val="es-ES"/>
        </w:rPr>
        <w:t>re</w:t>
      </w:r>
      <w:r w:rsidRPr="00841EC0">
        <w:rPr>
          <w:lang w:val="es-ES"/>
        </w:rPr>
        <w:t>convertidas, impulsados por el número limitado de proveedores de servicios acreditados disponibles en muchos países del artículo 5, mientras que el cumplimiento de los requisitos de seguridad para los refrigerantes A2L y A3</w:t>
      </w:r>
      <w:r w:rsidR="006E0FEB">
        <w:rPr>
          <w:lang w:val="es-ES"/>
        </w:rPr>
        <w:t xml:space="preserve">, </w:t>
      </w:r>
      <w:r w:rsidRPr="00841EC0">
        <w:rPr>
          <w:lang w:val="es-ES"/>
        </w:rPr>
        <w:t xml:space="preserve">que abarcan los límites de </w:t>
      </w:r>
      <w:r w:rsidR="006E0FEB">
        <w:rPr>
          <w:lang w:val="es-ES"/>
        </w:rPr>
        <w:t xml:space="preserve">volumen de </w:t>
      </w:r>
      <w:r w:rsidRPr="00841EC0">
        <w:rPr>
          <w:lang w:val="es-ES"/>
        </w:rPr>
        <w:t>carga, las clasificaciones de los componentes y la formación de los instaladores</w:t>
      </w:r>
      <w:r w:rsidR="006E0FEB">
        <w:rPr>
          <w:lang w:val="es-ES"/>
        </w:rPr>
        <w:t xml:space="preserve">, </w:t>
      </w:r>
      <w:r w:rsidRPr="00841EC0">
        <w:rPr>
          <w:lang w:val="es-ES"/>
        </w:rPr>
        <w:t xml:space="preserve">supone una barrera técnica adicional y a menudo exigente para los fabricantes que </w:t>
      </w:r>
      <w:r w:rsidR="006E0FEB">
        <w:rPr>
          <w:lang w:val="es-ES"/>
        </w:rPr>
        <w:t xml:space="preserve">realizan la </w:t>
      </w:r>
      <w:r w:rsidRPr="00841EC0">
        <w:rPr>
          <w:lang w:val="es-ES"/>
        </w:rPr>
        <w:t>conversión</w:t>
      </w:r>
      <w:r w:rsidR="009B4B3A" w:rsidRPr="006E0FEB">
        <w:rPr>
          <w:lang w:val="es-ES"/>
        </w:rPr>
        <w:t>.</w:t>
      </w:r>
    </w:p>
    <w:p w14:paraId="00BA0D70" w14:textId="77777777" w:rsidR="009B4B3A" w:rsidRPr="00650CEA" w:rsidRDefault="006E0FEB" w:rsidP="00650CEA">
      <w:pPr>
        <w:pStyle w:val="Heading2"/>
        <w:numPr>
          <w:ilvl w:val="0"/>
          <w:numId w:val="0"/>
        </w:numPr>
        <w:shd w:val="clear" w:color="auto" w:fill="FFFFFF" w:themeFill="background1"/>
        <w:rPr>
          <w:i/>
          <w:iCs/>
        </w:rPr>
      </w:pPr>
      <w:r>
        <w:rPr>
          <w:i/>
          <w:iCs/>
          <w:lang w:val="es-ES"/>
        </w:rPr>
        <w:t>Aire acondicionado co</w:t>
      </w:r>
      <w:r w:rsidR="009B4B3A" w:rsidRPr="00650CEA">
        <w:rPr>
          <w:i/>
          <w:iCs/>
        </w:rPr>
        <w:t>mercial</w:t>
      </w:r>
    </w:p>
    <w:p w14:paraId="00BA0D71" w14:textId="77777777" w:rsidR="009B4B3A" w:rsidRPr="000D56E1" w:rsidRDefault="000D56E1" w:rsidP="00650CEA">
      <w:pPr>
        <w:pStyle w:val="Heading1"/>
        <w:shd w:val="clear" w:color="auto" w:fill="FFFFFF" w:themeFill="background1"/>
        <w:rPr>
          <w:lang w:val="es-ES"/>
        </w:rPr>
      </w:pPr>
      <w:r w:rsidRPr="000D56E1">
        <w:rPr>
          <w:lang w:val="es-ES"/>
        </w:rPr>
        <w:t xml:space="preserve">La conversión de aire acondicionado comercial se enfrenta a </w:t>
      </w:r>
      <w:r>
        <w:rPr>
          <w:lang w:val="es-ES"/>
        </w:rPr>
        <w:t>dificultades</w:t>
      </w:r>
      <w:r w:rsidRPr="000D56E1">
        <w:rPr>
          <w:lang w:val="es-ES"/>
        </w:rPr>
        <w:t xml:space="preserve"> técnic</w:t>
      </w:r>
      <w:r>
        <w:rPr>
          <w:lang w:val="es-ES"/>
        </w:rPr>
        <w:t>a</w:t>
      </w:r>
      <w:r w:rsidRPr="000D56E1">
        <w:rPr>
          <w:lang w:val="es-ES"/>
        </w:rPr>
        <w:t xml:space="preserve">s de diversa índole que abarcan la capacidad de la mano de obra, la preparación normativa y el conocimiento del mercado. Una de las principales preocupaciones es la limitada capacidad local para diseñar y fabricar equipos configurados para refrigerantes de bajo </w:t>
      </w:r>
      <w:r>
        <w:rPr>
          <w:lang w:val="es-ES"/>
        </w:rPr>
        <w:t>PCA</w:t>
      </w:r>
      <w:r w:rsidRPr="000D56E1">
        <w:rPr>
          <w:lang w:val="es-ES"/>
        </w:rPr>
        <w:t xml:space="preserve">, especialmente en el caso de los sistemas comerciales de mayor capacidad, donde la complejidad técnica es mayor. A esto se suma una importante escasez de técnicos </w:t>
      </w:r>
      <w:r>
        <w:rPr>
          <w:lang w:val="es-ES"/>
        </w:rPr>
        <w:t>capacitados</w:t>
      </w:r>
      <w:r w:rsidRPr="000D56E1">
        <w:rPr>
          <w:lang w:val="es-ES"/>
        </w:rPr>
        <w:t xml:space="preserve"> y </w:t>
      </w:r>
      <w:r>
        <w:rPr>
          <w:lang w:val="es-ES"/>
        </w:rPr>
        <w:t>acreditados</w:t>
      </w:r>
      <w:r w:rsidRPr="000D56E1">
        <w:rPr>
          <w:lang w:val="es-ES"/>
        </w:rPr>
        <w:t xml:space="preserve"> para la instalación, el servicio y el mantenimiento de sistemas </w:t>
      </w:r>
      <w:r>
        <w:rPr>
          <w:lang w:val="es-ES"/>
        </w:rPr>
        <w:t xml:space="preserve">que utilizan </w:t>
      </w:r>
      <w:r w:rsidRPr="000D56E1">
        <w:rPr>
          <w:lang w:val="es-ES"/>
        </w:rPr>
        <w:t>refrigerantes A2L y A3, lo que socava la capacidad del sector para dar soporte y mantener los equip</w:t>
      </w:r>
      <w:r>
        <w:rPr>
          <w:lang w:val="es-ES"/>
        </w:rPr>
        <w:t xml:space="preserve">os </w:t>
      </w:r>
      <w:r w:rsidR="00471965">
        <w:rPr>
          <w:lang w:val="es-ES"/>
        </w:rPr>
        <w:t>re</w:t>
      </w:r>
      <w:r>
        <w:rPr>
          <w:lang w:val="es-ES"/>
        </w:rPr>
        <w:t>convertidos sobre el terreno</w:t>
      </w:r>
      <w:r w:rsidR="009B4B3A" w:rsidRPr="000D56E1">
        <w:rPr>
          <w:lang w:val="es-ES"/>
        </w:rPr>
        <w:t>.</w:t>
      </w:r>
    </w:p>
    <w:p w14:paraId="00BA0D72" w14:textId="77777777" w:rsidR="009B4B3A" w:rsidRPr="00DF5F5A" w:rsidRDefault="000D56E1" w:rsidP="00650CEA">
      <w:pPr>
        <w:pStyle w:val="Heading1"/>
        <w:widowControl w:val="0"/>
        <w:shd w:val="clear" w:color="auto" w:fill="FFFFFF" w:themeFill="background1"/>
        <w:rPr>
          <w:lang w:val="es-ES"/>
        </w:rPr>
      </w:pPr>
      <w:r w:rsidRPr="000D56E1">
        <w:rPr>
          <w:lang w:val="es-ES"/>
        </w:rPr>
        <w:t>L</w:t>
      </w:r>
      <w:r>
        <w:rPr>
          <w:lang w:val="es-ES"/>
        </w:rPr>
        <w:t>as dificultades</w:t>
      </w:r>
      <w:r w:rsidRPr="000D56E1">
        <w:rPr>
          <w:lang w:val="es-ES"/>
        </w:rPr>
        <w:t xml:space="preserve"> normativ</w:t>
      </w:r>
      <w:r>
        <w:rPr>
          <w:lang w:val="es-ES"/>
        </w:rPr>
        <w:t>a</w:t>
      </w:r>
      <w:r w:rsidRPr="000D56E1">
        <w:rPr>
          <w:lang w:val="es-ES"/>
        </w:rPr>
        <w:t>s y de confianza en el mercado complican aún más la transición. Las normativas nacionales de seguridad y las normas técnicas para los refrigerantes A2L, como el HFC-32, siguen estando incompletas o en fase de desarrollo en varios países, lo que genera incertidumbre tanto para los fabricantes como para los instaladores a la hora de cumplir con los requisitos de conformidad. Las consideraciones de seguridad durante el transporte, la instalación y el mantenimiento de refrigerantes ligeramente inflamables siguen afectando a la confianza del mercado y a las decisiones de adquisición, mientras que el escaso conocimiento entre técnicos, minoristas y consumidores sobre las nuevas tecnologías de refrigerantes y sus prácticas de manipulación segura sigue siendo un</w:t>
      </w:r>
      <w:r w:rsidR="00DF5F5A">
        <w:rPr>
          <w:lang w:val="es-ES"/>
        </w:rPr>
        <w:t xml:space="preserve"> obstáculo</w:t>
      </w:r>
      <w:r w:rsidRPr="000D56E1">
        <w:rPr>
          <w:lang w:val="es-ES"/>
        </w:rPr>
        <w:t xml:space="preserve"> persistente para una mayor a</w:t>
      </w:r>
      <w:r w:rsidR="00DF5F5A">
        <w:rPr>
          <w:lang w:val="es-ES"/>
        </w:rPr>
        <w:t>dopción en el mercado</w:t>
      </w:r>
      <w:r w:rsidR="009B4B3A" w:rsidRPr="00DF5F5A">
        <w:rPr>
          <w:lang w:val="es-ES"/>
        </w:rPr>
        <w:t>.</w:t>
      </w:r>
    </w:p>
    <w:p w14:paraId="00BA0D73" w14:textId="77777777" w:rsidR="009B4B3A" w:rsidRPr="00DF5F5A" w:rsidRDefault="00DF5F5A" w:rsidP="00650CEA">
      <w:pPr>
        <w:pStyle w:val="Heading1"/>
        <w:widowControl w:val="0"/>
        <w:numPr>
          <w:ilvl w:val="0"/>
          <w:numId w:val="0"/>
        </w:numPr>
        <w:shd w:val="clear" w:color="auto" w:fill="FFFFFF" w:themeFill="background1"/>
        <w:rPr>
          <w:rFonts w:eastAsia="Arial"/>
          <w:b/>
          <w:bCs/>
          <w:lang w:val="es-ES"/>
        </w:rPr>
      </w:pPr>
      <w:r w:rsidRPr="00DF5F5A">
        <w:rPr>
          <w:rFonts w:eastAsia="Arial"/>
          <w:b/>
          <w:bCs/>
          <w:lang w:val="es-ES"/>
        </w:rPr>
        <w:t xml:space="preserve">Cuestiones relacionadas con las pequeñas y medianas </w:t>
      </w:r>
      <w:r>
        <w:rPr>
          <w:rFonts w:eastAsia="Arial"/>
          <w:b/>
          <w:bCs/>
          <w:lang w:val="es-ES"/>
        </w:rPr>
        <w:t>empresas</w:t>
      </w:r>
    </w:p>
    <w:p w14:paraId="00BA0D74" w14:textId="77777777" w:rsidR="009B4B3A" w:rsidRPr="0081346B" w:rsidRDefault="0081346B" w:rsidP="00650CEA">
      <w:pPr>
        <w:pStyle w:val="Heading1"/>
        <w:widowControl w:val="0"/>
        <w:shd w:val="clear" w:color="auto" w:fill="FFFFFF" w:themeFill="background1"/>
        <w:rPr>
          <w:lang w:val="es-ES"/>
        </w:rPr>
      </w:pPr>
      <w:r w:rsidRPr="0081346B">
        <w:rPr>
          <w:lang w:val="es-ES"/>
        </w:rPr>
        <w:t xml:space="preserve">Las pymes manufactureras se enfrentan a dificultades de </w:t>
      </w:r>
      <w:r>
        <w:rPr>
          <w:lang w:val="es-ES"/>
        </w:rPr>
        <w:t>disponibilidad</w:t>
      </w:r>
      <w:r w:rsidRPr="0081346B">
        <w:rPr>
          <w:lang w:val="es-ES"/>
        </w:rPr>
        <w:t xml:space="preserve"> desproporcionadamente </w:t>
      </w:r>
      <w:r w:rsidRPr="0081346B">
        <w:rPr>
          <w:lang w:val="es-ES"/>
        </w:rPr>
        <w:lastRenderedPageBreak/>
        <w:t xml:space="preserve">graves debido a su escaso poder de negociación, al reducido volumen de sus pedidos y a su menor integración en las cadenas de suministro internacionales. El acceso a componentes de refrigerantes alternativos se ve limitado por la elevada concentración de los mercados de importación, en los que unos pocos distribuidores dominan </w:t>
      </w:r>
      <w:r>
        <w:rPr>
          <w:lang w:val="es-ES"/>
        </w:rPr>
        <w:t>la oferta</w:t>
      </w:r>
      <w:r w:rsidRPr="0081346B">
        <w:rPr>
          <w:lang w:val="es-ES"/>
        </w:rPr>
        <w:t xml:space="preserve"> local, lo que dificulta especialmente a las pymes con capacidad de adquisición limitada encontrar fuentes fiables. Estas dificultades se ven agravadas </w:t>
      </w:r>
      <w:r>
        <w:rPr>
          <w:lang w:val="es-ES"/>
        </w:rPr>
        <w:t xml:space="preserve">aún más </w:t>
      </w:r>
      <w:r w:rsidRPr="0081346B">
        <w:rPr>
          <w:lang w:val="es-ES"/>
        </w:rPr>
        <w:t>por los requisitos de pedido mínimo, los elevados cost</w:t>
      </w:r>
      <w:r>
        <w:rPr>
          <w:lang w:val="es-ES"/>
        </w:rPr>
        <w:t>o</w:t>
      </w:r>
      <w:r w:rsidRPr="0081346B">
        <w:rPr>
          <w:lang w:val="es-ES"/>
        </w:rPr>
        <w:t xml:space="preserve">s de importación y la disminución de la disponibilidad de componentes para sistemas de mayor tamaño que requieren tecnología específica, por ejemplo, soluciones </w:t>
      </w:r>
      <w:r w:rsidR="00CE6AF7">
        <w:rPr>
          <w:lang w:val="es-ES"/>
        </w:rPr>
        <w:t>que utilizan</w:t>
      </w:r>
      <w:r w:rsidRPr="0081346B">
        <w:rPr>
          <w:lang w:val="es-ES"/>
        </w:rPr>
        <w:t xml:space="preserve"> CO₂ o amoníaco, mientras que la disponibilidad limitada de herramientas y equipos especializados para los procesos de fabricación </w:t>
      </w:r>
      <w:r w:rsidR="00CE6AF7">
        <w:rPr>
          <w:lang w:val="es-ES"/>
        </w:rPr>
        <w:t>a base de</w:t>
      </w:r>
      <w:r w:rsidRPr="0081346B">
        <w:rPr>
          <w:lang w:val="es-ES"/>
        </w:rPr>
        <w:t xml:space="preserve"> HC añade otra capa de restr</w:t>
      </w:r>
      <w:r w:rsidR="00CE6AF7">
        <w:rPr>
          <w:lang w:val="es-ES"/>
        </w:rPr>
        <w:t>icción a su capacidad operativa</w:t>
      </w:r>
      <w:r w:rsidR="009B4B3A" w:rsidRPr="0081346B">
        <w:rPr>
          <w:lang w:val="es-ES"/>
        </w:rPr>
        <w:t>.</w:t>
      </w:r>
    </w:p>
    <w:p w14:paraId="00BA0D75" w14:textId="77777777" w:rsidR="009B4B3A" w:rsidRPr="00CE6AF7" w:rsidRDefault="00CE6AF7" w:rsidP="00650CEA">
      <w:pPr>
        <w:pStyle w:val="Heading1"/>
        <w:shd w:val="clear" w:color="auto" w:fill="FFFFFF" w:themeFill="background1"/>
        <w:rPr>
          <w:lang w:val="es-ES"/>
        </w:rPr>
      </w:pPr>
      <w:r w:rsidRPr="00CE6AF7">
        <w:rPr>
          <w:lang w:val="es-ES"/>
        </w:rPr>
        <w:t xml:space="preserve">Las pymes también se enfrentan a dificultades cada vez mayores en materia de precios que reflejan tanto sus desventajas estructurales como las exigencias específicas de la transición </w:t>
      </w:r>
      <w:r>
        <w:rPr>
          <w:lang w:val="es-ES"/>
        </w:rPr>
        <w:t xml:space="preserve">a </w:t>
      </w:r>
      <w:r w:rsidRPr="00CE6AF7">
        <w:rPr>
          <w:lang w:val="es-ES"/>
        </w:rPr>
        <w:t xml:space="preserve">tecnologías </w:t>
      </w:r>
      <w:r>
        <w:rPr>
          <w:lang w:val="es-ES"/>
        </w:rPr>
        <w:t>de</w:t>
      </w:r>
      <w:r w:rsidRPr="00CE6AF7">
        <w:rPr>
          <w:lang w:val="es-ES"/>
        </w:rPr>
        <w:t xml:space="preserve"> bajo </w:t>
      </w:r>
      <w:r>
        <w:rPr>
          <w:lang w:val="es-ES"/>
        </w:rPr>
        <w:t>PCA</w:t>
      </w:r>
      <w:r w:rsidRPr="00CE6AF7">
        <w:rPr>
          <w:lang w:val="es-ES"/>
        </w:rPr>
        <w:t>. Los elevados cost</w:t>
      </w:r>
      <w:r>
        <w:rPr>
          <w:lang w:val="es-ES"/>
        </w:rPr>
        <w:t>o</w:t>
      </w:r>
      <w:r w:rsidRPr="00CE6AF7">
        <w:rPr>
          <w:lang w:val="es-ES"/>
        </w:rPr>
        <w:t>s de los componentes clave, en particular los compresores diseñados para refrigerantes A3, A2L y CO₂, se ven agravados por la importante inversión necesaria para la mejora de las infraestructuras de seguridad, los equipos de fabricación especializados y los componentes con certificación ATEX. Estas cargas se ven intensificadas por el reducido tamaño del mercado, los riesgos cambiarios y las estructuras fiscales nacionales que reducen la competitividad de los equipos fabricados localmente, mientras que las limitadas economías de escala y la intensa competencia de los fabricantes multinacionales erosionan los márgenes de beneficio y dejan a las pymes sin recursos suficientes para la investigación, el desarrollo</w:t>
      </w:r>
      <w:r w:rsidR="000C2091">
        <w:rPr>
          <w:lang w:val="es-ES"/>
        </w:rPr>
        <w:t xml:space="preserve"> y la inversión en competencias</w:t>
      </w:r>
      <w:r w:rsidR="009B4B3A" w:rsidRPr="00CE6AF7">
        <w:rPr>
          <w:lang w:val="es-ES"/>
        </w:rPr>
        <w:t>.</w:t>
      </w:r>
    </w:p>
    <w:p w14:paraId="00BA0D76" w14:textId="77777777" w:rsidR="009B4B3A" w:rsidRPr="002558B3" w:rsidRDefault="002558B3" w:rsidP="00650CEA">
      <w:pPr>
        <w:pStyle w:val="Heading1"/>
        <w:shd w:val="clear" w:color="auto" w:fill="FFFFFF" w:themeFill="background1"/>
        <w:rPr>
          <w:lang w:val="es-ES"/>
        </w:rPr>
      </w:pPr>
      <w:r w:rsidRPr="002558B3">
        <w:rPr>
          <w:lang w:val="es-ES"/>
        </w:rPr>
        <w:t xml:space="preserve">En lo que respecta a las carencias técnicas y de capacidad a las que se enfrentan las pymes, dado su acceso limitado a la </w:t>
      </w:r>
      <w:r>
        <w:rPr>
          <w:lang w:val="es-ES"/>
        </w:rPr>
        <w:t>capacita</w:t>
      </w:r>
      <w:r w:rsidRPr="002558B3">
        <w:rPr>
          <w:lang w:val="es-ES"/>
        </w:rPr>
        <w:t xml:space="preserve">ción, la asistencia técnica y el apoyo normativo, existen importantes deficiencias en materia de capacidad técnica para el rediseño de sistemas, la selección de componentes, los procedimientos de seguridad y la gestión de la carga de refrigerantes, a lo que se suma el acceso limitado a asesoramiento especializado y a recursos humanos cualificados, especialmente en países que carecen de programas de </w:t>
      </w:r>
      <w:r>
        <w:rPr>
          <w:lang w:val="es-ES"/>
        </w:rPr>
        <w:t>capacita</w:t>
      </w:r>
      <w:r w:rsidRPr="002558B3">
        <w:rPr>
          <w:lang w:val="es-ES"/>
        </w:rPr>
        <w:t xml:space="preserve">ción profesional </w:t>
      </w:r>
      <w:r>
        <w:rPr>
          <w:lang w:val="es-ES"/>
        </w:rPr>
        <w:t>consolidados</w:t>
      </w:r>
      <w:r w:rsidRPr="002558B3">
        <w:rPr>
          <w:lang w:val="es-ES"/>
        </w:rPr>
        <w:t xml:space="preserve"> en tecnología de refrigeración, aire acondicionado</w:t>
      </w:r>
      <w:r>
        <w:rPr>
          <w:lang w:val="es-ES"/>
        </w:rPr>
        <w:t xml:space="preserve"> y bombas de calor. Estas dificultades</w:t>
      </w:r>
      <w:r w:rsidRPr="002558B3">
        <w:rPr>
          <w:lang w:val="es-ES"/>
        </w:rPr>
        <w:t xml:space="preserve"> se ven agravad</w:t>
      </w:r>
      <w:r>
        <w:rPr>
          <w:lang w:val="es-ES"/>
        </w:rPr>
        <w:t>a</w:t>
      </w:r>
      <w:r w:rsidRPr="002558B3">
        <w:rPr>
          <w:lang w:val="es-ES"/>
        </w:rPr>
        <w:t xml:space="preserve">s </w:t>
      </w:r>
      <w:r>
        <w:rPr>
          <w:lang w:val="es-ES"/>
        </w:rPr>
        <w:t xml:space="preserve">aún más </w:t>
      </w:r>
      <w:r w:rsidRPr="002558B3">
        <w:rPr>
          <w:lang w:val="es-ES"/>
        </w:rPr>
        <w:t>por la carga que supone el cumplimiento de los requisitos asociados a la transición a l</w:t>
      </w:r>
      <w:r>
        <w:rPr>
          <w:lang w:val="es-ES"/>
        </w:rPr>
        <w:t>as</w:t>
      </w:r>
      <w:r w:rsidRPr="002558B3">
        <w:rPr>
          <w:lang w:val="es-ES"/>
        </w:rPr>
        <w:t xml:space="preserve"> normas mínimas de eficiencia energética, las complejidades de seguridad y logística que conlleva la manipulación de refrigerantes inflamables, y una falta generalizada de conocimiento entre los operadores de las pymes sobre la normativa aplicable, las normas técnicas y los mecanismos de apoyo disponibles para la conversión tecnológica</w:t>
      </w:r>
      <w:r w:rsidR="009B4B3A" w:rsidRPr="002558B3">
        <w:rPr>
          <w:lang w:val="es-ES"/>
        </w:rPr>
        <w:t>.</w:t>
      </w:r>
    </w:p>
    <w:p w14:paraId="00BA0D77" w14:textId="77777777" w:rsidR="009B4B3A" w:rsidRPr="00FB6C7B" w:rsidRDefault="00FB6C7B" w:rsidP="00650CEA">
      <w:pPr>
        <w:pStyle w:val="Heading1"/>
        <w:shd w:val="clear" w:color="auto" w:fill="FFFFFF" w:themeFill="background1"/>
        <w:rPr>
          <w:lang w:val="es-ES"/>
        </w:rPr>
      </w:pPr>
      <w:r w:rsidRPr="00FB6C7B">
        <w:rPr>
          <w:lang w:val="es-ES"/>
        </w:rPr>
        <w:t xml:space="preserve">En una hoja </w:t>
      </w:r>
      <w:r>
        <w:rPr>
          <w:lang w:val="es-ES"/>
        </w:rPr>
        <w:t>maestra</w:t>
      </w:r>
      <w:r w:rsidRPr="00FB6C7B">
        <w:rPr>
          <w:lang w:val="es-ES"/>
        </w:rPr>
        <w:t xml:space="preserve"> </w:t>
      </w:r>
      <w:r>
        <w:rPr>
          <w:lang w:val="es-ES"/>
        </w:rPr>
        <w:t xml:space="preserve">que figura </w:t>
      </w:r>
      <w:r w:rsidRPr="00FB6C7B">
        <w:rPr>
          <w:lang w:val="es-ES"/>
        </w:rPr>
        <w:t xml:space="preserve">como anexo II del presente documento se </w:t>
      </w:r>
      <w:r>
        <w:rPr>
          <w:lang w:val="es-ES"/>
        </w:rPr>
        <w:t xml:space="preserve">presenta un resumen de </w:t>
      </w:r>
      <w:r w:rsidRPr="00FB6C7B">
        <w:rPr>
          <w:lang w:val="es-ES"/>
        </w:rPr>
        <w:t>las principales conclusiones de los distintos subsectores</w:t>
      </w:r>
      <w:r w:rsidR="009B4B3A" w:rsidRPr="00FB6C7B">
        <w:rPr>
          <w:lang w:val="es-ES"/>
        </w:rPr>
        <w:t>.</w:t>
      </w:r>
    </w:p>
    <w:p w14:paraId="00BA0D78" w14:textId="77777777" w:rsidR="009B4B3A" w:rsidRPr="00FB6C7B" w:rsidRDefault="00FB6C7B" w:rsidP="00650CEA">
      <w:pPr>
        <w:pStyle w:val="Heading1"/>
        <w:numPr>
          <w:ilvl w:val="0"/>
          <w:numId w:val="0"/>
        </w:numPr>
        <w:shd w:val="clear" w:color="auto" w:fill="FFFFFF" w:themeFill="background1"/>
        <w:rPr>
          <w:rFonts w:eastAsia="Arial"/>
          <w:b/>
          <w:bCs/>
          <w:lang w:val="es-ES"/>
        </w:rPr>
      </w:pPr>
      <w:r w:rsidRPr="00FB6C7B">
        <w:rPr>
          <w:rFonts w:eastAsia="Arial"/>
          <w:b/>
          <w:bCs/>
          <w:lang w:val="es-ES"/>
        </w:rPr>
        <w:t xml:space="preserve">Posibles formas de abordar las dificultades </w:t>
      </w:r>
      <w:r>
        <w:rPr>
          <w:rFonts w:eastAsia="Arial"/>
          <w:b/>
          <w:bCs/>
          <w:lang w:val="es-ES"/>
        </w:rPr>
        <w:t>detectadas</w:t>
      </w:r>
    </w:p>
    <w:p w14:paraId="00BA0D79" w14:textId="77777777" w:rsidR="009B4B3A" w:rsidRPr="00FB6C7B" w:rsidRDefault="00FB6C7B" w:rsidP="00650CEA">
      <w:pPr>
        <w:pStyle w:val="Heading1"/>
        <w:shd w:val="clear" w:color="auto" w:fill="FFFFFF" w:themeFill="background1"/>
        <w:rPr>
          <w:sz w:val="24"/>
          <w:szCs w:val="24"/>
          <w:lang w:val="es-ES"/>
        </w:rPr>
      </w:pPr>
      <w:r w:rsidRPr="00FB6C7B">
        <w:rPr>
          <w:lang w:val="es-ES"/>
        </w:rPr>
        <w:t>L</w:t>
      </w:r>
      <w:r>
        <w:rPr>
          <w:lang w:val="es-ES"/>
        </w:rPr>
        <w:t xml:space="preserve">as dificultades señaladas </w:t>
      </w:r>
      <w:r w:rsidRPr="00FB6C7B">
        <w:rPr>
          <w:lang w:val="es-ES"/>
        </w:rPr>
        <w:t xml:space="preserve">en </w:t>
      </w:r>
      <w:r>
        <w:rPr>
          <w:lang w:val="es-ES"/>
        </w:rPr>
        <w:t xml:space="preserve">el presente </w:t>
      </w:r>
      <w:r w:rsidRPr="00FB6C7B">
        <w:rPr>
          <w:lang w:val="es-ES"/>
        </w:rPr>
        <w:t xml:space="preserve">documento abarcan múltiples dimensiones, entre ellas la seguridad del suministro, la competitividad en </w:t>
      </w:r>
      <w:r>
        <w:rPr>
          <w:lang w:val="es-ES"/>
        </w:rPr>
        <w:t>materia de</w:t>
      </w:r>
      <w:r w:rsidRPr="00FB6C7B">
        <w:rPr>
          <w:lang w:val="es-ES"/>
        </w:rPr>
        <w:t xml:space="preserve"> cost</w:t>
      </w:r>
      <w:r>
        <w:rPr>
          <w:lang w:val="es-ES"/>
        </w:rPr>
        <w:t>o</w:t>
      </w:r>
      <w:r w:rsidRPr="00FB6C7B">
        <w:rPr>
          <w:lang w:val="es-ES"/>
        </w:rPr>
        <w:t xml:space="preserve">s, la capacidad técnica y la preparación normativa, y requieren respuestas coordinadas a nivel nacional, regional e internacional. </w:t>
      </w:r>
      <w:r w:rsidR="00010BBC" w:rsidRPr="00010BBC">
        <w:rPr>
          <w:lang w:val="es-ES"/>
        </w:rPr>
        <w:t>En los cuestionarios recibidos y en los debates mantenidos se sugirieron las siguientes medidas</w:t>
      </w:r>
      <w:r w:rsidR="009B4B3A" w:rsidRPr="00FB6C7B">
        <w:rPr>
          <w:lang w:val="es-ES"/>
        </w:rPr>
        <w:t>.</w:t>
      </w:r>
    </w:p>
    <w:p w14:paraId="00BA0D7A" w14:textId="77777777" w:rsidR="009B4B3A" w:rsidRPr="00010BBC" w:rsidRDefault="00010BBC" w:rsidP="00650CEA">
      <w:pPr>
        <w:pStyle w:val="Heading1"/>
        <w:shd w:val="clear" w:color="auto" w:fill="FFFFFF" w:themeFill="background1"/>
        <w:rPr>
          <w:lang w:val="es-ES"/>
        </w:rPr>
      </w:pPr>
      <w:r w:rsidRPr="00010BBC">
        <w:rPr>
          <w:lang w:val="es-ES"/>
        </w:rPr>
        <w:t xml:space="preserve">Para abordar los problemas de disponibilidad, los organismos de ejecución y las </w:t>
      </w:r>
      <w:r>
        <w:rPr>
          <w:lang w:val="es-ES"/>
        </w:rPr>
        <w:t>ONO</w:t>
      </w:r>
      <w:r w:rsidRPr="00010BBC">
        <w:rPr>
          <w:lang w:val="es-ES"/>
        </w:rPr>
        <w:t xml:space="preserve"> podrían facilitar mecanismos de agregación de la demanda con el fin de consolidar los volúmenes de compra entre los distintos fabricantes, reduciendo así la dependencia de canales de importación individuales y permitiendo el acceso a condiciones de suministro más favorables. Esto debería complementarse con el apoyo al desarrollo de centros regionales de distribución de refrigerantes alternativos y componentes compatibles, con el fin de reducir los plazos de entrega y mejorar la fiabilidad del suministro, junto con iniciativas para reforzar las infraestructuras locales y regionales de regeneración y recuperación de refrigerantes</w:t>
      </w:r>
      <w:r>
        <w:rPr>
          <w:lang w:val="es-ES"/>
        </w:rPr>
        <w:t xml:space="preserve"> para</w:t>
      </w:r>
      <w:r w:rsidRPr="00010BBC">
        <w:rPr>
          <w:lang w:val="es-ES"/>
        </w:rPr>
        <w:t xml:space="preserve"> respaldar el uso circular de los refrigerantes durante las actividades de conversión y mantenimiento. La resiliencia de la cadena de suministro debería reforzarse aún más fomentando la </w:t>
      </w:r>
      <w:r w:rsidRPr="00010BBC">
        <w:rPr>
          <w:lang w:val="es-ES"/>
        </w:rPr>
        <w:lastRenderedPageBreak/>
        <w:t xml:space="preserve">diversificación mediante una colaboración proactiva con múltiples proveedores cualificados y apoyando los mecanismos de registro y seguimiento de proveedores para hacer frente al riesgo de refrigerantes </w:t>
      </w:r>
      <w:r>
        <w:rPr>
          <w:lang w:val="es-ES"/>
        </w:rPr>
        <w:t>espurios</w:t>
      </w:r>
      <w:r w:rsidRPr="00010BBC">
        <w:rPr>
          <w:lang w:val="es-ES"/>
        </w:rPr>
        <w:t xml:space="preserve">, así como promoviendo plataformas de intercambio de información entre los países del artículo 5 y los organismos de ejecución para mejorar la previsión y la </w:t>
      </w:r>
      <w:r>
        <w:rPr>
          <w:lang w:val="es-ES"/>
        </w:rPr>
        <w:t>detección</w:t>
      </w:r>
      <w:r w:rsidRPr="00010BBC">
        <w:rPr>
          <w:lang w:val="es-ES"/>
        </w:rPr>
        <w:t xml:space="preserve"> temprana de las limitaciones de disponibilidad. Esto garantizaría la sincronización de los esfuerzos y la armonización de las actividades de reducción, en particular para las pymes, reduciendo así la carga sobre la industria</w:t>
      </w:r>
      <w:r w:rsidR="009B4B3A" w:rsidRPr="00010BBC">
        <w:rPr>
          <w:lang w:val="es-ES"/>
        </w:rPr>
        <w:t>.</w:t>
      </w:r>
    </w:p>
    <w:p w14:paraId="00BA0D7B" w14:textId="77777777" w:rsidR="009B4B3A" w:rsidRPr="00C4200A" w:rsidRDefault="007955B4" w:rsidP="00650CEA">
      <w:pPr>
        <w:pStyle w:val="Heading1"/>
        <w:shd w:val="clear" w:color="auto" w:fill="FFFFFF" w:themeFill="background1"/>
        <w:rPr>
          <w:lang w:val="es-ES"/>
        </w:rPr>
      </w:pPr>
      <w:r w:rsidRPr="007955B4">
        <w:rPr>
          <w:lang w:val="es-ES"/>
        </w:rPr>
        <w:t>En lo que respecta a las cuestiones de precios, debe</w:t>
      </w:r>
      <w:r>
        <w:rPr>
          <w:lang w:val="es-ES"/>
        </w:rPr>
        <w:t>ría</w:t>
      </w:r>
      <w:r w:rsidRPr="007955B4">
        <w:rPr>
          <w:lang w:val="es-ES"/>
        </w:rPr>
        <w:t xml:space="preserve">n explorarse oportunidades de cofinanciación con instrumentos de financiación multilaterales y bilaterales para </w:t>
      </w:r>
      <w:r>
        <w:rPr>
          <w:lang w:val="es-ES"/>
        </w:rPr>
        <w:t>apoyar</w:t>
      </w:r>
      <w:r w:rsidRPr="007955B4">
        <w:rPr>
          <w:lang w:val="es-ES"/>
        </w:rPr>
        <w:t xml:space="preserve"> la elevada inversión de capital necesaria para la mejora de las infraestructuras de seguridad y la</w:t>
      </w:r>
      <w:r>
        <w:rPr>
          <w:lang w:val="es-ES"/>
        </w:rPr>
        <w:t>s conversiones de los procesos de fabricación</w:t>
      </w:r>
      <w:r w:rsidRPr="007955B4">
        <w:rPr>
          <w:lang w:val="es-ES"/>
        </w:rPr>
        <w:t xml:space="preserve">, mediante </w:t>
      </w:r>
      <w:r w:rsidR="00C4200A">
        <w:rPr>
          <w:lang w:val="es-ES"/>
        </w:rPr>
        <w:t xml:space="preserve">acuerdos </w:t>
      </w:r>
      <w:r w:rsidRPr="007955B4">
        <w:rPr>
          <w:lang w:val="es-ES"/>
        </w:rPr>
        <w:t>de financiación que reconozcan y compensen los cost</w:t>
      </w:r>
      <w:r>
        <w:rPr>
          <w:lang w:val="es-ES"/>
        </w:rPr>
        <w:t>o</w:t>
      </w:r>
      <w:r w:rsidRPr="007955B4">
        <w:rPr>
          <w:lang w:val="es-ES"/>
        </w:rPr>
        <w:t xml:space="preserve">s adicionales asociados a la certificación ATEX, </w:t>
      </w:r>
      <w:r w:rsidR="00C4200A">
        <w:rPr>
          <w:lang w:val="es-ES"/>
        </w:rPr>
        <w:t>la a</w:t>
      </w:r>
      <w:r w:rsidR="00C4200A" w:rsidRPr="00C4200A">
        <w:rPr>
          <w:lang w:val="es-ES"/>
        </w:rPr>
        <w:t xml:space="preserve">limentación de reserva del sistema de CO₂ </w:t>
      </w:r>
      <w:r w:rsidRPr="007955B4">
        <w:rPr>
          <w:lang w:val="es-ES"/>
        </w:rPr>
        <w:t xml:space="preserve">y los equipos de seguridad avanzados. Se debe </w:t>
      </w:r>
      <w:r w:rsidR="00C4200A">
        <w:rPr>
          <w:lang w:val="es-ES"/>
        </w:rPr>
        <w:t xml:space="preserve">apoyar </w:t>
      </w:r>
      <w:r w:rsidRPr="007955B4">
        <w:rPr>
          <w:lang w:val="es-ES"/>
        </w:rPr>
        <w:t>el acceso de las pymes a una financiación asequible mediante componentes de asistencia técnica o la cooperación con instituciones financieras de desarrollo, al tiempo que se deben promover las economías de escala apoyando proyectos de conversión sectoriales o multinacionales que permitan la adquisición agregada de componentes y reduzcan los cost</w:t>
      </w:r>
      <w:r w:rsidR="00C4200A">
        <w:rPr>
          <w:lang w:val="es-ES"/>
        </w:rPr>
        <w:t>o</w:t>
      </w:r>
      <w:r w:rsidRPr="007955B4">
        <w:rPr>
          <w:lang w:val="es-ES"/>
        </w:rPr>
        <w:t>s unitarios. También se deben supervisar las tendencias de los precios de las materias primas y los riesgos de tipo de cambio como parte de los marcos de gestión de riesgos de los proyectos, con disposiciones para ajustes presu</w:t>
      </w:r>
      <w:r w:rsidR="00C4200A">
        <w:rPr>
          <w:lang w:val="es-ES"/>
        </w:rPr>
        <w:t>puestarios cuando sea necesario</w:t>
      </w:r>
      <w:r w:rsidR="009B4B3A" w:rsidRPr="00C4200A">
        <w:rPr>
          <w:lang w:val="es-ES"/>
        </w:rPr>
        <w:t>.</w:t>
      </w:r>
    </w:p>
    <w:p w14:paraId="00BA0D7C" w14:textId="77777777" w:rsidR="009B4B3A" w:rsidRDefault="00471965" w:rsidP="00154A9E">
      <w:pPr>
        <w:pStyle w:val="Heading1"/>
        <w:shd w:val="clear" w:color="auto" w:fill="FFFFFF" w:themeFill="background1"/>
        <w:spacing w:after="0"/>
        <w:rPr>
          <w:lang w:val="es-ES"/>
        </w:rPr>
      </w:pPr>
      <w:r w:rsidRPr="00471965">
        <w:rPr>
          <w:lang w:val="es-ES"/>
        </w:rPr>
        <w:t>Para abordar las especificaciones técnicas y otr</w:t>
      </w:r>
      <w:r>
        <w:rPr>
          <w:lang w:val="es-ES"/>
        </w:rPr>
        <w:t>as dificultades</w:t>
      </w:r>
      <w:r w:rsidRPr="00471965">
        <w:rPr>
          <w:lang w:val="es-ES"/>
        </w:rPr>
        <w:t xml:space="preserve">, los esfuerzos deben centrarse en apoyar el desarrollo, la armonización y la aplicación de normas de seguridad nacionales y, cuando proceda, regionales para las aplicaciones de refrigerantes A2L, A3 y CO₂, basándose en las normas internacionales pertinentes, junto con la inversión en programas de </w:t>
      </w:r>
      <w:r>
        <w:rPr>
          <w:lang w:val="es-ES"/>
        </w:rPr>
        <w:t>capacitaci</w:t>
      </w:r>
      <w:r w:rsidRPr="00471965">
        <w:rPr>
          <w:lang w:val="es-ES"/>
        </w:rPr>
        <w:t xml:space="preserve">ón específicos y orientados al mercado para técnicos, ingenieros y responsables de seguridad sobre la manipulación, instalación y mantenimiento seguros de equipos </w:t>
      </w:r>
      <w:r>
        <w:rPr>
          <w:lang w:val="es-ES"/>
        </w:rPr>
        <w:t xml:space="preserve">de </w:t>
      </w:r>
      <w:r w:rsidRPr="00471965">
        <w:rPr>
          <w:lang w:val="es-ES"/>
        </w:rPr>
        <w:t xml:space="preserve">bajo </w:t>
      </w:r>
      <w:r>
        <w:rPr>
          <w:lang w:val="es-ES"/>
        </w:rPr>
        <w:t>PCA</w:t>
      </w:r>
      <w:r w:rsidRPr="00471965">
        <w:rPr>
          <w:lang w:val="es-ES"/>
        </w:rPr>
        <w:t xml:space="preserve">. Se debe apoyar la creación o el refuerzo de instalaciones acreditadas de ensayo y certificación para las líneas de fabricación </w:t>
      </w:r>
      <w:r>
        <w:rPr>
          <w:lang w:val="es-ES"/>
        </w:rPr>
        <w:t>re</w:t>
      </w:r>
      <w:r w:rsidRPr="00471965">
        <w:rPr>
          <w:lang w:val="es-ES"/>
        </w:rPr>
        <w:t>convertidas, a fin de permitir una verificación del cumplimiento rentable y oportuna, al tiempo que se deben llevar a cabo evaluaciones de la aceptación en el mercado y campañas de sensibilización dirigidas a instaladores, minoristas y consumidores para fomentar la confianza en las tecnologías alternativas de bajo PC</w:t>
      </w:r>
      <w:r w:rsidR="00215871">
        <w:rPr>
          <w:lang w:val="es-ES"/>
        </w:rPr>
        <w:t>A</w:t>
      </w:r>
      <w:r w:rsidRPr="00471965">
        <w:rPr>
          <w:lang w:val="es-ES"/>
        </w:rPr>
        <w:t xml:space="preserve">. Se debe </w:t>
      </w:r>
      <w:r w:rsidR="00215871">
        <w:rPr>
          <w:lang w:val="es-ES"/>
        </w:rPr>
        <w:t>alentar</w:t>
      </w:r>
      <w:r w:rsidRPr="00471965">
        <w:rPr>
          <w:lang w:val="es-ES"/>
        </w:rPr>
        <w:t xml:space="preserve"> a los fabricantes a comprometerse desde el principio con los requisitos de eficiencia energética, incluida la transición a los requisitos de las normas mínimas de </w:t>
      </w:r>
      <w:r w:rsidR="00215871">
        <w:rPr>
          <w:lang w:val="es-ES"/>
        </w:rPr>
        <w:t xml:space="preserve">eficiencia </w:t>
      </w:r>
      <w:r w:rsidRPr="00471965">
        <w:rPr>
          <w:lang w:val="es-ES"/>
        </w:rPr>
        <w:t>energétic</w:t>
      </w:r>
      <w:r w:rsidR="00215871">
        <w:rPr>
          <w:lang w:val="es-ES"/>
        </w:rPr>
        <w:t>a</w:t>
      </w:r>
      <w:r w:rsidRPr="00471965">
        <w:rPr>
          <w:lang w:val="es-ES"/>
        </w:rPr>
        <w:t>, y se debería reforzar la capacidad reguladora en los países del artículo 5 para desarrollar, aplicar y actualizar de forma sistemática las normas técnicas y l</w:t>
      </w:r>
      <w:r w:rsidR="00215871">
        <w:rPr>
          <w:lang w:val="es-ES"/>
        </w:rPr>
        <w:t xml:space="preserve">a </w:t>
      </w:r>
      <w:r w:rsidR="00215871" w:rsidRPr="00215871">
        <w:rPr>
          <w:lang w:val="es-ES"/>
        </w:rPr>
        <w:t xml:space="preserve">normativa medioambiental </w:t>
      </w:r>
      <w:r w:rsidR="00215871">
        <w:rPr>
          <w:lang w:val="es-ES"/>
        </w:rPr>
        <w:t>aplicable</w:t>
      </w:r>
      <w:r w:rsidR="00215871" w:rsidRPr="00215871">
        <w:rPr>
          <w:lang w:val="es-ES"/>
        </w:rPr>
        <w:t xml:space="preserve"> a la gestión de refrigerantes </w:t>
      </w:r>
      <w:r w:rsidRPr="00471965">
        <w:rPr>
          <w:lang w:val="es-ES"/>
        </w:rPr>
        <w:t>de bajo PCA.</w:t>
      </w:r>
    </w:p>
    <w:p w14:paraId="462F61C1" w14:textId="77777777" w:rsidR="00154A9E" w:rsidRDefault="00154A9E" w:rsidP="00650CEA">
      <w:pPr>
        <w:pStyle w:val="Heading1"/>
        <w:keepNext/>
        <w:widowControl w:val="0"/>
        <w:numPr>
          <w:ilvl w:val="0"/>
          <w:numId w:val="0"/>
        </w:numPr>
        <w:shd w:val="clear" w:color="auto" w:fill="FFFFFF" w:themeFill="background1"/>
        <w:rPr>
          <w:rFonts w:eastAsia="Arial"/>
          <w:b/>
          <w:bCs/>
          <w:lang w:val="es-ES"/>
        </w:rPr>
      </w:pPr>
    </w:p>
    <w:p w14:paraId="00BA0D7D" w14:textId="3D1E1599" w:rsidR="009B4B3A" w:rsidRPr="00215871" w:rsidRDefault="00215871" w:rsidP="00650CEA">
      <w:pPr>
        <w:pStyle w:val="Heading1"/>
        <w:keepNext/>
        <w:widowControl w:val="0"/>
        <w:numPr>
          <w:ilvl w:val="0"/>
          <w:numId w:val="0"/>
        </w:numPr>
        <w:shd w:val="clear" w:color="auto" w:fill="FFFFFF" w:themeFill="background1"/>
        <w:rPr>
          <w:rFonts w:eastAsia="Arial"/>
          <w:b/>
          <w:bCs/>
          <w:lang w:val="es-ES"/>
        </w:rPr>
      </w:pPr>
      <w:r w:rsidRPr="00215871">
        <w:rPr>
          <w:rFonts w:eastAsia="Arial"/>
          <w:b/>
          <w:bCs/>
          <w:lang w:val="es-ES"/>
        </w:rPr>
        <w:t xml:space="preserve">Observaciones de la </w:t>
      </w:r>
      <w:r w:rsidR="009B4B3A" w:rsidRPr="00215871">
        <w:rPr>
          <w:rFonts w:eastAsia="Arial"/>
          <w:b/>
          <w:bCs/>
          <w:lang w:val="es-ES"/>
        </w:rPr>
        <w:t>Secre</w:t>
      </w:r>
      <w:r w:rsidRPr="00215871">
        <w:rPr>
          <w:rFonts w:eastAsia="Arial"/>
          <w:b/>
          <w:bCs/>
          <w:lang w:val="es-ES"/>
        </w:rPr>
        <w:t>tar</w:t>
      </w:r>
      <w:r>
        <w:rPr>
          <w:rFonts w:eastAsia="Arial"/>
          <w:b/>
          <w:bCs/>
          <w:lang w:val="es-ES"/>
        </w:rPr>
        <w:t>ía</w:t>
      </w:r>
      <w:r w:rsidR="009B4B3A" w:rsidRPr="00215871">
        <w:rPr>
          <w:rFonts w:eastAsia="Arial"/>
          <w:b/>
          <w:bCs/>
          <w:lang w:val="es-ES"/>
        </w:rPr>
        <w:t xml:space="preserve"> </w:t>
      </w:r>
    </w:p>
    <w:p w14:paraId="00BA0D7E" w14:textId="77777777" w:rsidR="009B4B3A" w:rsidRPr="00BD48E1" w:rsidRDefault="00215871" w:rsidP="00650CEA">
      <w:pPr>
        <w:pStyle w:val="Heading1"/>
        <w:keepNext/>
        <w:widowControl w:val="0"/>
        <w:shd w:val="clear" w:color="auto" w:fill="FFFFFF" w:themeFill="background1"/>
        <w:rPr>
          <w:lang w:val="es-ES"/>
        </w:rPr>
      </w:pPr>
      <w:r w:rsidRPr="00215871">
        <w:rPr>
          <w:lang w:val="es-ES"/>
        </w:rPr>
        <w:t xml:space="preserve">La Secretaría </w:t>
      </w:r>
      <w:r>
        <w:rPr>
          <w:lang w:val="es-ES"/>
        </w:rPr>
        <w:t xml:space="preserve">también </w:t>
      </w:r>
      <w:r w:rsidRPr="00215871">
        <w:rPr>
          <w:lang w:val="es-ES"/>
        </w:rPr>
        <w:t xml:space="preserve">señaló que el tiempo es un factor </w:t>
      </w:r>
      <w:r w:rsidR="00BD48E1">
        <w:rPr>
          <w:lang w:val="es-ES"/>
        </w:rPr>
        <w:t>decisivo</w:t>
      </w:r>
      <w:r w:rsidRPr="00215871">
        <w:rPr>
          <w:lang w:val="es-ES"/>
        </w:rPr>
        <w:t xml:space="preserve"> para superar l</w:t>
      </w:r>
      <w:r w:rsidR="00BD48E1">
        <w:rPr>
          <w:lang w:val="es-ES"/>
        </w:rPr>
        <w:t>as dificultades</w:t>
      </w:r>
      <w:r w:rsidRPr="00215871">
        <w:rPr>
          <w:lang w:val="es-ES"/>
        </w:rPr>
        <w:t xml:space="preserve"> de la cadena de suministro, ya que la madurez del mercado y las economías de escala solo pueden lograrse mediante el desarrollo de una infraestructura de suministro más amplia, equitativa y </w:t>
      </w:r>
      <w:r w:rsidR="00BD48E1">
        <w:rPr>
          <w:lang w:val="es-ES"/>
        </w:rPr>
        <w:t xml:space="preserve">sin </w:t>
      </w:r>
      <w:r w:rsidRPr="00215871">
        <w:rPr>
          <w:lang w:val="es-ES"/>
        </w:rPr>
        <w:t>monopolios. Esto debe ir acompañado del logro de la aceptación del mercado, la competitividad de los productos y la confianza de los consumidores en los equipos de refrigeración, aire acondicionado</w:t>
      </w:r>
      <w:r w:rsidR="00BD48E1">
        <w:rPr>
          <w:lang w:val="es-ES"/>
        </w:rPr>
        <w:t xml:space="preserve"> y bombas de calor</w:t>
      </w:r>
      <w:r w:rsidRPr="00215871">
        <w:rPr>
          <w:lang w:val="es-ES"/>
        </w:rPr>
        <w:t xml:space="preserve">. El tiempo necesario para alcanzar estas condiciones varía entre los países del artículo 5 y puede ser considerablemente mayor en los países con </w:t>
      </w:r>
      <w:r w:rsidR="00BD48E1">
        <w:rPr>
          <w:lang w:val="es-ES"/>
        </w:rPr>
        <w:t xml:space="preserve">un </w:t>
      </w:r>
      <w:r w:rsidRPr="00215871">
        <w:rPr>
          <w:lang w:val="es-ES"/>
        </w:rPr>
        <w:t xml:space="preserve">mercado de tamaño limitado, a menos que se </w:t>
      </w:r>
      <w:r w:rsidR="00BD48E1">
        <w:rPr>
          <w:lang w:val="es-ES"/>
        </w:rPr>
        <w:t>pueda lograr</w:t>
      </w:r>
      <w:r w:rsidRPr="00215871">
        <w:rPr>
          <w:lang w:val="es-ES"/>
        </w:rPr>
        <w:t xml:space="preserve"> una aceleración regional en la adopción de tecnologías de bajo </w:t>
      </w:r>
      <w:r w:rsidR="00BD48E1">
        <w:rPr>
          <w:lang w:val="es-ES"/>
        </w:rPr>
        <w:t>PCA</w:t>
      </w:r>
      <w:r w:rsidR="009B4B3A" w:rsidRPr="00BD48E1">
        <w:rPr>
          <w:lang w:val="es-ES"/>
        </w:rPr>
        <w:t>.</w:t>
      </w:r>
    </w:p>
    <w:p w14:paraId="00BA0D7F" w14:textId="77777777" w:rsidR="009B4B3A" w:rsidRPr="00B2097F" w:rsidRDefault="00ED09A0" w:rsidP="00650CEA">
      <w:pPr>
        <w:pStyle w:val="Heading1"/>
        <w:keepNext/>
        <w:widowControl w:val="0"/>
        <w:shd w:val="clear" w:color="auto" w:fill="FFFFFF" w:themeFill="background1"/>
        <w:rPr>
          <w:lang w:val="es-ES"/>
        </w:rPr>
      </w:pPr>
      <w:r w:rsidRPr="00ED09A0">
        <w:rPr>
          <w:lang w:val="es-ES"/>
        </w:rPr>
        <w:t>L</w:t>
      </w:r>
      <w:r>
        <w:rPr>
          <w:lang w:val="es-ES"/>
        </w:rPr>
        <w:t>as dificultades</w:t>
      </w:r>
      <w:r w:rsidRPr="00ED09A0">
        <w:rPr>
          <w:lang w:val="es-ES"/>
        </w:rPr>
        <w:t xml:space="preserve"> de la cadena de suministro que se recogen en </w:t>
      </w:r>
      <w:r>
        <w:rPr>
          <w:lang w:val="es-ES"/>
        </w:rPr>
        <w:t>el presente</w:t>
      </w:r>
      <w:r w:rsidRPr="00ED09A0">
        <w:rPr>
          <w:lang w:val="es-ES"/>
        </w:rPr>
        <w:t xml:space="preserve"> documento no se limitan a proyectos o países concretos, sino que reflejan obstáculos sistémicos que impiden la adopción a gran escala de tecnologías de refrigerantes </w:t>
      </w:r>
      <w:r>
        <w:rPr>
          <w:lang w:val="es-ES"/>
        </w:rPr>
        <w:t>de</w:t>
      </w:r>
      <w:r w:rsidRPr="00ED09A0">
        <w:rPr>
          <w:lang w:val="es-ES"/>
        </w:rPr>
        <w:t xml:space="preserve"> bajo </w:t>
      </w:r>
      <w:r>
        <w:rPr>
          <w:lang w:val="es-ES"/>
        </w:rPr>
        <w:t>PCA</w:t>
      </w:r>
      <w:r w:rsidRPr="00ED09A0">
        <w:rPr>
          <w:lang w:val="es-ES"/>
        </w:rPr>
        <w:t xml:space="preserve"> en todo el sector de refrigeración, aire acondicionado</w:t>
      </w:r>
      <w:r w:rsidR="00B2097F">
        <w:rPr>
          <w:lang w:val="es-ES"/>
        </w:rPr>
        <w:t xml:space="preserve"> y bombas de calor</w:t>
      </w:r>
      <w:r w:rsidRPr="00ED09A0">
        <w:rPr>
          <w:lang w:val="es-ES"/>
        </w:rPr>
        <w:t xml:space="preserve"> </w:t>
      </w:r>
      <w:r w:rsidR="00B2097F">
        <w:rPr>
          <w:lang w:val="es-ES"/>
        </w:rPr>
        <w:t xml:space="preserve">en </w:t>
      </w:r>
      <w:r w:rsidRPr="00ED09A0">
        <w:rPr>
          <w:lang w:val="es-ES"/>
        </w:rPr>
        <w:t xml:space="preserve">los países del artículo 5. Las limitaciones de disponibilidad, los </w:t>
      </w:r>
      <w:r w:rsidR="00B2097F">
        <w:rPr>
          <w:lang w:val="es-ES"/>
        </w:rPr>
        <w:t xml:space="preserve">costos </w:t>
      </w:r>
      <w:r w:rsidRPr="00ED09A0">
        <w:rPr>
          <w:lang w:val="es-ES"/>
        </w:rPr>
        <w:t xml:space="preserve">elevados y las carencias en materia de capacidad técnica están interrelacionados y se refuerzan mutuamente. Para abordarlos de manera eficaz será necesaria una acción coordinada entre los organismos de ejecución, los </w:t>
      </w:r>
      <w:r w:rsidRPr="00ED09A0">
        <w:rPr>
          <w:lang w:val="es-ES"/>
        </w:rPr>
        <w:lastRenderedPageBreak/>
        <w:t>gobiernos, las partes interesadas del</w:t>
      </w:r>
      <w:r w:rsidR="00B2097F">
        <w:rPr>
          <w:lang w:val="es-ES"/>
        </w:rPr>
        <w:t xml:space="preserve"> sector y el Fondo Multilateral</w:t>
      </w:r>
      <w:r w:rsidR="009B4B3A" w:rsidRPr="00B2097F">
        <w:rPr>
          <w:lang w:val="es-ES"/>
        </w:rPr>
        <w:t>.</w:t>
      </w:r>
    </w:p>
    <w:p w14:paraId="00BA0D80" w14:textId="77777777" w:rsidR="009B4B3A" w:rsidRPr="00B2097F" w:rsidRDefault="00B2097F" w:rsidP="00650CEA">
      <w:pPr>
        <w:pStyle w:val="Heading1"/>
        <w:keepNext/>
        <w:shd w:val="clear" w:color="auto" w:fill="FFFFFF" w:themeFill="background1"/>
        <w:rPr>
          <w:lang w:val="es-ES"/>
        </w:rPr>
      </w:pPr>
      <w:r w:rsidRPr="00B2097F">
        <w:rPr>
          <w:lang w:val="es-ES"/>
        </w:rPr>
        <w:t>La gravedad de l</w:t>
      </w:r>
      <w:r>
        <w:rPr>
          <w:lang w:val="es-ES"/>
        </w:rPr>
        <w:t>as dificultades</w:t>
      </w:r>
      <w:r w:rsidRPr="00B2097F">
        <w:rPr>
          <w:lang w:val="es-ES"/>
        </w:rPr>
        <w:t xml:space="preserve"> varía considerablemente según el subsector. La refrigeración comercial y la fabricación en las pymes se enfrentan a la combinación más compleja de obstáculos, dada la variedad de refrigerantes </w:t>
      </w:r>
      <w:r>
        <w:rPr>
          <w:lang w:val="es-ES"/>
        </w:rPr>
        <w:t>en cuestión</w:t>
      </w:r>
      <w:r w:rsidRPr="00B2097F">
        <w:rPr>
          <w:lang w:val="es-ES"/>
        </w:rPr>
        <w:t>, las exigencias técnicas del diseño de los sistemas y los limitados recursos financieros y humanos disponibles. Los subsectores de aire acondicionado residencial y comercial se benefician de un mayor conocimiento del mercado en relación con el HFC-32, pero siguen enfrentándose a obstáculos normativos, de certificación y de sensibilización. Los proyectos de refrigeración doméstica, aunque se encuentran en una fase temprana de conversión y los fabricantes de equipos originales (OEM</w:t>
      </w:r>
      <w:r>
        <w:rPr>
          <w:lang w:val="es-ES"/>
        </w:rPr>
        <w:t>, por sus siglas en inglés</w:t>
      </w:r>
      <w:r w:rsidRPr="00B2097F">
        <w:rPr>
          <w:lang w:val="es-ES"/>
        </w:rPr>
        <w:t xml:space="preserve">) tienen una baja capacidad de producción, probablemente se enfrentarán a </w:t>
      </w:r>
      <w:r>
        <w:rPr>
          <w:lang w:val="es-ES"/>
        </w:rPr>
        <w:t>problemas</w:t>
      </w:r>
      <w:r w:rsidRPr="00B2097F">
        <w:rPr>
          <w:lang w:val="es-ES"/>
        </w:rPr>
        <w:t xml:space="preserve"> de disponibilidad y cost</w:t>
      </w:r>
      <w:r>
        <w:rPr>
          <w:lang w:val="es-ES"/>
        </w:rPr>
        <w:t>o</w:t>
      </w:r>
      <w:r w:rsidRPr="00B2097F">
        <w:rPr>
          <w:lang w:val="es-ES"/>
        </w:rPr>
        <w:t>s a medi</w:t>
      </w:r>
      <w:r>
        <w:rPr>
          <w:lang w:val="es-ES"/>
        </w:rPr>
        <w:t>da que avance la implementación</w:t>
      </w:r>
      <w:r w:rsidR="009B4B3A" w:rsidRPr="00B2097F">
        <w:rPr>
          <w:lang w:val="es-ES"/>
        </w:rPr>
        <w:t>.</w:t>
      </w:r>
    </w:p>
    <w:p w14:paraId="00BA0D81" w14:textId="77777777" w:rsidR="009B4B3A" w:rsidRPr="002A03BE" w:rsidRDefault="002A03BE" w:rsidP="00650CEA">
      <w:pPr>
        <w:pStyle w:val="Heading1"/>
        <w:keepLines/>
        <w:widowControl w:val="0"/>
        <w:shd w:val="clear" w:color="auto" w:fill="FFFFFF" w:themeFill="background1"/>
        <w:rPr>
          <w:lang w:val="es-ES"/>
        </w:rPr>
      </w:pPr>
      <w:r w:rsidRPr="002A03BE">
        <w:rPr>
          <w:lang w:val="es-ES"/>
        </w:rPr>
        <w:t xml:space="preserve">La Secretaría </w:t>
      </w:r>
      <w:r>
        <w:rPr>
          <w:lang w:val="es-ES"/>
        </w:rPr>
        <w:t>observa</w:t>
      </w:r>
      <w:r w:rsidRPr="002A03BE">
        <w:rPr>
          <w:lang w:val="es-ES"/>
        </w:rPr>
        <w:t xml:space="preserve"> que un entorno </w:t>
      </w:r>
      <w:r>
        <w:rPr>
          <w:lang w:val="es-ES"/>
        </w:rPr>
        <w:t xml:space="preserve">proactivo y </w:t>
      </w:r>
      <w:r w:rsidRPr="002A03BE">
        <w:rPr>
          <w:lang w:val="es-ES"/>
        </w:rPr>
        <w:t xml:space="preserve">propicio, que incluya marcos normativos sólidos, mano de obra cualificada y cadenas de suministro diversificadas, es fundamental para el éxito de los proyectos de conversión. El apoyo del Fondo Multilateral, que aborde no solo los </w:t>
      </w:r>
      <w:r>
        <w:rPr>
          <w:lang w:val="es-ES"/>
        </w:rPr>
        <w:t>sobre</w:t>
      </w:r>
      <w:r w:rsidRPr="002A03BE">
        <w:rPr>
          <w:lang w:val="es-ES"/>
        </w:rPr>
        <w:t>cost</w:t>
      </w:r>
      <w:r>
        <w:rPr>
          <w:lang w:val="es-ES"/>
        </w:rPr>
        <w:t>o</w:t>
      </w:r>
      <w:r w:rsidRPr="002A03BE">
        <w:rPr>
          <w:lang w:val="es-ES"/>
        </w:rPr>
        <w:t>s de capital, sino también los factores facilitadores de la conversión relacionados con la cadena de suministro y la capacidad, será fundamental para lograr transiciones tecno</w:t>
      </w:r>
      <w:r w:rsidR="00C74BB9">
        <w:rPr>
          <w:lang w:val="es-ES"/>
        </w:rPr>
        <w:t>lógicas duraderas a gran escala</w:t>
      </w:r>
      <w:r w:rsidR="009B4B3A" w:rsidRPr="002A03BE">
        <w:rPr>
          <w:lang w:val="es-ES"/>
        </w:rPr>
        <w:t>.</w:t>
      </w:r>
    </w:p>
    <w:p w14:paraId="00BA0D82" w14:textId="77777777" w:rsidR="009B4B3A" w:rsidRPr="00C74BB9" w:rsidRDefault="00C74BB9" w:rsidP="00650CEA">
      <w:pPr>
        <w:pStyle w:val="Heading1"/>
        <w:keepLines/>
        <w:widowControl w:val="0"/>
        <w:shd w:val="clear" w:color="auto" w:fill="FFFFFF" w:themeFill="background1"/>
        <w:rPr>
          <w:lang w:val="es-ES"/>
        </w:rPr>
      </w:pPr>
      <w:r w:rsidRPr="00C74BB9">
        <w:rPr>
          <w:lang w:val="es-ES"/>
        </w:rPr>
        <w:t>El análisis realizado en e</w:t>
      </w:r>
      <w:r>
        <w:rPr>
          <w:lang w:val="es-ES"/>
        </w:rPr>
        <w:t>l presente</w:t>
      </w:r>
      <w:r w:rsidRPr="00C74BB9">
        <w:rPr>
          <w:lang w:val="es-ES"/>
        </w:rPr>
        <w:t xml:space="preserve"> documento no incluye datos específicos sobre los precios de los refrigerantes ni de los componentes de los sistemas, ya sean opciones convencionales o alternativas, ni aborda la distribución de las cuotas de mercado a nivel regional, debido a la escasa disponibilidad de datos y a los rápidos cambios que se han producido en el mercado de los refrigerantes alternativos en los últimos años. Las limitaciones económicas derivadas de la inestabilidad mundial o regional y las restricciones relacionadas con el comercio también quedaron fuera del alcance de este análisis. Un seguimiento periódico de l</w:t>
      </w:r>
      <w:r>
        <w:rPr>
          <w:lang w:val="es-ES"/>
        </w:rPr>
        <w:t>as dificultades</w:t>
      </w:r>
      <w:r w:rsidRPr="00C74BB9">
        <w:rPr>
          <w:lang w:val="es-ES"/>
        </w:rPr>
        <w:t xml:space="preserve"> de la cadena de suministro, a medida que avanzan los proyectos de preparación de inversiones y conversión, permitiría al Comité Ejecutivo distinguir mejor entre l</w:t>
      </w:r>
      <w:r>
        <w:rPr>
          <w:lang w:val="es-ES"/>
        </w:rPr>
        <w:t>as dificultades</w:t>
      </w:r>
      <w:r w:rsidRPr="00C74BB9">
        <w:rPr>
          <w:lang w:val="es-ES"/>
        </w:rPr>
        <w:t xml:space="preserve"> que probablemente se resolverán a través de la dinámica del mercado y aquell</w:t>
      </w:r>
      <w:r>
        <w:rPr>
          <w:lang w:val="es-ES"/>
        </w:rPr>
        <w:t>a</w:t>
      </w:r>
      <w:r w:rsidRPr="00C74BB9">
        <w:rPr>
          <w:lang w:val="es-ES"/>
        </w:rPr>
        <w:t xml:space="preserve">s que persisten como barreras estructurales que requieren </w:t>
      </w:r>
      <w:r>
        <w:rPr>
          <w:lang w:val="es-ES"/>
        </w:rPr>
        <w:t xml:space="preserve">más </w:t>
      </w:r>
      <w:r w:rsidRPr="00C74BB9">
        <w:rPr>
          <w:lang w:val="es-ES"/>
        </w:rPr>
        <w:t>apoyo</w:t>
      </w:r>
      <w:r w:rsidR="009B4B3A" w:rsidRPr="00C74BB9">
        <w:rPr>
          <w:lang w:val="es-ES"/>
        </w:rPr>
        <w:t>.</w:t>
      </w:r>
    </w:p>
    <w:p w14:paraId="00BA0D83" w14:textId="77777777" w:rsidR="009B4B3A" w:rsidRPr="00650CEA" w:rsidRDefault="009B4B3A" w:rsidP="00650CEA">
      <w:pPr>
        <w:keepNext/>
        <w:widowControl w:val="0"/>
        <w:shd w:val="clear" w:color="auto" w:fill="FFFFFF" w:themeFill="background1"/>
        <w:spacing w:before="240" w:after="240"/>
        <w:jc w:val="left"/>
        <w:rPr>
          <w:b/>
          <w:bCs/>
        </w:rPr>
      </w:pPr>
      <w:r w:rsidRPr="00650CEA">
        <w:rPr>
          <w:b/>
          <w:bCs/>
        </w:rPr>
        <w:t>Recom</w:t>
      </w:r>
      <w:r w:rsidR="00C74BB9">
        <w:rPr>
          <w:b/>
          <w:bCs/>
        </w:rPr>
        <w:t>endación</w:t>
      </w:r>
    </w:p>
    <w:p w14:paraId="00BA0D84" w14:textId="77777777" w:rsidR="009B4B3A" w:rsidRPr="00C74BB9" w:rsidRDefault="00C74BB9" w:rsidP="00650CEA">
      <w:pPr>
        <w:pStyle w:val="Heading1"/>
        <w:keepLines/>
        <w:widowControl w:val="0"/>
        <w:shd w:val="clear" w:color="auto" w:fill="FFFFFF" w:themeFill="background1"/>
        <w:rPr>
          <w:lang w:val="es-ES"/>
        </w:rPr>
      </w:pPr>
      <w:r w:rsidRPr="00C74BB9">
        <w:rPr>
          <w:lang w:val="es-ES"/>
        </w:rPr>
        <w:t xml:space="preserve">El </w:t>
      </w:r>
      <w:r w:rsidRPr="001E0757">
        <w:rPr>
          <w:lang w:val="es-ES"/>
        </w:rPr>
        <w:t>Comité Ejecutivo podrá estimar oportuno</w:t>
      </w:r>
      <w:r w:rsidR="009B4B3A" w:rsidRPr="00C74BB9">
        <w:rPr>
          <w:lang w:val="es-ES"/>
        </w:rPr>
        <w:t>:</w:t>
      </w:r>
    </w:p>
    <w:p w14:paraId="00BA0D85" w14:textId="77777777" w:rsidR="009B4B3A" w:rsidRPr="00C74BB9" w:rsidRDefault="00C74BB9" w:rsidP="00C74BB9">
      <w:pPr>
        <w:pStyle w:val="Heading2"/>
        <w:rPr>
          <w:lang w:val="es-ES"/>
        </w:rPr>
      </w:pPr>
      <w:r w:rsidRPr="00C74BB9">
        <w:rPr>
          <w:lang w:val="es-ES"/>
        </w:rPr>
        <w:t>Tomar nota del documento sobre las dificultades que plantea la ejecución de proyectos de conversión en el sector de refrigeración, aire acondicionado y bombas de calor debido a problemas en la cadena de suministro, así como de las posibles formas de abordar dichas dificultades, que figura en el documento</w:t>
      </w:r>
      <w:r w:rsidR="009B4B3A" w:rsidRPr="00C74BB9">
        <w:rPr>
          <w:lang w:val="es-ES"/>
        </w:rPr>
        <w:t xml:space="preserve"> </w:t>
      </w:r>
      <w:r w:rsidR="009B4B3A">
        <w:fldChar w:fldCharType="begin"/>
      </w:r>
      <w:r w:rsidR="009B4B3A" w:rsidRPr="006E0D0D">
        <w:rPr>
          <w:lang w:val="es-ES"/>
        </w:rPr>
        <w:instrText xml:space="preserve"> DOCPROPERTY "Document number"  \* MERGEFORMAT </w:instrText>
      </w:r>
      <w:r w:rsidR="009B4B3A">
        <w:fldChar w:fldCharType="separate"/>
      </w:r>
      <w:r w:rsidR="009B4B3A" w:rsidRPr="00C74BB9">
        <w:rPr>
          <w:lang w:val="es-ES"/>
        </w:rPr>
        <w:t>UNEP/OzL.Pro/ExCom/98/57</w:t>
      </w:r>
      <w:r w:rsidR="009B4B3A">
        <w:rPr>
          <w:lang w:val="es-ES"/>
        </w:rPr>
        <w:fldChar w:fldCharType="end"/>
      </w:r>
      <w:r w:rsidR="009B4B3A" w:rsidRPr="00C74BB9">
        <w:rPr>
          <w:lang w:val="es-ES"/>
        </w:rPr>
        <w:t>;</w:t>
      </w:r>
    </w:p>
    <w:p w14:paraId="00BA0D86" w14:textId="77777777" w:rsidR="009B4B3A" w:rsidRPr="00C74BB9" w:rsidRDefault="00C74BB9" w:rsidP="00650CEA">
      <w:pPr>
        <w:pStyle w:val="Heading2"/>
        <w:shd w:val="clear" w:color="auto" w:fill="FFFFFF" w:themeFill="background1"/>
        <w:rPr>
          <w:lang w:val="es-ES"/>
        </w:rPr>
      </w:pPr>
      <w:r w:rsidRPr="00C74BB9">
        <w:rPr>
          <w:lang w:val="es-ES"/>
        </w:rPr>
        <w:t>Solicitar a los organismos bilaterales y de ejecución que tengan en cuenta l</w:t>
      </w:r>
      <w:r>
        <w:rPr>
          <w:lang w:val="es-ES"/>
        </w:rPr>
        <w:t>as dificultades</w:t>
      </w:r>
      <w:r w:rsidRPr="00C74BB9">
        <w:rPr>
          <w:lang w:val="es-ES"/>
        </w:rPr>
        <w:t xml:space="preserve"> de la cadena de suministro, así como las posibles formas de abordarl</w:t>
      </w:r>
      <w:r w:rsidR="004A7103">
        <w:rPr>
          <w:lang w:val="es-ES"/>
        </w:rPr>
        <w:t>a</w:t>
      </w:r>
      <w:r w:rsidRPr="00C74BB9">
        <w:rPr>
          <w:lang w:val="es-ES"/>
        </w:rPr>
        <w:t>s, a la hora de diseñar y ejecutar proyectos de conversión, incluso en los informes sobre el avance de los proyectos y una vez finalizados estos; y</w:t>
      </w:r>
      <w:r w:rsidR="00233F0B" w:rsidRPr="00C74BB9">
        <w:rPr>
          <w:lang w:val="es-ES"/>
        </w:rPr>
        <w:t xml:space="preserve"> </w:t>
      </w:r>
    </w:p>
    <w:p w14:paraId="00BA0D87" w14:textId="77777777" w:rsidR="009B4B3A" w:rsidRPr="004A7103" w:rsidRDefault="004A7103" w:rsidP="00650CEA">
      <w:pPr>
        <w:pStyle w:val="Heading2"/>
        <w:shd w:val="clear" w:color="auto" w:fill="FFFFFF" w:themeFill="background1"/>
        <w:rPr>
          <w:lang w:val="es-ES"/>
        </w:rPr>
      </w:pPr>
      <w:r w:rsidRPr="004A7103">
        <w:rPr>
          <w:lang w:val="es-ES"/>
        </w:rPr>
        <w:t>Pedir a la Secretaría que incluya, según proceda, en los documentos de las reuniones relativos a las propuestas de proyectos presentadas para su examen por el Comité Ejecutivo, un apartado sobre l</w:t>
      </w:r>
      <w:r>
        <w:rPr>
          <w:lang w:val="es-ES"/>
        </w:rPr>
        <w:t>as dificultades</w:t>
      </w:r>
      <w:r w:rsidRPr="004A7103">
        <w:rPr>
          <w:lang w:val="es-ES"/>
        </w:rPr>
        <w:t xml:space="preserve"> de la cadena de suministro</w:t>
      </w:r>
      <w:r w:rsidR="009B4B3A" w:rsidRPr="004A7103">
        <w:rPr>
          <w:lang w:val="es-ES"/>
        </w:rPr>
        <w:t xml:space="preserve">. </w:t>
      </w:r>
    </w:p>
    <w:p w14:paraId="00BA0D88" w14:textId="77777777" w:rsidR="009B4B3A" w:rsidRPr="004A7103" w:rsidRDefault="009B4B3A" w:rsidP="00650CEA">
      <w:pPr>
        <w:pStyle w:val="ListParagraph"/>
        <w:shd w:val="clear" w:color="auto" w:fill="FFFFFF" w:themeFill="background1"/>
        <w:ind w:left="1440"/>
        <w:rPr>
          <w:lang w:val="es-ES"/>
        </w:rPr>
        <w:sectPr w:rsidR="009B4B3A" w:rsidRPr="004A7103" w:rsidSect="009B4B3A">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pgNumType w:start="1"/>
          <w:cols w:space="720"/>
          <w:titlePg/>
          <w:docGrid w:linePitch="299"/>
        </w:sectPr>
      </w:pPr>
    </w:p>
    <w:p w14:paraId="00BA0D8A" w14:textId="77777777" w:rsidR="009B4B3A" w:rsidRPr="004A7103" w:rsidRDefault="009B4B3A" w:rsidP="00650CEA">
      <w:pPr>
        <w:pStyle w:val="Heading1"/>
        <w:numPr>
          <w:ilvl w:val="0"/>
          <w:numId w:val="0"/>
        </w:numPr>
        <w:shd w:val="clear" w:color="auto" w:fill="FFFFFF" w:themeFill="background1"/>
        <w:jc w:val="center"/>
        <w:rPr>
          <w:rFonts w:asciiTheme="majorBidi" w:hAnsiTheme="majorBidi" w:cstheme="majorBidi"/>
          <w:b/>
          <w:bCs/>
          <w:lang w:val="es-ES"/>
        </w:rPr>
      </w:pPr>
      <w:r w:rsidRPr="004A7103">
        <w:rPr>
          <w:rFonts w:asciiTheme="majorBidi" w:hAnsiTheme="majorBidi" w:cstheme="majorBidi"/>
          <w:b/>
          <w:bCs/>
          <w:lang w:val="es-ES"/>
        </w:rPr>
        <w:lastRenderedPageBreak/>
        <w:t>A</w:t>
      </w:r>
      <w:r w:rsidR="00B95BF0" w:rsidRPr="004A7103">
        <w:rPr>
          <w:rFonts w:asciiTheme="majorBidi" w:hAnsiTheme="majorBidi" w:cstheme="majorBidi"/>
          <w:b/>
          <w:bCs/>
          <w:lang w:val="es-ES"/>
        </w:rPr>
        <w:t>n</w:t>
      </w:r>
      <w:r w:rsidR="004A7103" w:rsidRPr="004A7103">
        <w:rPr>
          <w:rFonts w:asciiTheme="majorBidi" w:hAnsiTheme="majorBidi" w:cstheme="majorBidi"/>
          <w:b/>
          <w:bCs/>
          <w:lang w:val="es-ES"/>
        </w:rPr>
        <w:t>exo</w:t>
      </w:r>
      <w:r w:rsidRPr="004A7103">
        <w:rPr>
          <w:rFonts w:asciiTheme="majorBidi" w:hAnsiTheme="majorBidi" w:cstheme="majorBidi"/>
          <w:b/>
          <w:bCs/>
          <w:lang w:val="es-ES"/>
        </w:rPr>
        <w:t xml:space="preserve"> I</w:t>
      </w:r>
    </w:p>
    <w:p w14:paraId="00BA0D8B" w14:textId="77777777" w:rsidR="009B4B3A" w:rsidRPr="004A7103" w:rsidRDefault="004A7103" w:rsidP="00650CEA">
      <w:pPr>
        <w:pStyle w:val="Heading1"/>
        <w:numPr>
          <w:ilvl w:val="0"/>
          <w:numId w:val="0"/>
        </w:numPr>
        <w:shd w:val="clear" w:color="auto" w:fill="FFFFFF" w:themeFill="background1"/>
        <w:spacing w:after="360"/>
        <w:jc w:val="center"/>
        <w:rPr>
          <w:rFonts w:asciiTheme="majorBidi" w:hAnsiTheme="majorBidi" w:cstheme="majorBidi"/>
          <w:b/>
          <w:bCs/>
          <w:lang w:val="es-ES"/>
        </w:rPr>
      </w:pPr>
      <w:r w:rsidRPr="004A7103">
        <w:rPr>
          <w:rFonts w:asciiTheme="majorBidi" w:hAnsiTheme="majorBidi" w:cstheme="majorBidi"/>
          <w:b/>
          <w:bCs/>
          <w:lang w:val="es-ES"/>
        </w:rPr>
        <w:t xml:space="preserve">ESQUEMA DEL CUESTIONARIO PARA RECOPILAR OPINIONES SOBRE PROBLEMAS DE LA CADENA DE SUMINISTRO DEL </w:t>
      </w:r>
      <w:r>
        <w:rPr>
          <w:rFonts w:asciiTheme="majorBidi" w:hAnsiTheme="majorBidi" w:cstheme="majorBidi"/>
          <w:b/>
          <w:bCs/>
          <w:lang w:val="es-ES"/>
        </w:rPr>
        <w:t>SECTOR DE REFRIGERACIÓN, AIRE ACONDICIONADO Y BOMBAS DE CALOR</w:t>
      </w:r>
      <w:r w:rsidRPr="004A7103">
        <w:rPr>
          <w:rFonts w:asciiTheme="majorBidi" w:hAnsiTheme="majorBidi" w:cstheme="majorBidi"/>
          <w:b/>
          <w:bCs/>
          <w:lang w:val="es-ES"/>
        </w:rPr>
        <w:t xml:space="preserve"> A PARTIR DE LOS PROYECTOS DE CONVERSIÓN EN CURSO EN EL MARCO DE</w:t>
      </w:r>
      <w:r>
        <w:rPr>
          <w:rFonts w:asciiTheme="majorBidi" w:hAnsiTheme="majorBidi" w:cstheme="majorBidi"/>
          <w:b/>
          <w:bCs/>
          <w:lang w:val="es-ES"/>
        </w:rPr>
        <w:t xml:space="preserve"> LOS PAK</w:t>
      </w:r>
    </w:p>
    <w:p w14:paraId="00BA0D8C" w14:textId="77777777" w:rsidR="009B4B3A" w:rsidRPr="004768F0" w:rsidRDefault="004A7103" w:rsidP="00650CEA">
      <w:pPr>
        <w:shd w:val="clear" w:color="auto" w:fill="FFFFFF" w:themeFill="background1"/>
        <w:rPr>
          <w:rFonts w:asciiTheme="majorBidi" w:hAnsiTheme="majorBidi" w:cstheme="majorBidi"/>
          <w:b/>
          <w:bCs/>
          <w:lang w:val="es-ES"/>
        </w:rPr>
      </w:pPr>
      <w:r w:rsidRPr="004768F0">
        <w:rPr>
          <w:rFonts w:asciiTheme="majorBidi" w:hAnsiTheme="majorBidi" w:cstheme="majorBidi"/>
          <w:b/>
          <w:bCs/>
          <w:lang w:val="es-ES"/>
        </w:rPr>
        <w:t>Cuadro</w:t>
      </w:r>
      <w:r w:rsidR="009B4B3A" w:rsidRPr="004768F0">
        <w:rPr>
          <w:rFonts w:asciiTheme="majorBidi" w:hAnsiTheme="majorBidi" w:cstheme="majorBidi"/>
          <w:b/>
          <w:bCs/>
          <w:lang w:val="es-ES"/>
        </w:rPr>
        <w:t xml:space="preserve"> 1: </w:t>
      </w:r>
      <w:r w:rsidR="004768F0" w:rsidRPr="004768F0">
        <w:rPr>
          <w:rFonts w:asciiTheme="majorBidi" w:hAnsiTheme="majorBidi" w:cstheme="majorBidi"/>
          <w:b/>
          <w:bCs/>
          <w:lang w:val="es-ES"/>
        </w:rPr>
        <w:t xml:space="preserve">Resumen del cuestionario elaborado para recabar las experiencias de los organismos </w:t>
      </w:r>
      <w:r w:rsidR="00D34A1D">
        <w:rPr>
          <w:rFonts w:asciiTheme="majorBidi" w:hAnsiTheme="majorBidi" w:cstheme="majorBidi"/>
          <w:b/>
          <w:bCs/>
          <w:lang w:val="es-ES"/>
        </w:rPr>
        <w:t>de ejecución</w:t>
      </w:r>
      <w:r w:rsidR="004768F0" w:rsidRPr="004768F0">
        <w:rPr>
          <w:rFonts w:asciiTheme="majorBidi" w:hAnsiTheme="majorBidi" w:cstheme="majorBidi"/>
          <w:b/>
          <w:bCs/>
          <w:lang w:val="es-ES"/>
        </w:rPr>
        <w:t xml:space="preserve"> en la aplicación de la conversión, en lo que respecta a la disponibilidad, el precio y las cuestiones técnicas de los refrigerantes y equipos o componentes alternativos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09"/>
        <w:gridCol w:w="2321"/>
        <w:gridCol w:w="2512"/>
        <w:gridCol w:w="2220"/>
      </w:tblGrid>
      <w:tr w:rsidR="009B4B3A" w:rsidRPr="00650CEA" w14:paraId="00BA0D8F" w14:textId="77777777" w:rsidTr="004E4231">
        <w:trPr>
          <w:trHeight w:val="191"/>
        </w:trPr>
        <w:tc>
          <w:tcPr>
            <w:tcW w:w="1350" w:type="pct"/>
          </w:tcPr>
          <w:p w14:paraId="00BA0D8D" w14:textId="77777777" w:rsidR="009B4B3A" w:rsidRPr="00650CEA" w:rsidRDefault="00D34A1D" w:rsidP="00D34A1D">
            <w:pPr>
              <w:shd w:val="clear" w:color="auto" w:fill="FFFFFF" w:themeFill="background1"/>
              <w:jc w:val="center"/>
              <w:rPr>
                <w:rFonts w:asciiTheme="majorBidi" w:eastAsia="Times New Roman" w:hAnsiTheme="majorBidi" w:cstheme="majorBidi"/>
                <w:b/>
                <w:bCs/>
                <w:sz w:val="20"/>
                <w:szCs w:val="20"/>
                <w:lang w:eastAsia="en-CA"/>
              </w:rPr>
            </w:pPr>
            <w:r>
              <w:rPr>
                <w:rFonts w:eastAsia="Times New Roman"/>
                <w:b/>
                <w:bCs/>
                <w:sz w:val="20"/>
                <w:szCs w:val="20"/>
                <w:lang w:eastAsia="en-CA"/>
              </w:rPr>
              <w:t>Ámbito cubierto</w:t>
            </w:r>
          </w:p>
        </w:tc>
        <w:tc>
          <w:tcPr>
            <w:tcW w:w="3650" w:type="pct"/>
            <w:gridSpan w:val="3"/>
          </w:tcPr>
          <w:p w14:paraId="00BA0D8E" w14:textId="77777777" w:rsidR="009B4B3A" w:rsidRPr="00650CEA" w:rsidRDefault="009B4B3A" w:rsidP="00D34A1D">
            <w:pPr>
              <w:shd w:val="clear" w:color="auto" w:fill="FFFFFF" w:themeFill="background1"/>
              <w:jc w:val="center"/>
              <w:rPr>
                <w:rFonts w:asciiTheme="majorBidi" w:eastAsia="Times New Roman" w:hAnsiTheme="majorBidi" w:cstheme="majorBidi"/>
                <w:b/>
                <w:bCs/>
                <w:sz w:val="20"/>
                <w:szCs w:val="20"/>
                <w:lang w:eastAsia="en-CA"/>
              </w:rPr>
            </w:pPr>
            <w:r w:rsidRPr="00650CEA">
              <w:rPr>
                <w:rFonts w:asciiTheme="majorBidi" w:eastAsia="Times New Roman" w:hAnsiTheme="majorBidi" w:cstheme="majorBidi"/>
                <w:b/>
                <w:bCs/>
                <w:sz w:val="20"/>
                <w:szCs w:val="20"/>
                <w:lang w:eastAsia="en-CA"/>
              </w:rPr>
              <w:t>E</w:t>
            </w:r>
            <w:r w:rsidR="00D34A1D">
              <w:rPr>
                <w:rFonts w:asciiTheme="majorBidi" w:eastAsia="Times New Roman" w:hAnsiTheme="majorBidi" w:cstheme="majorBidi"/>
                <w:b/>
                <w:bCs/>
                <w:sz w:val="20"/>
                <w:szCs w:val="20"/>
                <w:lang w:eastAsia="en-CA"/>
              </w:rPr>
              <w:t>jemplos de problemas</w:t>
            </w:r>
            <w:r w:rsidRPr="00650CEA">
              <w:rPr>
                <w:rFonts w:asciiTheme="majorBidi" w:eastAsia="Times New Roman" w:hAnsiTheme="majorBidi" w:cstheme="majorBidi"/>
                <w:b/>
                <w:bCs/>
                <w:sz w:val="20"/>
                <w:szCs w:val="20"/>
                <w:lang w:eastAsia="en-CA"/>
              </w:rPr>
              <w:t xml:space="preserve"> </w:t>
            </w:r>
          </w:p>
        </w:tc>
      </w:tr>
      <w:tr w:rsidR="009B4B3A" w:rsidRPr="006E0D0D" w14:paraId="00BA0D95" w14:textId="77777777" w:rsidTr="004E4231">
        <w:trPr>
          <w:trHeight w:val="465"/>
        </w:trPr>
        <w:tc>
          <w:tcPr>
            <w:tcW w:w="1350" w:type="pct"/>
            <w:vMerge w:val="restart"/>
          </w:tcPr>
          <w:p w14:paraId="00BA0D90" w14:textId="77777777" w:rsidR="009B4B3A" w:rsidRPr="006E0D0D" w:rsidRDefault="00D34A1D" w:rsidP="00650CEA">
            <w:pPr>
              <w:shd w:val="clear" w:color="auto" w:fill="FFFFFF" w:themeFill="background1"/>
              <w:jc w:val="left"/>
              <w:rPr>
                <w:rFonts w:asciiTheme="majorBidi" w:eastAsia="Times New Roman" w:hAnsiTheme="majorBidi" w:cstheme="majorBidi"/>
                <w:color w:val="000000"/>
                <w:sz w:val="20"/>
                <w:szCs w:val="20"/>
                <w:lang w:val="es-ES" w:eastAsia="en-CA"/>
              </w:rPr>
            </w:pPr>
            <w:r w:rsidRPr="006E0D0D">
              <w:rPr>
                <w:rFonts w:eastAsia="Times New Roman"/>
                <w:sz w:val="20"/>
                <w:szCs w:val="20"/>
                <w:lang w:val="es-ES" w:eastAsia="en-CA"/>
              </w:rPr>
              <w:t>Cadena de suministro de refrigerantes alternativos, piezas y componentes, y equipos/componentes (líneas de fabricación y producto final)</w:t>
            </w:r>
          </w:p>
          <w:p w14:paraId="00BA0D91" w14:textId="77777777" w:rsidR="009B4B3A" w:rsidRPr="006E0D0D" w:rsidRDefault="009B4B3A" w:rsidP="00650CEA">
            <w:pPr>
              <w:pStyle w:val="ListParagraph"/>
              <w:shd w:val="clear" w:color="auto" w:fill="FFFFFF" w:themeFill="background1"/>
              <w:jc w:val="left"/>
              <w:rPr>
                <w:rFonts w:asciiTheme="majorBidi" w:hAnsiTheme="majorBidi" w:cstheme="majorBidi"/>
                <w:b/>
                <w:bCs/>
                <w:sz w:val="20"/>
                <w:szCs w:val="20"/>
                <w:lang w:val="es-ES" w:eastAsia="en-CA"/>
              </w:rPr>
            </w:pPr>
          </w:p>
        </w:tc>
        <w:tc>
          <w:tcPr>
            <w:tcW w:w="1201" w:type="pct"/>
          </w:tcPr>
          <w:p w14:paraId="00BA0D92" w14:textId="77777777" w:rsidR="009B4B3A" w:rsidRPr="00650CEA" w:rsidRDefault="00D34A1D" w:rsidP="00D34A1D">
            <w:pPr>
              <w:shd w:val="clear" w:color="auto" w:fill="FFFFFF" w:themeFill="background1"/>
              <w:jc w:val="left"/>
              <w:rPr>
                <w:rFonts w:asciiTheme="majorBidi" w:eastAsia="Times New Roman" w:hAnsiTheme="majorBidi" w:cstheme="majorBidi"/>
                <w:sz w:val="20"/>
                <w:szCs w:val="20"/>
                <w:lang w:eastAsia="en-CA"/>
              </w:rPr>
            </w:pPr>
            <w:r>
              <w:rPr>
                <w:rFonts w:asciiTheme="majorBidi" w:eastAsia="Times New Roman" w:hAnsiTheme="majorBidi" w:cstheme="majorBidi"/>
                <w:b/>
                <w:bCs/>
                <w:sz w:val="20"/>
                <w:szCs w:val="20"/>
                <w:lang w:eastAsia="en-CA"/>
              </w:rPr>
              <w:t>Problemas de disponibilidad</w:t>
            </w:r>
          </w:p>
        </w:tc>
        <w:tc>
          <w:tcPr>
            <w:tcW w:w="1300" w:type="pct"/>
          </w:tcPr>
          <w:p w14:paraId="00BA0D93" w14:textId="77777777" w:rsidR="009B4B3A" w:rsidRPr="00D34A1D" w:rsidRDefault="00D34A1D" w:rsidP="00D34A1D">
            <w:pPr>
              <w:shd w:val="clear" w:color="auto" w:fill="FFFFFF" w:themeFill="background1"/>
              <w:jc w:val="left"/>
              <w:rPr>
                <w:rFonts w:asciiTheme="majorBidi" w:eastAsia="Times New Roman" w:hAnsiTheme="majorBidi" w:cstheme="majorBidi"/>
                <w:sz w:val="20"/>
                <w:szCs w:val="20"/>
                <w:lang w:val="es-ES" w:eastAsia="en-CA"/>
              </w:rPr>
            </w:pPr>
            <w:r>
              <w:rPr>
                <w:rFonts w:asciiTheme="majorBidi" w:eastAsia="Times New Roman" w:hAnsiTheme="majorBidi" w:cstheme="majorBidi"/>
                <w:b/>
                <w:bCs/>
                <w:sz w:val="20"/>
                <w:szCs w:val="20"/>
                <w:lang w:val="es-ES" w:eastAsia="en-CA"/>
              </w:rPr>
              <w:t>Cuestiones relativas a los precios</w:t>
            </w:r>
          </w:p>
        </w:tc>
        <w:tc>
          <w:tcPr>
            <w:tcW w:w="1150" w:type="pct"/>
          </w:tcPr>
          <w:p w14:paraId="00BA0D94" w14:textId="77777777" w:rsidR="009B4B3A" w:rsidRPr="00D34A1D" w:rsidRDefault="00D34A1D" w:rsidP="00650CEA">
            <w:pPr>
              <w:shd w:val="clear" w:color="auto" w:fill="FFFFFF" w:themeFill="background1"/>
              <w:jc w:val="left"/>
              <w:rPr>
                <w:rFonts w:asciiTheme="majorBidi" w:eastAsia="Times New Roman" w:hAnsiTheme="majorBidi" w:cstheme="majorBidi"/>
                <w:sz w:val="20"/>
                <w:szCs w:val="20"/>
                <w:lang w:val="es-ES" w:eastAsia="en-CA"/>
              </w:rPr>
            </w:pPr>
            <w:r w:rsidRPr="00D34A1D">
              <w:rPr>
                <w:rFonts w:asciiTheme="majorBidi" w:eastAsia="Times New Roman" w:hAnsiTheme="majorBidi" w:cstheme="majorBidi"/>
                <w:b/>
                <w:bCs/>
                <w:sz w:val="20"/>
                <w:szCs w:val="20"/>
                <w:lang w:val="es-ES" w:eastAsia="en-CA"/>
              </w:rPr>
              <w:t>Especificaciones técnicas y otras barreras</w:t>
            </w:r>
          </w:p>
        </w:tc>
      </w:tr>
      <w:tr w:rsidR="009B4B3A" w:rsidRPr="006E0D0D" w14:paraId="00BA0D9A" w14:textId="77777777" w:rsidTr="004E4231">
        <w:trPr>
          <w:trHeight w:val="427"/>
        </w:trPr>
        <w:tc>
          <w:tcPr>
            <w:tcW w:w="1350" w:type="pct"/>
            <w:vMerge/>
          </w:tcPr>
          <w:p w14:paraId="00BA0D96" w14:textId="77777777" w:rsidR="009B4B3A" w:rsidRPr="00D34A1D"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lang w:val="es-ES"/>
              </w:rPr>
            </w:pPr>
          </w:p>
        </w:tc>
        <w:tc>
          <w:tcPr>
            <w:tcW w:w="1201" w:type="pct"/>
          </w:tcPr>
          <w:p w14:paraId="00BA0D97" w14:textId="77777777" w:rsidR="009B4B3A" w:rsidRPr="00D34A1D" w:rsidRDefault="00D34A1D" w:rsidP="00D34A1D">
            <w:pPr>
              <w:shd w:val="clear" w:color="auto" w:fill="FFFFFF" w:themeFill="background1"/>
              <w:jc w:val="left"/>
              <w:rPr>
                <w:rFonts w:asciiTheme="majorBidi" w:eastAsia="Times New Roman" w:hAnsiTheme="majorBidi" w:cstheme="majorBidi"/>
                <w:sz w:val="20"/>
                <w:szCs w:val="20"/>
                <w:lang w:val="es-ES" w:eastAsia="en-CA"/>
              </w:rPr>
            </w:pPr>
            <w:r w:rsidRPr="00D34A1D">
              <w:rPr>
                <w:rFonts w:asciiTheme="majorBidi" w:eastAsia="Times New Roman" w:hAnsiTheme="majorBidi" w:cstheme="majorBidi"/>
                <w:color w:val="000000"/>
                <w:sz w:val="20"/>
                <w:szCs w:val="20"/>
                <w:lang w:val="es-ES" w:eastAsia="en-CA"/>
              </w:rPr>
              <w:t xml:space="preserve">Disponibilidad en el </w:t>
            </w:r>
            <w:r>
              <w:rPr>
                <w:rFonts w:asciiTheme="majorBidi" w:eastAsia="Times New Roman" w:hAnsiTheme="majorBidi" w:cstheme="majorBidi"/>
                <w:color w:val="000000"/>
                <w:sz w:val="20"/>
                <w:szCs w:val="20"/>
                <w:lang w:val="es-ES" w:eastAsia="en-CA"/>
              </w:rPr>
              <w:t>m</w:t>
            </w:r>
            <w:r w:rsidRPr="00D34A1D">
              <w:rPr>
                <w:rFonts w:asciiTheme="majorBidi" w:eastAsia="Times New Roman" w:hAnsiTheme="majorBidi" w:cstheme="majorBidi"/>
                <w:color w:val="000000"/>
                <w:sz w:val="20"/>
                <w:szCs w:val="20"/>
                <w:lang w:val="es-ES" w:eastAsia="en-CA"/>
              </w:rPr>
              <w:t>ercado local</w:t>
            </w:r>
          </w:p>
        </w:tc>
        <w:tc>
          <w:tcPr>
            <w:tcW w:w="1300" w:type="pct"/>
          </w:tcPr>
          <w:p w14:paraId="00BA0D98" w14:textId="77777777" w:rsidR="009B4B3A" w:rsidRPr="00D34A1D" w:rsidRDefault="00D34A1D" w:rsidP="00D34A1D">
            <w:pPr>
              <w:shd w:val="clear" w:color="auto" w:fill="FFFFFF" w:themeFill="background1"/>
              <w:jc w:val="left"/>
              <w:rPr>
                <w:rFonts w:asciiTheme="majorBidi" w:eastAsia="Times New Roman" w:hAnsiTheme="majorBidi" w:cstheme="majorBidi"/>
                <w:sz w:val="20"/>
                <w:szCs w:val="20"/>
                <w:lang w:val="es-ES" w:eastAsia="en-CA"/>
              </w:rPr>
            </w:pPr>
            <w:r w:rsidRPr="00D34A1D">
              <w:rPr>
                <w:rFonts w:asciiTheme="majorBidi" w:eastAsia="Times New Roman" w:hAnsiTheme="majorBidi" w:cstheme="majorBidi"/>
                <w:color w:val="000000"/>
                <w:sz w:val="20"/>
                <w:szCs w:val="20"/>
                <w:lang w:val="es-ES" w:eastAsia="en-CA"/>
              </w:rPr>
              <w:t>Precio para fabricantes de equipos originales en comparación con el precio del mercado internacional</w:t>
            </w:r>
          </w:p>
        </w:tc>
        <w:tc>
          <w:tcPr>
            <w:tcW w:w="1150" w:type="pct"/>
          </w:tcPr>
          <w:p w14:paraId="00BA0D99" w14:textId="77777777" w:rsidR="009B4B3A" w:rsidRPr="00D34A1D" w:rsidRDefault="00D34A1D" w:rsidP="00650CEA">
            <w:pPr>
              <w:shd w:val="clear" w:color="auto" w:fill="FFFFFF" w:themeFill="background1"/>
              <w:jc w:val="left"/>
              <w:rPr>
                <w:rFonts w:asciiTheme="majorBidi" w:eastAsia="Times New Roman" w:hAnsiTheme="majorBidi" w:cstheme="majorBidi"/>
                <w:sz w:val="20"/>
                <w:szCs w:val="20"/>
                <w:lang w:val="es-ES" w:eastAsia="en-CA"/>
              </w:rPr>
            </w:pPr>
            <w:r w:rsidRPr="006E0D0D">
              <w:rPr>
                <w:rFonts w:asciiTheme="majorBidi" w:eastAsia="Times New Roman" w:hAnsiTheme="majorBidi" w:cstheme="majorBidi"/>
                <w:color w:val="000000"/>
                <w:sz w:val="20"/>
                <w:szCs w:val="20"/>
                <w:lang w:val="es-ES" w:eastAsia="en-CA"/>
              </w:rPr>
              <w:t>Idoneidad para las condiciones de funcionamiento locales</w:t>
            </w:r>
          </w:p>
        </w:tc>
      </w:tr>
      <w:tr w:rsidR="009B4B3A" w:rsidRPr="006E0D0D" w14:paraId="00BA0D9F" w14:textId="77777777" w:rsidTr="004E4231">
        <w:trPr>
          <w:trHeight w:val="530"/>
        </w:trPr>
        <w:tc>
          <w:tcPr>
            <w:tcW w:w="1350" w:type="pct"/>
            <w:vMerge/>
          </w:tcPr>
          <w:p w14:paraId="00BA0D9B" w14:textId="77777777" w:rsidR="009B4B3A" w:rsidRPr="00D34A1D"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b/>
                <w:bCs/>
                <w:sz w:val="20"/>
                <w:szCs w:val="20"/>
                <w:lang w:val="es-ES"/>
              </w:rPr>
            </w:pPr>
          </w:p>
        </w:tc>
        <w:tc>
          <w:tcPr>
            <w:tcW w:w="1201" w:type="pct"/>
          </w:tcPr>
          <w:p w14:paraId="00BA0D9C" w14:textId="77777777" w:rsidR="009B4B3A" w:rsidRPr="00D34A1D" w:rsidRDefault="00D34A1D" w:rsidP="00D34A1D">
            <w:pPr>
              <w:shd w:val="clear" w:color="auto" w:fill="FFFFFF" w:themeFill="background1"/>
              <w:jc w:val="left"/>
              <w:rPr>
                <w:rFonts w:asciiTheme="majorBidi" w:eastAsia="Times New Roman" w:hAnsiTheme="majorBidi" w:cstheme="majorBidi"/>
                <w:sz w:val="20"/>
                <w:szCs w:val="20"/>
                <w:lang w:val="es-ES" w:eastAsia="en-CA"/>
              </w:rPr>
            </w:pPr>
            <w:r w:rsidRPr="00D34A1D">
              <w:rPr>
                <w:rFonts w:asciiTheme="majorBidi" w:eastAsia="Times New Roman" w:hAnsiTheme="majorBidi" w:cstheme="majorBidi"/>
                <w:color w:val="000000"/>
                <w:sz w:val="20"/>
                <w:szCs w:val="20"/>
                <w:lang w:val="es-ES" w:eastAsia="en-CA"/>
              </w:rPr>
              <w:t>Posibilidad de hacer pedidos desde el extranjero</w:t>
            </w:r>
          </w:p>
        </w:tc>
        <w:tc>
          <w:tcPr>
            <w:tcW w:w="1300" w:type="pct"/>
          </w:tcPr>
          <w:p w14:paraId="00BA0D9D" w14:textId="77777777" w:rsidR="009B4B3A" w:rsidRPr="00D34A1D" w:rsidRDefault="00D34A1D" w:rsidP="00650CEA">
            <w:pPr>
              <w:shd w:val="clear" w:color="auto" w:fill="FFFFFF" w:themeFill="background1"/>
              <w:jc w:val="left"/>
              <w:rPr>
                <w:rFonts w:asciiTheme="majorBidi" w:eastAsia="Times New Roman" w:hAnsiTheme="majorBidi" w:cstheme="majorBidi"/>
                <w:sz w:val="20"/>
                <w:szCs w:val="20"/>
                <w:lang w:val="es-ES" w:eastAsia="en-CA"/>
              </w:rPr>
            </w:pPr>
            <w:r w:rsidRPr="006E0D0D">
              <w:rPr>
                <w:rFonts w:asciiTheme="majorBidi" w:eastAsia="Times New Roman" w:hAnsiTheme="majorBidi" w:cstheme="majorBidi"/>
                <w:color w:val="000000"/>
                <w:sz w:val="20"/>
                <w:szCs w:val="20"/>
                <w:lang w:val="es-ES" w:eastAsia="en-CA"/>
              </w:rPr>
              <w:t>Precios excesivos debido a los márgenes de beneficio de los proveedores locales o regionales</w:t>
            </w:r>
          </w:p>
        </w:tc>
        <w:tc>
          <w:tcPr>
            <w:tcW w:w="1150" w:type="pct"/>
          </w:tcPr>
          <w:p w14:paraId="00BA0D9E" w14:textId="77777777" w:rsidR="009B4B3A" w:rsidRPr="00E70914" w:rsidRDefault="00E70914" w:rsidP="00E70914">
            <w:pPr>
              <w:shd w:val="clear" w:color="auto" w:fill="FFFFFF" w:themeFill="background1"/>
              <w:jc w:val="left"/>
              <w:rPr>
                <w:rFonts w:asciiTheme="majorBidi" w:eastAsia="Times New Roman" w:hAnsiTheme="majorBidi" w:cstheme="majorBidi"/>
                <w:sz w:val="20"/>
                <w:szCs w:val="20"/>
                <w:lang w:val="es-ES" w:eastAsia="en-CA"/>
              </w:rPr>
            </w:pPr>
            <w:r w:rsidRPr="00E70914">
              <w:rPr>
                <w:rFonts w:asciiTheme="majorBidi" w:eastAsia="Times New Roman" w:hAnsiTheme="majorBidi" w:cstheme="majorBidi"/>
                <w:color w:val="000000"/>
                <w:sz w:val="20"/>
                <w:szCs w:val="20"/>
                <w:lang w:val="es-ES" w:eastAsia="en-CA"/>
              </w:rPr>
              <w:t>Adecuación a los requisitos locales de no</w:t>
            </w:r>
            <w:r>
              <w:rPr>
                <w:rFonts w:asciiTheme="majorBidi" w:eastAsia="Times New Roman" w:hAnsiTheme="majorBidi" w:cstheme="majorBidi"/>
                <w:color w:val="000000"/>
                <w:sz w:val="20"/>
                <w:szCs w:val="20"/>
                <w:lang w:val="es-ES" w:eastAsia="en-CA"/>
              </w:rPr>
              <w:t>rmas mínimas de eficiencia energética</w:t>
            </w:r>
            <w:r w:rsidRPr="00E70914">
              <w:rPr>
                <w:rFonts w:asciiTheme="majorBidi" w:eastAsia="Times New Roman" w:hAnsiTheme="majorBidi" w:cstheme="majorBidi"/>
                <w:color w:val="000000"/>
                <w:sz w:val="20"/>
                <w:szCs w:val="20"/>
                <w:lang w:val="es-ES" w:eastAsia="en-CA"/>
              </w:rPr>
              <w:t xml:space="preserve"> y etiquetado energético</w:t>
            </w:r>
          </w:p>
        </w:tc>
      </w:tr>
      <w:tr w:rsidR="009B4B3A" w:rsidRPr="006E0D0D" w14:paraId="00BA0DA4" w14:textId="77777777" w:rsidTr="004E4231">
        <w:trPr>
          <w:trHeight w:val="300"/>
        </w:trPr>
        <w:tc>
          <w:tcPr>
            <w:tcW w:w="1350" w:type="pct"/>
            <w:vMerge/>
          </w:tcPr>
          <w:p w14:paraId="00BA0DA0" w14:textId="77777777" w:rsidR="009B4B3A" w:rsidRPr="00E70914" w:rsidRDefault="009B4B3A" w:rsidP="00650CEA">
            <w:pPr>
              <w:pStyle w:val="ListParagraph"/>
              <w:numPr>
                <w:ilvl w:val="0"/>
                <w:numId w:val="28"/>
              </w:numPr>
              <w:shd w:val="clear" w:color="auto" w:fill="FFFFFF" w:themeFill="background1"/>
              <w:spacing w:line="259" w:lineRule="auto"/>
              <w:jc w:val="left"/>
              <w:rPr>
                <w:rFonts w:asciiTheme="majorBidi" w:hAnsiTheme="majorBidi" w:cstheme="majorBidi"/>
                <w:color w:val="000000"/>
                <w:sz w:val="20"/>
                <w:szCs w:val="20"/>
                <w:lang w:val="es-ES" w:eastAsia="en-CA"/>
              </w:rPr>
            </w:pPr>
          </w:p>
        </w:tc>
        <w:tc>
          <w:tcPr>
            <w:tcW w:w="1201" w:type="pct"/>
          </w:tcPr>
          <w:p w14:paraId="00BA0DA1" w14:textId="77777777" w:rsidR="009B4B3A" w:rsidRPr="00E70914" w:rsidRDefault="00E70914" w:rsidP="00650CEA">
            <w:pPr>
              <w:shd w:val="clear" w:color="auto" w:fill="FFFFFF" w:themeFill="background1"/>
              <w:jc w:val="left"/>
              <w:rPr>
                <w:rFonts w:asciiTheme="majorBidi" w:eastAsia="Times New Roman" w:hAnsiTheme="majorBidi" w:cstheme="majorBidi"/>
                <w:sz w:val="20"/>
                <w:szCs w:val="20"/>
                <w:lang w:val="es-ES" w:eastAsia="en-CA"/>
              </w:rPr>
            </w:pPr>
            <w:r w:rsidRPr="006E0D0D">
              <w:rPr>
                <w:rFonts w:asciiTheme="majorBidi" w:eastAsia="Times New Roman" w:hAnsiTheme="majorBidi" w:cstheme="majorBidi"/>
                <w:color w:val="000000"/>
                <w:sz w:val="20"/>
                <w:szCs w:val="20"/>
                <w:lang w:val="es-ES" w:eastAsia="en-CA"/>
              </w:rPr>
              <w:t>Plazo de entrega (tiempo de entrega)</w:t>
            </w:r>
          </w:p>
        </w:tc>
        <w:tc>
          <w:tcPr>
            <w:tcW w:w="1300" w:type="pct"/>
          </w:tcPr>
          <w:p w14:paraId="00BA0DA2" w14:textId="77777777" w:rsidR="009B4B3A" w:rsidRPr="00E70914" w:rsidRDefault="00E70914" w:rsidP="00E70914">
            <w:pPr>
              <w:shd w:val="clear" w:color="auto" w:fill="FFFFFF" w:themeFill="background1"/>
              <w:jc w:val="left"/>
              <w:rPr>
                <w:rFonts w:asciiTheme="majorBidi" w:eastAsia="Times New Roman" w:hAnsiTheme="majorBidi" w:cstheme="majorBidi"/>
                <w:sz w:val="20"/>
                <w:szCs w:val="20"/>
                <w:lang w:val="es-ES" w:eastAsia="en-CA"/>
              </w:rPr>
            </w:pPr>
            <w:r w:rsidRPr="00E70914">
              <w:rPr>
                <w:rFonts w:asciiTheme="majorBidi" w:eastAsia="Times New Roman" w:hAnsiTheme="majorBidi" w:cstheme="majorBidi"/>
                <w:color w:val="000000"/>
                <w:sz w:val="20"/>
                <w:szCs w:val="20"/>
                <w:lang w:val="es-ES" w:eastAsia="en-CA"/>
              </w:rPr>
              <w:t>Cost</w:t>
            </w:r>
            <w:r>
              <w:rPr>
                <w:rFonts w:asciiTheme="majorBidi" w:eastAsia="Times New Roman" w:hAnsiTheme="majorBidi" w:cstheme="majorBidi"/>
                <w:color w:val="000000"/>
                <w:sz w:val="20"/>
                <w:szCs w:val="20"/>
                <w:lang w:val="es-ES" w:eastAsia="en-CA"/>
              </w:rPr>
              <w:t>o</w:t>
            </w:r>
            <w:r w:rsidRPr="00E70914">
              <w:rPr>
                <w:rFonts w:asciiTheme="majorBidi" w:eastAsia="Times New Roman" w:hAnsiTheme="majorBidi" w:cstheme="majorBidi"/>
                <w:color w:val="000000"/>
                <w:sz w:val="20"/>
                <w:szCs w:val="20"/>
                <w:lang w:val="es-ES" w:eastAsia="en-CA"/>
              </w:rPr>
              <w:t>s adicionales debidos al volumen de negocio o a los gastos de envío</w:t>
            </w:r>
          </w:p>
        </w:tc>
        <w:tc>
          <w:tcPr>
            <w:tcW w:w="1150" w:type="pct"/>
          </w:tcPr>
          <w:p w14:paraId="00BA0DA3" w14:textId="77777777" w:rsidR="009B4B3A" w:rsidRPr="00E70914" w:rsidRDefault="00E70914" w:rsidP="00650CEA">
            <w:pPr>
              <w:shd w:val="clear" w:color="auto" w:fill="FFFFFF" w:themeFill="background1"/>
              <w:jc w:val="left"/>
              <w:rPr>
                <w:rFonts w:asciiTheme="majorBidi" w:eastAsia="Times New Roman" w:hAnsiTheme="majorBidi" w:cstheme="majorBidi"/>
                <w:sz w:val="20"/>
                <w:szCs w:val="20"/>
                <w:lang w:val="es-ES" w:eastAsia="en-CA"/>
              </w:rPr>
            </w:pPr>
            <w:r w:rsidRPr="00E70914">
              <w:rPr>
                <w:rFonts w:asciiTheme="majorBidi" w:eastAsia="Times New Roman" w:hAnsiTheme="majorBidi" w:cstheme="majorBidi"/>
                <w:color w:val="000000"/>
                <w:sz w:val="20"/>
                <w:szCs w:val="20"/>
                <w:lang w:val="es-ES" w:eastAsia="en-CA"/>
              </w:rPr>
              <w:t>Cuestiones relacionadas con las normas o códigos locales</w:t>
            </w:r>
          </w:p>
        </w:tc>
      </w:tr>
    </w:tbl>
    <w:p w14:paraId="00BA0DA5" w14:textId="77777777" w:rsidR="009B4B3A" w:rsidRPr="00E70914" w:rsidRDefault="009B4B3A" w:rsidP="00650CEA">
      <w:pPr>
        <w:shd w:val="clear" w:color="auto" w:fill="FFFFFF" w:themeFill="background1"/>
        <w:rPr>
          <w:rFonts w:asciiTheme="majorBidi" w:hAnsiTheme="majorBidi" w:cstheme="majorBidi"/>
          <w:lang w:val="es-ES"/>
        </w:rPr>
      </w:pPr>
    </w:p>
    <w:p w14:paraId="00BA0DA6" w14:textId="77777777" w:rsidR="009B4B3A" w:rsidRPr="00E70914" w:rsidRDefault="00E70914" w:rsidP="00650CEA">
      <w:pPr>
        <w:shd w:val="clear" w:color="auto" w:fill="FFFFFF" w:themeFill="background1"/>
        <w:rPr>
          <w:rFonts w:asciiTheme="majorBidi" w:hAnsiTheme="majorBidi" w:cstheme="majorBidi"/>
          <w:b/>
          <w:bCs/>
          <w:lang w:val="es-ES"/>
        </w:rPr>
      </w:pPr>
      <w:r w:rsidRPr="00E70914">
        <w:rPr>
          <w:rFonts w:asciiTheme="majorBidi" w:hAnsiTheme="majorBidi" w:cstheme="majorBidi"/>
          <w:b/>
          <w:bCs/>
          <w:lang w:val="es-ES"/>
        </w:rPr>
        <w:t>Cuadro</w:t>
      </w:r>
      <w:r w:rsidR="009B4B3A" w:rsidRPr="00E70914">
        <w:rPr>
          <w:rFonts w:asciiTheme="majorBidi" w:hAnsiTheme="majorBidi" w:cstheme="majorBidi"/>
          <w:b/>
          <w:bCs/>
          <w:lang w:val="es-ES"/>
        </w:rPr>
        <w:t xml:space="preserve"> 2: </w:t>
      </w:r>
      <w:r w:rsidRPr="00E70914">
        <w:rPr>
          <w:rFonts w:asciiTheme="majorBidi" w:hAnsiTheme="majorBidi" w:cstheme="majorBidi"/>
          <w:b/>
          <w:bCs/>
          <w:lang w:val="es-ES"/>
        </w:rPr>
        <w:t xml:space="preserve">Resumen del cuestionario elaborado para recabar opiniones de las </w:t>
      </w:r>
      <w:r>
        <w:rPr>
          <w:rFonts w:asciiTheme="majorBidi" w:hAnsiTheme="majorBidi" w:cstheme="majorBidi"/>
          <w:b/>
          <w:bCs/>
          <w:lang w:val="es-ES"/>
        </w:rPr>
        <w:t>ONO</w:t>
      </w:r>
      <w:r w:rsidRPr="00E70914">
        <w:rPr>
          <w:rFonts w:asciiTheme="majorBidi" w:hAnsiTheme="majorBidi" w:cstheme="majorBidi"/>
          <w:b/>
          <w:bCs/>
          <w:lang w:val="es-ES"/>
        </w:rPr>
        <w:t xml:space="preserve"> a través de los organismos </w:t>
      </w:r>
      <w:r>
        <w:rPr>
          <w:rFonts w:asciiTheme="majorBidi" w:hAnsiTheme="majorBidi" w:cstheme="majorBidi"/>
          <w:b/>
          <w:bCs/>
          <w:lang w:val="es-ES"/>
        </w:rPr>
        <w:t>de ejecución</w:t>
      </w:r>
      <w:r w:rsidRPr="00E70914">
        <w:rPr>
          <w:rFonts w:asciiTheme="majorBidi" w:hAnsiTheme="majorBidi" w:cstheme="majorBidi"/>
          <w:b/>
          <w:bCs/>
          <w:lang w:val="es-ES"/>
        </w:rPr>
        <w:t xml:space="preserve"> en relación con los obstáculos </w:t>
      </w:r>
      <w:r>
        <w:rPr>
          <w:rFonts w:asciiTheme="majorBidi" w:hAnsiTheme="majorBidi" w:cstheme="majorBidi"/>
          <w:b/>
          <w:bCs/>
          <w:lang w:val="es-ES"/>
        </w:rPr>
        <w:t>en</w:t>
      </w:r>
      <w:r w:rsidRPr="00E70914">
        <w:rPr>
          <w:rFonts w:asciiTheme="majorBidi" w:hAnsiTheme="majorBidi" w:cstheme="majorBidi"/>
          <w:b/>
          <w:bCs/>
          <w:lang w:val="es-ES"/>
        </w:rPr>
        <w:t xml:space="preserve"> la cadena de suministro local</w:t>
      </w:r>
    </w:p>
    <w:tbl>
      <w:tblPr>
        <w:tblStyle w:val="TableGrid"/>
        <w:tblW w:w="0" w:type="auto"/>
        <w:tblLook w:val="04A0" w:firstRow="1" w:lastRow="0" w:firstColumn="1" w:lastColumn="0" w:noHBand="0" w:noVBand="1"/>
      </w:tblPr>
      <w:tblGrid>
        <w:gridCol w:w="2830"/>
        <w:gridCol w:w="6610"/>
      </w:tblGrid>
      <w:tr w:rsidR="009B4B3A" w:rsidRPr="00650CEA" w14:paraId="00BA0DA9" w14:textId="77777777" w:rsidTr="004E4231">
        <w:trPr>
          <w:trHeight w:val="225"/>
        </w:trPr>
        <w:tc>
          <w:tcPr>
            <w:tcW w:w="2830" w:type="dxa"/>
          </w:tcPr>
          <w:p w14:paraId="00BA0DA7" w14:textId="77777777" w:rsidR="009B4B3A" w:rsidRPr="00650CEA" w:rsidRDefault="00E70914" w:rsidP="00E70914">
            <w:pPr>
              <w:shd w:val="clear" w:color="auto" w:fill="FFFFFF" w:themeFill="background1"/>
              <w:jc w:val="center"/>
              <w:rPr>
                <w:rFonts w:asciiTheme="majorBidi" w:hAnsiTheme="majorBidi" w:cstheme="majorBidi"/>
                <w:b/>
                <w:bCs/>
                <w:sz w:val="20"/>
                <w:szCs w:val="20"/>
              </w:rPr>
            </w:pPr>
            <w:r>
              <w:rPr>
                <w:rFonts w:asciiTheme="majorBidi" w:eastAsia="Times New Roman" w:hAnsiTheme="majorBidi" w:cstheme="majorBidi"/>
                <w:b/>
                <w:bCs/>
                <w:sz w:val="20"/>
                <w:szCs w:val="20"/>
                <w:lang w:eastAsia="en-CA"/>
              </w:rPr>
              <w:t>Ámbito cubierto</w:t>
            </w:r>
          </w:p>
        </w:tc>
        <w:tc>
          <w:tcPr>
            <w:tcW w:w="6610" w:type="dxa"/>
          </w:tcPr>
          <w:p w14:paraId="00BA0DA8" w14:textId="77777777" w:rsidR="009B4B3A" w:rsidRPr="00650CEA" w:rsidRDefault="009B4B3A" w:rsidP="00E70914">
            <w:pPr>
              <w:shd w:val="clear" w:color="auto" w:fill="FFFFFF" w:themeFill="background1"/>
              <w:jc w:val="center"/>
              <w:rPr>
                <w:rFonts w:asciiTheme="majorBidi" w:hAnsiTheme="majorBidi" w:cstheme="majorBidi"/>
                <w:b/>
                <w:bCs/>
                <w:sz w:val="20"/>
                <w:szCs w:val="20"/>
              </w:rPr>
            </w:pPr>
            <w:r w:rsidRPr="00650CEA">
              <w:rPr>
                <w:rFonts w:asciiTheme="majorBidi" w:hAnsiTheme="majorBidi" w:cstheme="majorBidi"/>
                <w:b/>
                <w:bCs/>
                <w:sz w:val="20"/>
                <w:szCs w:val="20"/>
              </w:rPr>
              <w:t>E</w:t>
            </w:r>
            <w:r w:rsidR="00E70914">
              <w:rPr>
                <w:rFonts w:asciiTheme="majorBidi" w:hAnsiTheme="majorBidi" w:cstheme="majorBidi"/>
                <w:b/>
                <w:bCs/>
                <w:sz w:val="20"/>
                <w:szCs w:val="20"/>
              </w:rPr>
              <w:t>jemplos de problemas</w:t>
            </w:r>
          </w:p>
        </w:tc>
      </w:tr>
      <w:tr w:rsidR="009B4B3A" w:rsidRPr="006E0D0D" w14:paraId="00BA0DAC" w14:textId="77777777" w:rsidTr="004E4231">
        <w:tc>
          <w:tcPr>
            <w:tcW w:w="2830" w:type="dxa"/>
            <w:vMerge w:val="restart"/>
            <w:vAlign w:val="center"/>
          </w:tcPr>
          <w:p w14:paraId="00BA0DAA" w14:textId="77777777" w:rsidR="009B4B3A" w:rsidRPr="00E70914" w:rsidRDefault="00E70914" w:rsidP="00E70914">
            <w:pPr>
              <w:shd w:val="clear" w:color="auto" w:fill="FFFFFF" w:themeFill="background1"/>
              <w:jc w:val="left"/>
              <w:rPr>
                <w:rFonts w:asciiTheme="majorBidi" w:hAnsiTheme="majorBidi" w:cstheme="majorBidi"/>
                <w:sz w:val="20"/>
                <w:szCs w:val="20"/>
                <w:lang w:val="es-ES"/>
              </w:rPr>
            </w:pPr>
            <w:r w:rsidRPr="006E0D0D">
              <w:rPr>
                <w:rFonts w:asciiTheme="majorBidi" w:eastAsia="Times New Roman" w:hAnsiTheme="majorBidi" w:cstheme="majorBidi"/>
                <w:sz w:val="20"/>
                <w:szCs w:val="20"/>
                <w:lang w:val="es-ES" w:eastAsia="en-CA"/>
              </w:rPr>
              <w:t>Fabricantes locales incluidos en los proyectos de conversión</w:t>
            </w:r>
          </w:p>
        </w:tc>
        <w:tc>
          <w:tcPr>
            <w:tcW w:w="6610" w:type="dxa"/>
            <w:vAlign w:val="center"/>
          </w:tcPr>
          <w:p w14:paraId="00BA0DAB" w14:textId="77777777" w:rsidR="009B4B3A" w:rsidRPr="00E70914" w:rsidRDefault="00E70914" w:rsidP="00650CEA">
            <w:pPr>
              <w:shd w:val="clear" w:color="auto" w:fill="FFFFFF" w:themeFill="background1"/>
              <w:rPr>
                <w:rFonts w:asciiTheme="majorBidi" w:hAnsiTheme="majorBidi" w:cstheme="majorBidi"/>
                <w:sz w:val="20"/>
                <w:szCs w:val="20"/>
                <w:lang w:val="es-ES"/>
              </w:rPr>
            </w:pPr>
            <w:r w:rsidRPr="006E0D0D">
              <w:rPr>
                <w:rFonts w:asciiTheme="majorBidi" w:eastAsia="Times New Roman" w:hAnsiTheme="majorBidi" w:cstheme="majorBidi"/>
                <w:color w:val="000000"/>
                <w:sz w:val="20"/>
                <w:szCs w:val="20"/>
                <w:lang w:val="es-ES" w:eastAsia="en-CA"/>
              </w:rPr>
              <w:t>Cuestiones relacionadas con la identificación de fuentes de suministro</w:t>
            </w:r>
          </w:p>
        </w:tc>
      </w:tr>
      <w:tr w:rsidR="009B4B3A" w:rsidRPr="006E0D0D" w14:paraId="00BA0DAF" w14:textId="77777777" w:rsidTr="004E4231">
        <w:tc>
          <w:tcPr>
            <w:tcW w:w="2830" w:type="dxa"/>
            <w:vMerge/>
            <w:vAlign w:val="center"/>
          </w:tcPr>
          <w:p w14:paraId="00BA0DAD" w14:textId="77777777" w:rsidR="009B4B3A" w:rsidRPr="00E70914" w:rsidRDefault="009B4B3A" w:rsidP="00650CEA">
            <w:pPr>
              <w:shd w:val="clear" w:color="auto" w:fill="FFFFFF" w:themeFill="background1"/>
              <w:jc w:val="left"/>
              <w:rPr>
                <w:rFonts w:asciiTheme="majorBidi" w:eastAsia="Times New Roman" w:hAnsiTheme="majorBidi" w:cstheme="majorBidi"/>
                <w:sz w:val="20"/>
                <w:szCs w:val="20"/>
                <w:lang w:val="es-ES" w:eastAsia="en-CA"/>
              </w:rPr>
            </w:pPr>
          </w:p>
        </w:tc>
        <w:tc>
          <w:tcPr>
            <w:tcW w:w="6610" w:type="dxa"/>
            <w:vAlign w:val="center"/>
          </w:tcPr>
          <w:p w14:paraId="00BA0DAE" w14:textId="77777777" w:rsidR="009B4B3A" w:rsidRPr="00E70914" w:rsidRDefault="00E70914" w:rsidP="00E70914">
            <w:pPr>
              <w:shd w:val="clear" w:color="auto" w:fill="FFFFFF" w:themeFill="background1"/>
              <w:rPr>
                <w:rFonts w:asciiTheme="majorBidi" w:hAnsiTheme="majorBidi" w:cstheme="majorBidi"/>
                <w:sz w:val="20"/>
                <w:szCs w:val="20"/>
                <w:lang w:val="es-ES"/>
              </w:rPr>
            </w:pPr>
            <w:r w:rsidRPr="006E0D0D">
              <w:rPr>
                <w:rFonts w:asciiTheme="majorBidi" w:eastAsia="Times New Roman" w:hAnsiTheme="majorBidi" w:cstheme="majorBidi"/>
                <w:color w:val="000000"/>
                <w:sz w:val="20"/>
                <w:szCs w:val="20"/>
                <w:lang w:val="es-ES" w:eastAsia="en-CA"/>
              </w:rPr>
              <w:t>Cuestiones relacionadas con los costos</w:t>
            </w:r>
          </w:p>
        </w:tc>
      </w:tr>
      <w:tr w:rsidR="009B4B3A" w:rsidRPr="006E0D0D" w14:paraId="00BA0DB2" w14:textId="77777777" w:rsidTr="004E4231">
        <w:tc>
          <w:tcPr>
            <w:tcW w:w="2830" w:type="dxa"/>
            <w:vMerge/>
            <w:vAlign w:val="center"/>
          </w:tcPr>
          <w:p w14:paraId="00BA0DB0" w14:textId="77777777" w:rsidR="009B4B3A" w:rsidRPr="00E70914" w:rsidRDefault="009B4B3A" w:rsidP="00650CEA">
            <w:pPr>
              <w:shd w:val="clear" w:color="auto" w:fill="FFFFFF" w:themeFill="background1"/>
              <w:jc w:val="left"/>
              <w:rPr>
                <w:rFonts w:asciiTheme="majorBidi" w:eastAsia="Times New Roman" w:hAnsiTheme="majorBidi" w:cstheme="majorBidi"/>
                <w:sz w:val="20"/>
                <w:szCs w:val="20"/>
                <w:lang w:val="es-ES" w:eastAsia="en-CA"/>
              </w:rPr>
            </w:pPr>
          </w:p>
        </w:tc>
        <w:tc>
          <w:tcPr>
            <w:tcW w:w="6610" w:type="dxa"/>
            <w:vAlign w:val="center"/>
          </w:tcPr>
          <w:p w14:paraId="00BA0DB1" w14:textId="77777777" w:rsidR="009B4B3A" w:rsidRPr="00E70914" w:rsidRDefault="00E70914" w:rsidP="00650CEA">
            <w:pPr>
              <w:shd w:val="clear" w:color="auto" w:fill="FFFFFF" w:themeFill="background1"/>
              <w:rPr>
                <w:rFonts w:asciiTheme="majorBidi" w:hAnsiTheme="majorBidi" w:cstheme="majorBidi"/>
                <w:sz w:val="20"/>
                <w:szCs w:val="20"/>
                <w:lang w:val="es-ES"/>
              </w:rPr>
            </w:pPr>
            <w:r w:rsidRPr="006E0D0D">
              <w:rPr>
                <w:rFonts w:asciiTheme="majorBidi" w:eastAsia="Times New Roman" w:hAnsiTheme="majorBidi" w:cstheme="majorBidi"/>
                <w:color w:val="000000"/>
                <w:sz w:val="20"/>
                <w:szCs w:val="20"/>
                <w:lang w:val="es-ES" w:eastAsia="en-CA"/>
              </w:rPr>
              <w:t>Cuestiones relacionadas con el transporte y el despacho de aduanas</w:t>
            </w:r>
          </w:p>
        </w:tc>
      </w:tr>
      <w:tr w:rsidR="009B4B3A" w:rsidRPr="006E0D0D" w14:paraId="00BA0DB5" w14:textId="77777777" w:rsidTr="004E4231">
        <w:tc>
          <w:tcPr>
            <w:tcW w:w="2830" w:type="dxa"/>
            <w:vMerge/>
            <w:vAlign w:val="center"/>
          </w:tcPr>
          <w:p w14:paraId="00BA0DB3" w14:textId="77777777" w:rsidR="009B4B3A" w:rsidRPr="00E70914" w:rsidRDefault="009B4B3A" w:rsidP="00650CEA">
            <w:pPr>
              <w:shd w:val="clear" w:color="auto" w:fill="FFFFFF" w:themeFill="background1"/>
              <w:jc w:val="left"/>
              <w:rPr>
                <w:rFonts w:asciiTheme="majorBidi" w:eastAsia="Times New Roman" w:hAnsiTheme="majorBidi" w:cstheme="majorBidi"/>
                <w:sz w:val="20"/>
                <w:szCs w:val="20"/>
                <w:lang w:val="es-ES" w:eastAsia="en-CA"/>
              </w:rPr>
            </w:pPr>
          </w:p>
        </w:tc>
        <w:tc>
          <w:tcPr>
            <w:tcW w:w="6610" w:type="dxa"/>
            <w:vAlign w:val="center"/>
          </w:tcPr>
          <w:p w14:paraId="00BA0DB4" w14:textId="77777777" w:rsidR="009B4B3A" w:rsidRPr="00E70914" w:rsidRDefault="00E70914" w:rsidP="00E70914">
            <w:pPr>
              <w:shd w:val="clear" w:color="auto" w:fill="FFFFFF" w:themeFill="background1"/>
              <w:rPr>
                <w:rFonts w:asciiTheme="majorBidi" w:hAnsiTheme="majorBidi" w:cstheme="majorBidi"/>
                <w:sz w:val="20"/>
                <w:szCs w:val="20"/>
                <w:lang w:val="es-ES"/>
              </w:rPr>
            </w:pPr>
            <w:r w:rsidRPr="006E0D0D">
              <w:rPr>
                <w:rFonts w:asciiTheme="majorBidi" w:eastAsia="Times New Roman" w:hAnsiTheme="majorBidi" w:cstheme="majorBidi"/>
                <w:color w:val="000000"/>
                <w:sz w:val="20"/>
                <w:szCs w:val="20"/>
                <w:lang w:val="es-ES" w:eastAsia="en-CA"/>
              </w:rPr>
              <w:t>Cuestiones relacionadas con el costo del producto final en comparación con la tecnología anterior</w:t>
            </w:r>
          </w:p>
        </w:tc>
      </w:tr>
      <w:tr w:rsidR="009B4B3A" w:rsidRPr="006E0D0D" w14:paraId="00BA0DB8" w14:textId="77777777" w:rsidTr="004E4231">
        <w:tc>
          <w:tcPr>
            <w:tcW w:w="2830" w:type="dxa"/>
            <w:vMerge w:val="restart"/>
            <w:vAlign w:val="center"/>
          </w:tcPr>
          <w:p w14:paraId="00BA0DB6" w14:textId="77777777" w:rsidR="009B4B3A" w:rsidRPr="00E70914" w:rsidRDefault="009B4B3A" w:rsidP="00E70914">
            <w:pPr>
              <w:shd w:val="clear" w:color="auto" w:fill="FFFFFF" w:themeFill="background1"/>
              <w:jc w:val="left"/>
              <w:rPr>
                <w:rFonts w:asciiTheme="majorBidi" w:eastAsia="Times New Roman" w:hAnsiTheme="majorBidi" w:cstheme="majorBidi"/>
                <w:sz w:val="20"/>
                <w:szCs w:val="20"/>
                <w:lang w:val="es-ES" w:eastAsia="en-CA"/>
              </w:rPr>
            </w:pPr>
            <w:r w:rsidRPr="00E70914">
              <w:rPr>
                <w:rFonts w:asciiTheme="majorBidi" w:eastAsia="Times New Roman" w:hAnsiTheme="majorBidi" w:cstheme="majorBidi"/>
                <w:sz w:val="20"/>
                <w:szCs w:val="20"/>
                <w:lang w:val="es-ES" w:eastAsia="en-CA"/>
              </w:rPr>
              <w:t>Ot</w:t>
            </w:r>
            <w:r w:rsidR="00E70914" w:rsidRPr="00E70914">
              <w:rPr>
                <w:rFonts w:asciiTheme="majorBidi" w:eastAsia="Times New Roman" w:hAnsiTheme="majorBidi" w:cstheme="majorBidi"/>
                <w:sz w:val="20"/>
                <w:szCs w:val="20"/>
                <w:lang w:val="es-ES" w:eastAsia="en-CA"/>
              </w:rPr>
              <w:t>ros fabricantes locales no incluidos en los proyectos de conversión</w:t>
            </w:r>
          </w:p>
        </w:tc>
        <w:tc>
          <w:tcPr>
            <w:tcW w:w="6610" w:type="dxa"/>
            <w:vAlign w:val="center"/>
          </w:tcPr>
          <w:p w14:paraId="00BA0DB7" w14:textId="77777777" w:rsidR="009B4B3A" w:rsidRPr="00E70914" w:rsidRDefault="00E70914" w:rsidP="00650CEA">
            <w:pPr>
              <w:shd w:val="clear" w:color="auto" w:fill="FFFFFF" w:themeFill="background1"/>
              <w:rPr>
                <w:rFonts w:asciiTheme="majorBidi" w:hAnsiTheme="majorBidi" w:cstheme="majorBidi"/>
                <w:sz w:val="20"/>
                <w:szCs w:val="20"/>
                <w:lang w:val="es-ES"/>
              </w:rPr>
            </w:pPr>
            <w:r w:rsidRPr="00E70914">
              <w:rPr>
                <w:rFonts w:asciiTheme="majorBidi" w:eastAsia="Times New Roman" w:hAnsiTheme="majorBidi" w:cstheme="majorBidi"/>
                <w:color w:val="000000"/>
                <w:sz w:val="20"/>
                <w:szCs w:val="20"/>
                <w:lang w:val="es-ES" w:eastAsia="en-CA"/>
              </w:rPr>
              <w:t>Cuestiones relacionadas con la identificación de fuentes de suministro</w:t>
            </w:r>
          </w:p>
        </w:tc>
      </w:tr>
      <w:tr w:rsidR="009B4B3A" w:rsidRPr="006E0D0D" w14:paraId="00BA0DBB" w14:textId="77777777" w:rsidTr="004E4231">
        <w:tc>
          <w:tcPr>
            <w:tcW w:w="2830" w:type="dxa"/>
            <w:vMerge/>
            <w:vAlign w:val="center"/>
          </w:tcPr>
          <w:p w14:paraId="00BA0DB9" w14:textId="77777777" w:rsidR="009B4B3A" w:rsidRPr="00E70914" w:rsidRDefault="009B4B3A" w:rsidP="00650CEA">
            <w:pPr>
              <w:shd w:val="clear" w:color="auto" w:fill="FFFFFF" w:themeFill="background1"/>
              <w:jc w:val="left"/>
              <w:rPr>
                <w:rFonts w:asciiTheme="majorBidi" w:eastAsia="Times New Roman" w:hAnsiTheme="majorBidi" w:cstheme="majorBidi"/>
                <w:sz w:val="20"/>
                <w:szCs w:val="20"/>
                <w:lang w:val="es-ES" w:eastAsia="en-CA"/>
              </w:rPr>
            </w:pPr>
          </w:p>
        </w:tc>
        <w:tc>
          <w:tcPr>
            <w:tcW w:w="6610" w:type="dxa"/>
            <w:vAlign w:val="center"/>
          </w:tcPr>
          <w:p w14:paraId="00BA0DBA" w14:textId="77777777" w:rsidR="009B4B3A" w:rsidRPr="00E70914" w:rsidRDefault="00E70914" w:rsidP="00650CEA">
            <w:pPr>
              <w:shd w:val="clear" w:color="auto" w:fill="FFFFFF" w:themeFill="background1"/>
              <w:rPr>
                <w:rFonts w:asciiTheme="majorBidi" w:hAnsiTheme="majorBidi" w:cstheme="majorBidi"/>
                <w:sz w:val="20"/>
                <w:szCs w:val="20"/>
                <w:lang w:val="es-ES"/>
              </w:rPr>
            </w:pPr>
            <w:r w:rsidRPr="00E70914">
              <w:rPr>
                <w:rFonts w:asciiTheme="majorBidi" w:eastAsia="Times New Roman" w:hAnsiTheme="majorBidi" w:cstheme="majorBidi"/>
                <w:color w:val="000000"/>
                <w:sz w:val="20"/>
                <w:szCs w:val="20"/>
                <w:lang w:val="es-ES" w:eastAsia="en-CA"/>
              </w:rPr>
              <w:t>Cuestiones relacionadas con los costos</w:t>
            </w:r>
          </w:p>
        </w:tc>
      </w:tr>
      <w:tr w:rsidR="009B4B3A" w:rsidRPr="006E0D0D" w14:paraId="00BA0DBE" w14:textId="77777777" w:rsidTr="004E4231">
        <w:tc>
          <w:tcPr>
            <w:tcW w:w="2830" w:type="dxa"/>
            <w:vMerge/>
            <w:vAlign w:val="center"/>
          </w:tcPr>
          <w:p w14:paraId="00BA0DBC" w14:textId="77777777" w:rsidR="009B4B3A" w:rsidRPr="00E70914" w:rsidRDefault="009B4B3A" w:rsidP="00650CEA">
            <w:pPr>
              <w:shd w:val="clear" w:color="auto" w:fill="FFFFFF" w:themeFill="background1"/>
              <w:jc w:val="left"/>
              <w:rPr>
                <w:rFonts w:asciiTheme="majorBidi" w:eastAsia="Times New Roman" w:hAnsiTheme="majorBidi" w:cstheme="majorBidi"/>
                <w:sz w:val="20"/>
                <w:szCs w:val="20"/>
                <w:lang w:val="es-ES" w:eastAsia="en-CA"/>
              </w:rPr>
            </w:pPr>
          </w:p>
        </w:tc>
        <w:tc>
          <w:tcPr>
            <w:tcW w:w="6610" w:type="dxa"/>
            <w:vAlign w:val="center"/>
          </w:tcPr>
          <w:p w14:paraId="00BA0DBD" w14:textId="77777777" w:rsidR="009B4B3A" w:rsidRPr="00582516" w:rsidRDefault="00582516" w:rsidP="00650CEA">
            <w:pPr>
              <w:shd w:val="clear" w:color="auto" w:fill="FFFFFF" w:themeFill="background1"/>
              <w:rPr>
                <w:rFonts w:asciiTheme="majorBidi" w:hAnsiTheme="majorBidi" w:cstheme="majorBidi"/>
                <w:sz w:val="20"/>
                <w:szCs w:val="20"/>
                <w:lang w:val="es-ES"/>
              </w:rPr>
            </w:pPr>
            <w:r w:rsidRPr="00582516">
              <w:rPr>
                <w:rFonts w:asciiTheme="majorBidi" w:eastAsia="Times New Roman" w:hAnsiTheme="majorBidi" w:cstheme="majorBidi"/>
                <w:color w:val="000000"/>
                <w:sz w:val="20"/>
                <w:szCs w:val="20"/>
                <w:lang w:val="es-ES" w:eastAsia="en-CA"/>
              </w:rPr>
              <w:t>Cuestiones relacionadas con el transporte y el despacho de aduanas</w:t>
            </w:r>
          </w:p>
        </w:tc>
      </w:tr>
      <w:tr w:rsidR="009B4B3A" w:rsidRPr="006E0D0D" w14:paraId="00BA0DC1" w14:textId="77777777" w:rsidTr="004E4231">
        <w:tc>
          <w:tcPr>
            <w:tcW w:w="2830" w:type="dxa"/>
            <w:vMerge/>
            <w:vAlign w:val="center"/>
          </w:tcPr>
          <w:p w14:paraId="00BA0DBF" w14:textId="77777777" w:rsidR="009B4B3A" w:rsidRPr="00582516" w:rsidRDefault="009B4B3A" w:rsidP="00650CEA">
            <w:pPr>
              <w:shd w:val="clear" w:color="auto" w:fill="FFFFFF" w:themeFill="background1"/>
              <w:jc w:val="left"/>
              <w:rPr>
                <w:rFonts w:asciiTheme="majorBidi" w:eastAsia="Times New Roman" w:hAnsiTheme="majorBidi" w:cstheme="majorBidi"/>
                <w:sz w:val="20"/>
                <w:szCs w:val="20"/>
                <w:lang w:val="es-ES" w:eastAsia="en-CA"/>
              </w:rPr>
            </w:pPr>
          </w:p>
        </w:tc>
        <w:tc>
          <w:tcPr>
            <w:tcW w:w="6610" w:type="dxa"/>
            <w:vAlign w:val="center"/>
          </w:tcPr>
          <w:p w14:paraId="00BA0DC0" w14:textId="77777777" w:rsidR="009B4B3A" w:rsidRPr="00582516" w:rsidRDefault="00582516" w:rsidP="00650CEA">
            <w:pPr>
              <w:shd w:val="clear" w:color="auto" w:fill="FFFFFF" w:themeFill="background1"/>
              <w:rPr>
                <w:rFonts w:asciiTheme="majorBidi" w:hAnsiTheme="majorBidi" w:cstheme="majorBidi"/>
                <w:sz w:val="20"/>
                <w:szCs w:val="20"/>
                <w:lang w:val="es-ES"/>
              </w:rPr>
            </w:pPr>
            <w:r w:rsidRPr="00582516">
              <w:rPr>
                <w:rFonts w:asciiTheme="majorBidi" w:eastAsia="Times New Roman" w:hAnsiTheme="majorBidi" w:cstheme="majorBidi"/>
                <w:color w:val="000000"/>
                <w:sz w:val="20"/>
                <w:szCs w:val="20"/>
                <w:lang w:val="es-ES" w:eastAsia="en-CA"/>
              </w:rPr>
              <w:t>Cuestiones relacionadas con el costo del producto final en comparación con la tecnología anterior</w:t>
            </w:r>
          </w:p>
        </w:tc>
      </w:tr>
      <w:tr w:rsidR="009B4B3A" w:rsidRPr="006E0D0D" w14:paraId="00BA0DC4" w14:textId="77777777" w:rsidTr="004E4231">
        <w:tc>
          <w:tcPr>
            <w:tcW w:w="2830" w:type="dxa"/>
            <w:vMerge w:val="restart"/>
            <w:vAlign w:val="center"/>
          </w:tcPr>
          <w:p w14:paraId="00BA0DC2" w14:textId="77777777" w:rsidR="009B4B3A" w:rsidRPr="00166135" w:rsidRDefault="00166135" w:rsidP="00650CEA">
            <w:pPr>
              <w:shd w:val="clear" w:color="auto" w:fill="FFFFFF" w:themeFill="background1"/>
              <w:jc w:val="left"/>
              <w:rPr>
                <w:rFonts w:asciiTheme="majorBidi" w:eastAsia="Times New Roman" w:hAnsiTheme="majorBidi" w:cstheme="majorBidi"/>
                <w:sz w:val="20"/>
                <w:szCs w:val="20"/>
                <w:lang w:val="es-ES" w:eastAsia="en-CA"/>
              </w:rPr>
            </w:pPr>
            <w:r w:rsidRPr="006E0D0D">
              <w:rPr>
                <w:rFonts w:asciiTheme="majorBidi" w:eastAsia="Times New Roman" w:hAnsiTheme="majorBidi" w:cstheme="majorBidi"/>
                <w:sz w:val="20"/>
                <w:szCs w:val="20"/>
                <w:lang w:val="es-ES" w:eastAsia="en-CA"/>
              </w:rPr>
              <w:t>Proveedores de refrigerantes y componentes</w:t>
            </w:r>
          </w:p>
        </w:tc>
        <w:tc>
          <w:tcPr>
            <w:tcW w:w="6610" w:type="dxa"/>
            <w:vAlign w:val="center"/>
          </w:tcPr>
          <w:p w14:paraId="00BA0DC3" w14:textId="77777777" w:rsidR="009B4B3A" w:rsidRPr="006E0D0D" w:rsidRDefault="00166135" w:rsidP="00650CEA">
            <w:pPr>
              <w:shd w:val="clear" w:color="auto" w:fill="FFFFFF" w:themeFill="background1"/>
              <w:rPr>
                <w:rFonts w:asciiTheme="majorBidi" w:eastAsia="Times New Roman" w:hAnsiTheme="majorBidi" w:cstheme="majorBidi"/>
                <w:color w:val="000000"/>
                <w:sz w:val="20"/>
                <w:szCs w:val="20"/>
                <w:lang w:val="es-ES" w:eastAsia="en-CA"/>
              </w:rPr>
            </w:pPr>
            <w:r w:rsidRPr="006E0D0D">
              <w:rPr>
                <w:rFonts w:asciiTheme="majorBidi" w:eastAsia="Times New Roman" w:hAnsiTheme="majorBidi" w:cstheme="majorBidi"/>
                <w:color w:val="000000"/>
                <w:sz w:val="20"/>
                <w:szCs w:val="20"/>
                <w:lang w:val="es-ES" w:eastAsia="en-CA"/>
              </w:rPr>
              <w:t>Problemas relacionados con el volumen de la demanda</w:t>
            </w:r>
          </w:p>
        </w:tc>
      </w:tr>
      <w:tr w:rsidR="009B4B3A" w:rsidRPr="006E0D0D" w14:paraId="00BA0DC7" w14:textId="77777777" w:rsidTr="004E4231">
        <w:tc>
          <w:tcPr>
            <w:tcW w:w="2830" w:type="dxa"/>
            <w:vMerge/>
            <w:vAlign w:val="center"/>
          </w:tcPr>
          <w:p w14:paraId="00BA0DC5" w14:textId="77777777" w:rsidR="009B4B3A" w:rsidRPr="00166135" w:rsidRDefault="009B4B3A" w:rsidP="00650CEA">
            <w:pPr>
              <w:shd w:val="clear" w:color="auto" w:fill="FFFFFF" w:themeFill="background1"/>
              <w:jc w:val="left"/>
              <w:rPr>
                <w:rFonts w:asciiTheme="majorBidi" w:eastAsia="Times New Roman" w:hAnsiTheme="majorBidi" w:cstheme="majorBidi"/>
                <w:sz w:val="20"/>
                <w:szCs w:val="20"/>
                <w:lang w:val="es-ES" w:eastAsia="en-CA"/>
              </w:rPr>
            </w:pPr>
          </w:p>
        </w:tc>
        <w:tc>
          <w:tcPr>
            <w:tcW w:w="6610" w:type="dxa"/>
            <w:vAlign w:val="center"/>
          </w:tcPr>
          <w:p w14:paraId="00BA0DC6" w14:textId="77777777" w:rsidR="009B4B3A" w:rsidRPr="006E0D0D" w:rsidRDefault="00166135" w:rsidP="00650CEA">
            <w:pPr>
              <w:shd w:val="clear" w:color="auto" w:fill="FFFFFF" w:themeFill="background1"/>
              <w:rPr>
                <w:rFonts w:asciiTheme="majorBidi" w:eastAsia="Times New Roman" w:hAnsiTheme="majorBidi" w:cstheme="majorBidi"/>
                <w:color w:val="000000"/>
                <w:sz w:val="20"/>
                <w:szCs w:val="20"/>
                <w:lang w:val="es-ES" w:eastAsia="en-CA"/>
              </w:rPr>
            </w:pPr>
            <w:r w:rsidRPr="006E0D0D">
              <w:rPr>
                <w:rFonts w:asciiTheme="majorBidi" w:eastAsia="Times New Roman" w:hAnsiTheme="majorBidi" w:cstheme="majorBidi"/>
                <w:color w:val="000000"/>
                <w:sz w:val="20"/>
                <w:szCs w:val="20"/>
                <w:lang w:val="es-ES" w:eastAsia="en-CA"/>
              </w:rPr>
              <w:t>Problemas relacionados con el envío y el embalaje</w:t>
            </w:r>
          </w:p>
        </w:tc>
      </w:tr>
      <w:tr w:rsidR="009B4B3A" w:rsidRPr="006E0D0D" w14:paraId="00BA0DCA" w14:textId="77777777" w:rsidTr="004E4231">
        <w:tc>
          <w:tcPr>
            <w:tcW w:w="2830" w:type="dxa"/>
            <w:vMerge/>
            <w:vAlign w:val="center"/>
          </w:tcPr>
          <w:p w14:paraId="00BA0DC8" w14:textId="77777777" w:rsidR="009B4B3A" w:rsidRPr="00166135" w:rsidRDefault="009B4B3A" w:rsidP="00650CEA">
            <w:pPr>
              <w:shd w:val="clear" w:color="auto" w:fill="FFFFFF" w:themeFill="background1"/>
              <w:jc w:val="left"/>
              <w:rPr>
                <w:rFonts w:asciiTheme="majorBidi" w:eastAsia="Times New Roman" w:hAnsiTheme="majorBidi" w:cstheme="majorBidi"/>
                <w:sz w:val="20"/>
                <w:szCs w:val="20"/>
                <w:lang w:val="es-ES" w:eastAsia="en-CA"/>
              </w:rPr>
            </w:pPr>
          </w:p>
        </w:tc>
        <w:tc>
          <w:tcPr>
            <w:tcW w:w="6610" w:type="dxa"/>
            <w:vAlign w:val="center"/>
          </w:tcPr>
          <w:p w14:paraId="00BA0DC9" w14:textId="77777777" w:rsidR="009B4B3A" w:rsidRPr="006E0D0D" w:rsidRDefault="00166135" w:rsidP="00650CEA">
            <w:pPr>
              <w:shd w:val="clear" w:color="auto" w:fill="FFFFFF" w:themeFill="background1"/>
              <w:rPr>
                <w:rFonts w:asciiTheme="majorBidi" w:eastAsia="Times New Roman" w:hAnsiTheme="majorBidi" w:cstheme="majorBidi"/>
                <w:color w:val="000000"/>
                <w:sz w:val="20"/>
                <w:szCs w:val="20"/>
                <w:lang w:val="es-ES" w:eastAsia="en-CA"/>
              </w:rPr>
            </w:pPr>
            <w:r w:rsidRPr="006E0D0D">
              <w:rPr>
                <w:rFonts w:asciiTheme="majorBidi" w:eastAsia="Times New Roman" w:hAnsiTheme="majorBidi" w:cstheme="majorBidi"/>
                <w:color w:val="000000"/>
                <w:sz w:val="20"/>
                <w:szCs w:val="20"/>
                <w:lang w:val="es-ES" w:eastAsia="en-CA"/>
              </w:rPr>
              <w:t>Problemas en la red de distribución</w:t>
            </w:r>
          </w:p>
        </w:tc>
      </w:tr>
      <w:tr w:rsidR="009B4B3A" w:rsidRPr="006E0D0D" w14:paraId="00BA0DCD" w14:textId="77777777" w:rsidTr="004E4231">
        <w:tc>
          <w:tcPr>
            <w:tcW w:w="2830" w:type="dxa"/>
            <w:vMerge w:val="restart"/>
            <w:vAlign w:val="center"/>
          </w:tcPr>
          <w:p w14:paraId="00BA0DCB" w14:textId="77777777" w:rsidR="009B4B3A" w:rsidRPr="00650CEA" w:rsidRDefault="00166135" w:rsidP="00166135">
            <w:pPr>
              <w:shd w:val="clear" w:color="auto" w:fill="FFFFFF" w:themeFill="background1"/>
              <w:jc w:val="left"/>
              <w:rPr>
                <w:rFonts w:asciiTheme="majorBidi" w:eastAsia="Times New Roman" w:hAnsiTheme="majorBidi" w:cstheme="majorBidi"/>
                <w:sz w:val="20"/>
                <w:szCs w:val="20"/>
                <w:lang w:eastAsia="en-CA"/>
              </w:rPr>
            </w:pPr>
            <w:r>
              <w:rPr>
                <w:rFonts w:asciiTheme="majorBidi" w:eastAsia="Times New Roman" w:hAnsiTheme="majorBidi" w:cstheme="majorBidi"/>
                <w:sz w:val="20"/>
                <w:szCs w:val="20"/>
                <w:lang w:eastAsia="en-CA"/>
              </w:rPr>
              <w:t>PYMES</w:t>
            </w:r>
          </w:p>
        </w:tc>
        <w:tc>
          <w:tcPr>
            <w:tcW w:w="6610" w:type="dxa"/>
            <w:vAlign w:val="center"/>
          </w:tcPr>
          <w:p w14:paraId="00BA0DCC" w14:textId="77777777" w:rsidR="009B4B3A" w:rsidRPr="00166135" w:rsidRDefault="00166135" w:rsidP="00166135">
            <w:pPr>
              <w:shd w:val="clear" w:color="auto" w:fill="FFFFFF" w:themeFill="background1"/>
              <w:rPr>
                <w:rFonts w:asciiTheme="majorBidi" w:hAnsiTheme="majorBidi" w:cstheme="majorBidi"/>
                <w:sz w:val="20"/>
                <w:szCs w:val="20"/>
                <w:lang w:val="es-ES"/>
              </w:rPr>
            </w:pPr>
            <w:r w:rsidRPr="00166135">
              <w:rPr>
                <w:rFonts w:asciiTheme="majorBidi" w:eastAsia="Times New Roman" w:hAnsiTheme="majorBidi" w:cstheme="majorBidi"/>
                <w:color w:val="000000"/>
                <w:sz w:val="20"/>
                <w:szCs w:val="20"/>
                <w:lang w:val="es-ES" w:eastAsia="en-CA"/>
              </w:rPr>
              <w:t xml:space="preserve">Disponibilidad en el </w:t>
            </w:r>
            <w:r>
              <w:rPr>
                <w:rFonts w:asciiTheme="majorBidi" w:eastAsia="Times New Roman" w:hAnsiTheme="majorBidi" w:cstheme="majorBidi"/>
                <w:color w:val="000000"/>
                <w:sz w:val="20"/>
                <w:szCs w:val="20"/>
                <w:lang w:val="es-ES" w:eastAsia="en-CA"/>
              </w:rPr>
              <w:t>m</w:t>
            </w:r>
            <w:r w:rsidRPr="00166135">
              <w:rPr>
                <w:rFonts w:asciiTheme="majorBidi" w:eastAsia="Times New Roman" w:hAnsiTheme="majorBidi" w:cstheme="majorBidi"/>
                <w:color w:val="000000"/>
                <w:sz w:val="20"/>
                <w:szCs w:val="20"/>
                <w:lang w:val="es-ES" w:eastAsia="en-CA"/>
              </w:rPr>
              <w:t>ercado local</w:t>
            </w:r>
          </w:p>
        </w:tc>
      </w:tr>
      <w:tr w:rsidR="009B4B3A" w:rsidRPr="006E0D0D" w14:paraId="00BA0DD0" w14:textId="77777777" w:rsidTr="004E4231">
        <w:tc>
          <w:tcPr>
            <w:tcW w:w="2830" w:type="dxa"/>
            <w:vMerge/>
            <w:vAlign w:val="center"/>
          </w:tcPr>
          <w:p w14:paraId="00BA0DCE" w14:textId="77777777" w:rsidR="009B4B3A" w:rsidRPr="00166135" w:rsidRDefault="009B4B3A" w:rsidP="00650CEA">
            <w:pPr>
              <w:shd w:val="clear" w:color="auto" w:fill="FFFFFF" w:themeFill="background1"/>
              <w:jc w:val="left"/>
              <w:rPr>
                <w:rFonts w:asciiTheme="majorBidi" w:eastAsia="Times New Roman" w:hAnsiTheme="majorBidi" w:cstheme="majorBidi"/>
                <w:b/>
                <w:bCs/>
                <w:sz w:val="20"/>
                <w:szCs w:val="20"/>
                <w:lang w:val="es-ES" w:eastAsia="en-CA"/>
              </w:rPr>
            </w:pPr>
          </w:p>
        </w:tc>
        <w:tc>
          <w:tcPr>
            <w:tcW w:w="6610" w:type="dxa"/>
            <w:vAlign w:val="center"/>
          </w:tcPr>
          <w:p w14:paraId="00BA0DCF" w14:textId="77777777" w:rsidR="009B4B3A" w:rsidRPr="006E0D0D" w:rsidRDefault="00166135" w:rsidP="00650CEA">
            <w:pPr>
              <w:shd w:val="clear" w:color="auto" w:fill="FFFFFF" w:themeFill="background1"/>
              <w:rPr>
                <w:rFonts w:asciiTheme="majorBidi" w:eastAsia="Times New Roman" w:hAnsiTheme="majorBidi" w:cstheme="majorBidi"/>
                <w:color w:val="000000"/>
                <w:sz w:val="20"/>
                <w:szCs w:val="20"/>
                <w:lang w:val="es-ES" w:eastAsia="en-CA"/>
              </w:rPr>
            </w:pPr>
            <w:r w:rsidRPr="006E0D0D">
              <w:rPr>
                <w:rFonts w:asciiTheme="majorBidi" w:eastAsia="Times New Roman" w:hAnsiTheme="majorBidi" w:cstheme="majorBidi"/>
                <w:color w:val="000000"/>
                <w:sz w:val="20"/>
                <w:szCs w:val="20"/>
                <w:lang w:val="es-ES" w:eastAsia="en-CA"/>
              </w:rPr>
              <w:t>Costo de los refrigerantes o componentes</w:t>
            </w:r>
          </w:p>
        </w:tc>
      </w:tr>
      <w:tr w:rsidR="009B4B3A" w:rsidRPr="006E0D0D" w14:paraId="00BA0DD3" w14:textId="77777777" w:rsidTr="004E4231">
        <w:tc>
          <w:tcPr>
            <w:tcW w:w="2830" w:type="dxa"/>
            <w:vMerge/>
            <w:vAlign w:val="center"/>
          </w:tcPr>
          <w:p w14:paraId="00BA0DD1" w14:textId="77777777" w:rsidR="009B4B3A" w:rsidRPr="00166135" w:rsidRDefault="009B4B3A" w:rsidP="00650CEA">
            <w:pPr>
              <w:shd w:val="clear" w:color="auto" w:fill="FFFFFF" w:themeFill="background1"/>
              <w:jc w:val="left"/>
              <w:rPr>
                <w:rFonts w:asciiTheme="majorBidi" w:eastAsia="Times New Roman" w:hAnsiTheme="majorBidi" w:cstheme="majorBidi"/>
                <w:b/>
                <w:bCs/>
                <w:sz w:val="20"/>
                <w:szCs w:val="20"/>
                <w:lang w:val="es-ES" w:eastAsia="en-CA"/>
              </w:rPr>
            </w:pPr>
          </w:p>
        </w:tc>
        <w:tc>
          <w:tcPr>
            <w:tcW w:w="6610" w:type="dxa"/>
            <w:vAlign w:val="center"/>
          </w:tcPr>
          <w:p w14:paraId="00BA0DD2" w14:textId="77777777" w:rsidR="009B4B3A" w:rsidRPr="006E0D0D" w:rsidRDefault="00166135" w:rsidP="00650CEA">
            <w:pPr>
              <w:shd w:val="clear" w:color="auto" w:fill="FFFFFF" w:themeFill="background1"/>
              <w:rPr>
                <w:rFonts w:asciiTheme="majorBidi" w:eastAsia="Times New Roman" w:hAnsiTheme="majorBidi" w:cstheme="majorBidi"/>
                <w:color w:val="000000"/>
                <w:sz w:val="20"/>
                <w:szCs w:val="20"/>
                <w:lang w:val="es-ES" w:eastAsia="en-CA"/>
              </w:rPr>
            </w:pPr>
            <w:r w:rsidRPr="006E0D0D">
              <w:rPr>
                <w:rFonts w:asciiTheme="majorBidi" w:eastAsia="Times New Roman" w:hAnsiTheme="majorBidi" w:cstheme="majorBidi"/>
                <w:color w:val="000000"/>
                <w:sz w:val="20"/>
                <w:szCs w:val="20"/>
                <w:lang w:val="es-ES" w:eastAsia="en-CA"/>
              </w:rPr>
              <w:t>Capacidad técnica para rediseñar y seleccionar los componentes adecuados</w:t>
            </w:r>
          </w:p>
        </w:tc>
      </w:tr>
      <w:tr w:rsidR="009B4B3A" w:rsidRPr="006E0D0D" w14:paraId="00BA0DD6" w14:textId="77777777" w:rsidTr="004E4231">
        <w:tc>
          <w:tcPr>
            <w:tcW w:w="2830" w:type="dxa"/>
            <w:vMerge/>
            <w:vAlign w:val="center"/>
          </w:tcPr>
          <w:p w14:paraId="00BA0DD4" w14:textId="77777777" w:rsidR="009B4B3A" w:rsidRPr="00166135" w:rsidRDefault="009B4B3A" w:rsidP="00650CEA">
            <w:pPr>
              <w:shd w:val="clear" w:color="auto" w:fill="FFFFFF" w:themeFill="background1"/>
              <w:jc w:val="left"/>
              <w:rPr>
                <w:rFonts w:asciiTheme="majorBidi" w:eastAsia="Times New Roman" w:hAnsiTheme="majorBidi" w:cstheme="majorBidi"/>
                <w:b/>
                <w:bCs/>
                <w:sz w:val="20"/>
                <w:szCs w:val="20"/>
                <w:lang w:val="es-ES" w:eastAsia="en-CA"/>
              </w:rPr>
            </w:pPr>
          </w:p>
        </w:tc>
        <w:tc>
          <w:tcPr>
            <w:tcW w:w="6610" w:type="dxa"/>
            <w:vAlign w:val="center"/>
          </w:tcPr>
          <w:p w14:paraId="00BA0DD5" w14:textId="77777777" w:rsidR="009B4B3A" w:rsidRPr="006E0D0D" w:rsidRDefault="00166135" w:rsidP="00650CEA">
            <w:pPr>
              <w:shd w:val="clear" w:color="auto" w:fill="FFFFFF" w:themeFill="background1"/>
              <w:rPr>
                <w:rFonts w:asciiTheme="majorBidi" w:eastAsia="Times New Roman" w:hAnsiTheme="majorBidi" w:cstheme="majorBidi"/>
                <w:color w:val="000000"/>
                <w:sz w:val="20"/>
                <w:szCs w:val="20"/>
                <w:lang w:val="es-ES" w:eastAsia="en-CA"/>
              </w:rPr>
            </w:pPr>
            <w:r w:rsidRPr="006E0D0D">
              <w:rPr>
                <w:rFonts w:asciiTheme="majorBidi" w:eastAsia="Times New Roman" w:hAnsiTheme="majorBidi" w:cstheme="majorBidi"/>
                <w:color w:val="000000"/>
                <w:sz w:val="20"/>
                <w:szCs w:val="20"/>
                <w:lang w:val="es-ES" w:eastAsia="en-CA"/>
              </w:rPr>
              <w:t>Cuestiones relacionadas con la seguridad y la logística</w:t>
            </w:r>
          </w:p>
        </w:tc>
      </w:tr>
      <w:tr w:rsidR="009B4B3A" w:rsidRPr="006E0D0D" w14:paraId="00BA0DD9" w14:textId="77777777" w:rsidTr="004E4231">
        <w:tc>
          <w:tcPr>
            <w:tcW w:w="2830" w:type="dxa"/>
            <w:vMerge w:val="restart"/>
            <w:vAlign w:val="center"/>
          </w:tcPr>
          <w:p w14:paraId="00BA0DD7" w14:textId="77777777" w:rsidR="009B4B3A" w:rsidRPr="00166135" w:rsidRDefault="00166135" w:rsidP="00166135">
            <w:pPr>
              <w:shd w:val="clear" w:color="auto" w:fill="FFFFFF" w:themeFill="background1"/>
              <w:jc w:val="left"/>
              <w:rPr>
                <w:rFonts w:asciiTheme="majorBidi" w:eastAsia="Times New Roman" w:hAnsiTheme="majorBidi" w:cstheme="majorBidi"/>
                <w:sz w:val="20"/>
                <w:szCs w:val="20"/>
                <w:lang w:val="es-ES" w:eastAsia="en-CA"/>
              </w:rPr>
            </w:pPr>
            <w:r w:rsidRPr="00166135">
              <w:rPr>
                <w:rFonts w:asciiTheme="majorBidi" w:eastAsia="Times New Roman" w:hAnsiTheme="majorBidi" w:cstheme="majorBidi"/>
                <w:sz w:val="20"/>
                <w:szCs w:val="20"/>
                <w:lang w:eastAsia="en-CA"/>
              </w:rPr>
              <w:t xml:space="preserve">Cuestiones reglamentarias </w:t>
            </w:r>
            <w:r>
              <w:rPr>
                <w:rFonts w:asciiTheme="majorBidi" w:eastAsia="Times New Roman" w:hAnsiTheme="majorBidi" w:cstheme="majorBidi"/>
                <w:sz w:val="20"/>
                <w:szCs w:val="20"/>
                <w:lang w:eastAsia="en-CA"/>
              </w:rPr>
              <w:t>o</w:t>
            </w:r>
            <w:r w:rsidRPr="00166135">
              <w:rPr>
                <w:rFonts w:asciiTheme="majorBidi" w:eastAsia="Times New Roman" w:hAnsiTheme="majorBidi" w:cstheme="majorBidi"/>
                <w:sz w:val="20"/>
                <w:szCs w:val="20"/>
                <w:lang w:eastAsia="en-CA"/>
              </w:rPr>
              <w:t xml:space="preserve"> normativas</w:t>
            </w:r>
          </w:p>
        </w:tc>
        <w:tc>
          <w:tcPr>
            <w:tcW w:w="6610" w:type="dxa"/>
            <w:vAlign w:val="center"/>
          </w:tcPr>
          <w:p w14:paraId="00BA0DD8" w14:textId="77777777" w:rsidR="009B4B3A" w:rsidRPr="006E0D0D" w:rsidRDefault="00166135" w:rsidP="00166135">
            <w:pPr>
              <w:shd w:val="clear" w:color="auto" w:fill="FFFFFF" w:themeFill="background1"/>
              <w:rPr>
                <w:rFonts w:asciiTheme="majorBidi" w:eastAsia="Times New Roman" w:hAnsiTheme="majorBidi" w:cstheme="majorBidi"/>
                <w:color w:val="000000"/>
                <w:sz w:val="20"/>
                <w:szCs w:val="20"/>
                <w:lang w:val="es-ES" w:eastAsia="en-CA"/>
              </w:rPr>
            </w:pPr>
            <w:r w:rsidRPr="006E0D0D">
              <w:rPr>
                <w:rFonts w:asciiTheme="majorBidi" w:eastAsia="Times New Roman" w:hAnsiTheme="majorBidi" w:cstheme="majorBidi"/>
                <w:color w:val="000000"/>
                <w:sz w:val="20"/>
                <w:szCs w:val="20"/>
                <w:lang w:val="es-ES" w:eastAsia="en-CA"/>
              </w:rPr>
              <w:t>Falta de normas locales sobre refrigerantes o productos finales de refrigeración, aire acondicionado y bombas de calor, o el hecho de que estas estén obsoletas</w:t>
            </w:r>
          </w:p>
        </w:tc>
      </w:tr>
      <w:tr w:rsidR="009B4B3A" w:rsidRPr="006E0D0D" w14:paraId="00BA0DDC" w14:textId="77777777" w:rsidTr="004E4231">
        <w:tc>
          <w:tcPr>
            <w:tcW w:w="2830" w:type="dxa"/>
            <w:vMerge/>
            <w:vAlign w:val="center"/>
          </w:tcPr>
          <w:p w14:paraId="00BA0DDA" w14:textId="77777777" w:rsidR="009B4B3A" w:rsidRPr="00166135" w:rsidRDefault="009B4B3A" w:rsidP="00650CEA">
            <w:pPr>
              <w:shd w:val="clear" w:color="auto" w:fill="FFFFFF" w:themeFill="background1"/>
              <w:rPr>
                <w:rFonts w:asciiTheme="majorBidi" w:eastAsia="Times New Roman" w:hAnsiTheme="majorBidi" w:cstheme="majorBidi"/>
                <w:b/>
                <w:bCs/>
                <w:sz w:val="20"/>
                <w:szCs w:val="20"/>
                <w:lang w:val="es-ES" w:eastAsia="en-CA"/>
              </w:rPr>
            </w:pPr>
          </w:p>
        </w:tc>
        <w:tc>
          <w:tcPr>
            <w:tcW w:w="6610" w:type="dxa"/>
            <w:vAlign w:val="center"/>
          </w:tcPr>
          <w:p w14:paraId="00BA0DDB" w14:textId="77777777" w:rsidR="009B4B3A" w:rsidRPr="006E0D0D" w:rsidRDefault="00166135" w:rsidP="00F92D5A">
            <w:pPr>
              <w:shd w:val="clear" w:color="auto" w:fill="FFFFFF" w:themeFill="background1"/>
              <w:rPr>
                <w:rFonts w:asciiTheme="majorBidi" w:eastAsia="Times New Roman" w:hAnsiTheme="majorBidi" w:cstheme="majorBidi"/>
                <w:color w:val="000000"/>
                <w:sz w:val="20"/>
                <w:szCs w:val="20"/>
                <w:lang w:val="es-ES" w:eastAsia="en-CA"/>
              </w:rPr>
            </w:pPr>
            <w:r w:rsidRPr="006E0D0D">
              <w:rPr>
                <w:rFonts w:asciiTheme="majorBidi" w:eastAsia="Times New Roman" w:hAnsiTheme="majorBidi" w:cstheme="majorBidi"/>
                <w:color w:val="000000"/>
                <w:sz w:val="20"/>
                <w:szCs w:val="20"/>
                <w:lang w:val="es-ES" w:eastAsia="en-CA"/>
              </w:rPr>
              <w:t xml:space="preserve">Los componentes nuevos no cumplen </w:t>
            </w:r>
            <w:r w:rsidR="00F92D5A" w:rsidRPr="006E0D0D">
              <w:rPr>
                <w:rFonts w:asciiTheme="majorBidi" w:eastAsia="Times New Roman" w:hAnsiTheme="majorBidi" w:cstheme="majorBidi"/>
                <w:color w:val="000000"/>
                <w:sz w:val="20"/>
                <w:szCs w:val="20"/>
                <w:lang w:val="es-ES" w:eastAsia="en-CA"/>
              </w:rPr>
              <w:t xml:space="preserve">el nivel local de </w:t>
            </w:r>
            <w:r w:rsidRPr="006E0D0D">
              <w:rPr>
                <w:rFonts w:asciiTheme="majorBidi" w:eastAsia="Times New Roman" w:hAnsiTheme="majorBidi" w:cstheme="majorBidi"/>
                <w:color w:val="000000"/>
                <w:sz w:val="20"/>
                <w:szCs w:val="20"/>
                <w:lang w:val="es-ES" w:eastAsia="en-CA"/>
              </w:rPr>
              <w:t>normas mínimas de eficiencia energética</w:t>
            </w:r>
          </w:p>
        </w:tc>
      </w:tr>
      <w:tr w:rsidR="009B4B3A" w:rsidRPr="006E0D0D" w14:paraId="00BA0DDF" w14:textId="77777777" w:rsidTr="004E4231">
        <w:tc>
          <w:tcPr>
            <w:tcW w:w="2830" w:type="dxa"/>
            <w:vMerge/>
            <w:vAlign w:val="center"/>
          </w:tcPr>
          <w:p w14:paraId="00BA0DDD" w14:textId="77777777" w:rsidR="009B4B3A" w:rsidRPr="00166135" w:rsidRDefault="009B4B3A" w:rsidP="00650CEA">
            <w:pPr>
              <w:shd w:val="clear" w:color="auto" w:fill="FFFFFF" w:themeFill="background1"/>
              <w:rPr>
                <w:rFonts w:asciiTheme="majorBidi" w:eastAsia="Times New Roman" w:hAnsiTheme="majorBidi" w:cstheme="majorBidi"/>
                <w:b/>
                <w:bCs/>
                <w:sz w:val="20"/>
                <w:szCs w:val="20"/>
                <w:lang w:val="es-ES" w:eastAsia="en-CA"/>
              </w:rPr>
            </w:pPr>
          </w:p>
        </w:tc>
        <w:tc>
          <w:tcPr>
            <w:tcW w:w="6610" w:type="dxa"/>
            <w:vAlign w:val="center"/>
          </w:tcPr>
          <w:p w14:paraId="00BA0DDE" w14:textId="77777777" w:rsidR="009B4B3A" w:rsidRPr="006E0D0D" w:rsidRDefault="00F92D5A" w:rsidP="00F92D5A">
            <w:pPr>
              <w:shd w:val="clear" w:color="auto" w:fill="FFFFFF" w:themeFill="background1"/>
              <w:rPr>
                <w:rFonts w:asciiTheme="majorBidi" w:eastAsia="Times New Roman" w:hAnsiTheme="majorBidi" w:cstheme="majorBidi"/>
                <w:color w:val="000000"/>
                <w:sz w:val="20"/>
                <w:szCs w:val="20"/>
                <w:lang w:val="es-ES" w:eastAsia="en-CA"/>
              </w:rPr>
            </w:pPr>
            <w:r w:rsidRPr="006E0D0D">
              <w:rPr>
                <w:rFonts w:asciiTheme="majorBidi" w:eastAsia="Times New Roman" w:hAnsiTheme="majorBidi" w:cstheme="majorBidi"/>
                <w:color w:val="000000"/>
                <w:sz w:val="20"/>
                <w:szCs w:val="20"/>
                <w:lang w:val="es-ES" w:eastAsia="en-CA"/>
              </w:rPr>
              <w:t>Incompatibilidad con la normativa de edificación</w:t>
            </w:r>
          </w:p>
        </w:tc>
      </w:tr>
      <w:tr w:rsidR="009B4B3A" w:rsidRPr="006E0D0D" w14:paraId="00BA0DE2" w14:textId="77777777" w:rsidTr="004E4231">
        <w:tc>
          <w:tcPr>
            <w:tcW w:w="2830" w:type="dxa"/>
            <w:vMerge/>
            <w:vAlign w:val="center"/>
          </w:tcPr>
          <w:p w14:paraId="00BA0DE0" w14:textId="77777777" w:rsidR="009B4B3A" w:rsidRPr="00F92D5A" w:rsidRDefault="009B4B3A" w:rsidP="00650CEA">
            <w:pPr>
              <w:shd w:val="clear" w:color="auto" w:fill="FFFFFF" w:themeFill="background1"/>
              <w:rPr>
                <w:rFonts w:asciiTheme="majorBidi" w:eastAsia="Times New Roman" w:hAnsiTheme="majorBidi" w:cstheme="majorBidi"/>
                <w:b/>
                <w:bCs/>
                <w:sz w:val="20"/>
                <w:szCs w:val="20"/>
                <w:lang w:val="es-ES" w:eastAsia="en-CA"/>
              </w:rPr>
            </w:pPr>
          </w:p>
        </w:tc>
        <w:tc>
          <w:tcPr>
            <w:tcW w:w="6610" w:type="dxa"/>
            <w:vAlign w:val="center"/>
          </w:tcPr>
          <w:p w14:paraId="6F93105B" w14:textId="77777777" w:rsidR="009B4B3A" w:rsidRDefault="00F92D5A" w:rsidP="00650CEA">
            <w:pPr>
              <w:shd w:val="clear" w:color="auto" w:fill="FFFFFF" w:themeFill="background1"/>
              <w:rPr>
                <w:rFonts w:asciiTheme="majorBidi" w:eastAsia="Times New Roman" w:hAnsiTheme="majorBidi" w:cstheme="majorBidi"/>
                <w:color w:val="000000"/>
                <w:sz w:val="20"/>
                <w:szCs w:val="20"/>
                <w:lang w:val="es-ES" w:eastAsia="en-CA"/>
              </w:rPr>
            </w:pPr>
            <w:r w:rsidRPr="006E0D0D">
              <w:rPr>
                <w:rFonts w:asciiTheme="majorBidi" w:eastAsia="Times New Roman" w:hAnsiTheme="majorBidi" w:cstheme="majorBidi"/>
                <w:color w:val="000000"/>
                <w:sz w:val="20"/>
                <w:szCs w:val="20"/>
                <w:lang w:val="es-ES" w:eastAsia="en-CA"/>
              </w:rPr>
              <w:t>Cuestiones de seguridad durante el transporte, el funcionamiento y el mantenimiento</w:t>
            </w:r>
          </w:p>
          <w:p w14:paraId="00BA0DE1" w14:textId="77777777" w:rsidR="004F1ED9" w:rsidRPr="004F1ED9" w:rsidRDefault="004F1ED9" w:rsidP="004F1ED9">
            <w:pPr>
              <w:rPr>
                <w:rFonts w:asciiTheme="majorBidi" w:eastAsia="Times New Roman" w:hAnsiTheme="majorBidi" w:cstheme="majorBidi"/>
                <w:sz w:val="20"/>
                <w:szCs w:val="20"/>
                <w:lang w:val="es-ES" w:eastAsia="en-CA"/>
              </w:rPr>
            </w:pPr>
          </w:p>
        </w:tc>
      </w:tr>
    </w:tbl>
    <w:p w14:paraId="00BA0DE3" w14:textId="77777777" w:rsidR="009B4B3A" w:rsidRPr="00F92D5A" w:rsidRDefault="009B4B3A" w:rsidP="00650CEA">
      <w:pPr>
        <w:shd w:val="clear" w:color="auto" w:fill="FFFFFF" w:themeFill="background1"/>
        <w:rPr>
          <w:lang w:val="es-ES"/>
        </w:rPr>
        <w:sectPr w:rsidR="009B4B3A" w:rsidRPr="00F92D5A" w:rsidSect="004F1ED9">
          <w:headerReference w:type="first" r:id="rId18"/>
          <w:footerReference w:type="first" r:id="rId19"/>
          <w:pgSz w:w="12240" w:h="15840" w:code="1"/>
          <w:pgMar w:top="720" w:right="1354" w:bottom="864" w:left="1440" w:header="720" w:footer="475" w:gutter="0"/>
          <w:pgNumType w:start="1"/>
          <w:cols w:space="720"/>
          <w:titlePg/>
          <w:docGrid w:linePitch="299"/>
        </w:sectPr>
      </w:pPr>
    </w:p>
    <w:p w14:paraId="00BA0DE4" w14:textId="77777777" w:rsidR="009B4B3A" w:rsidRPr="00F92D5A" w:rsidRDefault="009B4B3A" w:rsidP="00650CEA">
      <w:pPr>
        <w:pStyle w:val="Heading1"/>
        <w:numPr>
          <w:ilvl w:val="0"/>
          <w:numId w:val="0"/>
        </w:numPr>
        <w:shd w:val="clear" w:color="auto" w:fill="FFFFFF" w:themeFill="background1"/>
        <w:jc w:val="center"/>
        <w:rPr>
          <w:rFonts w:asciiTheme="majorBidi" w:hAnsiTheme="majorBidi" w:cstheme="majorBidi"/>
          <w:b/>
          <w:bCs/>
          <w:lang w:val="es-ES"/>
        </w:rPr>
      </w:pPr>
      <w:r w:rsidRPr="00F92D5A">
        <w:rPr>
          <w:rFonts w:asciiTheme="majorBidi" w:hAnsiTheme="majorBidi" w:cstheme="majorBidi"/>
          <w:b/>
          <w:bCs/>
          <w:lang w:val="es-ES"/>
        </w:rPr>
        <w:lastRenderedPageBreak/>
        <w:t>A</w:t>
      </w:r>
      <w:r w:rsidR="00B95BF0" w:rsidRPr="00F92D5A">
        <w:rPr>
          <w:rFonts w:asciiTheme="majorBidi" w:hAnsiTheme="majorBidi" w:cstheme="majorBidi"/>
          <w:b/>
          <w:bCs/>
          <w:lang w:val="es-ES"/>
        </w:rPr>
        <w:t>n</w:t>
      </w:r>
      <w:r w:rsidR="00F92D5A" w:rsidRPr="00F92D5A">
        <w:rPr>
          <w:rFonts w:asciiTheme="majorBidi" w:hAnsiTheme="majorBidi" w:cstheme="majorBidi"/>
          <w:b/>
          <w:bCs/>
          <w:lang w:val="es-ES"/>
        </w:rPr>
        <w:t>exo</w:t>
      </w:r>
      <w:r w:rsidRPr="00F92D5A">
        <w:rPr>
          <w:rFonts w:asciiTheme="majorBidi" w:hAnsiTheme="majorBidi" w:cstheme="majorBidi"/>
          <w:b/>
          <w:bCs/>
          <w:lang w:val="es-ES"/>
        </w:rPr>
        <w:t xml:space="preserve"> II</w:t>
      </w:r>
    </w:p>
    <w:p w14:paraId="00BA0DE5" w14:textId="77777777" w:rsidR="009B4B3A" w:rsidRPr="00F92D5A" w:rsidRDefault="00F92D5A" w:rsidP="00650CEA">
      <w:pPr>
        <w:keepNext/>
        <w:shd w:val="clear" w:color="auto" w:fill="FFFFFF" w:themeFill="background1"/>
        <w:spacing w:after="360"/>
        <w:jc w:val="center"/>
        <w:rPr>
          <w:rFonts w:eastAsia="Times New Roman"/>
          <w:b/>
          <w:bCs/>
          <w:caps/>
          <w:lang w:val="es-ES" w:eastAsia="en-US"/>
        </w:rPr>
      </w:pPr>
      <w:r w:rsidRPr="00F92D5A">
        <w:rPr>
          <w:rFonts w:eastAsia="Times New Roman"/>
          <w:b/>
          <w:bCs/>
          <w:caps/>
          <w:lang w:val="es-ES" w:eastAsia="en-US"/>
        </w:rPr>
        <w:t xml:space="preserve">RESUMEN DE LAS CONCLUSIONES SOBRE LAS DIFICULTADES A LAS QUE SE ENFRENTAN LOS PAÍSES DEL ARTÍCULO 5 A LA HORA DE EJECUTAR PROYECTOS DE CONVERSIÓN DEBIDO A PROBLEMAS EN LA CADENA DE SUMINISTRO </w:t>
      </w:r>
    </w:p>
    <w:p w14:paraId="00BA0DE6" w14:textId="77777777" w:rsidR="009B4B3A" w:rsidRPr="00F92D5A" w:rsidRDefault="00000000" w:rsidP="00650CEA">
      <w:pPr>
        <w:shd w:val="clear" w:color="auto" w:fill="FFFFFF" w:themeFill="background1"/>
        <w:ind w:left="57"/>
        <w:rPr>
          <w:i/>
          <w:iCs/>
          <w:sz w:val="20"/>
          <w:szCs w:val="20"/>
          <w:lang w:val="es-ES"/>
        </w:rPr>
      </w:pPr>
      <w:bookmarkStart w:id="0" w:name="Slide_Number_1"/>
      <w:bookmarkEnd w:id="0"/>
      <w:r>
        <w:rPr>
          <w:noProof/>
        </w:rPr>
        <w:pict w14:anchorId="00BA0E2E">
          <v:rect id="Shape 6" o:spid="_x0000_s2052" style="position:absolute;left:0;text-align:left;margin-left:120pt;margin-top:1.4pt;width:8.6pt;height:8.6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" fillcolor="#1a5fa8" strokecolor="#1a5fa8" strokeweight="1pt"/>
        </w:pict>
      </w:r>
      <w:r>
        <w:rPr>
          <w:noProof/>
        </w:rPr>
        <w:pict w14:anchorId="00BA0E2F">
          <v:rect id="Shape 4" o:spid="_x0000_s2051" style="position:absolute;left:0;text-align:left;margin-left:74.8pt;margin-top:1.35pt;width:8.65pt;height:8.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" fillcolor="#c47a14" strokecolor="#c47a14" strokeweight="1pt"/>
        </w:pict>
      </w:r>
      <w:r>
        <w:rPr>
          <w:noProof/>
        </w:rPr>
        <w:pict w14:anchorId="00BA0E30">
          <v:rect id="Shape 2" o:spid="_x0000_s2050" style="position:absolute;left:0;text-align:left;margin-left:-3.85pt;margin-top:1.35pt;width:8.65pt;height:8.6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" fillcolor="#0d7d62" strokecolor="#0d7d62" strokeweight="1pt"/>
        </w:pict>
      </w:r>
      <w:r w:rsidR="00E10815">
        <w:rPr>
          <w:i/>
          <w:iCs/>
          <w:sz w:val="20"/>
          <w:szCs w:val="20"/>
          <w:lang w:val="es-ES"/>
        </w:rPr>
        <w:t xml:space="preserve">  </w:t>
      </w:r>
      <w:r w:rsidR="00F92D5A" w:rsidRPr="00F92D5A">
        <w:rPr>
          <w:i/>
          <w:iCs/>
          <w:sz w:val="20"/>
          <w:szCs w:val="20"/>
          <w:lang w:val="es-ES"/>
        </w:rPr>
        <w:t>Disponibilidad</w:t>
      </w:r>
      <w:r w:rsidR="009B4B3A" w:rsidRPr="00F92D5A">
        <w:rPr>
          <w:i/>
          <w:iCs/>
          <w:sz w:val="20"/>
          <w:szCs w:val="20"/>
          <w:lang w:val="es-ES"/>
        </w:rPr>
        <w:t xml:space="preserve"> </w:t>
      </w:r>
      <w:r w:rsidR="00F92D5A">
        <w:rPr>
          <w:i/>
          <w:iCs/>
          <w:sz w:val="20"/>
          <w:szCs w:val="20"/>
          <w:lang w:val="es-ES"/>
        </w:rPr>
        <w:t xml:space="preserve">    </w:t>
      </w:r>
      <w:r w:rsidR="00E10815">
        <w:rPr>
          <w:i/>
          <w:iCs/>
          <w:sz w:val="20"/>
          <w:szCs w:val="20"/>
          <w:lang w:val="es-ES"/>
        </w:rPr>
        <w:t xml:space="preserve">   </w:t>
      </w:r>
      <w:r w:rsidR="009B4B3A" w:rsidRPr="00F92D5A">
        <w:rPr>
          <w:i/>
          <w:iCs/>
          <w:sz w:val="20"/>
          <w:szCs w:val="20"/>
          <w:lang w:val="es-ES"/>
        </w:rPr>
        <w:t>Pr</w:t>
      </w:r>
      <w:r w:rsidR="00F92D5A" w:rsidRPr="00F92D5A">
        <w:rPr>
          <w:i/>
          <w:iCs/>
          <w:sz w:val="20"/>
          <w:szCs w:val="20"/>
          <w:lang w:val="es-ES"/>
        </w:rPr>
        <w:t xml:space="preserve">ecio </w:t>
      </w:r>
      <w:r w:rsidR="00F92D5A">
        <w:rPr>
          <w:i/>
          <w:iCs/>
          <w:sz w:val="20"/>
          <w:szCs w:val="20"/>
          <w:lang w:val="es-ES"/>
        </w:rPr>
        <w:t xml:space="preserve">       </w:t>
      </w:r>
      <w:r w:rsidR="00E10815">
        <w:rPr>
          <w:i/>
          <w:iCs/>
          <w:sz w:val="20"/>
          <w:szCs w:val="20"/>
          <w:lang w:val="es-ES"/>
        </w:rPr>
        <w:t>Cuestiones</w:t>
      </w:r>
      <w:r w:rsidR="00F92D5A" w:rsidRPr="00F92D5A">
        <w:rPr>
          <w:i/>
          <w:iCs/>
          <w:sz w:val="20"/>
          <w:szCs w:val="20"/>
          <w:lang w:val="es-ES"/>
        </w:rPr>
        <w:t xml:space="preserve"> técnicas y</w:t>
      </w:r>
      <w:r w:rsidR="00F92D5A">
        <w:rPr>
          <w:i/>
          <w:iCs/>
          <w:sz w:val="20"/>
          <w:szCs w:val="20"/>
          <w:lang w:val="es-ES"/>
        </w:rPr>
        <w:t xml:space="preserve"> de otro tipo</w:t>
      </w:r>
    </w:p>
    <w:tbl>
      <w:tblPr>
        <w:tblStyle w:val="TableGrid"/>
        <w:tblW w:w="0" w:type="auto"/>
        <w:tblLook w:val="04A0" w:firstRow="1" w:lastRow="0" w:firstColumn="1" w:lastColumn="0" w:noHBand="0" w:noVBand="1"/>
      </w:tblPr>
      <w:tblGrid>
        <w:gridCol w:w="2875"/>
        <w:gridCol w:w="4247"/>
        <w:gridCol w:w="3562"/>
        <w:gridCol w:w="3562"/>
      </w:tblGrid>
      <w:tr w:rsidR="00F426BE" w:rsidRPr="006E0D0D" w14:paraId="00BA0DEB" w14:textId="77777777" w:rsidTr="00103311">
        <w:trPr>
          <w:tblHeader/>
        </w:trPr>
        <w:tc>
          <w:tcPr>
            <w:tcW w:w="2875" w:type="dxa"/>
          </w:tcPr>
          <w:p w14:paraId="00BA0DE7" w14:textId="77777777" w:rsidR="009B4B3A" w:rsidRPr="00F92D5A" w:rsidRDefault="009B4B3A" w:rsidP="00650CEA">
            <w:pPr>
              <w:shd w:val="clear" w:color="auto" w:fill="FFFFFF" w:themeFill="background1"/>
              <w:rPr>
                <w:rFonts w:asciiTheme="majorBidi" w:hAnsiTheme="majorBidi" w:cstheme="majorBidi"/>
                <w:sz w:val="20"/>
                <w:szCs w:val="20"/>
                <w:lang w:val="es-ES"/>
              </w:rPr>
            </w:pPr>
          </w:p>
        </w:tc>
        <w:tc>
          <w:tcPr>
            <w:tcW w:w="4247" w:type="dxa"/>
          </w:tcPr>
          <w:p w14:paraId="00BA0DE8" w14:textId="77777777" w:rsidR="009B4B3A" w:rsidRPr="00650CEA" w:rsidRDefault="00E10815" w:rsidP="00E10815">
            <w:pPr>
              <w:shd w:val="clear" w:color="auto" w:fill="FFFFFF" w:themeFill="background1"/>
              <w:jc w:val="center"/>
              <w:rPr>
                <w:rFonts w:asciiTheme="majorBidi" w:hAnsiTheme="majorBidi" w:cstheme="majorBidi"/>
                <w:b/>
                <w:bCs/>
                <w:sz w:val="20"/>
                <w:szCs w:val="20"/>
              </w:rPr>
            </w:pPr>
            <w:r>
              <w:rPr>
                <w:rFonts w:asciiTheme="majorBidi" w:hAnsiTheme="majorBidi" w:cstheme="majorBidi"/>
                <w:b/>
                <w:bCs/>
                <w:sz w:val="20"/>
                <w:szCs w:val="20"/>
              </w:rPr>
              <w:t>Disponibilidad</w:t>
            </w:r>
          </w:p>
        </w:tc>
        <w:tc>
          <w:tcPr>
            <w:tcW w:w="3562" w:type="dxa"/>
          </w:tcPr>
          <w:p w14:paraId="00BA0DE9" w14:textId="77777777" w:rsidR="009B4B3A" w:rsidRPr="00650CEA" w:rsidRDefault="009B4B3A" w:rsidP="00E10815">
            <w:pPr>
              <w:shd w:val="clear" w:color="auto" w:fill="FFFFFF" w:themeFill="background1"/>
              <w:jc w:val="center"/>
              <w:rPr>
                <w:rFonts w:asciiTheme="majorBidi" w:hAnsiTheme="majorBidi" w:cstheme="majorBidi"/>
                <w:b/>
                <w:bCs/>
                <w:sz w:val="20"/>
                <w:szCs w:val="20"/>
              </w:rPr>
            </w:pPr>
            <w:r w:rsidRPr="00650CEA">
              <w:rPr>
                <w:rFonts w:asciiTheme="majorBidi" w:hAnsiTheme="majorBidi" w:cstheme="majorBidi"/>
                <w:b/>
                <w:bCs/>
                <w:sz w:val="20"/>
                <w:szCs w:val="20"/>
              </w:rPr>
              <w:t>Pr</w:t>
            </w:r>
            <w:r w:rsidR="00E10815">
              <w:rPr>
                <w:rFonts w:asciiTheme="majorBidi" w:hAnsiTheme="majorBidi" w:cstheme="majorBidi"/>
                <w:b/>
                <w:bCs/>
                <w:sz w:val="20"/>
                <w:szCs w:val="20"/>
              </w:rPr>
              <w:t>ecio</w:t>
            </w:r>
          </w:p>
        </w:tc>
        <w:tc>
          <w:tcPr>
            <w:tcW w:w="3562" w:type="dxa"/>
          </w:tcPr>
          <w:p w14:paraId="00BA0DEA" w14:textId="77777777" w:rsidR="009B4B3A" w:rsidRPr="00E10815" w:rsidRDefault="00E10815" w:rsidP="00E10815">
            <w:pPr>
              <w:shd w:val="clear" w:color="auto" w:fill="FFFFFF" w:themeFill="background1"/>
              <w:jc w:val="center"/>
              <w:rPr>
                <w:rFonts w:asciiTheme="majorBidi" w:hAnsiTheme="majorBidi" w:cstheme="majorBidi"/>
                <w:b/>
                <w:bCs/>
                <w:sz w:val="20"/>
                <w:szCs w:val="20"/>
                <w:lang w:val="es-ES"/>
              </w:rPr>
            </w:pPr>
            <w:r w:rsidRPr="00E10815">
              <w:rPr>
                <w:rFonts w:asciiTheme="majorBidi" w:hAnsiTheme="majorBidi" w:cstheme="majorBidi"/>
                <w:b/>
                <w:bCs/>
                <w:sz w:val="20"/>
                <w:szCs w:val="20"/>
                <w:lang w:val="es-ES"/>
              </w:rPr>
              <w:t>Cuestiones técnicas y de otro tipo</w:t>
            </w:r>
          </w:p>
        </w:tc>
      </w:tr>
      <w:tr w:rsidR="00F426BE" w:rsidRPr="006E0D0D" w14:paraId="00BA0DFA" w14:textId="77777777" w:rsidTr="004E4231">
        <w:trPr>
          <w:trHeight w:val="1916"/>
        </w:trPr>
        <w:tc>
          <w:tcPr>
            <w:tcW w:w="2875" w:type="dxa"/>
          </w:tcPr>
          <w:p w14:paraId="00BA0DEC" w14:textId="77777777" w:rsidR="009B4B3A" w:rsidRPr="00650CEA" w:rsidRDefault="00E10815" w:rsidP="00650CEA">
            <w:pPr>
              <w:shd w:val="clear" w:color="auto" w:fill="FFFFFF" w:themeFill="background1"/>
              <w:rPr>
                <w:rFonts w:asciiTheme="majorBidi" w:hAnsiTheme="majorBidi" w:cstheme="majorBidi"/>
                <w:sz w:val="20"/>
                <w:szCs w:val="20"/>
              </w:rPr>
            </w:pPr>
            <w:r>
              <w:rPr>
                <w:rFonts w:asciiTheme="majorBidi" w:hAnsiTheme="majorBidi" w:cstheme="majorBidi"/>
                <w:b/>
                <w:bCs/>
                <w:sz w:val="20"/>
                <w:szCs w:val="20"/>
                <w:lang w:val="en-US"/>
              </w:rPr>
              <w:t>Refrigeración c</w:t>
            </w:r>
            <w:r w:rsidR="009B4B3A" w:rsidRPr="00650CEA">
              <w:rPr>
                <w:rFonts w:asciiTheme="majorBidi" w:hAnsiTheme="majorBidi" w:cstheme="majorBidi"/>
                <w:b/>
                <w:bCs/>
                <w:sz w:val="20"/>
                <w:szCs w:val="20"/>
                <w:lang w:val="en-US"/>
              </w:rPr>
              <w:t>omercial</w:t>
            </w:r>
          </w:p>
          <w:p w14:paraId="00BA0DED" w14:textId="77777777" w:rsidR="009B4B3A" w:rsidRPr="00650CEA" w:rsidRDefault="009B4B3A" w:rsidP="00650CEA">
            <w:pPr>
              <w:shd w:val="clear" w:color="auto" w:fill="FFFFFF" w:themeFill="background1"/>
              <w:rPr>
                <w:rFonts w:asciiTheme="majorBidi" w:hAnsiTheme="majorBidi" w:cstheme="majorBidi"/>
                <w:sz w:val="20"/>
                <w:szCs w:val="20"/>
              </w:rPr>
            </w:pPr>
          </w:p>
        </w:tc>
        <w:tc>
          <w:tcPr>
            <w:tcW w:w="4247" w:type="dxa"/>
          </w:tcPr>
          <w:p w14:paraId="00BA0DEE" w14:textId="77777777" w:rsidR="009B4B3A" w:rsidRPr="00F12ABB" w:rsidRDefault="00F12ABB" w:rsidP="00650CEA">
            <w:pPr>
              <w:pStyle w:val="ListParagraph"/>
              <w:numPr>
                <w:ilvl w:val="0"/>
                <w:numId w:val="29"/>
              </w:numPr>
              <w:shd w:val="clear" w:color="auto" w:fill="FFFFFF" w:themeFill="background1"/>
              <w:jc w:val="left"/>
              <w:rPr>
                <w:rFonts w:asciiTheme="majorBidi" w:hAnsiTheme="majorBidi" w:cstheme="majorBidi"/>
                <w:sz w:val="20"/>
                <w:szCs w:val="20"/>
                <w:lang w:val="es-ES"/>
              </w:rPr>
            </w:pPr>
            <w:r w:rsidRPr="00F12ABB">
              <w:rPr>
                <w:rFonts w:asciiTheme="majorBidi" w:hAnsiTheme="majorBidi" w:cstheme="majorBidi"/>
                <w:sz w:val="20"/>
                <w:szCs w:val="20"/>
                <w:lang w:val="es-ES"/>
              </w:rPr>
              <w:t>Gran dependencia de las importaciones de refrigerantes, compresores y otros componentes</w:t>
            </w:r>
          </w:p>
          <w:p w14:paraId="00BA0DEF" w14:textId="77777777" w:rsidR="009B4B3A" w:rsidRPr="00F12ABB" w:rsidRDefault="00F12ABB" w:rsidP="00650CEA">
            <w:pPr>
              <w:pStyle w:val="ListParagraph"/>
              <w:numPr>
                <w:ilvl w:val="0"/>
                <w:numId w:val="29"/>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Escasez de componentes certificados para sistemas de</w:t>
            </w:r>
            <w:r w:rsidRPr="00F12ABB">
              <w:rPr>
                <w:rFonts w:asciiTheme="majorBidi" w:hAnsiTheme="majorBidi" w:cstheme="majorBidi"/>
                <w:sz w:val="20"/>
                <w:szCs w:val="20"/>
                <w:lang w:val="es-ES"/>
              </w:rPr>
              <w:t xml:space="preserve"> CO₂ y HC a gran escala</w:t>
            </w:r>
          </w:p>
          <w:p w14:paraId="00BA0DF0" w14:textId="77777777" w:rsidR="009B4B3A" w:rsidRPr="00F12ABB" w:rsidRDefault="00F12ABB" w:rsidP="00650CEA">
            <w:pPr>
              <w:pStyle w:val="ListParagraph"/>
              <w:numPr>
                <w:ilvl w:val="0"/>
                <w:numId w:val="29"/>
              </w:numPr>
              <w:shd w:val="clear" w:color="auto" w:fill="FFFFFF" w:themeFill="background1"/>
              <w:jc w:val="left"/>
              <w:rPr>
                <w:rFonts w:asciiTheme="majorBidi" w:hAnsiTheme="majorBidi" w:cstheme="majorBidi"/>
                <w:sz w:val="20"/>
                <w:szCs w:val="20"/>
                <w:lang w:val="es-ES"/>
              </w:rPr>
            </w:pPr>
            <w:r w:rsidRPr="00F12ABB">
              <w:rPr>
                <w:rFonts w:asciiTheme="majorBidi" w:hAnsiTheme="majorBidi" w:cstheme="majorBidi"/>
                <w:sz w:val="20"/>
                <w:szCs w:val="20"/>
                <w:lang w:val="es-ES"/>
              </w:rPr>
              <w:t>Retrasos en las importaciones y problemas con el transporte y el despacho de aduanas</w:t>
            </w:r>
          </w:p>
          <w:p w14:paraId="00BA0DF1" w14:textId="77777777" w:rsidR="009B4B3A" w:rsidRPr="00F12ABB" w:rsidRDefault="00F12ABB" w:rsidP="00F12ABB">
            <w:pPr>
              <w:pStyle w:val="ListParagraph"/>
              <w:numPr>
                <w:ilvl w:val="0"/>
                <w:numId w:val="29"/>
              </w:numPr>
              <w:shd w:val="clear" w:color="auto" w:fill="FFFFFF" w:themeFill="background1"/>
              <w:jc w:val="left"/>
              <w:rPr>
                <w:rFonts w:asciiTheme="majorBidi" w:hAnsiTheme="majorBidi" w:cstheme="majorBidi"/>
                <w:sz w:val="20"/>
                <w:szCs w:val="20"/>
                <w:lang w:val="es-ES"/>
              </w:rPr>
            </w:pPr>
            <w:r w:rsidRPr="00F12ABB">
              <w:rPr>
                <w:rFonts w:asciiTheme="majorBidi" w:eastAsiaTheme="minorEastAsia" w:hAnsiTheme="majorBidi" w:cstheme="majorBidi"/>
                <w:sz w:val="20"/>
                <w:szCs w:val="20"/>
                <w:lang w:val="es-ES" w:eastAsia="zh-CN"/>
              </w:rPr>
              <w:t>Controles normativos deficie</w:t>
            </w:r>
            <w:r>
              <w:rPr>
                <w:rFonts w:asciiTheme="majorBidi" w:eastAsiaTheme="minorEastAsia" w:hAnsiTheme="majorBidi" w:cstheme="majorBidi"/>
                <w:sz w:val="20"/>
                <w:szCs w:val="20"/>
                <w:lang w:val="es-ES" w:eastAsia="zh-CN"/>
              </w:rPr>
              <w:t xml:space="preserve">ntes </w:t>
            </w:r>
            <w:r w:rsidRPr="00F12ABB">
              <w:rPr>
                <w:rFonts w:asciiTheme="majorBidi" w:eastAsiaTheme="minorEastAsia" w:hAnsiTheme="majorBidi" w:cstheme="majorBidi"/>
                <w:sz w:val="20"/>
                <w:szCs w:val="20"/>
                <w:lang w:val="es-ES" w:eastAsia="zh-CN"/>
              </w:rPr>
              <w:t>contra los refrigerantes falsos</w:t>
            </w:r>
          </w:p>
        </w:tc>
        <w:tc>
          <w:tcPr>
            <w:tcW w:w="3562" w:type="dxa"/>
          </w:tcPr>
          <w:p w14:paraId="00BA0DF2" w14:textId="77777777" w:rsidR="009B4B3A" w:rsidRPr="00F12ABB" w:rsidRDefault="00F12ABB" w:rsidP="00650CEA">
            <w:pPr>
              <w:pStyle w:val="ListParagraph"/>
              <w:numPr>
                <w:ilvl w:val="0"/>
                <w:numId w:val="30"/>
              </w:numPr>
              <w:shd w:val="clear" w:color="auto" w:fill="FFFFFF" w:themeFill="background1"/>
              <w:jc w:val="left"/>
              <w:rPr>
                <w:rFonts w:asciiTheme="majorBidi" w:hAnsiTheme="majorBidi" w:cstheme="majorBidi"/>
                <w:sz w:val="20"/>
                <w:szCs w:val="20"/>
                <w:lang w:val="es-ES"/>
              </w:rPr>
            </w:pPr>
            <w:r w:rsidRPr="00F12ABB">
              <w:rPr>
                <w:rFonts w:asciiTheme="majorBidi" w:hAnsiTheme="majorBidi" w:cstheme="majorBidi"/>
                <w:sz w:val="20"/>
                <w:szCs w:val="20"/>
                <w:lang w:val="es-ES"/>
              </w:rPr>
              <w:t>El</w:t>
            </w:r>
            <w:r>
              <w:rPr>
                <w:rFonts w:asciiTheme="majorBidi" w:hAnsiTheme="majorBidi" w:cstheme="majorBidi"/>
                <w:sz w:val="20"/>
                <w:szCs w:val="20"/>
                <w:lang w:val="es-ES"/>
              </w:rPr>
              <w:t>evado</w:t>
            </w:r>
            <w:r w:rsidRPr="00F12ABB">
              <w:rPr>
                <w:rFonts w:asciiTheme="majorBidi" w:hAnsiTheme="majorBidi" w:cstheme="majorBidi"/>
                <w:sz w:val="20"/>
                <w:szCs w:val="20"/>
                <w:lang w:val="es-ES"/>
              </w:rPr>
              <w:t xml:space="preserve"> gasto de capital para mejoras de seguridad (ventilación, detección de fugas</w:t>
            </w:r>
            <w:r w:rsidR="009B4B3A" w:rsidRPr="00F12ABB">
              <w:rPr>
                <w:rFonts w:asciiTheme="majorBidi" w:hAnsiTheme="majorBidi" w:cstheme="majorBidi"/>
                <w:sz w:val="20"/>
                <w:szCs w:val="20"/>
                <w:lang w:val="es-ES"/>
              </w:rPr>
              <w:t>)</w:t>
            </w:r>
          </w:p>
          <w:p w14:paraId="00BA0DF3" w14:textId="77777777" w:rsidR="009B4B3A" w:rsidRPr="00F12ABB" w:rsidRDefault="00F12ABB" w:rsidP="00650CEA">
            <w:pPr>
              <w:pStyle w:val="ListParagraph"/>
              <w:numPr>
                <w:ilvl w:val="0"/>
                <w:numId w:val="30"/>
              </w:numPr>
              <w:shd w:val="clear" w:color="auto" w:fill="FFFFFF" w:themeFill="background1"/>
              <w:jc w:val="left"/>
              <w:rPr>
                <w:rFonts w:asciiTheme="majorBidi" w:hAnsiTheme="majorBidi" w:cstheme="majorBidi"/>
                <w:sz w:val="20"/>
                <w:szCs w:val="20"/>
                <w:lang w:val="es-ES"/>
              </w:rPr>
            </w:pPr>
            <w:r w:rsidRPr="00F12ABB">
              <w:rPr>
                <w:rFonts w:asciiTheme="majorBidi" w:hAnsiTheme="majorBidi" w:cstheme="majorBidi"/>
                <w:sz w:val="20"/>
                <w:szCs w:val="20"/>
                <w:lang w:val="es-ES"/>
              </w:rPr>
              <w:t>Cost</w:t>
            </w:r>
            <w:r>
              <w:rPr>
                <w:rFonts w:asciiTheme="majorBidi" w:hAnsiTheme="majorBidi" w:cstheme="majorBidi"/>
                <w:sz w:val="20"/>
                <w:szCs w:val="20"/>
                <w:lang w:val="es-ES"/>
              </w:rPr>
              <w:t>o</w:t>
            </w:r>
            <w:r w:rsidRPr="00F12ABB">
              <w:rPr>
                <w:rFonts w:asciiTheme="majorBidi" w:hAnsiTheme="majorBidi" w:cstheme="majorBidi"/>
                <w:sz w:val="20"/>
                <w:szCs w:val="20"/>
                <w:lang w:val="es-ES"/>
              </w:rPr>
              <w:t>s de los compresores entre un 30 % y un 35 % más elevados en los sistemas de HC y CO₂</w:t>
            </w:r>
          </w:p>
          <w:p w14:paraId="00BA0DF4" w14:textId="77777777" w:rsidR="009B4B3A" w:rsidRPr="00F12ABB" w:rsidRDefault="00F12ABB" w:rsidP="00650CEA">
            <w:pPr>
              <w:pStyle w:val="ListParagraph"/>
              <w:numPr>
                <w:ilvl w:val="0"/>
                <w:numId w:val="30"/>
              </w:numPr>
              <w:shd w:val="clear" w:color="auto" w:fill="FFFFFF" w:themeFill="background1"/>
              <w:jc w:val="left"/>
              <w:rPr>
                <w:rFonts w:asciiTheme="majorBidi" w:hAnsiTheme="majorBidi" w:cstheme="majorBidi"/>
                <w:sz w:val="20"/>
                <w:szCs w:val="20"/>
                <w:lang w:val="es-ES"/>
              </w:rPr>
            </w:pPr>
            <w:r w:rsidRPr="00F12ABB">
              <w:rPr>
                <w:rFonts w:asciiTheme="majorBidi" w:hAnsiTheme="majorBidi" w:cstheme="majorBidi"/>
                <w:sz w:val="20"/>
                <w:szCs w:val="20"/>
                <w:lang w:val="es-ES"/>
              </w:rPr>
              <w:t>Cost</w:t>
            </w:r>
            <w:r>
              <w:rPr>
                <w:rFonts w:asciiTheme="majorBidi" w:hAnsiTheme="majorBidi" w:cstheme="majorBidi"/>
                <w:sz w:val="20"/>
                <w:szCs w:val="20"/>
                <w:lang w:val="es-ES"/>
              </w:rPr>
              <w:t>o</w:t>
            </w:r>
            <w:r w:rsidRPr="00F12ABB">
              <w:rPr>
                <w:rFonts w:asciiTheme="majorBidi" w:hAnsiTheme="majorBidi" w:cstheme="majorBidi"/>
                <w:sz w:val="20"/>
                <w:szCs w:val="20"/>
                <w:lang w:val="es-ES"/>
              </w:rPr>
              <w:t xml:space="preserve">s adicionales por equipos con certificación ATEX y </w:t>
            </w:r>
            <w:r>
              <w:rPr>
                <w:rFonts w:asciiTheme="majorBidi" w:hAnsiTheme="majorBidi" w:cstheme="majorBidi"/>
                <w:sz w:val="20"/>
                <w:szCs w:val="20"/>
                <w:lang w:val="es-ES"/>
              </w:rPr>
              <w:t xml:space="preserve">energía de reserva </w:t>
            </w:r>
            <w:r w:rsidRPr="00F12ABB">
              <w:rPr>
                <w:rFonts w:asciiTheme="majorBidi" w:hAnsiTheme="majorBidi" w:cstheme="majorBidi"/>
                <w:sz w:val="20"/>
                <w:szCs w:val="20"/>
                <w:lang w:val="es-ES"/>
              </w:rPr>
              <w:t>de CO₂</w:t>
            </w:r>
          </w:p>
          <w:p w14:paraId="00BA0DF5" w14:textId="77777777" w:rsidR="009B4B3A" w:rsidRPr="00F12ABB" w:rsidRDefault="00F12ABB" w:rsidP="00F12ABB">
            <w:pPr>
              <w:pStyle w:val="ListParagraph"/>
              <w:numPr>
                <w:ilvl w:val="0"/>
                <w:numId w:val="30"/>
              </w:numPr>
              <w:shd w:val="clear" w:color="auto" w:fill="FFFFFF" w:themeFill="background1"/>
              <w:jc w:val="left"/>
              <w:rPr>
                <w:rFonts w:asciiTheme="majorBidi" w:hAnsiTheme="majorBidi" w:cstheme="majorBidi"/>
                <w:sz w:val="20"/>
                <w:szCs w:val="20"/>
                <w:lang w:val="es-ES"/>
              </w:rPr>
            </w:pPr>
            <w:r w:rsidRPr="00F12ABB">
              <w:rPr>
                <w:rFonts w:asciiTheme="majorBidi" w:hAnsiTheme="majorBidi" w:cstheme="majorBidi"/>
                <w:sz w:val="20"/>
                <w:szCs w:val="20"/>
                <w:lang w:val="es-ES"/>
              </w:rPr>
              <w:t>Volatilidad de los precios de las materias primas y exposición al tipo de cambio</w:t>
            </w:r>
          </w:p>
        </w:tc>
        <w:tc>
          <w:tcPr>
            <w:tcW w:w="3562" w:type="dxa"/>
          </w:tcPr>
          <w:p w14:paraId="00BA0DF6" w14:textId="77777777" w:rsidR="009B4B3A" w:rsidRPr="00F426BE" w:rsidRDefault="00F426BE" w:rsidP="00650CEA">
            <w:pPr>
              <w:pStyle w:val="ListParagraph"/>
              <w:numPr>
                <w:ilvl w:val="0"/>
                <w:numId w:val="31"/>
              </w:numPr>
              <w:shd w:val="clear" w:color="auto" w:fill="FFFFFF" w:themeFill="background1"/>
              <w:jc w:val="left"/>
              <w:rPr>
                <w:rFonts w:asciiTheme="majorBidi" w:hAnsiTheme="majorBidi" w:cstheme="majorBidi"/>
                <w:sz w:val="20"/>
                <w:szCs w:val="20"/>
                <w:lang w:val="es-ES"/>
              </w:rPr>
            </w:pPr>
            <w:r w:rsidRPr="00F426BE">
              <w:rPr>
                <w:rFonts w:asciiTheme="majorBidi" w:hAnsiTheme="majorBidi" w:cstheme="majorBidi"/>
                <w:sz w:val="20"/>
                <w:szCs w:val="20"/>
                <w:lang w:val="es-ES"/>
              </w:rPr>
              <w:t xml:space="preserve">Capacidad de diseño limitada para sistemas en cascada de CO₂ y </w:t>
            </w:r>
            <w:r>
              <w:rPr>
                <w:rFonts w:asciiTheme="majorBidi" w:hAnsiTheme="majorBidi" w:cstheme="majorBidi"/>
                <w:sz w:val="20"/>
                <w:szCs w:val="20"/>
                <w:lang w:val="es-ES"/>
              </w:rPr>
              <w:t>HC</w:t>
            </w:r>
          </w:p>
          <w:p w14:paraId="00BA0DF7" w14:textId="77777777" w:rsidR="009B4B3A" w:rsidRPr="006E0D0D" w:rsidRDefault="00F426BE" w:rsidP="00650CEA">
            <w:pPr>
              <w:pStyle w:val="ListParagraph"/>
              <w:numPr>
                <w:ilvl w:val="0"/>
                <w:numId w:val="31"/>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Escasez de personal cualificado para la manipulación de refrigerantes inflamables</w:t>
            </w:r>
          </w:p>
          <w:p w14:paraId="00BA0DF8" w14:textId="77777777" w:rsidR="009B4B3A" w:rsidRPr="006E0D0D" w:rsidRDefault="00F426BE" w:rsidP="00650CEA">
            <w:pPr>
              <w:pStyle w:val="ListParagraph"/>
              <w:numPr>
                <w:ilvl w:val="0"/>
                <w:numId w:val="31"/>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Normas nacionales y métodos de ensayo obsoletos</w:t>
            </w:r>
          </w:p>
          <w:p w14:paraId="00BA0DF9" w14:textId="77777777" w:rsidR="009B4B3A" w:rsidRPr="00F426BE" w:rsidRDefault="00F426BE" w:rsidP="00F426BE">
            <w:pPr>
              <w:pStyle w:val="ListParagraph"/>
              <w:numPr>
                <w:ilvl w:val="0"/>
                <w:numId w:val="31"/>
              </w:numPr>
              <w:shd w:val="clear" w:color="auto" w:fill="FFFFFF" w:themeFill="background1"/>
              <w:jc w:val="left"/>
              <w:rPr>
                <w:rFonts w:asciiTheme="majorBidi" w:hAnsiTheme="majorBidi" w:cstheme="majorBidi"/>
                <w:sz w:val="20"/>
                <w:szCs w:val="20"/>
                <w:lang w:val="es-ES"/>
              </w:rPr>
            </w:pPr>
            <w:r w:rsidRPr="00F426BE">
              <w:rPr>
                <w:rFonts w:asciiTheme="majorBidi" w:hAnsiTheme="majorBidi" w:cstheme="majorBidi"/>
                <w:sz w:val="20"/>
                <w:szCs w:val="20"/>
                <w:lang w:val="es-ES"/>
              </w:rPr>
              <w:t>Averías en los compresores a altas temperaturas tropicales</w:t>
            </w:r>
          </w:p>
        </w:tc>
      </w:tr>
      <w:tr w:rsidR="009B4B3A" w:rsidRPr="006E0D0D" w14:paraId="00BA0DFF" w14:textId="77777777" w:rsidTr="004E4231">
        <w:tc>
          <w:tcPr>
            <w:tcW w:w="2875" w:type="dxa"/>
          </w:tcPr>
          <w:p w14:paraId="00BA0DFB" w14:textId="77777777" w:rsidR="009B4B3A" w:rsidRPr="00650CEA" w:rsidRDefault="00F426BE" w:rsidP="00650CEA">
            <w:pPr>
              <w:shd w:val="clear" w:color="auto" w:fill="FFFFFF" w:themeFill="background1"/>
              <w:rPr>
                <w:rFonts w:asciiTheme="majorBidi" w:hAnsiTheme="majorBidi" w:cstheme="majorBidi"/>
                <w:b/>
                <w:bCs/>
                <w:sz w:val="20"/>
                <w:szCs w:val="20"/>
              </w:rPr>
            </w:pPr>
            <w:r>
              <w:rPr>
                <w:rFonts w:asciiTheme="majorBidi" w:hAnsiTheme="majorBidi" w:cstheme="majorBidi"/>
                <w:b/>
                <w:bCs/>
                <w:sz w:val="20"/>
                <w:szCs w:val="20"/>
                <w:lang w:val="en-US"/>
              </w:rPr>
              <w:t>Refrigeración doméstica</w:t>
            </w:r>
          </w:p>
          <w:p w14:paraId="00BA0DFC" w14:textId="77777777" w:rsidR="009B4B3A" w:rsidRPr="00650CEA" w:rsidRDefault="009B4B3A" w:rsidP="00650CEA">
            <w:pPr>
              <w:shd w:val="clear" w:color="auto" w:fill="FFFFFF" w:themeFill="background1"/>
              <w:rPr>
                <w:rFonts w:asciiTheme="majorBidi" w:hAnsiTheme="majorBidi" w:cstheme="majorBidi"/>
                <w:b/>
                <w:bCs/>
                <w:sz w:val="20"/>
                <w:szCs w:val="20"/>
                <w:lang w:val="en-US"/>
              </w:rPr>
            </w:pPr>
          </w:p>
        </w:tc>
        <w:tc>
          <w:tcPr>
            <w:tcW w:w="11371" w:type="dxa"/>
            <w:gridSpan w:val="3"/>
          </w:tcPr>
          <w:p w14:paraId="00BA0DFD" w14:textId="77777777" w:rsidR="009B4B3A" w:rsidRPr="00F426BE" w:rsidRDefault="00F426BE" w:rsidP="00650CEA">
            <w:pPr>
              <w:shd w:val="clear" w:color="auto" w:fill="FFFFFF" w:themeFill="background1"/>
              <w:rPr>
                <w:rFonts w:asciiTheme="majorBidi" w:hAnsiTheme="majorBidi" w:cstheme="majorBidi"/>
                <w:sz w:val="20"/>
                <w:szCs w:val="20"/>
                <w:lang w:val="es-ES"/>
              </w:rPr>
            </w:pPr>
            <w:r w:rsidRPr="00F426BE">
              <w:rPr>
                <w:rFonts w:asciiTheme="majorBidi" w:hAnsiTheme="majorBidi" w:cstheme="majorBidi"/>
                <w:sz w:val="20"/>
                <w:szCs w:val="20"/>
                <w:lang w:val="es-ES"/>
              </w:rPr>
              <w:t>Los proyectos aún no se han puesto en marcha</w:t>
            </w:r>
            <w:r w:rsidR="009B4B3A" w:rsidRPr="00F426BE">
              <w:rPr>
                <w:rFonts w:asciiTheme="majorBidi" w:hAnsiTheme="majorBidi" w:cstheme="majorBidi"/>
                <w:sz w:val="20"/>
                <w:szCs w:val="20"/>
                <w:lang w:val="es-ES"/>
              </w:rPr>
              <w:t>.</w:t>
            </w:r>
          </w:p>
          <w:p w14:paraId="00BA0DFE" w14:textId="77777777" w:rsidR="009B4B3A" w:rsidRPr="00F426BE" w:rsidRDefault="00F426BE" w:rsidP="00F426BE">
            <w:pPr>
              <w:shd w:val="clear" w:color="auto" w:fill="FFFFFF" w:themeFill="background1"/>
              <w:rPr>
                <w:rFonts w:asciiTheme="majorBidi" w:hAnsiTheme="majorBidi" w:cstheme="majorBidi"/>
                <w:sz w:val="20"/>
                <w:szCs w:val="20"/>
                <w:lang w:val="es-ES"/>
              </w:rPr>
            </w:pPr>
            <w:r w:rsidRPr="00F426BE">
              <w:rPr>
                <w:rFonts w:asciiTheme="majorBidi" w:hAnsiTheme="majorBidi" w:cstheme="majorBidi"/>
                <w:sz w:val="20"/>
                <w:szCs w:val="20"/>
                <w:lang w:val="es-ES"/>
              </w:rPr>
              <w:t>Entre l</w:t>
            </w:r>
            <w:r>
              <w:rPr>
                <w:rFonts w:asciiTheme="majorBidi" w:hAnsiTheme="majorBidi" w:cstheme="majorBidi"/>
                <w:sz w:val="20"/>
                <w:szCs w:val="20"/>
                <w:lang w:val="es-ES"/>
              </w:rPr>
              <w:t>as dificultades</w:t>
            </w:r>
            <w:r w:rsidRPr="00F426BE">
              <w:rPr>
                <w:rFonts w:asciiTheme="majorBidi" w:hAnsiTheme="majorBidi" w:cstheme="majorBidi"/>
                <w:sz w:val="20"/>
                <w:szCs w:val="20"/>
                <w:lang w:val="es-ES"/>
              </w:rPr>
              <w:t xml:space="preserve"> previst</w:t>
            </w:r>
            <w:r>
              <w:rPr>
                <w:rFonts w:asciiTheme="majorBidi" w:hAnsiTheme="majorBidi" w:cstheme="majorBidi"/>
                <w:sz w:val="20"/>
                <w:szCs w:val="20"/>
                <w:lang w:val="es-ES"/>
              </w:rPr>
              <w:t>a</w:t>
            </w:r>
            <w:r w:rsidRPr="00F426BE">
              <w:rPr>
                <w:rFonts w:asciiTheme="majorBidi" w:hAnsiTheme="majorBidi" w:cstheme="majorBidi"/>
                <w:sz w:val="20"/>
                <w:szCs w:val="20"/>
                <w:lang w:val="es-ES"/>
              </w:rPr>
              <w:t>s se encuentran la escasez de compresores compatibles con HC, el aumento de las inversiones en seguridad y la adaptación de las líneas de producción para refrigerantes inflamables</w:t>
            </w:r>
            <w:r w:rsidR="009B4B3A" w:rsidRPr="00F426BE">
              <w:rPr>
                <w:rFonts w:asciiTheme="majorBidi" w:hAnsiTheme="majorBidi" w:cstheme="majorBidi"/>
                <w:sz w:val="20"/>
                <w:szCs w:val="20"/>
                <w:lang w:val="es-ES"/>
              </w:rPr>
              <w:t>.</w:t>
            </w:r>
          </w:p>
        </w:tc>
      </w:tr>
      <w:tr w:rsidR="00F426BE" w:rsidRPr="006E0D0D" w14:paraId="00BA0E0A" w14:textId="77777777" w:rsidTr="004E4231">
        <w:tc>
          <w:tcPr>
            <w:tcW w:w="2875" w:type="dxa"/>
          </w:tcPr>
          <w:p w14:paraId="00BA0E00" w14:textId="77777777" w:rsidR="009B4B3A" w:rsidRPr="00650CEA" w:rsidRDefault="00F426BE" w:rsidP="00F426BE">
            <w:pPr>
              <w:shd w:val="clear" w:color="auto" w:fill="FFFFFF" w:themeFill="background1"/>
              <w:rPr>
                <w:rFonts w:asciiTheme="majorBidi" w:hAnsiTheme="majorBidi" w:cstheme="majorBidi"/>
                <w:b/>
                <w:bCs/>
                <w:sz w:val="20"/>
                <w:szCs w:val="20"/>
                <w:lang w:val="en-US"/>
              </w:rPr>
            </w:pPr>
            <w:r>
              <w:rPr>
                <w:rFonts w:asciiTheme="majorBidi" w:hAnsiTheme="majorBidi" w:cstheme="majorBidi"/>
                <w:b/>
                <w:bCs/>
                <w:sz w:val="20"/>
                <w:szCs w:val="20"/>
                <w:lang w:val="en-US"/>
              </w:rPr>
              <w:t>Aire acondicionado r</w:t>
            </w:r>
            <w:r w:rsidR="009B4B3A" w:rsidRPr="00650CEA">
              <w:rPr>
                <w:rFonts w:asciiTheme="majorBidi" w:hAnsiTheme="majorBidi" w:cstheme="majorBidi"/>
                <w:b/>
                <w:bCs/>
                <w:sz w:val="20"/>
                <w:szCs w:val="20"/>
                <w:lang w:val="en-US"/>
              </w:rPr>
              <w:t>esiden</w:t>
            </w:r>
            <w:r>
              <w:rPr>
                <w:rFonts w:asciiTheme="majorBidi" w:hAnsiTheme="majorBidi" w:cstheme="majorBidi"/>
                <w:b/>
                <w:bCs/>
                <w:sz w:val="20"/>
                <w:szCs w:val="20"/>
                <w:lang w:val="en-US"/>
              </w:rPr>
              <w:t>c</w:t>
            </w:r>
            <w:r w:rsidR="009B4B3A" w:rsidRPr="00650CEA">
              <w:rPr>
                <w:rFonts w:asciiTheme="majorBidi" w:hAnsiTheme="majorBidi" w:cstheme="majorBidi"/>
                <w:b/>
                <w:bCs/>
                <w:sz w:val="20"/>
                <w:szCs w:val="20"/>
                <w:lang w:val="en-US"/>
              </w:rPr>
              <w:t>ial</w:t>
            </w:r>
          </w:p>
        </w:tc>
        <w:tc>
          <w:tcPr>
            <w:tcW w:w="4247" w:type="dxa"/>
          </w:tcPr>
          <w:p w14:paraId="00BA0E01" w14:textId="77777777" w:rsidR="009B4B3A" w:rsidRPr="006E0D0D" w:rsidRDefault="00077F60" w:rsidP="00650CEA">
            <w:pPr>
              <w:pStyle w:val="ListParagraph"/>
              <w:numPr>
                <w:ilvl w:val="0"/>
                <w:numId w:val="32"/>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 xml:space="preserve">El </w:t>
            </w:r>
            <w:r w:rsidR="009B4B3A" w:rsidRPr="006E0D0D">
              <w:rPr>
                <w:rFonts w:asciiTheme="majorBidi" w:hAnsiTheme="majorBidi" w:cstheme="majorBidi"/>
                <w:sz w:val="20"/>
                <w:szCs w:val="20"/>
                <w:lang w:val="es-ES"/>
              </w:rPr>
              <w:t xml:space="preserve">HFC-32 </w:t>
            </w:r>
            <w:r w:rsidRPr="006E0D0D">
              <w:rPr>
                <w:rFonts w:asciiTheme="majorBidi" w:hAnsiTheme="majorBidi" w:cstheme="majorBidi"/>
                <w:sz w:val="20"/>
                <w:szCs w:val="20"/>
                <w:lang w:val="es-ES"/>
              </w:rPr>
              <w:t xml:space="preserve">es adecuado, pero depende de las importaciones; la base de proveedores es limitada </w:t>
            </w:r>
          </w:p>
          <w:p w14:paraId="00BA0E02" w14:textId="77777777" w:rsidR="009B4B3A" w:rsidRPr="006E0D0D" w:rsidRDefault="00077F60" w:rsidP="00650CEA">
            <w:pPr>
              <w:pStyle w:val="ListParagraph"/>
              <w:numPr>
                <w:ilvl w:val="0"/>
                <w:numId w:val="32"/>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 xml:space="preserve">Escasez histórica de compresores de HFC-32 de gran capacidad </w:t>
            </w:r>
          </w:p>
          <w:p w14:paraId="00BA0E03" w14:textId="77777777" w:rsidR="009B4B3A" w:rsidRPr="00077F60" w:rsidRDefault="00077F60" w:rsidP="00077F60">
            <w:pPr>
              <w:pStyle w:val="ListParagraph"/>
              <w:numPr>
                <w:ilvl w:val="0"/>
                <w:numId w:val="32"/>
              </w:numPr>
              <w:shd w:val="clear" w:color="auto" w:fill="FFFFFF" w:themeFill="background1"/>
              <w:jc w:val="left"/>
              <w:rPr>
                <w:rFonts w:asciiTheme="majorBidi" w:hAnsiTheme="majorBidi" w:cstheme="majorBidi"/>
                <w:sz w:val="20"/>
                <w:szCs w:val="20"/>
                <w:lang w:val="es-ES"/>
              </w:rPr>
            </w:pPr>
            <w:r w:rsidRPr="00077F60">
              <w:rPr>
                <w:rFonts w:asciiTheme="majorBidi" w:hAnsiTheme="majorBidi" w:cstheme="majorBidi"/>
                <w:sz w:val="20"/>
                <w:szCs w:val="20"/>
                <w:lang w:val="es-ES"/>
              </w:rPr>
              <w:t>Es necesaria la agregación de la demanda para poner en marcha las series de producción</w:t>
            </w:r>
          </w:p>
        </w:tc>
        <w:tc>
          <w:tcPr>
            <w:tcW w:w="3562" w:type="dxa"/>
          </w:tcPr>
          <w:p w14:paraId="00BA0E04" w14:textId="77777777" w:rsidR="009B4B3A" w:rsidRPr="006E0D0D" w:rsidRDefault="00077F60" w:rsidP="00650CEA">
            <w:pPr>
              <w:pStyle w:val="ListParagraph"/>
              <w:numPr>
                <w:ilvl w:val="0"/>
                <w:numId w:val="33"/>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Precios vinculados a los volátiles mercados internacionales de materias prima</w:t>
            </w:r>
            <w:r w:rsidR="009B4B3A" w:rsidRPr="006E0D0D">
              <w:rPr>
                <w:rFonts w:asciiTheme="majorBidi" w:hAnsiTheme="majorBidi" w:cstheme="majorBidi"/>
                <w:sz w:val="20"/>
                <w:szCs w:val="20"/>
                <w:lang w:val="es-ES"/>
              </w:rPr>
              <w:t>s</w:t>
            </w:r>
          </w:p>
          <w:p w14:paraId="00BA0E05" w14:textId="77777777" w:rsidR="009B4B3A" w:rsidRPr="006E0D0D" w:rsidRDefault="00077F60" w:rsidP="00650CEA">
            <w:pPr>
              <w:pStyle w:val="ListParagraph"/>
              <w:numPr>
                <w:ilvl w:val="0"/>
                <w:numId w:val="33"/>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 xml:space="preserve">Los sistemas de HFC-32 tienen un costo superior al de los de HFC-22/R-410A </w:t>
            </w:r>
          </w:p>
          <w:p w14:paraId="00BA0E06" w14:textId="77777777" w:rsidR="009B4B3A" w:rsidRPr="00077F60" w:rsidRDefault="00077F60" w:rsidP="00077F60">
            <w:pPr>
              <w:pStyle w:val="ListParagraph"/>
              <w:numPr>
                <w:ilvl w:val="0"/>
                <w:numId w:val="33"/>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El aumento de los costos logísticos supera los presupuestos fijos de los proyectos</w:t>
            </w:r>
          </w:p>
        </w:tc>
        <w:tc>
          <w:tcPr>
            <w:tcW w:w="3562" w:type="dxa"/>
          </w:tcPr>
          <w:p w14:paraId="00BA0E07" w14:textId="77777777" w:rsidR="009B4B3A" w:rsidRPr="006E0D0D" w:rsidRDefault="00077F60" w:rsidP="00650CEA">
            <w:pPr>
              <w:pStyle w:val="ListParagraph"/>
              <w:numPr>
                <w:ilvl w:val="0"/>
                <w:numId w:val="34"/>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 xml:space="preserve">Las preocupaciones sobre la inflamabilidad limitan la aceptación en el mercado </w:t>
            </w:r>
          </w:p>
          <w:p w14:paraId="00BA0E08" w14:textId="77777777" w:rsidR="009B4B3A" w:rsidRPr="006E0D0D" w:rsidRDefault="00077F60" w:rsidP="00650CEA">
            <w:pPr>
              <w:pStyle w:val="ListParagraph"/>
              <w:numPr>
                <w:ilvl w:val="0"/>
                <w:numId w:val="34"/>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 xml:space="preserve">Altos costos de certificación; pocos proveedores acreditados </w:t>
            </w:r>
          </w:p>
          <w:p w14:paraId="00BA0E09" w14:textId="77777777" w:rsidR="009B4B3A" w:rsidRPr="00077F60" w:rsidRDefault="00077F60" w:rsidP="004846B1">
            <w:pPr>
              <w:pStyle w:val="ListParagraph"/>
              <w:numPr>
                <w:ilvl w:val="0"/>
                <w:numId w:val="34"/>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 xml:space="preserve">Cumplimiento de las normas de seguridad: límites de carga, clasificaciones de los componentes, </w:t>
            </w:r>
            <w:r w:rsidR="004846B1" w:rsidRPr="006E0D0D">
              <w:rPr>
                <w:rFonts w:asciiTheme="majorBidi" w:hAnsiTheme="majorBidi" w:cstheme="majorBidi"/>
                <w:sz w:val="20"/>
                <w:szCs w:val="20"/>
                <w:lang w:val="es-ES"/>
              </w:rPr>
              <w:t>capacita</w:t>
            </w:r>
            <w:r w:rsidRPr="006E0D0D">
              <w:rPr>
                <w:rFonts w:asciiTheme="majorBidi" w:hAnsiTheme="majorBidi" w:cstheme="majorBidi"/>
                <w:sz w:val="20"/>
                <w:szCs w:val="20"/>
                <w:lang w:val="es-ES"/>
              </w:rPr>
              <w:t>ción</w:t>
            </w:r>
            <w:r w:rsidRPr="00077F60">
              <w:rPr>
                <w:rFonts w:asciiTheme="majorBidi" w:hAnsiTheme="majorBidi" w:cstheme="majorBidi"/>
                <w:sz w:val="20"/>
                <w:szCs w:val="20"/>
                <w:lang w:val="es-ES"/>
              </w:rPr>
              <w:t xml:space="preserve"> </w:t>
            </w:r>
          </w:p>
        </w:tc>
      </w:tr>
      <w:tr w:rsidR="00F426BE" w:rsidRPr="006E0D0D" w14:paraId="00BA0E15" w14:textId="77777777" w:rsidTr="004E4231">
        <w:tc>
          <w:tcPr>
            <w:tcW w:w="2875" w:type="dxa"/>
          </w:tcPr>
          <w:p w14:paraId="00BA0E0B" w14:textId="77777777" w:rsidR="009B4B3A" w:rsidRPr="00650CEA" w:rsidRDefault="004846B1" w:rsidP="004846B1">
            <w:pPr>
              <w:shd w:val="clear" w:color="auto" w:fill="FFFFFF" w:themeFill="background1"/>
              <w:rPr>
                <w:rFonts w:asciiTheme="majorBidi" w:hAnsiTheme="majorBidi" w:cstheme="majorBidi"/>
                <w:b/>
                <w:bCs/>
                <w:sz w:val="20"/>
                <w:szCs w:val="20"/>
                <w:lang w:val="en-US"/>
              </w:rPr>
            </w:pPr>
            <w:r>
              <w:rPr>
                <w:rFonts w:asciiTheme="majorBidi" w:hAnsiTheme="majorBidi" w:cstheme="majorBidi"/>
                <w:b/>
                <w:bCs/>
                <w:sz w:val="20"/>
                <w:szCs w:val="20"/>
                <w:lang w:val="en-US"/>
              </w:rPr>
              <w:t>Aire acondicionado comercial</w:t>
            </w:r>
          </w:p>
        </w:tc>
        <w:tc>
          <w:tcPr>
            <w:tcW w:w="4247" w:type="dxa"/>
          </w:tcPr>
          <w:p w14:paraId="00BA0E0C" w14:textId="77777777" w:rsidR="009B4B3A" w:rsidRPr="004846B1" w:rsidRDefault="004846B1" w:rsidP="00650CEA">
            <w:pPr>
              <w:pStyle w:val="ListParagraph"/>
              <w:numPr>
                <w:ilvl w:val="0"/>
                <w:numId w:val="38"/>
              </w:numPr>
              <w:shd w:val="clear" w:color="auto" w:fill="FFFFFF" w:themeFill="background1"/>
              <w:jc w:val="left"/>
              <w:rPr>
                <w:rFonts w:asciiTheme="majorBidi" w:hAnsiTheme="majorBidi" w:cstheme="majorBidi"/>
                <w:sz w:val="20"/>
                <w:szCs w:val="20"/>
                <w:lang w:val="es-ES"/>
              </w:rPr>
            </w:pPr>
            <w:r w:rsidRPr="004846B1">
              <w:rPr>
                <w:rFonts w:asciiTheme="majorBidi" w:hAnsiTheme="majorBidi" w:cstheme="majorBidi"/>
                <w:sz w:val="20"/>
                <w:szCs w:val="20"/>
                <w:lang w:val="es-ES"/>
              </w:rPr>
              <w:t>Gran dependencia de los compresores, el cobre y los componentes electrónicos de los inversores importados</w:t>
            </w:r>
          </w:p>
          <w:p w14:paraId="00BA0E0D" w14:textId="77777777" w:rsidR="009B4B3A" w:rsidRPr="004846B1" w:rsidRDefault="004846B1" w:rsidP="00650CEA">
            <w:pPr>
              <w:pStyle w:val="ListParagraph"/>
              <w:numPr>
                <w:ilvl w:val="0"/>
                <w:numId w:val="38"/>
              </w:numPr>
              <w:shd w:val="clear" w:color="auto" w:fill="FFFFFF" w:themeFill="background1"/>
              <w:jc w:val="left"/>
              <w:rPr>
                <w:rFonts w:asciiTheme="majorBidi" w:hAnsiTheme="majorBidi" w:cstheme="majorBidi"/>
                <w:sz w:val="20"/>
                <w:szCs w:val="20"/>
                <w:lang w:val="es-ES"/>
              </w:rPr>
            </w:pPr>
            <w:r w:rsidRPr="004846B1">
              <w:rPr>
                <w:rFonts w:asciiTheme="majorBidi" w:hAnsiTheme="majorBidi" w:cstheme="majorBidi"/>
                <w:sz w:val="20"/>
                <w:szCs w:val="20"/>
                <w:lang w:val="es-ES"/>
              </w:rPr>
              <w:t>El suministro de HFC-32 ha mejorado, pero sigue siendo inestable; infraestructura de almacenamiento limitada</w:t>
            </w:r>
          </w:p>
          <w:p w14:paraId="00BA0E0E" w14:textId="77777777" w:rsidR="009B4B3A" w:rsidRPr="004846B1" w:rsidRDefault="004846B1" w:rsidP="004846B1">
            <w:pPr>
              <w:pStyle w:val="ListParagraph"/>
              <w:numPr>
                <w:ilvl w:val="0"/>
                <w:numId w:val="38"/>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Los fabricantes que no pertenecen al Fondo Multilateral se enfrentan a mayores</w:t>
            </w:r>
            <w:r w:rsidRPr="004846B1">
              <w:rPr>
                <w:rFonts w:asciiTheme="majorBidi" w:hAnsiTheme="majorBidi" w:cstheme="majorBidi"/>
                <w:sz w:val="20"/>
                <w:szCs w:val="20"/>
                <w:lang w:val="es-ES"/>
              </w:rPr>
              <w:t xml:space="preserve"> </w:t>
            </w:r>
            <w:r w:rsidRPr="006E0D0D">
              <w:rPr>
                <w:rFonts w:asciiTheme="majorBidi" w:hAnsiTheme="majorBidi" w:cstheme="majorBidi"/>
                <w:sz w:val="20"/>
                <w:szCs w:val="20"/>
                <w:lang w:val="es-ES"/>
              </w:rPr>
              <w:lastRenderedPageBreak/>
              <w:t>obstáculos para acceder a la tecnología</w:t>
            </w:r>
          </w:p>
        </w:tc>
        <w:tc>
          <w:tcPr>
            <w:tcW w:w="3562" w:type="dxa"/>
          </w:tcPr>
          <w:p w14:paraId="00BA0E0F" w14:textId="77777777" w:rsidR="009B4B3A" w:rsidRPr="004846B1" w:rsidRDefault="004846B1" w:rsidP="00650CEA">
            <w:pPr>
              <w:pStyle w:val="ListParagraph"/>
              <w:numPr>
                <w:ilvl w:val="0"/>
                <w:numId w:val="36"/>
              </w:numPr>
              <w:shd w:val="clear" w:color="auto" w:fill="FFFFFF" w:themeFill="background1"/>
              <w:jc w:val="left"/>
              <w:rPr>
                <w:rFonts w:asciiTheme="majorBidi" w:hAnsiTheme="majorBidi" w:cstheme="majorBidi"/>
                <w:sz w:val="20"/>
                <w:szCs w:val="20"/>
                <w:lang w:val="es-ES"/>
              </w:rPr>
            </w:pPr>
            <w:r w:rsidRPr="004846B1">
              <w:rPr>
                <w:rFonts w:asciiTheme="majorBidi" w:hAnsiTheme="majorBidi" w:cstheme="majorBidi"/>
                <w:sz w:val="20"/>
                <w:szCs w:val="20"/>
                <w:lang w:val="es-ES"/>
              </w:rPr>
              <w:lastRenderedPageBreak/>
              <w:t>Aumento de los precios del cobre y el aluminio (interc</w:t>
            </w:r>
            <w:r>
              <w:rPr>
                <w:rFonts w:asciiTheme="majorBidi" w:hAnsiTheme="majorBidi" w:cstheme="majorBidi"/>
                <w:sz w:val="20"/>
                <w:szCs w:val="20"/>
                <w:lang w:val="es-ES"/>
              </w:rPr>
              <w:t>ambiadores de calor</w:t>
            </w:r>
            <w:r w:rsidR="009B4B3A" w:rsidRPr="004846B1">
              <w:rPr>
                <w:rFonts w:asciiTheme="majorBidi" w:hAnsiTheme="majorBidi" w:cstheme="majorBidi"/>
                <w:sz w:val="20"/>
                <w:szCs w:val="20"/>
                <w:lang w:val="es-ES"/>
              </w:rPr>
              <w:t>)</w:t>
            </w:r>
          </w:p>
          <w:p w14:paraId="00BA0E10" w14:textId="77777777" w:rsidR="009B4B3A" w:rsidRPr="004846B1" w:rsidRDefault="004846B1" w:rsidP="00650CEA">
            <w:pPr>
              <w:pStyle w:val="ListParagraph"/>
              <w:numPr>
                <w:ilvl w:val="0"/>
                <w:numId w:val="36"/>
              </w:numPr>
              <w:shd w:val="clear" w:color="auto" w:fill="FFFFFF" w:themeFill="background1"/>
              <w:jc w:val="left"/>
              <w:rPr>
                <w:rFonts w:asciiTheme="majorBidi" w:hAnsiTheme="majorBidi" w:cstheme="majorBidi"/>
                <w:sz w:val="20"/>
                <w:szCs w:val="20"/>
                <w:lang w:val="es-ES"/>
              </w:rPr>
            </w:pPr>
            <w:r>
              <w:rPr>
                <w:rFonts w:asciiTheme="majorBidi" w:hAnsiTheme="majorBidi" w:cstheme="majorBidi"/>
                <w:sz w:val="20"/>
                <w:szCs w:val="20"/>
                <w:lang w:val="es-ES"/>
              </w:rPr>
              <w:t xml:space="preserve">Alta inversión en capital para </w:t>
            </w:r>
            <w:r w:rsidRPr="004846B1">
              <w:rPr>
                <w:rFonts w:asciiTheme="majorBidi" w:hAnsiTheme="majorBidi" w:cstheme="majorBidi"/>
                <w:sz w:val="20"/>
                <w:szCs w:val="20"/>
                <w:lang w:val="es-ES"/>
              </w:rPr>
              <w:t xml:space="preserve">componentes avanzados de alta eficiencia energética </w:t>
            </w:r>
          </w:p>
          <w:p w14:paraId="00BA0E11" w14:textId="77777777" w:rsidR="004846B1" w:rsidRPr="004846B1" w:rsidRDefault="004846B1" w:rsidP="004846B1">
            <w:pPr>
              <w:pStyle w:val="ListParagraph"/>
              <w:numPr>
                <w:ilvl w:val="0"/>
                <w:numId w:val="36"/>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Fuertes presiones sobre los costes para las pymes con acceso limitado a</w:t>
            </w:r>
            <w:r w:rsidRPr="004846B1">
              <w:rPr>
                <w:rFonts w:asciiTheme="majorBidi" w:hAnsiTheme="majorBidi" w:cstheme="majorBidi"/>
                <w:sz w:val="20"/>
                <w:szCs w:val="20"/>
                <w:lang w:val="es-ES"/>
              </w:rPr>
              <w:t xml:space="preserve"> </w:t>
            </w:r>
            <w:r w:rsidRPr="006E0D0D">
              <w:rPr>
                <w:rFonts w:asciiTheme="majorBidi" w:hAnsiTheme="majorBidi" w:cstheme="majorBidi"/>
                <w:sz w:val="20"/>
                <w:szCs w:val="20"/>
                <w:lang w:val="es-ES"/>
              </w:rPr>
              <w:lastRenderedPageBreak/>
              <w:t>la financiación</w:t>
            </w:r>
            <w:r w:rsidRPr="004846B1">
              <w:rPr>
                <w:rFonts w:asciiTheme="majorBidi" w:hAnsiTheme="majorBidi" w:cstheme="majorBidi"/>
                <w:sz w:val="20"/>
                <w:szCs w:val="20"/>
                <w:lang w:val="es-ES"/>
              </w:rPr>
              <w:t xml:space="preserve"> </w:t>
            </w:r>
          </w:p>
        </w:tc>
        <w:tc>
          <w:tcPr>
            <w:tcW w:w="3562" w:type="dxa"/>
          </w:tcPr>
          <w:p w14:paraId="00BA0E12" w14:textId="77777777" w:rsidR="009B4B3A" w:rsidRPr="004846B1" w:rsidRDefault="004846B1" w:rsidP="00650CEA">
            <w:pPr>
              <w:pStyle w:val="ListParagraph"/>
              <w:numPr>
                <w:ilvl w:val="0"/>
                <w:numId w:val="35"/>
              </w:numPr>
              <w:shd w:val="clear" w:color="auto" w:fill="FFFFFF" w:themeFill="background1"/>
              <w:jc w:val="left"/>
              <w:rPr>
                <w:rFonts w:asciiTheme="majorBidi" w:hAnsiTheme="majorBidi" w:cstheme="majorBidi"/>
                <w:sz w:val="20"/>
                <w:szCs w:val="20"/>
                <w:lang w:val="es-ES"/>
              </w:rPr>
            </w:pPr>
            <w:r w:rsidRPr="004846B1">
              <w:rPr>
                <w:rFonts w:asciiTheme="majorBidi" w:hAnsiTheme="majorBidi" w:cstheme="majorBidi"/>
                <w:sz w:val="20"/>
                <w:szCs w:val="20"/>
                <w:lang w:val="es-ES"/>
              </w:rPr>
              <w:lastRenderedPageBreak/>
              <w:t xml:space="preserve">Capacidad local limitada para sistemas de gran capacidad con bajo </w:t>
            </w:r>
            <w:r>
              <w:rPr>
                <w:rFonts w:asciiTheme="majorBidi" w:hAnsiTheme="majorBidi" w:cstheme="majorBidi"/>
                <w:sz w:val="20"/>
                <w:szCs w:val="20"/>
                <w:lang w:val="es-ES"/>
              </w:rPr>
              <w:t>PCA</w:t>
            </w:r>
          </w:p>
          <w:p w14:paraId="00BA0E13" w14:textId="77777777" w:rsidR="009B4B3A" w:rsidRPr="006E0D0D" w:rsidRDefault="004846B1" w:rsidP="00650CEA">
            <w:pPr>
              <w:pStyle w:val="ListParagraph"/>
              <w:numPr>
                <w:ilvl w:val="0"/>
                <w:numId w:val="35"/>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Escasez de técnicos acreditados para sistemas A2L/A3</w:t>
            </w:r>
          </w:p>
          <w:p w14:paraId="00BA0E14" w14:textId="77777777" w:rsidR="009B4B3A" w:rsidRPr="004846B1" w:rsidRDefault="004846B1" w:rsidP="004846B1">
            <w:pPr>
              <w:pStyle w:val="ListParagraph"/>
              <w:numPr>
                <w:ilvl w:val="0"/>
                <w:numId w:val="35"/>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La normativa de seguridad relativa a los refrigerantes A2L sigue en fase de desarrollo en algunos países</w:t>
            </w:r>
            <w:r w:rsidRPr="004846B1">
              <w:rPr>
                <w:rFonts w:asciiTheme="majorBidi" w:hAnsiTheme="majorBidi" w:cstheme="majorBidi"/>
                <w:sz w:val="20"/>
                <w:szCs w:val="20"/>
                <w:lang w:val="es-ES"/>
              </w:rPr>
              <w:t xml:space="preserve"> </w:t>
            </w:r>
          </w:p>
        </w:tc>
      </w:tr>
      <w:tr w:rsidR="00F426BE" w:rsidRPr="006E0D0D" w14:paraId="00BA0E23" w14:textId="77777777" w:rsidTr="00EC7B88">
        <w:trPr>
          <w:trHeight w:val="1383"/>
        </w:trPr>
        <w:tc>
          <w:tcPr>
            <w:tcW w:w="2875" w:type="dxa"/>
          </w:tcPr>
          <w:p w14:paraId="00BA0E16" w14:textId="77777777" w:rsidR="00EC7B88" w:rsidRPr="00B95E88" w:rsidRDefault="004846B1" w:rsidP="004846B1">
            <w:pPr>
              <w:rPr>
                <w:rFonts w:asciiTheme="majorBidi" w:hAnsiTheme="majorBidi" w:cstheme="majorBidi"/>
                <w:b/>
                <w:bCs/>
                <w:sz w:val="20"/>
                <w:szCs w:val="20"/>
              </w:rPr>
            </w:pPr>
            <w:r>
              <w:rPr>
                <w:rFonts w:asciiTheme="majorBidi" w:hAnsiTheme="majorBidi" w:cstheme="majorBidi"/>
                <w:b/>
                <w:bCs/>
                <w:sz w:val="20"/>
                <w:szCs w:val="20"/>
                <w:lang w:val="en-US"/>
              </w:rPr>
              <w:t>Pymes del sector manufacturero</w:t>
            </w:r>
          </w:p>
        </w:tc>
        <w:tc>
          <w:tcPr>
            <w:tcW w:w="4247" w:type="dxa"/>
          </w:tcPr>
          <w:p w14:paraId="00BA0E17" w14:textId="77777777" w:rsidR="00EC7B88" w:rsidRPr="006E0D0D" w:rsidRDefault="007173EE" w:rsidP="00EC7B88">
            <w:pPr>
              <w:pStyle w:val="ListParagraph"/>
              <w:numPr>
                <w:ilvl w:val="0"/>
                <w:numId w:val="39"/>
              </w:numPr>
              <w:jc w:val="left"/>
              <w:rPr>
                <w:rFonts w:asciiTheme="majorBidi" w:hAnsiTheme="majorBidi" w:cstheme="majorBidi"/>
                <w:sz w:val="20"/>
                <w:szCs w:val="20"/>
                <w:lang w:val="es-ES"/>
              </w:rPr>
            </w:pPr>
            <w:r w:rsidRPr="006E0D0D">
              <w:rPr>
                <w:rFonts w:asciiTheme="majorBidi" w:hAnsiTheme="majorBidi" w:cstheme="majorBidi"/>
                <w:sz w:val="20"/>
                <w:szCs w:val="20"/>
                <w:lang w:val="es-ES"/>
              </w:rPr>
              <w:t xml:space="preserve">Los mercados de importación, muy concentrados, limitan el acceso </w:t>
            </w:r>
          </w:p>
          <w:p w14:paraId="00BA0E18" w14:textId="77777777" w:rsidR="00EC7B88" w:rsidRPr="007173EE" w:rsidRDefault="007173EE" w:rsidP="00EC7B88">
            <w:pPr>
              <w:pStyle w:val="ListParagraph"/>
              <w:numPr>
                <w:ilvl w:val="0"/>
                <w:numId w:val="39"/>
              </w:numPr>
              <w:jc w:val="left"/>
              <w:rPr>
                <w:rFonts w:asciiTheme="majorBidi" w:hAnsiTheme="majorBidi" w:cstheme="majorBidi"/>
                <w:sz w:val="20"/>
                <w:szCs w:val="20"/>
                <w:lang w:val="es-ES"/>
              </w:rPr>
            </w:pPr>
            <w:r w:rsidRPr="007173EE">
              <w:rPr>
                <w:rFonts w:asciiTheme="majorBidi" w:hAnsiTheme="majorBidi" w:cstheme="majorBidi"/>
                <w:sz w:val="20"/>
                <w:szCs w:val="20"/>
                <w:lang w:val="es-ES"/>
              </w:rPr>
              <w:t>Requisitos de pedido mínimo y elevados costos de importación</w:t>
            </w:r>
          </w:p>
          <w:p w14:paraId="00BA0E19" w14:textId="77777777" w:rsidR="00EC7B88" w:rsidRPr="006E0D0D" w:rsidRDefault="007173EE" w:rsidP="00EC7B88">
            <w:pPr>
              <w:pStyle w:val="ListParagraph"/>
              <w:numPr>
                <w:ilvl w:val="0"/>
                <w:numId w:val="39"/>
              </w:numPr>
              <w:jc w:val="left"/>
              <w:rPr>
                <w:rFonts w:asciiTheme="majorBidi" w:hAnsiTheme="majorBidi" w:cstheme="majorBidi"/>
                <w:sz w:val="20"/>
                <w:szCs w:val="20"/>
                <w:lang w:val="es-ES"/>
              </w:rPr>
            </w:pPr>
            <w:r w:rsidRPr="006E0D0D">
              <w:rPr>
                <w:rFonts w:asciiTheme="majorBidi" w:hAnsiTheme="majorBidi" w:cstheme="majorBidi"/>
                <w:sz w:val="20"/>
                <w:szCs w:val="20"/>
                <w:lang w:val="es-ES"/>
              </w:rPr>
              <w:t>La disponibilidad de componentes disminuye a medida que aumenta el volumen de las cargas</w:t>
            </w:r>
          </w:p>
          <w:p w14:paraId="00BA0E1A" w14:textId="77777777" w:rsidR="00EC7B88" w:rsidRPr="007173EE" w:rsidRDefault="007173EE" w:rsidP="007173EE">
            <w:pPr>
              <w:pStyle w:val="ListParagraph"/>
              <w:numPr>
                <w:ilvl w:val="0"/>
                <w:numId w:val="38"/>
              </w:numPr>
              <w:shd w:val="clear" w:color="auto" w:fill="FFFFFF" w:themeFill="background1"/>
              <w:jc w:val="left"/>
              <w:rPr>
                <w:rFonts w:asciiTheme="majorBidi" w:hAnsiTheme="majorBidi" w:cstheme="majorBidi"/>
                <w:sz w:val="20"/>
                <w:szCs w:val="20"/>
                <w:lang w:val="es-ES"/>
              </w:rPr>
            </w:pPr>
            <w:r w:rsidRPr="006E0D0D">
              <w:rPr>
                <w:rFonts w:asciiTheme="majorBidi" w:hAnsiTheme="majorBidi" w:cstheme="majorBidi"/>
                <w:sz w:val="20"/>
                <w:szCs w:val="20"/>
                <w:lang w:val="es-ES"/>
              </w:rPr>
              <w:t>Escasez de herramientas especializadas para la fabricación de HC</w:t>
            </w:r>
            <w:r w:rsidRPr="007173EE">
              <w:rPr>
                <w:rFonts w:asciiTheme="majorBidi" w:hAnsiTheme="majorBidi" w:cstheme="majorBidi"/>
                <w:sz w:val="20"/>
                <w:szCs w:val="20"/>
                <w:lang w:val="es-ES"/>
              </w:rPr>
              <w:t xml:space="preserve"> </w:t>
            </w:r>
          </w:p>
        </w:tc>
        <w:tc>
          <w:tcPr>
            <w:tcW w:w="3562" w:type="dxa"/>
          </w:tcPr>
          <w:p w14:paraId="00BA0E1B" w14:textId="77777777" w:rsidR="00EC7B88" w:rsidRPr="007173EE" w:rsidRDefault="007173EE" w:rsidP="00EC7B88">
            <w:pPr>
              <w:pStyle w:val="ListParagraph"/>
              <w:numPr>
                <w:ilvl w:val="0"/>
                <w:numId w:val="37"/>
              </w:numPr>
              <w:jc w:val="left"/>
              <w:rPr>
                <w:rFonts w:asciiTheme="majorBidi" w:hAnsiTheme="majorBidi" w:cstheme="majorBidi"/>
                <w:sz w:val="20"/>
                <w:szCs w:val="20"/>
                <w:lang w:val="es-ES"/>
              </w:rPr>
            </w:pPr>
            <w:r w:rsidRPr="007173EE">
              <w:rPr>
                <w:rFonts w:asciiTheme="majorBidi" w:hAnsiTheme="majorBidi" w:cstheme="majorBidi"/>
                <w:sz w:val="20"/>
                <w:szCs w:val="20"/>
                <w:lang w:val="es-ES"/>
              </w:rPr>
              <w:t>Elevados cost</w:t>
            </w:r>
            <w:r>
              <w:rPr>
                <w:rFonts w:asciiTheme="majorBidi" w:hAnsiTheme="majorBidi" w:cstheme="majorBidi"/>
                <w:sz w:val="20"/>
                <w:szCs w:val="20"/>
                <w:lang w:val="es-ES"/>
              </w:rPr>
              <w:t>o</w:t>
            </w:r>
            <w:r w:rsidRPr="007173EE">
              <w:rPr>
                <w:rFonts w:asciiTheme="majorBidi" w:hAnsiTheme="majorBidi" w:cstheme="majorBidi"/>
                <w:sz w:val="20"/>
                <w:szCs w:val="20"/>
                <w:lang w:val="es-ES"/>
              </w:rPr>
              <w:t>s de los compresores para los sistemas de HC, A2L y CO₂</w:t>
            </w:r>
          </w:p>
          <w:p w14:paraId="00BA0E1C" w14:textId="77777777" w:rsidR="00EC7B88" w:rsidRPr="006E0D0D" w:rsidRDefault="007173EE" w:rsidP="00EC7B88">
            <w:pPr>
              <w:pStyle w:val="ListParagraph"/>
              <w:numPr>
                <w:ilvl w:val="0"/>
                <w:numId w:val="37"/>
              </w:numPr>
              <w:jc w:val="left"/>
              <w:rPr>
                <w:rFonts w:asciiTheme="majorBidi" w:hAnsiTheme="majorBidi" w:cstheme="majorBidi"/>
                <w:sz w:val="20"/>
                <w:szCs w:val="20"/>
                <w:lang w:val="es-ES"/>
              </w:rPr>
            </w:pPr>
            <w:r w:rsidRPr="006E0D0D">
              <w:rPr>
                <w:rFonts w:asciiTheme="majorBidi" w:hAnsiTheme="majorBidi" w:cstheme="majorBidi"/>
                <w:sz w:val="20"/>
                <w:szCs w:val="20"/>
                <w:lang w:val="es-ES"/>
              </w:rPr>
              <w:t>Inversión necesaria para mejoras de seguridad y componentes ATEX</w:t>
            </w:r>
          </w:p>
          <w:p w14:paraId="00BA0E1D" w14:textId="77777777" w:rsidR="00EC7B88" w:rsidRPr="006E0D0D" w:rsidRDefault="007173EE" w:rsidP="00EC7B88">
            <w:pPr>
              <w:pStyle w:val="ListParagraph"/>
              <w:numPr>
                <w:ilvl w:val="0"/>
                <w:numId w:val="37"/>
              </w:numPr>
              <w:jc w:val="left"/>
              <w:rPr>
                <w:rFonts w:asciiTheme="majorBidi" w:hAnsiTheme="majorBidi" w:cstheme="majorBidi"/>
                <w:sz w:val="20"/>
                <w:szCs w:val="20"/>
                <w:lang w:val="es-ES"/>
              </w:rPr>
            </w:pPr>
            <w:r w:rsidRPr="006E0D0D">
              <w:rPr>
                <w:rFonts w:asciiTheme="majorBidi" w:hAnsiTheme="majorBidi" w:cstheme="majorBidi"/>
                <w:sz w:val="20"/>
                <w:szCs w:val="20"/>
                <w:lang w:val="es-ES"/>
              </w:rPr>
              <w:t>El reducido tamaño del mercado, los riesgos cambiarios y los impuestos merman la competitividad</w:t>
            </w:r>
          </w:p>
          <w:p w14:paraId="00BA0E1E" w14:textId="77777777" w:rsidR="00EC7B88" w:rsidRPr="006E0D0D" w:rsidRDefault="004562A0" w:rsidP="007173EE">
            <w:pPr>
              <w:pStyle w:val="ListParagraph"/>
              <w:numPr>
                <w:ilvl w:val="0"/>
                <w:numId w:val="36"/>
              </w:numPr>
              <w:shd w:val="clear" w:color="auto" w:fill="FFFFFF" w:themeFill="background1"/>
              <w:jc w:val="left"/>
              <w:rPr>
                <w:rFonts w:asciiTheme="majorBidi" w:hAnsiTheme="majorBidi" w:cstheme="majorBidi"/>
                <w:sz w:val="20"/>
                <w:szCs w:val="20"/>
                <w:lang w:val="es-ES"/>
              </w:rPr>
            </w:pPr>
            <w:r w:rsidRPr="004562A0">
              <w:rPr>
                <w:rFonts w:asciiTheme="majorBidi" w:hAnsiTheme="majorBidi" w:cstheme="majorBidi"/>
                <w:sz w:val="20"/>
                <w:szCs w:val="20"/>
                <w:lang w:val="es-ES"/>
              </w:rPr>
              <w:t xml:space="preserve">La intensa </w:t>
            </w:r>
            <w:r w:rsidR="007173EE" w:rsidRPr="004562A0">
              <w:rPr>
                <w:rFonts w:asciiTheme="majorBidi" w:hAnsiTheme="majorBidi" w:cstheme="majorBidi"/>
                <w:sz w:val="20"/>
                <w:szCs w:val="20"/>
                <w:lang w:val="es-ES"/>
              </w:rPr>
              <w:t>competencia multinacional erosiona los márgenes</w:t>
            </w:r>
          </w:p>
        </w:tc>
        <w:tc>
          <w:tcPr>
            <w:tcW w:w="3562" w:type="dxa"/>
          </w:tcPr>
          <w:p w14:paraId="00BA0E1F" w14:textId="77777777" w:rsidR="00EC7B88" w:rsidRPr="007173EE" w:rsidRDefault="007173EE" w:rsidP="00EC7B88">
            <w:pPr>
              <w:pStyle w:val="ListParagraph"/>
              <w:numPr>
                <w:ilvl w:val="0"/>
                <w:numId w:val="35"/>
              </w:numPr>
              <w:jc w:val="left"/>
              <w:rPr>
                <w:rFonts w:asciiTheme="majorBidi" w:hAnsiTheme="majorBidi" w:cstheme="majorBidi"/>
                <w:sz w:val="20"/>
                <w:szCs w:val="20"/>
                <w:lang w:val="es-ES"/>
              </w:rPr>
            </w:pPr>
            <w:r w:rsidRPr="007173EE">
              <w:rPr>
                <w:rFonts w:asciiTheme="majorBidi" w:hAnsiTheme="majorBidi" w:cstheme="majorBidi"/>
                <w:sz w:val="20"/>
                <w:szCs w:val="20"/>
                <w:lang w:val="es-ES"/>
              </w:rPr>
              <w:t>Importantes de</w:t>
            </w:r>
            <w:r>
              <w:rPr>
                <w:rFonts w:asciiTheme="majorBidi" w:hAnsiTheme="majorBidi" w:cstheme="majorBidi"/>
                <w:sz w:val="20"/>
                <w:szCs w:val="20"/>
                <w:lang w:val="es-ES"/>
              </w:rPr>
              <w:t>ficiencias</w:t>
            </w:r>
            <w:r w:rsidRPr="007173EE">
              <w:rPr>
                <w:rFonts w:asciiTheme="majorBidi" w:hAnsiTheme="majorBidi" w:cstheme="majorBidi"/>
                <w:sz w:val="20"/>
                <w:szCs w:val="20"/>
                <w:lang w:val="es-ES"/>
              </w:rPr>
              <w:t xml:space="preserve"> en el rediseño de los sistemas y en la capacidad para aplicar los procedimientos de seguridad</w:t>
            </w:r>
          </w:p>
          <w:p w14:paraId="00BA0E20" w14:textId="77777777" w:rsidR="00EC7B88" w:rsidRPr="006E0D0D" w:rsidRDefault="007173EE" w:rsidP="00EC7B88">
            <w:pPr>
              <w:pStyle w:val="ListParagraph"/>
              <w:numPr>
                <w:ilvl w:val="0"/>
                <w:numId w:val="35"/>
              </w:numPr>
              <w:jc w:val="left"/>
              <w:rPr>
                <w:rFonts w:asciiTheme="majorBidi" w:hAnsiTheme="majorBidi" w:cstheme="majorBidi"/>
                <w:sz w:val="20"/>
                <w:szCs w:val="20"/>
                <w:lang w:val="es-ES"/>
              </w:rPr>
            </w:pPr>
            <w:r w:rsidRPr="006E0D0D">
              <w:rPr>
                <w:rFonts w:asciiTheme="majorBidi" w:hAnsiTheme="majorBidi" w:cstheme="majorBidi"/>
                <w:sz w:val="20"/>
                <w:szCs w:val="20"/>
                <w:lang w:val="es-ES"/>
              </w:rPr>
              <w:t>Acceso limitado a asistencia técnica y personal cualificado</w:t>
            </w:r>
          </w:p>
          <w:p w14:paraId="00BA0E21" w14:textId="77777777" w:rsidR="00EC7B88" w:rsidRPr="006E0D0D" w:rsidRDefault="007173EE" w:rsidP="00EC7B88">
            <w:pPr>
              <w:pStyle w:val="ListParagraph"/>
              <w:numPr>
                <w:ilvl w:val="0"/>
                <w:numId w:val="35"/>
              </w:numPr>
              <w:jc w:val="left"/>
              <w:rPr>
                <w:rFonts w:asciiTheme="majorBidi" w:hAnsiTheme="majorBidi" w:cstheme="majorBidi"/>
                <w:sz w:val="20"/>
                <w:szCs w:val="20"/>
                <w:lang w:val="es-ES"/>
              </w:rPr>
            </w:pPr>
            <w:r w:rsidRPr="006E0D0D">
              <w:rPr>
                <w:rFonts w:asciiTheme="majorBidi" w:hAnsiTheme="majorBidi" w:cstheme="majorBidi"/>
                <w:sz w:val="20"/>
                <w:szCs w:val="20"/>
                <w:lang w:val="es-ES"/>
              </w:rPr>
              <w:t>La transición a las normas mínimas de eficiencia energética supone una carga adicional en materia de cumplimiento normativo</w:t>
            </w:r>
          </w:p>
          <w:p w14:paraId="00BA0E22" w14:textId="77777777" w:rsidR="00EC7B88" w:rsidRPr="007173EE" w:rsidRDefault="007173EE" w:rsidP="007173EE">
            <w:pPr>
              <w:pStyle w:val="ListParagraph"/>
              <w:numPr>
                <w:ilvl w:val="0"/>
                <w:numId w:val="35"/>
              </w:numPr>
              <w:shd w:val="clear" w:color="auto" w:fill="FFFFFF" w:themeFill="background1"/>
              <w:jc w:val="left"/>
              <w:rPr>
                <w:rFonts w:asciiTheme="majorBidi" w:hAnsiTheme="majorBidi" w:cstheme="majorBidi"/>
                <w:sz w:val="20"/>
                <w:szCs w:val="20"/>
                <w:lang w:val="es-ES"/>
              </w:rPr>
            </w:pPr>
            <w:r w:rsidRPr="007173EE">
              <w:rPr>
                <w:rFonts w:asciiTheme="majorBidi" w:hAnsiTheme="majorBidi" w:cstheme="majorBidi"/>
                <w:sz w:val="20"/>
                <w:szCs w:val="20"/>
                <w:lang w:val="es-ES"/>
              </w:rPr>
              <w:t>Escaso conocimiento de la normativa y los mecanismos de apoyo</w:t>
            </w:r>
          </w:p>
        </w:tc>
      </w:tr>
    </w:tbl>
    <w:p w14:paraId="00BA0E24" w14:textId="77777777" w:rsidR="00720EE7" w:rsidRPr="007173EE" w:rsidRDefault="00720EE7" w:rsidP="00650CEA">
      <w:pPr>
        <w:shd w:val="clear" w:color="auto" w:fill="FFFFFF" w:themeFill="background1"/>
        <w:rPr>
          <w:lang w:val="es-ES"/>
        </w:rPr>
      </w:pPr>
    </w:p>
    <w:tbl>
      <w:tblPr>
        <w:tblStyle w:val="TableGrid"/>
        <w:tblpPr w:leftFromText="180" w:rightFromText="180" w:vertAnchor="text" w:horzAnchor="margin" w:tblpY="66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3"/>
        <w:gridCol w:w="2894"/>
        <w:gridCol w:w="2894"/>
        <w:gridCol w:w="2894"/>
        <w:gridCol w:w="2897"/>
      </w:tblGrid>
      <w:tr w:rsidR="00B95BF0" w:rsidRPr="006E0D0D" w14:paraId="00BA0E2A" w14:textId="77777777" w:rsidTr="00B95BF0">
        <w:tc>
          <w:tcPr>
            <w:tcW w:w="999" w:type="pct"/>
          </w:tcPr>
          <w:p w14:paraId="00BA0E25" w14:textId="77777777" w:rsidR="00B95BF0" w:rsidRPr="007173EE" w:rsidRDefault="00B95BF0" w:rsidP="00650CEA">
            <w:pPr>
              <w:shd w:val="clear" w:color="auto" w:fill="FFFFFF" w:themeFill="background1"/>
              <w:rPr>
                <w:lang w:val="es-ES"/>
              </w:rPr>
            </w:pPr>
          </w:p>
        </w:tc>
        <w:tc>
          <w:tcPr>
            <w:tcW w:w="1000" w:type="pct"/>
          </w:tcPr>
          <w:p w14:paraId="00BA0E26" w14:textId="77777777" w:rsidR="00B95BF0" w:rsidRPr="007173EE" w:rsidRDefault="00B95BF0" w:rsidP="00650CEA">
            <w:pPr>
              <w:shd w:val="clear" w:color="auto" w:fill="FFFFFF" w:themeFill="background1"/>
              <w:rPr>
                <w:lang w:val="es-ES"/>
              </w:rPr>
            </w:pPr>
          </w:p>
        </w:tc>
        <w:tc>
          <w:tcPr>
            <w:tcW w:w="1000" w:type="pct"/>
            <w:tcBorders>
              <w:bottom w:val="single" w:sz="4" w:space="0" w:color="auto"/>
            </w:tcBorders>
          </w:tcPr>
          <w:p w14:paraId="00BA0E27" w14:textId="77777777" w:rsidR="00B95BF0" w:rsidRPr="007173EE" w:rsidRDefault="00B95BF0" w:rsidP="00650CEA">
            <w:pPr>
              <w:shd w:val="clear" w:color="auto" w:fill="FFFFFF" w:themeFill="background1"/>
              <w:rPr>
                <w:lang w:val="es-ES"/>
              </w:rPr>
            </w:pPr>
          </w:p>
        </w:tc>
        <w:tc>
          <w:tcPr>
            <w:tcW w:w="1000" w:type="pct"/>
          </w:tcPr>
          <w:p w14:paraId="00BA0E28" w14:textId="77777777" w:rsidR="00B95BF0" w:rsidRPr="007173EE" w:rsidRDefault="00B95BF0" w:rsidP="00650CEA">
            <w:pPr>
              <w:shd w:val="clear" w:color="auto" w:fill="FFFFFF" w:themeFill="background1"/>
              <w:rPr>
                <w:lang w:val="es-ES"/>
              </w:rPr>
            </w:pPr>
          </w:p>
        </w:tc>
        <w:tc>
          <w:tcPr>
            <w:tcW w:w="1001" w:type="pct"/>
          </w:tcPr>
          <w:p w14:paraId="00BA0E29" w14:textId="77777777" w:rsidR="00B95BF0" w:rsidRPr="007173EE" w:rsidRDefault="00B95BF0" w:rsidP="00650CEA">
            <w:pPr>
              <w:shd w:val="clear" w:color="auto" w:fill="FFFFFF" w:themeFill="background1"/>
              <w:rPr>
                <w:lang w:val="es-ES"/>
              </w:rPr>
            </w:pPr>
          </w:p>
        </w:tc>
      </w:tr>
    </w:tbl>
    <w:p w14:paraId="00BA0E2B" w14:textId="77777777" w:rsidR="00B95BF0" w:rsidRPr="007173EE" w:rsidRDefault="00B95BF0" w:rsidP="00650CEA">
      <w:pPr>
        <w:shd w:val="clear" w:color="auto" w:fill="FFFFFF" w:themeFill="background1"/>
        <w:rPr>
          <w:lang w:val="es-ES"/>
        </w:rPr>
      </w:pPr>
    </w:p>
    <w:sectPr w:rsidR="00B95BF0" w:rsidRPr="007173EE" w:rsidSect="009B4B3A">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079B5" w14:textId="77777777" w:rsidR="00960401" w:rsidRDefault="00960401" w:rsidP="004A504B">
      <w:r>
        <w:separator/>
      </w:r>
    </w:p>
  </w:endnote>
  <w:endnote w:type="continuationSeparator" w:id="0">
    <w:p w14:paraId="4E990EF2" w14:textId="77777777" w:rsidR="00960401" w:rsidRDefault="0096040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431725"/>
      <w:docPartObj>
        <w:docPartGallery w:val="Page Numbers (Bottom of Page)"/>
        <w:docPartUnique/>
      </w:docPartObj>
    </w:sdtPr>
    <w:sdtEndPr>
      <w:rPr>
        <w:noProof/>
      </w:rPr>
    </w:sdtEndPr>
    <w:sdtContent>
      <w:p w14:paraId="00BA0E3B" w14:textId="77777777" w:rsidR="00F12ABB" w:rsidRDefault="004562A0">
        <w:pPr>
          <w:pStyle w:val="Footer"/>
          <w:jc w:val="center"/>
        </w:pPr>
        <w:r>
          <w:fldChar w:fldCharType="begin"/>
        </w:r>
        <w:r>
          <w:instrText xml:space="preserve"> PAGE   \* MERGEFORMAT </w:instrText>
        </w:r>
        <w:r>
          <w:fldChar w:fldCharType="separate"/>
        </w:r>
        <w:r>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817149"/>
      <w:docPartObj>
        <w:docPartGallery w:val="Page Numbers (Bottom of Page)"/>
        <w:docPartUnique/>
      </w:docPartObj>
    </w:sdtPr>
    <w:sdtEndPr>
      <w:rPr>
        <w:noProof/>
      </w:rPr>
    </w:sdtEndPr>
    <w:sdtContent>
      <w:p w14:paraId="00BA0E3D" w14:textId="77777777" w:rsidR="00F12ABB" w:rsidRDefault="004562A0">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1" w14:textId="77777777" w:rsidR="00F12ABB" w:rsidRDefault="00F12ABB" w:rsidP="004E4231">
    <w:pPr>
      <w:pBdr>
        <w:top w:val="single" w:sz="4" w:space="1" w:color="auto"/>
        <w:left w:val="single" w:sz="4" w:space="4" w:color="auto"/>
        <w:bottom w:val="single" w:sz="4" w:space="1" w:color="auto"/>
        <w:right w:val="single" w:sz="4" w:space="4" w:color="auto"/>
      </w:pBdr>
      <w:jc w:val="center"/>
      <w:rPr>
        <w:sz w:val="18"/>
        <w:szCs w:val="18"/>
        <w:lang w:val="es-ES"/>
      </w:rPr>
    </w:pPr>
    <w:r w:rsidRPr="000216A1">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0BA0E42" w14:textId="77777777" w:rsidR="00F12ABB" w:rsidRPr="000216A1" w:rsidRDefault="00F12ABB">
    <w:pPr>
      <w:pStyle w:val="Foote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462764"/>
      <w:docPartObj>
        <w:docPartGallery w:val="Page Numbers (Bottom of Page)"/>
        <w:docPartUnique/>
      </w:docPartObj>
    </w:sdtPr>
    <w:sdtEndPr>
      <w:rPr>
        <w:noProof/>
      </w:rPr>
    </w:sdtEndPr>
    <w:sdtContent>
      <w:p w14:paraId="00BA0E46" w14:textId="77777777" w:rsidR="00F12ABB" w:rsidRDefault="004562A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E" w14:textId="77777777" w:rsidR="00F12ABB" w:rsidRPr="0033525D" w:rsidRDefault="004562A0">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F" w14:textId="77777777" w:rsidR="00F12ABB" w:rsidRPr="0033525D" w:rsidRDefault="00F12ABB">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53" w14:textId="77777777" w:rsidR="00F12ABB" w:rsidRDefault="004562A0">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4681F" w14:textId="77777777" w:rsidR="00960401" w:rsidRDefault="00960401" w:rsidP="004A504B">
      <w:r>
        <w:separator/>
      </w:r>
    </w:p>
  </w:footnote>
  <w:footnote w:type="continuationSeparator" w:id="0">
    <w:p w14:paraId="7F398E79" w14:textId="77777777" w:rsidR="00960401" w:rsidRDefault="00960401" w:rsidP="004A504B">
      <w:r>
        <w:continuationSeparator/>
      </w:r>
    </w:p>
  </w:footnote>
  <w:footnote w:id="1">
    <w:p w14:paraId="1E83AB58" w14:textId="77777777" w:rsidR="009F4E81" w:rsidRPr="009F4E81" w:rsidRDefault="009F4E81" w:rsidP="008429AC">
      <w:pPr>
        <w:pStyle w:val="FootnoteText"/>
        <w:rPr>
          <w:lang w:val="es-ES"/>
        </w:rPr>
      </w:pPr>
      <w:r w:rsidRPr="00E55B0A">
        <w:rPr>
          <w:rStyle w:val="FootnoteReference"/>
        </w:rPr>
        <w:footnoteRef/>
      </w:r>
      <w:r w:rsidRPr="009F4E81">
        <w:rPr>
          <w:lang w:val="es-ES"/>
        </w:rPr>
        <w:t xml:space="preserve"> UNEP/OzL.Pro/ExCom/98/1</w:t>
      </w:r>
    </w:p>
  </w:footnote>
  <w:footnote w:id="2">
    <w:p w14:paraId="4A7E29D9" w14:textId="1B095E44" w:rsidR="008429AC" w:rsidRDefault="00F12ABB" w:rsidP="008429AC">
      <w:pPr>
        <w:pStyle w:val="FootnoteText"/>
        <w:rPr>
          <w:lang w:val="es-ES"/>
        </w:rPr>
      </w:pPr>
      <w:r>
        <w:rPr>
          <w:rStyle w:val="FootnoteReference"/>
        </w:rPr>
        <w:footnoteRef/>
      </w:r>
      <w:r w:rsidRPr="000216A1">
        <w:rPr>
          <w:lang w:val="es-ES"/>
        </w:rPr>
        <w:t>Los párrafos 8 a 10 del documento UNEP/OzL.Pro/ExCom/96/2 resumen las observaciones recabadas por la Secretaría en las reuniones de coordinación interinstitucional y de conformidad con lo solicitado en la 95ª reunión en el marco del punto del orden del día «Otros asuntos».</w:t>
      </w:r>
    </w:p>
    <w:p w14:paraId="0424DB26" w14:textId="77777777" w:rsidR="00154A9E" w:rsidRPr="000216A1" w:rsidRDefault="00154A9E" w:rsidP="008429AC">
      <w:pPr>
        <w:pStyle w:val="FootnoteText"/>
        <w:rPr>
          <w:lang w:val="es-ES"/>
        </w:rPr>
      </w:pPr>
    </w:p>
  </w:footnote>
  <w:footnote w:id="3">
    <w:p w14:paraId="00BA0E57" w14:textId="77777777" w:rsidR="00F12ABB" w:rsidRPr="00C45C4B" w:rsidRDefault="00F12ABB" w:rsidP="009B4B3A">
      <w:pPr>
        <w:pStyle w:val="FootnoteText"/>
        <w:ind w:right="-90"/>
        <w:rPr>
          <w:b/>
          <w:bCs/>
          <w:lang w:val="es-ES"/>
        </w:rPr>
      </w:pPr>
      <w:r w:rsidRPr="00A96589">
        <w:rPr>
          <w:rStyle w:val="FootnoteReference"/>
        </w:rPr>
        <w:footnoteRef/>
      </w:r>
      <w:r w:rsidRPr="00471965">
        <w:rPr>
          <w:lang w:val="es-ES"/>
        </w:rPr>
        <w:t xml:space="preserve">Según la norma 34 de la Sociedad Americana de Ingenieros de Calefacción, Refrigeración y Aire Acondicionado (ASHRAE), los refrigerantes se clasifican mediante una combinación de una letra que indica su toxicidad y un número que indica su inflamabilidad. </w:t>
      </w:r>
      <w:r w:rsidRPr="00C45C4B">
        <w:rPr>
          <w:lang w:val="es-ES"/>
        </w:rPr>
        <w:t>A2L indica refrigerantes ligeramente inflamables y A3 indica refr</w:t>
      </w:r>
      <w:r>
        <w:rPr>
          <w:lang w:val="es-ES"/>
        </w:rPr>
        <w:t>igerantes altamente inflamables</w:t>
      </w:r>
      <w:r w:rsidRPr="00C45C4B">
        <w:rPr>
          <w:lang w:val="es-ES"/>
        </w:rPr>
        <w:t>.</w:t>
      </w:r>
    </w:p>
  </w:footnote>
  <w:footnote w:id="4">
    <w:p w14:paraId="00BA0E58" w14:textId="77777777" w:rsidR="00F12ABB" w:rsidRPr="00C45C4B" w:rsidRDefault="00F12ABB" w:rsidP="009B4B3A">
      <w:pPr>
        <w:pStyle w:val="FootnoteText"/>
        <w:rPr>
          <w:lang w:val="es-ES"/>
        </w:rPr>
      </w:pPr>
      <w:r w:rsidRPr="00A96589">
        <w:rPr>
          <w:rStyle w:val="FootnoteReference"/>
        </w:rPr>
        <w:footnoteRef/>
      </w:r>
      <w:r w:rsidRPr="00C45C4B">
        <w:rPr>
          <w:lang w:val="es-ES"/>
        </w:rPr>
        <w:t xml:space="preserve">Referencia al cuadro 11 </w:t>
      </w:r>
      <w:r>
        <w:rPr>
          <w:lang w:val="es-ES"/>
        </w:rPr>
        <w:t>«</w:t>
      </w:r>
      <w:r w:rsidRPr="00C45C4B">
        <w:rPr>
          <w:lang w:val="es-ES"/>
        </w:rPr>
        <w:t>Precio medio de los HCFC, HFC y sus alternativas</w:t>
      </w:r>
      <w:r>
        <w:rPr>
          <w:lang w:val="es-ES"/>
        </w:rPr>
        <w:t>»</w:t>
      </w:r>
      <w:r w:rsidRPr="00C45C4B">
        <w:rPr>
          <w:lang w:val="es-ES"/>
        </w:rPr>
        <w:t xml:space="preserve"> del documento UNEP/OzL.Pro/ExCom/98/5</w:t>
      </w:r>
    </w:p>
  </w:footnote>
  <w:footnote w:id="5">
    <w:p w14:paraId="00BA0E59" w14:textId="77777777" w:rsidR="00F12ABB" w:rsidRPr="00435071" w:rsidRDefault="00F12ABB" w:rsidP="009B4B3A">
      <w:pPr>
        <w:pStyle w:val="FootnoteText"/>
        <w:rPr>
          <w:lang w:val="es-ES"/>
        </w:rPr>
      </w:pPr>
      <w:r>
        <w:rPr>
          <w:rStyle w:val="FootnoteReference"/>
        </w:rPr>
        <w:footnoteRef/>
      </w:r>
      <w:r w:rsidRPr="00471965">
        <w:rPr>
          <w:lang w:val="es-ES"/>
        </w:rPr>
        <w:t>Cifra orientativa facilitada por los organismos de ejecución, basada en la experiencia adquirida en proyectos de conversión en curso.</w:t>
      </w:r>
    </w:p>
  </w:footnote>
  <w:footnote w:id="6">
    <w:p w14:paraId="00BA0E5A" w14:textId="77777777" w:rsidR="00F12ABB" w:rsidRPr="00435071" w:rsidRDefault="00F12ABB" w:rsidP="009B4B3A">
      <w:pPr>
        <w:pStyle w:val="FootnoteText"/>
        <w:rPr>
          <w:lang w:val="es-ES"/>
        </w:rPr>
      </w:pPr>
      <w:r>
        <w:rPr>
          <w:rStyle w:val="FootnoteReference"/>
        </w:rPr>
        <w:footnoteRef/>
      </w:r>
      <w:r w:rsidRPr="00435071">
        <w:rPr>
          <w:lang w:val="es-ES"/>
        </w:rPr>
        <w:t>ATEX: se refiere a las directivas de la Unión Europea (UE) que regulan los equipos y los entornos de trabajo con atmósfera</w:t>
      </w:r>
      <w:r>
        <w:rPr>
          <w:lang w:val="es-ES"/>
        </w:rPr>
        <w:t>s</w:t>
      </w:r>
      <w:r w:rsidRPr="00435071">
        <w:rPr>
          <w:lang w:val="es-ES"/>
        </w:rPr>
        <w:t xml:space="preserve"> explosiva</w:t>
      </w:r>
      <w:r>
        <w:rPr>
          <w:lang w:val="es-ES"/>
        </w:rPr>
        <w:t>s</w:t>
      </w:r>
      <w:r w:rsidRPr="00435071">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35" w14:textId="77777777" w:rsidR="00F12ABB" w:rsidRPr="00814D2A" w:rsidRDefault="00F12ABB" w:rsidP="00D614C7">
    <w:pPr>
      <w:jc w:val="left"/>
      <w:rPr>
        <w:lang w:val="pt-PT"/>
      </w:rPr>
    </w:pPr>
    <w:fldSimple w:instr=" DOCPROPERTY &quot;Document number&quot;  \* MERGEFORMAT ">
      <w:r w:rsidRPr="00814D2A">
        <w:rPr>
          <w:lang w:val="pt-PT"/>
        </w:rPr>
        <w:t>UNEP/OzL.Pro/ExCom/98/57</w:t>
      </w:r>
    </w:fldSimple>
  </w:p>
  <w:p w14:paraId="00BA0E36" w14:textId="77777777" w:rsidR="00F12ABB" w:rsidRDefault="00F12ABB">
    <w:pPr>
      <w:pStyle w:val="Header"/>
      <w:rPr>
        <w:lang w:val="pt-PT"/>
      </w:rPr>
    </w:pPr>
  </w:p>
  <w:p w14:paraId="00BA0E37" w14:textId="77777777" w:rsidR="00F12ABB" w:rsidRPr="00814D2A" w:rsidRDefault="00F12ABB">
    <w:pPr>
      <w:pStyle w:val="Heade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38" w14:textId="77777777" w:rsidR="00F12ABB" w:rsidRPr="001E0970" w:rsidRDefault="00F12ABB" w:rsidP="00D614C7">
    <w:pPr>
      <w:jc w:val="right"/>
    </w:pPr>
    <w:fldSimple w:instr=" DOCPROPERTY &quot;Document number&quot;  \* MERGEFORMAT ">
      <w:r>
        <w:t>UNEP/OzL.Pro/ExCom/98/57</w:t>
      </w:r>
    </w:fldSimple>
  </w:p>
  <w:p w14:paraId="00BA0E39" w14:textId="77777777" w:rsidR="00F12ABB" w:rsidRDefault="00F12ABB">
    <w:pPr>
      <w:pStyle w:val="Header"/>
    </w:pPr>
  </w:p>
  <w:p w14:paraId="00BA0E3A" w14:textId="77777777" w:rsidR="00F12ABB" w:rsidRDefault="00F12A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3" w14:textId="77777777" w:rsidR="00F12ABB" w:rsidRPr="001E0970" w:rsidRDefault="00F12ABB" w:rsidP="004E4231">
    <w:pPr>
      <w:jc w:val="right"/>
    </w:pPr>
    <w:fldSimple w:instr=" DOCPROPERTY &quot;Document number&quot;  \* MERGEFORMAT ">
      <w:r>
        <w:t>UNEP/OzL.Pro/ExCom/98/57</w:t>
      </w:r>
    </w:fldSimple>
  </w:p>
  <w:p w14:paraId="00BA0E44" w14:textId="77777777" w:rsidR="00F12ABB" w:rsidRDefault="00F12ABB" w:rsidP="004E4231">
    <w:pPr>
      <w:pStyle w:val="Header"/>
      <w:jc w:val="right"/>
    </w:pPr>
    <w:r>
      <w:t>An</w:t>
    </w:r>
    <w:r w:rsidR="007173EE">
      <w:t>exo</w:t>
    </w:r>
    <w:r>
      <w:t xml:space="preserve"> I</w:t>
    </w:r>
  </w:p>
  <w:p w14:paraId="00BA0E45" w14:textId="77777777" w:rsidR="00F12ABB" w:rsidRDefault="00F12ABB" w:rsidP="004E4231">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8" w14:textId="2110D89C" w:rsidR="00F12ABB" w:rsidRPr="0033525D" w:rsidRDefault="00F12ABB">
    <w:fldSimple w:instr=" DOCPROPERTY &quot;Document number&quot;  \* MERGEFORMAT ">
      <w:r w:rsidR="00154A9E">
        <w:t>UNEP/OzL.Pro/ExCom/98/57</w:t>
      </w:r>
    </w:fldSimple>
  </w:p>
  <w:p w14:paraId="00BA0E49" w14:textId="272F69F6" w:rsidR="00F12ABB" w:rsidRPr="0033525D" w:rsidRDefault="00154A9E">
    <w:r>
      <w:t>Anexo II</w:t>
    </w:r>
  </w:p>
  <w:p w14:paraId="00BA0E4A" w14:textId="77777777" w:rsidR="00F12ABB" w:rsidRPr="0033525D" w:rsidRDefault="00F12AB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4B" w14:textId="77777777" w:rsidR="00F12ABB" w:rsidRPr="0033525D" w:rsidRDefault="00F12ABB">
    <w:pPr>
      <w:jc w:val="right"/>
    </w:pPr>
    <w:fldSimple w:instr=" DOCPROPERTY &quot;Document number&quot;  \* MERGEFORMAT ">
      <w:r>
        <w:t>UNEP/OzL.Pro/ExCom/98/1</w:t>
      </w:r>
    </w:fldSimple>
  </w:p>
  <w:p w14:paraId="00BA0E4C" w14:textId="77777777" w:rsidR="00F12ABB" w:rsidRPr="0033525D" w:rsidRDefault="00F12ABB"/>
  <w:p w14:paraId="00BA0E4D" w14:textId="77777777" w:rsidR="00F12ABB" w:rsidRPr="0033525D" w:rsidRDefault="00F12AB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A0E50" w14:textId="77777777" w:rsidR="00F12ABB" w:rsidRPr="001E0970" w:rsidRDefault="00F12ABB" w:rsidP="004E4231">
    <w:pPr>
      <w:jc w:val="right"/>
    </w:pPr>
    <w:fldSimple w:instr=" DOCPROPERTY &quot;Document number&quot;  \* MERGEFORMAT ">
      <w:r>
        <w:t>UNEP/OzL.Pro/ExCom/98/57</w:t>
      </w:r>
    </w:fldSimple>
  </w:p>
  <w:p w14:paraId="00BA0E51" w14:textId="77777777" w:rsidR="00F12ABB" w:rsidRDefault="00F12ABB" w:rsidP="004E4231">
    <w:pPr>
      <w:pStyle w:val="Header"/>
      <w:jc w:val="right"/>
    </w:pPr>
    <w:r>
      <w:t>An</w:t>
    </w:r>
    <w:r w:rsidR="007173EE">
      <w:t>exo</w:t>
    </w:r>
    <w:r>
      <w:t xml:space="preserve"> II</w:t>
    </w:r>
  </w:p>
  <w:p w14:paraId="00BA0E52" w14:textId="77777777" w:rsidR="00F12ABB" w:rsidRDefault="00F12ABB" w:rsidP="004E423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AFC1A80"/>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lang w:val="es-E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C77F71"/>
    <w:multiLevelType w:val="hybridMultilevel"/>
    <w:tmpl w:val="69101786"/>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3" w15:restartNumberingAfterBreak="0">
    <w:nsid w:val="10B63E01"/>
    <w:multiLevelType w:val="hybridMultilevel"/>
    <w:tmpl w:val="93FEF398"/>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D754ACF"/>
    <w:multiLevelType w:val="hybridMultilevel"/>
    <w:tmpl w:val="2B7A7594"/>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354412"/>
    <w:multiLevelType w:val="hybridMultilevel"/>
    <w:tmpl w:val="5066E94E"/>
    <w:lvl w:ilvl="0" w:tplc="04090015">
      <w:start w:val="1"/>
      <w:numFmt w:val="upp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8" w15:restartNumberingAfterBreak="0">
    <w:nsid w:val="3B0E3F05"/>
    <w:multiLevelType w:val="hybridMultilevel"/>
    <w:tmpl w:val="1F8A7A20"/>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2160D1E"/>
    <w:multiLevelType w:val="hybridMultilevel"/>
    <w:tmpl w:val="47061A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B861E0"/>
    <w:multiLevelType w:val="hybridMultilevel"/>
    <w:tmpl w:val="ED020B34"/>
    <w:lvl w:ilvl="0" w:tplc="230E1B1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2513883"/>
    <w:multiLevelType w:val="hybridMultilevel"/>
    <w:tmpl w:val="3B6C0EE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8310AEB"/>
    <w:multiLevelType w:val="hybridMultilevel"/>
    <w:tmpl w:val="1BCA67BE"/>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9" w15:restartNumberingAfterBreak="0">
    <w:nsid w:val="5FD06867"/>
    <w:multiLevelType w:val="hybridMultilevel"/>
    <w:tmpl w:val="1BBAFB2A"/>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1387D57"/>
    <w:multiLevelType w:val="hybridMultilevel"/>
    <w:tmpl w:val="CDB07E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43E6375"/>
    <w:multiLevelType w:val="hybridMultilevel"/>
    <w:tmpl w:val="B8682770"/>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B84543E"/>
    <w:multiLevelType w:val="hybridMultilevel"/>
    <w:tmpl w:val="5AA0468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69931821">
    <w:abstractNumId w:val="10"/>
  </w:num>
  <w:num w:numId="2" w16cid:durableId="1784107915">
    <w:abstractNumId w:val="10"/>
  </w:num>
  <w:num w:numId="3" w16cid:durableId="1408578483">
    <w:abstractNumId w:val="10"/>
  </w:num>
  <w:num w:numId="4" w16cid:durableId="1527870732">
    <w:abstractNumId w:val="10"/>
  </w:num>
  <w:num w:numId="5" w16cid:durableId="355232891">
    <w:abstractNumId w:val="10"/>
  </w:num>
  <w:num w:numId="6" w16cid:durableId="1743678767">
    <w:abstractNumId w:val="9"/>
  </w:num>
  <w:num w:numId="7" w16cid:durableId="2124499462">
    <w:abstractNumId w:val="7"/>
  </w:num>
  <w:num w:numId="8" w16cid:durableId="2023777314">
    <w:abstractNumId w:val="6"/>
  </w:num>
  <w:num w:numId="9" w16cid:durableId="1027290744">
    <w:abstractNumId w:val="5"/>
  </w:num>
  <w:num w:numId="10" w16cid:durableId="2099129038">
    <w:abstractNumId w:val="4"/>
  </w:num>
  <w:num w:numId="11" w16cid:durableId="828593809">
    <w:abstractNumId w:val="8"/>
  </w:num>
  <w:num w:numId="12" w16cid:durableId="264311268">
    <w:abstractNumId w:val="3"/>
  </w:num>
  <w:num w:numId="13" w16cid:durableId="1464424421">
    <w:abstractNumId w:val="2"/>
  </w:num>
  <w:num w:numId="14" w16cid:durableId="1081289878">
    <w:abstractNumId w:val="1"/>
  </w:num>
  <w:num w:numId="15" w16cid:durableId="1309558076">
    <w:abstractNumId w:val="0"/>
  </w:num>
  <w:num w:numId="16" w16cid:durableId="1072239342">
    <w:abstractNumId w:val="15"/>
  </w:num>
  <w:num w:numId="17" w16cid:durableId="1424372567">
    <w:abstractNumId w:val="24"/>
  </w:num>
  <w:num w:numId="18" w16cid:durableId="26759854">
    <w:abstractNumId w:val="25"/>
  </w:num>
  <w:num w:numId="19" w16cid:durableId="1718698207">
    <w:abstractNumId w:val="34"/>
  </w:num>
  <w:num w:numId="20" w16cid:durableId="656760707">
    <w:abstractNumId w:val="16"/>
  </w:num>
  <w:num w:numId="21" w16cid:durableId="662196725">
    <w:abstractNumId w:val="16"/>
    <w:lvlOverride w:ilvl="0">
      <w:startOverride w:val="1"/>
    </w:lvlOverride>
  </w:num>
  <w:num w:numId="22" w16cid:durableId="47917351">
    <w:abstractNumId w:val="28"/>
  </w:num>
  <w:num w:numId="23" w16cid:durableId="600063792">
    <w:abstractNumId w:val="21"/>
  </w:num>
  <w:num w:numId="24" w16cid:durableId="656106604">
    <w:abstractNumId w:val="30"/>
  </w:num>
  <w:num w:numId="25" w16cid:durableId="1010183823">
    <w:abstractNumId w:val="20"/>
  </w:num>
  <w:num w:numId="26" w16cid:durableId="1219440168">
    <w:abstractNumId w:val="23"/>
  </w:num>
  <w:num w:numId="27" w16cid:durableId="1589535824">
    <w:abstractNumId w:val="12"/>
  </w:num>
  <w:num w:numId="28" w16cid:durableId="2113932904">
    <w:abstractNumId w:val="22"/>
  </w:num>
  <w:num w:numId="29" w16cid:durableId="582032899">
    <w:abstractNumId w:val="29"/>
  </w:num>
  <w:num w:numId="30" w16cid:durableId="2101682655">
    <w:abstractNumId w:val="27"/>
  </w:num>
  <w:num w:numId="31" w16cid:durableId="727071282">
    <w:abstractNumId w:val="33"/>
  </w:num>
  <w:num w:numId="32" w16cid:durableId="557475215">
    <w:abstractNumId w:val="18"/>
  </w:num>
  <w:num w:numId="33" w16cid:durableId="1226991381">
    <w:abstractNumId w:val="19"/>
  </w:num>
  <w:num w:numId="34" w16cid:durableId="2109889050">
    <w:abstractNumId w:val="26"/>
  </w:num>
  <w:num w:numId="35" w16cid:durableId="81534555">
    <w:abstractNumId w:val="32"/>
  </w:num>
  <w:num w:numId="36" w16cid:durableId="348139717">
    <w:abstractNumId w:val="31"/>
  </w:num>
  <w:num w:numId="37" w16cid:durableId="1574468882">
    <w:abstractNumId w:val="14"/>
  </w:num>
  <w:num w:numId="38" w16cid:durableId="1752580506">
    <w:abstractNumId w:val="11"/>
  </w:num>
  <w:num w:numId="39" w16cid:durableId="1871844137">
    <w:abstractNumId w:val="13"/>
  </w:num>
  <w:num w:numId="40" w16cid:durableId="34355922">
    <w:abstractNumId w:val="17"/>
  </w:num>
  <w:num w:numId="41" w16cid:durableId="1214585825">
    <w:abstractNumId w:val="10"/>
  </w:num>
  <w:num w:numId="42" w16cid:durableId="303971619">
    <w:abstractNumId w:val="10"/>
  </w:num>
  <w:num w:numId="43" w16cid:durableId="72537685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434E"/>
    <w:rsid w:val="00010BBC"/>
    <w:rsid w:val="000216A1"/>
    <w:rsid w:val="0002191D"/>
    <w:rsid w:val="000219FC"/>
    <w:rsid w:val="00022F35"/>
    <w:rsid w:val="00023BB5"/>
    <w:rsid w:val="000255A5"/>
    <w:rsid w:val="00027178"/>
    <w:rsid w:val="00031260"/>
    <w:rsid w:val="00033F0E"/>
    <w:rsid w:val="000350BB"/>
    <w:rsid w:val="0003552A"/>
    <w:rsid w:val="0003681A"/>
    <w:rsid w:val="0004609A"/>
    <w:rsid w:val="000475F0"/>
    <w:rsid w:val="000554FD"/>
    <w:rsid w:val="000565EB"/>
    <w:rsid w:val="00056D6E"/>
    <w:rsid w:val="00060696"/>
    <w:rsid w:val="00065D34"/>
    <w:rsid w:val="00072B13"/>
    <w:rsid w:val="00076CEE"/>
    <w:rsid w:val="00077F60"/>
    <w:rsid w:val="00080ED0"/>
    <w:rsid w:val="00085B8F"/>
    <w:rsid w:val="00087AFC"/>
    <w:rsid w:val="00090481"/>
    <w:rsid w:val="00091A22"/>
    <w:rsid w:val="00092DFB"/>
    <w:rsid w:val="000A79D5"/>
    <w:rsid w:val="000B324E"/>
    <w:rsid w:val="000B3B61"/>
    <w:rsid w:val="000C2091"/>
    <w:rsid w:val="000C7EF8"/>
    <w:rsid w:val="000D2B01"/>
    <w:rsid w:val="000D42D4"/>
    <w:rsid w:val="000D56E1"/>
    <w:rsid w:val="000E07BC"/>
    <w:rsid w:val="000E2313"/>
    <w:rsid w:val="000E3086"/>
    <w:rsid w:val="000E45E1"/>
    <w:rsid w:val="000E5884"/>
    <w:rsid w:val="000F1CD4"/>
    <w:rsid w:val="000F4103"/>
    <w:rsid w:val="000F70A7"/>
    <w:rsid w:val="00103311"/>
    <w:rsid w:val="00104568"/>
    <w:rsid w:val="001049B8"/>
    <w:rsid w:val="001115BB"/>
    <w:rsid w:val="001124C4"/>
    <w:rsid w:val="001139D2"/>
    <w:rsid w:val="00122D4F"/>
    <w:rsid w:val="00123EA2"/>
    <w:rsid w:val="0013016C"/>
    <w:rsid w:val="00135980"/>
    <w:rsid w:val="001413D2"/>
    <w:rsid w:val="00154357"/>
    <w:rsid w:val="00154A9E"/>
    <w:rsid w:val="00155085"/>
    <w:rsid w:val="00162572"/>
    <w:rsid w:val="00164719"/>
    <w:rsid w:val="00165AA7"/>
    <w:rsid w:val="00166135"/>
    <w:rsid w:val="00166FC4"/>
    <w:rsid w:val="001677AC"/>
    <w:rsid w:val="00185FE4"/>
    <w:rsid w:val="00190A61"/>
    <w:rsid w:val="0019266B"/>
    <w:rsid w:val="00192AA0"/>
    <w:rsid w:val="001A113A"/>
    <w:rsid w:val="001A13FA"/>
    <w:rsid w:val="001A1B8B"/>
    <w:rsid w:val="001A3342"/>
    <w:rsid w:val="001A3E3D"/>
    <w:rsid w:val="001B1565"/>
    <w:rsid w:val="001B1E40"/>
    <w:rsid w:val="001B5ECC"/>
    <w:rsid w:val="001C1694"/>
    <w:rsid w:val="001C764E"/>
    <w:rsid w:val="001C7B9B"/>
    <w:rsid w:val="001D4ADA"/>
    <w:rsid w:val="001E1052"/>
    <w:rsid w:val="001E21B1"/>
    <w:rsid w:val="001E23BB"/>
    <w:rsid w:val="001E2CEB"/>
    <w:rsid w:val="001E2F93"/>
    <w:rsid w:val="001E4621"/>
    <w:rsid w:val="001E61E5"/>
    <w:rsid w:val="001F2159"/>
    <w:rsid w:val="001F77F7"/>
    <w:rsid w:val="00203CA8"/>
    <w:rsid w:val="00215871"/>
    <w:rsid w:val="00222DD6"/>
    <w:rsid w:val="00227F4F"/>
    <w:rsid w:val="00233F0B"/>
    <w:rsid w:val="0024191C"/>
    <w:rsid w:val="00244235"/>
    <w:rsid w:val="00251DFF"/>
    <w:rsid w:val="00253222"/>
    <w:rsid w:val="00255583"/>
    <w:rsid w:val="002558B3"/>
    <w:rsid w:val="00262E06"/>
    <w:rsid w:val="002738C5"/>
    <w:rsid w:val="0027567B"/>
    <w:rsid w:val="00275CA0"/>
    <w:rsid w:val="0028267A"/>
    <w:rsid w:val="00291880"/>
    <w:rsid w:val="002A03BE"/>
    <w:rsid w:val="002A2001"/>
    <w:rsid w:val="002A58C6"/>
    <w:rsid w:val="002A5C99"/>
    <w:rsid w:val="002B72E9"/>
    <w:rsid w:val="002C2EFA"/>
    <w:rsid w:val="002C6268"/>
    <w:rsid w:val="002C7849"/>
    <w:rsid w:val="002D6906"/>
    <w:rsid w:val="002E1D44"/>
    <w:rsid w:val="002E36BE"/>
    <w:rsid w:val="002E3935"/>
    <w:rsid w:val="002E46E3"/>
    <w:rsid w:val="002E5B06"/>
    <w:rsid w:val="002F4246"/>
    <w:rsid w:val="002F48A2"/>
    <w:rsid w:val="002F6E3D"/>
    <w:rsid w:val="0030065C"/>
    <w:rsid w:val="00311465"/>
    <w:rsid w:val="00324CB5"/>
    <w:rsid w:val="003306E1"/>
    <w:rsid w:val="0033207D"/>
    <w:rsid w:val="003320E4"/>
    <w:rsid w:val="0033525D"/>
    <w:rsid w:val="003414F3"/>
    <w:rsid w:val="00344B52"/>
    <w:rsid w:val="0035613E"/>
    <w:rsid w:val="00363EE9"/>
    <w:rsid w:val="00376128"/>
    <w:rsid w:val="00376945"/>
    <w:rsid w:val="0037742E"/>
    <w:rsid w:val="0038245A"/>
    <w:rsid w:val="00384BFF"/>
    <w:rsid w:val="0039337A"/>
    <w:rsid w:val="00396605"/>
    <w:rsid w:val="003A3189"/>
    <w:rsid w:val="003B3973"/>
    <w:rsid w:val="003B3AB8"/>
    <w:rsid w:val="003B569D"/>
    <w:rsid w:val="003C3C0E"/>
    <w:rsid w:val="003C4D55"/>
    <w:rsid w:val="003D0C07"/>
    <w:rsid w:val="003D2D42"/>
    <w:rsid w:val="003D4FAC"/>
    <w:rsid w:val="003D6F6F"/>
    <w:rsid w:val="003E02A2"/>
    <w:rsid w:val="003E7906"/>
    <w:rsid w:val="003F3C50"/>
    <w:rsid w:val="0040042A"/>
    <w:rsid w:val="004052C6"/>
    <w:rsid w:val="00406A6A"/>
    <w:rsid w:val="00406B22"/>
    <w:rsid w:val="0042285F"/>
    <w:rsid w:val="00431FD6"/>
    <w:rsid w:val="00432279"/>
    <w:rsid w:val="004328A7"/>
    <w:rsid w:val="0043479C"/>
    <w:rsid w:val="00434C74"/>
    <w:rsid w:val="00435071"/>
    <w:rsid w:val="004416F1"/>
    <w:rsid w:val="00450AA6"/>
    <w:rsid w:val="004553F8"/>
    <w:rsid w:val="0045623A"/>
    <w:rsid w:val="004562A0"/>
    <w:rsid w:val="00456915"/>
    <w:rsid w:val="00456EB4"/>
    <w:rsid w:val="004620D9"/>
    <w:rsid w:val="004669D1"/>
    <w:rsid w:val="00470584"/>
    <w:rsid w:val="004718F3"/>
    <w:rsid w:val="00471965"/>
    <w:rsid w:val="00475040"/>
    <w:rsid w:val="004768F0"/>
    <w:rsid w:val="004777CC"/>
    <w:rsid w:val="004822F3"/>
    <w:rsid w:val="004846B1"/>
    <w:rsid w:val="0048686F"/>
    <w:rsid w:val="00493D40"/>
    <w:rsid w:val="00497217"/>
    <w:rsid w:val="004A504B"/>
    <w:rsid w:val="004A6911"/>
    <w:rsid w:val="004A7103"/>
    <w:rsid w:val="004B54E0"/>
    <w:rsid w:val="004B7384"/>
    <w:rsid w:val="004C4269"/>
    <w:rsid w:val="004C548F"/>
    <w:rsid w:val="004D4D70"/>
    <w:rsid w:val="004D6236"/>
    <w:rsid w:val="004D7C74"/>
    <w:rsid w:val="004E0395"/>
    <w:rsid w:val="004E2F62"/>
    <w:rsid w:val="004E4231"/>
    <w:rsid w:val="004E4C07"/>
    <w:rsid w:val="004E4DBB"/>
    <w:rsid w:val="004E602B"/>
    <w:rsid w:val="004E7F9C"/>
    <w:rsid w:val="004F1ED9"/>
    <w:rsid w:val="004F3493"/>
    <w:rsid w:val="00504518"/>
    <w:rsid w:val="005078F4"/>
    <w:rsid w:val="00512B09"/>
    <w:rsid w:val="00513FD5"/>
    <w:rsid w:val="00521A49"/>
    <w:rsid w:val="00522C75"/>
    <w:rsid w:val="00527D4D"/>
    <w:rsid w:val="00536060"/>
    <w:rsid w:val="0054027D"/>
    <w:rsid w:val="00544017"/>
    <w:rsid w:val="005467FC"/>
    <w:rsid w:val="005471E6"/>
    <w:rsid w:val="00554B7E"/>
    <w:rsid w:val="00555D75"/>
    <w:rsid w:val="00560DF0"/>
    <w:rsid w:val="00574427"/>
    <w:rsid w:val="005814EB"/>
    <w:rsid w:val="00581E0E"/>
    <w:rsid w:val="00582516"/>
    <w:rsid w:val="005830D3"/>
    <w:rsid w:val="005947FE"/>
    <w:rsid w:val="00597523"/>
    <w:rsid w:val="005A68C5"/>
    <w:rsid w:val="005B48FF"/>
    <w:rsid w:val="005B63C9"/>
    <w:rsid w:val="005C7764"/>
    <w:rsid w:val="005C7A40"/>
    <w:rsid w:val="005D1A3F"/>
    <w:rsid w:val="005D1E4E"/>
    <w:rsid w:val="005D6A67"/>
    <w:rsid w:val="005F0CC0"/>
    <w:rsid w:val="005F4732"/>
    <w:rsid w:val="005F6661"/>
    <w:rsid w:val="00600A67"/>
    <w:rsid w:val="006012A7"/>
    <w:rsid w:val="00601BFD"/>
    <w:rsid w:val="006141C1"/>
    <w:rsid w:val="006158D5"/>
    <w:rsid w:val="00615FBA"/>
    <w:rsid w:val="006177A4"/>
    <w:rsid w:val="00622AD8"/>
    <w:rsid w:val="006256F1"/>
    <w:rsid w:val="00625D83"/>
    <w:rsid w:val="006338CD"/>
    <w:rsid w:val="00643292"/>
    <w:rsid w:val="00643BBF"/>
    <w:rsid w:val="006449E1"/>
    <w:rsid w:val="00645D3D"/>
    <w:rsid w:val="00646A60"/>
    <w:rsid w:val="00650CEA"/>
    <w:rsid w:val="00650E80"/>
    <w:rsid w:val="006623E7"/>
    <w:rsid w:val="00662B80"/>
    <w:rsid w:val="006733E2"/>
    <w:rsid w:val="00680DE4"/>
    <w:rsid w:val="00682720"/>
    <w:rsid w:val="006833F6"/>
    <w:rsid w:val="006852C7"/>
    <w:rsid w:val="00687328"/>
    <w:rsid w:val="00692A38"/>
    <w:rsid w:val="00693628"/>
    <w:rsid w:val="006A326F"/>
    <w:rsid w:val="006A7948"/>
    <w:rsid w:val="006C1727"/>
    <w:rsid w:val="006C32FD"/>
    <w:rsid w:val="006D0FCC"/>
    <w:rsid w:val="006D186E"/>
    <w:rsid w:val="006D647E"/>
    <w:rsid w:val="006E0D0D"/>
    <w:rsid w:val="006E0D57"/>
    <w:rsid w:val="006E0FEB"/>
    <w:rsid w:val="006E2005"/>
    <w:rsid w:val="006E2622"/>
    <w:rsid w:val="006F6061"/>
    <w:rsid w:val="006F7E21"/>
    <w:rsid w:val="00702AA2"/>
    <w:rsid w:val="007048E2"/>
    <w:rsid w:val="0070616B"/>
    <w:rsid w:val="00706351"/>
    <w:rsid w:val="00706FDA"/>
    <w:rsid w:val="00711F9A"/>
    <w:rsid w:val="0071208E"/>
    <w:rsid w:val="0071314C"/>
    <w:rsid w:val="00713810"/>
    <w:rsid w:val="00716A17"/>
    <w:rsid w:val="007173EE"/>
    <w:rsid w:val="00720EE7"/>
    <w:rsid w:val="007303A5"/>
    <w:rsid w:val="00730B3E"/>
    <w:rsid w:val="0073420B"/>
    <w:rsid w:val="007357BE"/>
    <w:rsid w:val="00737C8B"/>
    <w:rsid w:val="00741B70"/>
    <w:rsid w:val="0074402F"/>
    <w:rsid w:val="0074760E"/>
    <w:rsid w:val="00754ABA"/>
    <w:rsid w:val="00760F9F"/>
    <w:rsid w:val="007648EA"/>
    <w:rsid w:val="00770B71"/>
    <w:rsid w:val="007715DA"/>
    <w:rsid w:val="00772373"/>
    <w:rsid w:val="00772C82"/>
    <w:rsid w:val="007734A1"/>
    <w:rsid w:val="007955B4"/>
    <w:rsid w:val="007A1546"/>
    <w:rsid w:val="007A228C"/>
    <w:rsid w:val="007A368E"/>
    <w:rsid w:val="007A5868"/>
    <w:rsid w:val="007A60F4"/>
    <w:rsid w:val="007B04CE"/>
    <w:rsid w:val="007B1CF3"/>
    <w:rsid w:val="007B3D87"/>
    <w:rsid w:val="007B598C"/>
    <w:rsid w:val="007B6871"/>
    <w:rsid w:val="007C1C13"/>
    <w:rsid w:val="007C24B9"/>
    <w:rsid w:val="007C3D33"/>
    <w:rsid w:val="007C4332"/>
    <w:rsid w:val="007C47FA"/>
    <w:rsid w:val="007D294A"/>
    <w:rsid w:val="007D47D2"/>
    <w:rsid w:val="007D4FED"/>
    <w:rsid w:val="007D53DC"/>
    <w:rsid w:val="007D6EC0"/>
    <w:rsid w:val="007D7E1D"/>
    <w:rsid w:val="007E21DF"/>
    <w:rsid w:val="007E4AD1"/>
    <w:rsid w:val="007E4AF2"/>
    <w:rsid w:val="007E676A"/>
    <w:rsid w:val="007F0DB8"/>
    <w:rsid w:val="007F2069"/>
    <w:rsid w:val="007F616E"/>
    <w:rsid w:val="008063BA"/>
    <w:rsid w:val="0081133E"/>
    <w:rsid w:val="0081346B"/>
    <w:rsid w:val="00813B1D"/>
    <w:rsid w:val="00821DFA"/>
    <w:rsid w:val="008229B6"/>
    <w:rsid w:val="008260B5"/>
    <w:rsid w:val="00830534"/>
    <w:rsid w:val="008356D5"/>
    <w:rsid w:val="00841EC0"/>
    <w:rsid w:val="008429AC"/>
    <w:rsid w:val="00843664"/>
    <w:rsid w:val="00846C23"/>
    <w:rsid w:val="00846DD2"/>
    <w:rsid w:val="00857244"/>
    <w:rsid w:val="00863230"/>
    <w:rsid w:val="008717D8"/>
    <w:rsid w:val="0087215C"/>
    <w:rsid w:val="00884886"/>
    <w:rsid w:val="008875FE"/>
    <w:rsid w:val="008878D7"/>
    <w:rsid w:val="00887F8E"/>
    <w:rsid w:val="00890195"/>
    <w:rsid w:val="00891D56"/>
    <w:rsid w:val="00892ECC"/>
    <w:rsid w:val="00896234"/>
    <w:rsid w:val="00897E43"/>
    <w:rsid w:val="008B2ED4"/>
    <w:rsid w:val="008C2559"/>
    <w:rsid w:val="008C4731"/>
    <w:rsid w:val="008C5738"/>
    <w:rsid w:val="008C736A"/>
    <w:rsid w:val="008C7EAD"/>
    <w:rsid w:val="008D45FC"/>
    <w:rsid w:val="008D6152"/>
    <w:rsid w:val="008E2457"/>
    <w:rsid w:val="008E60D0"/>
    <w:rsid w:val="008E66BF"/>
    <w:rsid w:val="008F0F81"/>
    <w:rsid w:val="009063E3"/>
    <w:rsid w:val="00912AA5"/>
    <w:rsid w:val="009153F1"/>
    <w:rsid w:val="00915677"/>
    <w:rsid w:val="00923540"/>
    <w:rsid w:val="00926767"/>
    <w:rsid w:val="00927DDD"/>
    <w:rsid w:val="00931D86"/>
    <w:rsid w:val="009361D5"/>
    <w:rsid w:val="00937A0A"/>
    <w:rsid w:val="00943014"/>
    <w:rsid w:val="0094377F"/>
    <w:rsid w:val="00951901"/>
    <w:rsid w:val="00952A41"/>
    <w:rsid w:val="00960401"/>
    <w:rsid w:val="009621C0"/>
    <w:rsid w:val="00963109"/>
    <w:rsid w:val="00963668"/>
    <w:rsid w:val="009659F4"/>
    <w:rsid w:val="00967514"/>
    <w:rsid w:val="00970D60"/>
    <w:rsid w:val="0098608C"/>
    <w:rsid w:val="00991408"/>
    <w:rsid w:val="00995C28"/>
    <w:rsid w:val="00997466"/>
    <w:rsid w:val="009A3947"/>
    <w:rsid w:val="009A7ADC"/>
    <w:rsid w:val="009A7FB7"/>
    <w:rsid w:val="009B1CB9"/>
    <w:rsid w:val="009B4B3A"/>
    <w:rsid w:val="009C0855"/>
    <w:rsid w:val="009C19B7"/>
    <w:rsid w:val="009C401F"/>
    <w:rsid w:val="009D30CB"/>
    <w:rsid w:val="009D53F2"/>
    <w:rsid w:val="009D7C51"/>
    <w:rsid w:val="009E2EB0"/>
    <w:rsid w:val="009E6153"/>
    <w:rsid w:val="009F0B73"/>
    <w:rsid w:val="009F36BF"/>
    <w:rsid w:val="009F3980"/>
    <w:rsid w:val="009F4E81"/>
    <w:rsid w:val="00A0205E"/>
    <w:rsid w:val="00A0320A"/>
    <w:rsid w:val="00A111B6"/>
    <w:rsid w:val="00A1286E"/>
    <w:rsid w:val="00A42A99"/>
    <w:rsid w:val="00A4489A"/>
    <w:rsid w:val="00A47530"/>
    <w:rsid w:val="00A5151A"/>
    <w:rsid w:val="00A52379"/>
    <w:rsid w:val="00A6632B"/>
    <w:rsid w:val="00A7114D"/>
    <w:rsid w:val="00A72D4F"/>
    <w:rsid w:val="00A73A67"/>
    <w:rsid w:val="00A80DF0"/>
    <w:rsid w:val="00A823F6"/>
    <w:rsid w:val="00A83B00"/>
    <w:rsid w:val="00A84561"/>
    <w:rsid w:val="00A852F9"/>
    <w:rsid w:val="00A91A3E"/>
    <w:rsid w:val="00A924D8"/>
    <w:rsid w:val="00A92663"/>
    <w:rsid w:val="00A96589"/>
    <w:rsid w:val="00AA0A89"/>
    <w:rsid w:val="00AA4F52"/>
    <w:rsid w:val="00AB4FEC"/>
    <w:rsid w:val="00AB7364"/>
    <w:rsid w:val="00AC01AA"/>
    <w:rsid w:val="00AC3935"/>
    <w:rsid w:val="00AC43AE"/>
    <w:rsid w:val="00AC4F72"/>
    <w:rsid w:val="00AD50AA"/>
    <w:rsid w:val="00AD56BF"/>
    <w:rsid w:val="00AD74D4"/>
    <w:rsid w:val="00AE29DC"/>
    <w:rsid w:val="00AE655C"/>
    <w:rsid w:val="00AF5905"/>
    <w:rsid w:val="00AF741A"/>
    <w:rsid w:val="00B03603"/>
    <w:rsid w:val="00B04161"/>
    <w:rsid w:val="00B056F9"/>
    <w:rsid w:val="00B07707"/>
    <w:rsid w:val="00B10BA2"/>
    <w:rsid w:val="00B11E3D"/>
    <w:rsid w:val="00B13355"/>
    <w:rsid w:val="00B13D67"/>
    <w:rsid w:val="00B1647A"/>
    <w:rsid w:val="00B17E82"/>
    <w:rsid w:val="00B2097F"/>
    <w:rsid w:val="00B24833"/>
    <w:rsid w:val="00B36A64"/>
    <w:rsid w:val="00B37BBA"/>
    <w:rsid w:val="00B40021"/>
    <w:rsid w:val="00B454C4"/>
    <w:rsid w:val="00B55263"/>
    <w:rsid w:val="00B575BA"/>
    <w:rsid w:val="00B6673F"/>
    <w:rsid w:val="00B6765A"/>
    <w:rsid w:val="00B67711"/>
    <w:rsid w:val="00B678E5"/>
    <w:rsid w:val="00B758AB"/>
    <w:rsid w:val="00B76429"/>
    <w:rsid w:val="00B7728A"/>
    <w:rsid w:val="00B84E8E"/>
    <w:rsid w:val="00B86702"/>
    <w:rsid w:val="00B87F83"/>
    <w:rsid w:val="00B87FD8"/>
    <w:rsid w:val="00B916BF"/>
    <w:rsid w:val="00B956D4"/>
    <w:rsid w:val="00B95BF0"/>
    <w:rsid w:val="00BA0D38"/>
    <w:rsid w:val="00BA7432"/>
    <w:rsid w:val="00BA7BEF"/>
    <w:rsid w:val="00BB060E"/>
    <w:rsid w:val="00BB5598"/>
    <w:rsid w:val="00BB7C1F"/>
    <w:rsid w:val="00BC1AA0"/>
    <w:rsid w:val="00BC3835"/>
    <w:rsid w:val="00BC7EB9"/>
    <w:rsid w:val="00BD2643"/>
    <w:rsid w:val="00BD42C2"/>
    <w:rsid w:val="00BD48E1"/>
    <w:rsid w:val="00BD6464"/>
    <w:rsid w:val="00BD6558"/>
    <w:rsid w:val="00BE08BF"/>
    <w:rsid w:val="00BE3C0E"/>
    <w:rsid w:val="00BF3214"/>
    <w:rsid w:val="00BF71DE"/>
    <w:rsid w:val="00BF7E5F"/>
    <w:rsid w:val="00C00DB1"/>
    <w:rsid w:val="00C15867"/>
    <w:rsid w:val="00C2296D"/>
    <w:rsid w:val="00C23155"/>
    <w:rsid w:val="00C2435F"/>
    <w:rsid w:val="00C35899"/>
    <w:rsid w:val="00C40C41"/>
    <w:rsid w:val="00C4200A"/>
    <w:rsid w:val="00C43175"/>
    <w:rsid w:val="00C45885"/>
    <w:rsid w:val="00C45C4B"/>
    <w:rsid w:val="00C4641F"/>
    <w:rsid w:val="00C50F22"/>
    <w:rsid w:val="00C57971"/>
    <w:rsid w:val="00C60142"/>
    <w:rsid w:val="00C67A87"/>
    <w:rsid w:val="00C730F9"/>
    <w:rsid w:val="00C73EFF"/>
    <w:rsid w:val="00C74BB9"/>
    <w:rsid w:val="00C76BA4"/>
    <w:rsid w:val="00C83A48"/>
    <w:rsid w:val="00C85865"/>
    <w:rsid w:val="00C85E85"/>
    <w:rsid w:val="00C925E3"/>
    <w:rsid w:val="00CA2EAE"/>
    <w:rsid w:val="00CA4AC1"/>
    <w:rsid w:val="00CB0316"/>
    <w:rsid w:val="00CB0317"/>
    <w:rsid w:val="00CB0B11"/>
    <w:rsid w:val="00CB5354"/>
    <w:rsid w:val="00CC14A1"/>
    <w:rsid w:val="00CC15C0"/>
    <w:rsid w:val="00CC4AE5"/>
    <w:rsid w:val="00CC6A14"/>
    <w:rsid w:val="00CC6E10"/>
    <w:rsid w:val="00CC70A3"/>
    <w:rsid w:val="00CC7F83"/>
    <w:rsid w:val="00CD1D6A"/>
    <w:rsid w:val="00CD53C3"/>
    <w:rsid w:val="00CD55DA"/>
    <w:rsid w:val="00CD574E"/>
    <w:rsid w:val="00CE13B3"/>
    <w:rsid w:val="00CE42CB"/>
    <w:rsid w:val="00CE4C22"/>
    <w:rsid w:val="00CE4FFB"/>
    <w:rsid w:val="00CE63CC"/>
    <w:rsid w:val="00CE6AF7"/>
    <w:rsid w:val="00CF2563"/>
    <w:rsid w:val="00CF36D6"/>
    <w:rsid w:val="00CF3CD9"/>
    <w:rsid w:val="00CF41EC"/>
    <w:rsid w:val="00CF5D04"/>
    <w:rsid w:val="00CF613E"/>
    <w:rsid w:val="00D001D3"/>
    <w:rsid w:val="00D039B1"/>
    <w:rsid w:val="00D04DE4"/>
    <w:rsid w:val="00D063F1"/>
    <w:rsid w:val="00D11569"/>
    <w:rsid w:val="00D14F22"/>
    <w:rsid w:val="00D16121"/>
    <w:rsid w:val="00D24723"/>
    <w:rsid w:val="00D249C4"/>
    <w:rsid w:val="00D24C6B"/>
    <w:rsid w:val="00D34A1D"/>
    <w:rsid w:val="00D42237"/>
    <w:rsid w:val="00D4718A"/>
    <w:rsid w:val="00D47CD5"/>
    <w:rsid w:val="00D50D20"/>
    <w:rsid w:val="00D57918"/>
    <w:rsid w:val="00D614C7"/>
    <w:rsid w:val="00D620FF"/>
    <w:rsid w:val="00D731B5"/>
    <w:rsid w:val="00D73DC6"/>
    <w:rsid w:val="00D74C1A"/>
    <w:rsid w:val="00D75205"/>
    <w:rsid w:val="00D754C1"/>
    <w:rsid w:val="00D77A35"/>
    <w:rsid w:val="00D81B3E"/>
    <w:rsid w:val="00D90C70"/>
    <w:rsid w:val="00D90E49"/>
    <w:rsid w:val="00DA166F"/>
    <w:rsid w:val="00DB467F"/>
    <w:rsid w:val="00DC2A72"/>
    <w:rsid w:val="00DC692A"/>
    <w:rsid w:val="00DC6A10"/>
    <w:rsid w:val="00DC6D65"/>
    <w:rsid w:val="00DD0888"/>
    <w:rsid w:val="00DD502B"/>
    <w:rsid w:val="00DE13F5"/>
    <w:rsid w:val="00DE1D5E"/>
    <w:rsid w:val="00DE3F39"/>
    <w:rsid w:val="00DE657E"/>
    <w:rsid w:val="00DF1D98"/>
    <w:rsid w:val="00DF4704"/>
    <w:rsid w:val="00DF5F5A"/>
    <w:rsid w:val="00DF6528"/>
    <w:rsid w:val="00E013D5"/>
    <w:rsid w:val="00E024AA"/>
    <w:rsid w:val="00E06673"/>
    <w:rsid w:val="00E10815"/>
    <w:rsid w:val="00E125FB"/>
    <w:rsid w:val="00E12B1E"/>
    <w:rsid w:val="00E137D5"/>
    <w:rsid w:val="00E1693E"/>
    <w:rsid w:val="00E16D12"/>
    <w:rsid w:val="00E20584"/>
    <w:rsid w:val="00E250F1"/>
    <w:rsid w:val="00E254AF"/>
    <w:rsid w:val="00E26B1A"/>
    <w:rsid w:val="00E30501"/>
    <w:rsid w:val="00E309FA"/>
    <w:rsid w:val="00E32E6B"/>
    <w:rsid w:val="00E33106"/>
    <w:rsid w:val="00E3550D"/>
    <w:rsid w:val="00E37BC1"/>
    <w:rsid w:val="00E446C6"/>
    <w:rsid w:val="00E50035"/>
    <w:rsid w:val="00E50BA6"/>
    <w:rsid w:val="00E53847"/>
    <w:rsid w:val="00E614E0"/>
    <w:rsid w:val="00E63CF0"/>
    <w:rsid w:val="00E65BB3"/>
    <w:rsid w:val="00E70914"/>
    <w:rsid w:val="00E73F7F"/>
    <w:rsid w:val="00E746D5"/>
    <w:rsid w:val="00E92FF6"/>
    <w:rsid w:val="00EA175A"/>
    <w:rsid w:val="00EA2887"/>
    <w:rsid w:val="00EA429F"/>
    <w:rsid w:val="00EA4F9E"/>
    <w:rsid w:val="00EA6D3B"/>
    <w:rsid w:val="00EB00AD"/>
    <w:rsid w:val="00EB03E7"/>
    <w:rsid w:val="00EB136C"/>
    <w:rsid w:val="00EB480E"/>
    <w:rsid w:val="00EB5EC6"/>
    <w:rsid w:val="00EB7FC9"/>
    <w:rsid w:val="00EC10E5"/>
    <w:rsid w:val="00EC7B88"/>
    <w:rsid w:val="00ED09A0"/>
    <w:rsid w:val="00ED408D"/>
    <w:rsid w:val="00ED7137"/>
    <w:rsid w:val="00EE191C"/>
    <w:rsid w:val="00EF289E"/>
    <w:rsid w:val="00EF65CE"/>
    <w:rsid w:val="00F036EB"/>
    <w:rsid w:val="00F036FF"/>
    <w:rsid w:val="00F04EEC"/>
    <w:rsid w:val="00F1248E"/>
    <w:rsid w:val="00F12ABB"/>
    <w:rsid w:val="00F14041"/>
    <w:rsid w:val="00F16F8F"/>
    <w:rsid w:val="00F21088"/>
    <w:rsid w:val="00F2351E"/>
    <w:rsid w:val="00F327E7"/>
    <w:rsid w:val="00F32A5F"/>
    <w:rsid w:val="00F34966"/>
    <w:rsid w:val="00F35284"/>
    <w:rsid w:val="00F35746"/>
    <w:rsid w:val="00F36371"/>
    <w:rsid w:val="00F426BE"/>
    <w:rsid w:val="00F435B3"/>
    <w:rsid w:val="00F43BC0"/>
    <w:rsid w:val="00F447C7"/>
    <w:rsid w:val="00F454A1"/>
    <w:rsid w:val="00F554A9"/>
    <w:rsid w:val="00F60CC4"/>
    <w:rsid w:val="00F716FD"/>
    <w:rsid w:val="00F721B6"/>
    <w:rsid w:val="00F75C5F"/>
    <w:rsid w:val="00F80355"/>
    <w:rsid w:val="00F80496"/>
    <w:rsid w:val="00F924A5"/>
    <w:rsid w:val="00F92D5A"/>
    <w:rsid w:val="00F9314E"/>
    <w:rsid w:val="00FA2652"/>
    <w:rsid w:val="00FA31C1"/>
    <w:rsid w:val="00FA544E"/>
    <w:rsid w:val="00FA6349"/>
    <w:rsid w:val="00FB0C81"/>
    <w:rsid w:val="00FB3896"/>
    <w:rsid w:val="00FB6C7B"/>
    <w:rsid w:val="00FC0948"/>
    <w:rsid w:val="00FC2200"/>
    <w:rsid w:val="00FC2540"/>
    <w:rsid w:val="00FD080E"/>
    <w:rsid w:val="00FD1BF9"/>
    <w:rsid w:val="00FD3DCC"/>
    <w:rsid w:val="00FE3364"/>
    <w:rsid w:val="00FF0204"/>
    <w:rsid w:val="00FF0AEF"/>
    <w:rsid w:val="00FF0B73"/>
    <w:rsid w:val="00FF1B8E"/>
    <w:rsid w:val="00FF3AED"/>
    <w:rsid w:val="00FF5867"/>
    <w:rsid w:val="00FF7C02"/>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00BA0CFC"/>
  <w15:docId w15:val="{82E31B1E-A48E-4E45-9056-433E6C4D6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table" w:customStyle="1" w:styleId="GridTable6Colorful1">
    <w:name w:val="Grid Table 6 Colorful1"/>
    <w:basedOn w:val="TableNormal"/>
    <w:uiPriority w:val="51"/>
    <w:rsid w:val="009B4B3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f01">
    <w:name w:val="cf01"/>
    <w:basedOn w:val="DefaultParagraphFont"/>
    <w:rsid w:val="009B4B3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BDFCB01B-229A-4806-8872-6D70B79DC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TotalTime>
  <Pages>14</Pages>
  <Words>6703</Words>
  <Characters>38211</Characters>
  <Application>Microsoft Office Word</Application>
  <DocSecurity>0</DocSecurity>
  <Lines>318</Lines>
  <Paragraphs>89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44825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AET</dc:creator>
  <cp:lastModifiedBy>Angela Xue He Yan</cp:lastModifiedBy>
  <cp:revision>9</cp:revision>
  <cp:lastPrinted>2001-05-26T16:40:00Z</cp:lastPrinted>
  <dcterms:created xsi:type="dcterms:W3CDTF">2026-06-02T09:02:00Z</dcterms:created>
  <dcterms:modified xsi:type="dcterms:W3CDTF">2026-06-06T20:14:00Z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UNEP/OzL.Pro/ExCom/98/57</vt:lpwstr>
  </property>
  <property fmtid="{D5CDD505-2E9C-101B-9397-08002B2CF9AE}" pid="3" name="Revision date">
    <vt:lpwstr>5/31/2026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