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3" w:type="dxa"/>
        <w:tblInd w:w="-432" w:type="dxa"/>
        <w:tblLayout w:type="fixed"/>
        <w:tblLook w:val="04A0" w:firstRow="1" w:lastRow="0" w:firstColumn="1" w:lastColumn="0" w:noHBand="0" w:noVBand="1"/>
      </w:tblPr>
      <w:tblGrid>
        <w:gridCol w:w="1958"/>
        <w:gridCol w:w="4722"/>
        <w:gridCol w:w="3353"/>
      </w:tblGrid>
      <w:tr w:rsidR="000D4D87" w14:paraId="6725C27C" w14:textId="77777777" w:rsidTr="000B794A">
        <w:trPr>
          <w:trHeight w:val="673"/>
        </w:trPr>
        <w:tc>
          <w:tcPr>
            <w:tcW w:w="6680" w:type="dxa"/>
            <w:gridSpan w:val="2"/>
            <w:tcBorders>
              <w:top w:val="nil"/>
              <w:left w:val="nil"/>
              <w:bottom w:val="single" w:sz="18" w:space="0" w:color="auto"/>
              <w:right w:val="nil"/>
            </w:tcBorders>
            <w:hideMark/>
          </w:tcPr>
          <w:p w14:paraId="230204B2" w14:textId="77777777" w:rsidR="000D4D87" w:rsidRDefault="000D4D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F7AF57C" w14:textId="77777777" w:rsidR="000D4D87" w:rsidRDefault="000D4D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53" w:type="dxa"/>
            <w:tcBorders>
              <w:top w:val="nil"/>
              <w:left w:val="nil"/>
              <w:bottom w:val="single" w:sz="18" w:space="0" w:color="auto"/>
              <w:right w:val="nil"/>
            </w:tcBorders>
            <w:hideMark/>
          </w:tcPr>
          <w:p w14:paraId="4B286133" w14:textId="77777777" w:rsidR="000D4D87" w:rsidRDefault="000D4D87">
            <w:pPr>
              <w:tabs>
                <w:tab w:val="left" w:pos="3010"/>
              </w:tabs>
              <w:jc w:val="center"/>
              <w:rPr>
                <w:sz w:val="52"/>
                <w:szCs w:val="52"/>
              </w:rPr>
            </w:pPr>
            <w:r>
              <w:rPr>
                <w:rFonts w:ascii="Univers Bold" w:hAnsi="Univers Bold"/>
                <w:b/>
                <w:sz w:val="72"/>
              </w:rPr>
              <w:t xml:space="preserve">          EP</w:t>
            </w:r>
          </w:p>
        </w:tc>
      </w:tr>
      <w:tr w:rsidR="000D4D87" w14:paraId="12B260D4" w14:textId="77777777" w:rsidTr="000B794A">
        <w:trPr>
          <w:trHeight w:val="2403"/>
        </w:trPr>
        <w:tc>
          <w:tcPr>
            <w:tcW w:w="1958" w:type="dxa"/>
            <w:tcBorders>
              <w:top w:val="nil"/>
              <w:left w:val="nil"/>
              <w:bottom w:val="single" w:sz="36" w:space="0" w:color="auto"/>
              <w:right w:val="nil"/>
            </w:tcBorders>
            <w:hideMark/>
          </w:tcPr>
          <w:p w14:paraId="2EA2EA89" w14:textId="362E223A" w:rsidR="000D4D87" w:rsidRDefault="000B794A">
            <w:pPr>
              <w:spacing w:before="120"/>
            </w:pPr>
            <w:r>
              <w:rPr>
                <w:noProof/>
              </w:rPr>
              <w:drawing>
                <wp:anchor distT="0" distB="0" distL="114300" distR="114300" simplePos="0" relativeHeight="251659264" behindDoc="0" locked="0" layoutInCell="1" allowOverlap="1" wp14:anchorId="307FDAE7" wp14:editId="07E3FA3C">
                  <wp:simplePos x="0" y="0"/>
                  <wp:positionH relativeFrom="column">
                    <wp:posOffset>-67310</wp:posOffset>
                  </wp:positionH>
                  <wp:positionV relativeFrom="paragraph">
                    <wp:posOffset>748665</wp:posOffset>
                  </wp:positionV>
                  <wp:extent cx="800100" cy="705485"/>
                  <wp:effectExtent l="0" t="0" r="0" b="0"/>
                  <wp:wrapNone/>
                  <wp:docPr id="5" name="Picture 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33FD99CC" wp14:editId="3F29D4C3">
                  <wp:simplePos x="0" y="0"/>
                  <wp:positionH relativeFrom="column">
                    <wp:posOffset>-32385</wp:posOffset>
                  </wp:positionH>
                  <wp:positionV relativeFrom="paragraph">
                    <wp:posOffset>26670</wp:posOffset>
                  </wp:positionV>
                  <wp:extent cx="760730" cy="676275"/>
                  <wp:effectExtent l="0" t="0" r="1270" b="9525"/>
                  <wp:wrapNone/>
                  <wp:docPr id="4" name="Picture 4" descr="A picture containing text, device, f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device, fa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22" w:type="dxa"/>
            <w:tcBorders>
              <w:top w:val="nil"/>
              <w:left w:val="nil"/>
              <w:bottom w:val="single" w:sz="36" w:space="0" w:color="auto"/>
              <w:right w:val="nil"/>
            </w:tcBorders>
          </w:tcPr>
          <w:p w14:paraId="72EEBD00" w14:textId="77777777" w:rsidR="00287D99" w:rsidRDefault="00287D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41717B2" w14:textId="404D5CD2" w:rsidR="000D4D87" w:rsidRDefault="000D4D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64F5047E" w14:textId="77777777" w:rsidR="000D4D87" w:rsidRDefault="000D4D87">
            <w:pPr>
              <w:rPr>
                <w:rFonts w:ascii="Univers" w:hAnsi="Univers"/>
                <w:b/>
                <w:sz w:val="32"/>
              </w:rPr>
            </w:pPr>
            <w:r>
              <w:rPr>
                <w:rFonts w:ascii="Univers" w:hAnsi="Univers"/>
                <w:b/>
                <w:sz w:val="32"/>
              </w:rPr>
              <w:t>Nations Unies pour</w:t>
            </w:r>
          </w:p>
          <w:p w14:paraId="26BA4724" w14:textId="77777777" w:rsidR="000D4D87" w:rsidRDefault="000D4D87">
            <w:pPr>
              <w:rPr>
                <w:rFonts w:ascii="Univers" w:hAnsi="Univers"/>
                <w:b/>
                <w:sz w:val="32"/>
              </w:rPr>
            </w:pPr>
            <w:proofErr w:type="gramStart"/>
            <w:r>
              <w:rPr>
                <w:rFonts w:ascii="Univers" w:hAnsi="Univers"/>
                <w:b/>
                <w:sz w:val="32"/>
              </w:rPr>
              <w:t>l’environnement</w:t>
            </w:r>
            <w:proofErr w:type="gramEnd"/>
          </w:p>
          <w:p w14:paraId="53480319" w14:textId="77777777" w:rsidR="000D4D87" w:rsidRDefault="000D4D87">
            <w:pPr>
              <w:spacing w:before="720"/>
              <w:ind w:left="158"/>
              <w:rPr>
                <w:lang w:val="fr-FR"/>
              </w:rPr>
            </w:pPr>
            <w:r>
              <w:rPr>
                <w:lang w:val="fr-FR"/>
              </w:rPr>
              <w:t xml:space="preserve"> </w:t>
            </w:r>
          </w:p>
        </w:tc>
        <w:tc>
          <w:tcPr>
            <w:tcW w:w="3353" w:type="dxa"/>
            <w:tcBorders>
              <w:top w:val="nil"/>
              <w:left w:val="nil"/>
              <w:bottom w:val="single" w:sz="36" w:space="0" w:color="auto"/>
              <w:right w:val="nil"/>
            </w:tcBorders>
          </w:tcPr>
          <w:p w14:paraId="5F24FD7F" w14:textId="77777777" w:rsidR="00287D99" w:rsidRDefault="00287D99">
            <w:pPr>
              <w:rPr>
                <w:lang w:val="fr-FR"/>
              </w:rPr>
            </w:pPr>
          </w:p>
          <w:p w14:paraId="33043156" w14:textId="4BD5AB9A" w:rsidR="000D4D87" w:rsidRDefault="000D4D87">
            <w:pPr>
              <w:rPr>
                <w:lang w:val="fr-FR"/>
              </w:rPr>
            </w:pPr>
            <w:proofErr w:type="spellStart"/>
            <w:r>
              <w:rPr>
                <w:lang w:val="fr-FR"/>
              </w:rPr>
              <w:t>Distr</w:t>
            </w:r>
            <w:proofErr w:type="spellEnd"/>
            <w:r>
              <w:rPr>
                <w:lang w:val="fr-FR"/>
              </w:rPr>
              <w:t>.</w:t>
            </w:r>
          </w:p>
          <w:p w14:paraId="42E582BD" w14:textId="77777777" w:rsidR="000D4D87" w:rsidRDefault="000D4D87">
            <w:pPr>
              <w:rPr>
                <w:lang w:val="fr-FR"/>
              </w:rPr>
            </w:pPr>
            <w:r>
              <w:rPr>
                <w:lang w:val="fr-FR"/>
              </w:rPr>
              <w:t>GÉNÉRALE</w:t>
            </w:r>
          </w:p>
          <w:p w14:paraId="79D565F9" w14:textId="77777777" w:rsidR="000D4D87" w:rsidRDefault="000D4D87">
            <w:pPr>
              <w:rPr>
                <w:lang w:val="fr-FR"/>
              </w:rPr>
            </w:pPr>
          </w:p>
          <w:p w14:paraId="0AB5EF15" w14:textId="7B3699FE" w:rsidR="000D4D87" w:rsidRPr="000D4D87" w:rsidRDefault="000D4D87">
            <w:r>
              <w:fldChar w:fldCharType="begin"/>
            </w:r>
            <w:r w:rsidRPr="000D4D87">
              <w:instrText xml:space="preserve"> DOCPROPERTY "Document number"  \* MERGEFORMAT </w:instrText>
            </w:r>
            <w:r>
              <w:fldChar w:fldCharType="separate"/>
            </w:r>
            <w:r w:rsidR="00287D99">
              <w:t>UNEP/</w:t>
            </w:r>
            <w:proofErr w:type="spellStart"/>
            <w:r w:rsidR="00287D99">
              <w:t>OzL.Pro</w:t>
            </w:r>
            <w:proofErr w:type="spellEnd"/>
            <w:r w:rsidR="00287D99">
              <w:t>/</w:t>
            </w:r>
            <w:proofErr w:type="spellStart"/>
            <w:r w:rsidR="00287D99">
              <w:t>ExCom</w:t>
            </w:r>
            <w:proofErr w:type="spellEnd"/>
            <w:r w:rsidR="00287D99">
              <w:t>/91/40</w:t>
            </w:r>
            <w:r>
              <w:fldChar w:fldCharType="end"/>
            </w:r>
          </w:p>
          <w:p w14:paraId="00A1A238" w14:textId="5FCBA9EE" w:rsidR="000D4D87" w:rsidRPr="000B794A" w:rsidRDefault="000D4D87">
            <w:pPr>
              <w:rPr>
                <w:lang w:val="fr-FR"/>
              </w:rPr>
            </w:pPr>
            <w:r>
              <w:fldChar w:fldCharType="begin"/>
            </w:r>
            <w:r w:rsidRPr="000B794A">
              <w:rPr>
                <w:lang w:val="fr-FR"/>
              </w:rPr>
              <w:instrText xml:space="preserve"> DOCPROPERTY "Revision date" \@ "d MMMM YYYY"  \* MERGEFORMAT </w:instrText>
            </w:r>
            <w:r>
              <w:fldChar w:fldCharType="separate"/>
            </w:r>
            <w:r w:rsidR="00287D99">
              <w:rPr>
                <w:lang w:val="fr-FR"/>
              </w:rPr>
              <w:t>3 novembre 2022</w:t>
            </w:r>
            <w:r>
              <w:fldChar w:fldCharType="end"/>
            </w:r>
          </w:p>
          <w:p w14:paraId="53D8EA8D" w14:textId="77777777" w:rsidR="000D4D87" w:rsidRDefault="000D4D87">
            <w:pPr>
              <w:rPr>
                <w:caps/>
                <w:lang w:val="fr-FR"/>
              </w:rPr>
            </w:pPr>
            <w:r w:rsidRPr="000B794A">
              <w:rPr>
                <w:caps/>
                <w:lang w:val="fr-FR"/>
              </w:rPr>
              <w:br/>
            </w:r>
            <w:r>
              <w:rPr>
                <w:caps/>
                <w:lang w:val="fr-FR"/>
              </w:rPr>
              <w:t>FRANÇAIS</w:t>
            </w:r>
          </w:p>
          <w:p w14:paraId="43AB0382" w14:textId="77777777" w:rsidR="000D4D87" w:rsidRDefault="000D4D87">
            <w:pPr>
              <w:rPr>
                <w:lang w:val="en-GB"/>
              </w:rPr>
            </w:pPr>
            <w:r>
              <w:t>ORIGINAL: ANGLAIS</w:t>
            </w:r>
          </w:p>
        </w:tc>
      </w:tr>
    </w:tbl>
    <w:p w14:paraId="1620E7A0" w14:textId="77777777" w:rsidR="000D4D87" w:rsidRDefault="000D4D87" w:rsidP="000D4D87">
      <w:pPr>
        <w:jc w:val="left"/>
      </w:pPr>
      <w:r>
        <w:t xml:space="preserve">COMITÉ EXÉCUTIF </w:t>
      </w:r>
      <w:r>
        <w:br/>
        <w:t xml:space="preserve">  DU FONDS MULTILATÉRAL AUX FINS </w:t>
      </w:r>
      <w:r>
        <w:br/>
        <w:t xml:space="preserve">  D’APPLICATION DU PROTOCOLE DE MONTRÉAL</w:t>
      </w:r>
      <w:r>
        <w:br/>
        <w:t>Quatre-vingt-onzième réunion</w:t>
      </w:r>
    </w:p>
    <w:p w14:paraId="0762A185" w14:textId="77777777" w:rsidR="000D4D87" w:rsidRDefault="000D4D87" w:rsidP="000D4D87">
      <w:pPr>
        <w:jc w:val="left"/>
        <w:rPr>
          <w:lang w:val="fr-FR"/>
        </w:rPr>
      </w:pPr>
      <w:r>
        <w:rPr>
          <w:lang w:val="fr-FR"/>
        </w:rPr>
        <w:t>Montréal, 5-9 décembre 2022</w:t>
      </w:r>
    </w:p>
    <w:p w14:paraId="24634CF0" w14:textId="7CE620D0" w:rsidR="00643975" w:rsidRPr="00222BEA" w:rsidRDefault="006D4724" w:rsidP="00CA59FB">
      <w:pPr>
        <w:jc w:val="left"/>
      </w:pPr>
      <w:r>
        <w:t>Point 9(d) de l’ordre du jour provisoire</w:t>
      </w:r>
      <w:r w:rsidR="00537267" w:rsidRPr="00222BEA">
        <w:rPr>
          <w:rStyle w:val="FootnoteReference"/>
        </w:rPr>
        <w:footnoteReference w:id="1"/>
      </w:r>
    </w:p>
    <w:p w14:paraId="30A4A916" w14:textId="77777777" w:rsidR="00C15867" w:rsidRPr="00222BEA" w:rsidRDefault="00C15867" w:rsidP="00CA59FB">
      <w:pPr>
        <w:jc w:val="left"/>
      </w:pPr>
    </w:p>
    <w:p w14:paraId="180A366E" w14:textId="4A5DCD3A" w:rsidR="00437B20" w:rsidRPr="00222BEA" w:rsidRDefault="00437B20" w:rsidP="00437B20"/>
    <w:p w14:paraId="0B970171" w14:textId="77777777" w:rsidR="00FD31DA" w:rsidRPr="00222BEA" w:rsidRDefault="00FD31DA" w:rsidP="00437B20"/>
    <w:p w14:paraId="5AD6CF3C" w14:textId="2342FAFC" w:rsidR="00437B20" w:rsidRDefault="000B794A" w:rsidP="00437B20">
      <w:pPr>
        <w:jc w:val="center"/>
        <w:rPr>
          <w:b/>
          <w:sz w:val="24"/>
          <w:szCs w:val="24"/>
        </w:rPr>
      </w:pPr>
      <w:r>
        <w:rPr>
          <w:b/>
          <w:sz w:val="24"/>
          <w:szCs w:val="24"/>
        </w:rPr>
        <w:t>PROPOSITION DE PROJET : ÉQUATEUR</w:t>
      </w:r>
    </w:p>
    <w:p w14:paraId="5BA3621F" w14:textId="77777777" w:rsidR="00287D99" w:rsidRPr="00222BEA" w:rsidRDefault="00287D99" w:rsidP="00437B20">
      <w:pPr>
        <w:jc w:val="center"/>
        <w:rPr>
          <w:b/>
          <w:sz w:val="24"/>
          <w:szCs w:val="24"/>
        </w:rPr>
      </w:pPr>
    </w:p>
    <w:p w14:paraId="7DD91041" w14:textId="77777777" w:rsidR="00437B20" w:rsidRPr="00222BEA" w:rsidRDefault="00437B20" w:rsidP="00437B20"/>
    <w:p w14:paraId="0B517731" w14:textId="77777777" w:rsidR="00437B20" w:rsidRPr="00222BEA" w:rsidRDefault="00437B20" w:rsidP="00437B20"/>
    <w:p w14:paraId="4F5643BA" w14:textId="150E6B01" w:rsidR="00437B20" w:rsidRPr="00222BEA" w:rsidRDefault="00437B20" w:rsidP="00437B20">
      <w:pPr>
        <w:ind w:firstLine="720"/>
      </w:pPr>
      <w:r>
        <w:t xml:space="preserve">Le présent document contient les commentaires et la recommandation du Secrétariat du Fonds sur la proposition de projet suivante : </w:t>
      </w:r>
    </w:p>
    <w:p w14:paraId="3B7127DD" w14:textId="77777777" w:rsidR="00437B20" w:rsidRDefault="00437B20" w:rsidP="00437B20"/>
    <w:p w14:paraId="37939564" w14:textId="33D6ED6D" w:rsidR="00F12A45" w:rsidRPr="00222BEA" w:rsidRDefault="00F12A45" w:rsidP="00437B20">
      <w:r>
        <w:br/>
      </w:r>
    </w:p>
    <w:p w14:paraId="7F131555" w14:textId="1AD9B571" w:rsidR="00437B20" w:rsidRPr="00222BEA" w:rsidRDefault="00A35EE6" w:rsidP="00437B20">
      <w:pPr>
        <w:rPr>
          <w:u w:val="single"/>
        </w:rPr>
      </w:pPr>
      <w:r>
        <w:rPr>
          <w:u w:val="single"/>
        </w:rPr>
        <w:t>Réfrigération</w:t>
      </w:r>
    </w:p>
    <w:p w14:paraId="1A266C18" w14:textId="77777777" w:rsidR="00437B20" w:rsidRPr="00222BEA"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222BEA" w14:paraId="1F07E3B6" w14:textId="77777777" w:rsidTr="00F678FE">
        <w:tc>
          <w:tcPr>
            <w:tcW w:w="6941" w:type="dxa"/>
          </w:tcPr>
          <w:p w14:paraId="4F0DA544" w14:textId="7C665E2B" w:rsidR="00437B20" w:rsidRPr="00222BEA" w:rsidRDefault="00FD31DA" w:rsidP="000B794A">
            <w:pPr>
              <w:pStyle w:val="ListParagraph"/>
              <w:numPr>
                <w:ilvl w:val="0"/>
                <w:numId w:val="22"/>
              </w:numPr>
              <w:ind w:hanging="830"/>
            </w:pPr>
            <w:r>
              <w:t>Reconversion de la fabrication de réfrigérateurs ménagers et commerciaux du HFC-134a à l’isobutane (R-600a) et au propane (R</w:t>
            </w:r>
            <w:r w:rsidR="000B794A">
              <w:noBreakHyphen/>
            </w:r>
            <w:r>
              <w:t xml:space="preserve">290) chez </w:t>
            </w:r>
            <w:proofErr w:type="spellStart"/>
            <w:r>
              <w:t>Induglob</w:t>
            </w:r>
            <w:proofErr w:type="spellEnd"/>
          </w:p>
        </w:tc>
        <w:tc>
          <w:tcPr>
            <w:tcW w:w="2409" w:type="dxa"/>
          </w:tcPr>
          <w:p w14:paraId="598A05A8" w14:textId="044D9135" w:rsidR="00437B20" w:rsidRPr="00222BEA" w:rsidRDefault="00FD31DA" w:rsidP="00F678FE">
            <w:pPr>
              <w:jc w:val="right"/>
            </w:pPr>
            <w:r>
              <w:t>ONUDI</w:t>
            </w:r>
          </w:p>
        </w:tc>
      </w:tr>
    </w:tbl>
    <w:p w14:paraId="0CB78341" w14:textId="77777777" w:rsidR="00437B20" w:rsidRPr="00222BEA" w:rsidRDefault="00437B20" w:rsidP="00437B20"/>
    <w:p w14:paraId="773308AF" w14:textId="77777777" w:rsidR="00437B20" w:rsidRPr="00222BEA" w:rsidRDefault="00437B20" w:rsidP="00437B20"/>
    <w:p w14:paraId="083B3136" w14:textId="77777777" w:rsidR="00437B20" w:rsidRPr="00222BEA" w:rsidRDefault="00437B20" w:rsidP="00437B20">
      <w:r>
        <w:br w:type="page"/>
      </w:r>
    </w:p>
    <w:p w14:paraId="5C6D9065" w14:textId="77777777" w:rsidR="00B53C43" w:rsidRPr="00222BEA" w:rsidRDefault="00B53C43" w:rsidP="00E24940">
      <w:pPr>
        <w:widowControl w:val="0"/>
        <w:jc w:val="center"/>
        <w:rPr>
          <w:b/>
        </w:rPr>
      </w:pPr>
      <w:r>
        <w:rPr>
          <w:b/>
        </w:rPr>
        <w:lastRenderedPageBreak/>
        <w:t>FICHE D’ÉVALUATION DU PROJET – PROJET NON PLURIANNUEL</w:t>
      </w:r>
    </w:p>
    <w:p w14:paraId="724966D4" w14:textId="77777777" w:rsidR="00B53C43" w:rsidRPr="00222BEA" w:rsidRDefault="00B53C43" w:rsidP="00E24940">
      <w:pPr>
        <w:widowControl w:val="0"/>
        <w:jc w:val="center"/>
        <w:rPr>
          <w:b/>
          <w:sz w:val="16"/>
          <w:szCs w:val="16"/>
        </w:rPr>
      </w:pPr>
    </w:p>
    <w:p w14:paraId="6E1100DC" w14:textId="2F7336D1" w:rsidR="00885FAB" w:rsidRPr="00222BEA" w:rsidRDefault="00B53C43" w:rsidP="00E24940">
      <w:pPr>
        <w:widowControl w:val="0"/>
        <w:jc w:val="center"/>
        <w:rPr>
          <w:b/>
          <w:szCs w:val="24"/>
        </w:rPr>
      </w:pPr>
      <w:r>
        <w:rPr>
          <w:b/>
          <w:szCs w:val="24"/>
        </w:rPr>
        <w:t>Équateur</w:t>
      </w:r>
    </w:p>
    <w:p w14:paraId="720AB2D6" w14:textId="77777777" w:rsidR="007D0AE6" w:rsidRPr="00222BEA" w:rsidRDefault="007D0AE6" w:rsidP="00E24940">
      <w:pPr>
        <w:keepNext/>
        <w:keepLines/>
        <w:jc w:val="center"/>
        <w:rPr>
          <w:b/>
          <w:sz w:val="16"/>
          <w:szCs w:val="16"/>
        </w:rPr>
      </w:pPr>
    </w:p>
    <w:tbl>
      <w:tblPr>
        <w:tblStyle w:val="TableGrid"/>
        <w:tblpPr w:leftFromText="180" w:rightFromText="180" w:vertAnchor="text" w:horzAnchor="margin" w:tblpXSpec="center" w:tblpY="62"/>
        <w:tblW w:w="5005" w:type="pct"/>
        <w:tblLook w:val="01E0" w:firstRow="1" w:lastRow="1" w:firstColumn="1" w:lastColumn="1" w:noHBand="0" w:noVBand="0"/>
      </w:tblPr>
      <w:tblGrid>
        <w:gridCol w:w="5940"/>
        <w:gridCol w:w="3429"/>
      </w:tblGrid>
      <w:tr w:rsidR="00DB4A17" w:rsidRPr="000B794A" w14:paraId="2B076961" w14:textId="77777777" w:rsidTr="000B794A">
        <w:trPr>
          <w:trHeight w:val="278"/>
        </w:trPr>
        <w:tc>
          <w:tcPr>
            <w:tcW w:w="3170" w:type="pct"/>
            <w:tcBorders>
              <w:top w:val="nil"/>
              <w:left w:val="nil"/>
              <w:bottom w:val="single" w:sz="4" w:space="0" w:color="auto"/>
              <w:right w:val="nil"/>
            </w:tcBorders>
          </w:tcPr>
          <w:p w14:paraId="6E721B68" w14:textId="2A56070B" w:rsidR="00DB4A17" w:rsidRPr="000B794A" w:rsidRDefault="00DB4A17" w:rsidP="000B794A">
            <w:pPr>
              <w:tabs>
                <w:tab w:val="left" w:pos="383"/>
              </w:tabs>
              <w:spacing w:after="60"/>
              <w:ind w:left="-108" w:right="-91" w:firstLine="108"/>
              <w:rPr>
                <w:b/>
                <w:caps/>
                <w:sz w:val="18"/>
                <w:szCs w:val="18"/>
              </w:rPr>
            </w:pPr>
            <w:r w:rsidRPr="000B794A">
              <w:rPr>
                <w:b/>
                <w:caps/>
                <w:sz w:val="18"/>
                <w:szCs w:val="18"/>
              </w:rPr>
              <w:t>Titre du projet</w:t>
            </w:r>
            <w:r w:rsidRPr="000B794A">
              <w:rPr>
                <w:sz w:val="18"/>
                <w:szCs w:val="18"/>
              </w:rPr>
              <w:t xml:space="preserve"> </w:t>
            </w:r>
          </w:p>
        </w:tc>
        <w:tc>
          <w:tcPr>
            <w:tcW w:w="1830" w:type="pct"/>
            <w:tcBorders>
              <w:top w:val="nil"/>
              <w:left w:val="nil"/>
              <w:bottom w:val="single" w:sz="4" w:space="0" w:color="auto"/>
              <w:right w:val="nil"/>
            </w:tcBorders>
          </w:tcPr>
          <w:p w14:paraId="76C6285D" w14:textId="41590AD6" w:rsidR="00DB4A17" w:rsidRPr="000B794A" w:rsidRDefault="007D0AE6" w:rsidP="000B794A">
            <w:pPr>
              <w:tabs>
                <w:tab w:val="left" w:pos="383"/>
              </w:tabs>
              <w:spacing w:after="60"/>
              <w:ind w:left="-108" w:right="44"/>
              <w:jc w:val="right"/>
              <w:rPr>
                <w:b/>
                <w:caps/>
                <w:sz w:val="18"/>
                <w:szCs w:val="18"/>
              </w:rPr>
            </w:pPr>
            <w:r w:rsidRPr="000B794A">
              <w:rPr>
                <w:b/>
                <w:caps/>
                <w:sz w:val="18"/>
                <w:szCs w:val="18"/>
              </w:rPr>
              <w:t>AGENCE D’EXÉCUTION</w:t>
            </w:r>
          </w:p>
        </w:tc>
      </w:tr>
      <w:tr w:rsidR="00885FAB" w:rsidRPr="000B794A" w14:paraId="4F59F90C" w14:textId="20BA375F" w:rsidTr="000B794A">
        <w:trPr>
          <w:trHeight w:val="338"/>
        </w:trPr>
        <w:tc>
          <w:tcPr>
            <w:tcW w:w="3170" w:type="pct"/>
            <w:tcBorders>
              <w:top w:val="single" w:sz="4" w:space="0" w:color="auto"/>
            </w:tcBorders>
          </w:tcPr>
          <w:p w14:paraId="550449F9" w14:textId="34D8ECAF" w:rsidR="00885FAB" w:rsidRPr="000B794A" w:rsidRDefault="00885FAB" w:rsidP="000B794A">
            <w:pPr>
              <w:tabs>
                <w:tab w:val="left" w:pos="383"/>
              </w:tabs>
              <w:spacing w:after="60"/>
              <w:jc w:val="left"/>
              <w:rPr>
                <w:sz w:val="18"/>
                <w:szCs w:val="18"/>
              </w:rPr>
            </w:pPr>
            <w:r w:rsidRPr="000B794A">
              <w:rPr>
                <w:sz w:val="18"/>
                <w:szCs w:val="18"/>
              </w:rPr>
              <w:t xml:space="preserve">Reconversion de la fabrication de réfrigérateurs ménagers et commerciaux du HFC-134a à l’isobutane (R-600a) et au propane (R-290) chez </w:t>
            </w:r>
            <w:proofErr w:type="spellStart"/>
            <w:r w:rsidRPr="000B794A">
              <w:rPr>
                <w:sz w:val="18"/>
                <w:szCs w:val="18"/>
              </w:rPr>
              <w:t>Induglob</w:t>
            </w:r>
            <w:proofErr w:type="spellEnd"/>
          </w:p>
        </w:tc>
        <w:tc>
          <w:tcPr>
            <w:tcW w:w="1830" w:type="pct"/>
            <w:tcBorders>
              <w:top w:val="single" w:sz="4" w:space="0" w:color="auto"/>
            </w:tcBorders>
          </w:tcPr>
          <w:p w14:paraId="2096AC3A" w14:textId="50A48384" w:rsidR="00885FAB" w:rsidRPr="000B794A" w:rsidRDefault="00885FAB" w:rsidP="000B794A">
            <w:pPr>
              <w:spacing w:after="60"/>
              <w:ind w:right="50"/>
              <w:jc w:val="right"/>
              <w:rPr>
                <w:sz w:val="18"/>
                <w:szCs w:val="18"/>
              </w:rPr>
            </w:pPr>
            <w:r w:rsidRPr="000B794A">
              <w:rPr>
                <w:sz w:val="18"/>
                <w:szCs w:val="18"/>
              </w:rPr>
              <w:t>ONUDI</w:t>
            </w:r>
          </w:p>
        </w:tc>
      </w:tr>
    </w:tbl>
    <w:p w14:paraId="1C727926" w14:textId="77777777" w:rsidR="00B53C43" w:rsidRPr="000B794A" w:rsidRDefault="00B53C43" w:rsidP="000B794A">
      <w:pPr>
        <w:spacing w:after="60"/>
        <w:jc w:val="center"/>
        <w:rPr>
          <w:sz w:val="18"/>
          <w:szCs w:val="18"/>
        </w:rPr>
      </w:pPr>
    </w:p>
    <w:tbl>
      <w:tblPr>
        <w:tblStyle w:val="TableGrid"/>
        <w:tblW w:w="5000" w:type="pct"/>
        <w:jc w:val="center"/>
        <w:tblLook w:val="01E0" w:firstRow="1" w:lastRow="1" w:firstColumn="1" w:lastColumn="1" w:noHBand="0" w:noVBand="0"/>
      </w:tblPr>
      <w:tblGrid>
        <w:gridCol w:w="5240"/>
        <w:gridCol w:w="4110"/>
      </w:tblGrid>
      <w:tr w:rsidR="001F723D" w:rsidRPr="000B794A" w14:paraId="3E2E85EB" w14:textId="77777777" w:rsidTr="00883023">
        <w:trPr>
          <w:jc w:val="center"/>
        </w:trPr>
        <w:tc>
          <w:tcPr>
            <w:tcW w:w="2802" w:type="pct"/>
          </w:tcPr>
          <w:p w14:paraId="6E9E7ADF" w14:textId="77777777" w:rsidR="00B53C43" w:rsidRPr="000B794A" w:rsidRDefault="00B53C43" w:rsidP="000B794A">
            <w:pPr>
              <w:spacing w:after="60"/>
              <w:jc w:val="left"/>
              <w:rPr>
                <w:b/>
                <w:sz w:val="18"/>
                <w:szCs w:val="18"/>
              </w:rPr>
            </w:pPr>
            <w:r w:rsidRPr="000B794A">
              <w:rPr>
                <w:b/>
                <w:caps/>
                <w:sz w:val="18"/>
                <w:szCs w:val="18"/>
              </w:rPr>
              <w:t>Agence nationale de coordination</w:t>
            </w:r>
          </w:p>
        </w:tc>
        <w:tc>
          <w:tcPr>
            <w:tcW w:w="2198" w:type="pct"/>
          </w:tcPr>
          <w:p w14:paraId="50DCB592" w14:textId="08EA814A" w:rsidR="00B53C43" w:rsidRPr="000B794A" w:rsidRDefault="00B53C43" w:rsidP="000B794A">
            <w:pPr>
              <w:spacing w:after="60"/>
              <w:ind w:left="-109" w:right="38" w:firstLine="109"/>
              <w:jc w:val="right"/>
              <w:rPr>
                <w:sz w:val="18"/>
                <w:szCs w:val="18"/>
              </w:rPr>
            </w:pPr>
            <w:r w:rsidRPr="000B794A">
              <w:rPr>
                <w:sz w:val="18"/>
                <w:szCs w:val="18"/>
              </w:rPr>
              <w:t>Ministère de la Production, du Commerce extérieur, des Investissements et des Pêches</w:t>
            </w:r>
          </w:p>
        </w:tc>
      </w:tr>
    </w:tbl>
    <w:p w14:paraId="19D46715" w14:textId="77777777" w:rsidR="00B53C43" w:rsidRPr="000B794A" w:rsidRDefault="00B53C43" w:rsidP="000B794A">
      <w:pPr>
        <w:spacing w:after="60"/>
        <w:jc w:val="center"/>
        <w:rPr>
          <w:caps/>
          <w:sz w:val="18"/>
          <w:szCs w:val="18"/>
        </w:rPr>
      </w:pPr>
    </w:p>
    <w:p w14:paraId="04835AE3" w14:textId="11B408C5" w:rsidR="00B53C43" w:rsidRPr="000B794A" w:rsidRDefault="00B53C43" w:rsidP="000B794A">
      <w:pPr>
        <w:spacing w:after="60"/>
        <w:rPr>
          <w:b/>
          <w:caps/>
          <w:sz w:val="18"/>
          <w:szCs w:val="18"/>
        </w:rPr>
      </w:pPr>
      <w:r w:rsidRPr="000B794A">
        <w:rPr>
          <w:b/>
          <w:caps/>
          <w:sz w:val="18"/>
          <w:szCs w:val="18"/>
        </w:rPr>
        <w:t>Dernière consommation rapportée pour les substances visées par le projet</w:t>
      </w:r>
    </w:p>
    <w:p w14:paraId="3E426A2A" w14:textId="67EE76EB" w:rsidR="00B53C43" w:rsidRPr="000B794A" w:rsidRDefault="00B53C43" w:rsidP="000B794A">
      <w:pPr>
        <w:spacing w:after="60"/>
        <w:rPr>
          <w:b/>
          <w:caps/>
          <w:sz w:val="18"/>
          <w:szCs w:val="18"/>
        </w:rPr>
      </w:pPr>
      <w:r w:rsidRPr="000B794A">
        <w:rPr>
          <w:b/>
          <w:caps/>
          <w:sz w:val="18"/>
          <w:szCs w:val="18"/>
        </w:rPr>
        <w:t>A : Données de l’article 7 (2021)</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5240"/>
        <w:gridCol w:w="1419"/>
        <w:gridCol w:w="2691"/>
      </w:tblGrid>
      <w:tr w:rsidR="001F723D" w:rsidRPr="000B794A" w14:paraId="17C585EB" w14:textId="77777777" w:rsidTr="009C6191">
        <w:tc>
          <w:tcPr>
            <w:tcW w:w="2802" w:type="pct"/>
          </w:tcPr>
          <w:p w14:paraId="14EFB3D6" w14:textId="77777777" w:rsidR="0070110C" w:rsidRPr="000B794A" w:rsidRDefault="0070110C" w:rsidP="000B794A">
            <w:pPr>
              <w:spacing w:after="60"/>
              <w:jc w:val="left"/>
              <w:rPr>
                <w:sz w:val="18"/>
                <w:szCs w:val="18"/>
              </w:rPr>
            </w:pPr>
            <w:r w:rsidRPr="000B794A">
              <w:rPr>
                <w:sz w:val="18"/>
                <w:szCs w:val="18"/>
              </w:rPr>
              <w:t>HFC</w:t>
            </w:r>
          </w:p>
        </w:tc>
        <w:tc>
          <w:tcPr>
            <w:tcW w:w="759" w:type="pct"/>
            <w:shd w:val="clear" w:color="auto" w:fill="auto"/>
          </w:tcPr>
          <w:p w14:paraId="40E29BFE" w14:textId="3B5E377C" w:rsidR="0070110C" w:rsidRPr="000B794A" w:rsidRDefault="0070110C" w:rsidP="000B794A">
            <w:pPr>
              <w:spacing w:after="60"/>
              <w:jc w:val="right"/>
              <w:rPr>
                <w:sz w:val="18"/>
                <w:szCs w:val="18"/>
              </w:rPr>
            </w:pPr>
            <w:r w:rsidRPr="000B794A">
              <w:rPr>
                <w:sz w:val="18"/>
                <w:szCs w:val="18"/>
              </w:rPr>
              <w:t>845,93 </w:t>
            </w:r>
            <w:proofErr w:type="spellStart"/>
            <w:r w:rsidRPr="000B794A">
              <w:rPr>
                <w:sz w:val="18"/>
                <w:szCs w:val="18"/>
              </w:rPr>
              <w:t>tm</w:t>
            </w:r>
            <w:proofErr w:type="spellEnd"/>
          </w:p>
        </w:tc>
        <w:tc>
          <w:tcPr>
            <w:tcW w:w="1440" w:type="pct"/>
            <w:shd w:val="clear" w:color="auto" w:fill="auto"/>
          </w:tcPr>
          <w:p w14:paraId="4AD2E5C5" w14:textId="145ACA95" w:rsidR="0070110C" w:rsidRPr="000B794A" w:rsidRDefault="0070110C" w:rsidP="000B794A">
            <w:pPr>
              <w:spacing w:after="60"/>
              <w:jc w:val="right"/>
              <w:rPr>
                <w:sz w:val="18"/>
                <w:szCs w:val="18"/>
              </w:rPr>
            </w:pPr>
            <w:r w:rsidRPr="000B794A">
              <w:rPr>
                <w:sz w:val="18"/>
                <w:szCs w:val="18"/>
              </w:rPr>
              <w:t xml:space="preserve">1 911 824 tonnes </w:t>
            </w:r>
            <w:proofErr w:type="spellStart"/>
            <w:r w:rsidRPr="000B794A">
              <w:rPr>
                <w:sz w:val="18"/>
                <w:szCs w:val="18"/>
              </w:rPr>
              <w:t>éq</w:t>
            </w:r>
            <w:proofErr w:type="spellEnd"/>
            <w:r w:rsidRPr="000B794A">
              <w:rPr>
                <w:sz w:val="18"/>
                <w:szCs w:val="18"/>
              </w:rPr>
              <w:t>. CO</w:t>
            </w:r>
            <w:r w:rsidRPr="000B794A">
              <w:rPr>
                <w:sz w:val="18"/>
                <w:szCs w:val="18"/>
                <w:vertAlign w:val="subscript"/>
              </w:rPr>
              <w:t>2</w:t>
            </w:r>
          </w:p>
        </w:tc>
      </w:tr>
    </w:tbl>
    <w:p w14:paraId="0FAF4990" w14:textId="652BC533" w:rsidR="00B53C43" w:rsidRPr="000B794A" w:rsidRDefault="00B53C43" w:rsidP="000B794A">
      <w:pPr>
        <w:spacing w:after="60"/>
        <w:rPr>
          <w:b/>
          <w:caps/>
          <w:sz w:val="18"/>
          <w:szCs w:val="18"/>
        </w:rPr>
      </w:pPr>
      <w:r w:rsidRPr="000B794A">
        <w:rPr>
          <w:b/>
          <w:sz w:val="18"/>
          <w:szCs w:val="18"/>
        </w:rPr>
        <w:t>B</w:t>
      </w:r>
      <w:r w:rsidR="002B4F88" w:rsidRPr="000B794A">
        <w:rPr>
          <w:b/>
          <w:sz w:val="18"/>
          <w:szCs w:val="18"/>
        </w:rPr>
        <w:t> </w:t>
      </w:r>
      <w:r w:rsidRPr="000B794A">
        <w:rPr>
          <w:b/>
          <w:sz w:val="18"/>
          <w:szCs w:val="18"/>
        </w:rPr>
        <w:t xml:space="preserve">: DONNÉES SECTORIELLES DU PROGRAMME DU PAYS </w:t>
      </w:r>
      <w:r w:rsidRPr="000B794A">
        <w:rPr>
          <w:b/>
          <w:caps/>
          <w:sz w:val="18"/>
          <w:szCs w:val="18"/>
        </w:rPr>
        <w:t>(2021)</w:t>
      </w:r>
    </w:p>
    <w:tbl>
      <w:tblPr>
        <w:tblStyle w:val="TableGrid"/>
        <w:tblW w:w="5000" w:type="pct"/>
        <w:jc w:val="center"/>
        <w:tblLook w:val="01E0" w:firstRow="1" w:lastRow="1" w:firstColumn="1" w:lastColumn="1" w:noHBand="0" w:noVBand="0"/>
      </w:tblPr>
      <w:tblGrid>
        <w:gridCol w:w="5240"/>
        <w:gridCol w:w="1419"/>
        <w:gridCol w:w="2691"/>
      </w:tblGrid>
      <w:tr w:rsidR="001F723D" w:rsidRPr="000B794A" w14:paraId="66C343F1" w14:textId="77777777" w:rsidTr="009C6191">
        <w:trPr>
          <w:jc w:val="center"/>
        </w:trPr>
        <w:tc>
          <w:tcPr>
            <w:tcW w:w="2802" w:type="pct"/>
            <w:tcBorders>
              <w:right w:val="single" w:sz="4" w:space="0" w:color="auto"/>
            </w:tcBorders>
          </w:tcPr>
          <w:p w14:paraId="52A5CDD6" w14:textId="77777777" w:rsidR="0070110C" w:rsidRPr="000B794A" w:rsidRDefault="0070110C" w:rsidP="000B794A">
            <w:pPr>
              <w:spacing w:after="60"/>
              <w:rPr>
                <w:sz w:val="18"/>
                <w:szCs w:val="18"/>
              </w:rPr>
            </w:pPr>
            <w:r w:rsidRPr="000B794A">
              <w:rPr>
                <w:sz w:val="18"/>
                <w:szCs w:val="18"/>
              </w:rPr>
              <w:t>HFC</w:t>
            </w:r>
          </w:p>
        </w:tc>
        <w:tc>
          <w:tcPr>
            <w:tcW w:w="759" w:type="pct"/>
            <w:tcBorders>
              <w:left w:val="single" w:sz="4" w:space="0" w:color="auto"/>
              <w:right w:val="single" w:sz="4" w:space="0" w:color="auto"/>
            </w:tcBorders>
            <w:shd w:val="clear" w:color="auto" w:fill="auto"/>
          </w:tcPr>
          <w:p w14:paraId="0066D057" w14:textId="58FF01DE" w:rsidR="0070110C" w:rsidRPr="000B794A" w:rsidRDefault="0070110C" w:rsidP="000B794A">
            <w:pPr>
              <w:spacing w:after="60"/>
              <w:jc w:val="right"/>
              <w:rPr>
                <w:sz w:val="18"/>
                <w:szCs w:val="18"/>
              </w:rPr>
            </w:pPr>
            <w:r w:rsidRPr="000B794A">
              <w:rPr>
                <w:sz w:val="18"/>
                <w:szCs w:val="18"/>
              </w:rPr>
              <w:t>860,56 </w:t>
            </w:r>
            <w:proofErr w:type="spellStart"/>
            <w:r w:rsidRPr="000B794A">
              <w:rPr>
                <w:sz w:val="18"/>
                <w:szCs w:val="18"/>
              </w:rPr>
              <w:t>tm</w:t>
            </w:r>
            <w:proofErr w:type="spellEnd"/>
          </w:p>
        </w:tc>
        <w:tc>
          <w:tcPr>
            <w:tcW w:w="1440" w:type="pct"/>
            <w:tcBorders>
              <w:left w:val="single" w:sz="4" w:space="0" w:color="auto"/>
              <w:right w:val="single" w:sz="4" w:space="0" w:color="auto"/>
            </w:tcBorders>
            <w:shd w:val="clear" w:color="auto" w:fill="auto"/>
          </w:tcPr>
          <w:p w14:paraId="3DD6713F" w14:textId="2F5D21C0" w:rsidR="0070110C" w:rsidRPr="000B794A" w:rsidRDefault="0070110C" w:rsidP="000B794A">
            <w:pPr>
              <w:spacing w:after="60"/>
              <w:jc w:val="right"/>
              <w:rPr>
                <w:sz w:val="18"/>
                <w:szCs w:val="18"/>
              </w:rPr>
            </w:pPr>
            <w:r w:rsidRPr="000B794A">
              <w:rPr>
                <w:sz w:val="18"/>
                <w:szCs w:val="18"/>
              </w:rPr>
              <w:t xml:space="preserve">1 931 129 tonnes </w:t>
            </w:r>
            <w:proofErr w:type="spellStart"/>
            <w:r w:rsidRPr="000B794A">
              <w:rPr>
                <w:sz w:val="18"/>
                <w:szCs w:val="18"/>
              </w:rPr>
              <w:t>éq</w:t>
            </w:r>
            <w:proofErr w:type="spellEnd"/>
            <w:r w:rsidRPr="000B794A">
              <w:rPr>
                <w:sz w:val="18"/>
                <w:szCs w:val="18"/>
              </w:rPr>
              <w:t>. CO</w:t>
            </w:r>
            <w:r w:rsidRPr="000B794A">
              <w:rPr>
                <w:sz w:val="18"/>
                <w:szCs w:val="18"/>
                <w:vertAlign w:val="subscript"/>
              </w:rPr>
              <w:t>2</w:t>
            </w:r>
          </w:p>
        </w:tc>
      </w:tr>
    </w:tbl>
    <w:p w14:paraId="6C126E62" w14:textId="77777777" w:rsidR="00B53C43" w:rsidRPr="000B794A" w:rsidRDefault="00B53C43" w:rsidP="000B794A">
      <w:pPr>
        <w:spacing w:after="60"/>
        <w:jc w:val="center"/>
        <w:rPr>
          <w:sz w:val="18"/>
          <w:szCs w:val="18"/>
        </w:rPr>
      </w:pPr>
    </w:p>
    <w:tbl>
      <w:tblPr>
        <w:tblStyle w:val="TableGrid"/>
        <w:tblW w:w="5000" w:type="pct"/>
        <w:jc w:val="center"/>
        <w:tblLook w:val="01E0" w:firstRow="1" w:lastRow="1" w:firstColumn="1" w:lastColumn="1" w:noHBand="0" w:noVBand="0"/>
      </w:tblPr>
      <w:tblGrid>
        <w:gridCol w:w="6657"/>
        <w:gridCol w:w="2693"/>
      </w:tblGrid>
      <w:tr w:rsidR="001F723D" w:rsidRPr="000B794A" w14:paraId="0C7F8A02" w14:textId="77777777" w:rsidTr="009C6191">
        <w:trPr>
          <w:jc w:val="center"/>
        </w:trPr>
        <w:tc>
          <w:tcPr>
            <w:tcW w:w="3560" w:type="pct"/>
          </w:tcPr>
          <w:p w14:paraId="1A218CC8" w14:textId="77777777" w:rsidR="00B53C43" w:rsidRPr="000B794A" w:rsidRDefault="00B53C43" w:rsidP="000B794A">
            <w:pPr>
              <w:spacing w:after="60"/>
              <w:rPr>
                <w:b/>
                <w:sz w:val="18"/>
                <w:szCs w:val="18"/>
              </w:rPr>
            </w:pPr>
            <w:r w:rsidRPr="000B794A">
              <w:rPr>
                <w:b/>
                <w:sz w:val="18"/>
                <w:szCs w:val="18"/>
              </w:rPr>
              <w:t>Consommation de HFC restante admissible au financement (</w:t>
            </w:r>
            <w:proofErr w:type="spellStart"/>
            <w:r w:rsidRPr="000B794A">
              <w:rPr>
                <w:b/>
                <w:sz w:val="18"/>
                <w:szCs w:val="18"/>
              </w:rPr>
              <w:t>tm</w:t>
            </w:r>
            <w:proofErr w:type="spellEnd"/>
            <w:r w:rsidRPr="000B794A">
              <w:rPr>
                <w:b/>
                <w:sz w:val="18"/>
                <w:szCs w:val="18"/>
              </w:rPr>
              <w:t>)</w:t>
            </w:r>
          </w:p>
        </w:tc>
        <w:tc>
          <w:tcPr>
            <w:tcW w:w="1440" w:type="pct"/>
          </w:tcPr>
          <w:p w14:paraId="14228CC8" w14:textId="5B392C70" w:rsidR="00B53C43" w:rsidRPr="000B794A" w:rsidRDefault="00B53C43" w:rsidP="000B794A">
            <w:pPr>
              <w:spacing w:after="60"/>
              <w:jc w:val="right"/>
              <w:rPr>
                <w:sz w:val="18"/>
                <w:szCs w:val="18"/>
              </w:rPr>
            </w:pPr>
            <w:proofErr w:type="spellStart"/>
            <w:r w:rsidRPr="000B794A">
              <w:rPr>
                <w:sz w:val="18"/>
                <w:szCs w:val="18"/>
              </w:rPr>
              <w:t>s.o</w:t>
            </w:r>
            <w:proofErr w:type="spellEnd"/>
            <w:r w:rsidRPr="000B794A">
              <w:rPr>
                <w:sz w:val="18"/>
                <w:szCs w:val="18"/>
              </w:rPr>
              <w:t>.</w:t>
            </w:r>
          </w:p>
        </w:tc>
      </w:tr>
    </w:tbl>
    <w:p w14:paraId="13DE2ECB" w14:textId="77777777" w:rsidR="00B53C43" w:rsidRPr="000B794A" w:rsidRDefault="00B53C43" w:rsidP="000B794A">
      <w:pPr>
        <w:spacing w:after="60"/>
        <w:jc w:val="center"/>
        <w:rPr>
          <w:sz w:val="18"/>
          <w:szCs w:val="18"/>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15"/>
        <w:gridCol w:w="1558"/>
        <w:gridCol w:w="2126"/>
        <w:gridCol w:w="2551"/>
      </w:tblGrid>
      <w:tr w:rsidR="001F723D" w:rsidRPr="000B794A" w14:paraId="5993B76D" w14:textId="77777777" w:rsidTr="00CA1AA5">
        <w:trPr>
          <w:trHeight w:val="132"/>
        </w:trPr>
        <w:tc>
          <w:tcPr>
            <w:tcW w:w="1666" w:type="pct"/>
            <w:vMerge w:val="restart"/>
            <w:tcBorders>
              <w:right w:val="single" w:sz="4" w:space="0" w:color="auto"/>
            </w:tcBorders>
          </w:tcPr>
          <w:p w14:paraId="4DB5E0D6" w14:textId="77777777" w:rsidR="002E2D52" w:rsidRPr="000B794A" w:rsidRDefault="002E2D52" w:rsidP="000B794A">
            <w:pPr>
              <w:spacing w:after="60"/>
              <w:jc w:val="left"/>
              <w:rPr>
                <w:b/>
                <w:i/>
                <w:sz w:val="18"/>
                <w:szCs w:val="18"/>
              </w:rPr>
            </w:pPr>
            <w:r w:rsidRPr="000B794A">
              <w:rPr>
                <w:b/>
                <w:caps/>
                <w:sz w:val="18"/>
                <w:szCs w:val="18"/>
              </w:rPr>
              <w:t>ATTRIBUTIONS du plan d’affaires de l’année en cours</w:t>
            </w:r>
          </w:p>
        </w:tc>
        <w:tc>
          <w:tcPr>
            <w:tcW w:w="833" w:type="pct"/>
            <w:tcBorders>
              <w:left w:val="single" w:sz="4" w:space="0" w:color="auto"/>
              <w:right w:val="single" w:sz="4" w:space="0" w:color="auto"/>
            </w:tcBorders>
          </w:tcPr>
          <w:p w14:paraId="0F2D28AF" w14:textId="06175371" w:rsidR="002E2D52" w:rsidRPr="000B794A" w:rsidRDefault="002E2D52" w:rsidP="000B794A">
            <w:pPr>
              <w:spacing w:after="60"/>
              <w:jc w:val="center"/>
              <w:rPr>
                <w:b/>
                <w:i/>
                <w:sz w:val="18"/>
                <w:szCs w:val="18"/>
              </w:rPr>
            </w:pPr>
            <w:r w:rsidRPr="000B794A">
              <w:rPr>
                <w:b/>
                <w:sz w:val="18"/>
                <w:szCs w:val="18"/>
              </w:rPr>
              <w:t>Entreprise</w:t>
            </w:r>
          </w:p>
        </w:tc>
        <w:tc>
          <w:tcPr>
            <w:tcW w:w="1137" w:type="pct"/>
            <w:tcBorders>
              <w:left w:val="single" w:sz="4" w:space="0" w:color="auto"/>
              <w:right w:val="single" w:sz="4" w:space="0" w:color="auto"/>
            </w:tcBorders>
          </w:tcPr>
          <w:p w14:paraId="24B0C8C3" w14:textId="69F0A9A6" w:rsidR="002E2D52" w:rsidRPr="000B794A" w:rsidRDefault="002E2D52" w:rsidP="000B794A">
            <w:pPr>
              <w:spacing w:after="60"/>
              <w:jc w:val="center"/>
              <w:rPr>
                <w:b/>
                <w:sz w:val="18"/>
                <w:szCs w:val="18"/>
              </w:rPr>
            </w:pPr>
            <w:r w:rsidRPr="000B794A">
              <w:rPr>
                <w:b/>
                <w:sz w:val="18"/>
                <w:szCs w:val="18"/>
              </w:rPr>
              <w:t>Financement ($ US)</w:t>
            </w:r>
          </w:p>
        </w:tc>
        <w:tc>
          <w:tcPr>
            <w:tcW w:w="1364" w:type="pct"/>
            <w:tcBorders>
              <w:left w:val="single" w:sz="4" w:space="0" w:color="auto"/>
            </w:tcBorders>
          </w:tcPr>
          <w:p w14:paraId="527E7D24" w14:textId="207ADE59" w:rsidR="002E2D52" w:rsidRPr="000B794A" w:rsidRDefault="002E2D52" w:rsidP="000B794A">
            <w:pPr>
              <w:spacing w:after="60"/>
              <w:jc w:val="center"/>
              <w:rPr>
                <w:b/>
                <w:i/>
                <w:sz w:val="18"/>
                <w:szCs w:val="18"/>
              </w:rPr>
            </w:pPr>
            <w:r w:rsidRPr="000B794A">
              <w:rPr>
                <w:b/>
                <w:sz w:val="18"/>
                <w:szCs w:val="18"/>
              </w:rPr>
              <w:t>Élimination (</w:t>
            </w:r>
            <w:proofErr w:type="spellStart"/>
            <w:r w:rsidRPr="000B794A">
              <w:rPr>
                <w:b/>
                <w:sz w:val="18"/>
                <w:szCs w:val="18"/>
              </w:rPr>
              <w:t>tm</w:t>
            </w:r>
            <w:proofErr w:type="spellEnd"/>
            <w:r w:rsidRPr="000B794A">
              <w:rPr>
                <w:b/>
                <w:sz w:val="18"/>
                <w:szCs w:val="18"/>
              </w:rPr>
              <w:t>)</w:t>
            </w:r>
          </w:p>
        </w:tc>
      </w:tr>
      <w:tr w:rsidR="001F723D" w:rsidRPr="000B794A" w14:paraId="11C91733" w14:textId="77777777" w:rsidTr="00CA1AA5">
        <w:trPr>
          <w:trHeight w:val="172"/>
        </w:trPr>
        <w:tc>
          <w:tcPr>
            <w:tcW w:w="1666" w:type="pct"/>
            <w:vMerge/>
            <w:tcBorders>
              <w:right w:val="single" w:sz="4" w:space="0" w:color="auto"/>
            </w:tcBorders>
          </w:tcPr>
          <w:p w14:paraId="12F0B947" w14:textId="77777777" w:rsidR="002E2D52" w:rsidRPr="000B794A" w:rsidRDefault="002E2D52" w:rsidP="000B794A">
            <w:pPr>
              <w:spacing w:after="60"/>
              <w:rPr>
                <w:sz w:val="18"/>
                <w:szCs w:val="18"/>
              </w:rPr>
            </w:pPr>
          </w:p>
        </w:tc>
        <w:tc>
          <w:tcPr>
            <w:tcW w:w="833" w:type="pct"/>
            <w:tcBorders>
              <w:left w:val="single" w:sz="4" w:space="0" w:color="auto"/>
              <w:right w:val="single" w:sz="4" w:space="0" w:color="auto"/>
            </w:tcBorders>
            <w:vAlign w:val="center"/>
          </w:tcPr>
          <w:p w14:paraId="06A4F52B" w14:textId="44E9143B" w:rsidR="002E2D52" w:rsidRPr="000B794A" w:rsidRDefault="002E2D52" w:rsidP="000B794A">
            <w:pPr>
              <w:spacing w:after="60"/>
              <w:jc w:val="center"/>
              <w:rPr>
                <w:sz w:val="18"/>
                <w:szCs w:val="18"/>
              </w:rPr>
            </w:pPr>
            <w:proofErr w:type="spellStart"/>
            <w:r w:rsidRPr="000B794A">
              <w:rPr>
                <w:sz w:val="18"/>
                <w:szCs w:val="18"/>
              </w:rPr>
              <w:t>Induglob</w:t>
            </w:r>
            <w:proofErr w:type="spellEnd"/>
          </w:p>
        </w:tc>
        <w:tc>
          <w:tcPr>
            <w:tcW w:w="1137" w:type="pct"/>
            <w:tcBorders>
              <w:left w:val="single" w:sz="4" w:space="0" w:color="auto"/>
              <w:right w:val="single" w:sz="4" w:space="0" w:color="auto"/>
            </w:tcBorders>
          </w:tcPr>
          <w:p w14:paraId="3E6326FE" w14:textId="5818C56D" w:rsidR="002E2D52" w:rsidRPr="000B794A" w:rsidRDefault="002E2D52" w:rsidP="000B794A">
            <w:pPr>
              <w:spacing w:after="60"/>
              <w:jc w:val="right"/>
              <w:rPr>
                <w:sz w:val="18"/>
                <w:szCs w:val="18"/>
              </w:rPr>
            </w:pPr>
            <w:r w:rsidRPr="000B794A">
              <w:rPr>
                <w:sz w:val="18"/>
                <w:szCs w:val="18"/>
              </w:rPr>
              <w:t>0</w:t>
            </w:r>
          </w:p>
        </w:tc>
        <w:tc>
          <w:tcPr>
            <w:tcW w:w="1364" w:type="pct"/>
            <w:tcBorders>
              <w:left w:val="single" w:sz="4" w:space="0" w:color="auto"/>
            </w:tcBorders>
          </w:tcPr>
          <w:p w14:paraId="015E17F1" w14:textId="2D129ECF" w:rsidR="002E2D52" w:rsidRPr="000B794A" w:rsidRDefault="002E2D52" w:rsidP="000B794A">
            <w:pPr>
              <w:spacing w:after="60"/>
              <w:jc w:val="right"/>
              <w:rPr>
                <w:sz w:val="18"/>
                <w:szCs w:val="18"/>
              </w:rPr>
            </w:pPr>
            <w:r w:rsidRPr="000B794A">
              <w:rPr>
                <w:sz w:val="18"/>
                <w:szCs w:val="18"/>
              </w:rPr>
              <w:t>0</w:t>
            </w:r>
          </w:p>
        </w:tc>
      </w:tr>
    </w:tbl>
    <w:p w14:paraId="6A8BBE2B" w14:textId="77777777" w:rsidR="00B53C43" w:rsidRPr="000B794A" w:rsidRDefault="00B53C43" w:rsidP="000B794A">
      <w:pPr>
        <w:spacing w:after="60"/>
        <w:jc w:val="cente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70"/>
        <w:gridCol w:w="3804"/>
        <w:gridCol w:w="2126"/>
        <w:gridCol w:w="1275"/>
        <w:gridCol w:w="1275"/>
      </w:tblGrid>
      <w:tr w:rsidR="001F723D" w:rsidRPr="000B794A" w14:paraId="17097F91" w14:textId="77777777" w:rsidTr="00CA1AA5">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tcPr>
          <w:p w14:paraId="0E0B5745"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b/>
                <w:sz w:val="18"/>
                <w:szCs w:val="18"/>
              </w:rPr>
            </w:pPr>
            <w:r w:rsidRPr="000B794A">
              <w:rPr>
                <w:b/>
                <w:sz w:val="18"/>
                <w:szCs w:val="18"/>
              </w:rPr>
              <w:t>Détails</w:t>
            </w:r>
          </w:p>
        </w:tc>
        <w:tc>
          <w:tcPr>
            <w:tcW w:w="1137" w:type="pct"/>
            <w:tcBorders>
              <w:top w:val="single" w:sz="4" w:space="0" w:color="auto"/>
              <w:left w:val="single" w:sz="4" w:space="0" w:color="auto"/>
              <w:bottom w:val="single" w:sz="4" w:space="0" w:color="auto"/>
              <w:right w:val="single" w:sz="4" w:space="0" w:color="auto"/>
            </w:tcBorders>
          </w:tcPr>
          <w:p w14:paraId="623167B9" w14:textId="480AD019"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center"/>
              <w:rPr>
                <w:rFonts w:eastAsia="Calibri"/>
                <w:b/>
                <w:sz w:val="18"/>
                <w:szCs w:val="18"/>
              </w:rPr>
            </w:pPr>
            <w:r w:rsidRPr="000B794A">
              <w:rPr>
                <w:b/>
                <w:sz w:val="18"/>
                <w:szCs w:val="18"/>
              </w:rPr>
              <w:t>Unité</w:t>
            </w:r>
          </w:p>
        </w:tc>
        <w:tc>
          <w:tcPr>
            <w:tcW w:w="1364" w:type="pct"/>
            <w:gridSpan w:val="2"/>
            <w:tcBorders>
              <w:top w:val="single" w:sz="4" w:space="0" w:color="auto"/>
              <w:left w:val="single" w:sz="4" w:space="0" w:color="auto"/>
              <w:bottom w:val="single" w:sz="4" w:space="0" w:color="auto"/>
              <w:right w:val="single" w:sz="4" w:space="0" w:color="auto"/>
            </w:tcBorders>
          </w:tcPr>
          <w:p w14:paraId="2F381EFC" w14:textId="1B132A5C"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center"/>
              <w:rPr>
                <w:rFonts w:eastAsia="Calibri"/>
                <w:b/>
                <w:sz w:val="18"/>
                <w:szCs w:val="18"/>
              </w:rPr>
            </w:pPr>
            <w:r w:rsidRPr="000B794A">
              <w:rPr>
                <w:b/>
                <w:sz w:val="18"/>
                <w:szCs w:val="18"/>
              </w:rPr>
              <w:t>HFC-134a</w:t>
            </w:r>
          </w:p>
        </w:tc>
      </w:tr>
      <w:tr w:rsidR="002E2D52" w:rsidRPr="000B794A" w14:paraId="56CA7FC7" w14:textId="77777777" w:rsidTr="00CA1AA5">
        <w:trPr>
          <w:trHeight w:val="239"/>
          <w:jc w:val="center"/>
        </w:trPr>
        <w:tc>
          <w:tcPr>
            <w:tcW w:w="2499" w:type="pct"/>
            <w:gridSpan w:val="2"/>
            <w:vMerge w:val="restart"/>
            <w:tcBorders>
              <w:top w:val="single" w:sz="4" w:space="0" w:color="auto"/>
              <w:left w:val="single" w:sz="4" w:space="0" w:color="auto"/>
              <w:right w:val="single" w:sz="4" w:space="0" w:color="auto"/>
            </w:tcBorders>
            <w:vAlign w:val="center"/>
          </w:tcPr>
          <w:p w14:paraId="626FA53B" w14:textId="53912E25" w:rsidR="00345592" w:rsidRPr="000B794A" w:rsidRDefault="00345592" w:rsidP="000B794A">
            <w:pPr>
              <w:tabs>
                <w:tab w:val="left" w:pos="-717"/>
                <w:tab w:val="left" w:pos="2"/>
                <w:tab w:val="left" w:pos="722"/>
                <w:tab w:val="left" w:pos="1442"/>
                <w:tab w:val="left" w:pos="2162"/>
                <w:tab w:val="left" w:pos="2882"/>
                <w:tab w:val="left" w:pos="3602"/>
                <w:tab w:val="left" w:pos="4322"/>
                <w:tab w:val="left" w:pos="4920"/>
                <w:tab w:val="left" w:pos="5042"/>
              </w:tabs>
              <w:spacing w:after="60" w:line="225" w:lineRule="auto"/>
              <w:jc w:val="left"/>
              <w:rPr>
                <w:rFonts w:eastAsia="Calibri"/>
                <w:sz w:val="18"/>
                <w:szCs w:val="18"/>
              </w:rPr>
            </w:pPr>
            <w:r w:rsidRPr="000B794A">
              <w:rPr>
                <w:sz w:val="18"/>
                <w:szCs w:val="18"/>
              </w:rPr>
              <w:t>HFC utilisé dans l’entreprise</w:t>
            </w:r>
          </w:p>
        </w:tc>
        <w:tc>
          <w:tcPr>
            <w:tcW w:w="1137" w:type="pct"/>
            <w:tcBorders>
              <w:top w:val="single" w:sz="4" w:space="0" w:color="auto"/>
              <w:left w:val="single" w:sz="4" w:space="0" w:color="auto"/>
              <w:bottom w:val="single" w:sz="4" w:space="0" w:color="auto"/>
              <w:right w:val="single" w:sz="4" w:space="0" w:color="auto"/>
            </w:tcBorders>
          </w:tcPr>
          <w:p w14:paraId="41C662EA" w14:textId="7DBCA2B4"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proofErr w:type="spellStart"/>
            <w:proofErr w:type="gramStart"/>
            <w:r w:rsidRPr="000B794A">
              <w:rPr>
                <w:sz w:val="18"/>
                <w:szCs w:val="18"/>
              </w:rPr>
              <w:t>tm</w:t>
            </w:r>
            <w:proofErr w:type="spellEnd"/>
            <w:proofErr w:type="gramEnd"/>
          </w:p>
        </w:tc>
        <w:tc>
          <w:tcPr>
            <w:tcW w:w="1364" w:type="pct"/>
            <w:gridSpan w:val="2"/>
            <w:tcBorders>
              <w:top w:val="single" w:sz="4" w:space="0" w:color="auto"/>
              <w:left w:val="single" w:sz="4" w:space="0" w:color="auto"/>
              <w:bottom w:val="single" w:sz="4" w:space="0" w:color="auto"/>
              <w:right w:val="single" w:sz="4" w:space="0" w:color="auto"/>
            </w:tcBorders>
          </w:tcPr>
          <w:p w14:paraId="7E672A30" w14:textId="494CBB9A"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10,42</w:t>
            </w:r>
          </w:p>
        </w:tc>
      </w:tr>
      <w:tr w:rsidR="002E2D52" w:rsidRPr="000B794A" w14:paraId="4BB84D91" w14:textId="77777777" w:rsidTr="00CA1AA5">
        <w:trPr>
          <w:trHeight w:val="239"/>
          <w:jc w:val="center"/>
        </w:trPr>
        <w:tc>
          <w:tcPr>
            <w:tcW w:w="2499" w:type="pct"/>
            <w:gridSpan w:val="2"/>
            <w:vMerge/>
            <w:tcBorders>
              <w:left w:val="single" w:sz="4" w:space="0" w:color="auto"/>
              <w:bottom w:val="single" w:sz="4" w:space="0" w:color="auto"/>
              <w:right w:val="single" w:sz="4" w:space="0" w:color="auto"/>
            </w:tcBorders>
          </w:tcPr>
          <w:p w14:paraId="3194D760"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p>
        </w:tc>
        <w:tc>
          <w:tcPr>
            <w:tcW w:w="1137" w:type="pct"/>
            <w:tcBorders>
              <w:top w:val="single" w:sz="4" w:space="0" w:color="auto"/>
              <w:left w:val="single" w:sz="4" w:space="0" w:color="auto"/>
              <w:bottom w:val="single" w:sz="4" w:space="0" w:color="auto"/>
              <w:right w:val="single" w:sz="4" w:space="0" w:color="auto"/>
            </w:tcBorders>
          </w:tcPr>
          <w:p w14:paraId="5E94BE21" w14:textId="71BD98EE"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proofErr w:type="gramStart"/>
            <w:r w:rsidRPr="000B794A">
              <w:rPr>
                <w:sz w:val="18"/>
                <w:szCs w:val="18"/>
              </w:rPr>
              <w:t>tonnes</w:t>
            </w:r>
            <w:proofErr w:type="gramEnd"/>
            <w:r w:rsidRPr="000B794A">
              <w:rPr>
                <w:sz w:val="18"/>
                <w:szCs w:val="18"/>
              </w:rPr>
              <w:t xml:space="preserve"> </w:t>
            </w:r>
            <w:proofErr w:type="spellStart"/>
            <w:r w:rsidRPr="000B794A">
              <w:rPr>
                <w:sz w:val="18"/>
                <w:szCs w:val="18"/>
              </w:rPr>
              <w:t>éq</w:t>
            </w:r>
            <w:proofErr w:type="spellEnd"/>
            <w:r w:rsidRPr="000B794A">
              <w:rPr>
                <w:sz w:val="18"/>
                <w:szCs w:val="18"/>
              </w:rPr>
              <w:t>. CO</w:t>
            </w:r>
            <w:r w:rsidRPr="000B794A">
              <w:rPr>
                <w:sz w:val="18"/>
                <w:szCs w:val="18"/>
                <w:vertAlign w:val="subscript"/>
              </w:rPr>
              <w:t>2</w:t>
            </w:r>
          </w:p>
        </w:tc>
        <w:tc>
          <w:tcPr>
            <w:tcW w:w="1364" w:type="pct"/>
            <w:gridSpan w:val="2"/>
            <w:tcBorders>
              <w:top w:val="single" w:sz="4" w:space="0" w:color="auto"/>
              <w:left w:val="single" w:sz="4" w:space="0" w:color="auto"/>
              <w:bottom w:val="single" w:sz="4" w:space="0" w:color="auto"/>
              <w:right w:val="single" w:sz="4" w:space="0" w:color="auto"/>
            </w:tcBorders>
          </w:tcPr>
          <w:p w14:paraId="3736C88B" w14:textId="1FC5D4EB"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14 901</w:t>
            </w:r>
          </w:p>
        </w:tc>
      </w:tr>
      <w:tr w:rsidR="002E2D52" w:rsidRPr="000B794A" w14:paraId="1ACCF6BD" w14:textId="77777777" w:rsidTr="00CA1AA5">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7884A20B" w14:textId="4B684765"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HFC à éliminer dans le cadre de ce projet</w:t>
            </w:r>
          </w:p>
        </w:tc>
        <w:tc>
          <w:tcPr>
            <w:tcW w:w="1137" w:type="pct"/>
            <w:tcBorders>
              <w:top w:val="single" w:sz="4" w:space="0" w:color="auto"/>
              <w:left w:val="single" w:sz="4" w:space="0" w:color="auto"/>
              <w:bottom w:val="single" w:sz="4" w:space="0" w:color="auto"/>
              <w:right w:val="single" w:sz="4" w:space="0" w:color="auto"/>
            </w:tcBorders>
          </w:tcPr>
          <w:p w14:paraId="693F6975" w14:textId="5CC3AE45"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proofErr w:type="spellStart"/>
            <w:proofErr w:type="gramStart"/>
            <w:r w:rsidRPr="000B794A">
              <w:rPr>
                <w:sz w:val="18"/>
                <w:szCs w:val="18"/>
              </w:rPr>
              <w:t>tm</w:t>
            </w:r>
            <w:proofErr w:type="spellEnd"/>
            <w:proofErr w:type="gramEnd"/>
          </w:p>
        </w:tc>
        <w:tc>
          <w:tcPr>
            <w:tcW w:w="1364" w:type="pct"/>
            <w:gridSpan w:val="2"/>
            <w:tcBorders>
              <w:top w:val="single" w:sz="4" w:space="0" w:color="auto"/>
              <w:left w:val="single" w:sz="4" w:space="0" w:color="auto"/>
              <w:bottom w:val="single" w:sz="4" w:space="0" w:color="auto"/>
              <w:right w:val="single" w:sz="4" w:space="0" w:color="auto"/>
            </w:tcBorders>
          </w:tcPr>
          <w:p w14:paraId="033B738F" w14:textId="03860A46"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10,42</w:t>
            </w:r>
          </w:p>
        </w:tc>
      </w:tr>
      <w:tr w:rsidR="002E2D52" w:rsidRPr="000B794A" w14:paraId="1FB396C0" w14:textId="77777777" w:rsidTr="00CA1AA5">
        <w:trPr>
          <w:trHeight w:val="250"/>
          <w:jc w:val="center"/>
        </w:trPr>
        <w:tc>
          <w:tcPr>
            <w:tcW w:w="2499" w:type="pct"/>
            <w:gridSpan w:val="2"/>
            <w:vMerge/>
            <w:tcBorders>
              <w:left w:val="single" w:sz="4" w:space="0" w:color="auto"/>
              <w:bottom w:val="single" w:sz="4" w:space="0" w:color="auto"/>
              <w:right w:val="single" w:sz="4" w:space="0" w:color="auto"/>
            </w:tcBorders>
          </w:tcPr>
          <w:p w14:paraId="44227692"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p>
        </w:tc>
        <w:tc>
          <w:tcPr>
            <w:tcW w:w="1137" w:type="pct"/>
            <w:tcBorders>
              <w:top w:val="single" w:sz="4" w:space="0" w:color="auto"/>
              <w:left w:val="single" w:sz="4" w:space="0" w:color="auto"/>
              <w:bottom w:val="single" w:sz="4" w:space="0" w:color="auto"/>
              <w:right w:val="single" w:sz="4" w:space="0" w:color="auto"/>
            </w:tcBorders>
          </w:tcPr>
          <w:p w14:paraId="54F67751" w14:textId="32AA7D13"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proofErr w:type="gramStart"/>
            <w:r w:rsidRPr="000B794A">
              <w:rPr>
                <w:sz w:val="18"/>
                <w:szCs w:val="18"/>
              </w:rPr>
              <w:t>tonnes</w:t>
            </w:r>
            <w:proofErr w:type="gramEnd"/>
            <w:r w:rsidRPr="000B794A">
              <w:rPr>
                <w:sz w:val="18"/>
                <w:szCs w:val="18"/>
              </w:rPr>
              <w:t xml:space="preserve"> </w:t>
            </w:r>
            <w:proofErr w:type="spellStart"/>
            <w:r w:rsidRPr="000B794A">
              <w:rPr>
                <w:sz w:val="18"/>
                <w:szCs w:val="18"/>
              </w:rPr>
              <w:t>éq</w:t>
            </w:r>
            <w:proofErr w:type="spellEnd"/>
            <w:r w:rsidRPr="000B794A">
              <w:rPr>
                <w:sz w:val="18"/>
                <w:szCs w:val="18"/>
              </w:rPr>
              <w:t>. CO</w:t>
            </w:r>
            <w:r w:rsidRPr="000B794A">
              <w:rPr>
                <w:sz w:val="18"/>
                <w:szCs w:val="18"/>
                <w:vertAlign w:val="subscript"/>
              </w:rPr>
              <w:t>2</w:t>
            </w:r>
          </w:p>
        </w:tc>
        <w:tc>
          <w:tcPr>
            <w:tcW w:w="1364" w:type="pct"/>
            <w:gridSpan w:val="2"/>
            <w:tcBorders>
              <w:top w:val="single" w:sz="4" w:space="0" w:color="auto"/>
              <w:left w:val="single" w:sz="4" w:space="0" w:color="auto"/>
              <w:bottom w:val="single" w:sz="4" w:space="0" w:color="auto"/>
              <w:right w:val="single" w:sz="4" w:space="0" w:color="auto"/>
            </w:tcBorders>
          </w:tcPr>
          <w:p w14:paraId="18FC3CC2" w14:textId="4844DD2C"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14 901</w:t>
            </w:r>
          </w:p>
        </w:tc>
      </w:tr>
      <w:tr w:rsidR="002E2D52" w:rsidRPr="000B794A" w14:paraId="5731FDE8" w14:textId="77777777" w:rsidTr="0020220E">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47AB0709" w14:textId="0BB3F046" w:rsidR="002E2D52" w:rsidRPr="000B794A" w:rsidRDefault="002E2D5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Substituts au HFC à introduire</w:t>
            </w:r>
          </w:p>
        </w:tc>
        <w:tc>
          <w:tcPr>
            <w:tcW w:w="1137" w:type="pct"/>
            <w:tcBorders>
              <w:top w:val="single" w:sz="4" w:space="0" w:color="auto"/>
              <w:left w:val="single" w:sz="4" w:space="0" w:color="auto"/>
              <w:bottom w:val="single" w:sz="4" w:space="0" w:color="auto"/>
              <w:right w:val="single" w:sz="4" w:space="0" w:color="auto"/>
            </w:tcBorders>
          </w:tcPr>
          <w:p w14:paraId="4DE5C258" w14:textId="635DC77C" w:rsidR="002E2D52" w:rsidRPr="000B794A" w:rsidRDefault="002E2D5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center"/>
              <w:rPr>
                <w:rFonts w:eastAsia="Calibri"/>
                <w:b/>
                <w:sz w:val="18"/>
                <w:szCs w:val="18"/>
              </w:rPr>
            </w:pPr>
            <w:r w:rsidRPr="000B794A">
              <w:rPr>
                <w:b/>
                <w:sz w:val="18"/>
                <w:szCs w:val="18"/>
              </w:rPr>
              <w:t>Unité</w:t>
            </w:r>
          </w:p>
        </w:tc>
        <w:tc>
          <w:tcPr>
            <w:tcW w:w="682" w:type="pct"/>
            <w:tcBorders>
              <w:top w:val="single" w:sz="4" w:space="0" w:color="auto"/>
              <w:left w:val="single" w:sz="4" w:space="0" w:color="auto"/>
              <w:bottom w:val="single" w:sz="4" w:space="0" w:color="auto"/>
              <w:right w:val="single" w:sz="4" w:space="0" w:color="auto"/>
            </w:tcBorders>
          </w:tcPr>
          <w:p w14:paraId="103B01F3" w14:textId="4A5C73B2" w:rsidR="002E2D52" w:rsidRPr="000B794A" w:rsidRDefault="002E2D5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center"/>
              <w:rPr>
                <w:rFonts w:eastAsia="Calibri"/>
                <w:b/>
                <w:sz w:val="18"/>
                <w:szCs w:val="18"/>
              </w:rPr>
            </w:pPr>
            <w:r w:rsidRPr="000B794A">
              <w:rPr>
                <w:b/>
                <w:sz w:val="18"/>
                <w:szCs w:val="18"/>
              </w:rPr>
              <w:t>R-600a</w:t>
            </w:r>
          </w:p>
        </w:tc>
        <w:tc>
          <w:tcPr>
            <w:tcW w:w="682" w:type="pct"/>
            <w:tcBorders>
              <w:top w:val="single" w:sz="4" w:space="0" w:color="auto"/>
              <w:left w:val="single" w:sz="4" w:space="0" w:color="auto"/>
              <w:bottom w:val="single" w:sz="4" w:space="0" w:color="auto"/>
              <w:right w:val="single" w:sz="4" w:space="0" w:color="auto"/>
            </w:tcBorders>
          </w:tcPr>
          <w:p w14:paraId="025D7A85" w14:textId="4713986D" w:rsidR="002E2D52" w:rsidRPr="000B794A" w:rsidRDefault="002E2D5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center"/>
              <w:rPr>
                <w:rFonts w:eastAsia="Calibri"/>
                <w:b/>
                <w:sz w:val="18"/>
                <w:szCs w:val="18"/>
              </w:rPr>
            </w:pPr>
            <w:r w:rsidRPr="000B794A">
              <w:rPr>
                <w:b/>
                <w:sz w:val="18"/>
                <w:szCs w:val="18"/>
              </w:rPr>
              <w:t>R-290</w:t>
            </w:r>
          </w:p>
        </w:tc>
      </w:tr>
      <w:tr w:rsidR="002E2D52" w:rsidRPr="000B794A" w14:paraId="270F328F" w14:textId="77777777" w:rsidTr="0020220E">
        <w:trPr>
          <w:trHeight w:val="250"/>
          <w:jc w:val="center"/>
        </w:trPr>
        <w:tc>
          <w:tcPr>
            <w:tcW w:w="2499" w:type="pct"/>
            <w:gridSpan w:val="2"/>
            <w:vMerge/>
            <w:tcBorders>
              <w:top w:val="single" w:sz="4" w:space="0" w:color="auto"/>
              <w:left w:val="single" w:sz="4" w:space="0" w:color="auto"/>
              <w:right w:val="single" w:sz="4" w:space="0" w:color="auto"/>
            </w:tcBorders>
            <w:vAlign w:val="center"/>
          </w:tcPr>
          <w:p w14:paraId="33E692F6" w14:textId="77777777" w:rsidR="002E2D52" w:rsidRPr="000B794A" w:rsidRDefault="002E2D5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p>
        </w:tc>
        <w:tc>
          <w:tcPr>
            <w:tcW w:w="1137" w:type="pct"/>
            <w:tcBorders>
              <w:top w:val="single" w:sz="4" w:space="0" w:color="auto"/>
              <w:left w:val="single" w:sz="4" w:space="0" w:color="auto"/>
              <w:bottom w:val="single" w:sz="4" w:space="0" w:color="auto"/>
              <w:right w:val="single" w:sz="4" w:space="0" w:color="auto"/>
            </w:tcBorders>
          </w:tcPr>
          <w:p w14:paraId="459F5A3C" w14:textId="3FDE4AB0" w:rsidR="002E2D52" w:rsidRPr="000B794A" w:rsidRDefault="002E2D5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proofErr w:type="spellStart"/>
            <w:proofErr w:type="gramStart"/>
            <w:r w:rsidRPr="000B794A">
              <w:rPr>
                <w:sz w:val="18"/>
                <w:szCs w:val="18"/>
              </w:rPr>
              <w:t>tm</w:t>
            </w:r>
            <w:proofErr w:type="spellEnd"/>
            <w:proofErr w:type="gramEnd"/>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13F5CB3" w14:textId="6FE7DFE3" w:rsidR="002E2D52" w:rsidRPr="000B794A" w:rsidRDefault="001073C1"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0,15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0D5593AE" w14:textId="1AC9E32E" w:rsidR="002E2D52" w:rsidRPr="000B794A" w:rsidRDefault="001073C1"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5,59</w:t>
            </w:r>
          </w:p>
        </w:tc>
      </w:tr>
      <w:tr w:rsidR="002E2D52" w:rsidRPr="000B794A" w14:paraId="4B8D7DDC" w14:textId="77777777" w:rsidTr="0020220E">
        <w:trPr>
          <w:trHeight w:val="250"/>
          <w:jc w:val="center"/>
        </w:trPr>
        <w:tc>
          <w:tcPr>
            <w:tcW w:w="2499" w:type="pct"/>
            <w:gridSpan w:val="2"/>
            <w:vMerge/>
            <w:tcBorders>
              <w:left w:val="single" w:sz="4" w:space="0" w:color="auto"/>
              <w:bottom w:val="single" w:sz="4" w:space="0" w:color="auto"/>
              <w:right w:val="single" w:sz="4" w:space="0" w:color="auto"/>
            </w:tcBorders>
            <w:vAlign w:val="center"/>
          </w:tcPr>
          <w:p w14:paraId="0D136235" w14:textId="77777777" w:rsidR="002E2D52" w:rsidRPr="000B794A" w:rsidRDefault="002E2D5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p>
        </w:tc>
        <w:tc>
          <w:tcPr>
            <w:tcW w:w="1137" w:type="pct"/>
            <w:tcBorders>
              <w:top w:val="single" w:sz="4" w:space="0" w:color="auto"/>
              <w:left w:val="single" w:sz="4" w:space="0" w:color="auto"/>
              <w:bottom w:val="single" w:sz="4" w:space="0" w:color="auto"/>
              <w:right w:val="single" w:sz="4" w:space="0" w:color="auto"/>
            </w:tcBorders>
          </w:tcPr>
          <w:p w14:paraId="339AFD38" w14:textId="374B74B7" w:rsidR="002E2D52" w:rsidRPr="000B794A" w:rsidRDefault="002E2D5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proofErr w:type="gramStart"/>
            <w:r w:rsidRPr="000B794A">
              <w:rPr>
                <w:sz w:val="18"/>
                <w:szCs w:val="18"/>
              </w:rPr>
              <w:t>tonnes</w:t>
            </w:r>
            <w:proofErr w:type="gramEnd"/>
            <w:r w:rsidRPr="000B794A">
              <w:rPr>
                <w:sz w:val="18"/>
                <w:szCs w:val="18"/>
              </w:rPr>
              <w:t xml:space="preserve"> </w:t>
            </w:r>
            <w:proofErr w:type="spellStart"/>
            <w:r w:rsidRPr="000B794A">
              <w:rPr>
                <w:sz w:val="18"/>
                <w:szCs w:val="18"/>
              </w:rPr>
              <w:t>éq</w:t>
            </w:r>
            <w:proofErr w:type="spellEnd"/>
            <w:r w:rsidRPr="000B794A">
              <w:rPr>
                <w:sz w:val="18"/>
                <w:szCs w:val="18"/>
              </w:rPr>
              <w:t>. CO</w:t>
            </w:r>
            <w:r w:rsidRPr="000B794A">
              <w:rPr>
                <w:sz w:val="18"/>
                <w:szCs w:val="18"/>
                <w:vertAlign w:val="subscript"/>
              </w:rPr>
              <w:t>2</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11C7426" w14:textId="741DF2FA" w:rsidR="002E2D52" w:rsidRPr="000B794A" w:rsidRDefault="002A1821"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0,45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5BF11A5E" w14:textId="2948A58A" w:rsidR="002E2D52" w:rsidRPr="000B794A" w:rsidRDefault="002A1821"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16,77</w:t>
            </w:r>
          </w:p>
        </w:tc>
      </w:tr>
      <w:tr w:rsidR="00345592" w:rsidRPr="000B794A" w14:paraId="2EE958F9" w14:textId="77777777" w:rsidTr="009C6191">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tcPr>
          <w:p w14:paraId="0E22487A" w14:textId="3B6AA8A4" w:rsidR="00345592" w:rsidRPr="000B794A" w:rsidRDefault="00345592" w:rsidP="000B794A">
            <w:pPr>
              <w:spacing w:after="60" w:line="259" w:lineRule="auto"/>
              <w:jc w:val="left"/>
              <w:rPr>
                <w:rFonts w:eastAsia="Calibri"/>
                <w:sz w:val="18"/>
                <w:szCs w:val="18"/>
              </w:rPr>
            </w:pPr>
            <w:r w:rsidRPr="000B794A">
              <w:rPr>
                <w:sz w:val="18"/>
                <w:szCs w:val="18"/>
              </w:rPr>
              <w:t>Durée du projet (en mois)</w:t>
            </w:r>
            <w:r w:rsidR="00FB156D" w:rsidRPr="000B794A">
              <w:rPr>
                <w:sz w:val="18"/>
                <w:szCs w:val="18"/>
              </w:rPr>
              <w:t> </w:t>
            </w:r>
            <w:r w:rsidRPr="000B794A">
              <w:rPr>
                <w:sz w:val="18"/>
                <w:szCs w:val="18"/>
              </w:rPr>
              <w:t>:</w:t>
            </w:r>
          </w:p>
        </w:tc>
        <w:tc>
          <w:tcPr>
            <w:tcW w:w="1364" w:type="pct"/>
            <w:gridSpan w:val="2"/>
            <w:tcBorders>
              <w:top w:val="single" w:sz="4" w:space="0" w:color="auto"/>
              <w:left w:val="single" w:sz="4" w:space="0" w:color="auto"/>
              <w:bottom w:val="single" w:sz="4" w:space="0" w:color="auto"/>
              <w:right w:val="single" w:sz="4" w:space="0" w:color="auto"/>
            </w:tcBorders>
          </w:tcPr>
          <w:p w14:paraId="544324D8" w14:textId="78EB41EA" w:rsidR="00345592" w:rsidRPr="000B794A" w:rsidRDefault="00345592" w:rsidP="000B794A">
            <w:pPr>
              <w:spacing w:after="60" w:line="259" w:lineRule="auto"/>
              <w:jc w:val="right"/>
              <w:rPr>
                <w:rFonts w:eastAsia="Calibri"/>
                <w:sz w:val="18"/>
                <w:szCs w:val="18"/>
              </w:rPr>
            </w:pPr>
            <w:r w:rsidRPr="000B794A">
              <w:rPr>
                <w:sz w:val="18"/>
                <w:szCs w:val="18"/>
              </w:rPr>
              <w:t>24</w:t>
            </w:r>
          </w:p>
        </w:tc>
      </w:tr>
      <w:tr w:rsidR="00345592" w:rsidRPr="000B794A" w14:paraId="4AD76369" w14:textId="77777777" w:rsidTr="009C6191">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49070E84"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Montant initial demandé ($ US) :</w:t>
            </w:r>
          </w:p>
        </w:tc>
        <w:tc>
          <w:tcPr>
            <w:tcW w:w="1364" w:type="pct"/>
            <w:gridSpan w:val="2"/>
            <w:tcBorders>
              <w:top w:val="single" w:sz="4" w:space="0" w:color="auto"/>
              <w:left w:val="single" w:sz="4" w:space="0" w:color="auto"/>
              <w:bottom w:val="single" w:sz="4" w:space="0" w:color="auto"/>
              <w:right w:val="single" w:sz="4" w:space="0" w:color="auto"/>
            </w:tcBorders>
          </w:tcPr>
          <w:p w14:paraId="2EC4B16D" w14:textId="613094E9"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328 935</w:t>
            </w:r>
          </w:p>
        </w:tc>
      </w:tr>
      <w:tr w:rsidR="009C6191" w:rsidRPr="000B794A" w14:paraId="28598611" w14:textId="77777777" w:rsidTr="009C6191">
        <w:trPr>
          <w:trHeight w:val="250"/>
          <w:jc w:val="center"/>
        </w:trPr>
        <w:tc>
          <w:tcPr>
            <w:tcW w:w="5000" w:type="pct"/>
            <w:gridSpan w:val="5"/>
            <w:tcBorders>
              <w:top w:val="single" w:sz="4" w:space="0" w:color="auto"/>
              <w:left w:val="single" w:sz="4" w:space="0" w:color="auto"/>
              <w:bottom w:val="single" w:sz="4" w:space="0" w:color="auto"/>
              <w:right w:val="single" w:sz="4" w:space="0" w:color="auto"/>
            </w:tcBorders>
          </w:tcPr>
          <w:p w14:paraId="5795C954" w14:textId="41B8EF45" w:rsidR="009C6191" w:rsidRPr="000B794A" w:rsidRDefault="009C6191"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Coûts finaux du projet ($ US) :</w:t>
            </w:r>
          </w:p>
        </w:tc>
      </w:tr>
      <w:tr w:rsidR="00345592" w:rsidRPr="000B794A" w14:paraId="3690565A" w14:textId="77777777" w:rsidTr="009C6191">
        <w:trPr>
          <w:trHeight w:val="239"/>
          <w:jc w:val="center"/>
        </w:trPr>
        <w:tc>
          <w:tcPr>
            <w:tcW w:w="465" w:type="pct"/>
            <w:tcBorders>
              <w:top w:val="single" w:sz="4" w:space="0" w:color="auto"/>
              <w:left w:val="single" w:sz="4" w:space="0" w:color="auto"/>
              <w:bottom w:val="single" w:sz="4" w:space="0" w:color="auto"/>
              <w:right w:val="nil"/>
            </w:tcBorders>
          </w:tcPr>
          <w:p w14:paraId="0D78F8E5"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p>
        </w:tc>
        <w:tc>
          <w:tcPr>
            <w:tcW w:w="3171" w:type="pct"/>
            <w:gridSpan w:val="2"/>
            <w:tcBorders>
              <w:top w:val="single" w:sz="4" w:space="0" w:color="auto"/>
              <w:left w:val="nil"/>
              <w:bottom w:val="single" w:sz="4" w:space="0" w:color="auto"/>
              <w:right w:val="single" w:sz="4" w:space="0" w:color="auto"/>
            </w:tcBorders>
          </w:tcPr>
          <w:p w14:paraId="74F11DF0" w14:textId="05D48142"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Coûts différentiels d’investissement</w:t>
            </w:r>
            <w:r w:rsidR="00FB156D" w:rsidRPr="000B794A">
              <w:rPr>
                <w:sz w:val="18"/>
                <w:szCs w:val="18"/>
              </w:rPr>
              <w:t> </w:t>
            </w:r>
            <w:r w:rsidRPr="000B794A">
              <w:rPr>
                <w:sz w:val="18"/>
                <w:szCs w:val="18"/>
              </w:rPr>
              <w:t>:</w:t>
            </w:r>
          </w:p>
        </w:tc>
        <w:tc>
          <w:tcPr>
            <w:tcW w:w="1364" w:type="pct"/>
            <w:gridSpan w:val="2"/>
            <w:tcBorders>
              <w:top w:val="single" w:sz="4" w:space="0" w:color="auto"/>
              <w:left w:val="single" w:sz="4" w:space="0" w:color="auto"/>
              <w:bottom w:val="single" w:sz="4" w:space="0" w:color="auto"/>
              <w:right w:val="single" w:sz="4" w:space="0" w:color="auto"/>
            </w:tcBorders>
          </w:tcPr>
          <w:p w14:paraId="61167B98" w14:textId="5DADF2A1" w:rsidR="00345592" w:rsidRPr="000B794A" w:rsidRDefault="00CA1AA5"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245 350</w:t>
            </w:r>
          </w:p>
        </w:tc>
      </w:tr>
      <w:tr w:rsidR="00345592" w:rsidRPr="000B794A" w14:paraId="5A825EF0" w14:textId="77777777" w:rsidTr="009C6191">
        <w:trPr>
          <w:trHeight w:val="250"/>
          <w:jc w:val="center"/>
        </w:trPr>
        <w:tc>
          <w:tcPr>
            <w:tcW w:w="465" w:type="pct"/>
            <w:tcBorders>
              <w:top w:val="single" w:sz="4" w:space="0" w:color="auto"/>
              <w:left w:val="single" w:sz="4" w:space="0" w:color="auto"/>
              <w:bottom w:val="single" w:sz="4" w:space="0" w:color="auto"/>
              <w:right w:val="nil"/>
            </w:tcBorders>
          </w:tcPr>
          <w:p w14:paraId="5A4D9642"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p>
        </w:tc>
        <w:tc>
          <w:tcPr>
            <w:tcW w:w="3171" w:type="pct"/>
            <w:gridSpan w:val="2"/>
            <w:tcBorders>
              <w:top w:val="single" w:sz="4" w:space="0" w:color="auto"/>
              <w:left w:val="nil"/>
              <w:bottom w:val="single" w:sz="4" w:space="0" w:color="auto"/>
              <w:right w:val="single" w:sz="4" w:space="0" w:color="auto"/>
            </w:tcBorders>
          </w:tcPr>
          <w:p w14:paraId="6D8A3A77" w14:textId="446F871C"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Éventualités (10 %) :</w:t>
            </w:r>
          </w:p>
        </w:tc>
        <w:tc>
          <w:tcPr>
            <w:tcW w:w="1364" w:type="pct"/>
            <w:gridSpan w:val="2"/>
            <w:tcBorders>
              <w:top w:val="single" w:sz="4" w:space="0" w:color="auto"/>
              <w:left w:val="single" w:sz="4" w:space="0" w:color="auto"/>
              <w:bottom w:val="single" w:sz="4" w:space="0" w:color="auto"/>
              <w:right w:val="single" w:sz="4" w:space="0" w:color="auto"/>
            </w:tcBorders>
          </w:tcPr>
          <w:p w14:paraId="6AF1D4EC" w14:textId="4C663363" w:rsidR="00345592" w:rsidRPr="000B794A" w:rsidRDefault="003E7D58"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22 535</w:t>
            </w:r>
          </w:p>
        </w:tc>
      </w:tr>
      <w:tr w:rsidR="00345592" w:rsidRPr="000B794A" w14:paraId="2A587D14" w14:textId="77777777" w:rsidTr="009C6191">
        <w:trPr>
          <w:trHeight w:val="239"/>
          <w:jc w:val="center"/>
        </w:trPr>
        <w:tc>
          <w:tcPr>
            <w:tcW w:w="465" w:type="pct"/>
            <w:tcBorders>
              <w:top w:val="single" w:sz="4" w:space="0" w:color="auto"/>
              <w:left w:val="single" w:sz="4" w:space="0" w:color="auto"/>
              <w:bottom w:val="single" w:sz="4" w:space="0" w:color="auto"/>
              <w:right w:val="nil"/>
            </w:tcBorders>
          </w:tcPr>
          <w:p w14:paraId="56810B1B"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p>
        </w:tc>
        <w:tc>
          <w:tcPr>
            <w:tcW w:w="3171" w:type="pct"/>
            <w:gridSpan w:val="2"/>
            <w:tcBorders>
              <w:top w:val="single" w:sz="4" w:space="0" w:color="auto"/>
              <w:left w:val="nil"/>
              <w:bottom w:val="single" w:sz="4" w:space="0" w:color="auto"/>
              <w:right w:val="single" w:sz="4" w:space="0" w:color="auto"/>
            </w:tcBorders>
          </w:tcPr>
          <w:p w14:paraId="2F93F68F"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Coûts différentiels d’exploitation :</w:t>
            </w:r>
          </w:p>
        </w:tc>
        <w:tc>
          <w:tcPr>
            <w:tcW w:w="1364" w:type="pct"/>
            <w:gridSpan w:val="2"/>
            <w:tcBorders>
              <w:top w:val="single" w:sz="4" w:space="0" w:color="auto"/>
              <w:left w:val="single" w:sz="4" w:space="0" w:color="auto"/>
              <w:bottom w:val="single" w:sz="4" w:space="0" w:color="auto"/>
              <w:right w:val="single" w:sz="4" w:space="0" w:color="auto"/>
            </w:tcBorders>
          </w:tcPr>
          <w:p w14:paraId="5A668711" w14:textId="49DCEEE4" w:rsidR="00345592" w:rsidRPr="000B794A" w:rsidRDefault="00457DAB"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*0</w:t>
            </w:r>
          </w:p>
        </w:tc>
      </w:tr>
      <w:tr w:rsidR="00345592" w:rsidRPr="000B794A" w14:paraId="75A8A15E" w14:textId="77777777" w:rsidTr="009C6191">
        <w:trPr>
          <w:trHeight w:val="250"/>
          <w:jc w:val="center"/>
        </w:trPr>
        <w:tc>
          <w:tcPr>
            <w:tcW w:w="465" w:type="pct"/>
            <w:tcBorders>
              <w:top w:val="single" w:sz="4" w:space="0" w:color="auto"/>
              <w:left w:val="single" w:sz="4" w:space="0" w:color="auto"/>
              <w:bottom w:val="single" w:sz="4" w:space="0" w:color="auto"/>
              <w:right w:val="nil"/>
            </w:tcBorders>
          </w:tcPr>
          <w:p w14:paraId="1FC3434E"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p>
        </w:tc>
        <w:tc>
          <w:tcPr>
            <w:tcW w:w="3171" w:type="pct"/>
            <w:gridSpan w:val="2"/>
            <w:tcBorders>
              <w:top w:val="single" w:sz="4" w:space="0" w:color="auto"/>
              <w:left w:val="nil"/>
              <w:bottom w:val="single" w:sz="4" w:space="0" w:color="auto"/>
              <w:right w:val="single" w:sz="4" w:space="0" w:color="auto"/>
            </w:tcBorders>
          </w:tcPr>
          <w:p w14:paraId="20F9D56A" w14:textId="059F179D"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Coût total du projet</w:t>
            </w:r>
            <w:r w:rsidR="00FB156D" w:rsidRPr="000B794A">
              <w:rPr>
                <w:sz w:val="18"/>
                <w:szCs w:val="18"/>
              </w:rPr>
              <w:t> </w:t>
            </w:r>
            <w:r w:rsidRPr="000B794A">
              <w:rPr>
                <w:sz w:val="18"/>
                <w:szCs w:val="18"/>
              </w:rPr>
              <w:t xml:space="preserve">: </w:t>
            </w:r>
          </w:p>
        </w:tc>
        <w:tc>
          <w:tcPr>
            <w:tcW w:w="1364" w:type="pct"/>
            <w:gridSpan w:val="2"/>
            <w:tcBorders>
              <w:top w:val="single" w:sz="4" w:space="0" w:color="auto"/>
              <w:left w:val="single" w:sz="4" w:space="0" w:color="auto"/>
              <w:bottom w:val="single" w:sz="4" w:space="0" w:color="auto"/>
              <w:right w:val="single" w:sz="4" w:space="0" w:color="auto"/>
            </w:tcBorders>
          </w:tcPr>
          <w:p w14:paraId="2B7D0153" w14:textId="428E8FC6" w:rsidR="00345592" w:rsidRPr="000B794A" w:rsidRDefault="003E7D58"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267 885</w:t>
            </w:r>
          </w:p>
        </w:tc>
      </w:tr>
      <w:tr w:rsidR="00345592" w:rsidRPr="000B794A" w14:paraId="78F04F39" w14:textId="77777777" w:rsidTr="009C6191">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614399A5" w14:textId="43599EBA" w:rsidR="00345592" w:rsidRPr="000B794A" w:rsidRDefault="00345592" w:rsidP="000B794A">
            <w:pPr>
              <w:tabs>
                <w:tab w:val="center" w:pos="4320"/>
                <w:tab w:val="right" w:pos="8640"/>
                <w:tab w:val="left" w:pos="9000"/>
              </w:tabs>
              <w:spacing w:after="60" w:line="259" w:lineRule="auto"/>
              <w:jc w:val="left"/>
              <w:rPr>
                <w:rFonts w:eastAsia="Calibri"/>
                <w:snapToGrid w:val="0"/>
                <w:sz w:val="18"/>
                <w:szCs w:val="18"/>
              </w:rPr>
            </w:pPr>
            <w:r w:rsidRPr="000B794A">
              <w:rPr>
                <w:sz w:val="18"/>
                <w:szCs w:val="18"/>
              </w:rPr>
              <w:t>Prise en charge locale (%)</w:t>
            </w:r>
            <w:r w:rsidR="00FB156D" w:rsidRPr="000B794A">
              <w:rPr>
                <w:sz w:val="18"/>
                <w:szCs w:val="18"/>
              </w:rPr>
              <w:t> </w:t>
            </w:r>
            <w:r w:rsidRPr="000B794A">
              <w:rPr>
                <w:sz w:val="18"/>
                <w:szCs w:val="18"/>
              </w:rPr>
              <w:t>:</w:t>
            </w:r>
          </w:p>
        </w:tc>
        <w:tc>
          <w:tcPr>
            <w:tcW w:w="1364" w:type="pct"/>
            <w:gridSpan w:val="2"/>
            <w:tcBorders>
              <w:top w:val="single" w:sz="4" w:space="0" w:color="auto"/>
              <w:left w:val="single" w:sz="4" w:space="0" w:color="auto"/>
              <w:bottom w:val="single" w:sz="4" w:space="0" w:color="auto"/>
              <w:right w:val="single" w:sz="4" w:space="0" w:color="auto"/>
            </w:tcBorders>
          </w:tcPr>
          <w:p w14:paraId="796A2A93" w14:textId="2C6AA341" w:rsidR="00345592" w:rsidRPr="000B794A" w:rsidRDefault="00345592" w:rsidP="000B794A">
            <w:pPr>
              <w:tabs>
                <w:tab w:val="center" w:pos="4320"/>
                <w:tab w:val="right" w:pos="8640"/>
                <w:tab w:val="left" w:pos="9000"/>
              </w:tabs>
              <w:spacing w:after="60" w:line="259" w:lineRule="auto"/>
              <w:jc w:val="right"/>
              <w:rPr>
                <w:rFonts w:eastAsia="Calibri"/>
                <w:snapToGrid w:val="0"/>
                <w:sz w:val="18"/>
                <w:szCs w:val="18"/>
              </w:rPr>
            </w:pPr>
            <w:r w:rsidRPr="000B794A">
              <w:rPr>
                <w:snapToGrid w:val="0"/>
                <w:sz w:val="18"/>
                <w:szCs w:val="18"/>
              </w:rPr>
              <w:t>100</w:t>
            </w:r>
          </w:p>
        </w:tc>
      </w:tr>
      <w:tr w:rsidR="00345592" w:rsidRPr="000B794A" w14:paraId="2F0BF67D" w14:textId="77777777" w:rsidTr="009C6191">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361C276F" w14:textId="602B245A"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Volet d’exportation (%)</w:t>
            </w:r>
            <w:r w:rsidR="00FB156D" w:rsidRPr="000B794A">
              <w:rPr>
                <w:sz w:val="18"/>
                <w:szCs w:val="18"/>
              </w:rPr>
              <w:t> </w:t>
            </w:r>
            <w:r w:rsidRPr="000B794A">
              <w:rPr>
                <w:sz w:val="18"/>
                <w:szCs w:val="18"/>
              </w:rPr>
              <w:t>:</w:t>
            </w:r>
          </w:p>
        </w:tc>
        <w:tc>
          <w:tcPr>
            <w:tcW w:w="1364" w:type="pct"/>
            <w:gridSpan w:val="2"/>
            <w:tcBorders>
              <w:top w:val="single" w:sz="4" w:space="0" w:color="auto"/>
              <w:left w:val="single" w:sz="4" w:space="0" w:color="auto"/>
              <w:bottom w:val="single" w:sz="4" w:space="0" w:color="auto"/>
              <w:right w:val="single" w:sz="4" w:space="0" w:color="auto"/>
            </w:tcBorders>
          </w:tcPr>
          <w:p w14:paraId="71218C30" w14:textId="13530C71" w:rsidR="00345592" w:rsidRPr="000B794A" w:rsidRDefault="000A79AB"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0</w:t>
            </w:r>
          </w:p>
        </w:tc>
      </w:tr>
      <w:tr w:rsidR="00345592" w:rsidRPr="000B794A" w14:paraId="7BADA514" w14:textId="77777777" w:rsidTr="009C6191">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78FBE65C"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Subvention demandée ($ US) :</w:t>
            </w:r>
          </w:p>
        </w:tc>
        <w:tc>
          <w:tcPr>
            <w:tcW w:w="1364" w:type="pct"/>
            <w:gridSpan w:val="2"/>
            <w:tcBorders>
              <w:top w:val="single" w:sz="4" w:space="0" w:color="auto"/>
              <w:left w:val="single" w:sz="4" w:space="0" w:color="auto"/>
              <w:bottom w:val="single" w:sz="4" w:space="0" w:color="auto"/>
              <w:right w:val="single" w:sz="4" w:space="0" w:color="auto"/>
            </w:tcBorders>
          </w:tcPr>
          <w:p w14:paraId="72C1462A" w14:textId="15E006A8" w:rsidR="00345592" w:rsidRPr="000B794A" w:rsidRDefault="003E7D58"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267 885</w:t>
            </w:r>
          </w:p>
        </w:tc>
      </w:tr>
      <w:tr w:rsidR="00345592" w:rsidRPr="000B794A" w14:paraId="5F3517C2" w14:textId="77777777" w:rsidTr="00CA1AA5">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4FA2D8CA" w14:textId="2877529F"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Rapport coût-efficacité</w:t>
            </w:r>
          </w:p>
        </w:tc>
        <w:tc>
          <w:tcPr>
            <w:tcW w:w="1137" w:type="pct"/>
            <w:tcBorders>
              <w:top w:val="single" w:sz="4" w:space="0" w:color="auto"/>
              <w:left w:val="single" w:sz="4" w:space="0" w:color="auto"/>
              <w:bottom w:val="single" w:sz="4" w:space="0" w:color="auto"/>
              <w:right w:val="single" w:sz="4" w:space="0" w:color="auto"/>
            </w:tcBorders>
          </w:tcPr>
          <w:p w14:paraId="3563A635"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 US/kg</w:t>
            </w:r>
          </w:p>
        </w:tc>
        <w:tc>
          <w:tcPr>
            <w:tcW w:w="1364" w:type="pct"/>
            <w:gridSpan w:val="2"/>
            <w:tcBorders>
              <w:top w:val="single" w:sz="4" w:space="0" w:color="auto"/>
              <w:left w:val="single" w:sz="4" w:space="0" w:color="auto"/>
              <w:bottom w:val="single" w:sz="4" w:space="0" w:color="auto"/>
              <w:right w:val="single" w:sz="4" w:space="0" w:color="auto"/>
            </w:tcBorders>
          </w:tcPr>
          <w:p w14:paraId="4AEC1D83" w14:textId="038D2C4C" w:rsidR="00345592" w:rsidRPr="000B794A" w:rsidRDefault="00BC4739"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25,71</w:t>
            </w:r>
          </w:p>
        </w:tc>
      </w:tr>
      <w:tr w:rsidR="00345592" w:rsidRPr="000B794A" w14:paraId="723E3BB3" w14:textId="77777777" w:rsidTr="00CA1AA5">
        <w:trPr>
          <w:trHeight w:val="67"/>
          <w:jc w:val="center"/>
        </w:trPr>
        <w:tc>
          <w:tcPr>
            <w:tcW w:w="2499" w:type="pct"/>
            <w:gridSpan w:val="2"/>
            <w:vMerge/>
            <w:tcBorders>
              <w:left w:val="single" w:sz="4" w:space="0" w:color="auto"/>
              <w:bottom w:val="single" w:sz="4" w:space="0" w:color="auto"/>
              <w:right w:val="single" w:sz="4" w:space="0" w:color="auto"/>
            </w:tcBorders>
          </w:tcPr>
          <w:p w14:paraId="12DD6045"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p>
        </w:tc>
        <w:tc>
          <w:tcPr>
            <w:tcW w:w="1137" w:type="pct"/>
            <w:tcBorders>
              <w:top w:val="single" w:sz="4" w:space="0" w:color="auto"/>
              <w:left w:val="single" w:sz="4" w:space="0" w:color="auto"/>
              <w:bottom w:val="single" w:sz="4" w:space="0" w:color="auto"/>
              <w:right w:val="single" w:sz="4" w:space="0" w:color="auto"/>
            </w:tcBorders>
          </w:tcPr>
          <w:p w14:paraId="51C2F508" w14:textId="0A1F0FEF"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 xml:space="preserve">$ US/tonne </w:t>
            </w:r>
            <w:proofErr w:type="spellStart"/>
            <w:r w:rsidRPr="000B794A">
              <w:rPr>
                <w:sz w:val="18"/>
                <w:szCs w:val="18"/>
              </w:rPr>
              <w:t>éq</w:t>
            </w:r>
            <w:proofErr w:type="spellEnd"/>
            <w:r w:rsidRPr="000B794A">
              <w:rPr>
                <w:sz w:val="18"/>
                <w:szCs w:val="18"/>
              </w:rPr>
              <w:t>. CO</w:t>
            </w:r>
            <w:r w:rsidRPr="000B794A">
              <w:rPr>
                <w:sz w:val="18"/>
                <w:szCs w:val="18"/>
                <w:vertAlign w:val="subscript"/>
              </w:rPr>
              <w:t>2</w:t>
            </w:r>
          </w:p>
        </w:tc>
        <w:tc>
          <w:tcPr>
            <w:tcW w:w="1364" w:type="pct"/>
            <w:gridSpan w:val="2"/>
            <w:tcBorders>
              <w:top w:val="single" w:sz="4" w:space="0" w:color="auto"/>
              <w:left w:val="single" w:sz="4" w:space="0" w:color="auto"/>
              <w:bottom w:val="single" w:sz="4" w:space="0" w:color="auto"/>
              <w:right w:val="single" w:sz="4" w:space="0" w:color="auto"/>
            </w:tcBorders>
          </w:tcPr>
          <w:p w14:paraId="3F3F1610" w14:textId="38596B24" w:rsidR="00345592" w:rsidRPr="000B794A" w:rsidRDefault="00BC4739"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17,98</w:t>
            </w:r>
          </w:p>
        </w:tc>
      </w:tr>
      <w:tr w:rsidR="00345592" w:rsidRPr="000B794A" w14:paraId="0073C298" w14:textId="77777777" w:rsidTr="009C6191">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588544B3"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Coût d’appui de l’agence d’exécution ($ US) :</w:t>
            </w:r>
          </w:p>
        </w:tc>
        <w:tc>
          <w:tcPr>
            <w:tcW w:w="1364" w:type="pct"/>
            <w:gridSpan w:val="2"/>
            <w:tcBorders>
              <w:top w:val="single" w:sz="4" w:space="0" w:color="auto"/>
              <w:left w:val="single" w:sz="4" w:space="0" w:color="auto"/>
              <w:bottom w:val="single" w:sz="4" w:space="0" w:color="auto"/>
              <w:right w:val="single" w:sz="4" w:space="0" w:color="auto"/>
            </w:tcBorders>
          </w:tcPr>
          <w:p w14:paraId="0BA97ED7" w14:textId="505891E2" w:rsidR="00345592" w:rsidRPr="000B794A" w:rsidRDefault="00BC4739"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18 752</w:t>
            </w:r>
          </w:p>
        </w:tc>
      </w:tr>
      <w:tr w:rsidR="00345592" w:rsidRPr="000B794A" w14:paraId="01A64515" w14:textId="77777777" w:rsidTr="009C6191">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73FCF571"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Coût total du projet pour le Fonds multilatéral ($ US) :</w:t>
            </w:r>
          </w:p>
        </w:tc>
        <w:tc>
          <w:tcPr>
            <w:tcW w:w="1364" w:type="pct"/>
            <w:gridSpan w:val="2"/>
            <w:tcBorders>
              <w:top w:val="single" w:sz="4" w:space="0" w:color="auto"/>
              <w:left w:val="single" w:sz="4" w:space="0" w:color="auto"/>
              <w:bottom w:val="single" w:sz="4" w:space="0" w:color="auto"/>
              <w:right w:val="single" w:sz="4" w:space="0" w:color="auto"/>
            </w:tcBorders>
          </w:tcPr>
          <w:p w14:paraId="4A60E10B" w14:textId="58C3BD86" w:rsidR="00345592" w:rsidRPr="000B794A" w:rsidRDefault="00BC4739"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286 637</w:t>
            </w:r>
          </w:p>
        </w:tc>
      </w:tr>
      <w:tr w:rsidR="00345592" w:rsidRPr="000B794A" w14:paraId="55201D8C" w14:textId="77777777" w:rsidTr="009C6191">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62B4E130"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Financement de contrepartie (O/N) :</w:t>
            </w:r>
          </w:p>
        </w:tc>
        <w:tc>
          <w:tcPr>
            <w:tcW w:w="1364" w:type="pct"/>
            <w:gridSpan w:val="2"/>
            <w:tcBorders>
              <w:top w:val="single" w:sz="4" w:space="0" w:color="auto"/>
              <w:left w:val="single" w:sz="4" w:space="0" w:color="auto"/>
              <w:bottom w:val="single" w:sz="4" w:space="0" w:color="auto"/>
              <w:right w:val="single" w:sz="4" w:space="0" w:color="auto"/>
            </w:tcBorders>
          </w:tcPr>
          <w:p w14:paraId="502FCEDF"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O</w:t>
            </w:r>
          </w:p>
        </w:tc>
      </w:tr>
      <w:tr w:rsidR="00345592" w:rsidRPr="000B794A" w14:paraId="65315928" w14:textId="77777777" w:rsidTr="009C6191">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C1A6A36" w14:textId="721E884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left"/>
              <w:rPr>
                <w:rFonts w:eastAsia="Calibri"/>
                <w:sz w:val="18"/>
                <w:szCs w:val="18"/>
              </w:rPr>
            </w:pPr>
            <w:r w:rsidRPr="000B794A">
              <w:rPr>
                <w:sz w:val="18"/>
                <w:szCs w:val="18"/>
              </w:rPr>
              <w:t>Étapes du suivi du projet comprises (O/N)</w:t>
            </w:r>
            <w:r w:rsidR="00FB156D" w:rsidRPr="000B794A">
              <w:rPr>
                <w:sz w:val="18"/>
                <w:szCs w:val="18"/>
              </w:rPr>
              <w:t> </w:t>
            </w:r>
            <w:r w:rsidRPr="000B794A">
              <w:rPr>
                <w:sz w:val="18"/>
                <w:szCs w:val="18"/>
              </w:rPr>
              <w:t>:</w:t>
            </w:r>
          </w:p>
        </w:tc>
        <w:tc>
          <w:tcPr>
            <w:tcW w:w="1364" w:type="pct"/>
            <w:gridSpan w:val="2"/>
            <w:tcBorders>
              <w:top w:val="single" w:sz="4" w:space="0" w:color="auto"/>
              <w:left w:val="single" w:sz="4" w:space="0" w:color="auto"/>
              <w:bottom w:val="single" w:sz="4" w:space="0" w:color="auto"/>
              <w:right w:val="single" w:sz="4" w:space="0" w:color="auto"/>
            </w:tcBorders>
          </w:tcPr>
          <w:p w14:paraId="2C69781A" w14:textId="77777777" w:rsidR="00345592" w:rsidRPr="000B794A" w:rsidRDefault="00345592"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right"/>
              <w:rPr>
                <w:rFonts w:eastAsia="Calibri"/>
                <w:sz w:val="18"/>
                <w:szCs w:val="18"/>
              </w:rPr>
            </w:pPr>
            <w:r w:rsidRPr="000B794A">
              <w:rPr>
                <w:sz w:val="18"/>
                <w:szCs w:val="18"/>
              </w:rPr>
              <w:t>O</w:t>
            </w:r>
          </w:p>
        </w:tc>
      </w:tr>
    </w:tbl>
    <w:p w14:paraId="313639F6" w14:textId="438F6E1A" w:rsidR="00B53C43" w:rsidRPr="000B794A" w:rsidRDefault="00457DAB" w:rsidP="000B794A">
      <w:pPr>
        <w:spacing w:after="60"/>
        <w:rPr>
          <w:sz w:val="18"/>
          <w:szCs w:val="18"/>
        </w:rPr>
      </w:pPr>
      <w:r w:rsidRPr="000B794A">
        <w:rPr>
          <w:sz w:val="18"/>
          <w:szCs w:val="18"/>
        </w:rPr>
        <w:t>*Non demandés</w:t>
      </w:r>
    </w:p>
    <w:p w14:paraId="707FA4B9" w14:textId="77777777" w:rsidR="008A0CCD" w:rsidRPr="000B794A" w:rsidRDefault="008A0CCD" w:rsidP="000B794A">
      <w:pPr>
        <w:spacing w:after="60"/>
        <w:jc w:val="cente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1"/>
      </w:tblGrid>
      <w:tr w:rsidR="00B53C43" w:rsidRPr="000B794A" w14:paraId="230FF886" w14:textId="77777777" w:rsidTr="00E24940">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085A5176" w14:textId="77777777" w:rsidR="00B53C43" w:rsidRPr="000B794A" w:rsidRDefault="00B53C43"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rPr>
                <w:b/>
                <w:sz w:val="18"/>
                <w:szCs w:val="18"/>
              </w:rPr>
            </w:pPr>
            <w:r w:rsidRPr="000B794A">
              <w:rPr>
                <w:b/>
                <w:sz w:val="18"/>
                <w:szCs w:val="18"/>
              </w:rPr>
              <w:t>RECOMMANDATION DU SECRÉTARIAT</w:t>
            </w:r>
          </w:p>
        </w:tc>
        <w:tc>
          <w:tcPr>
            <w:tcW w:w="1364" w:type="pct"/>
            <w:tcBorders>
              <w:top w:val="single" w:sz="4" w:space="0" w:color="auto"/>
              <w:left w:val="single" w:sz="4" w:space="0" w:color="auto"/>
              <w:bottom w:val="single" w:sz="4" w:space="0" w:color="auto"/>
              <w:right w:val="single" w:sz="4" w:space="0" w:color="auto"/>
            </w:tcBorders>
          </w:tcPr>
          <w:p w14:paraId="0BF3CD19" w14:textId="25A72E27" w:rsidR="00B53C43" w:rsidRPr="000B794A" w:rsidRDefault="00F678FE" w:rsidP="000B794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60" w:line="225" w:lineRule="auto"/>
              <w:jc w:val="center"/>
              <w:rPr>
                <w:sz w:val="18"/>
                <w:szCs w:val="18"/>
              </w:rPr>
            </w:pPr>
            <w:r w:rsidRPr="000B794A">
              <w:rPr>
                <w:sz w:val="18"/>
                <w:szCs w:val="18"/>
              </w:rPr>
              <w:t>Examen individuel</w:t>
            </w:r>
          </w:p>
        </w:tc>
      </w:tr>
    </w:tbl>
    <w:p w14:paraId="0B2D7D10" w14:textId="77777777" w:rsidR="00CA1AA5" w:rsidRPr="00222BEA" w:rsidRDefault="00CA1AA5" w:rsidP="00490CF3">
      <w:pPr>
        <w:spacing w:before="240"/>
        <w:jc w:val="center"/>
        <w:rPr>
          <w:b/>
          <w:sz w:val="16"/>
          <w:szCs w:val="16"/>
        </w:rPr>
      </w:pPr>
    </w:p>
    <w:p w14:paraId="2600F5AA" w14:textId="0B565CA9" w:rsidR="00437B20" w:rsidRPr="00222BEA" w:rsidRDefault="00437B20" w:rsidP="00490CF3">
      <w:pPr>
        <w:spacing w:before="240"/>
        <w:jc w:val="center"/>
        <w:rPr>
          <w:b/>
        </w:rPr>
      </w:pPr>
      <w:r>
        <w:rPr>
          <w:b/>
        </w:rPr>
        <w:t>DESCRIPTION DU PROJET</w:t>
      </w:r>
    </w:p>
    <w:p w14:paraId="0DDD47B6" w14:textId="77777777" w:rsidR="00437B20" w:rsidRPr="00222BEA" w:rsidRDefault="00437B20" w:rsidP="00A34673"/>
    <w:p w14:paraId="314DC4C5" w14:textId="07812E71" w:rsidR="00B8219B" w:rsidRPr="00222BEA" w:rsidRDefault="00B8219B" w:rsidP="0020220E">
      <w:pPr>
        <w:pStyle w:val="Heading1"/>
      </w:pPr>
      <w:r>
        <w:t>Au nom du gouvernement de l’Équateur, l’ONUDI a présenté une proposition de projet pour reconvertir la fabrication de réfrigérateurs ménagers et commerciaux</w:t>
      </w:r>
      <w:r w:rsidRPr="00222BEA">
        <w:rPr>
          <w:rStyle w:val="FootnoteReference"/>
        </w:rPr>
        <w:footnoteReference w:id="2"/>
      </w:r>
      <w:r>
        <w:t xml:space="preserve"> chez </w:t>
      </w:r>
      <w:proofErr w:type="spellStart"/>
      <w:r>
        <w:t>Induglob</w:t>
      </w:r>
      <w:proofErr w:type="spellEnd"/>
      <w:r>
        <w:t xml:space="preserve"> du HFC-134a à l’isobutane (R-600a) et au propane (R-290), pour un coût total de 1 283 977 $ US, conformément à la présentation initiale, et une demande connexe de financement du Fonds multilatéral pour la somme de 328 935 $ US, plus des coûts d’appui d’agence de 23 025 $ US. </w:t>
      </w:r>
    </w:p>
    <w:p w14:paraId="0F829907" w14:textId="77777777" w:rsidR="00B8219B" w:rsidRPr="00222BEA" w:rsidRDefault="00B8219B" w:rsidP="00A34673">
      <w:pPr>
        <w:rPr>
          <w:u w:val="single"/>
        </w:rPr>
      </w:pPr>
      <w:r>
        <w:rPr>
          <w:u w:val="single"/>
        </w:rPr>
        <w:t>Objectif du projet</w:t>
      </w:r>
    </w:p>
    <w:p w14:paraId="203564C2" w14:textId="77777777" w:rsidR="00B8219B" w:rsidRPr="00222BEA" w:rsidRDefault="00B8219B" w:rsidP="00A34673"/>
    <w:p w14:paraId="3B671755" w14:textId="76DCBC9D" w:rsidR="00B8219B" w:rsidRPr="00222BEA" w:rsidRDefault="00B8219B" w:rsidP="00A34673">
      <w:pPr>
        <w:pStyle w:val="Heading1"/>
      </w:pPr>
      <w:r>
        <w:t>Le projet éliminera 10,42 tonnes métriques (</w:t>
      </w:r>
      <w:proofErr w:type="spellStart"/>
      <w:r>
        <w:t>tm</w:t>
      </w:r>
      <w:proofErr w:type="spellEnd"/>
      <w:r>
        <w:t xml:space="preserve">) (14 901 tonnes </w:t>
      </w:r>
      <w:proofErr w:type="spellStart"/>
      <w:r>
        <w:t>éq</w:t>
      </w:r>
      <w:proofErr w:type="spellEnd"/>
      <w:r>
        <w:t>. CO</w:t>
      </w:r>
      <w:r>
        <w:rPr>
          <w:vertAlign w:val="subscript"/>
        </w:rPr>
        <w:t>2</w:t>
      </w:r>
      <w:r>
        <w:t xml:space="preserve">) de HFC-134a consommées annuellement par une chaîne de fabrication de réfrigérateurs ménagers et commerciaux chez </w:t>
      </w:r>
      <w:proofErr w:type="spellStart"/>
      <w:r>
        <w:t>Induglob</w:t>
      </w:r>
      <w:proofErr w:type="spellEnd"/>
      <w:r>
        <w:t xml:space="preserve">, ce qui entraînera </w:t>
      </w:r>
      <w:r w:rsidR="002B4F88">
        <w:t xml:space="preserve">l’élimination </w:t>
      </w:r>
      <w:r>
        <w:t>du HFC-134a consommé par les entreprises de réfrigération ménagère et commerciale fabriquant des appareils unitaires autonomes en Équateur.</w:t>
      </w:r>
    </w:p>
    <w:p w14:paraId="7F154568" w14:textId="36FBF2DC" w:rsidR="00303CE1" w:rsidRPr="00222BEA" w:rsidRDefault="00303CE1" w:rsidP="00A34673">
      <w:pPr>
        <w:rPr>
          <w:u w:val="single"/>
        </w:rPr>
      </w:pPr>
      <w:r>
        <w:rPr>
          <w:u w:val="single"/>
        </w:rPr>
        <w:t>Consommation de HFC et contexte sectoriel</w:t>
      </w:r>
    </w:p>
    <w:p w14:paraId="7AA0C0B4" w14:textId="77777777" w:rsidR="00586783" w:rsidRPr="00222BEA" w:rsidRDefault="00586783" w:rsidP="00A34673">
      <w:pPr>
        <w:rPr>
          <w:u w:val="single"/>
        </w:rPr>
      </w:pPr>
    </w:p>
    <w:p w14:paraId="2B762AC7" w14:textId="3EDC5CBE" w:rsidR="00303CE1" w:rsidRPr="00222BEA" w:rsidRDefault="00303CE1" w:rsidP="00D9111D">
      <w:pPr>
        <w:pStyle w:val="Heading1"/>
      </w:pPr>
      <w:r>
        <w:t>En 2021, 860,56 </w:t>
      </w:r>
      <w:proofErr w:type="spellStart"/>
      <w:r>
        <w:t>tm</w:t>
      </w:r>
      <w:proofErr w:type="spellEnd"/>
      <w:r>
        <w:t xml:space="preserve"> de HFC (pur et mélangé) étaient consommées en Équateur, y compris 427,17 </w:t>
      </w:r>
      <w:proofErr w:type="spellStart"/>
      <w:r>
        <w:t>tm</w:t>
      </w:r>
      <w:proofErr w:type="spellEnd"/>
      <w:r>
        <w:t xml:space="preserve"> de HFC-134a pur (50 p. cent de la consommation générale), 159,10 </w:t>
      </w:r>
      <w:proofErr w:type="spellStart"/>
      <w:r>
        <w:t>tm</w:t>
      </w:r>
      <w:proofErr w:type="spellEnd"/>
      <w:r>
        <w:t xml:space="preserve"> de R-410A (18 p. cent), 137,16 </w:t>
      </w:r>
      <w:proofErr w:type="spellStart"/>
      <w:r>
        <w:t>tm</w:t>
      </w:r>
      <w:proofErr w:type="spellEnd"/>
      <w:r>
        <w:t xml:space="preserve"> de R-507A (16 p. cent), 82,11 </w:t>
      </w:r>
      <w:proofErr w:type="spellStart"/>
      <w:r>
        <w:t>tm</w:t>
      </w:r>
      <w:proofErr w:type="spellEnd"/>
      <w:r>
        <w:t xml:space="preserve"> de R-404A (9,5 p. cent) et 55,01 </w:t>
      </w:r>
      <w:proofErr w:type="spellStart"/>
      <w:r>
        <w:t>tm</w:t>
      </w:r>
      <w:proofErr w:type="spellEnd"/>
      <w:r>
        <w:t xml:space="preserve"> d’autres HFC. Le Tableau 1 présente la consommation de HFC en Équateur au cours de</w:t>
      </w:r>
      <w:r w:rsidR="002B4F88">
        <w:t>s</w:t>
      </w:r>
      <w:r>
        <w:t xml:space="preserve"> trois dernières années, comme indiqué dans le cadre du rapport de mise en œuvre du programme du pays. </w:t>
      </w:r>
    </w:p>
    <w:p w14:paraId="6F53E224" w14:textId="768A778D" w:rsidR="00303CE1" w:rsidRPr="00222BEA" w:rsidRDefault="00303CE1" w:rsidP="00A34673">
      <w:pPr>
        <w:pStyle w:val="Heading1"/>
        <w:numPr>
          <w:ilvl w:val="0"/>
          <w:numId w:val="0"/>
        </w:numPr>
        <w:spacing w:after="0"/>
        <w:rPr>
          <w:b/>
        </w:rPr>
      </w:pPr>
      <w:r>
        <w:rPr>
          <w:b/>
        </w:rPr>
        <w:t>Tableau 1. Consommation de HFC de l’Équateur en 2019-2021 (</w:t>
      </w:r>
      <w:proofErr w:type="spellStart"/>
      <w:r>
        <w:rPr>
          <w:b/>
        </w:rPr>
        <w:t>tm</w:t>
      </w:r>
      <w:proofErr w:type="spellEnd"/>
      <w:r>
        <w:rPr>
          <w:b/>
        </w:rPr>
        <w:t>)*</w:t>
      </w:r>
    </w:p>
    <w:tbl>
      <w:tblPr>
        <w:tblStyle w:val="TableGrid"/>
        <w:tblW w:w="5000" w:type="pct"/>
        <w:tblLook w:val="04A0" w:firstRow="1" w:lastRow="0" w:firstColumn="1" w:lastColumn="0" w:noHBand="0" w:noVBand="1"/>
      </w:tblPr>
      <w:tblGrid>
        <w:gridCol w:w="3374"/>
        <w:gridCol w:w="2107"/>
        <w:gridCol w:w="2107"/>
        <w:gridCol w:w="1762"/>
      </w:tblGrid>
      <w:tr w:rsidR="004950C9" w:rsidRPr="00222BEA" w14:paraId="670137B5" w14:textId="77777777" w:rsidTr="00883023">
        <w:trPr>
          <w:trHeight w:val="285"/>
        </w:trPr>
        <w:tc>
          <w:tcPr>
            <w:tcW w:w="1804" w:type="pct"/>
            <w:vAlign w:val="center"/>
            <w:hideMark/>
          </w:tcPr>
          <w:p w14:paraId="4CFDFD5B" w14:textId="77777777" w:rsidR="004950C9" w:rsidRPr="00222BEA" w:rsidRDefault="004950C9" w:rsidP="00D9111D">
            <w:pPr>
              <w:jc w:val="center"/>
              <w:rPr>
                <w:rFonts w:ascii="Segoe UI" w:hAnsi="Segoe UI" w:cs="Segoe UI"/>
                <w:color w:val="212121"/>
                <w:sz w:val="20"/>
                <w:szCs w:val="20"/>
              </w:rPr>
            </w:pPr>
            <w:r>
              <w:rPr>
                <w:b/>
                <w:bCs/>
                <w:color w:val="212121"/>
                <w:sz w:val="20"/>
                <w:szCs w:val="20"/>
              </w:rPr>
              <w:t>Substance</w:t>
            </w:r>
          </w:p>
        </w:tc>
        <w:tc>
          <w:tcPr>
            <w:tcW w:w="1127" w:type="pct"/>
            <w:vAlign w:val="center"/>
            <w:hideMark/>
          </w:tcPr>
          <w:p w14:paraId="46ED7136" w14:textId="77777777" w:rsidR="004950C9" w:rsidRPr="00222BEA" w:rsidRDefault="004950C9" w:rsidP="00D9111D">
            <w:pPr>
              <w:jc w:val="center"/>
              <w:rPr>
                <w:rFonts w:ascii="Segoe UI" w:hAnsi="Segoe UI" w:cs="Segoe UI"/>
                <w:color w:val="212121"/>
                <w:sz w:val="20"/>
                <w:szCs w:val="20"/>
              </w:rPr>
            </w:pPr>
            <w:r>
              <w:rPr>
                <w:b/>
                <w:bCs/>
                <w:color w:val="212121"/>
                <w:sz w:val="20"/>
                <w:szCs w:val="20"/>
              </w:rPr>
              <w:t>2019</w:t>
            </w:r>
          </w:p>
        </w:tc>
        <w:tc>
          <w:tcPr>
            <w:tcW w:w="1127" w:type="pct"/>
            <w:vAlign w:val="center"/>
            <w:hideMark/>
          </w:tcPr>
          <w:p w14:paraId="1E1D06B3" w14:textId="77777777" w:rsidR="004950C9" w:rsidRPr="00222BEA" w:rsidRDefault="004950C9" w:rsidP="00D9111D">
            <w:pPr>
              <w:jc w:val="center"/>
              <w:rPr>
                <w:rFonts w:ascii="Segoe UI" w:hAnsi="Segoe UI" w:cs="Segoe UI"/>
                <w:color w:val="212121"/>
                <w:sz w:val="20"/>
                <w:szCs w:val="20"/>
              </w:rPr>
            </w:pPr>
            <w:r>
              <w:rPr>
                <w:b/>
                <w:bCs/>
                <w:color w:val="212121"/>
                <w:sz w:val="20"/>
                <w:szCs w:val="20"/>
              </w:rPr>
              <w:t>2020</w:t>
            </w:r>
          </w:p>
        </w:tc>
        <w:tc>
          <w:tcPr>
            <w:tcW w:w="942" w:type="pct"/>
            <w:vAlign w:val="center"/>
            <w:hideMark/>
          </w:tcPr>
          <w:p w14:paraId="5A96D1F3" w14:textId="77777777" w:rsidR="004950C9" w:rsidRPr="00222BEA" w:rsidRDefault="004950C9" w:rsidP="00D9111D">
            <w:pPr>
              <w:jc w:val="center"/>
              <w:rPr>
                <w:rFonts w:ascii="Segoe UI" w:hAnsi="Segoe UI" w:cs="Segoe UI"/>
                <w:color w:val="212121"/>
                <w:sz w:val="20"/>
                <w:szCs w:val="20"/>
              </w:rPr>
            </w:pPr>
            <w:r>
              <w:rPr>
                <w:b/>
                <w:bCs/>
                <w:color w:val="212121"/>
                <w:sz w:val="20"/>
                <w:szCs w:val="20"/>
              </w:rPr>
              <w:t>2021</w:t>
            </w:r>
          </w:p>
        </w:tc>
      </w:tr>
      <w:tr w:rsidR="004950C9" w:rsidRPr="00222BEA" w14:paraId="7D13758B" w14:textId="77777777" w:rsidTr="005031F9">
        <w:trPr>
          <w:trHeight w:val="44"/>
        </w:trPr>
        <w:tc>
          <w:tcPr>
            <w:tcW w:w="1804" w:type="pct"/>
            <w:hideMark/>
          </w:tcPr>
          <w:p w14:paraId="34C31231" w14:textId="77777777" w:rsidR="004950C9" w:rsidRPr="00222BEA" w:rsidRDefault="004950C9" w:rsidP="00F678FE">
            <w:pPr>
              <w:rPr>
                <w:rFonts w:ascii="Segoe UI" w:hAnsi="Segoe UI" w:cs="Segoe UI"/>
                <w:color w:val="212121"/>
                <w:sz w:val="20"/>
                <w:szCs w:val="20"/>
              </w:rPr>
            </w:pPr>
            <w:r>
              <w:rPr>
                <w:color w:val="212121"/>
                <w:sz w:val="20"/>
                <w:szCs w:val="20"/>
              </w:rPr>
              <w:t>HFC-134a pur</w:t>
            </w:r>
          </w:p>
        </w:tc>
        <w:tc>
          <w:tcPr>
            <w:tcW w:w="1127" w:type="pct"/>
            <w:hideMark/>
          </w:tcPr>
          <w:p w14:paraId="3A9DA9CF" w14:textId="77777777" w:rsidR="004950C9" w:rsidRPr="00222BEA" w:rsidRDefault="004950C9" w:rsidP="00F678FE">
            <w:pPr>
              <w:jc w:val="right"/>
              <w:rPr>
                <w:rFonts w:ascii="Segoe UI" w:hAnsi="Segoe UI" w:cs="Segoe UI"/>
                <w:color w:val="212121"/>
                <w:sz w:val="20"/>
                <w:szCs w:val="20"/>
              </w:rPr>
            </w:pPr>
            <w:r>
              <w:rPr>
                <w:color w:val="212121"/>
                <w:sz w:val="20"/>
                <w:szCs w:val="20"/>
              </w:rPr>
              <w:t>594,79</w:t>
            </w:r>
          </w:p>
        </w:tc>
        <w:tc>
          <w:tcPr>
            <w:tcW w:w="1127" w:type="pct"/>
            <w:hideMark/>
          </w:tcPr>
          <w:p w14:paraId="4D883307" w14:textId="77777777" w:rsidR="004950C9" w:rsidRPr="00222BEA" w:rsidRDefault="004950C9" w:rsidP="00F678FE">
            <w:pPr>
              <w:jc w:val="right"/>
              <w:rPr>
                <w:rFonts w:ascii="Segoe UI" w:hAnsi="Segoe UI" w:cs="Segoe UI"/>
                <w:color w:val="212121"/>
                <w:sz w:val="20"/>
                <w:szCs w:val="20"/>
              </w:rPr>
            </w:pPr>
            <w:r>
              <w:rPr>
                <w:color w:val="212121"/>
                <w:sz w:val="20"/>
                <w:szCs w:val="20"/>
              </w:rPr>
              <w:t>600,18</w:t>
            </w:r>
          </w:p>
        </w:tc>
        <w:tc>
          <w:tcPr>
            <w:tcW w:w="942" w:type="pct"/>
            <w:hideMark/>
          </w:tcPr>
          <w:p w14:paraId="7D1A82A9" w14:textId="77777777" w:rsidR="004950C9" w:rsidRPr="00222BEA" w:rsidRDefault="004950C9" w:rsidP="00F678FE">
            <w:pPr>
              <w:jc w:val="right"/>
              <w:rPr>
                <w:rFonts w:ascii="Segoe UI" w:hAnsi="Segoe UI" w:cs="Segoe UI"/>
                <w:color w:val="212121"/>
                <w:sz w:val="20"/>
                <w:szCs w:val="20"/>
              </w:rPr>
            </w:pPr>
            <w:r>
              <w:rPr>
                <w:color w:val="212121"/>
                <w:sz w:val="20"/>
                <w:szCs w:val="20"/>
              </w:rPr>
              <w:t>427,17</w:t>
            </w:r>
          </w:p>
        </w:tc>
      </w:tr>
      <w:tr w:rsidR="004950C9" w:rsidRPr="00222BEA" w14:paraId="520AEB83" w14:textId="77777777" w:rsidTr="005031F9">
        <w:trPr>
          <w:trHeight w:val="45"/>
        </w:trPr>
        <w:tc>
          <w:tcPr>
            <w:tcW w:w="1804" w:type="pct"/>
            <w:hideMark/>
          </w:tcPr>
          <w:p w14:paraId="6E9141EA" w14:textId="77777777" w:rsidR="004950C9" w:rsidRPr="00222BEA" w:rsidRDefault="004950C9" w:rsidP="00F678FE">
            <w:pPr>
              <w:rPr>
                <w:rFonts w:ascii="Segoe UI" w:hAnsi="Segoe UI" w:cs="Segoe UI"/>
                <w:color w:val="212121"/>
                <w:sz w:val="20"/>
                <w:szCs w:val="20"/>
              </w:rPr>
            </w:pPr>
            <w:r>
              <w:rPr>
                <w:color w:val="212121"/>
                <w:sz w:val="20"/>
                <w:szCs w:val="20"/>
              </w:rPr>
              <w:t>R-404A</w:t>
            </w:r>
          </w:p>
        </w:tc>
        <w:tc>
          <w:tcPr>
            <w:tcW w:w="1127" w:type="pct"/>
            <w:hideMark/>
          </w:tcPr>
          <w:p w14:paraId="559AA7EA" w14:textId="77777777" w:rsidR="004950C9" w:rsidRPr="00222BEA" w:rsidRDefault="004950C9" w:rsidP="00F678FE">
            <w:pPr>
              <w:jc w:val="right"/>
              <w:rPr>
                <w:rFonts w:ascii="Segoe UI" w:hAnsi="Segoe UI" w:cs="Segoe UI"/>
                <w:color w:val="212121"/>
                <w:sz w:val="20"/>
                <w:szCs w:val="20"/>
              </w:rPr>
            </w:pPr>
            <w:r>
              <w:rPr>
                <w:color w:val="212121"/>
                <w:sz w:val="20"/>
                <w:szCs w:val="20"/>
              </w:rPr>
              <w:t>114,23</w:t>
            </w:r>
          </w:p>
        </w:tc>
        <w:tc>
          <w:tcPr>
            <w:tcW w:w="1127" w:type="pct"/>
            <w:hideMark/>
          </w:tcPr>
          <w:p w14:paraId="2928AA3B" w14:textId="77777777" w:rsidR="004950C9" w:rsidRPr="00222BEA" w:rsidRDefault="004950C9" w:rsidP="00F678FE">
            <w:pPr>
              <w:jc w:val="right"/>
              <w:rPr>
                <w:rFonts w:ascii="Segoe UI" w:hAnsi="Segoe UI" w:cs="Segoe UI"/>
                <w:color w:val="212121"/>
                <w:sz w:val="20"/>
                <w:szCs w:val="20"/>
              </w:rPr>
            </w:pPr>
            <w:r>
              <w:rPr>
                <w:color w:val="212121"/>
                <w:sz w:val="20"/>
                <w:szCs w:val="20"/>
              </w:rPr>
              <w:t>108,43</w:t>
            </w:r>
          </w:p>
        </w:tc>
        <w:tc>
          <w:tcPr>
            <w:tcW w:w="942" w:type="pct"/>
            <w:hideMark/>
          </w:tcPr>
          <w:p w14:paraId="18175454" w14:textId="77777777" w:rsidR="004950C9" w:rsidRPr="00222BEA" w:rsidRDefault="004950C9" w:rsidP="00F678FE">
            <w:pPr>
              <w:jc w:val="right"/>
              <w:rPr>
                <w:rFonts w:ascii="Segoe UI" w:hAnsi="Segoe UI" w:cs="Segoe UI"/>
                <w:color w:val="212121"/>
                <w:sz w:val="20"/>
                <w:szCs w:val="20"/>
              </w:rPr>
            </w:pPr>
            <w:r>
              <w:rPr>
                <w:color w:val="212121"/>
                <w:sz w:val="20"/>
                <w:szCs w:val="20"/>
              </w:rPr>
              <w:t>82,11</w:t>
            </w:r>
          </w:p>
        </w:tc>
      </w:tr>
      <w:tr w:rsidR="004950C9" w:rsidRPr="00222BEA" w14:paraId="2EAA2A4B" w14:textId="77777777" w:rsidTr="005031F9">
        <w:trPr>
          <w:trHeight w:val="44"/>
        </w:trPr>
        <w:tc>
          <w:tcPr>
            <w:tcW w:w="1804" w:type="pct"/>
            <w:hideMark/>
          </w:tcPr>
          <w:p w14:paraId="07F9E7FF" w14:textId="77777777" w:rsidR="004950C9" w:rsidRPr="00222BEA" w:rsidRDefault="004950C9" w:rsidP="00F678FE">
            <w:pPr>
              <w:rPr>
                <w:rFonts w:ascii="Segoe UI" w:hAnsi="Segoe UI" w:cs="Segoe UI"/>
                <w:color w:val="212121"/>
                <w:sz w:val="20"/>
                <w:szCs w:val="20"/>
              </w:rPr>
            </w:pPr>
            <w:r>
              <w:rPr>
                <w:color w:val="212121"/>
                <w:sz w:val="20"/>
                <w:szCs w:val="20"/>
              </w:rPr>
              <w:t>R-410A</w:t>
            </w:r>
          </w:p>
        </w:tc>
        <w:tc>
          <w:tcPr>
            <w:tcW w:w="1127" w:type="pct"/>
            <w:hideMark/>
          </w:tcPr>
          <w:p w14:paraId="1945C83A" w14:textId="77777777" w:rsidR="004950C9" w:rsidRPr="00222BEA" w:rsidRDefault="004950C9" w:rsidP="00F678FE">
            <w:pPr>
              <w:jc w:val="right"/>
              <w:rPr>
                <w:rFonts w:ascii="Segoe UI" w:hAnsi="Segoe UI" w:cs="Segoe UI"/>
                <w:color w:val="212121"/>
                <w:sz w:val="20"/>
                <w:szCs w:val="20"/>
              </w:rPr>
            </w:pPr>
            <w:r>
              <w:rPr>
                <w:color w:val="212121"/>
                <w:sz w:val="20"/>
                <w:szCs w:val="20"/>
              </w:rPr>
              <w:t>242,19</w:t>
            </w:r>
          </w:p>
        </w:tc>
        <w:tc>
          <w:tcPr>
            <w:tcW w:w="1127" w:type="pct"/>
            <w:hideMark/>
          </w:tcPr>
          <w:p w14:paraId="251F2174" w14:textId="77777777" w:rsidR="004950C9" w:rsidRPr="00222BEA" w:rsidRDefault="004950C9" w:rsidP="00F678FE">
            <w:pPr>
              <w:jc w:val="right"/>
              <w:rPr>
                <w:rFonts w:ascii="Segoe UI" w:hAnsi="Segoe UI" w:cs="Segoe UI"/>
                <w:color w:val="212121"/>
                <w:sz w:val="20"/>
                <w:szCs w:val="20"/>
              </w:rPr>
            </w:pPr>
            <w:r>
              <w:rPr>
                <w:color w:val="212121"/>
                <w:sz w:val="20"/>
                <w:szCs w:val="20"/>
              </w:rPr>
              <w:t>152,96</w:t>
            </w:r>
          </w:p>
        </w:tc>
        <w:tc>
          <w:tcPr>
            <w:tcW w:w="942" w:type="pct"/>
            <w:hideMark/>
          </w:tcPr>
          <w:p w14:paraId="36532473" w14:textId="77777777" w:rsidR="004950C9" w:rsidRPr="00222BEA" w:rsidRDefault="004950C9" w:rsidP="00F678FE">
            <w:pPr>
              <w:jc w:val="right"/>
              <w:rPr>
                <w:rFonts w:ascii="Segoe UI" w:hAnsi="Segoe UI" w:cs="Segoe UI"/>
                <w:color w:val="212121"/>
                <w:sz w:val="20"/>
                <w:szCs w:val="20"/>
              </w:rPr>
            </w:pPr>
            <w:r>
              <w:rPr>
                <w:color w:val="212121"/>
                <w:sz w:val="20"/>
                <w:szCs w:val="20"/>
              </w:rPr>
              <w:t>159,10</w:t>
            </w:r>
          </w:p>
        </w:tc>
      </w:tr>
      <w:tr w:rsidR="004950C9" w:rsidRPr="00222BEA" w14:paraId="7A70DE6F" w14:textId="77777777" w:rsidTr="005031F9">
        <w:trPr>
          <w:trHeight w:val="44"/>
        </w:trPr>
        <w:tc>
          <w:tcPr>
            <w:tcW w:w="1804" w:type="pct"/>
            <w:hideMark/>
          </w:tcPr>
          <w:p w14:paraId="512542E8" w14:textId="77777777" w:rsidR="004950C9" w:rsidRPr="00222BEA" w:rsidRDefault="004950C9" w:rsidP="00F678FE">
            <w:pPr>
              <w:rPr>
                <w:rFonts w:ascii="Segoe UI" w:hAnsi="Segoe UI" w:cs="Segoe UI"/>
                <w:color w:val="212121"/>
                <w:sz w:val="20"/>
                <w:szCs w:val="20"/>
              </w:rPr>
            </w:pPr>
            <w:r>
              <w:rPr>
                <w:color w:val="212121"/>
                <w:sz w:val="20"/>
                <w:szCs w:val="20"/>
              </w:rPr>
              <w:t>R-507A</w:t>
            </w:r>
          </w:p>
        </w:tc>
        <w:tc>
          <w:tcPr>
            <w:tcW w:w="1127" w:type="pct"/>
            <w:hideMark/>
          </w:tcPr>
          <w:p w14:paraId="1D8498F2" w14:textId="77777777" w:rsidR="004950C9" w:rsidRPr="00222BEA" w:rsidRDefault="004950C9" w:rsidP="00F678FE">
            <w:pPr>
              <w:jc w:val="right"/>
              <w:rPr>
                <w:rFonts w:ascii="Segoe UI" w:hAnsi="Segoe UI" w:cs="Segoe UI"/>
                <w:color w:val="212121"/>
                <w:sz w:val="20"/>
                <w:szCs w:val="20"/>
              </w:rPr>
            </w:pPr>
            <w:r>
              <w:rPr>
                <w:color w:val="212121"/>
                <w:sz w:val="20"/>
                <w:szCs w:val="20"/>
              </w:rPr>
              <w:t>115,90</w:t>
            </w:r>
          </w:p>
        </w:tc>
        <w:tc>
          <w:tcPr>
            <w:tcW w:w="1127" w:type="pct"/>
            <w:hideMark/>
          </w:tcPr>
          <w:p w14:paraId="02EC4D84" w14:textId="77777777" w:rsidR="004950C9" w:rsidRPr="00222BEA" w:rsidRDefault="004950C9" w:rsidP="00F678FE">
            <w:pPr>
              <w:jc w:val="right"/>
              <w:rPr>
                <w:rFonts w:ascii="Segoe UI" w:hAnsi="Segoe UI" w:cs="Segoe UI"/>
                <w:color w:val="212121"/>
                <w:sz w:val="20"/>
                <w:szCs w:val="20"/>
              </w:rPr>
            </w:pPr>
            <w:r>
              <w:rPr>
                <w:color w:val="212121"/>
                <w:sz w:val="20"/>
                <w:szCs w:val="20"/>
              </w:rPr>
              <w:t>40,65</w:t>
            </w:r>
          </w:p>
        </w:tc>
        <w:tc>
          <w:tcPr>
            <w:tcW w:w="942" w:type="pct"/>
            <w:hideMark/>
          </w:tcPr>
          <w:p w14:paraId="3E666D03" w14:textId="77777777" w:rsidR="004950C9" w:rsidRPr="00222BEA" w:rsidRDefault="004950C9" w:rsidP="00F678FE">
            <w:pPr>
              <w:jc w:val="right"/>
              <w:rPr>
                <w:rFonts w:ascii="Segoe UI" w:hAnsi="Segoe UI" w:cs="Segoe UI"/>
                <w:color w:val="212121"/>
                <w:sz w:val="20"/>
                <w:szCs w:val="20"/>
              </w:rPr>
            </w:pPr>
            <w:r>
              <w:rPr>
                <w:color w:val="212121"/>
                <w:sz w:val="20"/>
                <w:szCs w:val="20"/>
              </w:rPr>
              <w:t>137,16</w:t>
            </w:r>
          </w:p>
        </w:tc>
      </w:tr>
      <w:tr w:rsidR="004950C9" w:rsidRPr="00222BEA" w14:paraId="04BC0E2F" w14:textId="77777777" w:rsidTr="005031F9">
        <w:trPr>
          <w:trHeight w:val="44"/>
        </w:trPr>
        <w:tc>
          <w:tcPr>
            <w:tcW w:w="1804" w:type="pct"/>
            <w:hideMark/>
          </w:tcPr>
          <w:p w14:paraId="57125111" w14:textId="009F1A21" w:rsidR="004950C9" w:rsidRPr="00222BEA" w:rsidRDefault="004950C9" w:rsidP="00F678FE">
            <w:pPr>
              <w:rPr>
                <w:rFonts w:ascii="Segoe UI" w:hAnsi="Segoe UI" w:cs="Segoe UI"/>
                <w:color w:val="212121"/>
                <w:sz w:val="20"/>
                <w:szCs w:val="20"/>
              </w:rPr>
            </w:pPr>
            <w:r>
              <w:rPr>
                <w:color w:val="212121"/>
                <w:sz w:val="20"/>
                <w:szCs w:val="20"/>
              </w:rPr>
              <w:t>Autres HFC et mélanges de HFC</w:t>
            </w:r>
          </w:p>
        </w:tc>
        <w:tc>
          <w:tcPr>
            <w:tcW w:w="1127" w:type="pct"/>
            <w:hideMark/>
          </w:tcPr>
          <w:p w14:paraId="74BCE60B" w14:textId="77777777" w:rsidR="004950C9" w:rsidRPr="00222BEA" w:rsidRDefault="004950C9" w:rsidP="00F678FE">
            <w:pPr>
              <w:jc w:val="right"/>
              <w:rPr>
                <w:rFonts w:ascii="Segoe UI" w:hAnsi="Segoe UI" w:cs="Segoe UI"/>
                <w:color w:val="212121"/>
                <w:sz w:val="20"/>
                <w:szCs w:val="20"/>
              </w:rPr>
            </w:pPr>
            <w:r>
              <w:rPr>
                <w:color w:val="212121"/>
                <w:sz w:val="20"/>
                <w:szCs w:val="20"/>
              </w:rPr>
              <w:t>46,57</w:t>
            </w:r>
          </w:p>
        </w:tc>
        <w:tc>
          <w:tcPr>
            <w:tcW w:w="1127" w:type="pct"/>
            <w:hideMark/>
          </w:tcPr>
          <w:p w14:paraId="0DD23148" w14:textId="77777777" w:rsidR="004950C9" w:rsidRPr="00222BEA" w:rsidRDefault="004950C9" w:rsidP="00F678FE">
            <w:pPr>
              <w:jc w:val="right"/>
              <w:rPr>
                <w:rFonts w:ascii="Segoe UI" w:hAnsi="Segoe UI" w:cs="Segoe UI"/>
                <w:color w:val="212121"/>
                <w:sz w:val="20"/>
                <w:szCs w:val="20"/>
              </w:rPr>
            </w:pPr>
            <w:r>
              <w:rPr>
                <w:color w:val="212121"/>
                <w:sz w:val="20"/>
                <w:szCs w:val="20"/>
              </w:rPr>
              <w:t>136,35</w:t>
            </w:r>
          </w:p>
        </w:tc>
        <w:tc>
          <w:tcPr>
            <w:tcW w:w="942" w:type="pct"/>
            <w:hideMark/>
          </w:tcPr>
          <w:p w14:paraId="53B93F3E" w14:textId="77777777" w:rsidR="004950C9" w:rsidRPr="00222BEA" w:rsidRDefault="004950C9" w:rsidP="00F678FE">
            <w:pPr>
              <w:jc w:val="right"/>
              <w:rPr>
                <w:rFonts w:ascii="Segoe UI" w:hAnsi="Segoe UI" w:cs="Segoe UI"/>
                <w:color w:val="212121"/>
                <w:sz w:val="20"/>
                <w:szCs w:val="20"/>
              </w:rPr>
            </w:pPr>
            <w:r>
              <w:rPr>
                <w:color w:val="212121"/>
                <w:sz w:val="20"/>
                <w:szCs w:val="20"/>
              </w:rPr>
              <w:t>55,01</w:t>
            </w:r>
          </w:p>
        </w:tc>
      </w:tr>
      <w:tr w:rsidR="004950C9" w:rsidRPr="00222BEA" w14:paraId="2F66DABD" w14:textId="77777777" w:rsidTr="005031F9">
        <w:trPr>
          <w:trHeight w:val="44"/>
        </w:trPr>
        <w:tc>
          <w:tcPr>
            <w:tcW w:w="1804" w:type="pct"/>
            <w:hideMark/>
          </w:tcPr>
          <w:p w14:paraId="3D78E0B0" w14:textId="77777777" w:rsidR="004950C9" w:rsidRPr="00222BEA" w:rsidRDefault="004950C9" w:rsidP="00F678FE">
            <w:pPr>
              <w:rPr>
                <w:rFonts w:ascii="Segoe UI" w:hAnsi="Segoe UI" w:cs="Segoe UI"/>
                <w:color w:val="212121"/>
                <w:sz w:val="20"/>
                <w:szCs w:val="20"/>
              </w:rPr>
            </w:pPr>
            <w:r>
              <w:rPr>
                <w:b/>
                <w:bCs/>
                <w:color w:val="212121"/>
                <w:sz w:val="20"/>
                <w:szCs w:val="20"/>
              </w:rPr>
              <w:t>Total</w:t>
            </w:r>
          </w:p>
        </w:tc>
        <w:tc>
          <w:tcPr>
            <w:tcW w:w="1127" w:type="pct"/>
            <w:hideMark/>
          </w:tcPr>
          <w:p w14:paraId="6150A1F1" w14:textId="77777777" w:rsidR="004950C9" w:rsidRPr="00222BEA" w:rsidRDefault="004950C9" w:rsidP="00F678FE">
            <w:pPr>
              <w:jc w:val="right"/>
              <w:rPr>
                <w:rFonts w:ascii="Segoe UI" w:hAnsi="Segoe UI" w:cs="Segoe UI"/>
                <w:color w:val="212121"/>
                <w:sz w:val="20"/>
                <w:szCs w:val="20"/>
              </w:rPr>
            </w:pPr>
            <w:r>
              <w:rPr>
                <w:b/>
                <w:bCs/>
                <w:color w:val="212121"/>
                <w:sz w:val="20"/>
                <w:szCs w:val="20"/>
              </w:rPr>
              <w:t>1 113,68</w:t>
            </w:r>
          </w:p>
        </w:tc>
        <w:tc>
          <w:tcPr>
            <w:tcW w:w="1127" w:type="pct"/>
            <w:hideMark/>
          </w:tcPr>
          <w:p w14:paraId="6D618ADE" w14:textId="77777777" w:rsidR="004950C9" w:rsidRPr="00222BEA" w:rsidRDefault="004950C9" w:rsidP="00F678FE">
            <w:pPr>
              <w:jc w:val="right"/>
              <w:rPr>
                <w:rFonts w:ascii="Segoe UI" w:hAnsi="Segoe UI" w:cs="Segoe UI"/>
                <w:color w:val="212121"/>
                <w:sz w:val="20"/>
                <w:szCs w:val="20"/>
              </w:rPr>
            </w:pPr>
            <w:r>
              <w:rPr>
                <w:b/>
                <w:bCs/>
                <w:color w:val="212121"/>
                <w:sz w:val="20"/>
                <w:szCs w:val="20"/>
              </w:rPr>
              <w:t>1 038,57</w:t>
            </w:r>
          </w:p>
        </w:tc>
        <w:tc>
          <w:tcPr>
            <w:tcW w:w="942" w:type="pct"/>
            <w:hideMark/>
          </w:tcPr>
          <w:p w14:paraId="52194B34" w14:textId="5CAFFA20" w:rsidR="004950C9" w:rsidRPr="00222BEA" w:rsidRDefault="008328BE" w:rsidP="00F678FE">
            <w:pPr>
              <w:jc w:val="right"/>
              <w:rPr>
                <w:rFonts w:ascii="Segoe UI" w:hAnsi="Segoe UI" w:cs="Segoe UI"/>
                <w:color w:val="212121"/>
                <w:sz w:val="20"/>
                <w:szCs w:val="20"/>
              </w:rPr>
            </w:pPr>
            <w:r>
              <w:rPr>
                <w:b/>
                <w:bCs/>
                <w:color w:val="212121"/>
                <w:sz w:val="20"/>
                <w:szCs w:val="20"/>
              </w:rPr>
              <w:t>**860,56</w:t>
            </w:r>
          </w:p>
        </w:tc>
      </w:tr>
    </w:tbl>
    <w:p w14:paraId="74D4C581" w14:textId="05D67765" w:rsidR="004950C9" w:rsidRPr="00222BEA" w:rsidRDefault="00B417E0" w:rsidP="004950C9">
      <w:pPr>
        <w:rPr>
          <w:sz w:val="18"/>
          <w:szCs w:val="18"/>
        </w:rPr>
      </w:pPr>
      <w:r>
        <w:rPr>
          <w:sz w:val="18"/>
          <w:szCs w:val="18"/>
        </w:rPr>
        <w:t>* Le rapport sur les données de mise en œuvre du programme du pays a été utilisé comme référence, car il donne la consommation du HFC-134a pur séparément du HFC-134a contenu dans les mélanges.</w:t>
      </w:r>
    </w:p>
    <w:p w14:paraId="338128D0" w14:textId="38550618" w:rsidR="008328BE" w:rsidRPr="00222BEA" w:rsidRDefault="008328BE" w:rsidP="004950C9">
      <w:pPr>
        <w:rPr>
          <w:sz w:val="18"/>
          <w:szCs w:val="18"/>
        </w:rPr>
      </w:pPr>
      <w:bookmarkStart w:id="0" w:name="_Hlk117700878"/>
      <w:r>
        <w:rPr>
          <w:sz w:val="18"/>
          <w:szCs w:val="18"/>
        </w:rPr>
        <w:t>** La différence entre les données du programme du pays et celles de l’Article 7 (consommation rapportée de 845,93 </w:t>
      </w:r>
      <w:proofErr w:type="spellStart"/>
      <w:r>
        <w:rPr>
          <w:sz w:val="18"/>
          <w:szCs w:val="18"/>
        </w:rPr>
        <w:t>tm</w:t>
      </w:r>
      <w:proofErr w:type="spellEnd"/>
      <w:r>
        <w:rPr>
          <w:sz w:val="18"/>
          <w:szCs w:val="18"/>
        </w:rPr>
        <w:t>) s’explique par un enregistrement erroné d’une exportation et la correction du Secrétariat de l’Ozone est en attente, comme l’a demandé le gouvernement de l’Équateur.</w:t>
      </w:r>
    </w:p>
    <w:bookmarkEnd w:id="0"/>
    <w:p w14:paraId="5FBCAD26" w14:textId="77777777" w:rsidR="00B417E0" w:rsidRPr="00222BEA" w:rsidRDefault="00B417E0" w:rsidP="004950C9"/>
    <w:p w14:paraId="2D24659A" w14:textId="5933CBD3" w:rsidR="00EA069B" w:rsidRPr="00222BEA" w:rsidRDefault="00D9111D" w:rsidP="00A34673">
      <w:pPr>
        <w:pStyle w:val="Heading1"/>
        <w:rPr>
          <w:u w:val="single"/>
        </w:rPr>
      </w:pPr>
      <w:r>
        <w:t>Bien qu’</w:t>
      </w:r>
      <w:proofErr w:type="spellStart"/>
      <w:r>
        <w:t>Induglob</w:t>
      </w:r>
      <w:proofErr w:type="spellEnd"/>
      <w:r>
        <w:t xml:space="preserve"> soit le seul fabricant de réfrigérateurs ménagers et commerciaux autonomes en Équateur consommant du HFC-134a, d’autres entreprises importent des appareils similaires contenant du HFC-134a. </w:t>
      </w:r>
    </w:p>
    <w:p w14:paraId="4F9F6D99" w14:textId="73091E65" w:rsidR="00AE10E6" w:rsidRPr="00222BEA" w:rsidRDefault="00AE10E6" w:rsidP="00A34673">
      <w:pPr>
        <w:pStyle w:val="Heading1"/>
        <w:numPr>
          <w:ilvl w:val="0"/>
          <w:numId w:val="0"/>
        </w:numPr>
        <w:rPr>
          <w:u w:val="single"/>
        </w:rPr>
      </w:pPr>
      <w:r>
        <w:rPr>
          <w:u w:val="single"/>
        </w:rPr>
        <w:t xml:space="preserve">Historique de l’entreprise </w:t>
      </w:r>
    </w:p>
    <w:p w14:paraId="57D5B4EE" w14:textId="5D4DFE71" w:rsidR="009B39EF" w:rsidRPr="00222BEA" w:rsidRDefault="009B39EF" w:rsidP="00F678FE">
      <w:pPr>
        <w:pStyle w:val="Heading1"/>
      </w:pPr>
      <w:proofErr w:type="spellStart"/>
      <w:r>
        <w:t>Induglob</w:t>
      </w:r>
      <w:proofErr w:type="spellEnd"/>
      <w:r>
        <w:t xml:space="preserve"> (autrefois </w:t>
      </w:r>
      <w:proofErr w:type="spellStart"/>
      <w:r>
        <w:t>Indurama</w:t>
      </w:r>
      <w:proofErr w:type="spellEnd"/>
      <w:r>
        <w:t xml:space="preserve">) est une entreprise de propriété locale produisant divers appareils, y compris des réfrigérateurs ménagers et commerciaux. L’entreprise a précédemment reçu de l’aide du Fonds </w:t>
      </w:r>
      <w:r>
        <w:lastRenderedPageBreak/>
        <w:t>multilatéral à la 26</w:t>
      </w:r>
      <w:r>
        <w:rPr>
          <w:vertAlign w:val="superscript"/>
        </w:rPr>
        <w:t>e</w:t>
      </w:r>
      <w:r>
        <w:t> réunion (en novembre 1998) pour remplacer le CFC-12 par le HFC-134a.</w:t>
      </w:r>
      <w:r w:rsidR="009C4541" w:rsidRPr="00222BEA">
        <w:rPr>
          <w:rStyle w:val="FootnoteReference"/>
        </w:rPr>
        <w:footnoteReference w:id="3"/>
      </w:r>
      <w:r>
        <w:t xml:space="preserve"> L’entreprise utilise le HFC-134a pour charger ses produits depuis l’achèvement du projet en septembre 2002. </w:t>
      </w:r>
    </w:p>
    <w:p w14:paraId="008E98EE" w14:textId="04C49B1D" w:rsidR="0026177C" w:rsidRPr="00222BEA" w:rsidRDefault="00467F81" w:rsidP="0026177C">
      <w:pPr>
        <w:pStyle w:val="Heading1"/>
        <w:rPr>
          <w:u w:val="single"/>
        </w:rPr>
      </w:pPr>
      <w:r>
        <w:t>Conformément à la décision 78/3(g) sur l’examen d’un nombre limité de projets associés au HFC dans le secteur de la fabrication pour permettre au Comité d’obtenir de l’expérience avec les surc</w:t>
      </w:r>
      <w:r w:rsidR="001E08BB">
        <w:t>oû</w:t>
      </w:r>
      <w:r>
        <w:t xml:space="preserve">ts associés à l’élimination des HFC dans les pays visés par l’Article 5, l’ONUDI a présenté le projet d’investissement autonome actuel pour </w:t>
      </w:r>
      <w:proofErr w:type="spellStart"/>
      <w:r>
        <w:t>Induglob</w:t>
      </w:r>
      <w:proofErr w:type="spellEnd"/>
      <w:r>
        <w:t xml:space="preserve"> à la 81</w:t>
      </w:r>
      <w:r>
        <w:rPr>
          <w:vertAlign w:val="superscript"/>
        </w:rPr>
        <w:t>e</w:t>
      </w:r>
      <w:r>
        <w:t> réunion. Le Comité exécutif ne l’a pas approuvé à ce moment</w:t>
      </w:r>
      <w:r w:rsidR="002B5632" w:rsidRPr="00222BEA">
        <w:rPr>
          <w:rStyle w:val="FootnoteReference"/>
        </w:rPr>
        <w:footnoteReference w:id="4"/>
      </w:r>
      <w:r>
        <w:t>, en indiquant qu’il pourrait être présenté de nouveau conformément aux dispositions de la décision 81/53</w:t>
      </w:r>
      <w:r w:rsidR="00BD2E04" w:rsidRPr="00222BEA">
        <w:rPr>
          <w:rStyle w:val="FootnoteReference"/>
        </w:rPr>
        <w:footnoteReference w:id="5"/>
      </w:r>
      <w:r>
        <w:t>. La proposition de projet actuelle est présentée en accord avec la décision 87/50(e) sur l’aide apportée aux pays visés par l’Article 5 qui choisissent de mettre en œuvre des projets d’investissement individuels concernant le HFC avant de présenter la phase I de leur plan de mise en œuvre de l’Amendement de Kigali sur les HFC (KIP).</w:t>
      </w:r>
    </w:p>
    <w:p w14:paraId="7FF19B3B" w14:textId="56D7096C" w:rsidR="00A8748E" w:rsidRPr="00222BEA" w:rsidRDefault="00A8748E" w:rsidP="00A8748E">
      <w:pPr>
        <w:pStyle w:val="Heading1"/>
        <w:numPr>
          <w:ilvl w:val="0"/>
          <w:numId w:val="0"/>
        </w:numPr>
        <w:rPr>
          <w:u w:val="single"/>
        </w:rPr>
      </w:pPr>
      <w:r>
        <w:rPr>
          <w:u w:val="single"/>
        </w:rPr>
        <w:t xml:space="preserve">Consommation de HFC à l’échelle de l’entreprise </w:t>
      </w:r>
    </w:p>
    <w:p w14:paraId="1028E21C" w14:textId="5E89AC81" w:rsidR="00BA7789" w:rsidRPr="00222BEA" w:rsidRDefault="009B39EF" w:rsidP="00A8748E">
      <w:pPr>
        <w:pStyle w:val="Heading1"/>
      </w:pPr>
      <w:proofErr w:type="spellStart"/>
      <w:r>
        <w:t>Induglob</w:t>
      </w:r>
      <w:proofErr w:type="spellEnd"/>
      <w:r>
        <w:t xml:space="preserve"> possède deux chaînes de fabrication avec des stations de charge qui fonctionnent pendant un quart de travail de dix heures par jour, avec un rendement mensuel de 15 000 à 20 000 unités de réfrigérateurs ménagers indépendants, ainsi que des refroidisseurs verticaux et horizontaux avec différentes plages de températures de fonctionnement. En 2018, l’entreprise a reconverti l’une de ses chaînes de fabrication au R-600a à l’aide de ses propres fonds, réduisant la consommation de HFC-134a pour la fabrication des appareils ménagers de 16,33 </w:t>
      </w:r>
      <w:proofErr w:type="spellStart"/>
      <w:r>
        <w:t>tm</w:t>
      </w:r>
      <w:proofErr w:type="spellEnd"/>
      <w:r>
        <w:t xml:space="preserve"> (23 352 tonnes </w:t>
      </w:r>
      <w:proofErr w:type="spellStart"/>
      <w:r>
        <w:t>éq</w:t>
      </w:r>
      <w:proofErr w:type="spellEnd"/>
      <w:r>
        <w:t>. CO</w:t>
      </w:r>
      <w:r>
        <w:rPr>
          <w:vertAlign w:val="subscript"/>
        </w:rPr>
        <w:t>2</w:t>
      </w:r>
      <w:r>
        <w:t xml:space="preserve">). Le HFC-134a est toujours utilisé pour la chaîne non convertie afin de fabriquer une gamme de réfrigérateurs commerciaux (13 produits) et un petit pourcentage de réfrigérateurs ménagers qui sont exportés vers des pays de la région. </w:t>
      </w:r>
    </w:p>
    <w:p w14:paraId="2629A4CA" w14:textId="2254CA99" w:rsidR="003E48D6" w:rsidRPr="00222BEA" w:rsidRDefault="009B39EF" w:rsidP="003E48D6">
      <w:pPr>
        <w:pStyle w:val="Heading1"/>
      </w:pPr>
      <w:r>
        <w:t>En 2021, l’entreprise a produit 154 886 unités d’équipement utilisant 6,86 </w:t>
      </w:r>
      <w:proofErr w:type="spellStart"/>
      <w:r>
        <w:t>tm</w:t>
      </w:r>
      <w:proofErr w:type="spellEnd"/>
      <w:r>
        <w:t xml:space="preserve"> de R-600a et 65 542 unités utilisant 10,42 </w:t>
      </w:r>
      <w:proofErr w:type="spellStart"/>
      <w:r>
        <w:t>tm</w:t>
      </w:r>
      <w:proofErr w:type="spellEnd"/>
      <w:r>
        <w:t xml:space="preserve"> de HFC-134a. Le Tableau 2 présente les données de production de 2019 à 2021 pour les réfrigérateurs ménagers et commerciaux fabriqués chez </w:t>
      </w:r>
      <w:proofErr w:type="spellStart"/>
      <w:r>
        <w:t>Induglob</w:t>
      </w:r>
      <w:proofErr w:type="spellEnd"/>
      <w:r>
        <w:t xml:space="preserve"> en utilisant du R-600a et du HFC-134a, ainsi que</w:t>
      </w:r>
      <w:r w:rsidR="002C6637">
        <w:t xml:space="preserve"> le</w:t>
      </w:r>
      <w:r>
        <w:t xml:space="preserve"> nombre estimé de réfrigérateurs commerciaux chargés au HFC-134a importés par les autres entreprises.</w:t>
      </w:r>
    </w:p>
    <w:p w14:paraId="407BEAB3" w14:textId="1F5E9663" w:rsidR="00DE1026" w:rsidRPr="00222BEA" w:rsidRDefault="00DE1026" w:rsidP="00DE1026">
      <w:pPr>
        <w:rPr>
          <w:b/>
          <w:bCs/>
        </w:rPr>
      </w:pPr>
      <w:r>
        <w:rPr>
          <w:b/>
          <w:bCs/>
        </w:rPr>
        <w:t xml:space="preserve">Tableau 2. Données de fabrication en réfrigération pour </w:t>
      </w:r>
      <w:proofErr w:type="spellStart"/>
      <w:r>
        <w:rPr>
          <w:b/>
          <w:bCs/>
        </w:rPr>
        <w:t>Induglob</w:t>
      </w:r>
      <w:proofErr w:type="spellEnd"/>
      <w:r>
        <w:rPr>
          <w:b/>
          <w:bCs/>
        </w:rPr>
        <w:t xml:space="preserve"> et importations estimées par les autres entreprises</w:t>
      </w:r>
    </w:p>
    <w:tbl>
      <w:tblPr>
        <w:tblStyle w:val="Tabladecuadrcula4-nfasis11"/>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276"/>
        <w:gridCol w:w="851"/>
        <w:gridCol w:w="1002"/>
        <w:gridCol w:w="1022"/>
        <w:gridCol w:w="1022"/>
        <w:gridCol w:w="827"/>
        <w:gridCol w:w="827"/>
        <w:gridCol w:w="827"/>
      </w:tblGrid>
      <w:tr w:rsidR="00985850" w:rsidRPr="00222BEA" w14:paraId="454C0BA0" w14:textId="77777777" w:rsidTr="0038368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8DDB66" w14:textId="1FC4C429" w:rsidR="008F0D42" w:rsidRPr="00222BEA" w:rsidRDefault="00985850" w:rsidP="00F678FE">
            <w:pPr>
              <w:jc w:val="center"/>
              <w:rPr>
                <w:rFonts w:ascii="Times New Roman" w:hAnsi="Times New Roman"/>
                <w:color w:val="auto"/>
                <w:sz w:val="20"/>
                <w:szCs w:val="20"/>
              </w:rPr>
            </w:pPr>
            <w:r>
              <w:rPr>
                <w:rFonts w:ascii="Times New Roman" w:hAnsi="Times New Roman"/>
                <w:color w:val="auto"/>
                <w:sz w:val="20"/>
                <w:szCs w:val="20"/>
              </w:rPr>
              <w:t>Sous-secteur de la production</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6855B2" w14:textId="77777777"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Pr>
                <w:rFonts w:ascii="Times New Roman" w:hAnsi="Times New Roman"/>
                <w:color w:val="auto"/>
                <w:sz w:val="20"/>
                <w:szCs w:val="20"/>
              </w:rPr>
              <w:t>Frigorigène</w:t>
            </w:r>
          </w:p>
          <w:p w14:paraId="3F26BBA2" w14:textId="5F63D601" w:rsidR="00985850" w:rsidRPr="00222BEA" w:rsidRDefault="00985850"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proofErr w:type="gramStart"/>
            <w:r>
              <w:rPr>
                <w:rFonts w:ascii="Times New Roman" w:hAnsi="Times New Roman"/>
                <w:color w:val="auto"/>
                <w:sz w:val="20"/>
                <w:szCs w:val="20"/>
              </w:rPr>
              <w:t>utilisé</w:t>
            </w:r>
            <w:proofErr w:type="gramEnd"/>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51A8D6C6" w14:textId="5BD42D9E"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Pr>
                <w:rFonts w:ascii="Times New Roman" w:hAnsi="Times New Roman"/>
                <w:color w:val="auto"/>
                <w:sz w:val="20"/>
                <w:szCs w:val="20"/>
              </w:rPr>
              <w:t>N</w:t>
            </w:r>
            <w:r w:rsidRPr="0038368B">
              <w:rPr>
                <w:rFonts w:ascii="Times New Roman" w:hAnsi="Times New Roman"/>
                <w:color w:val="auto"/>
                <w:sz w:val="20"/>
                <w:szCs w:val="20"/>
                <w:vertAlign w:val="superscript"/>
              </w:rPr>
              <w:t>o</w:t>
            </w:r>
            <w:r>
              <w:rPr>
                <w:rFonts w:ascii="Times New Roman" w:hAnsi="Times New Roman"/>
                <w:color w:val="auto"/>
                <w:sz w:val="20"/>
                <w:szCs w:val="20"/>
              </w:rPr>
              <w:t xml:space="preserve"> de chaîne</w:t>
            </w:r>
          </w:p>
        </w:tc>
        <w:tc>
          <w:tcPr>
            <w:tcW w:w="3046" w:type="dxa"/>
            <w:gridSpan w:val="3"/>
            <w:tcBorders>
              <w:top w:val="single" w:sz="4" w:space="0" w:color="auto"/>
              <w:left w:val="single" w:sz="4" w:space="0" w:color="auto"/>
              <w:bottom w:val="single" w:sz="4" w:space="0" w:color="auto"/>
              <w:right w:val="single" w:sz="4" w:space="0" w:color="auto"/>
            </w:tcBorders>
            <w:shd w:val="clear" w:color="auto" w:fill="auto"/>
            <w:hideMark/>
          </w:tcPr>
          <w:p w14:paraId="4BF91F0D" w14:textId="285BE5FA" w:rsidR="008F0D42" w:rsidRPr="00222BEA" w:rsidRDefault="009C6C8F"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Pr>
                <w:rFonts w:ascii="Times New Roman" w:hAnsi="Times New Roman"/>
                <w:color w:val="auto"/>
                <w:sz w:val="20"/>
                <w:szCs w:val="20"/>
              </w:rPr>
              <w:t>Rendement de production</w:t>
            </w:r>
          </w:p>
          <w:p w14:paraId="2F291076" w14:textId="64C9AD2E"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Pr>
                <w:rFonts w:ascii="Times New Roman" w:hAnsi="Times New Roman"/>
                <w:color w:val="auto"/>
                <w:sz w:val="20"/>
                <w:szCs w:val="20"/>
              </w:rPr>
              <w:t>(</w:t>
            </w:r>
            <w:proofErr w:type="gramStart"/>
            <w:r>
              <w:rPr>
                <w:rFonts w:ascii="Times New Roman" w:hAnsi="Times New Roman"/>
                <w:color w:val="auto"/>
                <w:sz w:val="20"/>
                <w:szCs w:val="20"/>
              </w:rPr>
              <w:t>unités</w:t>
            </w:r>
            <w:proofErr w:type="gramEnd"/>
            <w:r>
              <w:rPr>
                <w:rFonts w:ascii="Times New Roman" w:hAnsi="Times New Roman"/>
                <w:color w:val="auto"/>
                <w:sz w:val="20"/>
                <w:szCs w:val="20"/>
              </w:rPr>
              <w:t xml:space="preserve"> d’équipement)</w:t>
            </w:r>
          </w:p>
        </w:tc>
        <w:tc>
          <w:tcPr>
            <w:tcW w:w="2481" w:type="dxa"/>
            <w:gridSpan w:val="3"/>
            <w:tcBorders>
              <w:top w:val="single" w:sz="4" w:space="0" w:color="auto"/>
              <w:left w:val="single" w:sz="4" w:space="0" w:color="auto"/>
              <w:bottom w:val="single" w:sz="4" w:space="0" w:color="auto"/>
              <w:right w:val="single" w:sz="4" w:space="0" w:color="auto"/>
            </w:tcBorders>
            <w:shd w:val="clear" w:color="auto" w:fill="auto"/>
          </w:tcPr>
          <w:p w14:paraId="4E928651" w14:textId="1BB9B3DD"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Pr>
                <w:rFonts w:ascii="Times New Roman" w:hAnsi="Times New Roman"/>
                <w:color w:val="auto"/>
                <w:sz w:val="20"/>
                <w:szCs w:val="20"/>
              </w:rPr>
              <w:t>Consommation de frigorigène</w:t>
            </w:r>
          </w:p>
          <w:p w14:paraId="5569576E" w14:textId="37FD2E07"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Pr>
                <w:rFonts w:ascii="Times New Roman" w:hAnsi="Times New Roman"/>
                <w:color w:val="auto"/>
                <w:sz w:val="20"/>
                <w:szCs w:val="20"/>
              </w:rPr>
              <w:t>(</w:t>
            </w:r>
            <w:proofErr w:type="spellStart"/>
            <w:proofErr w:type="gramStart"/>
            <w:r>
              <w:rPr>
                <w:rFonts w:ascii="Times New Roman" w:hAnsi="Times New Roman"/>
                <w:color w:val="auto"/>
                <w:sz w:val="20"/>
                <w:szCs w:val="20"/>
              </w:rPr>
              <w:t>tm</w:t>
            </w:r>
            <w:proofErr w:type="spellEnd"/>
            <w:proofErr w:type="gramEnd"/>
            <w:r>
              <w:rPr>
                <w:rFonts w:ascii="Times New Roman" w:hAnsi="Times New Roman"/>
                <w:color w:val="auto"/>
                <w:sz w:val="20"/>
                <w:szCs w:val="20"/>
              </w:rPr>
              <w:t>)</w:t>
            </w:r>
          </w:p>
        </w:tc>
      </w:tr>
      <w:tr w:rsidR="00985850" w:rsidRPr="00222BEA" w14:paraId="581B92F8" w14:textId="77777777" w:rsidTr="0038368B">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696" w:type="dxa"/>
            <w:vMerge/>
            <w:shd w:val="clear" w:color="auto" w:fill="auto"/>
            <w:hideMark/>
          </w:tcPr>
          <w:p w14:paraId="1166CBD9" w14:textId="77777777" w:rsidR="008F0D42" w:rsidRPr="00222BEA" w:rsidRDefault="008F0D42" w:rsidP="00F678FE">
            <w:pPr>
              <w:rPr>
                <w:rFonts w:ascii="Times New Roman" w:eastAsia="Times New Roman" w:hAnsi="Times New Roman"/>
                <w:sz w:val="20"/>
                <w:szCs w:val="20"/>
                <w:lang w:val="en-US" w:eastAsia="es-CO"/>
              </w:rPr>
            </w:pPr>
          </w:p>
        </w:tc>
        <w:tc>
          <w:tcPr>
            <w:tcW w:w="1276" w:type="dxa"/>
            <w:vMerge/>
            <w:shd w:val="clear" w:color="auto" w:fill="auto"/>
            <w:hideMark/>
          </w:tcPr>
          <w:p w14:paraId="2FA70BB1" w14:textId="77777777" w:rsidR="008F0D42" w:rsidRPr="00222BEA" w:rsidRDefault="008F0D42" w:rsidP="00F678F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n-US" w:eastAsia="es-CO"/>
              </w:rPr>
            </w:pPr>
          </w:p>
        </w:tc>
        <w:tc>
          <w:tcPr>
            <w:tcW w:w="851" w:type="dxa"/>
            <w:vMerge/>
            <w:shd w:val="clear" w:color="auto" w:fill="auto"/>
          </w:tcPr>
          <w:p w14:paraId="359B3D3E"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lang w:eastAsia="es-CO"/>
              </w:rPr>
            </w:pPr>
          </w:p>
        </w:tc>
        <w:tc>
          <w:tcPr>
            <w:tcW w:w="1002" w:type="dxa"/>
            <w:shd w:val="clear" w:color="auto" w:fill="auto"/>
            <w:hideMark/>
          </w:tcPr>
          <w:p w14:paraId="36784032" w14:textId="55443B13"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2019</w:t>
            </w:r>
          </w:p>
        </w:tc>
        <w:tc>
          <w:tcPr>
            <w:tcW w:w="1022" w:type="dxa"/>
            <w:shd w:val="clear" w:color="auto" w:fill="auto"/>
            <w:hideMark/>
          </w:tcPr>
          <w:p w14:paraId="3E438F29"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2020</w:t>
            </w:r>
          </w:p>
        </w:tc>
        <w:tc>
          <w:tcPr>
            <w:tcW w:w="1022" w:type="dxa"/>
            <w:shd w:val="clear" w:color="auto" w:fill="auto"/>
            <w:hideMark/>
          </w:tcPr>
          <w:p w14:paraId="40D7FF4C"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2021</w:t>
            </w:r>
          </w:p>
        </w:tc>
        <w:tc>
          <w:tcPr>
            <w:tcW w:w="827" w:type="dxa"/>
            <w:shd w:val="clear" w:color="auto" w:fill="auto"/>
          </w:tcPr>
          <w:p w14:paraId="3969D390"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2019</w:t>
            </w:r>
          </w:p>
        </w:tc>
        <w:tc>
          <w:tcPr>
            <w:tcW w:w="827" w:type="dxa"/>
            <w:shd w:val="clear" w:color="auto" w:fill="auto"/>
          </w:tcPr>
          <w:p w14:paraId="2BE603B2"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2020</w:t>
            </w:r>
          </w:p>
        </w:tc>
        <w:tc>
          <w:tcPr>
            <w:tcW w:w="827" w:type="dxa"/>
            <w:shd w:val="clear" w:color="auto" w:fill="auto"/>
          </w:tcPr>
          <w:p w14:paraId="322888F9"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2021</w:t>
            </w:r>
          </w:p>
        </w:tc>
      </w:tr>
      <w:tr w:rsidR="00985850" w:rsidRPr="00222BEA" w14:paraId="0071945F" w14:textId="77777777" w:rsidTr="0038368B">
        <w:trPr>
          <w:trHeight w:val="53"/>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noWrap/>
          </w:tcPr>
          <w:p w14:paraId="6E9F0550" w14:textId="77777777" w:rsidR="004472AF" w:rsidRPr="00222BEA" w:rsidRDefault="004472AF" w:rsidP="00F678FE">
            <w:pPr>
              <w:rPr>
                <w:rFonts w:ascii="Times New Roman" w:hAnsi="Times New Roman"/>
                <w:sz w:val="20"/>
                <w:szCs w:val="20"/>
              </w:rPr>
            </w:pPr>
            <w:r>
              <w:rPr>
                <w:rFonts w:ascii="Times New Roman" w:hAnsi="Times New Roman"/>
                <w:b w:val="0"/>
                <w:bCs w:val="0"/>
                <w:sz w:val="20"/>
                <w:szCs w:val="20"/>
              </w:rPr>
              <w:t>Ménager</w:t>
            </w:r>
          </w:p>
        </w:tc>
        <w:tc>
          <w:tcPr>
            <w:tcW w:w="1276" w:type="dxa"/>
            <w:shd w:val="clear" w:color="auto" w:fill="auto"/>
            <w:noWrap/>
          </w:tcPr>
          <w:p w14:paraId="659BD35C" w14:textId="7EE0246E" w:rsidR="004472AF" w:rsidRPr="00222BEA" w:rsidRDefault="004472AF" w:rsidP="00F678F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R-600a</w:t>
            </w:r>
          </w:p>
        </w:tc>
        <w:tc>
          <w:tcPr>
            <w:tcW w:w="851" w:type="dxa"/>
            <w:vMerge w:val="restart"/>
            <w:shd w:val="clear" w:color="auto" w:fill="auto"/>
          </w:tcPr>
          <w:p w14:paraId="26084FA8" w14:textId="1250538B" w:rsidR="004472AF" w:rsidRPr="00222BEA" w:rsidRDefault="004472AF" w:rsidP="008C0E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1</w:t>
            </w:r>
          </w:p>
        </w:tc>
        <w:tc>
          <w:tcPr>
            <w:tcW w:w="1002" w:type="dxa"/>
            <w:shd w:val="clear" w:color="auto" w:fill="auto"/>
            <w:noWrap/>
          </w:tcPr>
          <w:p w14:paraId="27E4B4B4"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160 381</w:t>
            </w:r>
          </w:p>
        </w:tc>
        <w:tc>
          <w:tcPr>
            <w:tcW w:w="1022" w:type="dxa"/>
            <w:shd w:val="clear" w:color="auto" w:fill="auto"/>
            <w:noWrap/>
          </w:tcPr>
          <w:p w14:paraId="0BF51A9C"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139 344</w:t>
            </w:r>
          </w:p>
        </w:tc>
        <w:tc>
          <w:tcPr>
            <w:tcW w:w="1022" w:type="dxa"/>
            <w:shd w:val="clear" w:color="auto" w:fill="auto"/>
            <w:noWrap/>
          </w:tcPr>
          <w:p w14:paraId="550A9582"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154 886</w:t>
            </w:r>
          </w:p>
        </w:tc>
        <w:tc>
          <w:tcPr>
            <w:tcW w:w="827" w:type="dxa"/>
            <w:shd w:val="clear" w:color="auto" w:fill="auto"/>
          </w:tcPr>
          <w:p w14:paraId="121676F8"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6,56</w:t>
            </w:r>
          </w:p>
        </w:tc>
        <w:tc>
          <w:tcPr>
            <w:tcW w:w="827" w:type="dxa"/>
            <w:shd w:val="clear" w:color="auto" w:fill="auto"/>
          </w:tcPr>
          <w:p w14:paraId="02DEBA4D"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5,81</w:t>
            </w:r>
          </w:p>
        </w:tc>
        <w:tc>
          <w:tcPr>
            <w:tcW w:w="827" w:type="dxa"/>
            <w:shd w:val="clear" w:color="auto" w:fill="auto"/>
          </w:tcPr>
          <w:p w14:paraId="359DC3E9"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6,86</w:t>
            </w:r>
          </w:p>
        </w:tc>
      </w:tr>
      <w:tr w:rsidR="00985850" w:rsidRPr="00222BEA" w14:paraId="164028CB" w14:textId="77777777" w:rsidTr="0038368B">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2972" w:type="dxa"/>
            <w:gridSpan w:val="2"/>
            <w:shd w:val="clear" w:color="auto" w:fill="auto"/>
            <w:noWrap/>
          </w:tcPr>
          <w:p w14:paraId="2055B903" w14:textId="1A3C4870" w:rsidR="004472AF" w:rsidRPr="00222BEA" w:rsidRDefault="004472AF" w:rsidP="00F678FE">
            <w:pPr>
              <w:rPr>
                <w:rFonts w:ascii="Times New Roman" w:eastAsia="Times New Roman" w:hAnsi="Times New Roman"/>
                <w:sz w:val="20"/>
                <w:szCs w:val="20"/>
              </w:rPr>
            </w:pPr>
            <w:r>
              <w:rPr>
                <w:rFonts w:ascii="Times New Roman" w:hAnsi="Times New Roman"/>
                <w:sz w:val="20"/>
                <w:szCs w:val="20"/>
              </w:rPr>
              <w:t>Total pour le R-600a</w:t>
            </w:r>
          </w:p>
        </w:tc>
        <w:tc>
          <w:tcPr>
            <w:tcW w:w="851" w:type="dxa"/>
            <w:vMerge/>
            <w:shd w:val="clear" w:color="auto" w:fill="auto"/>
          </w:tcPr>
          <w:p w14:paraId="13A759EC" w14:textId="77777777" w:rsidR="004472AF" w:rsidRPr="00287D99" w:rsidRDefault="004472AF" w:rsidP="008C0E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lang w:val="fr-FR" w:eastAsia="es-CO"/>
              </w:rPr>
            </w:pPr>
          </w:p>
        </w:tc>
        <w:tc>
          <w:tcPr>
            <w:tcW w:w="1002" w:type="dxa"/>
            <w:shd w:val="clear" w:color="auto" w:fill="auto"/>
            <w:noWrap/>
          </w:tcPr>
          <w:p w14:paraId="163169B2"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160 381</w:t>
            </w:r>
          </w:p>
        </w:tc>
        <w:tc>
          <w:tcPr>
            <w:tcW w:w="1022" w:type="dxa"/>
            <w:shd w:val="clear" w:color="auto" w:fill="auto"/>
            <w:noWrap/>
          </w:tcPr>
          <w:p w14:paraId="00B0A148"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139 344</w:t>
            </w:r>
          </w:p>
        </w:tc>
        <w:tc>
          <w:tcPr>
            <w:tcW w:w="1022" w:type="dxa"/>
            <w:shd w:val="clear" w:color="auto" w:fill="auto"/>
            <w:noWrap/>
          </w:tcPr>
          <w:p w14:paraId="1327E731"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154 886</w:t>
            </w:r>
          </w:p>
        </w:tc>
        <w:tc>
          <w:tcPr>
            <w:tcW w:w="827" w:type="dxa"/>
            <w:shd w:val="clear" w:color="auto" w:fill="auto"/>
          </w:tcPr>
          <w:p w14:paraId="7CDCFC15"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6,56</w:t>
            </w:r>
          </w:p>
        </w:tc>
        <w:tc>
          <w:tcPr>
            <w:tcW w:w="827" w:type="dxa"/>
            <w:shd w:val="clear" w:color="auto" w:fill="auto"/>
          </w:tcPr>
          <w:p w14:paraId="44BFA4F2"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5,81</w:t>
            </w:r>
          </w:p>
        </w:tc>
        <w:tc>
          <w:tcPr>
            <w:tcW w:w="827" w:type="dxa"/>
            <w:shd w:val="clear" w:color="auto" w:fill="auto"/>
          </w:tcPr>
          <w:p w14:paraId="0727A060"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6,86</w:t>
            </w:r>
          </w:p>
        </w:tc>
      </w:tr>
      <w:tr w:rsidR="00985850" w:rsidRPr="00222BEA" w14:paraId="3502CE29" w14:textId="77777777" w:rsidTr="0038368B">
        <w:trPr>
          <w:trHeight w:val="53"/>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noWrap/>
            <w:hideMark/>
          </w:tcPr>
          <w:p w14:paraId="34E21E1E" w14:textId="77777777" w:rsidR="004472AF" w:rsidRPr="00222BEA" w:rsidRDefault="004472AF" w:rsidP="00F678FE">
            <w:pPr>
              <w:rPr>
                <w:rFonts w:ascii="Times New Roman" w:eastAsia="Times New Roman" w:hAnsi="Times New Roman"/>
                <w:b w:val="0"/>
                <w:bCs w:val="0"/>
                <w:sz w:val="20"/>
                <w:szCs w:val="20"/>
              </w:rPr>
            </w:pPr>
            <w:r>
              <w:rPr>
                <w:rFonts w:ascii="Times New Roman" w:hAnsi="Times New Roman"/>
                <w:b w:val="0"/>
                <w:bCs w:val="0"/>
                <w:sz w:val="20"/>
                <w:szCs w:val="20"/>
              </w:rPr>
              <w:t>Commercial</w:t>
            </w:r>
          </w:p>
        </w:tc>
        <w:tc>
          <w:tcPr>
            <w:tcW w:w="1276" w:type="dxa"/>
            <w:vMerge w:val="restart"/>
            <w:shd w:val="clear" w:color="auto" w:fill="auto"/>
            <w:noWrap/>
            <w:hideMark/>
          </w:tcPr>
          <w:p w14:paraId="61AA3F8F" w14:textId="7947F704" w:rsidR="004472AF" w:rsidRPr="00222BEA" w:rsidRDefault="004472AF" w:rsidP="00F678F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HFC-134a</w:t>
            </w:r>
          </w:p>
        </w:tc>
        <w:tc>
          <w:tcPr>
            <w:tcW w:w="851" w:type="dxa"/>
            <w:vMerge w:val="restart"/>
          </w:tcPr>
          <w:p w14:paraId="6E3F1EED" w14:textId="2EA83CD7" w:rsidR="004472AF" w:rsidRPr="00222BEA" w:rsidRDefault="004472AF" w:rsidP="008C0E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2</w:t>
            </w:r>
          </w:p>
        </w:tc>
        <w:tc>
          <w:tcPr>
            <w:tcW w:w="1002" w:type="dxa"/>
            <w:shd w:val="clear" w:color="auto" w:fill="auto"/>
            <w:noWrap/>
            <w:hideMark/>
          </w:tcPr>
          <w:p w14:paraId="5B5548E8" w14:textId="1F89383C"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46 638</w:t>
            </w:r>
          </w:p>
        </w:tc>
        <w:tc>
          <w:tcPr>
            <w:tcW w:w="1022" w:type="dxa"/>
            <w:shd w:val="clear" w:color="auto" w:fill="auto"/>
            <w:noWrap/>
            <w:hideMark/>
          </w:tcPr>
          <w:p w14:paraId="71DAE510"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27 300</w:t>
            </w:r>
          </w:p>
        </w:tc>
        <w:tc>
          <w:tcPr>
            <w:tcW w:w="1022" w:type="dxa"/>
            <w:shd w:val="clear" w:color="auto" w:fill="auto"/>
            <w:noWrap/>
            <w:hideMark/>
          </w:tcPr>
          <w:p w14:paraId="75928F85" w14:textId="512A5118"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62 082</w:t>
            </w:r>
          </w:p>
        </w:tc>
        <w:tc>
          <w:tcPr>
            <w:tcW w:w="827" w:type="dxa"/>
            <w:shd w:val="clear" w:color="auto" w:fill="auto"/>
          </w:tcPr>
          <w:p w14:paraId="1298D323" w14:textId="7CDF1C2F"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7,17</w:t>
            </w:r>
          </w:p>
        </w:tc>
        <w:tc>
          <w:tcPr>
            <w:tcW w:w="827" w:type="dxa"/>
            <w:shd w:val="clear" w:color="auto" w:fill="auto"/>
          </w:tcPr>
          <w:p w14:paraId="0BE895E6" w14:textId="0F71888A"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4,09</w:t>
            </w:r>
          </w:p>
        </w:tc>
        <w:tc>
          <w:tcPr>
            <w:tcW w:w="827" w:type="dxa"/>
            <w:shd w:val="clear" w:color="auto" w:fill="auto"/>
          </w:tcPr>
          <w:p w14:paraId="74CB4429" w14:textId="102FD492"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9,90</w:t>
            </w:r>
          </w:p>
        </w:tc>
      </w:tr>
      <w:tr w:rsidR="00985850" w:rsidRPr="00222BEA" w14:paraId="1E415625" w14:textId="77777777" w:rsidTr="0038368B">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noWrap/>
          </w:tcPr>
          <w:p w14:paraId="47ABB8B6" w14:textId="77777777" w:rsidR="004472AF" w:rsidRPr="00222BEA" w:rsidRDefault="004472AF" w:rsidP="00F678FE">
            <w:pPr>
              <w:rPr>
                <w:rFonts w:ascii="Times New Roman" w:hAnsi="Times New Roman"/>
                <w:sz w:val="20"/>
                <w:szCs w:val="20"/>
              </w:rPr>
            </w:pPr>
            <w:r>
              <w:rPr>
                <w:rFonts w:ascii="Times New Roman" w:hAnsi="Times New Roman"/>
                <w:b w:val="0"/>
                <w:bCs w:val="0"/>
                <w:sz w:val="20"/>
                <w:szCs w:val="20"/>
              </w:rPr>
              <w:t>Ménager</w:t>
            </w:r>
          </w:p>
        </w:tc>
        <w:tc>
          <w:tcPr>
            <w:tcW w:w="1276" w:type="dxa"/>
            <w:vMerge/>
            <w:shd w:val="clear" w:color="auto" w:fill="auto"/>
            <w:noWrap/>
          </w:tcPr>
          <w:p w14:paraId="21D9F257" w14:textId="77777777" w:rsidR="004472AF" w:rsidRPr="00222BEA" w:rsidRDefault="004472AF" w:rsidP="00F678F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p>
        </w:tc>
        <w:tc>
          <w:tcPr>
            <w:tcW w:w="851" w:type="dxa"/>
            <w:vMerge/>
            <w:shd w:val="clear" w:color="auto" w:fill="auto"/>
          </w:tcPr>
          <w:p w14:paraId="35E30D50" w14:textId="03DB500A" w:rsidR="004472AF" w:rsidRPr="00222BEA" w:rsidRDefault="004472AF" w:rsidP="008C0E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CO" w:eastAsia="es-CO"/>
              </w:rPr>
            </w:pPr>
          </w:p>
        </w:tc>
        <w:tc>
          <w:tcPr>
            <w:tcW w:w="1002" w:type="dxa"/>
            <w:shd w:val="clear" w:color="auto" w:fill="auto"/>
            <w:noWrap/>
          </w:tcPr>
          <w:p w14:paraId="4132AD60" w14:textId="06924EBB"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28 260</w:t>
            </w:r>
          </w:p>
        </w:tc>
        <w:tc>
          <w:tcPr>
            <w:tcW w:w="1022" w:type="dxa"/>
            <w:shd w:val="clear" w:color="auto" w:fill="auto"/>
            <w:noWrap/>
          </w:tcPr>
          <w:p w14:paraId="50321770"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14 418</w:t>
            </w:r>
          </w:p>
        </w:tc>
        <w:tc>
          <w:tcPr>
            <w:tcW w:w="1022" w:type="dxa"/>
            <w:shd w:val="clear" w:color="auto" w:fill="auto"/>
            <w:noWrap/>
          </w:tcPr>
          <w:p w14:paraId="2CB9FC2E" w14:textId="00FCB4D1"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3 460</w:t>
            </w:r>
          </w:p>
        </w:tc>
        <w:tc>
          <w:tcPr>
            <w:tcW w:w="827" w:type="dxa"/>
            <w:shd w:val="clear" w:color="auto" w:fill="auto"/>
          </w:tcPr>
          <w:p w14:paraId="760C380A" w14:textId="0F53ADB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4,4</w:t>
            </w:r>
          </w:p>
        </w:tc>
        <w:tc>
          <w:tcPr>
            <w:tcW w:w="827" w:type="dxa"/>
            <w:shd w:val="clear" w:color="auto" w:fill="auto"/>
          </w:tcPr>
          <w:p w14:paraId="4DCED4D6" w14:textId="3310378C"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2,21</w:t>
            </w:r>
          </w:p>
        </w:tc>
        <w:tc>
          <w:tcPr>
            <w:tcW w:w="827" w:type="dxa"/>
            <w:shd w:val="clear" w:color="auto" w:fill="auto"/>
          </w:tcPr>
          <w:p w14:paraId="12C803AA" w14:textId="15FAAF4C"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0,52</w:t>
            </w:r>
          </w:p>
        </w:tc>
      </w:tr>
      <w:tr w:rsidR="00985850" w:rsidRPr="00222BEA" w14:paraId="423FEED8" w14:textId="77777777" w:rsidTr="0038368B">
        <w:trPr>
          <w:trHeight w:val="114"/>
        </w:trPr>
        <w:tc>
          <w:tcPr>
            <w:cnfStyle w:val="001000000000" w:firstRow="0" w:lastRow="0" w:firstColumn="1" w:lastColumn="0" w:oddVBand="0" w:evenVBand="0" w:oddHBand="0" w:evenHBand="0" w:firstRowFirstColumn="0" w:firstRowLastColumn="0" w:lastRowFirstColumn="0" w:lastRowLastColumn="0"/>
            <w:tcW w:w="2972" w:type="dxa"/>
            <w:gridSpan w:val="2"/>
            <w:shd w:val="clear" w:color="auto" w:fill="auto"/>
            <w:noWrap/>
          </w:tcPr>
          <w:p w14:paraId="4B92848F" w14:textId="69D30DC6" w:rsidR="004472AF" w:rsidRPr="00222BEA" w:rsidRDefault="004472AF" w:rsidP="00F678FE">
            <w:pPr>
              <w:rPr>
                <w:rFonts w:ascii="Times New Roman" w:eastAsia="Times New Roman" w:hAnsi="Times New Roman"/>
                <w:sz w:val="20"/>
                <w:szCs w:val="20"/>
              </w:rPr>
            </w:pPr>
            <w:r>
              <w:rPr>
                <w:rFonts w:ascii="Times New Roman" w:hAnsi="Times New Roman"/>
                <w:sz w:val="20"/>
                <w:szCs w:val="20"/>
              </w:rPr>
              <w:t>Total pour le HFC-134a</w:t>
            </w:r>
          </w:p>
        </w:tc>
        <w:tc>
          <w:tcPr>
            <w:tcW w:w="851" w:type="dxa"/>
            <w:vMerge/>
            <w:shd w:val="clear" w:color="auto" w:fill="auto"/>
          </w:tcPr>
          <w:p w14:paraId="441F9660" w14:textId="77777777" w:rsidR="004472AF" w:rsidRPr="00287D99" w:rsidRDefault="004472AF" w:rsidP="008C0E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lang w:val="fr-FR" w:eastAsia="es-CO"/>
              </w:rPr>
            </w:pPr>
          </w:p>
        </w:tc>
        <w:tc>
          <w:tcPr>
            <w:tcW w:w="1002" w:type="dxa"/>
            <w:shd w:val="clear" w:color="auto" w:fill="auto"/>
            <w:noWrap/>
          </w:tcPr>
          <w:p w14:paraId="4EF447DA" w14:textId="62828470"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74 898</w:t>
            </w:r>
          </w:p>
        </w:tc>
        <w:tc>
          <w:tcPr>
            <w:tcW w:w="1022" w:type="dxa"/>
            <w:shd w:val="clear" w:color="auto" w:fill="auto"/>
            <w:noWrap/>
          </w:tcPr>
          <w:p w14:paraId="0C75513D"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41 718</w:t>
            </w:r>
          </w:p>
        </w:tc>
        <w:tc>
          <w:tcPr>
            <w:tcW w:w="1022" w:type="dxa"/>
            <w:shd w:val="clear" w:color="auto" w:fill="auto"/>
            <w:noWrap/>
          </w:tcPr>
          <w:p w14:paraId="0BBA38E0" w14:textId="02CA8727" w:rsidR="004472AF" w:rsidRPr="00222BEA" w:rsidRDefault="00E41CFE"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65 542</w:t>
            </w:r>
          </w:p>
        </w:tc>
        <w:tc>
          <w:tcPr>
            <w:tcW w:w="827" w:type="dxa"/>
            <w:shd w:val="clear" w:color="auto" w:fill="auto"/>
          </w:tcPr>
          <w:p w14:paraId="0224A732" w14:textId="183C0CF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11,60</w:t>
            </w:r>
          </w:p>
        </w:tc>
        <w:tc>
          <w:tcPr>
            <w:tcW w:w="827" w:type="dxa"/>
            <w:shd w:val="clear" w:color="auto" w:fill="auto"/>
          </w:tcPr>
          <w:p w14:paraId="532ED705" w14:textId="13ADD92E"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6,30</w:t>
            </w:r>
          </w:p>
        </w:tc>
        <w:tc>
          <w:tcPr>
            <w:tcW w:w="827" w:type="dxa"/>
            <w:shd w:val="clear" w:color="auto" w:fill="auto"/>
          </w:tcPr>
          <w:p w14:paraId="46FBBAF4" w14:textId="4D23AA4F"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10,42</w:t>
            </w:r>
          </w:p>
        </w:tc>
      </w:tr>
      <w:tr w:rsidR="00985850" w:rsidRPr="00222BEA" w14:paraId="03BC804B" w14:textId="77777777" w:rsidTr="0038368B">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2972" w:type="dxa"/>
            <w:gridSpan w:val="2"/>
            <w:shd w:val="clear" w:color="auto" w:fill="auto"/>
            <w:noWrap/>
          </w:tcPr>
          <w:p w14:paraId="1AEBED2B" w14:textId="23B38D26" w:rsidR="004472AF" w:rsidRPr="00222BEA" w:rsidRDefault="004472AF" w:rsidP="00AC1629">
            <w:pPr>
              <w:jc w:val="left"/>
              <w:rPr>
                <w:rFonts w:ascii="Times New Roman" w:hAnsi="Times New Roman"/>
                <w:b w:val="0"/>
                <w:bCs w:val="0"/>
                <w:sz w:val="20"/>
                <w:szCs w:val="20"/>
              </w:rPr>
            </w:pPr>
            <w:r>
              <w:rPr>
                <w:rFonts w:ascii="Times New Roman" w:hAnsi="Times New Roman"/>
                <w:b w:val="0"/>
                <w:bCs w:val="0"/>
                <w:sz w:val="20"/>
                <w:szCs w:val="20"/>
              </w:rPr>
              <w:t>Importations estimées des réfrigérateurs commerciaux par d’autres entreprises</w:t>
            </w:r>
          </w:p>
        </w:tc>
        <w:tc>
          <w:tcPr>
            <w:tcW w:w="851" w:type="dxa"/>
            <w:shd w:val="clear" w:color="auto" w:fill="auto"/>
          </w:tcPr>
          <w:p w14:paraId="67F6497C" w14:textId="77777777" w:rsidR="004472AF" w:rsidRPr="00222BEA" w:rsidRDefault="004472AF" w:rsidP="008C0E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s-CO"/>
              </w:rPr>
            </w:pPr>
          </w:p>
        </w:tc>
        <w:tc>
          <w:tcPr>
            <w:tcW w:w="1002" w:type="dxa"/>
            <w:shd w:val="clear" w:color="auto" w:fill="auto"/>
            <w:noWrap/>
            <w:vAlign w:val="top"/>
          </w:tcPr>
          <w:p w14:paraId="6E6E0318" w14:textId="20D3D3F7" w:rsidR="004472AF" w:rsidRPr="00222BEA" w:rsidRDefault="00A66BDE"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59 055</w:t>
            </w:r>
          </w:p>
        </w:tc>
        <w:tc>
          <w:tcPr>
            <w:tcW w:w="1022" w:type="dxa"/>
            <w:shd w:val="clear" w:color="auto" w:fill="auto"/>
            <w:noWrap/>
            <w:vAlign w:val="top"/>
          </w:tcPr>
          <w:p w14:paraId="0D79A2E3" w14:textId="56849560" w:rsidR="004472AF" w:rsidRPr="00222BEA" w:rsidRDefault="00A66BDE"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37 239</w:t>
            </w:r>
          </w:p>
        </w:tc>
        <w:tc>
          <w:tcPr>
            <w:tcW w:w="1022" w:type="dxa"/>
            <w:shd w:val="clear" w:color="auto" w:fill="auto"/>
            <w:noWrap/>
            <w:vAlign w:val="top"/>
          </w:tcPr>
          <w:p w14:paraId="0E6A98FD" w14:textId="1C419156" w:rsidR="004472AF" w:rsidRPr="00222BEA" w:rsidRDefault="00A66BDE"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47 130</w:t>
            </w:r>
          </w:p>
        </w:tc>
        <w:tc>
          <w:tcPr>
            <w:tcW w:w="827" w:type="dxa"/>
            <w:shd w:val="clear" w:color="auto" w:fill="auto"/>
            <w:vAlign w:val="top"/>
          </w:tcPr>
          <w:p w14:paraId="2A7BD011" w14:textId="116F0614" w:rsidR="004472AF" w:rsidRPr="00222BEA" w:rsidRDefault="004472AF"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s. o.</w:t>
            </w:r>
          </w:p>
        </w:tc>
        <w:tc>
          <w:tcPr>
            <w:tcW w:w="827" w:type="dxa"/>
            <w:shd w:val="clear" w:color="auto" w:fill="auto"/>
            <w:vAlign w:val="top"/>
          </w:tcPr>
          <w:p w14:paraId="6AE9F1D1" w14:textId="0CF73924" w:rsidR="004472AF" w:rsidRPr="00222BEA" w:rsidRDefault="004472AF"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s. o.</w:t>
            </w:r>
          </w:p>
        </w:tc>
        <w:tc>
          <w:tcPr>
            <w:tcW w:w="827" w:type="dxa"/>
            <w:shd w:val="clear" w:color="auto" w:fill="auto"/>
            <w:vAlign w:val="top"/>
          </w:tcPr>
          <w:p w14:paraId="2BEED05E" w14:textId="7DD1F22E" w:rsidR="004472AF" w:rsidRPr="00222BEA" w:rsidRDefault="004472AF"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s. o.</w:t>
            </w:r>
          </w:p>
        </w:tc>
      </w:tr>
    </w:tbl>
    <w:p w14:paraId="1370D48F" w14:textId="7771E98E" w:rsidR="009B39EF" w:rsidRPr="00222BEA" w:rsidRDefault="009B39EF" w:rsidP="009B39EF"/>
    <w:p w14:paraId="69402FA2" w14:textId="26E5E326" w:rsidR="000C50C9" w:rsidRPr="00222BEA" w:rsidRDefault="000C50C9" w:rsidP="0020220E">
      <w:pPr>
        <w:spacing w:before="240"/>
        <w:jc w:val="left"/>
        <w:rPr>
          <w:bCs/>
          <w:u w:val="single"/>
        </w:rPr>
      </w:pPr>
      <w:r>
        <w:rPr>
          <w:bCs/>
          <w:u w:val="single"/>
        </w:rPr>
        <w:t xml:space="preserve">Description du projet </w:t>
      </w:r>
    </w:p>
    <w:p w14:paraId="7B7C5077" w14:textId="6B27D060" w:rsidR="000C50C9" w:rsidRPr="00222BEA" w:rsidRDefault="000C50C9" w:rsidP="00303CE1">
      <w:pPr>
        <w:jc w:val="left"/>
        <w:rPr>
          <w:bCs/>
          <w:u w:val="single"/>
          <w:lang w:val="en-GB"/>
        </w:rPr>
      </w:pPr>
    </w:p>
    <w:p w14:paraId="2FB22D05" w14:textId="38D7C376" w:rsidR="00EB04CF" w:rsidRPr="00222BEA" w:rsidRDefault="00EB04CF" w:rsidP="00EB04CF">
      <w:pPr>
        <w:pStyle w:val="Heading1"/>
      </w:pPr>
      <w:r>
        <w:t xml:space="preserve">Comme l’entreprise a déjà reconverti l’une de ses deux chaînes de fabrication au R-600a, la présente proposition ne demande des fonds que pour la reconversion d’une chaîne de fabrication de réfrigérateurs commerciaux et ménagers. </w:t>
      </w:r>
    </w:p>
    <w:p w14:paraId="5A45C5AF" w14:textId="4038B6FB" w:rsidR="00BE782B" w:rsidRPr="00222BEA" w:rsidRDefault="0085715E" w:rsidP="0020220E">
      <w:pPr>
        <w:pStyle w:val="Heading1"/>
        <w:widowControl w:val="0"/>
      </w:pPr>
      <w:r>
        <w:t xml:space="preserve">Les frigorigènes R-290 et R-600a ont été sélectionnés pour ce projet parmi les substituts actuellement disponibles pour une capacité basée sur le HFC, y compris les hydrocarbures (HC), les HFO et les mélanges. Hormis le fait qu’ils n’ont aucun potentiel d’appauvrissement de l’ozone et un très faible potentiel de réchauffement de la planète, le R-290 et le R-600a sont éprouvés, commercialement disponibles et constituent des options internationalement acceptées qui nécessitent moins de 40 p. cent de charge de frigorigène, utilisent de l’huile minérale, ont une faible corrosivité, augmentent la fiabilité technique et le rendement, et réduisent le bruit de fonctionnement. De plus, </w:t>
      </w:r>
      <w:proofErr w:type="spellStart"/>
      <w:r>
        <w:t>Induglob</w:t>
      </w:r>
      <w:proofErr w:type="spellEnd"/>
      <w:r>
        <w:t xml:space="preserve"> possède de l’expérience dans la fabrication de réfrigérateurs ménagers avec le R-600a. L’inflammabilité du R-290 et du R-600a nécessite des modifications dans le processus de fabrication, l’entreposage et l’approvisionnement du frigorigène, ainsi que les produits eux-mêmes, qui sont décrites dans la section suivante. </w:t>
      </w:r>
    </w:p>
    <w:p w14:paraId="06736682" w14:textId="4DD77E91" w:rsidR="00FF4735" w:rsidRPr="00222BEA" w:rsidRDefault="00FF4735" w:rsidP="00FF4735">
      <w:pPr>
        <w:rPr>
          <w:u w:val="single"/>
        </w:rPr>
      </w:pPr>
      <w:r>
        <w:rPr>
          <w:u w:val="single"/>
        </w:rPr>
        <w:t>Coûts du projet</w:t>
      </w:r>
    </w:p>
    <w:p w14:paraId="14304326" w14:textId="77777777" w:rsidR="00FF4735" w:rsidRPr="00222BEA" w:rsidRDefault="00FF4735" w:rsidP="00FF4735"/>
    <w:p w14:paraId="532FB85F" w14:textId="161C3B8D" w:rsidR="00543D35" w:rsidRPr="00222BEA" w:rsidRDefault="006603C0" w:rsidP="00543D35">
      <w:pPr>
        <w:pStyle w:val="Heading1"/>
      </w:pPr>
      <w:r>
        <w:t>Les fonds sont demandés pour l’adaptation de la chaîne de montage, le remplacement de l’équipement de fabrication dans l’aire de chargement du frigorigène, la formation, l’installation, l</w:t>
      </w:r>
      <w:r w:rsidR="0043595A">
        <w:t>a</w:t>
      </w:r>
      <w:r w:rsidR="006F4F7F">
        <w:t xml:space="preserve"> c</w:t>
      </w:r>
      <w:r w:rsidR="0043595A">
        <w:t>ertification</w:t>
      </w:r>
      <w:r>
        <w:t xml:space="preserve"> de sécurité et les éventualités. La proposition ne demande pas de fonds pour reconcevoir les produits afin d’utiliser les nouveaux frigorigènes ni pour le projet pilote de production des appareils fabriqués sur la chaîne. Les coûts différentiels d’investissement (CDI), tels que présentés initialement, se sont établis à 328 935 $ US, comme l’indique le Tableau 3.</w:t>
      </w:r>
    </w:p>
    <w:p w14:paraId="5A06A03B" w14:textId="63018254" w:rsidR="003031DC" w:rsidRPr="00222BEA" w:rsidRDefault="003031DC" w:rsidP="003031DC">
      <w:pPr>
        <w:keepNext/>
        <w:autoSpaceDE w:val="0"/>
        <w:autoSpaceDN w:val="0"/>
        <w:adjustRightInd w:val="0"/>
        <w:rPr>
          <w:b/>
        </w:rPr>
      </w:pPr>
      <w:bookmarkStart w:id="1" w:name="_Hlk117069899"/>
      <w:r>
        <w:rPr>
          <w:b/>
        </w:rPr>
        <w:t xml:space="preserve">Tableau 3. CDI proposés pour la reconversion d’une chaîne de fabrication de réfrigérateurs chez </w:t>
      </w:r>
      <w:proofErr w:type="spellStart"/>
      <w:r>
        <w:rPr>
          <w:b/>
        </w:rPr>
        <w:t>Induglob</w:t>
      </w:r>
      <w:proofErr w:type="spellEnd"/>
    </w:p>
    <w:tbl>
      <w:tblPr>
        <w:tblW w:w="5000" w:type="pct"/>
        <w:tblLook w:val="04A0" w:firstRow="1" w:lastRow="0" w:firstColumn="1" w:lastColumn="0" w:noHBand="0" w:noVBand="1"/>
      </w:tblPr>
      <w:tblGrid>
        <w:gridCol w:w="6343"/>
        <w:gridCol w:w="1003"/>
        <w:gridCol w:w="1002"/>
        <w:gridCol w:w="1002"/>
      </w:tblGrid>
      <w:tr w:rsidR="00A64E88" w:rsidRPr="00222BEA" w14:paraId="6CC55E76" w14:textId="77777777" w:rsidTr="00A64E88">
        <w:tc>
          <w:tcPr>
            <w:tcW w:w="3181" w:type="pct"/>
            <w:tcBorders>
              <w:top w:val="single" w:sz="4" w:space="0" w:color="auto"/>
              <w:left w:val="single" w:sz="4" w:space="0" w:color="auto"/>
              <w:bottom w:val="single" w:sz="4" w:space="0" w:color="auto"/>
              <w:right w:val="single" w:sz="4" w:space="0" w:color="auto"/>
            </w:tcBorders>
            <w:vAlign w:val="center"/>
            <w:hideMark/>
          </w:tcPr>
          <w:p w14:paraId="4B3DD47F" w14:textId="77777777" w:rsidR="003031DC" w:rsidRPr="00222BEA" w:rsidRDefault="003031DC" w:rsidP="004E0CAD">
            <w:pPr>
              <w:jc w:val="center"/>
              <w:rPr>
                <w:b/>
                <w:bCs/>
                <w:color w:val="000000"/>
                <w:sz w:val="20"/>
                <w:szCs w:val="20"/>
              </w:rPr>
            </w:pPr>
            <w:r>
              <w:rPr>
                <w:b/>
                <w:bCs/>
                <w:color w:val="000000"/>
                <w:sz w:val="20"/>
                <w:szCs w:val="20"/>
              </w:rPr>
              <w:t>Article</w:t>
            </w:r>
          </w:p>
        </w:tc>
        <w:tc>
          <w:tcPr>
            <w:tcW w:w="607" w:type="pct"/>
            <w:tcBorders>
              <w:top w:val="single" w:sz="4" w:space="0" w:color="auto"/>
              <w:left w:val="nil"/>
              <w:bottom w:val="single" w:sz="4" w:space="0" w:color="auto"/>
              <w:right w:val="single" w:sz="4" w:space="0" w:color="auto"/>
            </w:tcBorders>
            <w:vAlign w:val="center"/>
            <w:hideMark/>
          </w:tcPr>
          <w:p w14:paraId="1E0DD68B" w14:textId="5EAC2924" w:rsidR="00EF1632" w:rsidRPr="00222BEA" w:rsidRDefault="003031DC" w:rsidP="00EF1632">
            <w:pPr>
              <w:jc w:val="center"/>
              <w:rPr>
                <w:b/>
                <w:bCs/>
                <w:color w:val="000000"/>
                <w:sz w:val="20"/>
                <w:szCs w:val="20"/>
              </w:rPr>
            </w:pPr>
            <w:r>
              <w:rPr>
                <w:b/>
                <w:bCs/>
                <w:color w:val="000000"/>
                <w:sz w:val="20"/>
                <w:szCs w:val="20"/>
              </w:rPr>
              <w:t>Quantité unitaire</w:t>
            </w:r>
          </w:p>
        </w:tc>
        <w:tc>
          <w:tcPr>
            <w:tcW w:w="606" w:type="pct"/>
            <w:tcBorders>
              <w:top w:val="single" w:sz="4" w:space="0" w:color="auto"/>
              <w:left w:val="nil"/>
              <w:bottom w:val="single" w:sz="4" w:space="0" w:color="auto"/>
              <w:right w:val="single" w:sz="4" w:space="0" w:color="auto"/>
            </w:tcBorders>
            <w:vAlign w:val="center"/>
            <w:hideMark/>
          </w:tcPr>
          <w:p w14:paraId="6C647AAF" w14:textId="4759951E" w:rsidR="003031DC" w:rsidRPr="00222BEA" w:rsidRDefault="003031DC" w:rsidP="00A64E88">
            <w:pPr>
              <w:jc w:val="center"/>
              <w:rPr>
                <w:b/>
                <w:bCs/>
                <w:color w:val="000000"/>
                <w:sz w:val="20"/>
                <w:szCs w:val="20"/>
              </w:rPr>
            </w:pPr>
            <w:r>
              <w:rPr>
                <w:b/>
                <w:bCs/>
                <w:color w:val="000000"/>
                <w:sz w:val="20"/>
                <w:szCs w:val="20"/>
              </w:rPr>
              <w:t>Coût unitaire ($ US)</w:t>
            </w:r>
          </w:p>
        </w:tc>
        <w:tc>
          <w:tcPr>
            <w:tcW w:w="606" w:type="pct"/>
            <w:tcBorders>
              <w:top w:val="single" w:sz="4" w:space="0" w:color="auto"/>
              <w:left w:val="nil"/>
              <w:bottom w:val="single" w:sz="4" w:space="0" w:color="auto"/>
              <w:right w:val="single" w:sz="4" w:space="0" w:color="auto"/>
            </w:tcBorders>
            <w:vAlign w:val="center"/>
            <w:hideMark/>
          </w:tcPr>
          <w:p w14:paraId="180757F0" w14:textId="66306504" w:rsidR="003031DC" w:rsidRPr="00222BEA" w:rsidRDefault="003031DC" w:rsidP="00A64E88">
            <w:pPr>
              <w:jc w:val="center"/>
              <w:rPr>
                <w:b/>
                <w:bCs/>
                <w:color w:val="000000"/>
                <w:sz w:val="20"/>
                <w:szCs w:val="20"/>
              </w:rPr>
            </w:pPr>
            <w:r>
              <w:rPr>
                <w:b/>
                <w:bCs/>
                <w:color w:val="000000"/>
                <w:sz w:val="20"/>
                <w:szCs w:val="20"/>
              </w:rPr>
              <w:t>Coût total ($ US)</w:t>
            </w:r>
          </w:p>
        </w:tc>
      </w:tr>
      <w:tr w:rsidR="00A64E88" w:rsidRPr="00222BEA" w14:paraId="007D8784" w14:textId="77777777" w:rsidTr="00A64E88">
        <w:tc>
          <w:tcPr>
            <w:tcW w:w="5000" w:type="pct"/>
            <w:gridSpan w:val="4"/>
            <w:tcBorders>
              <w:top w:val="nil"/>
              <w:left w:val="single" w:sz="4" w:space="0" w:color="auto"/>
              <w:bottom w:val="single" w:sz="4" w:space="0" w:color="auto"/>
              <w:right w:val="single" w:sz="4" w:space="0" w:color="auto"/>
            </w:tcBorders>
            <w:noWrap/>
            <w:vAlign w:val="center"/>
          </w:tcPr>
          <w:p w14:paraId="46E95563" w14:textId="110F6934" w:rsidR="00A64E88" w:rsidRPr="00222BEA" w:rsidRDefault="00A64E88" w:rsidP="00A64E88">
            <w:pPr>
              <w:jc w:val="left"/>
              <w:rPr>
                <w:b/>
                <w:bCs/>
                <w:sz w:val="20"/>
                <w:szCs w:val="20"/>
              </w:rPr>
            </w:pPr>
            <w:r>
              <w:rPr>
                <w:b/>
                <w:bCs/>
                <w:color w:val="000000"/>
                <w:sz w:val="20"/>
                <w:szCs w:val="20"/>
              </w:rPr>
              <w:t>Équipement de fabrication – aire de chargement de frigorigène</w:t>
            </w:r>
          </w:p>
        </w:tc>
      </w:tr>
      <w:tr w:rsidR="00A64E88" w:rsidRPr="00222BEA" w14:paraId="18832C97" w14:textId="77777777" w:rsidTr="00A64E88">
        <w:tc>
          <w:tcPr>
            <w:tcW w:w="3181" w:type="pct"/>
            <w:tcBorders>
              <w:top w:val="nil"/>
              <w:left w:val="single" w:sz="4" w:space="0" w:color="auto"/>
              <w:bottom w:val="single" w:sz="4" w:space="0" w:color="auto"/>
              <w:right w:val="single" w:sz="4" w:space="0" w:color="auto"/>
            </w:tcBorders>
            <w:noWrap/>
            <w:vAlign w:val="center"/>
          </w:tcPr>
          <w:p w14:paraId="6AC4908B" w14:textId="77777777" w:rsidR="003031DC" w:rsidRPr="00222BEA" w:rsidRDefault="003031DC" w:rsidP="004E0CAD">
            <w:pPr>
              <w:ind w:left="251"/>
              <w:jc w:val="left"/>
              <w:rPr>
                <w:color w:val="000000"/>
                <w:sz w:val="20"/>
                <w:szCs w:val="20"/>
              </w:rPr>
            </w:pPr>
            <w:r>
              <w:rPr>
                <w:color w:val="000000"/>
                <w:sz w:val="20"/>
                <w:szCs w:val="20"/>
              </w:rPr>
              <w:t>Adaptation de la chaîne de montage</w:t>
            </w:r>
          </w:p>
        </w:tc>
        <w:tc>
          <w:tcPr>
            <w:tcW w:w="607" w:type="pct"/>
            <w:tcBorders>
              <w:top w:val="nil"/>
              <w:left w:val="nil"/>
              <w:bottom w:val="single" w:sz="4" w:space="0" w:color="auto"/>
              <w:right w:val="single" w:sz="4" w:space="0" w:color="auto"/>
            </w:tcBorders>
            <w:noWrap/>
          </w:tcPr>
          <w:p w14:paraId="11EA0A2E"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tcPr>
          <w:p w14:paraId="5A9531F1" w14:textId="77777777" w:rsidR="003031DC" w:rsidRPr="00222BEA" w:rsidRDefault="003031DC" w:rsidP="004E0CAD">
            <w:pPr>
              <w:jc w:val="right"/>
              <w:rPr>
                <w:sz w:val="20"/>
                <w:szCs w:val="20"/>
              </w:rPr>
            </w:pPr>
            <w:r>
              <w:rPr>
                <w:sz w:val="20"/>
                <w:szCs w:val="20"/>
              </w:rPr>
              <w:t>9 000</w:t>
            </w:r>
          </w:p>
        </w:tc>
        <w:tc>
          <w:tcPr>
            <w:tcW w:w="606" w:type="pct"/>
            <w:tcBorders>
              <w:top w:val="nil"/>
              <w:left w:val="nil"/>
              <w:bottom w:val="single" w:sz="4" w:space="0" w:color="auto"/>
              <w:right w:val="single" w:sz="4" w:space="0" w:color="auto"/>
            </w:tcBorders>
          </w:tcPr>
          <w:p w14:paraId="28A9E356" w14:textId="77777777" w:rsidR="003031DC" w:rsidRPr="00222BEA" w:rsidRDefault="003031DC" w:rsidP="004E0CAD">
            <w:pPr>
              <w:jc w:val="right"/>
              <w:rPr>
                <w:sz w:val="20"/>
                <w:szCs w:val="20"/>
              </w:rPr>
            </w:pPr>
            <w:r>
              <w:rPr>
                <w:sz w:val="20"/>
                <w:szCs w:val="20"/>
              </w:rPr>
              <w:t>9 000</w:t>
            </w:r>
          </w:p>
        </w:tc>
      </w:tr>
      <w:tr w:rsidR="00A64E88" w:rsidRPr="00222BEA" w14:paraId="4AACDFB1" w14:textId="77777777" w:rsidTr="00A64E88">
        <w:tc>
          <w:tcPr>
            <w:tcW w:w="3181" w:type="pct"/>
            <w:tcBorders>
              <w:top w:val="nil"/>
              <w:left w:val="single" w:sz="4" w:space="0" w:color="auto"/>
              <w:bottom w:val="single" w:sz="4" w:space="0" w:color="auto"/>
              <w:right w:val="single" w:sz="4" w:space="0" w:color="auto"/>
            </w:tcBorders>
            <w:vAlign w:val="center"/>
            <w:hideMark/>
          </w:tcPr>
          <w:p w14:paraId="7B52683B" w14:textId="77777777" w:rsidR="003031DC" w:rsidRPr="00222BEA" w:rsidRDefault="003031DC" w:rsidP="004E0CAD">
            <w:pPr>
              <w:ind w:left="251"/>
              <w:jc w:val="left"/>
              <w:rPr>
                <w:color w:val="000000"/>
                <w:sz w:val="20"/>
                <w:szCs w:val="20"/>
              </w:rPr>
            </w:pPr>
            <w:r>
              <w:rPr>
                <w:color w:val="000000"/>
                <w:sz w:val="20"/>
                <w:szCs w:val="20"/>
              </w:rPr>
              <w:t>Machine de chargement pour le R-600a/R-290, antidéflagrante</w:t>
            </w:r>
          </w:p>
        </w:tc>
        <w:tc>
          <w:tcPr>
            <w:tcW w:w="607" w:type="pct"/>
            <w:tcBorders>
              <w:top w:val="nil"/>
              <w:left w:val="single" w:sz="4" w:space="0" w:color="auto"/>
              <w:bottom w:val="single" w:sz="4" w:space="0" w:color="auto"/>
              <w:right w:val="single" w:sz="4" w:space="0" w:color="auto"/>
            </w:tcBorders>
            <w:noWrap/>
            <w:hideMark/>
          </w:tcPr>
          <w:p w14:paraId="2375954C" w14:textId="77777777" w:rsidR="003031DC" w:rsidRPr="00222BEA" w:rsidRDefault="003031DC" w:rsidP="004E0CAD">
            <w:pPr>
              <w:jc w:val="center"/>
              <w:rPr>
                <w:sz w:val="20"/>
                <w:szCs w:val="20"/>
              </w:rPr>
            </w:pPr>
            <w:r>
              <w:rPr>
                <w:sz w:val="20"/>
                <w:szCs w:val="20"/>
              </w:rPr>
              <w:t>1</w:t>
            </w:r>
          </w:p>
        </w:tc>
        <w:tc>
          <w:tcPr>
            <w:tcW w:w="606" w:type="pct"/>
            <w:tcBorders>
              <w:top w:val="nil"/>
              <w:left w:val="single" w:sz="4" w:space="0" w:color="auto"/>
              <w:bottom w:val="single" w:sz="4" w:space="0" w:color="auto"/>
              <w:right w:val="single" w:sz="4" w:space="0" w:color="auto"/>
            </w:tcBorders>
            <w:noWrap/>
            <w:hideMark/>
          </w:tcPr>
          <w:p w14:paraId="70ED53CE" w14:textId="77777777" w:rsidR="003031DC" w:rsidRPr="00222BEA" w:rsidRDefault="003031DC" w:rsidP="004E0CAD">
            <w:pPr>
              <w:jc w:val="right"/>
              <w:rPr>
                <w:sz w:val="20"/>
                <w:szCs w:val="20"/>
              </w:rPr>
            </w:pPr>
            <w:r>
              <w:rPr>
                <w:sz w:val="20"/>
                <w:szCs w:val="20"/>
              </w:rPr>
              <w:t>52 000</w:t>
            </w:r>
          </w:p>
        </w:tc>
        <w:tc>
          <w:tcPr>
            <w:tcW w:w="606" w:type="pct"/>
            <w:tcBorders>
              <w:top w:val="nil"/>
              <w:left w:val="single" w:sz="4" w:space="0" w:color="auto"/>
              <w:bottom w:val="single" w:sz="4" w:space="0" w:color="auto"/>
              <w:right w:val="single" w:sz="4" w:space="0" w:color="auto"/>
            </w:tcBorders>
            <w:hideMark/>
          </w:tcPr>
          <w:p w14:paraId="5BB505D0" w14:textId="77777777" w:rsidR="003031DC" w:rsidRPr="00222BEA" w:rsidRDefault="003031DC" w:rsidP="004E0CAD">
            <w:pPr>
              <w:jc w:val="right"/>
              <w:rPr>
                <w:sz w:val="20"/>
                <w:szCs w:val="20"/>
              </w:rPr>
            </w:pPr>
            <w:r>
              <w:rPr>
                <w:sz w:val="20"/>
                <w:szCs w:val="20"/>
              </w:rPr>
              <w:t>52 000</w:t>
            </w:r>
          </w:p>
        </w:tc>
      </w:tr>
      <w:tr w:rsidR="00A64E88" w:rsidRPr="00222BEA" w14:paraId="5F5C7ED5"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650E6F0D" w14:textId="77777777" w:rsidR="003031DC" w:rsidRPr="00222BEA" w:rsidRDefault="003031DC" w:rsidP="004E0CAD">
            <w:pPr>
              <w:ind w:left="251"/>
              <w:jc w:val="left"/>
              <w:rPr>
                <w:color w:val="000000"/>
                <w:sz w:val="20"/>
                <w:szCs w:val="20"/>
              </w:rPr>
            </w:pPr>
            <w:r>
              <w:rPr>
                <w:color w:val="000000"/>
                <w:sz w:val="20"/>
                <w:szCs w:val="20"/>
              </w:rPr>
              <w:t>Ventilation de sécurité</w:t>
            </w:r>
          </w:p>
        </w:tc>
        <w:tc>
          <w:tcPr>
            <w:tcW w:w="607" w:type="pct"/>
            <w:tcBorders>
              <w:top w:val="nil"/>
              <w:left w:val="single" w:sz="4" w:space="0" w:color="auto"/>
              <w:bottom w:val="single" w:sz="4" w:space="0" w:color="auto"/>
              <w:right w:val="single" w:sz="4" w:space="0" w:color="auto"/>
            </w:tcBorders>
            <w:hideMark/>
          </w:tcPr>
          <w:p w14:paraId="75C7392F" w14:textId="77777777" w:rsidR="003031DC" w:rsidRPr="00222BEA" w:rsidRDefault="003031DC" w:rsidP="004E0CAD">
            <w:pPr>
              <w:jc w:val="center"/>
              <w:rPr>
                <w:color w:val="000000"/>
                <w:sz w:val="20"/>
                <w:szCs w:val="20"/>
              </w:rPr>
            </w:pPr>
            <w:r>
              <w:rPr>
                <w:color w:val="000000"/>
                <w:sz w:val="20"/>
                <w:szCs w:val="20"/>
              </w:rPr>
              <w:t>1</w:t>
            </w:r>
          </w:p>
        </w:tc>
        <w:tc>
          <w:tcPr>
            <w:tcW w:w="606" w:type="pct"/>
            <w:tcBorders>
              <w:top w:val="nil"/>
              <w:left w:val="single" w:sz="4" w:space="0" w:color="auto"/>
              <w:bottom w:val="single" w:sz="4" w:space="0" w:color="auto"/>
              <w:right w:val="single" w:sz="4" w:space="0" w:color="auto"/>
            </w:tcBorders>
            <w:hideMark/>
          </w:tcPr>
          <w:p w14:paraId="76E9BCC0" w14:textId="77777777" w:rsidR="003031DC" w:rsidRPr="00222BEA" w:rsidRDefault="003031DC" w:rsidP="004E0CAD">
            <w:pPr>
              <w:jc w:val="right"/>
              <w:rPr>
                <w:sz w:val="20"/>
                <w:szCs w:val="20"/>
              </w:rPr>
            </w:pPr>
            <w:r>
              <w:rPr>
                <w:sz w:val="20"/>
                <w:szCs w:val="20"/>
              </w:rPr>
              <w:t>16 400</w:t>
            </w:r>
          </w:p>
        </w:tc>
        <w:tc>
          <w:tcPr>
            <w:tcW w:w="606" w:type="pct"/>
            <w:tcBorders>
              <w:top w:val="nil"/>
              <w:left w:val="single" w:sz="4" w:space="0" w:color="auto"/>
              <w:bottom w:val="single" w:sz="4" w:space="0" w:color="auto"/>
              <w:right w:val="single" w:sz="4" w:space="0" w:color="auto"/>
            </w:tcBorders>
            <w:hideMark/>
          </w:tcPr>
          <w:p w14:paraId="7FFB1B8A" w14:textId="77777777" w:rsidR="003031DC" w:rsidRPr="00222BEA" w:rsidRDefault="003031DC" w:rsidP="004E0CAD">
            <w:pPr>
              <w:jc w:val="right"/>
              <w:rPr>
                <w:sz w:val="20"/>
                <w:szCs w:val="20"/>
              </w:rPr>
            </w:pPr>
            <w:r>
              <w:rPr>
                <w:sz w:val="20"/>
                <w:szCs w:val="20"/>
              </w:rPr>
              <w:t>16 400</w:t>
            </w:r>
          </w:p>
        </w:tc>
      </w:tr>
      <w:tr w:rsidR="00A64E88" w:rsidRPr="00222BEA" w14:paraId="23A60B0E" w14:textId="77777777" w:rsidTr="00A64E88">
        <w:tc>
          <w:tcPr>
            <w:tcW w:w="3181" w:type="pct"/>
            <w:tcBorders>
              <w:top w:val="nil"/>
              <w:left w:val="single" w:sz="4" w:space="0" w:color="auto"/>
              <w:bottom w:val="single" w:sz="4" w:space="0" w:color="auto"/>
              <w:right w:val="single" w:sz="4" w:space="0" w:color="auto"/>
            </w:tcBorders>
            <w:noWrap/>
            <w:vAlign w:val="center"/>
          </w:tcPr>
          <w:p w14:paraId="7A7A9B66" w14:textId="77777777" w:rsidR="003031DC" w:rsidRPr="00222BEA" w:rsidRDefault="003031DC" w:rsidP="004E0CAD">
            <w:pPr>
              <w:ind w:left="251"/>
              <w:jc w:val="left"/>
              <w:rPr>
                <w:color w:val="000000"/>
                <w:sz w:val="20"/>
                <w:szCs w:val="20"/>
              </w:rPr>
            </w:pPr>
            <w:r>
              <w:rPr>
                <w:color w:val="000000"/>
                <w:sz w:val="20"/>
                <w:szCs w:val="20"/>
              </w:rPr>
              <w:t>Système de contrôle de sécurité pour l’aire de chargement</w:t>
            </w:r>
          </w:p>
        </w:tc>
        <w:tc>
          <w:tcPr>
            <w:tcW w:w="607" w:type="pct"/>
            <w:tcBorders>
              <w:top w:val="nil"/>
              <w:left w:val="single" w:sz="4" w:space="0" w:color="auto"/>
              <w:bottom w:val="single" w:sz="4" w:space="0" w:color="auto"/>
              <w:right w:val="single" w:sz="4" w:space="0" w:color="auto"/>
            </w:tcBorders>
          </w:tcPr>
          <w:p w14:paraId="4CA89915" w14:textId="77777777" w:rsidR="003031DC" w:rsidRPr="00222BEA" w:rsidRDefault="003031DC" w:rsidP="004E0CAD">
            <w:pPr>
              <w:jc w:val="center"/>
              <w:rPr>
                <w:color w:val="000000"/>
                <w:sz w:val="20"/>
                <w:szCs w:val="20"/>
              </w:rPr>
            </w:pPr>
            <w:r>
              <w:rPr>
                <w:color w:val="000000"/>
                <w:sz w:val="20"/>
                <w:szCs w:val="20"/>
              </w:rPr>
              <w:t>1</w:t>
            </w:r>
          </w:p>
        </w:tc>
        <w:tc>
          <w:tcPr>
            <w:tcW w:w="606" w:type="pct"/>
            <w:tcBorders>
              <w:top w:val="nil"/>
              <w:left w:val="single" w:sz="4" w:space="0" w:color="auto"/>
              <w:bottom w:val="single" w:sz="4" w:space="0" w:color="auto"/>
              <w:right w:val="single" w:sz="4" w:space="0" w:color="auto"/>
            </w:tcBorders>
          </w:tcPr>
          <w:p w14:paraId="7B058C5F" w14:textId="77777777" w:rsidR="003031DC" w:rsidRPr="00222BEA" w:rsidRDefault="003031DC" w:rsidP="004E0CAD">
            <w:pPr>
              <w:jc w:val="right"/>
              <w:rPr>
                <w:sz w:val="20"/>
                <w:szCs w:val="20"/>
              </w:rPr>
            </w:pPr>
            <w:r>
              <w:rPr>
                <w:sz w:val="20"/>
                <w:szCs w:val="20"/>
              </w:rPr>
              <w:t>42 000</w:t>
            </w:r>
          </w:p>
        </w:tc>
        <w:tc>
          <w:tcPr>
            <w:tcW w:w="606" w:type="pct"/>
            <w:tcBorders>
              <w:top w:val="nil"/>
              <w:left w:val="single" w:sz="4" w:space="0" w:color="auto"/>
              <w:bottom w:val="single" w:sz="4" w:space="0" w:color="auto"/>
              <w:right w:val="single" w:sz="4" w:space="0" w:color="auto"/>
            </w:tcBorders>
          </w:tcPr>
          <w:p w14:paraId="1EE71F3C" w14:textId="77777777" w:rsidR="003031DC" w:rsidRPr="00222BEA" w:rsidRDefault="003031DC" w:rsidP="004E0CAD">
            <w:pPr>
              <w:jc w:val="right"/>
              <w:rPr>
                <w:sz w:val="20"/>
                <w:szCs w:val="20"/>
              </w:rPr>
            </w:pPr>
            <w:r>
              <w:rPr>
                <w:sz w:val="20"/>
                <w:szCs w:val="20"/>
              </w:rPr>
              <w:t>42 000</w:t>
            </w:r>
          </w:p>
        </w:tc>
      </w:tr>
      <w:tr w:rsidR="00A64E88" w:rsidRPr="00222BEA" w14:paraId="0465F55F"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3402CBCA" w14:textId="77777777" w:rsidR="003031DC" w:rsidRPr="00222BEA" w:rsidRDefault="003031DC" w:rsidP="004E0CAD">
            <w:pPr>
              <w:ind w:left="251"/>
              <w:jc w:val="left"/>
              <w:rPr>
                <w:color w:val="000000"/>
                <w:sz w:val="20"/>
                <w:szCs w:val="20"/>
              </w:rPr>
            </w:pPr>
            <w:r>
              <w:rPr>
                <w:color w:val="000000"/>
                <w:sz w:val="20"/>
                <w:szCs w:val="20"/>
              </w:rPr>
              <w:t>Détecteur de fuite HLD6000 détectant le R-600a/R-290 plus l’étalonnage</w:t>
            </w:r>
          </w:p>
        </w:tc>
        <w:tc>
          <w:tcPr>
            <w:tcW w:w="607" w:type="pct"/>
            <w:tcBorders>
              <w:top w:val="nil"/>
              <w:left w:val="single" w:sz="4" w:space="0" w:color="auto"/>
              <w:bottom w:val="single" w:sz="4" w:space="0" w:color="auto"/>
              <w:right w:val="single" w:sz="4" w:space="0" w:color="auto"/>
            </w:tcBorders>
            <w:hideMark/>
          </w:tcPr>
          <w:p w14:paraId="6A50C498" w14:textId="77777777" w:rsidR="003031DC" w:rsidRPr="00222BEA" w:rsidRDefault="003031DC" w:rsidP="004E0CAD">
            <w:pPr>
              <w:jc w:val="center"/>
              <w:rPr>
                <w:color w:val="000000"/>
                <w:sz w:val="20"/>
                <w:szCs w:val="20"/>
              </w:rPr>
            </w:pPr>
            <w:r>
              <w:rPr>
                <w:color w:val="000000"/>
                <w:sz w:val="20"/>
                <w:szCs w:val="20"/>
              </w:rPr>
              <w:t>1</w:t>
            </w:r>
          </w:p>
        </w:tc>
        <w:tc>
          <w:tcPr>
            <w:tcW w:w="606" w:type="pct"/>
            <w:tcBorders>
              <w:top w:val="nil"/>
              <w:left w:val="single" w:sz="4" w:space="0" w:color="auto"/>
              <w:bottom w:val="single" w:sz="4" w:space="0" w:color="auto"/>
              <w:right w:val="single" w:sz="4" w:space="0" w:color="auto"/>
            </w:tcBorders>
            <w:hideMark/>
          </w:tcPr>
          <w:p w14:paraId="3792EE9C" w14:textId="77777777" w:rsidR="003031DC" w:rsidRPr="00222BEA" w:rsidRDefault="003031DC" w:rsidP="004E0CAD">
            <w:pPr>
              <w:jc w:val="right"/>
              <w:rPr>
                <w:sz w:val="20"/>
                <w:szCs w:val="20"/>
              </w:rPr>
            </w:pPr>
            <w:r>
              <w:rPr>
                <w:sz w:val="20"/>
                <w:szCs w:val="20"/>
              </w:rPr>
              <w:t>15 000</w:t>
            </w:r>
          </w:p>
        </w:tc>
        <w:tc>
          <w:tcPr>
            <w:tcW w:w="606" w:type="pct"/>
            <w:tcBorders>
              <w:top w:val="nil"/>
              <w:left w:val="single" w:sz="4" w:space="0" w:color="auto"/>
              <w:bottom w:val="single" w:sz="4" w:space="0" w:color="auto"/>
              <w:right w:val="single" w:sz="4" w:space="0" w:color="auto"/>
            </w:tcBorders>
            <w:hideMark/>
          </w:tcPr>
          <w:p w14:paraId="1AD8A606" w14:textId="77777777" w:rsidR="003031DC" w:rsidRPr="00222BEA" w:rsidRDefault="003031DC" w:rsidP="004E0CAD">
            <w:pPr>
              <w:jc w:val="right"/>
              <w:rPr>
                <w:sz w:val="20"/>
                <w:szCs w:val="20"/>
              </w:rPr>
            </w:pPr>
            <w:r>
              <w:rPr>
                <w:sz w:val="20"/>
                <w:szCs w:val="20"/>
              </w:rPr>
              <w:t>15 000</w:t>
            </w:r>
          </w:p>
        </w:tc>
      </w:tr>
      <w:tr w:rsidR="00A64E88" w:rsidRPr="00222BEA" w14:paraId="231F7F4A"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5682F209" w14:textId="77777777" w:rsidR="003031DC" w:rsidRPr="00222BEA" w:rsidRDefault="003031DC" w:rsidP="004E0CAD">
            <w:pPr>
              <w:ind w:left="251"/>
              <w:jc w:val="left"/>
              <w:rPr>
                <w:color w:val="000000"/>
                <w:sz w:val="20"/>
                <w:szCs w:val="20"/>
              </w:rPr>
            </w:pPr>
            <w:r>
              <w:rPr>
                <w:color w:val="000000"/>
                <w:sz w:val="20"/>
                <w:szCs w:val="20"/>
              </w:rPr>
              <w:t>Machine de soudure à ultrasons</w:t>
            </w:r>
          </w:p>
        </w:tc>
        <w:tc>
          <w:tcPr>
            <w:tcW w:w="607" w:type="pct"/>
            <w:tcBorders>
              <w:top w:val="nil"/>
              <w:left w:val="nil"/>
              <w:bottom w:val="single" w:sz="4" w:space="0" w:color="auto"/>
              <w:right w:val="single" w:sz="4" w:space="0" w:color="auto"/>
            </w:tcBorders>
            <w:noWrap/>
            <w:hideMark/>
          </w:tcPr>
          <w:p w14:paraId="788C29C5"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342B56FD" w14:textId="77777777" w:rsidR="003031DC" w:rsidRPr="00222BEA" w:rsidRDefault="003031DC" w:rsidP="004E0CAD">
            <w:pPr>
              <w:jc w:val="right"/>
              <w:rPr>
                <w:sz w:val="20"/>
                <w:szCs w:val="20"/>
              </w:rPr>
            </w:pPr>
            <w:r>
              <w:rPr>
                <w:sz w:val="20"/>
                <w:szCs w:val="20"/>
              </w:rPr>
              <w:t>30 000</w:t>
            </w:r>
          </w:p>
        </w:tc>
        <w:tc>
          <w:tcPr>
            <w:tcW w:w="606" w:type="pct"/>
            <w:tcBorders>
              <w:top w:val="nil"/>
              <w:left w:val="nil"/>
              <w:bottom w:val="single" w:sz="4" w:space="0" w:color="auto"/>
              <w:right w:val="single" w:sz="4" w:space="0" w:color="auto"/>
            </w:tcBorders>
            <w:hideMark/>
          </w:tcPr>
          <w:p w14:paraId="7DB4FB74" w14:textId="77777777" w:rsidR="003031DC" w:rsidRPr="00222BEA" w:rsidRDefault="003031DC" w:rsidP="004E0CAD">
            <w:pPr>
              <w:jc w:val="right"/>
              <w:rPr>
                <w:sz w:val="20"/>
                <w:szCs w:val="20"/>
              </w:rPr>
            </w:pPr>
            <w:r>
              <w:rPr>
                <w:sz w:val="20"/>
                <w:szCs w:val="20"/>
              </w:rPr>
              <w:t>30 000</w:t>
            </w:r>
          </w:p>
        </w:tc>
      </w:tr>
      <w:tr w:rsidR="00A64E88" w:rsidRPr="00222BEA" w14:paraId="171ED5C3" w14:textId="77777777" w:rsidTr="00A64E88">
        <w:tc>
          <w:tcPr>
            <w:tcW w:w="3181" w:type="pct"/>
            <w:tcBorders>
              <w:top w:val="nil"/>
              <w:left w:val="single" w:sz="4" w:space="0" w:color="auto"/>
              <w:bottom w:val="single" w:sz="4" w:space="0" w:color="auto"/>
              <w:right w:val="single" w:sz="4" w:space="0" w:color="auto"/>
            </w:tcBorders>
            <w:noWrap/>
            <w:vAlign w:val="center"/>
          </w:tcPr>
          <w:p w14:paraId="0A62EDF6" w14:textId="77777777" w:rsidR="003031DC" w:rsidRPr="00222BEA" w:rsidRDefault="003031DC" w:rsidP="004E0CAD">
            <w:pPr>
              <w:ind w:left="251"/>
              <w:jc w:val="left"/>
              <w:rPr>
                <w:color w:val="000000"/>
                <w:sz w:val="20"/>
                <w:szCs w:val="20"/>
              </w:rPr>
            </w:pPr>
            <w:r>
              <w:rPr>
                <w:color w:val="000000"/>
                <w:sz w:val="20"/>
                <w:szCs w:val="20"/>
              </w:rPr>
              <w:t>Pompe de gavage à frigorigène, pneumatique</w:t>
            </w:r>
          </w:p>
        </w:tc>
        <w:tc>
          <w:tcPr>
            <w:tcW w:w="607" w:type="pct"/>
            <w:tcBorders>
              <w:top w:val="nil"/>
              <w:left w:val="nil"/>
              <w:bottom w:val="single" w:sz="4" w:space="0" w:color="auto"/>
              <w:right w:val="single" w:sz="4" w:space="0" w:color="auto"/>
            </w:tcBorders>
            <w:noWrap/>
          </w:tcPr>
          <w:p w14:paraId="104FB310"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tcPr>
          <w:p w14:paraId="5C95253B" w14:textId="77777777" w:rsidR="003031DC" w:rsidRPr="00222BEA" w:rsidRDefault="003031DC" w:rsidP="004E0CAD">
            <w:pPr>
              <w:jc w:val="right"/>
              <w:rPr>
                <w:sz w:val="20"/>
                <w:szCs w:val="20"/>
              </w:rPr>
            </w:pPr>
            <w:r>
              <w:rPr>
                <w:sz w:val="20"/>
                <w:szCs w:val="20"/>
              </w:rPr>
              <w:t>8 150</w:t>
            </w:r>
          </w:p>
        </w:tc>
        <w:tc>
          <w:tcPr>
            <w:tcW w:w="606" w:type="pct"/>
            <w:tcBorders>
              <w:top w:val="nil"/>
              <w:left w:val="nil"/>
              <w:bottom w:val="single" w:sz="4" w:space="0" w:color="auto"/>
              <w:right w:val="single" w:sz="4" w:space="0" w:color="auto"/>
            </w:tcBorders>
          </w:tcPr>
          <w:p w14:paraId="60C24004" w14:textId="77777777" w:rsidR="003031DC" w:rsidRPr="00222BEA" w:rsidRDefault="003031DC" w:rsidP="004E0CAD">
            <w:pPr>
              <w:jc w:val="right"/>
              <w:rPr>
                <w:sz w:val="20"/>
                <w:szCs w:val="20"/>
              </w:rPr>
            </w:pPr>
            <w:r>
              <w:rPr>
                <w:sz w:val="20"/>
                <w:szCs w:val="20"/>
              </w:rPr>
              <w:t>8 150</w:t>
            </w:r>
          </w:p>
        </w:tc>
      </w:tr>
      <w:tr w:rsidR="00A64E88" w:rsidRPr="00222BEA" w14:paraId="502D3E7A"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14FB5A6E" w14:textId="77777777" w:rsidR="003031DC" w:rsidRPr="00222BEA" w:rsidRDefault="003031DC" w:rsidP="004E0CAD">
            <w:pPr>
              <w:ind w:left="251"/>
              <w:jc w:val="left"/>
              <w:rPr>
                <w:color w:val="000000"/>
                <w:sz w:val="20"/>
                <w:szCs w:val="20"/>
              </w:rPr>
            </w:pPr>
            <w:r>
              <w:rPr>
                <w:color w:val="000000"/>
                <w:sz w:val="20"/>
                <w:szCs w:val="20"/>
              </w:rPr>
              <w:t>Plancher antistatique</w:t>
            </w:r>
          </w:p>
        </w:tc>
        <w:tc>
          <w:tcPr>
            <w:tcW w:w="607" w:type="pct"/>
            <w:tcBorders>
              <w:top w:val="nil"/>
              <w:left w:val="nil"/>
              <w:bottom w:val="single" w:sz="4" w:space="0" w:color="auto"/>
              <w:right w:val="single" w:sz="4" w:space="0" w:color="auto"/>
            </w:tcBorders>
            <w:noWrap/>
            <w:hideMark/>
          </w:tcPr>
          <w:p w14:paraId="09C8F778"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7DCA7156" w14:textId="3665A2F1" w:rsidR="003031DC" w:rsidRPr="00222BEA" w:rsidRDefault="003031DC" w:rsidP="004E0CAD">
            <w:pPr>
              <w:jc w:val="right"/>
              <w:rPr>
                <w:sz w:val="20"/>
                <w:szCs w:val="20"/>
              </w:rPr>
            </w:pPr>
            <w:r>
              <w:rPr>
                <w:sz w:val="20"/>
                <w:szCs w:val="20"/>
              </w:rPr>
              <w:t>4 300</w:t>
            </w:r>
          </w:p>
        </w:tc>
        <w:tc>
          <w:tcPr>
            <w:tcW w:w="606" w:type="pct"/>
            <w:tcBorders>
              <w:top w:val="nil"/>
              <w:left w:val="nil"/>
              <w:bottom w:val="single" w:sz="4" w:space="0" w:color="auto"/>
              <w:right w:val="single" w:sz="4" w:space="0" w:color="auto"/>
            </w:tcBorders>
            <w:hideMark/>
          </w:tcPr>
          <w:p w14:paraId="5A6AD9AA" w14:textId="77777777" w:rsidR="003031DC" w:rsidRPr="00222BEA" w:rsidRDefault="003031DC" w:rsidP="004E0CAD">
            <w:pPr>
              <w:jc w:val="right"/>
              <w:rPr>
                <w:sz w:val="20"/>
                <w:szCs w:val="20"/>
              </w:rPr>
            </w:pPr>
            <w:r>
              <w:rPr>
                <w:sz w:val="20"/>
                <w:szCs w:val="20"/>
              </w:rPr>
              <w:t>4 300</w:t>
            </w:r>
          </w:p>
        </w:tc>
      </w:tr>
      <w:tr w:rsidR="00A64E88" w:rsidRPr="00222BEA" w14:paraId="34E3A139"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72C2A17D" w14:textId="77777777" w:rsidR="003031DC" w:rsidRPr="00222BEA" w:rsidRDefault="003031DC" w:rsidP="004E0CAD">
            <w:pPr>
              <w:ind w:left="251"/>
              <w:jc w:val="left"/>
              <w:rPr>
                <w:color w:val="000000"/>
                <w:sz w:val="20"/>
                <w:szCs w:val="20"/>
              </w:rPr>
            </w:pPr>
            <w:r>
              <w:rPr>
                <w:color w:val="000000"/>
                <w:sz w:val="20"/>
                <w:szCs w:val="20"/>
              </w:rPr>
              <w:t>Machine de récupération des HC, antidéflagrante</w:t>
            </w:r>
          </w:p>
        </w:tc>
        <w:tc>
          <w:tcPr>
            <w:tcW w:w="607" w:type="pct"/>
            <w:tcBorders>
              <w:top w:val="nil"/>
              <w:left w:val="nil"/>
              <w:bottom w:val="single" w:sz="4" w:space="0" w:color="auto"/>
              <w:right w:val="single" w:sz="4" w:space="0" w:color="auto"/>
            </w:tcBorders>
            <w:noWrap/>
            <w:hideMark/>
          </w:tcPr>
          <w:p w14:paraId="2FBA2A14"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13ED09E0" w14:textId="77777777" w:rsidR="003031DC" w:rsidRPr="00222BEA" w:rsidRDefault="003031DC" w:rsidP="004E0CAD">
            <w:pPr>
              <w:jc w:val="right"/>
              <w:rPr>
                <w:sz w:val="20"/>
                <w:szCs w:val="20"/>
              </w:rPr>
            </w:pPr>
            <w:r>
              <w:rPr>
                <w:sz w:val="20"/>
                <w:szCs w:val="20"/>
              </w:rPr>
              <w:t>12 100</w:t>
            </w:r>
          </w:p>
        </w:tc>
        <w:tc>
          <w:tcPr>
            <w:tcW w:w="606" w:type="pct"/>
            <w:tcBorders>
              <w:top w:val="nil"/>
              <w:left w:val="nil"/>
              <w:bottom w:val="single" w:sz="4" w:space="0" w:color="auto"/>
              <w:right w:val="single" w:sz="4" w:space="0" w:color="auto"/>
            </w:tcBorders>
            <w:hideMark/>
          </w:tcPr>
          <w:p w14:paraId="07A08A3B" w14:textId="77777777" w:rsidR="003031DC" w:rsidRPr="00222BEA" w:rsidRDefault="003031DC" w:rsidP="004E0CAD">
            <w:pPr>
              <w:jc w:val="right"/>
              <w:rPr>
                <w:sz w:val="20"/>
                <w:szCs w:val="20"/>
              </w:rPr>
            </w:pPr>
            <w:r>
              <w:rPr>
                <w:sz w:val="20"/>
                <w:szCs w:val="20"/>
              </w:rPr>
              <w:t>12 100</w:t>
            </w:r>
          </w:p>
        </w:tc>
      </w:tr>
      <w:tr w:rsidR="00A64E88" w:rsidRPr="00222BEA" w14:paraId="182B5F4F"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1BACCC7E" w14:textId="77777777" w:rsidR="003031DC" w:rsidRPr="00222BEA" w:rsidRDefault="003031DC" w:rsidP="004E0CAD">
            <w:pPr>
              <w:ind w:left="251"/>
              <w:jc w:val="left"/>
              <w:rPr>
                <w:color w:val="000000"/>
                <w:sz w:val="20"/>
                <w:szCs w:val="20"/>
              </w:rPr>
            </w:pPr>
            <w:r>
              <w:rPr>
                <w:color w:val="000000"/>
                <w:sz w:val="20"/>
                <w:szCs w:val="20"/>
              </w:rPr>
              <w:t>Unité de chargement de l’hélium</w:t>
            </w:r>
          </w:p>
        </w:tc>
        <w:tc>
          <w:tcPr>
            <w:tcW w:w="607" w:type="pct"/>
            <w:tcBorders>
              <w:top w:val="nil"/>
              <w:left w:val="nil"/>
              <w:bottom w:val="single" w:sz="4" w:space="0" w:color="auto"/>
              <w:right w:val="single" w:sz="4" w:space="0" w:color="auto"/>
            </w:tcBorders>
            <w:noWrap/>
            <w:hideMark/>
          </w:tcPr>
          <w:p w14:paraId="4F2DCDDF"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2B3FC485" w14:textId="77777777" w:rsidR="003031DC" w:rsidRPr="00222BEA" w:rsidRDefault="003031DC" w:rsidP="004E0CAD">
            <w:pPr>
              <w:jc w:val="right"/>
              <w:rPr>
                <w:sz w:val="20"/>
                <w:szCs w:val="20"/>
              </w:rPr>
            </w:pPr>
            <w:r>
              <w:rPr>
                <w:sz w:val="20"/>
                <w:szCs w:val="20"/>
              </w:rPr>
              <w:t>25 550</w:t>
            </w:r>
          </w:p>
        </w:tc>
        <w:tc>
          <w:tcPr>
            <w:tcW w:w="606" w:type="pct"/>
            <w:tcBorders>
              <w:top w:val="nil"/>
              <w:left w:val="nil"/>
              <w:bottom w:val="single" w:sz="4" w:space="0" w:color="auto"/>
              <w:right w:val="single" w:sz="4" w:space="0" w:color="auto"/>
            </w:tcBorders>
            <w:hideMark/>
          </w:tcPr>
          <w:p w14:paraId="4862FA5B" w14:textId="77777777" w:rsidR="003031DC" w:rsidRPr="00222BEA" w:rsidRDefault="003031DC" w:rsidP="004E0CAD">
            <w:pPr>
              <w:jc w:val="right"/>
              <w:rPr>
                <w:sz w:val="20"/>
                <w:szCs w:val="20"/>
              </w:rPr>
            </w:pPr>
            <w:r>
              <w:rPr>
                <w:sz w:val="20"/>
                <w:szCs w:val="20"/>
              </w:rPr>
              <w:t>25 550</w:t>
            </w:r>
          </w:p>
        </w:tc>
      </w:tr>
      <w:tr w:rsidR="00A64E88" w:rsidRPr="00222BEA" w14:paraId="01370452"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52F422E7" w14:textId="77777777" w:rsidR="003031DC" w:rsidRPr="00222BEA" w:rsidRDefault="003031DC" w:rsidP="004E0CAD">
            <w:pPr>
              <w:ind w:left="251"/>
              <w:jc w:val="left"/>
              <w:rPr>
                <w:color w:val="000000"/>
                <w:sz w:val="20"/>
                <w:szCs w:val="20"/>
              </w:rPr>
            </w:pPr>
            <w:r>
              <w:rPr>
                <w:color w:val="000000"/>
                <w:sz w:val="20"/>
                <w:szCs w:val="20"/>
              </w:rPr>
              <w:t>Unité de récupération/recyclage de l’hélium</w:t>
            </w:r>
          </w:p>
        </w:tc>
        <w:tc>
          <w:tcPr>
            <w:tcW w:w="607" w:type="pct"/>
            <w:tcBorders>
              <w:top w:val="nil"/>
              <w:left w:val="nil"/>
              <w:bottom w:val="single" w:sz="4" w:space="0" w:color="auto"/>
              <w:right w:val="single" w:sz="4" w:space="0" w:color="auto"/>
            </w:tcBorders>
            <w:noWrap/>
            <w:hideMark/>
          </w:tcPr>
          <w:p w14:paraId="7AEBE383"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46841280" w14:textId="77777777" w:rsidR="003031DC" w:rsidRPr="00222BEA" w:rsidRDefault="003031DC" w:rsidP="004E0CAD">
            <w:pPr>
              <w:jc w:val="right"/>
              <w:rPr>
                <w:sz w:val="20"/>
                <w:szCs w:val="20"/>
              </w:rPr>
            </w:pPr>
            <w:r>
              <w:rPr>
                <w:sz w:val="20"/>
                <w:szCs w:val="20"/>
              </w:rPr>
              <w:t>24 150</w:t>
            </w:r>
          </w:p>
        </w:tc>
        <w:tc>
          <w:tcPr>
            <w:tcW w:w="606" w:type="pct"/>
            <w:tcBorders>
              <w:top w:val="nil"/>
              <w:left w:val="nil"/>
              <w:bottom w:val="single" w:sz="4" w:space="0" w:color="auto"/>
              <w:right w:val="single" w:sz="4" w:space="0" w:color="auto"/>
            </w:tcBorders>
            <w:hideMark/>
          </w:tcPr>
          <w:p w14:paraId="53C6805B" w14:textId="77777777" w:rsidR="003031DC" w:rsidRPr="00222BEA" w:rsidRDefault="003031DC" w:rsidP="004E0CAD">
            <w:pPr>
              <w:jc w:val="right"/>
              <w:rPr>
                <w:sz w:val="20"/>
                <w:szCs w:val="20"/>
              </w:rPr>
            </w:pPr>
            <w:r>
              <w:rPr>
                <w:sz w:val="20"/>
                <w:szCs w:val="20"/>
              </w:rPr>
              <w:t>24 150</w:t>
            </w:r>
          </w:p>
        </w:tc>
      </w:tr>
      <w:tr w:rsidR="00A64E88" w:rsidRPr="00222BEA" w14:paraId="10F226F2"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36AD686D" w14:textId="77777777" w:rsidR="003031DC" w:rsidRPr="00222BEA" w:rsidRDefault="003031DC" w:rsidP="004E0CAD">
            <w:pPr>
              <w:ind w:left="251"/>
              <w:jc w:val="left"/>
              <w:rPr>
                <w:color w:val="000000"/>
                <w:sz w:val="20"/>
                <w:szCs w:val="20"/>
              </w:rPr>
            </w:pPr>
            <w:r>
              <w:rPr>
                <w:color w:val="000000"/>
                <w:sz w:val="20"/>
                <w:szCs w:val="20"/>
              </w:rPr>
              <w:t>Détecteur de fuite d’hélium, plus l’étalonnage</w:t>
            </w:r>
          </w:p>
        </w:tc>
        <w:tc>
          <w:tcPr>
            <w:tcW w:w="607" w:type="pct"/>
            <w:tcBorders>
              <w:top w:val="nil"/>
              <w:left w:val="nil"/>
              <w:bottom w:val="single" w:sz="4" w:space="0" w:color="auto"/>
              <w:right w:val="single" w:sz="4" w:space="0" w:color="auto"/>
            </w:tcBorders>
            <w:noWrap/>
            <w:hideMark/>
          </w:tcPr>
          <w:p w14:paraId="358BDEA3"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51E8EBA1" w14:textId="77777777" w:rsidR="003031DC" w:rsidRPr="00222BEA" w:rsidRDefault="003031DC" w:rsidP="004E0CAD">
            <w:pPr>
              <w:jc w:val="right"/>
              <w:rPr>
                <w:sz w:val="20"/>
                <w:szCs w:val="20"/>
              </w:rPr>
            </w:pPr>
            <w:r>
              <w:rPr>
                <w:sz w:val="20"/>
                <w:szCs w:val="20"/>
              </w:rPr>
              <w:t>22 200</w:t>
            </w:r>
          </w:p>
        </w:tc>
        <w:tc>
          <w:tcPr>
            <w:tcW w:w="606" w:type="pct"/>
            <w:tcBorders>
              <w:top w:val="nil"/>
              <w:left w:val="nil"/>
              <w:bottom w:val="single" w:sz="4" w:space="0" w:color="auto"/>
              <w:right w:val="single" w:sz="4" w:space="0" w:color="auto"/>
            </w:tcBorders>
            <w:hideMark/>
          </w:tcPr>
          <w:p w14:paraId="6FA46636" w14:textId="77777777" w:rsidR="003031DC" w:rsidRPr="00222BEA" w:rsidRDefault="003031DC" w:rsidP="004E0CAD">
            <w:pPr>
              <w:jc w:val="right"/>
              <w:rPr>
                <w:sz w:val="20"/>
                <w:szCs w:val="20"/>
              </w:rPr>
            </w:pPr>
            <w:r>
              <w:rPr>
                <w:sz w:val="20"/>
                <w:szCs w:val="20"/>
              </w:rPr>
              <w:t>22 200</w:t>
            </w:r>
          </w:p>
        </w:tc>
      </w:tr>
      <w:tr w:rsidR="00A64E88" w:rsidRPr="00222BEA" w14:paraId="334ACAC1"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34CCD92C" w14:textId="77777777" w:rsidR="003031DC" w:rsidRPr="00222BEA" w:rsidRDefault="003031DC" w:rsidP="004E0CAD">
            <w:pPr>
              <w:ind w:left="251"/>
              <w:jc w:val="left"/>
              <w:rPr>
                <w:color w:val="000000"/>
                <w:sz w:val="20"/>
                <w:szCs w:val="20"/>
              </w:rPr>
            </w:pPr>
            <w:r>
              <w:rPr>
                <w:color w:val="000000"/>
                <w:sz w:val="20"/>
                <w:szCs w:val="20"/>
              </w:rPr>
              <w:t>Détecteurs de fuite de HC portables</w:t>
            </w:r>
          </w:p>
        </w:tc>
        <w:tc>
          <w:tcPr>
            <w:tcW w:w="607" w:type="pct"/>
            <w:tcBorders>
              <w:top w:val="nil"/>
              <w:left w:val="nil"/>
              <w:bottom w:val="single" w:sz="4" w:space="0" w:color="auto"/>
              <w:right w:val="single" w:sz="4" w:space="0" w:color="auto"/>
            </w:tcBorders>
            <w:noWrap/>
            <w:hideMark/>
          </w:tcPr>
          <w:p w14:paraId="31B43CDC" w14:textId="77777777" w:rsidR="003031DC" w:rsidRPr="00222BEA" w:rsidRDefault="003031DC" w:rsidP="004E0CAD">
            <w:pPr>
              <w:jc w:val="center"/>
              <w:rPr>
                <w:sz w:val="20"/>
                <w:szCs w:val="20"/>
              </w:rPr>
            </w:pPr>
            <w:r>
              <w:rPr>
                <w:sz w:val="20"/>
                <w:szCs w:val="20"/>
              </w:rPr>
              <w:t>4</w:t>
            </w:r>
          </w:p>
        </w:tc>
        <w:tc>
          <w:tcPr>
            <w:tcW w:w="606" w:type="pct"/>
            <w:tcBorders>
              <w:top w:val="nil"/>
              <w:left w:val="nil"/>
              <w:bottom w:val="single" w:sz="4" w:space="0" w:color="auto"/>
              <w:right w:val="single" w:sz="4" w:space="0" w:color="auto"/>
            </w:tcBorders>
            <w:noWrap/>
            <w:hideMark/>
          </w:tcPr>
          <w:p w14:paraId="6A8F8F86" w14:textId="77777777" w:rsidR="003031DC" w:rsidRPr="00222BEA" w:rsidRDefault="003031DC" w:rsidP="004E0CAD">
            <w:pPr>
              <w:jc w:val="right"/>
              <w:rPr>
                <w:sz w:val="20"/>
                <w:szCs w:val="20"/>
              </w:rPr>
            </w:pPr>
            <w:r>
              <w:rPr>
                <w:sz w:val="20"/>
                <w:szCs w:val="20"/>
              </w:rPr>
              <w:t>500</w:t>
            </w:r>
          </w:p>
        </w:tc>
        <w:tc>
          <w:tcPr>
            <w:tcW w:w="606" w:type="pct"/>
            <w:tcBorders>
              <w:top w:val="nil"/>
              <w:left w:val="nil"/>
              <w:bottom w:val="single" w:sz="4" w:space="0" w:color="auto"/>
              <w:right w:val="single" w:sz="4" w:space="0" w:color="auto"/>
            </w:tcBorders>
            <w:hideMark/>
          </w:tcPr>
          <w:p w14:paraId="2081EC16" w14:textId="77777777" w:rsidR="003031DC" w:rsidRPr="00222BEA" w:rsidRDefault="003031DC" w:rsidP="004E0CAD">
            <w:pPr>
              <w:jc w:val="right"/>
              <w:rPr>
                <w:sz w:val="20"/>
                <w:szCs w:val="20"/>
              </w:rPr>
            </w:pPr>
            <w:r>
              <w:rPr>
                <w:sz w:val="20"/>
                <w:szCs w:val="20"/>
              </w:rPr>
              <w:t>2 000</w:t>
            </w:r>
          </w:p>
        </w:tc>
      </w:tr>
      <w:tr w:rsidR="00A64E88" w:rsidRPr="00222BEA" w14:paraId="5044F416" w14:textId="77777777" w:rsidTr="00917A3A">
        <w:tc>
          <w:tcPr>
            <w:tcW w:w="3181" w:type="pct"/>
            <w:tcBorders>
              <w:top w:val="nil"/>
              <w:left w:val="single" w:sz="4" w:space="0" w:color="auto"/>
              <w:bottom w:val="single" w:sz="4" w:space="0" w:color="auto"/>
              <w:right w:val="single" w:sz="4" w:space="0" w:color="auto"/>
            </w:tcBorders>
            <w:noWrap/>
            <w:vAlign w:val="center"/>
          </w:tcPr>
          <w:p w14:paraId="575121E2" w14:textId="77777777" w:rsidR="003031DC" w:rsidRPr="00222BEA" w:rsidRDefault="003031DC" w:rsidP="004E0CAD">
            <w:pPr>
              <w:ind w:left="251"/>
              <w:jc w:val="left"/>
              <w:rPr>
                <w:color w:val="000000"/>
                <w:sz w:val="20"/>
                <w:szCs w:val="20"/>
              </w:rPr>
            </w:pPr>
            <w:r>
              <w:rPr>
                <w:color w:val="000000"/>
                <w:sz w:val="20"/>
                <w:szCs w:val="20"/>
              </w:rPr>
              <w:t>Formation et installation</w:t>
            </w:r>
          </w:p>
        </w:tc>
        <w:tc>
          <w:tcPr>
            <w:tcW w:w="607" w:type="pct"/>
            <w:tcBorders>
              <w:top w:val="nil"/>
              <w:left w:val="nil"/>
              <w:bottom w:val="single" w:sz="4" w:space="0" w:color="auto"/>
              <w:right w:val="single" w:sz="4" w:space="0" w:color="auto"/>
            </w:tcBorders>
            <w:noWrap/>
          </w:tcPr>
          <w:p w14:paraId="5E8DB7C9"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tcPr>
          <w:p w14:paraId="7DD08E4E" w14:textId="77777777" w:rsidR="003031DC" w:rsidRPr="00222BEA" w:rsidRDefault="003031DC" w:rsidP="004E0CAD">
            <w:pPr>
              <w:jc w:val="right"/>
              <w:rPr>
                <w:sz w:val="20"/>
                <w:szCs w:val="20"/>
              </w:rPr>
            </w:pPr>
            <w:r>
              <w:rPr>
                <w:sz w:val="20"/>
                <w:szCs w:val="20"/>
              </w:rPr>
              <w:t>18 000</w:t>
            </w:r>
          </w:p>
        </w:tc>
        <w:tc>
          <w:tcPr>
            <w:tcW w:w="606" w:type="pct"/>
            <w:tcBorders>
              <w:top w:val="nil"/>
              <w:left w:val="nil"/>
              <w:bottom w:val="single" w:sz="4" w:space="0" w:color="auto"/>
              <w:right w:val="single" w:sz="4" w:space="0" w:color="auto"/>
            </w:tcBorders>
          </w:tcPr>
          <w:p w14:paraId="44F042F1" w14:textId="77777777" w:rsidR="003031DC" w:rsidRPr="00222BEA" w:rsidRDefault="003031DC" w:rsidP="004E0CAD">
            <w:pPr>
              <w:jc w:val="right"/>
              <w:rPr>
                <w:sz w:val="20"/>
                <w:szCs w:val="20"/>
              </w:rPr>
            </w:pPr>
            <w:r>
              <w:rPr>
                <w:sz w:val="20"/>
                <w:szCs w:val="20"/>
              </w:rPr>
              <w:t>18 000</w:t>
            </w:r>
          </w:p>
        </w:tc>
      </w:tr>
      <w:tr w:rsidR="00A64E88" w:rsidRPr="00222BEA" w14:paraId="604359DA" w14:textId="77777777" w:rsidTr="00917A3A">
        <w:tc>
          <w:tcPr>
            <w:tcW w:w="3181" w:type="pct"/>
            <w:tcBorders>
              <w:top w:val="nil"/>
              <w:left w:val="single" w:sz="4" w:space="0" w:color="auto"/>
              <w:bottom w:val="single" w:sz="4" w:space="0" w:color="auto"/>
              <w:right w:val="single" w:sz="4" w:space="0" w:color="auto"/>
            </w:tcBorders>
            <w:noWrap/>
            <w:vAlign w:val="center"/>
            <w:hideMark/>
          </w:tcPr>
          <w:p w14:paraId="385AC9FD" w14:textId="6FAFDCB3" w:rsidR="00A64E88" w:rsidRPr="00222BEA" w:rsidRDefault="00A64E88" w:rsidP="004E0CAD">
            <w:pPr>
              <w:jc w:val="left"/>
              <w:rPr>
                <w:b/>
                <w:bCs/>
                <w:color w:val="000000"/>
                <w:sz w:val="20"/>
                <w:szCs w:val="20"/>
              </w:rPr>
            </w:pPr>
            <w:r>
              <w:rPr>
                <w:b/>
                <w:bCs/>
                <w:color w:val="000000"/>
                <w:sz w:val="20"/>
                <w:szCs w:val="20"/>
              </w:rPr>
              <w:t>Sous-total pour l’équipement de fabrication</w:t>
            </w:r>
          </w:p>
        </w:tc>
        <w:tc>
          <w:tcPr>
            <w:tcW w:w="607" w:type="pct"/>
            <w:tcBorders>
              <w:top w:val="nil"/>
              <w:left w:val="single" w:sz="4" w:space="0" w:color="auto"/>
              <w:bottom w:val="single" w:sz="4" w:space="0" w:color="auto"/>
              <w:right w:val="single" w:sz="4" w:space="0" w:color="auto"/>
            </w:tcBorders>
          </w:tcPr>
          <w:p w14:paraId="62F5F9F6" w14:textId="7250D947" w:rsidR="00A64E88" w:rsidRPr="000D4D87" w:rsidRDefault="00A64E88" w:rsidP="00917A3A">
            <w:pPr>
              <w:jc w:val="center"/>
              <w:rPr>
                <w:color w:val="000000"/>
                <w:sz w:val="20"/>
                <w:szCs w:val="20"/>
              </w:rPr>
            </w:pPr>
          </w:p>
        </w:tc>
        <w:tc>
          <w:tcPr>
            <w:tcW w:w="606" w:type="pct"/>
            <w:tcBorders>
              <w:top w:val="nil"/>
              <w:left w:val="single" w:sz="4" w:space="0" w:color="auto"/>
              <w:bottom w:val="single" w:sz="4" w:space="0" w:color="auto"/>
              <w:right w:val="single" w:sz="4" w:space="0" w:color="auto"/>
            </w:tcBorders>
          </w:tcPr>
          <w:p w14:paraId="0054D659" w14:textId="25345036" w:rsidR="00A64E88" w:rsidRPr="000D4D87" w:rsidRDefault="00A64E88" w:rsidP="00917A3A">
            <w:pPr>
              <w:jc w:val="right"/>
              <w:rPr>
                <w:color w:val="000000"/>
                <w:sz w:val="20"/>
                <w:szCs w:val="20"/>
              </w:rPr>
            </w:pPr>
          </w:p>
        </w:tc>
        <w:tc>
          <w:tcPr>
            <w:tcW w:w="606" w:type="pct"/>
            <w:tcBorders>
              <w:top w:val="nil"/>
              <w:left w:val="nil"/>
              <w:bottom w:val="single" w:sz="4" w:space="0" w:color="auto"/>
              <w:right w:val="single" w:sz="4" w:space="0" w:color="auto"/>
            </w:tcBorders>
            <w:noWrap/>
            <w:hideMark/>
          </w:tcPr>
          <w:p w14:paraId="51AFCC74" w14:textId="77777777" w:rsidR="00A64E88" w:rsidRPr="00222BEA" w:rsidRDefault="00A64E88" w:rsidP="004E0CAD">
            <w:pPr>
              <w:jc w:val="right"/>
              <w:rPr>
                <w:b/>
                <w:sz w:val="20"/>
                <w:szCs w:val="20"/>
              </w:rPr>
            </w:pPr>
            <w:r>
              <w:rPr>
                <w:b/>
                <w:sz w:val="20"/>
                <w:szCs w:val="20"/>
              </w:rPr>
              <w:t>280 850</w:t>
            </w:r>
          </w:p>
        </w:tc>
      </w:tr>
      <w:tr w:rsidR="00A64E88" w:rsidRPr="00222BEA" w14:paraId="028BABC2" w14:textId="77777777" w:rsidTr="00917A3A">
        <w:tc>
          <w:tcPr>
            <w:tcW w:w="3181" w:type="pct"/>
            <w:tcBorders>
              <w:top w:val="nil"/>
              <w:left w:val="single" w:sz="4" w:space="0" w:color="auto"/>
              <w:bottom w:val="single" w:sz="4" w:space="0" w:color="auto"/>
              <w:right w:val="single" w:sz="4" w:space="0" w:color="auto"/>
            </w:tcBorders>
            <w:noWrap/>
            <w:vAlign w:val="center"/>
            <w:hideMark/>
          </w:tcPr>
          <w:p w14:paraId="12DAF503" w14:textId="77777777" w:rsidR="003031DC" w:rsidRPr="00222BEA" w:rsidRDefault="003031DC" w:rsidP="004E0CAD">
            <w:pPr>
              <w:jc w:val="left"/>
              <w:rPr>
                <w:color w:val="000000"/>
                <w:sz w:val="20"/>
                <w:szCs w:val="20"/>
              </w:rPr>
            </w:pPr>
            <w:r>
              <w:rPr>
                <w:color w:val="000000"/>
                <w:sz w:val="20"/>
                <w:szCs w:val="20"/>
              </w:rPr>
              <w:t>Éventualités (10 % du coût d’investissement)</w:t>
            </w:r>
          </w:p>
        </w:tc>
        <w:tc>
          <w:tcPr>
            <w:tcW w:w="607" w:type="pct"/>
            <w:tcBorders>
              <w:top w:val="nil"/>
              <w:left w:val="nil"/>
              <w:bottom w:val="single" w:sz="4" w:space="0" w:color="auto"/>
              <w:right w:val="single" w:sz="4" w:space="0" w:color="auto"/>
            </w:tcBorders>
            <w:noWrap/>
            <w:hideMark/>
          </w:tcPr>
          <w:p w14:paraId="74F62E62" w14:textId="77777777" w:rsidR="003031DC" w:rsidRPr="00222BEA" w:rsidRDefault="003031DC" w:rsidP="00917A3A">
            <w:pPr>
              <w:jc w:val="center"/>
              <w:rPr>
                <w:color w:val="000000"/>
                <w:sz w:val="20"/>
                <w:szCs w:val="20"/>
                <w:lang w:val="en-US"/>
              </w:rPr>
            </w:pPr>
          </w:p>
        </w:tc>
        <w:tc>
          <w:tcPr>
            <w:tcW w:w="606" w:type="pct"/>
            <w:tcBorders>
              <w:top w:val="nil"/>
              <w:left w:val="nil"/>
              <w:bottom w:val="single" w:sz="4" w:space="0" w:color="auto"/>
              <w:right w:val="single" w:sz="4" w:space="0" w:color="auto"/>
            </w:tcBorders>
            <w:noWrap/>
            <w:hideMark/>
          </w:tcPr>
          <w:p w14:paraId="235E4B95" w14:textId="77777777" w:rsidR="003031DC" w:rsidRPr="00222BEA" w:rsidRDefault="003031DC" w:rsidP="00917A3A">
            <w:pPr>
              <w:jc w:val="right"/>
              <w:rPr>
                <w:color w:val="000000"/>
                <w:sz w:val="20"/>
                <w:szCs w:val="20"/>
                <w:lang w:val="en-US"/>
              </w:rPr>
            </w:pPr>
          </w:p>
        </w:tc>
        <w:tc>
          <w:tcPr>
            <w:tcW w:w="606" w:type="pct"/>
            <w:tcBorders>
              <w:top w:val="nil"/>
              <w:left w:val="nil"/>
              <w:bottom w:val="single" w:sz="4" w:space="0" w:color="auto"/>
              <w:right w:val="single" w:sz="4" w:space="0" w:color="auto"/>
            </w:tcBorders>
            <w:noWrap/>
            <w:hideMark/>
          </w:tcPr>
          <w:p w14:paraId="73864ED8" w14:textId="77777777" w:rsidR="003031DC" w:rsidRPr="00222BEA" w:rsidRDefault="003031DC" w:rsidP="004E0CAD">
            <w:pPr>
              <w:jc w:val="right"/>
              <w:rPr>
                <w:sz w:val="20"/>
                <w:szCs w:val="20"/>
              </w:rPr>
            </w:pPr>
            <w:r>
              <w:rPr>
                <w:sz w:val="20"/>
                <w:szCs w:val="20"/>
              </w:rPr>
              <w:t>28 085</w:t>
            </w:r>
          </w:p>
        </w:tc>
      </w:tr>
      <w:tr w:rsidR="00A64E88" w:rsidRPr="00222BEA" w14:paraId="61306AE1" w14:textId="77777777" w:rsidTr="00917A3A">
        <w:tc>
          <w:tcPr>
            <w:tcW w:w="3181" w:type="pct"/>
            <w:tcBorders>
              <w:top w:val="nil"/>
              <w:left w:val="single" w:sz="4" w:space="0" w:color="auto"/>
              <w:bottom w:val="single" w:sz="4" w:space="0" w:color="auto"/>
              <w:right w:val="single" w:sz="4" w:space="0" w:color="auto"/>
            </w:tcBorders>
            <w:noWrap/>
            <w:vAlign w:val="center"/>
            <w:hideMark/>
          </w:tcPr>
          <w:p w14:paraId="4348EB8C" w14:textId="77777777" w:rsidR="003031DC" w:rsidRPr="00222BEA" w:rsidRDefault="003031DC" w:rsidP="004E0CAD">
            <w:pPr>
              <w:jc w:val="left"/>
              <w:rPr>
                <w:color w:val="000000"/>
                <w:sz w:val="20"/>
                <w:szCs w:val="20"/>
              </w:rPr>
            </w:pPr>
            <w:r>
              <w:rPr>
                <w:color w:val="000000"/>
                <w:sz w:val="20"/>
                <w:szCs w:val="20"/>
              </w:rPr>
              <w:t xml:space="preserve">Accréditation de sécurité par TÜV </w:t>
            </w:r>
            <w:proofErr w:type="spellStart"/>
            <w:r>
              <w:rPr>
                <w:color w:val="000000"/>
                <w:sz w:val="20"/>
                <w:szCs w:val="20"/>
              </w:rPr>
              <w:t>Süd</w:t>
            </w:r>
            <w:proofErr w:type="spellEnd"/>
          </w:p>
        </w:tc>
        <w:tc>
          <w:tcPr>
            <w:tcW w:w="607" w:type="pct"/>
            <w:tcBorders>
              <w:top w:val="nil"/>
              <w:left w:val="nil"/>
              <w:bottom w:val="single" w:sz="4" w:space="0" w:color="auto"/>
              <w:right w:val="single" w:sz="4" w:space="0" w:color="auto"/>
            </w:tcBorders>
            <w:noWrap/>
            <w:hideMark/>
          </w:tcPr>
          <w:p w14:paraId="5F812AEF"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7958F1D5" w14:textId="77777777" w:rsidR="003031DC" w:rsidRPr="00222BEA" w:rsidRDefault="003031DC" w:rsidP="00917A3A">
            <w:pPr>
              <w:jc w:val="right"/>
              <w:rPr>
                <w:sz w:val="20"/>
                <w:szCs w:val="20"/>
              </w:rPr>
            </w:pPr>
            <w:r>
              <w:rPr>
                <w:sz w:val="20"/>
                <w:szCs w:val="20"/>
              </w:rPr>
              <w:t>20 000</w:t>
            </w:r>
          </w:p>
        </w:tc>
        <w:tc>
          <w:tcPr>
            <w:tcW w:w="606" w:type="pct"/>
            <w:tcBorders>
              <w:top w:val="nil"/>
              <w:left w:val="nil"/>
              <w:bottom w:val="single" w:sz="4" w:space="0" w:color="auto"/>
              <w:right w:val="single" w:sz="4" w:space="0" w:color="auto"/>
            </w:tcBorders>
            <w:hideMark/>
          </w:tcPr>
          <w:p w14:paraId="64425E81" w14:textId="77777777" w:rsidR="003031DC" w:rsidRPr="00222BEA" w:rsidRDefault="003031DC" w:rsidP="004E0CAD">
            <w:pPr>
              <w:jc w:val="right"/>
              <w:rPr>
                <w:sz w:val="20"/>
                <w:szCs w:val="20"/>
              </w:rPr>
            </w:pPr>
            <w:r>
              <w:rPr>
                <w:sz w:val="20"/>
                <w:szCs w:val="20"/>
              </w:rPr>
              <w:t>20 000</w:t>
            </w:r>
          </w:p>
        </w:tc>
      </w:tr>
      <w:tr w:rsidR="003031DC" w:rsidRPr="00222BEA" w14:paraId="0EE43F23" w14:textId="77777777" w:rsidTr="00917A3A">
        <w:tc>
          <w:tcPr>
            <w:tcW w:w="4394" w:type="pct"/>
            <w:gridSpan w:val="3"/>
            <w:tcBorders>
              <w:top w:val="nil"/>
              <w:left w:val="single" w:sz="4" w:space="0" w:color="auto"/>
              <w:bottom w:val="single" w:sz="4" w:space="0" w:color="auto"/>
              <w:right w:val="single" w:sz="4" w:space="0" w:color="auto"/>
            </w:tcBorders>
            <w:noWrap/>
            <w:vAlign w:val="center"/>
            <w:hideMark/>
          </w:tcPr>
          <w:p w14:paraId="198128C9" w14:textId="77C7A5AA" w:rsidR="003031DC" w:rsidRPr="00222BEA" w:rsidRDefault="003031DC" w:rsidP="004E0CAD">
            <w:pPr>
              <w:jc w:val="left"/>
              <w:rPr>
                <w:b/>
                <w:bCs/>
                <w:color w:val="000000"/>
                <w:sz w:val="20"/>
                <w:szCs w:val="20"/>
              </w:rPr>
            </w:pPr>
            <w:r>
              <w:rPr>
                <w:b/>
                <w:bCs/>
                <w:color w:val="000000"/>
                <w:sz w:val="20"/>
                <w:szCs w:val="20"/>
              </w:rPr>
              <w:t>Total des CDI</w:t>
            </w:r>
          </w:p>
        </w:tc>
        <w:tc>
          <w:tcPr>
            <w:tcW w:w="606" w:type="pct"/>
            <w:tcBorders>
              <w:top w:val="nil"/>
              <w:left w:val="nil"/>
              <w:bottom w:val="single" w:sz="4" w:space="0" w:color="auto"/>
              <w:right w:val="single" w:sz="4" w:space="0" w:color="auto"/>
            </w:tcBorders>
            <w:noWrap/>
            <w:hideMark/>
          </w:tcPr>
          <w:p w14:paraId="0B0661D8" w14:textId="77777777" w:rsidR="003031DC" w:rsidRPr="00222BEA" w:rsidRDefault="003031DC" w:rsidP="004E0CAD">
            <w:pPr>
              <w:jc w:val="right"/>
              <w:rPr>
                <w:b/>
                <w:sz w:val="20"/>
                <w:szCs w:val="20"/>
              </w:rPr>
            </w:pPr>
            <w:r>
              <w:rPr>
                <w:b/>
                <w:sz w:val="20"/>
                <w:szCs w:val="20"/>
              </w:rPr>
              <w:t>328 935</w:t>
            </w:r>
          </w:p>
        </w:tc>
      </w:tr>
    </w:tbl>
    <w:p w14:paraId="5D038EC2" w14:textId="77777777" w:rsidR="00FF4735" w:rsidRPr="00222BEA" w:rsidRDefault="00FF4735" w:rsidP="00FF4735">
      <w:pPr>
        <w:rPr>
          <w:iCs/>
        </w:rPr>
      </w:pPr>
    </w:p>
    <w:bookmarkEnd w:id="1"/>
    <w:p w14:paraId="6C889A71" w14:textId="1798A37B" w:rsidR="00FF4735" w:rsidRPr="00222BEA" w:rsidRDefault="008E14B0" w:rsidP="000E383B">
      <w:pPr>
        <w:pStyle w:val="Heading1"/>
      </w:pPr>
      <w:r>
        <w:t xml:space="preserve">Aucun financement pour les coûts différentiels d’exploitation (CDE) n’est demandé au Fonds multilatéral. La présentation comprenait une estimation indicative des CDE à 15 $ US par unité reconvertie du HFC-1034a aux HC, en fonction des surcoûts relatifs aux modifications dans le compresseur (5,00 $ US </w:t>
      </w:r>
      <w:r>
        <w:lastRenderedPageBreak/>
        <w:t xml:space="preserve">par unité) et des composantes électriques (10 $ US par unité). En supposant un rendement de production de 62 082 unités, les CDE calculés pour une période de 12 mois s’élèvent à 931 230 $ US. </w:t>
      </w:r>
    </w:p>
    <w:p w14:paraId="14D00048" w14:textId="7BDBC8EF" w:rsidR="00A6482F" w:rsidRPr="00222BEA" w:rsidRDefault="00C4088E" w:rsidP="00686A9D">
      <w:pPr>
        <w:pStyle w:val="Heading1"/>
        <w:spacing w:before="240"/>
        <w:rPr>
          <w:rFonts w:eastAsia="Calibri"/>
        </w:rPr>
      </w:pPr>
      <w:r>
        <w:t xml:space="preserve">Selon la demande de financement, le rapport coût-efficacité général de reconversion de l’utilisation du HFC-134a vers le R-290 et le R-600a sur une chaîne de fabrication de réfrigérateurs ménagers et commerciaux chez l’entreprise </w:t>
      </w:r>
      <w:proofErr w:type="spellStart"/>
      <w:r>
        <w:t>Induglob</w:t>
      </w:r>
      <w:proofErr w:type="spellEnd"/>
      <w:r>
        <w:t>, mise en œuvre sur une période de 24 mois, s’élève à 31,57 $ US/kg et devrait éliminer 10,42 </w:t>
      </w:r>
      <w:proofErr w:type="spellStart"/>
      <w:r>
        <w:t>tm</w:t>
      </w:r>
      <w:proofErr w:type="spellEnd"/>
      <w:r>
        <w:t xml:space="preserve"> (14 901 tonnes </w:t>
      </w:r>
      <w:proofErr w:type="spellStart"/>
      <w:r>
        <w:t>éq</w:t>
      </w:r>
      <w:proofErr w:type="spellEnd"/>
      <w:r>
        <w:t>. CO</w:t>
      </w:r>
      <w:r>
        <w:rPr>
          <w:vertAlign w:val="subscript"/>
        </w:rPr>
        <w:t>2</w:t>
      </w:r>
      <w:r>
        <w:t>) de HFC-134a. Le Tableau 4 présente un résumé des coûts du projet et du rendement attendu, tels qu’ils ont été présentés.</w:t>
      </w:r>
    </w:p>
    <w:p w14:paraId="1E27984B" w14:textId="6E3FD0EB" w:rsidR="00FF4735" w:rsidRPr="00222BEA" w:rsidRDefault="00FF4735" w:rsidP="0051594F">
      <w:pPr>
        <w:keepNext/>
        <w:outlineLvl w:val="0"/>
        <w:rPr>
          <w:b/>
        </w:rPr>
      </w:pPr>
      <w:r>
        <w:rPr>
          <w:b/>
        </w:rPr>
        <w:t xml:space="preserve">Tableau 4. Coûts totaux de la reconversion d’une chaîne de fabrication de réfrigérateurs ménagers chez </w:t>
      </w:r>
      <w:proofErr w:type="spellStart"/>
      <w:r>
        <w:rPr>
          <w:b/>
        </w:rPr>
        <w:t>Induglob</w:t>
      </w:r>
      <w:proofErr w:type="spellEnd"/>
    </w:p>
    <w:tbl>
      <w:tblPr>
        <w:tblStyle w:val="TableGrid"/>
        <w:tblW w:w="0" w:type="auto"/>
        <w:tblInd w:w="-5" w:type="dxa"/>
        <w:tblLook w:val="04A0" w:firstRow="1" w:lastRow="0" w:firstColumn="1" w:lastColumn="0" w:noHBand="0" w:noVBand="1"/>
      </w:tblPr>
      <w:tblGrid>
        <w:gridCol w:w="2385"/>
        <w:gridCol w:w="2385"/>
        <w:gridCol w:w="4585"/>
      </w:tblGrid>
      <w:tr w:rsidR="00FF4735" w:rsidRPr="00222BEA" w14:paraId="7E06DB30" w14:textId="77777777" w:rsidTr="00D275F9">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700A2CD7" w14:textId="77777777" w:rsidR="00FF4735" w:rsidRPr="00222BEA" w:rsidRDefault="00FF4735" w:rsidP="00686A9D">
            <w:pPr>
              <w:keepNext/>
              <w:jc w:val="center"/>
              <w:rPr>
                <w:b/>
                <w:sz w:val="20"/>
                <w:szCs w:val="20"/>
              </w:rPr>
            </w:pPr>
            <w:r>
              <w:rPr>
                <w:b/>
                <w:sz w:val="20"/>
                <w:szCs w:val="20"/>
              </w:rPr>
              <w:t>Article</w:t>
            </w:r>
          </w:p>
        </w:tc>
        <w:tc>
          <w:tcPr>
            <w:tcW w:w="4585" w:type="dxa"/>
            <w:tcBorders>
              <w:top w:val="single" w:sz="4" w:space="0" w:color="auto"/>
              <w:left w:val="single" w:sz="4" w:space="0" w:color="auto"/>
              <w:bottom w:val="single" w:sz="4" w:space="0" w:color="auto"/>
              <w:right w:val="single" w:sz="4" w:space="0" w:color="auto"/>
            </w:tcBorders>
            <w:hideMark/>
          </w:tcPr>
          <w:p w14:paraId="51672BC4" w14:textId="4585E1BA" w:rsidR="00FF4735" w:rsidRPr="00222BEA" w:rsidRDefault="00FF4735" w:rsidP="0051594F">
            <w:pPr>
              <w:keepNext/>
              <w:jc w:val="center"/>
              <w:rPr>
                <w:b/>
                <w:sz w:val="20"/>
                <w:szCs w:val="20"/>
              </w:rPr>
            </w:pPr>
            <w:r>
              <w:rPr>
                <w:b/>
                <w:sz w:val="20"/>
                <w:szCs w:val="20"/>
              </w:rPr>
              <w:t>Coûts en $ US</w:t>
            </w:r>
          </w:p>
        </w:tc>
      </w:tr>
      <w:tr w:rsidR="00FF4735" w:rsidRPr="00222BEA" w14:paraId="44AE3455"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6813AA3C" w14:textId="5C95E87A" w:rsidR="00FF4735" w:rsidRPr="00222BEA" w:rsidRDefault="000117CA">
            <w:pPr>
              <w:keepNext/>
              <w:rPr>
                <w:sz w:val="20"/>
                <w:szCs w:val="20"/>
              </w:rPr>
            </w:pPr>
            <w:r>
              <w:rPr>
                <w:sz w:val="20"/>
                <w:szCs w:val="20"/>
              </w:rPr>
              <w:t>CDI</w:t>
            </w:r>
          </w:p>
        </w:tc>
        <w:tc>
          <w:tcPr>
            <w:tcW w:w="4585" w:type="dxa"/>
            <w:tcBorders>
              <w:top w:val="single" w:sz="4" w:space="0" w:color="auto"/>
              <w:left w:val="nil"/>
              <w:bottom w:val="single" w:sz="4" w:space="0" w:color="auto"/>
              <w:right w:val="single" w:sz="4" w:space="0" w:color="auto"/>
            </w:tcBorders>
            <w:hideMark/>
          </w:tcPr>
          <w:p w14:paraId="5576ABEB" w14:textId="17FAA5DC" w:rsidR="00FF4735" w:rsidRPr="00222BEA" w:rsidRDefault="00FF4735">
            <w:pPr>
              <w:jc w:val="right"/>
              <w:rPr>
                <w:sz w:val="20"/>
                <w:szCs w:val="20"/>
              </w:rPr>
            </w:pPr>
            <w:r>
              <w:rPr>
                <w:color w:val="000000"/>
                <w:sz w:val="20"/>
                <w:szCs w:val="20"/>
              </w:rPr>
              <w:t>328 935</w:t>
            </w:r>
          </w:p>
        </w:tc>
      </w:tr>
      <w:tr w:rsidR="00FF4735" w:rsidRPr="00222BEA" w14:paraId="3D2597CF"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6A1A722D" w14:textId="0E95D440" w:rsidR="00FF4735" w:rsidRPr="00222BEA" w:rsidRDefault="000117CA">
            <w:pPr>
              <w:keepNext/>
              <w:rPr>
                <w:sz w:val="20"/>
                <w:szCs w:val="20"/>
              </w:rPr>
            </w:pPr>
            <w:r>
              <w:rPr>
                <w:sz w:val="20"/>
                <w:szCs w:val="20"/>
              </w:rPr>
              <w:t>CDE</w:t>
            </w:r>
          </w:p>
        </w:tc>
        <w:tc>
          <w:tcPr>
            <w:tcW w:w="4585" w:type="dxa"/>
            <w:tcBorders>
              <w:top w:val="nil"/>
              <w:left w:val="nil"/>
              <w:bottom w:val="single" w:sz="4" w:space="0" w:color="auto"/>
              <w:right w:val="single" w:sz="4" w:space="0" w:color="auto"/>
            </w:tcBorders>
            <w:hideMark/>
          </w:tcPr>
          <w:p w14:paraId="139B0543" w14:textId="77777777" w:rsidR="00FF4735" w:rsidRPr="00222BEA" w:rsidRDefault="00FF4735">
            <w:pPr>
              <w:jc w:val="right"/>
              <w:rPr>
                <w:sz w:val="20"/>
                <w:szCs w:val="20"/>
              </w:rPr>
            </w:pPr>
            <w:r>
              <w:rPr>
                <w:color w:val="000000"/>
                <w:sz w:val="20"/>
                <w:szCs w:val="20"/>
              </w:rPr>
              <w:t>0</w:t>
            </w:r>
          </w:p>
        </w:tc>
      </w:tr>
      <w:tr w:rsidR="00FF4735" w:rsidRPr="00222BEA" w14:paraId="6D84E603"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663DAA14" w14:textId="6FCE59FE" w:rsidR="00FF4735" w:rsidRPr="00222BEA" w:rsidRDefault="00FF4735">
            <w:pPr>
              <w:keepNext/>
              <w:rPr>
                <w:b/>
                <w:sz w:val="20"/>
                <w:szCs w:val="20"/>
              </w:rPr>
            </w:pPr>
            <w:r>
              <w:rPr>
                <w:b/>
                <w:sz w:val="20"/>
                <w:szCs w:val="20"/>
              </w:rPr>
              <w:t>Total demandé</w:t>
            </w:r>
          </w:p>
        </w:tc>
        <w:tc>
          <w:tcPr>
            <w:tcW w:w="4585" w:type="dxa"/>
            <w:tcBorders>
              <w:top w:val="nil"/>
              <w:left w:val="nil"/>
              <w:bottom w:val="single" w:sz="4" w:space="0" w:color="auto"/>
              <w:right w:val="single" w:sz="4" w:space="0" w:color="auto"/>
            </w:tcBorders>
            <w:hideMark/>
          </w:tcPr>
          <w:p w14:paraId="66B29ED9" w14:textId="52053402" w:rsidR="00FF4735" w:rsidRPr="00222BEA" w:rsidRDefault="00FF4735">
            <w:pPr>
              <w:jc w:val="right"/>
              <w:rPr>
                <w:b/>
                <w:sz w:val="20"/>
                <w:szCs w:val="20"/>
              </w:rPr>
            </w:pPr>
            <w:r>
              <w:rPr>
                <w:b/>
                <w:color w:val="000000"/>
                <w:sz w:val="20"/>
                <w:szCs w:val="20"/>
              </w:rPr>
              <w:t>328 935</w:t>
            </w:r>
          </w:p>
        </w:tc>
      </w:tr>
      <w:tr w:rsidR="00FF4735" w:rsidRPr="00222BEA" w14:paraId="18D9BD10"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1E78F29C" w14:textId="313AA232" w:rsidR="00FF4735" w:rsidRPr="00222BEA" w:rsidRDefault="00FF4735">
            <w:pPr>
              <w:rPr>
                <w:sz w:val="20"/>
                <w:szCs w:val="20"/>
              </w:rPr>
            </w:pPr>
            <w:r>
              <w:rPr>
                <w:sz w:val="20"/>
                <w:szCs w:val="20"/>
              </w:rPr>
              <w:t>HFC éliminé de la chaîne financée (</w:t>
            </w:r>
            <w:proofErr w:type="spellStart"/>
            <w:r>
              <w:rPr>
                <w:sz w:val="20"/>
                <w:szCs w:val="20"/>
              </w:rPr>
              <w:t>tm</w:t>
            </w:r>
            <w:proofErr w:type="spellEnd"/>
            <w:r>
              <w:rPr>
                <w:sz w:val="20"/>
                <w:szCs w:val="20"/>
              </w:rPr>
              <w:t>)</w:t>
            </w:r>
          </w:p>
        </w:tc>
        <w:tc>
          <w:tcPr>
            <w:tcW w:w="4585" w:type="dxa"/>
            <w:tcBorders>
              <w:top w:val="single" w:sz="4" w:space="0" w:color="auto"/>
              <w:left w:val="nil"/>
              <w:bottom w:val="single" w:sz="4" w:space="0" w:color="auto"/>
              <w:right w:val="single" w:sz="4" w:space="0" w:color="auto"/>
            </w:tcBorders>
            <w:hideMark/>
          </w:tcPr>
          <w:p w14:paraId="21000558" w14:textId="7985CBBF" w:rsidR="00FF4735" w:rsidRPr="00222BEA" w:rsidRDefault="00E44491">
            <w:pPr>
              <w:jc w:val="right"/>
              <w:rPr>
                <w:color w:val="000000"/>
                <w:sz w:val="20"/>
                <w:szCs w:val="20"/>
              </w:rPr>
            </w:pPr>
            <w:r>
              <w:rPr>
                <w:color w:val="000000"/>
                <w:sz w:val="20"/>
                <w:szCs w:val="20"/>
              </w:rPr>
              <w:t>10,42</w:t>
            </w:r>
          </w:p>
        </w:tc>
      </w:tr>
      <w:tr w:rsidR="003036C1" w:rsidRPr="00222BEA" w14:paraId="74A4D924" w14:textId="77777777" w:rsidTr="002F0FC2">
        <w:tc>
          <w:tcPr>
            <w:tcW w:w="2385" w:type="dxa"/>
            <w:vMerge w:val="restart"/>
            <w:tcBorders>
              <w:top w:val="single" w:sz="4" w:space="0" w:color="auto"/>
              <w:left w:val="single" w:sz="4" w:space="0" w:color="auto"/>
              <w:right w:val="single" w:sz="4" w:space="0" w:color="auto"/>
            </w:tcBorders>
            <w:hideMark/>
          </w:tcPr>
          <w:p w14:paraId="419BEE28" w14:textId="1CAC4808" w:rsidR="003036C1" w:rsidRPr="00222BEA" w:rsidRDefault="003036C1">
            <w:pPr>
              <w:rPr>
                <w:sz w:val="20"/>
                <w:szCs w:val="20"/>
              </w:rPr>
            </w:pPr>
            <w:r>
              <w:rPr>
                <w:sz w:val="20"/>
                <w:szCs w:val="20"/>
              </w:rPr>
              <w:t xml:space="preserve">Rapport coût-efficacité </w:t>
            </w:r>
          </w:p>
        </w:tc>
        <w:tc>
          <w:tcPr>
            <w:tcW w:w="2385" w:type="dxa"/>
            <w:tcBorders>
              <w:top w:val="single" w:sz="4" w:space="0" w:color="auto"/>
              <w:left w:val="single" w:sz="4" w:space="0" w:color="auto"/>
              <w:bottom w:val="single" w:sz="4" w:space="0" w:color="auto"/>
              <w:right w:val="single" w:sz="4" w:space="0" w:color="auto"/>
            </w:tcBorders>
          </w:tcPr>
          <w:p w14:paraId="7436DC36" w14:textId="18541AE6" w:rsidR="003036C1" w:rsidRPr="00222BEA" w:rsidRDefault="003036C1">
            <w:pPr>
              <w:rPr>
                <w:sz w:val="20"/>
                <w:szCs w:val="20"/>
              </w:rPr>
            </w:pPr>
            <w:r>
              <w:rPr>
                <w:sz w:val="20"/>
                <w:szCs w:val="20"/>
              </w:rPr>
              <w:t>($ US/kg)</w:t>
            </w:r>
          </w:p>
        </w:tc>
        <w:tc>
          <w:tcPr>
            <w:tcW w:w="4585" w:type="dxa"/>
            <w:tcBorders>
              <w:top w:val="single" w:sz="4" w:space="0" w:color="auto"/>
              <w:left w:val="nil"/>
              <w:bottom w:val="single" w:sz="4" w:space="0" w:color="auto"/>
              <w:right w:val="single" w:sz="4" w:space="0" w:color="auto"/>
            </w:tcBorders>
          </w:tcPr>
          <w:p w14:paraId="77AAF5CE" w14:textId="64602682" w:rsidR="003036C1" w:rsidRPr="00222BEA" w:rsidRDefault="003036C1">
            <w:pPr>
              <w:jc w:val="right"/>
              <w:rPr>
                <w:color w:val="000000"/>
                <w:sz w:val="20"/>
                <w:szCs w:val="20"/>
              </w:rPr>
            </w:pPr>
            <w:r>
              <w:rPr>
                <w:color w:val="000000"/>
                <w:sz w:val="20"/>
                <w:szCs w:val="20"/>
              </w:rPr>
              <w:t>31,57</w:t>
            </w:r>
          </w:p>
        </w:tc>
      </w:tr>
      <w:tr w:rsidR="003036C1" w:rsidRPr="00222BEA" w14:paraId="4B87E2FA" w14:textId="77777777" w:rsidTr="002F0FC2">
        <w:tc>
          <w:tcPr>
            <w:tcW w:w="2385" w:type="dxa"/>
            <w:vMerge/>
            <w:tcBorders>
              <w:left w:val="single" w:sz="4" w:space="0" w:color="auto"/>
              <w:bottom w:val="single" w:sz="4" w:space="0" w:color="auto"/>
              <w:right w:val="single" w:sz="4" w:space="0" w:color="auto"/>
            </w:tcBorders>
            <w:hideMark/>
          </w:tcPr>
          <w:p w14:paraId="06B1C10B" w14:textId="65FA549C" w:rsidR="003036C1" w:rsidRPr="00222BEA" w:rsidRDefault="003036C1">
            <w:pPr>
              <w:rPr>
                <w:sz w:val="20"/>
                <w:szCs w:val="20"/>
                <w:lang w:val="en-GB"/>
              </w:rPr>
            </w:pPr>
          </w:p>
        </w:tc>
        <w:tc>
          <w:tcPr>
            <w:tcW w:w="2385" w:type="dxa"/>
            <w:tcBorders>
              <w:top w:val="single" w:sz="4" w:space="0" w:color="auto"/>
              <w:left w:val="single" w:sz="4" w:space="0" w:color="auto"/>
              <w:bottom w:val="single" w:sz="4" w:space="0" w:color="auto"/>
              <w:right w:val="single" w:sz="4" w:space="0" w:color="auto"/>
            </w:tcBorders>
          </w:tcPr>
          <w:p w14:paraId="732B3D46" w14:textId="37E79743" w:rsidR="003036C1" w:rsidRPr="00222BEA" w:rsidRDefault="003036C1">
            <w:pPr>
              <w:rPr>
                <w:sz w:val="20"/>
                <w:szCs w:val="20"/>
              </w:rPr>
            </w:pPr>
            <w:r>
              <w:rPr>
                <w:sz w:val="20"/>
                <w:szCs w:val="20"/>
              </w:rPr>
              <w:t xml:space="preserve">($ US/tonne </w:t>
            </w:r>
            <w:proofErr w:type="spellStart"/>
            <w:r>
              <w:rPr>
                <w:sz w:val="20"/>
                <w:szCs w:val="20"/>
              </w:rPr>
              <w:t>éq</w:t>
            </w:r>
            <w:proofErr w:type="spellEnd"/>
            <w:r>
              <w:rPr>
                <w:sz w:val="20"/>
                <w:szCs w:val="20"/>
              </w:rPr>
              <w:t>. CO</w:t>
            </w:r>
            <w:r>
              <w:rPr>
                <w:sz w:val="20"/>
                <w:szCs w:val="20"/>
                <w:vertAlign w:val="subscript"/>
              </w:rPr>
              <w:t>2</w:t>
            </w:r>
            <w:r>
              <w:rPr>
                <w:sz w:val="20"/>
                <w:szCs w:val="20"/>
              </w:rPr>
              <w:t xml:space="preserve">) </w:t>
            </w:r>
          </w:p>
        </w:tc>
        <w:tc>
          <w:tcPr>
            <w:tcW w:w="4585" w:type="dxa"/>
            <w:tcBorders>
              <w:top w:val="single" w:sz="4" w:space="0" w:color="auto"/>
              <w:left w:val="nil"/>
              <w:bottom w:val="single" w:sz="4" w:space="0" w:color="auto"/>
              <w:right w:val="single" w:sz="4" w:space="0" w:color="auto"/>
            </w:tcBorders>
          </w:tcPr>
          <w:p w14:paraId="5CDAA8BB" w14:textId="791CE655" w:rsidR="003036C1" w:rsidRPr="00222BEA" w:rsidRDefault="003036C1">
            <w:pPr>
              <w:jc w:val="right"/>
              <w:rPr>
                <w:color w:val="000000"/>
                <w:sz w:val="20"/>
                <w:szCs w:val="20"/>
              </w:rPr>
            </w:pPr>
            <w:r>
              <w:rPr>
                <w:color w:val="000000"/>
                <w:sz w:val="20"/>
                <w:szCs w:val="20"/>
              </w:rPr>
              <w:t>22,08</w:t>
            </w:r>
          </w:p>
        </w:tc>
      </w:tr>
    </w:tbl>
    <w:p w14:paraId="3A14A0A8" w14:textId="7DB89135" w:rsidR="009C6851" w:rsidRPr="00222BEA" w:rsidRDefault="009C6851" w:rsidP="00405D2B">
      <w:pPr>
        <w:keepNext/>
        <w:spacing w:before="240"/>
        <w:rPr>
          <w:u w:val="single"/>
        </w:rPr>
      </w:pPr>
      <w:r>
        <w:rPr>
          <w:u w:val="single"/>
        </w:rPr>
        <w:t>Considérations relatives à l’intégration des politiques d’égalité homme</w:t>
      </w:r>
      <w:r w:rsidR="00DB1839">
        <w:rPr>
          <w:u w:val="single"/>
        </w:rPr>
        <w:t>s</w:t>
      </w:r>
      <w:r w:rsidR="00CE6D2B">
        <w:rPr>
          <w:u w:val="single"/>
        </w:rPr>
        <w:t xml:space="preserve"> femme</w:t>
      </w:r>
      <w:r w:rsidR="00DB1839">
        <w:rPr>
          <w:u w:val="single"/>
        </w:rPr>
        <w:t>s</w:t>
      </w:r>
    </w:p>
    <w:p w14:paraId="44642991" w14:textId="657A5F52" w:rsidR="009C6851" w:rsidRPr="00222BEA" w:rsidRDefault="009C6851" w:rsidP="00405D2B">
      <w:pPr>
        <w:keepNext/>
        <w:rPr>
          <w:u w:val="single"/>
        </w:rPr>
      </w:pPr>
    </w:p>
    <w:p w14:paraId="519B8607" w14:textId="0D3CD317" w:rsidR="009C6851" w:rsidRPr="00222BEA" w:rsidRDefault="008C4760" w:rsidP="00405D2B">
      <w:pPr>
        <w:pStyle w:val="Heading1"/>
        <w:keepNext/>
        <w:spacing w:after="360"/>
      </w:pPr>
      <w:r>
        <w:t>Le projet vise à encourager les initiatives de parité hommes</w:t>
      </w:r>
      <w:r w:rsidR="00DB1839">
        <w:t xml:space="preserve"> </w:t>
      </w:r>
      <w:r>
        <w:t xml:space="preserve">femmes chez </w:t>
      </w:r>
      <w:proofErr w:type="spellStart"/>
      <w:r>
        <w:t>Induglob</w:t>
      </w:r>
      <w:proofErr w:type="spellEnd"/>
      <w:r>
        <w:t xml:space="preserve"> en créant un accès aux possibilités, en assurant des conditions de travail favorables à une participation accrue des femmes, et en renfo</w:t>
      </w:r>
      <w:r w:rsidR="00BE192E">
        <w:t>r</w:t>
      </w:r>
      <w:r>
        <w:t>çant les capacités techniques des femmes grâce à la formation et aux politiques d’embauche.</w:t>
      </w:r>
    </w:p>
    <w:p w14:paraId="0CD8B9A8" w14:textId="24D12EF1" w:rsidR="00FF4735" w:rsidRPr="00222BEA" w:rsidRDefault="00FF4735" w:rsidP="005B70BE">
      <w:pPr>
        <w:pStyle w:val="Heading1"/>
        <w:numPr>
          <w:ilvl w:val="0"/>
          <w:numId w:val="0"/>
        </w:numPr>
        <w:tabs>
          <w:tab w:val="num" w:pos="1134"/>
        </w:tabs>
        <w:jc w:val="center"/>
      </w:pPr>
      <w:r>
        <w:rPr>
          <w:b/>
        </w:rPr>
        <w:t>OBSERVATIONS ET RECOMMANDATION DU SECRÉTARIAT</w:t>
      </w:r>
    </w:p>
    <w:p w14:paraId="37A12E37" w14:textId="3E4EAA03" w:rsidR="00FF4735" w:rsidRPr="00222BEA" w:rsidRDefault="00FF4735" w:rsidP="00FF4735">
      <w:pPr>
        <w:pStyle w:val="Heading1"/>
        <w:numPr>
          <w:ilvl w:val="0"/>
          <w:numId w:val="0"/>
        </w:numPr>
        <w:rPr>
          <w:b/>
        </w:rPr>
      </w:pPr>
      <w:r>
        <w:rPr>
          <w:b/>
        </w:rPr>
        <w:t>OBSERVATIONS</w:t>
      </w:r>
    </w:p>
    <w:p w14:paraId="3F679D0B" w14:textId="19A76CAA" w:rsidR="00315AB4" w:rsidRPr="00222BEA" w:rsidRDefault="00BA7789" w:rsidP="00315AB4">
      <w:pPr>
        <w:pStyle w:val="Heading1"/>
        <w:numPr>
          <w:ilvl w:val="0"/>
          <w:numId w:val="0"/>
        </w:numPr>
        <w:rPr>
          <w:u w:val="single"/>
        </w:rPr>
      </w:pPr>
      <w:r>
        <w:rPr>
          <w:u w:val="single"/>
        </w:rPr>
        <w:t>Lien avec la phase I du KIP et la durabilité des réductions de HFC</w:t>
      </w:r>
    </w:p>
    <w:p w14:paraId="1A5B290A" w14:textId="717ADD2A" w:rsidR="003E47CA" w:rsidRPr="00222BEA" w:rsidRDefault="00315AB4" w:rsidP="00700C58">
      <w:pPr>
        <w:pStyle w:val="Heading1"/>
      </w:pPr>
      <w:r>
        <w:t>Le Secrétariat reconnaît que la proposition de projet d’</w:t>
      </w:r>
      <w:proofErr w:type="spellStart"/>
      <w:r>
        <w:t>Induglob</w:t>
      </w:r>
      <w:proofErr w:type="spellEnd"/>
      <w:r>
        <w:t>, présentée en accord avec la décision 87/50(e) avant la phase I du KIP, a été formulée sans financement préparatoire. L’ONUDI a confirmé que le KIP pour l’Équateur, dont la présentation est prévue dans la deuxième moitié de 2023, appuierait le projet d’</w:t>
      </w:r>
      <w:proofErr w:type="spellStart"/>
      <w:r>
        <w:t>Induglob</w:t>
      </w:r>
      <w:proofErr w:type="spellEnd"/>
      <w:r>
        <w:t xml:space="preserve"> en incluant dans sa stratégie pour le secteur de l’entretien la disposition d’équipements et d’outils pour manipuler le R-600a et le R-290 dans les appareils autonomes de réfrigération ménagère et commerciale, ainsi que les activités de formation et de certification des techniciens. Comme les réductions de HFC associées à la reconversion chez </w:t>
      </w:r>
      <w:proofErr w:type="spellStart"/>
      <w:r>
        <w:t>Induglob</w:t>
      </w:r>
      <w:proofErr w:type="spellEnd"/>
      <w:r>
        <w:t xml:space="preserve"> peuvent avoir lieu dès que le projet est </w:t>
      </w:r>
      <w:r w:rsidR="00702C79">
        <w:t>achevé</w:t>
      </w:r>
      <w:r>
        <w:t xml:space="preserve">, il n’est pas nécessaire d’attendre la finalisation de la préparation du KIP. </w:t>
      </w:r>
      <w:bookmarkStart w:id="2" w:name="_Hlk117180870"/>
      <w:r>
        <w:t>Le gouvernement de l’Équateur a déjà élaboré une interdiction sur l’importation et la fabrication de réfrigérateurs ménagers utilisant du HFC-134a, qui devrait entrer en vigueur à l’achèvement du projet de reconversion d’</w:t>
      </w:r>
      <w:proofErr w:type="spellStart"/>
      <w:r>
        <w:t>Induglob</w:t>
      </w:r>
      <w:proofErr w:type="spellEnd"/>
      <w:r>
        <w:t xml:space="preserve"> et inclure en outre l’importation et la fabrication d’unités autonomes commerciales fonctionnant au HFC-134a.</w:t>
      </w:r>
    </w:p>
    <w:bookmarkEnd w:id="2"/>
    <w:p w14:paraId="598C93BC" w14:textId="039B6BFA" w:rsidR="003E47CA" w:rsidRPr="00222BEA" w:rsidRDefault="00D62440" w:rsidP="00700C58">
      <w:pPr>
        <w:pStyle w:val="Heading1"/>
      </w:pPr>
      <w:r>
        <w:t>Même si la réduction de la consommation de HFC proposée par le projet est petite en comparaison avec la consommation nationale générale, le Secrétariat considère qu’elle peut être maintenue par l’interdiction de l’importation et de la fabrication d’appareils similaires. L’interdiction devrait par ailleurs prévenir la mise sur pied de banques de HFC-134a dans ce sous-secteur, que cela provienne des appareils nouvellement fabriqués ou importés, et toute consommation future de cette substance dans l’entretien.</w:t>
      </w:r>
    </w:p>
    <w:p w14:paraId="075A5B4F" w14:textId="21FD3CC9" w:rsidR="003E47CA" w:rsidRPr="00222BEA" w:rsidRDefault="003E47CA" w:rsidP="002F5A93">
      <w:pPr>
        <w:pStyle w:val="Heading1"/>
      </w:pPr>
      <w:r>
        <w:t xml:space="preserve">En ce qui concerne les </w:t>
      </w:r>
      <w:proofErr w:type="gramStart"/>
      <w:r>
        <w:t>risques potentiels</w:t>
      </w:r>
      <w:proofErr w:type="gramEnd"/>
      <w:r>
        <w:t xml:space="preserve"> sur la capacité de l’entreprise à achever le projet, le Secrétariat reconnaît qu’</w:t>
      </w:r>
      <w:proofErr w:type="spellStart"/>
      <w:r>
        <w:t>Induglob</w:t>
      </w:r>
      <w:proofErr w:type="spellEnd"/>
      <w:r>
        <w:t xml:space="preserve"> a précédemment reconverti l’une de ses chaînes de fabrication de </w:t>
      </w:r>
      <w:r>
        <w:lastRenderedPageBreak/>
        <w:t>réfrigérateurs ménagers au R-600a avec ses propres fonds et a continué d’obtenir des ventes de produits, tant à l’échelle nationale que de la région. Aucun problème d’adoption sur le marché n’a été relevé jusqu’ici, pour les réfrigérateurs autonomes ménagers ou commerciaux utilisant des HC, et au moins un pays voisin a aussi publié une interdiction sur l’importation d’appareils fonctionnant au HFC-134a.</w:t>
      </w:r>
    </w:p>
    <w:p w14:paraId="6E2156C9" w14:textId="3E3AB099" w:rsidR="00D8178B" w:rsidRPr="00222BEA" w:rsidRDefault="00D8178B" w:rsidP="0060150F">
      <w:pPr>
        <w:keepNext/>
        <w:rPr>
          <w:u w:val="single"/>
        </w:rPr>
      </w:pPr>
      <w:r>
        <w:rPr>
          <w:u w:val="single"/>
        </w:rPr>
        <w:t>Déduction des réductions de HFC du point de départ</w:t>
      </w:r>
    </w:p>
    <w:p w14:paraId="7B1C623F" w14:textId="77777777" w:rsidR="00D8178B" w:rsidRPr="000D4D87" w:rsidRDefault="00D8178B" w:rsidP="0060150F">
      <w:pPr>
        <w:keepNext/>
      </w:pPr>
    </w:p>
    <w:p w14:paraId="3BC2B71A" w14:textId="0507CC2F" w:rsidR="00D8178B" w:rsidRPr="00222BEA" w:rsidRDefault="00306FD7" w:rsidP="002F5A93">
      <w:pPr>
        <w:pStyle w:val="Heading1"/>
      </w:pPr>
      <w:r>
        <w:t xml:space="preserve">L’élimination de 14 901 tonnes </w:t>
      </w:r>
      <w:proofErr w:type="spellStart"/>
      <w:r>
        <w:t>éq</w:t>
      </w:r>
      <w:proofErr w:type="spellEnd"/>
      <w:r>
        <w:t>. CO</w:t>
      </w:r>
      <w:r>
        <w:rPr>
          <w:vertAlign w:val="subscript"/>
        </w:rPr>
        <w:t>2</w:t>
      </w:r>
      <w:r>
        <w:t xml:space="preserve"> (10,42 </w:t>
      </w:r>
      <w:proofErr w:type="spellStart"/>
      <w:r>
        <w:t>tm</w:t>
      </w:r>
      <w:proofErr w:type="spellEnd"/>
      <w:r>
        <w:t>) de HFC-134a découlant de l’approbation du présent projet compterait dans la consommation admissible au financement identifiée dans le KIP. Par conséquent, une fois que le point de départ des réductions globales durables dans la consommation des HFC sera établi, les réductions proposées par ce projet devront être déduites conformément à la méthodologie convenue aux termes des lignes directrices sur le coût des HFC (actuellement en discussion).</w:t>
      </w:r>
    </w:p>
    <w:p w14:paraId="3C11C918" w14:textId="3636CBDD" w:rsidR="00FF4735" w:rsidRPr="00222BEA" w:rsidRDefault="00FF4735" w:rsidP="00315AB4">
      <w:pPr>
        <w:pStyle w:val="Heading1"/>
        <w:numPr>
          <w:ilvl w:val="0"/>
          <w:numId w:val="0"/>
        </w:numPr>
        <w:rPr>
          <w:u w:val="single"/>
        </w:rPr>
      </w:pPr>
      <w:r>
        <w:rPr>
          <w:u w:val="single"/>
        </w:rPr>
        <w:t>Deuxième reconversion</w:t>
      </w:r>
    </w:p>
    <w:p w14:paraId="63DC9B29" w14:textId="7C59CD46" w:rsidR="00315AB4" w:rsidRPr="00222BEA" w:rsidRDefault="00315AB4" w:rsidP="00222BEA">
      <w:pPr>
        <w:pStyle w:val="Heading1"/>
        <w:widowControl w:val="0"/>
      </w:pPr>
      <w:proofErr w:type="spellStart"/>
      <w:r>
        <w:t>Induglob</w:t>
      </w:r>
      <w:proofErr w:type="spellEnd"/>
      <w:r>
        <w:t xml:space="preserve"> a précédemment reçu l’aide du Fonds multilatéral pour remplacer le CFC-12 par le HFC</w:t>
      </w:r>
      <w:r w:rsidR="00702C79">
        <w:noBreakHyphen/>
      </w:r>
      <w:r>
        <w:t>134a dans son processus de fabrication à la 26</w:t>
      </w:r>
      <w:r>
        <w:rPr>
          <w:vertAlign w:val="superscript"/>
        </w:rPr>
        <w:t>e</w:t>
      </w:r>
      <w:r>
        <w:t xml:space="preserve"> réunion (1998). Cette seconde reconversion tombe sous le paragraphe 18(b) de la décision XXVIII/2 des </w:t>
      </w:r>
      <w:r w:rsidR="00702C79">
        <w:t>p</w:t>
      </w:r>
      <w:r>
        <w:t>arties</w:t>
      </w:r>
      <w:r w:rsidR="00B12BF3" w:rsidRPr="00222BEA">
        <w:rPr>
          <w:rStyle w:val="FootnoteReference"/>
        </w:rPr>
        <w:footnoteReference w:id="6"/>
      </w:r>
      <w:r>
        <w:t>, ce qui rend l’entreprise admissible à recevoir un financement du Fonds multilatéral pour couvrir les surcoûts convenus.</w:t>
      </w:r>
    </w:p>
    <w:p w14:paraId="49649BE9" w14:textId="7706FF6C" w:rsidR="00303CE1" w:rsidRPr="00222BEA" w:rsidRDefault="00303CE1" w:rsidP="00303CE1">
      <w:pPr>
        <w:rPr>
          <w:u w:val="single"/>
        </w:rPr>
      </w:pPr>
      <w:r>
        <w:rPr>
          <w:u w:val="single"/>
        </w:rPr>
        <w:t>Coûts suggérés</w:t>
      </w:r>
    </w:p>
    <w:p w14:paraId="33BE09BE" w14:textId="77777777" w:rsidR="00303CE1" w:rsidRPr="00222BEA" w:rsidRDefault="00303CE1" w:rsidP="00303CE1">
      <w:pPr>
        <w:rPr>
          <w:u w:val="single"/>
        </w:rPr>
      </w:pPr>
    </w:p>
    <w:p w14:paraId="74A24880" w14:textId="1C24EFF7" w:rsidR="0001515D" w:rsidRPr="00222BEA" w:rsidRDefault="00303CE1" w:rsidP="002F5A93">
      <w:pPr>
        <w:pStyle w:val="Heading1"/>
      </w:pPr>
      <w:r>
        <w:t>Après discussion avec l’</w:t>
      </w:r>
      <w:r w:rsidR="00173E11">
        <w:t>ONU</w:t>
      </w:r>
      <w:r>
        <w:t>DI, les coûts pour la machine de chargement, plusieurs articles de sécurité et le système de gestion de l’hélium ont été rectifiés pour refléter les prix les plus récents; le nombre</w:t>
      </w:r>
      <w:r w:rsidR="00ED4B60">
        <w:t xml:space="preserve"> de</w:t>
      </w:r>
      <w:r>
        <w:t xml:space="preserve"> détecteurs de fuite portables a été réduit de quatre à deux en fonction des besoin</w:t>
      </w:r>
      <w:r w:rsidR="00ED4B60">
        <w:t>s</w:t>
      </w:r>
      <w:r>
        <w:t xml:space="preserve"> de la chaîne; et les coûts de formation et d’installation ont été modifiés, en notant que l’entreprise a déjà obtenu des connaissances sur la fabrication avec des frigorigènes inflammables, grâce à la reconversion de sa première chaîne. Les coûts révisés pour la conversion de la chaîne de fabrication de réfrigérateurs ménagers et commerciaux chez </w:t>
      </w:r>
      <w:proofErr w:type="spellStart"/>
      <w:r>
        <w:t>Induglob</w:t>
      </w:r>
      <w:proofErr w:type="spellEnd"/>
      <w:r>
        <w:t xml:space="preserve"> sont indiqués au tableau 5.</w:t>
      </w:r>
    </w:p>
    <w:p w14:paraId="10C4532F" w14:textId="45495023" w:rsidR="0001515D" w:rsidRPr="00222BEA" w:rsidRDefault="0001515D" w:rsidP="0001515D">
      <w:pPr>
        <w:outlineLvl w:val="0"/>
        <w:rPr>
          <w:b/>
        </w:rPr>
      </w:pPr>
      <w:r>
        <w:rPr>
          <w:b/>
        </w:rPr>
        <w:t xml:space="preserve">Tableau 5. Coûts convenus de la reconversion d’une chaîne de fabrication de réfrigérateurs ménagers chez </w:t>
      </w:r>
      <w:proofErr w:type="spellStart"/>
      <w:r>
        <w:rPr>
          <w:b/>
        </w:rPr>
        <w:t>Induglob</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4472"/>
        <w:gridCol w:w="1406"/>
        <w:gridCol w:w="1404"/>
      </w:tblGrid>
      <w:tr w:rsidR="0001515D" w:rsidRPr="00222BEA" w14:paraId="38267891" w14:textId="77777777" w:rsidTr="00DF2992">
        <w:tc>
          <w:tcPr>
            <w:tcW w:w="3333" w:type="pct"/>
            <w:gridSpan w:val="2"/>
            <w:vAlign w:val="center"/>
            <w:hideMark/>
          </w:tcPr>
          <w:p w14:paraId="56B7EF24" w14:textId="77777777" w:rsidR="0001515D" w:rsidRPr="00222BEA" w:rsidRDefault="0001515D" w:rsidP="00F678FE">
            <w:pPr>
              <w:jc w:val="center"/>
              <w:rPr>
                <w:b/>
                <w:bCs/>
                <w:color w:val="000000"/>
                <w:sz w:val="20"/>
                <w:szCs w:val="20"/>
              </w:rPr>
            </w:pPr>
            <w:r>
              <w:rPr>
                <w:b/>
                <w:bCs/>
                <w:color w:val="000000"/>
                <w:sz w:val="20"/>
                <w:szCs w:val="20"/>
              </w:rPr>
              <w:t>Article</w:t>
            </w:r>
          </w:p>
        </w:tc>
        <w:tc>
          <w:tcPr>
            <w:tcW w:w="834" w:type="pct"/>
            <w:vAlign w:val="center"/>
            <w:hideMark/>
          </w:tcPr>
          <w:p w14:paraId="5918D396" w14:textId="15D2C0AD" w:rsidR="0001515D" w:rsidRPr="00222BEA" w:rsidRDefault="0001515D" w:rsidP="00A33DF8">
            <w:pPr>
              <w:jc w:val="center"/>
              <w:rPr>
                <w:b/>
                <w:bCs/>
                <w:color w:val="000000"/>
                <w:sz w:val="20"/>
                <w:szCs w:val="20"/>
              </w:rPr>
            </w:pPr>
            <w:r>
              <w:rPr>
                <w:b/>
                <w:bCs/>
                <w:color w:val="000000"/>
                <w:sz w:val="20"/>
                <w:szCs w:val="20"/>
              </w:rPr>
              <w:t>Coût suggéré ($ US)</w:t>
            </w:r>
          </w:p>
        </w:tc>
        <w:tc>
          <w:tcPr>
            <w:tcW w:w="833" w:type="pct"/>
            <w:vAlign w:val="center"/>
            <w:hideMark/>
          </w:tcPr>
          <w:p w14:paraId="6A5E210A" w14:textId="2E989C23" w:rsidR="0001515D" w:rsidRPr="00222BEA" w:rsidRDefault="0001515D" w:rsidP="00A33DF8">
            <w:pPr>
              <w:jc w:val="center"/>
              <w:rPr>
                <w:b/>
                <w:bCs/>
                <w:color w:val="000000"/>
                <w:sz w:val="20"/>
                <w:szCs w:val="20"/>
              </w:rPr>
            </w:pPr>
            <w:r>
              <w:rPr>
                <w:b/>
                <w:bCs/>
                <w:color w:val="000000"/>
                <w:sz w:val="20"/>
                <w:szCs w:val="20"/>
              </w:rPr>
              <w:t>Coût convenu ($ US)</w:t>
            </w:r>
          </w:p>
        </w:tc>
      </w:tr>
      <w:tr w:rsidR="00EF21B1" w:rsidRPr="00222BEA" w14:paraId="0FEA5F61" w14:textId="77777777" w:rsidTr="00DF2992">
        <w:tc>
          <w:tcPr>
            <w:tcW w:w="5000" w:type="pct"/>
            <w:gridSpan w:val="4"/>
            <w:noWrap/>
            <w:vAlign w:val="center"/>
          </w:tcPr>
          <w:p w14:paraId="30D90039" w14:textId="20F8193D" w:rsidR="00EF21B1" w:rsidRPr="00222BEA" w:rsidRDefault="00EF21B1" w:rsidP="00EF21B1">
            <w:pPr>
              <w:jc w:val="left"/>
              <w:rPr>
                <w:b/>
                <w:bCs/>
                <w:sz w:val="20"/>
                <w:szCs w:val="20"/>
              </w:rPr>
            </w:pPr>
            <w:r>
              <w:rPr>
                <w:b/>
                <w:bCs/>
                <w:color w:val="000000"/>
                <w:sz w:val="20"/>
                <w:szCs w:val="20"/>
              </w:rPr>
              <w:t>Équipement de fabrication – aire de chargement de frigorigène</w:t>
            </w:r>
          </w:p>
        </w:tc>
      </w:tr>
      <w:tr w:rsidR="0001515D" w:rsidRPr="00222BEA" w14:paraId="1B4AAC89" w14:textId="77777777" w:rsidTr="00DF2992">
        <w:tc>
          <w:tcPr>
            <w:tcW w:w="3333" w:type="pct"/>
            <w:gridSpan w:val="2"/>
            <w:noWrap/>
            <w:vAlign w:val="center"/>
          </w:tcPr>
          <w:p w14:paraId="2D59C975" w14:textId="77777777" w:rsidR="0001515D" w:rsidRPr="00222BEA" w:rsidRDefault="0001515D" w:rsidP="00F678FE">
            <w:pPr>
              <w:ind w:left="251"/>
              <w:jc w:val="left"/>
              <w:rPr>
                <w:color w:val="000000"/>
                <w:sz w:val="20"/>
                <w:szCs w:val="20"/>
              </w:rPr>
            </w:pPr>
            <w:r>
              <w:rPr>
                <w:color w:val="000000"/>
                <w:sz w:val="20"/>
                <w:szCs w:val="20"/>
              </w:rPr>
              <w:t>Adaptation de la chaîne de montage</w:t>
            </w:r>
          </w:p>
        </w:tc>
        <w:tc>
          <w:tcPr>
            <w:tcW w:w="834" w:type="pct"/>
            <w:noWrap/>
          </w:tcPr>
          <w:p w14:paraId="68925056" w14:textId="77777777" w:rsidR="0001515D" w:rsidRPr="00222BEA" w:rsidRDefault="0001515D" w:rsidP="00F678FE">
            <w:pPr>
              <w:jc w:val="right"/>
              <w:rPr>
                <w:sz w:val="20"/>
                <w:szCs w:val="20"/>
              </w:rPr>
            </w:pPr>
            <w:r>
              <w:rPr>
                <w:sz w:val="20"/>
                <w:szCs w:val="20"/>
              </w:rPr>
              <w:t>9 000</w:t>
            </w:r>
          </w:p>
        </w:tc>
        <w:tc>
          <w:tcPr>
            <w:tcW w:w="833" w:type="pct"/>
          </w:tcPr>
          <w:p w14:paraId="5020F458" w14:textId="77777777" w:rsidR="0001515D" w:rsidRPr="00222BEA" w:rsidRDefault="0001515D" w:rsidP="00F678FE">
            <w:pPr>
              <w:jc w:val="right"/>
              <w:rPr>
                <w:sz w:val="20"/>
                <w:szCs w:val="20"/>
              </w:rPr>
            </w:pPr>
            <w:r>
              <w:rPr>
                <w:sz w:val="20"/>
                <w:szCs w:val="20"/>
              </w:rPr>
              <w:t>9 000</w:t>
            </w:r>
          </w:p>
        </w:tc>
      </w:tr>
      <w:tr w:rsidR="0001515D" w:rsidRPr="00222BEA" w14:paraId="0CEC306D" w14:textId="77777777" w:rsidTr="00DF2992">
        <w:tc>
          <w:tcPr>
            <w:tcW w:w="3333" w:type="pct"/>
            <w:gridSpan w:val="2"/>
            <w:vAlign w:val="center"/>
            <w:hideMark/>
          </w:tcPr>
          <w:p w14:paraId="1AC9D212" w14:textId="77777777" w:rsidR="0001515D" w:rsidRPr="00222BEA" w:rsidRDefault="0001515D" w:rsidP="00F678FE">
            <w:pPr>
              <w:ind w:left="251"/>
              <w:jc w:val="left"/>
              <w:rPr>
                <w:color w:val="000000"/>
                <w:sz w:val="20"/>
                <w:szCs w:val="20"/>
              </w:rPr>
            </w:pPr>
            <w:r>
              <w:rPr>
                <w:color w:val="000000"/>
                <w:sz w:val="20"/>
                <w:szCs w:val="20"/>
              </w:rPr>
              <w:t>Machine de chargement pour le R-600a/R-290, antidéflagrante</w:t>
            </w:r>
          </w:p>
        </w:tc>
        <w:tc>
          <w:tcPr>
            <w:tcW w:w="834" w:type="pct"/>
            <w:noWrap/>
            <w:hideMark/>
          </w:tcPr>
          <w:p w14:paraId="4B8CCF42" w14:textId="6A5386B6" w:rsidR="0001515D" w:rsidRPr="00222BEA" w:rsidRDefault="0001515D" w:rsidP="00F678FE">
            <w:pPr>
              <w:jc w:val="right"/>
              <w:rPr>
                <w:sz w:val="20"/>
                <w:szCs w:val="20"/>
              </w:rPr>
            </w:pPr>
            <w:r>
              <w:rPr>
                <w:sz w:val="20"/>
                <w:szCs w:val="20"/>
              </w:rPr>
              <w:t>52 000</w:t>
            </w:r>
          </w:p>
        </w:tc>
        <w:tc>
          <w:tcPr>
            <w:tcW w:w="833" w:type="pct"/>
            <w:hideMark/>
          </w:tcPr>
          <w:p w14:paraId="73F80531" w14:textId="41EC4573" w:rsidR="0001515D" w:rsidRPr="00222BEA" w:rsidRDefault="0001515D" w:rsidP="00F678FE">
            <w:pPr>
              <w:jc w:val="right"/>
              <w:rPr>
                <w:sz w:val="20"/>
                <w:szCs w:val="20"/>
              </w:rPr>
            </w:pPr>
            <w:r>
              <w:rPr>
                <w:sz w:val="20"/>
                <w:szCs w:val="20"/>
              </w:rPr>
              <w:t xml:space="preserve">35 000 </w:t>
            </w:r>
          </w:p>
        </w:tc>
      </w:tr>
      <w:tr w:rsidR="0001515D" w:rsidRPr="00222BEA" w14:paraId="010D1974" w14:textId="77777777" w:rsidTr="00DF2992">
        <w:tc>
          <w:tcPr>
            <w:tcW w:w="3333" w:type="pct"/>
            <w:gridSpan w:val="2"/>
            <w:noWrap/>
            <w:vAlign w:val="center"/>
            <w:hideMark/>
          </w:tcPr>
          <w:p w14:paraId="5C0A7061" w14:textId="77777777" w:rsidR="0001515D" w:rsidRPr="00222BEA" w:rsidRDefault="0001515D" w:rsidP="00F678FE">
            <w:pPr>
              <w:ind w:left="251"/>
              <w:jc w:val="left"/>
              <w:rPr>
                <w:color w:val="000000"/>
                <w:sz w:val="20"/>
                <w:szCs w:val="20"/>
              </w:rPr>
            </w:pPr>
            <w:r>
              <w:rPr>
                <w:color w:val="000000"/>
                <w:sz w:val="20"/>
                <w:szCs w:val="20"/>
              </w:rPr>
              <w:t>Ventilation de sécurité</w:t>
            </w:r>
          </w:p>
        </w:tc>
        <w:tc>
          <w:tcPr>
            <w:tcW w:w="834" w:type="pct"/>
            <w:hideMark/>
          </w:tcPr>
          <w:p w14:paraId="17862E94" w14:textId="6CFAE356" w:rsidR="0001515D" w:rsidRPr="00222BEA" w:rsidRDefault="0001515D" w:rsidP="00F678FE">
            <w:pPr>
              <w:jc w:val="right"/>
              <w:rPr>
                <w:sz w:val="20"/>
                <w:szCs w:val="20"/>
              </w:rPr>
            </w:pPr>
            <w:r>
              <w:rPr>
                <w:sz w:val="20"/>
                <w:szCs w:val="20"/>
              </w:rPr>
              <w:t>16 400</w:t>
            </w:r>
          </w:p>
        </w:tc>
        <w:tc>
          <w:tcPr>
            <w:tcW w:w="833" w:type="pct"/>
            <w:hideMark/>
          </w:tcPr>
          <w:p w14:paraId="11B5A87A" w14:textId="7FA9BD4E" w:rsidR="0001515D" w:rsidRPr="00222BEA" w:rsidRDefault="0001515D" w:rsidP="00F678FE">
            <w:pPr>
              <w:jc w:val="right"/>
              <w:rPr>
                <w:sz w:val="20"/>
                <w:szCs w:val="20"/>
              </w:rPr>
            </w:pPr>
            <w:r>
              <w:rPr>
                <w:sz w:val="20"/>
                <w:szCs w:val="20"/>
              </w:rPr>
              <w:t xml:space="preserve">16 400 </w:t>
            </w:r>
          </w:p>
        </w:tc>
      </w:tr>
      <w:tr w:rsidR="0001515D" w:rsidRPr="00222BEA" w14:paraId="354949F8" w14:textId="77777777" w:rsidTr="00DF2992">
        <w:tc>
          <w:tcPr>
            <w:tcW w:w="3333" w:type="pct"/>
            <w:gridSpan w:val="2"/>
            <w:noWrap/>
            <w:vAlign w:val="center"/>
          </w:tcPr>
          <w:p w14:paraId="6E963567" w14:textId="77777777" w:rsidR="0001515D" w:rsidRPr="00222BEA" w:rsidRDefault="0001515D" w:rsidP="00F678FE">
            <w:pPr>
              <w:ind w:left="251"/>
              <w:jc w:val="left"/>
              <w:rPr>
                <w:color w:val="000000"/>
                <w:sz w:val="20"/>
                <w:szCs w:val="20"/>
              </w:rPr>
            </w:pPr>
            <w:r>
              <w:rPr>
                <w:color w:val="000000"/>
                <w:sz w:val="20"/>
                <w:szCs w:val="20"/>
              </w:rPr>
              <w:t>Système de contrôle de sécurité pour l’aire de chargement</w:t>
            </w:r>
          </w:p>
        </w:tc>
        <w:tc>
          <w:tcPr>
            <w:tcW w:w="834" w:type="pct"/>
          </w:tcPr>
          <w:p w14:paraId="138BAE74" w14:textId="77777777" w:rsidR="0001515D" w:rsidRPr="00222BEA" w:rsidRDefault="0001515D" w:rsidP="00F678FE">
            <w:pPr>
              <w:jc w:val="right"/>
              <w:rPr>
                <w:sz w:val="20"/>
                <w:szCs w:val="20"/>
              </w:rPr>
            </w:pPr>
            <w:r>
              <w:rPr>
                <w:sz w:val="20"/>
                <w:szCs w:val="20"/>
              </w:rPr>
              <w:t>42 000</w:t>
            </w:r>
          </w:p>
        </w:tc>
        <w:tc>
          <w:tcPr>
            <w:tcW w:w="833" w:type="pct"/>
          </w:tcPr>
          <w:p w14:paraId="70B044B8" w14:textId="38206BB4" w:rsidR="0001515D" w:rsidRPr="00222BEA" w:rsidRDefault="0001515D" w:rsidP="00F678FE">
            <w:pPr>
              <w:jc w:val="right"/>
              <w:rPr>
                <w:sz w:val="20"/>
                <w:szCs w:val="20"/>
              </w:rPr>
            </w:pPr>
            <w:r>
              <w:rPr>
                <w:sz w:val="20"/>
                <w:szCs w:val="20"/>
              </w:rPr>
              <w:t>27 000</w:t>
            </w:r>
          </w:p>
        </w:tc>
      </w:tr>
      <w:tr w:rsidR="0001515D" w:rsidRPr="00222BEA" w14:paraId="2D56934B" w14:textId="77777777" w:rsidTr="00DF2992">
        <w:tc>
          <w:tcPr>
            <w:tcW w:w="3333" w:type="pct"/>
            <w:gridSpan w:val="2"/>
            <w:noWrap/>
            <w:vAlign w:val="center"/>
            <w:hideMark/>
          </w:tcPr>
          <w:p w14:paraId="57A78423" w14:textId="77777777" w:rsidR="0001515D" w:rsidRPr="00222BEA" w:rsidRDefault="0001515D" w:rsidP="00F678FE">
            <w:pPr>
              <w:ind w:left="251"/>
              <w:jc w:val="left"/>
              <w:rPr>
                <w:color w:val="000000"/>
                <w:sz w:val="20"/>
                <w:szCs w:val="20"/>
              </w:rPr>
            </w:pPr>
            <w:r>
              <w:rPr>
                <w:color w:val="000000"/>
                <w:sz w:val="20"/>
                <w:szCs w:val="20"/>
              </w:rPr>
              <w:t>Détecteur de fuite HLD6000 détectant le R-600a/R-290 plus l’étalonnage</w:t>
            </w:r>
          </w:p>
        </w:tc>
        <w:tc>
          <w:tcPr>
            <w:tcW w:w="834" w:type="pct"/>
            <w:hideMark/>
          </w:tcPr>
          <w:p w14:paraId="508512C6" w14:textId="4D8326B0" w:rsidR="0001515D" w:rsidRPr="00222BEA" w:rsidRDefault="0001515D" w:rsidP="00F678FE">
            <w:pPr>
              <w:jc w:val="right"/>
              <w:rPr>
                <w:sz w:val="20"/>
                <w:szCs w:val="20"/>
              </w:rPr>
            </w:pPr>
            <w:r>
              <w:rPr>
                <w:sz w:val="20"/>
                <w:szCs w:val="20"/>
              </w:rPr>
              <w:t>15 000</w:t>
            </w:r>
          </w:p>
        </w:tc>
        <w:tc>
          <w:tcPr>
            <w:tcW w:w="833" w:type="pct"/>
            <w:hideMark/>
          </w:tcPr>
          <w:p w14:paraId="1C2E0A87" w14:textId="7F12FC5E" w:rsidR="0001515D" w:rsidRPr="00222BEA" w:rsidRDefault="0001515D" w:rsidP="00F678FE">
            <w:pPr>
              <w:jc w:val="right"/>
              <w:rPr>
                <w:sz w:val="20"/>
                <w:szCs w:val="20"/>
              </w:rPr>
            </w:pPr>
            <w:r>
              <w:rPr>
                <w:sz w:val="20"/>
                <w:szCs w:val="20"/>
              </w:rPr>
              <w:t xml:space="preserve">12 500 </w:t>
            </w:r>
          </w:p>
        </w:tc>
      </w:tr>
      <w:tr w:rsidR="0001515D" w:rsidRPr="00222BEA" w14:paraId="388AAEAD" w14:textId="77777777" w:rsidTr="00DF2992">
        <w:tc>
          <w:tcPr>
            <w:tcW w:w="3333" w:type="pct"/>
            <w:gridSpan w:val="2"/>
            <w:noWrap/>
            <w:vAlign w:val="center"/>
            <w:hideMark/>
          </w:tcPr>
          <w:p w14:paraId="6D5D6B33" w14:textId="77777777" w:rsidR="0001515D" w:rsidRPr="00222BEA" w:rsidRDefault="0001515D" w:rsidP="00F678FE">
            <w:pPr>
              <w:ind w:left="251"/>
              <w:jc w:val="left"/>
              <w:rPr>
                <w:color w:val="000000"/>
                <w:sz w:val="20"/>
                <w:szCs w:val="20"/>
              </w:rPr>
            </w:pPr>
            <w:r>
              <w:rPr>
                <w:color w:val="000000"/>
                <w:sz w:val="20"/>
                <w:szCs w:val="20"/>
              </w:rPr>
              <w:t>Machine de soudure à ultrasons</w:t>
            </w:r>
          </w:p>
        </w:tc>
        <w:tc>
          <w:tcPr>
            <w:tcW w:w="834" w:type="pct"/>
            <w:noWrap/>
            <w:hideMark/>
          </w:tcPr>
          <w:p w14:paraId="33E68441" w14:textId="655BD14B" w:rsidR="0001515D" w:rsidRPr="00222BEA" w:rsidRDefault="0001515D" w:rsidP="00F678FE">
            <w:pPr>
              <w:jc w:val="right"/>
              <w:rPr>
                <w:sz w:val="20"/>
                <w:szCs w:val="20"/>
              </w:rPr>
            </w:pPr>
            <w:r>
              <w:rPr>
                <w:sz w:val="20"/>
                <w:szCs w:val="20"/>
              </w:rPr>
              <w:t>30 000</w:t>
            </w:r>
          </w:p>
        </w:tc>
        <w:tc>
          <w:tcPr>
            <w:tcW w:w="833" w:type="pct"/>
            <w:hideMark/>
          </w:tcPr>
          <w:p w14:paraId="2D6C8DDA" w14:textId="3C3282F3" w:rsidR="0001515D" w:rsidRPr="00222BEA" w:rsidRDefault="0001515D" w:rsidP="00F678FE">
            <w:pPr>
              <w:jc w:val="right"/>
              <w:rPr>
                <w:sz w:val="20"/>
                <w:szCs w:val="20"/>
              </w:rPr>
            </w:pPr>
            <w:r>
              <w:rPr>
                <w:sz w:val="20"/>
                <w:szCs w:val="20"/>
              </w:rPr>
              <w:t xml:space="preserve">30 000 </w:t>
            </w:r>
          </w:p>
        </w:tc>
      </w:tr>
      <w:tr w:rsidR="0001515D" w:rsidRPr="00222BEA" w14:paraId="6AE29C66" w14:textId="77777777" w:rsidTr="00DF2992">
        <w:tc>
          <w:tcPr>
            <w:tcW w:w="3333" w:type="pct"/>
            <w:gridSpan w:val="2"/>
            <w:noWrap/>
            <w:vAlign w:val="center"/>
          </w:tcPr>
          <w:p w14:paraId="3B5BEB74" w14:textId="77777777" w:rsidR="0001515D" w:rsidRPr="00222BEA" w:rsidRDefault="0001515D" w:rsidP="00F678FE">
            <w:pPr>
              <w:ind w:left="251"/>
              <w:jc w:val="left"/>
              <w:rPr>
                <w:color w:val="000000"/>
                <w:sz w:val="20"/>
                <w:szCs w:val="20"/>
              </w:rPr>
            </w:pPr>
            <w:r>
              <w:rPr>
                <w:color w:val="000000"/>
                <w:sz w:val="20"/>
                <w:szCs w:val="20"/>
              </w:rPr>
              <w:t>Pompe de gavage à frigorigène, pneumatique</w:t>
            </w:r>
          </w:p>
        </w:tc>
        <w:tc>
          <w:tcPr>
            <w:tcW w:w="834" w:type="pct"/>
            <w:noWrap/>
          </w:tcPr>
          <w:p w14:paraId="50649B5B" w14:textId="77777777" w:rsidR="0001515D" w:rsidRPr="00222BEA" w:rsidRDefault="0001515D" w:rsidP="00F678FE">
            <w:pPr>
              <w:jc w:val="right"/>
              <w:rPr>
                <w:sz w:val="20"/>
                <w:szCs w:val="20"/>
              </w:rPr>
            </w:pPr>
            <w:r>
              <w:rPr>
                <w:sz w:val="20"/>
                <w:szCs w:val="20"/>
              </w:rPr>
              <w:t>8 150</w:t>
            </w:r>
          </w:p>
        </w:tc>
        <w:tc>
          <w:tcPr>
            <w:tcW w:w="833" w:type="pct"/>
          </w:tcPr>
          <w:p w14:paraId="3EA8C036" w14:textId="77777777" w:rsidR="0001515D" w:rsidRPr="00222BEA" w:rsidRDefault="0001515D" w:rsidP="00F678FE">
            <w:pPr>
              <w:jc w:val="right"/>
              <w:rPr>
                <w:sz w:val="20"/>
                <w:szCs w:val="20"/>
              </w:rPr>
            </w:pPr>
            <w:r>
              <w:rPr>
                <w:sz w:val="20"/>
                <w:szCs w:val="20"/>
              </w:rPr>
              <w:t>8 150</w:t>
            </w:r>
          </w:p>
        </w:tc>
      </w:tr>
      <w:tr w:rsidR="0001515D" w:rsidRPr="00222BEA" w14:paraId="21A7456C" w14:textId="77777777" w:rsidTr="00DF2992">
        <w:tc>
          <w:tcPr>
            <w:tcW w:w="3333" w:type="pct"/>
            <w:gridSpan w:val="2"/>
            <w:noWrap/>
            <w:vAlign w:val="center"/>
            <w:hideMark/>
          </w:tcPr>
          <w:p w14:paraId="1296EB85" w14:textId="77777777" w:rsidR="0001515D" w:rsidRPr="00222BEA" w:rsidRDefault="0001515D" w:rsidP="00F678FE">
            <w:pPr>
              <w:ind w:left="251"/>
              <w:jc w:val="left"/>
              <w:rPr>
                <w:color w:val="000000"/>
                <w:sz w:val="20"/>
                <w:szCs w:val="20"/>
              </w:rPr>
            </w:pPr>
            <w:r>
              <w:rPr>
                <w:color w:val="000000"/>
                <w:sz w:val="20"/>
                <w:szCs w:val="20"/>
              </w:rPr>
              <w:t>Plancher antistatique</w:t>
            </w:r>
          </w:p>
        </w:tc>
        <w:tc>
          <w:tcPr>
            <w:tcW w:w="834" w:type="pct"/>
            <w:noWrap/>
            <w:hideMark/>
          </w:tcPr>
          <w:p w14:paraId="42D60789" w14:textId="17338926" w:rsidR="0001515D" w:rsidRPr="00222BEA" w:rsidRDefault="0001515D" w:rsidP="00F678FE">
            <w:pPr>
              <w:jc w:val="right"/>
              <w:rPr>
                <w:sz w:val="20"/>
                <w:szCs w:val="20"/>
              </w:rPr>
            </w:pPr>
            <w:r>
              <w:rPr>
                <w:sz w:val="20"/>
                <w:szCs w:val="20"/>
              </w:rPr>
              <w:t>4 300</w:t>
            </w:r>
          </w:p>
        </w:tc>
        <w:tc>
          <w:tcPr>
            <w:tcW w:w="833" w:type="pct"/>
            <w:hideMark/>
          </w:tcPr>
          <w:p w14:paraId="27EBF1C8" w14:textId="075F266D" w:rsidR="0001515D" w:rsidRPr="00222BEA" w:rsidRDefault="0001515D" w:rsidP="00F678FE">
            <w:pPr>
              <w:jc w:val="right"/>
              <w:rPr>
                <w:sz w:val="20"/>
                <w:szCs w:val="20"/>
              </w:rPr>
            </w:pPr>
            <w:r>
              <w:rPr>
                <w:sz w:val="20"/>
                <w:szCs w:val="20"/>
              </w:rPr>
              <w:t>4 300</w:t>
            </w:r>
          </w:p>
        </w:tc>
      </w:tr>
      <w:tr w:rsidR="0001515D" w:rsidRPr="00222BEA" w14:paraId="062099FA" w14:textId="77777777" w:rsidTr="00DF2992">
        <w:tc>
          <w:tcPr>
            <w:tcW w:w="3333" w:type="pct"/>
            <w:gridSpan w:val="2"/>
            <w:noWrap/>
            <w:vAlign w:val="center"/>
            <w:hideMark/>
          </w:tcPr>
          <w:p w14:paraId="291F09D1" w14:textId="77777777" w:rsidR="0001515D" w:rsidRPr="00222BEA" w:rsidRDefault="0001515D" w:rsidP="00F678FE">
            <w:pPr>
              <w:ind w:left="251"/>
              <w:jc w:val="left"/>
              <w:rPr>
                <w:color w:val="000000"/>
                <w:sz w:val="20"/>
                <w:szCs w:val="20"/>
              </w:rPr>
            </w:pPr>
            <w:r>
              <w:rPr>
                <w:color w:val="000000"/>
                <w:sz w:val="20"/>
                <w:szCs w:val="20"/>
              </w:rPr>
              <w:t>Machine de récupération des HC, antidéflagrante</w:t>
            </w:r>
          </w:p>
        </w:tc>
        <w:tc>
          <w:tcPr>
            <w:tcW w:w="834" w:type="pct"/>
            <w:noWrap/>
            <w:hideMark/>
          </w:tcPr>
          <w:p w14:paraId="26C858A4" w14:textId="79223BD8" w:rsidR="0001515D" w:rsidRPr="00222BEA" w:rsidRDefault="0001515D" w:rsidP="00F678FE">
            <w:pPr>
              <w:jc w:val="right"/>
              <w:rPr>
                <w:sz w:val="20"/>
                <w:szCs w:val="20"/>
              </w:rPr>
            </w:pPr>
            <w:r>
              <w:rPr>
                <w:sz w:val="20"/>
                <w:szCs w:val="20"/>
              </w:rPr>
              <w:t>12 100</w:t>
            </w:r>
          </w:p>
        </w:tc>
        <w:tc>
          <w:tcPr>
            <w:tcW w:w="833" w:type="pct"/>
            <w:hideMark/>
          </w:tcPr>
          <w:p w14:paraId="6EFD4A84" w14:textId="256EABCF" w:rsidR="0001515D" w:rsidRPr="00222BEA" w:rsidRDefault="0001515D" w:rsidP="00F678FE">
            <w:pPr>
              <w:jc w:val="right"/>
              <w:rPr>
                <w:sz w:val="20"/>
                <w:szCs w:val="20"/>
              </w:rPr>
            </w:pPr>
            <w:r>
              <w:rPr>
                <w:sz w:val="20"/>
                <w:szCs w:val="20"/>
              </w:rPr>
              <w:t>5 000</w:t>
            </w:r>
          </w:p>
        </w:tc>
      </w:tr>
      <w:tr w:rsidR="0001515D" w:rsidRPr="00222BEA" w14:paraId="4A0BE9EE" w14:textId="77777777" w:rsidTr="00DF2992">
        <w:tc>
          <w:tcPr>
            <w:tcW w:w="3333" w:type="pct"/>
            <w:gridSpan w:val="2"/>
            <w:noWrap/>
            <w:vAlign w:val="center"/>
            <w:hideMark/>
          </w:tcPr>
          <w:p w14:paraId="2BBFAE37" w14:textId="77777777" w:rsidR="0001515D" w:rsidRPr="00222BEA" w:rsidRDefault="0001515D" w:rsidP="00F678FE">
            <w:pPr>
              <w:ind w:left="251"/>
              <w:jc w:val="left"/>
              <w:rPr>
                <w:color w:val="000000"/>
                <w:sz w:val="20"/>
                <w:szCs w:val="20"/>
              </w:rPr>
            </w:pPr>
            <w:r>
              <w:rPr>
                <w:color w:val="000000"/>
                <w:sz w:val="20"/>
                <w:szCs w:val="20"/>
              </w:rPr>
              <w:t>Unité de chargement de l’hélium</w:t>
            </w:r>
          </w:p>
        </w:tc>
        <w:tc>
          <w:tcPr>
            <w:tcW w:w="834" w:type="pct"/>
            <w:noWrap/>
            <w:hideMark/>
          </w:tcPr>
          <w:p w14:paraId="738B35C4" w14:textId="2C240CA7" w:rsidR="0001515D" w:rsidRPr="00222BEA" w:rsidRDefault="0001515D" w:rsidP="00F678FE">
            <w:pPr>
              <w:jc w:val="right"/>
              <w:rPr>
                <w:sz w:val="20"/>
                <w:szCs w:val="20"/>
              </w:rPr>
            </w:pPr>
            <w:r>
              <w:rPr>
                <w:sz w:val="20"/>
                <w:szCs w:val="20"/>
              </w:rPr>
              <w:t>25 550</w:t>
            </w:r>
          </w:p>
        </w:tc>
        <w:tc>
          <w:tcPr>
            <w:tcW w:w="833" w:type="pct"/>
            <w:hideMark/>
          </w:tcPr>
          <w:p w14:paraId="3E9A8C7A" w14:textId="258FA2DA" w:rsidR="0001515D" w:rsidRPr="00222BEA" w:rsidRDefault="0001515D" w:rsidP="00F678FE">
            <w:pPr>
              <w:jc w:val="right"/>
              <w:rPr>
                <w:sz w:val="20"/>
                <w:szCs w:val="20"/>
              </w:rPr>
            </w:pPr>
            <w:r>
              <w:rPr>
                <w:sz w:val="20"/>
                <w:szCs w:val="20"/>
              </w:rPr>
              <w:t>25 000</w:t>
            </w:r>
          </w:p>
        </w:tc>
      </w:tr>
      <w:tr w:rsidR="0001515D" w:rsidRPr="00222BEA" w14:paraId="1B5E27B2" w14:textId="77777777" w:rsidTr="00DF2992">
        <w:tc>
          <w:tcPr>
            <w:tcW w:w="3333" w:type="pct"/>
            <w:gridSpan w:val="2"/>
            <w:noWrap/>
            <w:vAlign w:val="center"/>
            <w:hideMark/>
          </w:tcPr>
          <w:p w14:paraId="461A1F7C" w14:textId="77777777" w:rsidR="0001515D" w:rsidRPr="00222BEA" w:rsidRDefault="0001515D" w:rsidP="00F678FE">
            <w:pPr>
              <w:ind w:left="251"/>
              <w:jc w:val="left"/>
              <w:rPr>
                <w:color w:val="000000"/>
                <w:sz w:val="20"/>
                <w:szCs w:val="20"/>
              </w:rPr>
            </w:pPr>
            <w:r>
              <w:rPr>
                <w:color w:val="000000"/>
                <w:sz w:val="20"/>
                <w:szCs w:val="20"/>
              </w:rPr>
              <w:t>Unité de récupération/recyclage de l’hélium</w:t>
            </w:r>
          </w:p>
        </w:tc>
        <w:tc>
          <w:tcPr>
            <w:tcW w:w="834" w:type="pct"/>
            <w:noWrap/>
            <w:hideMark/>
          </w:tcPr>
          <w:p w14:paraId="7336B195" w14:textId="68A64CB2" w:rsidR="0001515D" w:rsidRPr="00222BEA" w:rsidRDefault="0001515D" w:rsidP="00F678FE">
            <w:pPr>
              <w:jc w:val="right"/>
              <w:rPr>
                <w:sz w:val="20"/>
                <w:szCs w:val="20"/>
              </w:rPr>
            </w:pPr>
            <w:r>
              <w:rPr>
                <w:sz w:val="20"/>
                <w:szCs w:val="20"/>
              </w:rPr>
              <w:t>24 150</w:t>
            </w:r>
          </w:p>
        </w:tc>
        <w:tc>
          <w:tcPr>
            <w:tcW w:w="833" w:type="pct"/>
            <w:hideMark/>
          </w:tcPr>
          <w:p w14:paraId="1447A3A8" w14:textId="4E39E428" w:rsidR="0001515D" w:rsidRPr="00222BEA" w:rsidRDefault="0001515D" w:rsidP="00F678FE">
            <w:pPr>
              <w:jc w:val="right"/>
              <w:rPr>
                <w:sz w:val="20"/>
                <w:szCs w:val="20"/>
              </w:rPr>
            </w:pPr>
            <w:r>
              <w:rPr>
                <w:sz w:val="20"/>
                <w:szCs w:val="20"/>
              </w:rPr>
              <w:t>20 000</w:t>
            </w:r>
          </w:p>
        </w:tc>
      </w:tr>
      <w:tr w:rsidR="0001515D" w:rsidRPr="00222BEA" w14:paraId="4C908589" w14:textId="77777777" w:rsidTr="00DF2992">
        <w:tc>
          <w:tcPr>
            <w:tcW w:w="3333" w:type="pct"/>
            <w:gridSpan w:val="2"/>
            <w:noWrap/>
            <w:vAlign w:val="center"/>
            <w:hideMark/>
          </w:tcPr>
          <w:p w14:paraId="06258BF8" w14:textId="77777777" w:rsidR="0001515D" w:rsidRPr="00222BEA" w:rsidRDefault="0001515D" w:rsidP="00F678FE">
            <w:pPr>
              <w:ind w:left="251"/>
              <w:jc w:val="left"/>
              <w:rPr>
                <w:color w:val="000000"/>
                <w:sz w:val="20"/>
                <w:szCs w:val="20"/>
              </w:rPr>
            </w:pPr>
            <w:r>
              <w:rPr>
                <w:color w:val="000000"/>
                <w:sz w:val="20"/>
                <w:szCs w:val="20"/>
              </w:rPr>
              <w:t>Détecteur de fuite d’hélium, plus l’étalonnage</w:t>
            </w:r>
          </w:p>
        </w:tc>
        <w:tc>
          <w:tcPr>
            <w:tcW w:w="834" w:type="pct"/>
            <w:noWrap/>
            <w:hideMark/>
          </w:tcPr>
          <w:p w14:paraId="69775453" w14:textId="244D5A4B" w:rsidR="0001515D" w:rsidRPr="00222BEA" w:rsidRDefault="0001515D" w:rsidP="00F678FE">
            <w:pPr>
              <w:jc w:val="right"/>
              <w:rPr>
                <w:sz w:val="20"/>
                <w:szCs w:val="20"/>
              </w:rPr>
            </w:pPr>
            <w:r>
              <w:rPr>
                <w:sz w:val="20"/>
                <w:szCs w:val="20"/>
              </w:rPr>
              <w:t>22 200</w:t>
            </w:r>
          </w:p>
        </w:tc>
        <w:tc>
          <w:tcPr>
            <w:tcW w:w="833" w:type="pct"/>
            <w:hideMark/>
          </w:tcPr>
          <w:p w14:paraId="21EAECF0" w14:textId="51FB4EBC" w:rsidR="0001515D" w:rsidRPr="00222BEA" w:rsidRDefault="0001515D" w:rsidP="00F678FE">
            <w:pPr>
              <w:jc w:val="right"/>
              <w:rPr>
                <w:sz w:val="20"/>
                <w:szCs w:val="20"/>
              </w:rPr>
            </w:pPr>
            <w:r>
              <w:rPr>
                <w:sz w:val="20"/>
                <w:szCs w:val="20"/>
              </w:rPr>
              <w:t xml:space="preserve">20 000 </w:t>
            </w:r>
          </w:p>
        </w:tc>
      </w:tr>
      <w:tr w:rsidR="0001515D" w:rsidRPr="00222BEA" w14:paraId="00A12184" w14:textId="77777777" w:rsidTr="00DF2992">
        <w:tc>
          <w:tcPr>
            <w:tcW w:w="3333" w:type="pct"/>
            <w:gridSpan w:val="2"/>
            <w:noWrap/>
            <w:vAlign w:val="center"/>
            <w:hideMark/>
          </w:tcPr>
          <w:p w14:paraId="5F5FA425" w14:textId="77777777" w:rsidR="0001515D" w:rsidRPr="00222BEA" w:rsidRDefault="0001515D" w:rsidP="00F678FE">
            <w:pPr>
              <w:ind w:left="251"/>
              <w:jc w:val="left"/>
              <w:rPr>
                <w:color w:val="000000"/>
                <w:sz w:val="20"/>
                <w:szCs w:val="20"/>
              </w:rPr>
            </w:pPr>
            <w:r>
              <w:rPr>
                <w:color w:val="000000"/>
                <w:sz w:val="20"/>
                <w:szCs w:val="20"/>
              </w:rPr>
              <w:t>Détecteurs de fuite de HC portables</w:t>
            </w:r>
          </w:p>
        </w:tc>
        <w:tc>
          <w:tcPr>
            <w:tcW w:w="834" w:type="pct"/>
            <w:noWrap/>
            <w:hideMark/>
          </w:tcPr>
          <w:p w14:paraId="7329154D" w14:textId="619891BD" w:rsidR="0001515D" w:rsidRPr="00222BEA" w:rsidRDefault="0001515D" w:rsidP="00F678FE">
            <w:pPr>
              <w:jc w:val="right"/>
              <w:rPr>
                <w:sz w:val="20"/>
                <w:szCs w:val="20"/>
              </w:rPr>
            </w:pPr>
            <w:r>
              <w:rPr>
                <w:sz w:val="20"/>
                <w:szCs w:val="20"/>
              </w:rPr>
              <w:t>2 000</w:t>
            </w:r>
          </w:p>
        </w:tc>
        <w:tc>
          <w:tcPr>
            <w:tcW w:w="833" w:type="pct"/>
            <w:hideMark/>
          </w:tcPr>
          <w:p w14:paraId="0A232077" w14:textId="3356B66E" w:rsidR="0001515D" w:rsidRPr="00222BEA" w:rsidRDefault="0001515D" w:rsidP="00F678FE">
            <w:pPr>
              <w:jc w:val="right"/>
              <w:rPr>
                <w:sz w:val="20"/>
                <w:szCs w:val="20"/>
              </w:rPr>
            </w:pPr>
            <w:r>
              <w:rPr>
                <w:sz w:val="20"/>
                <w:szCs w:val="20"/>
              </w:rPr>
              <w:t>1 000</w:t>
            </w:r>
          </w:p>
        </w:tc>
      </w:tr>
      <w:tr w:rsidR="0001515D" w:rsidRPr="00222BEA" w14:paraId="69CE6641" w14:textId="77777777" w:rsidTr="00DF2992">
        <w:tc>
          <w:tcPr>
            <w:tcW w:w="3333" w:type="pct"/>
            <w:gridSpan w:val="2"/>
            <w:noWrap/>
            <w:vAlign w:val="center"/>
          </w:tcPr>
          <w:p w14:paraId="408F85D7" w14:textId="77777777" w:rsidR="0001515D" w:rsidRPr="00222BEA" w:rsidRDefault="0001515D" w:rsidP="00F678FE">
            <w:pPr>
              <w:ind w:left="251"/>
              <w:jc w:val="left"/>
              <w:rPr>
                <w:color w:val="000000"/>
                <w:sz w:val="20"/>
                <w:szCs w:val="20"/>
              </w:rPr>
            </w:pPr>
            <w:r>
              <w:rPr>
                <w:color w:val="000000"/>
                <w:sz w:val="20"/>
                <w:szCs w:val="20"/>
              </w:rPr>
              <w:t xml:space="preserve">Formation et installation </w:t>
            </w:r>
          </w:p>
        </w:tc>
        <w:tc>
          <w:tcPr>
            <w:tcW w:w="834" w:type="pct"/>
            <w:noWrap/>
          </w:tcPr>
          <w:p w14:paraId="5D0E6E7C" w14:textId="77777777" w:rsidR="0001515D" w:rsidRPr="00222BEA" w:rsidRDefault="0001515D" w:rsidP="00F678FE">
            <w:pPr>
              <w:jc w:val="right"/>
              <w:rPr>
                <w:sz w:val="20"/>
                <w:szCs w:val="20"/>
              </w:rPr>
            </w:pPr>
            <w:r>
              <w:rPr>
                <w:sz w:val="20"/>
                <w:szCs w:val="20"/>
              </w:rPr>
              <w:t>18 000</w:t>
            </w:r>
          </w:p>
        </w:tc>
        <w:tc>
          <w:tcPr>
            <w:tcW w:w="833" w:type="pct"/>
          </w:tcPr>
          <w:p w14:paraId="0DB16723" w14:textId="076EF7AE" w:rsidR="0001515D" w:rsidRPr="00222BEA" w:rsidRDefault="0001515D" w:rsidP="00F678FE">
            <w:pPr>
              <w:jc w:val="right"/>
              <w:rPr>
                <w:sz w:val="20"/>
                <w:szCs w:val="20"/>
              </w:rPr>
            </w:pPr>
            <w:r>
              <w:rPr>
                <w:sz w:val="20"/>
                <w:szCs w:val="20"/>
              </w:rPr>
              <w:t>12 000</w:t>
            </w:r>
          </w:p>
        </w:tc>
      </w:tr>
      <w:tr w:rsidR="0001515D" w:rsidRPr="00222BEA" w14:paraId="01F2E65B" w14:textId="77777777" w:rsidTr="00DF2992">
        <w:tc>
          <w:tcPr>
            <w:tcW w:w="3333" w:type="pct"/>
            <w:gridSpan w:val="2"/>
            <w:noWrap/>
            <w:vAlign w:val="center"/>
            <w:hideMark/>
          </w:tcPr>
          <w:p w14:paraId="2E35C2D3" w14:textId="4CF35950" w:rsidR="0001515D" w:rsidRPr="00222BEA" w:rsidRDefault="0001515D" w:rsidP="00F678FE">
            <w:pPr>
              <w:jc w:val="left"/>
              <w:rPr>
                <w:b/>
                <w:bCs/>
                <w:color w:val="000000"/>
                <w:sz w:val="20"/>
                <w:szCs w:val="20"/>
              </w:rPr>
            </w:pPr>
            <w:r>
              <w:rPr>
                <w:b/>
                <w:bCs/>
                <w:color w:val="000000"/>
                <w:sz w:val="20"/>
                <w:szCs w:val="20"/>
              </w:rPr>
              <w:t>Sous-total pour l’équipement de fabrication</w:t>
            </w:r>
          </w:p>
        </w:tc>
        <w:tc>
          <w:tcPr>
            <w:tcW w:w="834" w:type="pct"/>
            <w:noWrap/>
            <w:vAlign w:val="center"/>
            <w:hideMark/>
          </w:tcPr>
          <w:p w14:paraId="5F7FF21D" w14:textId="63D0E1A2" w:rsidR="0001515D" w:rsidRPr="00222BEA" w:rsidRDefault="009C6851" w:rsidP="00F678FE">
            <w:pPr>
              <w:jc w:val="right"/>
              <w:rPr>
                <w:b/>
                <w:bCs/>
                <w:color w:val="000000"/>
                <w:sz w:val="20"/>
                <w:szCs w:val="20"/>
              </w:rPr>
            </w:pPr>
            <w:r>
              <w:rPr>
                <w:b/>
                <w:bCs/>
                <w:color w:val="000000"/>
                <w:sz w:val="20"/>
                <w:szCs w:val="20"/>
              </w:rPr>
              <w:t>280 850</w:t>
            </w:r>
          </w:p>
        </w:tc>
        <w:tc>
          <w:tcPr>
            <w:tcW w:w="833" w:type="pct"/>
            <w:noWrap/>
            <w:hideMark/>
          </w:tcPr>
          <w:p w14:paraId="4A783E17" w14:textId="78C9C560" w:rsidR="0001515D" w:rsidRPr="00222BEA" w:rsidRDefault="0001515D" w:rsidP="00F678FE">
            <w:pPr>
              <w:jc w:val="right"/>
              <w:rPr>
                <w:b/>
                <w:sz w:val="20"/>
                <w:szCs w:val="20"/>
              </w:rPr>
            </w:pPr>
            <w:r>
              <w:rPr>
                <w:b/>
                <w:sz w:val="20"/>
                <w:szCs w:val="20"/>
              </w:rPr>
              <w:t>225 350</w:t>
            </w:r>
          </w:p>
        </w:tc>
      </w:tr>
      <w:tr w:rsidR="0001515D" w:rsidRPr="00222BEA" w14:paraId="73D8CE12" w14:textId="77777777" w:rsidTr="00DF2992">
        <w:tc>
          <w:tcPr>
            <w:tcW w:w="3333" w:type="pct"/>
            <w:gridSpan w:val="2"/>
            <w:noWrap/>
            <w:vAlign w:val="center"/>
            <w:hideMark/>
          </w:tcPr>
          <w:p w14:paraId="5E7BD70C" w14:textId="77777777" w:rsidR="0001515D" w:rsidRPr="00222BEA" w:rsidRDefault="0001515D" w:rsidP="00F678FE">
            <w:pPr>
              <w:jc w:val="left"/>
              <w:rPr>
                <w:color w:val="000000"/>
                <w:sz w:val="20"/>
                <w:szCs w:val="20"/>
              </w:rPr>
            </w:pPr>
            <w:r>
              <w:rPr>
                <w:color w:val="000000"/>
                <w:sz w:val="20"/>
                <w:szCs w:val="20"/>
              </w:rPr>
              <w:lastRenderedPageBreak/>
              <w:t xml:space="preserve">Éventualités (10 % du coût d’investissement) </w:t>
            </w:r>
          </w:p>
        </w:tc>
        <w:tc>
          <w:tcPr>
            <w:tcW w:w="834" w:type="pct"/>
            <w:noWrap/>
            <w:vAlign w:val="center"/>
            <w:hideMark/>
          </w:tcPr>
          <w:p w14:paraId="4FF5C4B9" w14:textId="4F675F70" w:rsidR="0001515D" w:rsidRPr="00222BEA" w:rsidRDefault="009C6851" w:rsidP="009C6851">
            <w:pPr>
              <w:jc w:val="right"/>
              <w:rPr>
                <w:color w:val="000000"/>
                <w:sz w:val="20"/>
                <w:szCs w:val="20"/>
              </w:rPr>
            </w:pPr>
            <w:r>
              <w:rPr>
                <w:color w:val="000000"/>
                <w:sz w:val="20"/>
                <w:szCs w:val="20"/>
              </w:rPr>
              <w:t>28 085</w:t>
            </w:r>
          </w:p>
        </w:tc>
        <w:tc>
          <w:tcPr>
            <w:tcW w:w="833" w:type="pct"/>
            <w:noWrap/>
            <w:hideMark/>
          </w:tcPr>
          <w:p w14:paraId="2288C420" w14:textId="662159C3" w:rsidR="0001515D" w:rsidRPr="00222BEA" w:rsidRDefault="0001515D" w:rsidP="00F678FE">
            <w:pPr>
              <w:jc w:val="right"/>
              <w:rPr>
                <w:sz w:val="20"/>
                <w:szCs w:val="20"/>
              </w:rPr>
            </w:pPr>
            <w:r>
              <w:rPr>
                <w:sz w:val="20"/>
                <w:szCs w:val="20"/>
              </w:rPr>
              <w:t>22 535</w:t>
            </w:r>
          </w:p>
        </w:tc>
      </w:tr>
      <w:tr w:rsidR="0001515D" w:rsidRPr="00222BEA" w14:paraId="7349ADB1" w14:textId="77777777" w:rsidTr="00DF2992">
        <w:tc>
          <w:tcPr>
            <w:tcW w:w="3333" w:type="pct"/>
            <w:gridSpan w:val="2"/>
            <w:noWrap/>
            <w:vAlign w:val="center"/>
            <w:hideMark/>
          </w:tcPr>
          <w:p w14:paraId="5F668F8F" w14:textId="77777777" w:rsidR="0001515D" w:rsidRPr="00222BEA" w:rsidRDefault="0001515D" w:rsidP="00F678FE">
            <w:pPr>
              <w:jc w:val="left"/>
              <w:rPr>
                <w:color w:val="000000"/>
                <w:sz w:val="20"/>
                <w:szCs w:val="20"/>
              </w:rPr>
            </w:pPr>
            <w:r>
              <w:rPr>
                <w:color w:val="000000"/>
                <w:sz w:val="20"/>
                <w:szCs w:val="20"/>
              </w:rPr>
              <w:t xml:space="preserve">Accréditation de sécurité par TÜV </w:t>
            </w:r>
            <w:proofErr w:type="spellStart"/>
            <w:r>
              <w:rPr>
                <w:color w:val="000000"/>
                <w:sz w:val="20"/>
                <w:szCs w:val="20"/>
              </w:rPr>
              <w:t>Süd</w:t>
            </w:r>
            <w:proofErr w:type="spellEnd"/>
            <w:r>
              <w:rPr>
                <w:color w:val="000000"/>
                <w:sz w:val="20"/>
                <w:szCs w:val="20"/>
              </w:rPr>
              <w:t xml:space="preserve"> </w:t>
            </w:r>
          </w:p>
        </w:tc>
        <w:tc>
          <w:tcPr>
            <w:tcW w:w="834" w:type="pct"/>
            <w:noWrap/>
            <w:hideMark/>
          </w:tcPr>
          <w:p w14:paraId="7C9E4713" w14:textId="77777777" w:rsidR="0001515D" w:rsidRPr="00222BEA" w:rsidRDefault="0001515D" w:rsidP="00F678FE">
            <w:pPr>
              <w:jc w:val="right"/>
              <w:rPr>
                <w:sz w:val="20"/>
                <w:szCs w:val="20"/>
              </w:rPr>
            </w:pPr>
            <w:r>
              <w:rPr>
                <w:sz w:val="20"/>
                <w:szCs w:val="20"/>
              </w:rPr>
              <w:t>20 000</w:t>
            </w:r>
          </w:p>
        </w:tc>
        <w:tc>
          <w:tcPr>
            <w:tcW w:w="833" w:type="pct"/>
            <w:hideMark/>
          </w:tcPr>
          <w:p w14:paraId="5F1993D8" w14:textId="77777777" w:rsidR="0001515D" w:rsidRPr="00222BEA" w:rsidRDefault="0001515D" w:rsidP="00F678FE">
            <w:pPr>
              <w:jc w:val="right"/>
              <w:rPr>
                <w:sz w:val="20"/>
                <w:szCs w:val="20"/>
              </w:rPr>
            </w:pPr>
            <w:r>
              <w:rPr>
                <w:sz w:val="20"/>
                <w:szCs w:val="20"/>
              </w:rPr>
              <w:t>20 000</w:t>
            </w:r>
          </w:p>
        </w:tc>
      </w:tr>
      <w:tr w:rsidR="0001515D" w:rsidRPr="00222BEA" w14:paraId="2D1961B2" w14:textId="77777777" w:rsidTr="00DF2992">
        <w:tc>
          <w:tcPr>
            <w:tcW w:w="3333" w:type="pct"/>
            <w:gridSpan w:val="2"/>
            <w:noWrap/>
            <w:vAlign w:val="center"/>
            <w:hideMark/>
          </w:tcPr>
          <w:p w14:paraId="6C99528A" w14:textId="0F2F219B" w:rsidR="0001515D" w:rsidRPr="00222BEA" w:rsidRDefault="0001515D" w:rsidP="00F678FE">
            <w:pPr>
              <w:jc w:val="left"/>
              <w:rPr>
                <w:b/>
                <w:bCs/>
                <w:color w:val="000000"/>
                <w:sz w:val="20"/>
                <w:szCs w:val="20"/>
              </w:rPr>
            </w:pPr>
            <w:r>
              <w:rPr>
                <w:b/>
                <w:bCs/>
                <w:color w:val="000000"/>
                <w:sz w:val="20"/>
                <w:szCs w:val="20"/>
              </w:rPr>
              <w:t>Total des CDI</w:t>
            </w:r>
          </w:p>
        </w:tc>
        <w:tc>
          <w:tcPr>
            <w:tcW w:w="834" w:type="pct"/>
            <w:noWrap/>
            <w:vAlign w:val="center"/>
            <w:hideMark/>
          </w:tcPr>
          <w:p w14:paraId="5100600F" w14:textId="774BBD91" w:rsidR="0001515D" w:rsidRPr="00222BEA" w:rsidRDefault="009C6851" w:rsidP="00F678FE">
            <w:pPr>
              <w:jc w:val="right"/>
              <w:rPr>
                <w:b/>
                <w:bCs/>
                <w:color w:val="000000"/>
                <w:sz w:val="20"/>
                <w:szCs w:val="20"/>
              </w:rPr>
            </w:pPr>
            <w:r>
              <w:rPr>
                <w:b/>
                <w:bCs/>
                <w:color w:val="000000"/>
                <w:sz w:val="20"/>
                <w:szCs w:val="20"/>
              </w:rPr>
              <w:t>328 935</w:t>
            </w:r>
          </w:p>
        </w:tc>
        <w:tc>
          <w:tcPr>
            <w:tcW w:w="833" w:type="pct"/>
            <w:noWrap/>
            <w:hideMark/>
          </w:tcPr>
          <w:p w14:paraId="1671F6E5" w14:textId="5680E565" w:rsidR="0001515D" w:rsidRPr="00222BEA" w:rsidRDefault="0001515D" w:rsidP="00F678FE">
            <w:pPr>
              <w:jc w:val="right"/>
              <w:rPr>
                <w:b/>
                <w:sz w:val="20"/>
                <w:szCs w:val="20"/>
              </w:rPr>
            </w:pPr>
            <w:r>
              <w:rPr>
                <w:b/>
                <w:sz w:val="20"/>
                <w:szCs w:val="20"/>
              </w:rPr>
              <w:t>267 885</w:t>
            </w:r>
          </w:p>
        </w:tc>
      </w:tr>
      <w:tr w:rsidR="0001515D" w:rsidRPr="00222BEA" w14:paraId="09028D32" w14:textId="77777777" w:rsidTr="00DF2992">
        <w:tc>
          <w:tcPr>
            <w:tcW w:w="3333" w:type="pct"/>
            <w:gridSpan w:val="2"/>
            <w:noWrap/>
            <w:vAlign w:val="center"/>
          </w:tcPr>
          <w:p w14:paraId="5F8AC90E" w14:textId="23931911" w:rsidR="0001515D" w:rsidRPr="00222BEA" w:rsidRDefault="000117CA" w:rsidP="00F678FE">
            <w:pPr>
              <w:jc w:val="left"/>
              <w:rPr>
                <w:color w:val="000000"/>
                <w:sz w:val="20"/>
                <w:szCs w:val="20"/>
              </w:rPr>
            </w:pPr>
            <w:r>
              <w:rPr>
                <w:color w:val="000000"/>
                <w:sz w:val="20"/>
                <w:szCs w:val="20"/>
              </w:rPr>
              <w:t>CDE</w:t>
            </w:r>
          </w:p>
        </w:tc>
        <w:tc>
          <w:tcPr>
            <w:tcW w:w="834" w:type="pct"/>
            <w:noWrap/>
            <w:vAlign w:val="center"/>
          </w:tcPr>
          <w:p w14:paraId="6A4FFD3E" w14:textId="285F0CE6" w:rsidR="0001515D" w:rsidRPr="00222BEA" w:rsidRDefault="009C6851" w:rsidP="00F678FE">
            <w:pPr>
              <w:jc w:val="right"/>
              <w:rPr>
                <w:color w:val="000000"/>
                <w:sz w:val="20"/>
                <w:szCs w:val="20"/>
              </w:rPr>
            </w:pPr>
            <w:r>
              <w:rPr>
                <w:color w:val="000000"/>
                <w:sz w:val="20"/>
                <w:szCs w:val="20"/>
              </w:rPr>
              <w:t>0</w:t>
            </w:r>
          </w:p>
        </w:tc>
        <w:tc>
          <w:tcPr>
            <w:tcW w:w="833" w:type="pct"/>
            <w:noWrap/>
          </w:tcPr>
          <w:p w14:paraId="19B32797" w14:textId="7857E8AC" w:rsidR="0001515D" w:rsidRPr="00222BEA" w:rsidRDefault="009C6851" w:rsidP="00F678FE">
            <w:pPr>
              <w:jc w:val="right"/>
              <w:rPr>
                <w:sz w:val="20"/>
                <w:szCs w:val="20"/>
              </w:rPr>
            </w:pPr>
            <w:r>
              <w:rPr>
                <w:sz w:val="20"/>
                <w:szCs w:val="20"/>
              </w:rPr>
              <w:t>0</w:t>
            </w:r>
          </w:p>
        </w:tc>
      </w:tr>
      <w:tr w:rsidR="009C6851" w:rsidRPr="00222BEA" w14:paraId="40A08366" w14:textId="77777777" w:rsidTr="00DF2992">
        <w:tc>
          <w:tcPr>
            <w:tcW w:w="3333" w:type="pct"/>
            <w:gridSpan w:val="2"/>
            <w:noWrap/>
            <w:vAlign w:val="center"/>
          </w:tcPr>
          <w:p w14:paraId="4410DE96" w14:textId="5F080578" w:rsidR="009C6851" w:rsidRPr="00222BEA" w:rsidRDefault="009C6851" w:rsidP="00F678FE">
            <w:pPr>
              <w:jc w:val="left"/>
              <w:rPr>
                <w:color w:val="000000"/>
                <w:sz w:val="20"/>
                <w:szCs w:val="20"/>
              </w:rPr>
            </w:pPr>
            <w:r>
              <w:rPr>
                <w:color w:val="000000"/>
                <w:sz w:val="20"/>
                <w:szCs w:val="20"/>
              </w:rPr>
              <w:t>Élimination de la consommation des HFC (</w:t>
            </w:r>
            <w:proofErr w:type="spellStart"/>
            <w:r>
              <w:rPr>
                <w:color w:val="000000"/>
                <w:sz w:val="20"/>
                <w:szCs w:val="20"/>
              </w:rPr>
              <w:t>tm</w:t>
            </w:r>
            <w:proofErr w:type="spellEnd"/>
            <w:r>
              <w:rPr>
                <w:color w:val="000000"/>
                <w:sz w:val="20"/>
                <w:szCs w:val="20"/>
              </w:rPr>
              <w:t>)</w:t>
            </w:r>
          </w:p>
        </w:tc>
        <w:tc>
          <w:tcPr>
            <w:tcW w:w="834" w:type="pct"/>
            <w:noWrap/>
            <w:vAlign w:val="center"/>
          </w:tcPr>
          <w:p w14:paraId="5637E7F9" w14:textId="58842381" w:rsidR="009C6851" w:rsidRPr="00222BEA" w:rsidRDefault="009C6851" w:rsidP="00F678FE">
            <w:pPr>
              <w:jc w:val="right"/>
              <w:rPr>
                <w:color w:val="000000"/>
                <w:sz w:val="20"/>
                <w:szCs w:val="20"/>
              </w:rPr>
            </w:pPr>
            <w:r>
              <w:rPr>
                <w:color w:val="000000"/>
                <w:sz w:val="20"/>
                <w:szCs w:val="20"/>
              </w:rPr>
              <w:t>10,42</w:t>
            </w:r>
          </w:p>
        </w:tc>
        <w:tc>
          <w:tcPr>
            <w:tcW w:w="833" w:type="pct"/>
            <w:noWrap/>
          </w:tcPr>
          <w:p w14:paraId="39CB203C" w14:textId="16D79FC1" w:rsidR="009C6851" w:rsidRPr="00222BEA" w:rsidRDefault="009C6851" w:rsidP="00F678FE">
            <w:pPr>
              <w:jc w:val="right"/>
              <w:rPr>
                <w:sz w:val="20"/>
                <w:szCs w:val="20"/>
              </w:rPr>
            </w:pPr>
            <w:r>
              <w:rPr>
                <w:sz w:val="20"/>
                <w:szCs w:val="20"/>
              </w:rPr>
              <w:t>10,42</w:t>
            </w:r>
          </w:p>
        </w:tc>
      </w:tr>
      <w:tr w:rsidR="009C6851" w:rsidRPr="00222BEA" w14:paraId="72B5E66C" w14:textId="77777777" w:rsidTr="00DF2992">
        <w:tc>
          <w:tcPr>
            <w:tcW w:w="3333" w:type="pct"/>
            <w:gridSpan w:val="2"/>
            <w:noWrap/>
            <w:vAlign w:val="center"/>
          </w:tcPr>
          <w:p w14:paraId="7420F9CF" w14:textId="3531BCCD" w:rsidR="009C6851" w:rsidRPr="00222BEA" w:rsidRDefault="009C6851" w:rsidP="00F678FE">
            <w:pPr>
              <w:jc w:val="left"/>
              <w:rPr>
                <w:color w:val="000000"/>
                <w:sz w:val="20"/>
                <w:szCs w:val="20"/>
              </w:rPr>
            </w:pPr>
            <w:r>
              <w:rPr>
                <w:color w:val="000000"/>
                <w:sz w:val="20"/>
                <w:szCs w:val="20"/>
              </w:rPr>
              <w:t xml:space="preserve">Élimination de la consommation des HFC (tonnes </w:t>
            </w:r>
            <w:proofErr w:type="spellStart"/>
            <w:r>
              <w:rPr>
                <w:color w:val="000000"/>
                <w:sz w:val="20"/>
                <w:szCs w:val="20"/>
              </w:rPr>
              <w:t>éq</w:t>
            </w:r>
            <w:proofErr w:type="spellEnd"/>
            <w:r>
              <w:rPr>
                <w:color w:val="000000"/>
                <w:sz w:val="20"/>
                <w:szCs w:val="20"/>
              </w:rPr>
              <w:t>. CO</w:t>
            </w:r>
            <w:r>
              <w:rPr>
                <w:color w:val="000000"/>
                <w:sz w:val="20"/>
                <w:szCs w:val="20"/>
                <w:vertAlign w:val="subscript"/>
              </w:rPr>
              <w:t>2</w:t>
            </w:r>
            <w:r>
              <w:rPr>
                <w:color w:val="000000"/>
                <w:sz w:val="20"/>
                <w:szCs w:val="20"/>
              </w:rPr>
              <w:t>)</w:t>
            </w:r>
          </w:p>
        </w:tc>
        <w:tc>
          <w:tcPr>
            <w:tcW w:w="834" w:type="pct"/>
            <w:noWrap/>
            <w:vAlign w:val="center"/>
          </w:tcPr>
          <w:p w14:paraId="301C7250" w14:textId="6750E9F9" w:rsidR="009C6851" w:rsidRPr="00222BEA" w:rsidRDefault="009C6851" w:rsidP="00F678FE">
            <w:pPr>
              <w:jc w:val="right"/>
              <w:rPr>
                <w:color w:val="000000"/>
                <w:sz w:val="20"/>
                <w:szCs w:val="20"/>
              </w:rPr>
            </w:pPr>
            <w:r>
              <w:rPr>
                <w:color w:val="000000"/>
                <w:sz w:val="20"/>
                <w:szCs w:val="20"/>
              </w:rPr>
              <w:t>14 901</w:t>
            </w:r>
          </w:p>
        </w:tc>
        <w:tc>
          <w:tcPr>
            <w:tcW w:w="833" w:type="pct"/>
            <w:noWrap/>
          </w:tcPr>
          <w:p w14:paraId="4E5A2122" w14:textId="468B7993" w:rsidR="009C6851" w:rsidRPr="00222BEA" w:rsidRDefault="009C6851" w:rsidP="00F678FE">
            <w:pPr>
              <w:jc w:val="right"/>
              <w:rPr>
                <w:sz w:val="20"/>
                <w:szCs w:val="20"/>
              </w:rPr>
            </w:pPr>
            <w:r>
              <w:rPr>
                <w:sz w:val="20"/>
                <w:szCs w:val="20"/>
              </w:rPr>
              <w:t>14 901</w:t>
            </w:r>
          </w:p>
        </w:tc>
      </w:tr>
      <w:tr w:rsidR="00A33DF8" w:rsidRPr="00222BEA" w14:paraId="271C4531" w14:textId="77777777" w:rsidTr="00DF2992">
        <w:tc>
          <w:tcPr>
            <w:tcW w:w="983" w:type="pct"/>
            <w:vMerge w:val="restart"/>
            <w:noWrap/>
            <w:vAlign w:val="center"/>
          </w:tcPr>
          <w:p w14:paraId="265729A6" w14:textId="4077DD54" w:rsidR="00A33DF8" w:rsidRPr="00222BEA" w:rsidRDefault="00A33DF8" w:rsidP="00F678FE">
            <w:pPr>
              <w:jc w:val="left"/>
              <w:rPr>
                <w:color w:val="000000"/>
                <w:sz w:val="20"/>
                <w:szCs w:val="20"/>
              </w:rPr>
            </w:pPr>
            <w:r>
              <w:rPr>
                <w:color w:val="000000"/>
                <w:sz w:val="20"/>
                <w:szCs w:val="20"/>
              </w:rPr>
              <w:t>Rapport coût-efficacité</w:t>
            </w:r>
          </w:p>
        </w:tc>
        <w:tc>
          <w:tcPr>
            <w:tcW w:w="2350" w:type="pct"/>
            <w:vAlign w:val="center"/>
          </w:tcPr>
          <w:p w14:paraId="5D07E4C6" w14:textId="754A3B09" w:rsidR="00A33DF8" w:rsidRPr="00222BEA" w:rsidRDefault="00A33DF8" w:rsidP="00F678FE">
            <w:pPr>
              <w:jc w:val="left"/>
              <w:rPr>
                <w:color w:val="000000"/>
                <w:sz w:val="20"/>
                <w:szCs w:val="20"/>
              </w:rPr>
            </w:pPr>
            <w:r>
              <w:rPr>
                <w:color w:val="000000"/>
                <w:sz w:val="20"/>
                <w:szCs w:val="20"/>
              </w:rPr>
              <w:t>($ US/kg)</w:t>
            </w:r>
          </w:p>
        </w:tc>
        <w:tc>
          <w:tcPr>
            <w:tcW w:w="834" w:type="pct"/>
            <w:noWrap/>
            <w:vAlign w:val="center"/>
          </w:tcPr>
          <w:p w14:paraId="12E058A6" w14:textId="3811E9CD" w:rsidR="00A33DF8" w:rsidRPr="00222BEA" w:rsidRDefault="00A33DF8" w:rsidP="00F678FE">
            <w:pPr>
              <w:jc w:val="right"/>
              <w:rPr>
                <w:color w:val="000000"/>
                <w:sz w:val="20"/>
                <w:szCs w:val="20"/>
              </w:rPr>
            </w:pPr>
            <w:r>
              <w:rPr>
                <w:color w:val="000000"/>
                <w:sz w:val="20"/>
                <w:szCs w:val="20"/>
              </w:rPr>
              <w:t>31,57</w:t>
            </w:r>
          </w:p>
        </w:tc>
        <w:tc>
          <w:tcPr>
            <w:tcW w:w="833" w:type="pct"/>
            <w:noWrap/>
          </w:tcPr>
          <w:p w14:paraId="43B58E2E" w14:textId="6C68F85C" w:rsidR="00A33DF8" w:rsidRPr="00222BEA" w:rsidRDefault="00A33DF8" w:rsidP="00F678FE">
            <w:pPr>
              <w:jc w:val="right"/>
              <w:rPr>
                <w:sz w:val="20"/>
                <w:szCs w:val="20"/>
              </w:rPr>
            </w:pPr>
            <w:r>
              <w:rPr>
                <w:sz w:val="20"/>
                <w:szCs w:val="20"/>
              </w:rPr>
              <w:t>25,71</w:t>
            </w:r>
          </w:p>
        </w:tc>
      </w:tr>
      <w:tr w:rsidR="00A33DF8" w:rsidRPr="00222BEA" w14:paraId="5AFF8EF9" w14:textId="77777777" w:rsidTr="00DF2992">
        <w:tc>
          <w:tcPr>
            <w:tcW w:w="983" w:type="pct"/>
            <w:vMerge/>
            <w:noWrap/>
            <w:vAlign w:val="center"/>
          </w:tcPr>
          <w:p w14:paraId="178ABE3A" w14:textId="12581480" w:rsidR="00A33DF8" w:rsidRPr="00222BEA" w:rsidRDefault="00A33DF8" w:rsidP="00F678FE">
            <w:pPr>
              <w:jc w:val="left"/>
              <w:rPr>
                <w:color w:val="000000"/>
                <w:sz w:val="20"/>
                <w:szCs w:val="20"/>
                <w:lang w:val="en-US"/>
              </w:rPr>
            </w:pPr>
          </w:p>
        </w:tc>
        <w:tc>
          <w:tcPr>
            <w:tcW w:w="2350" w:type="pct"/>
            <w:vAlign w:val="center"/>
          </w:tcPr>
          <w:p w14:paraId="015ED562" w14:textId="4502BD58" w:rsidR="00A33DF8" w:rsidRPr="00222BEA" w:rsidRDefault="00A33DF8" w:rsidP="00F678FE">
            <w:pPr>
              <w:jc w:val="left"/>
              <w:rPr>
                <w:color w:val="000000"/>
                <w:sz w:val="20"/>
                <w:szCs w:val="20"/>
              </w:rPr>
            </w:pPr>
            <w:r>
              <w:rPr>
                <w:color w:val="000000"/>
                <w:sz w:val="20"/>
                <w:szCs w:val="20"/>
              </w:rPr>
              <w:t xml:space="preserve">($ US/tonne </w:t>
            </w:r>
            <w:proofErr w:type="spellStart"/>
            <w:r>
              <w:rPr>
                <w:color w:val="000000"/>
                <w:sz w:val="20"/>
                <w:szCs w:val="20"/>
              </w:rPr>
              <w:t>éq</w:t>
            </w:r>
            <w:proofErr w:type="spellEnd"/>
            <w:r>
              <w:rPr>
                <w:color w:val="000000"/>
                <w:sz w:val="20"/>
                <w:szCs w:val="20"/>
              </w:rPr>
              <w:t>. CO</w:t>
            </w:r>
            <w:r>
              <w:rPr>
                <w:color w:val="000000"/>
                <w:sz w:val="20"/>
                <w:szCs w:val="20"/>
                <w:vertAlign w:val="subscript"/>
              </w:rPr>
              <w:t>2</w:t>
            </w:r>
            <w:r>
              <w:rPr>
                <w:color w:val="000000"/>
                <w:sz w:val="20"/>
                <w:szCs w:val="20"/>
              </w:rPr>
              <w:t>)</w:t>
            </w:r>
          </w:p>
        </w:tc>
        <w:tc>
          <w:tcPr>
            <w:tcW w:w="834" w:type="pct"/>
            <w:noWrap/>
            <w:vAlign w:val="center"/>
          </w:tcPr>
          <w:p w14:paraId="2E2CB1A5" w14:textId="17559ADE" w:rsidR="00A33DF8" w:rsidRPr="00222BEA" w:rsidRDefault="00A33DF8" w:rsidP="00F678FE">
            <w:pPr>
              <w:jc w:val="right"/>
              <w:rPr>
                <w:color w:val="000000"/>
                <w:sz w:val="20"/>
                <w:szCs w:val="20"/>
              </w:rPr>
            </w:pPr>
            <w:r>
              <w:rPr>
                <w:color w:val="000000"/>
                <w:sz w:val="20"/>
                <w:szCs w:val="20"/>
              </w:rPr>
              <w:t>22,08</w:t>
            </w:r>
          </w:p>
        </w:tc>
        <w:tc>
          <w:tcPr>
            <w:tcW w:w="833" w:type="pct"/>
            <w:noWrap/>
          </w:tcPr>
          <w:p w14:paraId="03A7E4C2" w14:textId="20C9E001" w:rsidR="00A33DF8" w:rsidRPr="00222BEA" w:rsidRDefault="00A33DF8" w:rsidP="00F678FE">
            <w:pPr>
              <w:jc w:val="right"/>
              <w:rPr>
                <w:sz w:val="20"/>
                <w:szCs w:val="20"/>
              </w:rPr>
            </w:pPr>
            <w:r>
              <w:rPr>
                <w:sz w:val="20"/>
                <w:szCs w:val="20"/>
              </w:rPr>
              <w:t>17,98</w:t>
            </w:r>
          </w:p>
        </w:tc>
      </w:tr>
    </w:tbl>
    <w:p w14:paraId="41C5AD79" w14:textId="77777777" w:rsidR="0001515D" w:rsidRPr="00222BEA" w:rsidRDefault="0001515D" w:rsidP="0001515D">
      <w:pPr>
        <w:outlineLvl w:val="0"/>
        <w:rPr>
          <w:b/>
        </w:rPr>
      </w:pPr>
    </w:p>
    <w:p w14:paraId="3F80CFBB" w14:textId="725A5090" w:rsidR="0001515D" w:rsidRPr="00222BEA" w:rsidRDefault="00303CE1" w:rsidP="002F5A93">
      <w:pPr>
        <w:pStyle w:val="Heading1"/>
      </w:pPr>
      <w:r>
        <w:t>Comme les CDE n’ont pas été demandés, leur calcul n’a pas fait l’objet de discussion détaillée. Le Secrétariat a toutefois souligné qu’un approvisionnement de compresseurs de R-290 et de R-600a pourrait être possible au prix des compresseurs de HFC-134a, et que les économies réalisées par le remplacement du HFC-134a comme échangeur d’air et frigorigène (à 12 $ US/kg) par du R-290 (à 10 $ US/kg), en notant la charge et le prix inférieurs de ce dernier, n’étaient pas reflétées dans ce calcul. Il a aussi été reconnu que les surcoûts des composantes électriques sont actuellement difficiles à évaluer.</w:t>
      </w:r>
    </w:p>
    <w:p w14:paraId="3C8C658C" w14:textId="47E6B4E0" w:rsidR="0001515D" w:rsidRPr="00222BEA" w:rsidRDefault="0093254E" w:rsidP="002F5A93">
      <w:pPr>
        <w:pStyle w:val="Heading1"/>
      </w:pPr>
      <w:r>
        <w:t>Compte tenu de l’incertitude restante au sujet de certains coûts, particulièrement les CDE, l’ONUDI a convenu, de manière exceptionnelle, de recueillir des renseignements sur les CDI et les CDE occasionnés pendant le projet et de les inclure dans un rapport final une fois que la reconversion sera achevée. L’ONUDI a confirmé que, en accord avec la décision 22/38 et les décisions subséquentes du Comité exécutif, l’équipement remplacé serait détruit ou rendu inutilisable dans le cadre du projet.</w:t>
      </w:r>
    </w:p>
    <w:p w14:paraId="1135C4CE" w14:textId="1530034B" w:rsidR="00A12505" w:rsidRPr="00222BEA" w:rsidRDefault="00303CE1" w:rsidP="0020220E">
      <w:pPr>
        <w:pStyle w:val="Heading1"/>
        <w:widowControl w:val="0"/>
      </w:pPr>
      <w:r>
        <w:t xml:space="preserve">Les surcoûts révisés demandés pour la conversion d’une chaîne de fabrication de réfrigérateurs ménagers et commerciaux chez </w:t>
      </w:r>
      <w:proofErr w:type="spellStart"/>
      <w:r>
        <w:t>Induglob</w:t>
      </w:r>
      <w:proofErr w:type="spellEnd"/>
      <w:r>
        <w:t xml:space="preserve"> pour éliminer 10,42 </w:t>
      </w:r>
      <w:proofErr w:type="spellStart"/>
      <w:r>
        <w:t>tm</w:t>
      </w:r>
      <w:proofErr w:type="spellEnd"/>
      <w:r>
        <w:t xml:space="preserve"> (14 901 tonnes </w:t>
      </w:r>
      <w:proofErr w:type="spellStart"/>
      <w:r>
        <w:t>éq</w:t>
      </w:r>
      <w:proofErr w:type="spellEnd"/>
      <w:r>
        <w:t>. CO</w:t>
      </w:r>
      <w:r>
        <w:rPr>
          <w:vertAlign w:val="subscript"/>
        </w:rPr>
        <w:t>2</w:t>
      </w:r>
      <w:r>
        <w:t xml:space="preserve">) de HFC-134a s’élèvent à 267 885 $ US, avec un rapport coût-efficacité de 25,71 $ US/kg (17,98 $ US/tonnes </w:t>
      </w:r>
      <w:proofErr w:type="spellStart"/>
      <w:r>
        <w:t>éq</w:t>
      </w:r>
      <w:proofErr w:type="spellEnd"/>
      <w:r>
        <w:t>. CO</w:t>
      </w:r>
      <w:r>
        <w:rPr>
          <w:vertAlign w:val="subscript"/>
        </w:rPr>
        <w:t>2</w:t>
      </w:r>
      <w:r>
        <w:t xml:space="preserve">). </w:t>
      </w:r>
    </w:p>
    <w:p w14:paraId="06509088" w14:textId="6DDF1D9A" w:rsidR="00303CE1" w:rsidRPr="00222BEA" w:rsidRDefault="00303CE1" w:rsidP="002F5A93">
      <w:pPr>
        <w:pStyle w:val="Heading1"/>
      </w:pPr>
      <w:r>
        <w:t>Le Secrétariat a noté qu’en l’absence de lignes directrices sur les coûts pour l’élimination des HFC, ce projet a été examiné au cas par cas. Selon les renseignements disponibles au moment de l’examen, le Secrétariat considère que les coûts convenus sont la meilleure estimation des surcoûts généraux de la reconversion; cependant, ces estimations pourraient changer, selon les caractéristiques particulières des entreprises participantes, alors que de nouveaux renseignements deviennent disponibles. Le Secrétariat considère que l’approbation du projet aux niveaux proposés ci-dessus ne constitue pas un précédent.</w:t>
      </w:r>
    </w:p>
    <w:p w14:paraId="2E502A2D" w14:textId="4CEE344F" w:rsidR="00F05381" w:rsidRPr="00222BEA" w:rsidRDefault="00F05381" w:rsidP="00F05381">
      <w:pPr>
        <w:pStyle w:val="Heading1"/>
        <w:numPr>
          <w:ilvl w:val="0"/>
          <w:numId w:val="0"/>
        </w:numPr>
        <w:rPr>
          <w:u w:val="single"/>
        </w:rPr>
      </w:pPr>
      <w:r>
        <w:rPr>
          <w:u w:val="single"/>
        </w:rPr>
        <w:t>Considérations sur l’efficacité énergétique</w:t>
      </w:r>
    </w:p>
    <w:p w14:paraId="64E10342" w14:textId="357DAEE2" w:rsidR="004E3D27" w:rsidRPr="00222BEA" w:rsidRDefault="00F05381" w:rsidP="00E013E8">
      <w:pPr>
        <w:pStyle w:val="Heading1"/>
      </w:pPr>
      <w:r>
        <w:t>En ce qui concerne les améliorations en matière d’efficacité énergétique examinées dans la formulation de la proposition, l’ONUDI a indiqué qu’</w:t>
      </w:r>
      <w:proofErr w:type="spellStart"/>
      <w:r>
        <w:t>Induglob</w:t>
      </w:r>
      <w:proofErr w:type="spellEnd"/>
      <w:r>
        <w:t xml:space="preserve"> avait obtenu une moyenne de 4 p. cent d’amélioration pour les réfrigérateurs ménagers fonctionnant au R-600a fabriqués dans la chaîne déjà convertie. L’amélioration dans les appareils de réfrigération commerciale dépendra des composantes et des matériaux utilisés dans le processus de production. Actuellement, en raison des restrictions relatives aux fournisseurs de composantes et de matériaux (y compris les considérations touchant les coûts et la chaîne d’approvisionnement), il est difficile pour </w:t>
      </w:r>
      <w:proofErr w:type="spellStart"/>
      <w:r>
        <w:t>Induglob</w:t>
      </w:r>
      <w:proofErr w:type="spellEnd"/>
      <w:r>
        <w:t xml:space="preserve"> de concevoir des appareils présentant une meilleure efficacité énergétique dans le cadre de ce projet. Pour améliorer l’efficacité énergétique du nouveau produit fonctionnant aux HC, l’entreprise aura besoin d’un accès à des composantes et à des matériaux de meilleurs prix et de plus grande qualité (comme des portes vitrées, des compresseurs et des ventilateurs) fournis par un plus grand nombre de fournisseurs, ainsi que pour former son département de la recherche et du développement sur la reconception de produits pour un meilleur rendement.</w:t>
      </w:r>
    </w:p>
    <w:p w14:paraId="5BC55705" w14:textId="3C683150" w:rsidR="00303CE1" w:rsidRPr="00222BEA" w:rsidRDefault="00303CE1" w:rsidP="00303CE1">
      <w:pPr>
        <w:rPr>
          <w:u w:val="single"/>
        </w:rPr>
      </w:pPr>
      <w:r>
        <w:rPr>
          <w:u w:val="single"/>
        </w:rPr>
        <w:t>Plan d’activités de la période 2022</w:t>
      </w:r>
      <w:r>
        <w:rPr>
          <w:sz w:val="18"/>
          <w:szCs w:val="18"/>
          <w:u w:val="single"/>
        </w:rPr>
        <w:t>–</w:t>
      </w:r>
      <w:r>
        <w:rPr>
          <w:u w:val="single"/>
        </w:rPr>
        <w:t>2024</w:t>
      </w:r>
    </w:p>
    <w:p w14:paraId="3CA83BB3" w14:textId="77777777" w:rsidR="00303CE1" w:rsidRPr="00222BEA" w:rsidRDefault="00303CE1" w:rsidP="00303CE1">
      <w:pPr>
        <w:rPr>
          <w:b/>
        </w:rPr>
      </w:pPr>
    </w:p>
    <w:p w14:paraId="1D07168D" w14:textId="09D194EF" w:rsidR="00303CE1" w:rsidRPr="00222BEA" w:rsidRDefault="00303CE1" w:rsidP="002F5A93">
      <w:pPr>
        <w:pStyle w:val="Heading1"/>
      </w:pPr>
      <w:r>
        <w:t>Ce projet n’est pas compris dans le plan d’activités de 2022-2024 du Fonds multilatéral.</w:t>
      </w:r>
    </w:p>
    <w:p w14:paraId="33F8CE81" w14:textId="5C95F44E" w:rsidR="00303CE1" w:rsidRPr="00222BEA" w:rsidRDefault="00EE7DEA" w:rsidP="000B794A">
      <w:pPr>
        <w:keepNext/>
        <w:keepLines/>
        <w:widowControl w:val="0"/>
        <w:rPr>
          <w:b/>
        </w:rPr>
      </w:pPr>
      <w:r>
        <w:rPr>
          <w:b/>
        </w:rPr>
        <w:lastRenderedPageBreak/>
        <w:t>RECOMMANDATION</w:t>
      </w:r>
    </w:p>
    <w:p w14:paraId="6B16F5F0" w14:textId="77777777" w:rsidR="00303CE1" w:rsidRPr="00222BEA" w:rsidRDefault="00303CE1" w:rsidP="000B794A">
      <w:pPr>
        <w:keepNext/>
        <w:keepLines/>
        <w:widowControl w:val="0"/>
      </w:pPr>
    </w:p>
    <w:p w14:paraId="6AE5F88A" w14:textId="5016A22F" w:rsidR="00303CE1" w:rsidRPr="00222BEA" w:rsidRDefault="00303CE1" w:rsidP="000B794A">
      <w:pPr>
        <w:pStyle w:val="Heading1"/>
        <w:keepNext/>
        <w:keepLines/>
        <w:widowControl w:val="0"/>
      </w:pPr>
      <w:r>
        <w:t>Le Comité exécutif pourrait envisager</w:t>
      </w:r>
      <w:r w:rsidR="0038368B">
        <w:t> </w:t>
      </w:r>
      <w:r>
        <w:t>:</w:t>
      </w:r>
    </w:p>
    <w:p w14:paraId="137CA5D2" w14:textId="103CEAE0" w:rsidR="00303CE1" w:rsidRPr="00222BEA" w:rsidRDefault="002126E0" w:rsidP="002F5A93">
      <w:pPr>
        <w:pStyle w:val="Heading2"/>
      </w:pPr>
      <w:r>
        <w:t xml:space="preserve">De prendre notre de la proposition de projet pour la reconversion d’une chaîne de fabrication de réfrigérateurs ménagers et commerciaux chez </w:t>
      </w:r>
      <w:proofErr w:type="spellStart"/>
      <w:r>
        <w:t>Induglob</w:t>
      </w:r>
      <w:proofErr w:type="spellEnd"/>
      <w:r>
        <w:t xml:space="preserve"> de l’utilisation du HFC-134a comme frigorigène vers le propane (R-290) et l’isobutane (R-600a);</w:t>
      </w:r>
    </w:p>
    <w:p w14:paraId="2FF21B1E" w14:textId="67A70932" w:rsidR="00303CE1" w:rsidRPr="00222BEA" w:rsidRDefault="00F73541" w:rsidP="002F5A93">
      <w:pPr>
        <w:pStyle w:val="Heading2"/>
      </w:pPr>
      <w:r>
        <w:t>D’approuver la proposition de projet décrite à l’alinéa (a) ci-dessus pour la somme de 267 885 $ US, plus les coûts d’appui d’agence de 18 752 $ US pour l’ONUDI, étant entendu que :</w:t>
      </w:r>
    </w:p>
    <w:p w14:paraId="0A58BD2C" w14:textId="0F58BB8B" w:rsidR="00303CE1" w:rsidRPr="00222BEA" w:rsidRDefault="00025EBF" w:rsidP="00C53E29">
      <w:pPr>
        <w:pStyle w:val="Heading3"/>
      </w:pPr>
      <w:r>
        <w:t xml:space="preserve">14 901 tonnes </w:t>
      </w:r>
      <w:proofErr w:type="spellStart"/>
      <w:r>
        <w:t>éq</w:t>
      </w:r>
      <w:proofErr w:type="spellEnd"/>
      <w:r>
        <w:t>. CO</w:t>
      </w:r>
      <w:r>
        <w:rPr>
          <w:vertAlign w:val="subscript"/>
        </w:rPr>
        <w:t>2</w:t>
      </w:r>
      <w:r>
        <w:t xml:space="preserve"> (10,42 </w:t>
      </w:r>
      <w:proofErr w:type="spellStart"/>
      <w:r>
        <w:t>tm</w:t>
      </w:r>
      <w:proofErr w:type="spellEnd"/>
      <w:r>
        <w:t>) de HFC-134a seront déduites du point de départ des réductions globales durables dans la consommation de HFC une fois qu’il aura été établi, et que cette déduction sera entreprise conformément à la méthodologie convenue aux termes des lignes directrices sur les coûts des HFC faisant actuellement l’objet de discussions;</w:t>
      </w:r>
    </w:p>
    <w:p w14:paraId="15BAFFA2" w14:textId="11F8EBF8" w:rsidR="00C53E29" w:rsidRPr="00222BEA" w:rsidRDefault="00C53E29" w:rsidP="00C53E29">
      <w:pPr>
        <w:pStyle w:val="Heading3"/>
      </w:pPr>
      <w:r>
        <w:t>Sur une base exceptionnelle, un rapport d’achèvement complet avec des renseignements détaillés sur les coûts différentiels d’investissement admissibles, les coûts différentiels d’exploitation, toute économie occasionnée pendant la conversion, et les facteurs pertinents qui ont facilité la mise en œuvre sera présenté dans les six mois après l’achèvement du projet;</w:t>
      </w:r>
    </w:p>
    <w:p w14:paraId="00AA301C" w14:textId="77777777" w:rsidR="00025EBF" w:rsidRPr="00222BEA" w:rsidRDefault="00B23A78" w:rsidP="00C53E29">
      <w:pPr>
        <w:pStyle w:val="Heading3"/>
      </w:pPr>
      <w:r>
        <w:t>Le présent projet sera intégré à la phase I du plan de mise en œuvre de l’Amendement de Kigali sur les HFC pour l’Équateur, une fois que le plan aura été entièrement formulé en vue de l’examen du Comité exécutif;</w:t>
      </w:r>
    </w:p>
    <w:p w14:paraId="3042E7C1" w14:textId="134439E9" w:rsidR="00B23A78" w:rsidRPr="00222BEA" w:rsidRDefault="00025EBF" w:rsidP="00C502A6">
      <w:pPr>
        <w:pStyle w:val="Heading2"/>
      </w:pPr>
      <w:r>
        <w:t>De prendre note en outre de l’engagement du gouvernement de l’Équateur d’établir une interdiction sur l’importation et la fabrication de réfrigérateurs ménagers et d’unités autonomes de réfrigération commerciale utilisant du HFC-134a à l’achèvement du projet de reconversion d’</w:t>
      </w:r>
      <w:proofErr w:type="spellStart"/>
      <w:r>
        <w:t>Induglob</w:t>
      </w:r>
      <w:proofErr w:type="spellEnd"/>
      <w:r>
        <w:t>.</w:t>
      </w:r>
    </w:p>
    <w:p w14:paraId="1ADCC674" w14:textId="22B60AD0" w:rsidR="00C157E4" w:rsidRDefault="00C157E4" w:rsidP="00C157E4"/>
    <w:p w14:paraId="3CC9A0A9" w14:textId="1E2537BB" w:rsidR="00C157E4" w:rsidRDefault="00C157E4" w:rsidP="00C157E4"/>
    <w:p w14:paraId="14D7CD97" w14:textId="77777777" w:rsidR="00C157E4" w:rsidRPr="00C157E4" w:rsidRDefault="00C157E4" w:rsidP="00C157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9B0D30" w14:paraId="4F2FCE3D" w14:textId="77777777" w:rsidTr="0036624D">
        <w:tc>
          <w:tcPr>
            <w:tcW w:w="1871" w:type="dxa"/>
          </w:tcPr>
          <w:p w14:paraId="711A5C06" w14:textId="77777777" w:rsidR="00437B20" w:rsidRPr="009B0D30" w:rsidRDefault="00437B20" w:rsidP="00F678FE"/>
        </w:tc>
        <w:tc>
          <w:tcPr>
            <w:tcW w:w="1872" w:type="dxa"/>
          </w:tcPr>
          <w:p w14:paraId="1B493324" w14:textId="77777777" w:rsidR="00437B20" w:rsidRPr="009B0D30" w:rsidRDefault="00437B20" w:rsidP="00F678FE"/>
        </w:tc>
        <w:tc>
          <w:tcPr>
            <w:tcW w:w="1872" w:type="dxa"/>
            <w:tcBorders>
              <w:bottom w:val="single" w:sz="4" w:space="0" w:color="auto"/>
            </w:tcBorders>
          </w:tcPr>
          <w:p w14:paraId="623BA15A" w14:textId="77777777" w:rsidR="00437B20" w:rsidRPr="009B0D30" w:rsidRDefault="00437B20" w:rsidP="00F678FE"/>
        </w:tc>
        <w:tc>
          <w:tcPr>
            <w:tcW w:w="1872" w:type="dxa"/>
          </w:tcPr>
          <w:p w14:paraId="24A9D928" w14:textId="77777777" w:rsidR="00437B20" w:rsidRPr="009B0D30" w:rsidRDefault="00437B20" w:rsidP="00F678FE"/>
        </w:tc>
        <w:tc>
          <w:tcPr>
            <w:tcW w:w="1873" w:type="dxa"/>
          </w:tcPr>
          <w:p w14:paraId="22FC96BE" w14:textId="77777777" w:rsidR="00437B20" w:rsidRPr="009B0D30" w:rsidRDefault="00437B20" w:rsidP="00F678FE"/>
        </w:tc>
      </w:tr>
    </w:tbl>
    <w:p w14:paraId="61D53938" w14:textId="77777777" w:rsidR="00437B20" w:rsidRPr="009B0D30" w:rsidRDefault="00437B20" w:rsidP="00437B20"/>
    <w:sectPr w:rsidR="00437B20" w:rsidRPr="009B0D3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F40D7" w14:textId="77777777" w:rsidR="00833874" w:rsidRDefault="00833874" w:rsidP="004A504B">
      <w:r>
        <w:separator/>
      </w:r>
    </w:p>
  </w:endnote>
  <w:endnote w:type="continuationSeparator" w:id="0">
    <w:p w14:paraId="1F66457D" w14:textId="77777777" w:rsidR="00833874" w:rsidRDefault="0083387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F678FE" w:rsidRPr="0033525D" w:rsidRDefault="00F678FE">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F678FE" w:rsidRPr="0033525D" w:rsidRDefault="00F678FE">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19837" w14:textId="77777777" w:rsidR="006C0934" w:rsidRDefault="006C0934" w:rsidP="006C093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6494E65" w14:textId="77777777" w:rsidR="006C0934" w:rsidRDefault="006C0934" w:rsidP="006C093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9119B9C" w14:textId="77777777" w:rsidR="00F678FE" w:rsidRPr="006C0934" w:rsidRDefault="00F678FE" w:rsidP="006C0934">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164E7" w14:textId="77777777" w:rsidR="00833874" w:rsidRDefault="00833874" w:rsidP="004A504B">
      <w:r>
        <w:separator/>
      </w:r>
    </w:p>
  </w:footnote>
  <w:footnote w:type="continuationSeparator" w:id="0">
    <w:p w14:paraId="2E12BF41" w14:textId="77777777" w:rsidR="00833874" w:rsidRDefault="00833874" w:rsidP="004A504B">
      <w:r>
        <w:continuationSeparator/>
      </w:r>
    </w:p>
  </w:footnote>
  <w:footnote w:id="1">
    <w:p w14:paraId="77C8403E" w14:textId="25F83187" w:rsidR="00F678FE" w:rsidRDefault="00F678FE" w:rsidP="00537267">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/91/1</w:t>
      </w:r>
    </w:p>
    <w:p w14:paraId="033E2B37" w14:textId="77777777" w:rsidR="00287D99" w:rsidRPr="00643975" w:rsidRDefault="00287D99" w:rsidP="00537267">
      <w:pPr>
        <w:pStyle w:val="FootnoteText"/>
        <w:spacing w:after="60"/>
      </w:pPr>
    </w:p>
  </w:footnote>
  <w:footnote w:id="2">
    <w:p w14:paraId="7CF6DBD6" w14:textId="4AF4A8DD" w:rsidR="00F678FE" w:rsidRPr="005F1B39" w:rsidRDefault="00F678FE" w:rsidP="00B8219B">
      <w:pPr>
        <w:pStyle w:val="FootnoteText"/>
      </w:pPr>
      <w:r>
        <w:rPr>
          <w:rStyle w:val="FootnoteReference"/>
        </w:rPr>
        <w:footnoteRef/>
      </w:r>
      <w:r>
        <w:t xml:space="preserve"> Aux fins du présent document, les réfrigérateurs commerciaux signifient les appareils autonomes utilisés dans le secteur de la réfrigération commerciale qui contiennent des charges de frigorigène de moins de 500 grammes de HFC.</w:t>
      </w:r>
    </w:p>
  </w:footnote>
  <w:footnote w:id="3">
    <w:p w14:paraId="15AB80C7" w14:textId="799B951A" w:rsidR="009C4541" w:rsidRDefault="009C4541" w:rsidP="009C4541">
      <w:pPr>
        <w:pStyle w:val="FootnoteText"/>
      </w:pPr>
      <w:r>
        <w:rPr>
          <w:rStyle w:val="FootnoteReference"/>
        </w:rPr>
        <w:footnoteRef/>
      </w:r>
      <w:r>
        <w:t xml:space="preserve"> ECU/REF/26/INV/25. </w:t>
      </w:r>
      <w:proofErr w:type="spellStart"/>
      <w:r>
        <w:t>Induglob</w:t>
      </w:r>
      <w:proofErr w:type="spellEnd"/>
      <w:r>
        <w:t xml:space="preserve"> a aussi reçu de l’aide pour reconvertir ses panneaux de mousse du CFC-11 vers une technologie à base d’eau (par la suite modifiée pour le HCFC-141b) à la 9</w:t>
      </w:r>
      <w:r>
        <w:rPr>
          <w:vertAlign w:val="superscript"/>
        </w:rPr>
        <w:t>e</w:t>
      </w:r>
      <w:r>
        <w:t> réunion (ECU/FOA/09/INV/10) et pour se reconvertir du HCFC-141b au cyclopentane à la 65</w:t>
      </w:r>
      <w:r>
        <w:rPr>
          <w:vertAlign w:val="superscript"/>
        </w:rPr>
        <w:t>e</w:t>
      </w:r>
      <w:r>
        <w:t> réunion (ECU/PHA/65/INV/55).</w:t>
      </w:r>
    </w:p>
  </w:footnote>
  <w:footnote w:id="4">
    <w:p w14:paraId="62707C48" w14:textId="51760E6D" w:rsidR="002B5632" w:rsidRDefault="002B5632" w:rsidP="005423CD">
      <w:pPr>
        <w:pStyle w:val="FootnoteText"/>
      </w:pPr>
      <w:r>
        <w:rPr>
          <w:rStyle w:val="FootnoteReference"/>
        </w:rPr>
        <w:footnoteRef/>
      </w:r>
      <w:r>
        <w:t xml:space="preserve"> En raison des préoccupations soulevées dans le groupe de contacts mis sur pied pour la discussion sur les projets d’investissement sur les HFC. Dans le cas d’</w:t>
      </w:r>
      <w:proofErr w:type="spellStart"/>
      <w:r>
        <w:t>Induglob</w:t>
      </w:r>
      <w:proofErr w:type="spellEnd"/>
      <w:r>
        <w:t>, certains membres n’ont pas appuyé la proposition, car le Comité exécutif avait décidé de ne pas approuver le financement préparatoire pour ce projet (décision 80/51(b) (i)).</w:t>
      </w:r>
    </w:p>
  </w:footnote>
  <w:footnote w:id="5">
    <w:p w14:paraId="2FA9762F" w14:textId="61D6EA56" w:rsidR="00BD2E04" w:rsidRDefault="00BD2E04">
      <w:pPr>
        <w:pStyle w:val="FootnoteText"/>
      </w:pPr>
      <w:r>
        <w:rPr>
          <w:rStyle w:val="FootnoteReference"/>
        </w:rPr>
        <w:footnoteRef/>
      </w:r>
      <w:r>
        <w:t> Décision 81/59</w:t>
      </w:r>
    </w:p>
  </w:footnote>
  <w:footnote w:id="6">
    <w:p w14:paraId="54630699" w14:textId="21E1AC1E" w:rsidR="00F678FE" w:rsidRDefault="00F678FE" w:rsidP="00B12BF3">
      <w:pPr>
        <w:pStyle w:val="FootnoteText"/>
      </w:pPr>
      <w:r>
        <w:rPr>
          <w:rStyle w:val="FootnoteReference"/>
        </w:rPr>
        <w:footnoteRef/>
      </w:r>
      <w:r>
        <w:t xml:space="preserve"> Les entreprises qui se sont déjà reconverties aux HFC lors de l’élimination des CFC ou des HCFC seront admissibles au financement provenant</w:t>
      </w:r>
      <w:r w:rsidR="00702C79">
        <w:t xml:space="preserve"> du</w:t>
      </w:r>
      <w:r>
        <w:t xml:space="preserve"> Fonds multilatéral afin de respecter les surcoûts convenus de la même manière que les entreprises admissibles à une première reconversion.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6F77F0A3" w:rsidR="00F678FE" w:rsidRPr="0033525D" w:rsidRDefault="00287D99">
    <w:r>
      <w:fldChar w:fldCharType="begin"/>
    </w:r>
    <w:r>
      <w:instrText xml:space="preserve"> DOCPROPERTY "Document number"  \* MERGEFORMAT </w:instrText>
    </w:r>
    <w:r>
      <w:fldChar w:fldCharType="separate"/>
    </w:r>
    <w:r w:rsidR="000B794A">
      <w:t>UNEP/</w:t>
    </w:r>
    <w:proofErr w:type="spellStart"/>
    <w:r w:rsidR="000B794A">
      <w:t>OzL.Pro</w:t>
    </w:r>
    <w:proofErr w:type="spellEnd"/>
    <w:r w:rsidR="000B794A">
      <w:t>/</w:t>
    </w:r>
    <w:proofErr w:type="spellStart"/>
    <w:r w:rsidR="000B794A">
      <w:t>ExCom</w:t>
    </w:r>
    <w:proofErr w:type="spellEnd"/>
    <w:r w:rsidR="000B794A">
      <w:t>/91/40</w:t>
    </w:r>
    <w:r>
      <w:fldChar w:fldCharType="end"/>
    </w:r>
  </w:p>
  <w:p w14:paraId="53B27B3D" w14:textId="77777777" w:rsidR="00F678FE" w:rsidRPr="0033525D" w:rsidRDefault="00F678FE"/>
  <w:p w14:paraId="012EB59F" w14:textId="77777777" w:rsidR="00F678FE" w:rsidRPr="0033525D" w:rsidRDefault="00F678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54E8C746" w:rsidR="00F678FE" w:rsidRPr="0033525D" w:rsidRDefault="00287D99">
    <w:pPr>
      <w:jc w:val="right"/>
    </w:pPr>
    <w:r>
      <w:fldChar w:fldCharType="begin"/>
    </w:r>
    <w:r>
      <w:instrText xml:space="preserve"> DOCPROPERTY "Document number"  \* MERGEFORMAT </w:instrText>
    </w:r>
    <w:r>
      <w:fldChar w:fldCharType="separate"/>
    </w:r>
    <w:r w:rsidR="000B794A">
      <w:t>UNEP/</w:t>
    </w:r>
    <w:proofErr w:type="spellStart"/>
    <w:r w:rsidR="000B794A">
      <w:t>OzL.Pro</w:t>
    </w:r>
    <w:proofErr w:type="spellEnd"/>
    <w:r w:rsidR="000B794A">
      <w:t>/</w:t>
    </w:r>
    <w:proofErr w:type="spellStart"/>
    <w:r w:rsidR="000B794A">
      <w:t>ExCom</w:t>
    </w:r>
    <w:proofErr w:type="spellEnd"/>
    <w:r w:rsidR="000B794A">
      <w:t>/91/40</w:t>
    </w:r>
    <w:r>
      <w:fldChar w:fldCharType="end"/>
    </w:r>
  </w:p>
  <w:p w14:paraId="6586AF75" w14:textId="77777777" w:rsidR="00F678FE" w:rsidRPr="0033525D" w:rsidRDefault="00F678FE"/>
  <w:p w14:paraId="7B05F736" w14:textId="77777777" w:rsidR="00F678FE" w:rsidRPr="0033525D" w:rsidRDefault="00F67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CF8ECB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2DD6D6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81671790">
    <w:abstractNumId w:val="10"/>
  </w:num>
  <w:num w:numId="2" w16cid:durableId="1871456757">
    <w:abstractNumId w:val="10"/>
  </w:num>
  <w:num w:numId="3" w16cid:durableId="1562593190">
    <w:abstractNumId w:val="10"/>
  </w:num>
  <w:num w:numId="4" w16cid:durableId="1282687252">
    <w:abstractNumId w:val="10"/>
  </w:num>
  <w:num w:numId="5" w16cid:durableId="1476527146">
    <w:abstractNumId w:val="10"/>
  </w:num>
  <w:num w:numId="6" w16cid:durableId="1331102964">
    <w:abstractNumId w:val="9"/>
  </w:num>
  <w:num w:numId="7" w16cid:durableId="614950436">
    <w:abstractNumId w:val="7"/>
  </w:num>
  <w:num w:numId="8" w16cid:durableId="607397794">
    <w:abstractNumId w:val="6"/>
  </w:num>
  <w:num w:numId="9" w16cid:durableId="803429921">
    <w:abstractNumId w:val="5"/>
  </w:num>
  <w:num w:numId="10" w16cid:durableId="244455571">
    <w:abstractNumId w:val="4"/>
  </w:num>
  <w:num w:numId="11" w16cid:durableId="118912548">
    <w:abstractNumId w:val="8"/>
  </w:num>
  <w:num w:numId="12" w16cid:durableId="1803230552">
    <w:abstractNumId w:val="3"/>
  </w:num>
  <w:num w:numId="13" w16cid:durableId="633289317">
    <w:abstractNumId w:val="2"/>
  </w:num>
  <w:num w:numId="14" w16cid:durableId="1585145410">
    <w:abstractNumId w:val="1"/>
  </w:num>
  <w:num w:numId="15" w16cid:durableId="1356082714">
    <w:abstractNumId w:val="0"/>
  </w:num>
  <w:num w:numId="16" w16cid:durableId="621545424">
    <w:abstractNumId w:val="11"/>
  </w:num>
  <w:num w:numId="17" w16cid:durableId="739836893">
    <w:abstractNumId w:val="14"/>
  </w:num>
  <w:num w:numId="18" w16cid:durableId="907375410">
    <w:abstractNumId w:val="15"/>
  </w:num>
  <w:num w:numId="19" w16cid:durableId="1840458355">
    <w:abstractNumId w:val="17"/>
  </w:num>
  <w:num w:numId="20" w16cid:durableId="850217683">
    <w:abstractNumId w:val="12"/>
  </w:num>
  <w:num w:numId="21" w16cid:durableId="1279214645">
    <w:abstractNumId w:val="13"/>
  </w:num>
  <w:num w:numId="22" w16cid:durableId="866219421">
    <w:abstractNumId w:val="16"/>
  </w:num>
  <w:num w:numId="23" w16cid:durableId="1373847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0345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3D77"/>
    <w:rsid w:val="0000434E"/>
    <w:rsid w:val="000045D9"/>
    <w:rsid w:val="000117CA"/>
    <w:rsid w:val="0001515D"/>
    <w:rsid w:val="000153C1"/>
    <w:rsid w:val="0001733C"/>
    <w:rsid w:val="000211A9"/>
    <w:rsid w:val="00021238"/>
    <w:rsid w:val="0002173D"/>
    <w:rsid w:val="00025EBF"/>
    <w:rsid w:val="00031260"/>
    <w:rsid w:val="0003681A"/>
    <w:rsid w:val="000372B7"/>
    <w:rsid w:val="00050F6E"/>
    <w:rsid w:val="00056FA6"/>
    <w:rsid w:val="00061EC2"/>
    <w:rsid w:val="0006212D"/>
    <w:rsid w:val="00066CE8"/>
    <w:rsid w:val="00067F33"/>
    <w:rsid w:val="0007244E"/>
    <w:rsid w:val="000759EC"/>
    <w:rsid w:val="00080ED0"/>
    <w:rsid w:val="0008458E"/>
    <w:rsid w:val="00085B8F"/>
    <w:rsid w:val="00090481"/>
    <w:rsid w:val="00092BEB"/>
    <w:rsid w:val="000949C0"/>
    <w:rsid w:val="000A2237"/>
    <w:rsid w:val="000A2F95"/>
    <w:rsid w:val="000A3826"/>
    <w:rsid w:val="000A6C26"/>
    <w:rsid w:val="000A79AB"/>
    <w:rsid w:val="000B794A"/>
    <w:rsid w:val="000B7ECF"/>
    <w:rsid w:val="000C50C9"/>
    <w:rsid w:val="000D4A20"/>
    <w:rsid w:val="000D4D87"/>
    <w:rsid w:val="000D52A4"/>
    <w:rsid w:val="000E07BC"/>
    <w:rsid w:val="000E383B"/>
    <w:rsid w:val="000F0753"/>
    <w:rsid w:val="000F1004"/>
    <w:rsid w:val="000F1CD4"/>
    <w:rsid w:val="000F4103"/>
    <w:rsid w:val="000F70A7"/>
    <w:rsid w:val="000F76DD"/>
    <w:rsid w:val="00106211"/>
    <w:rsid w:val="001073C1"/>
    <w:rsid w:val="00111061"/>
    <w:rsid w:val="00113CCA"/>
    <w:rsid w:val="001152C3"/>
    <w:rsid w:val="00122F25"/>
    <w:rsid w:val="00131261"/>
    <w:rsid w:val="001341B3"/>
    <w:rsid w:val="00135980"/>
    <w:rsid w:val="00136F08"/>
    <w:rsid w:val="0013786F"/>
    <w:rsid w:val="001458F6"/>
    <w:rsid w:val="001509E4"/>
    <w:rsid w:val="001636EC"/>
    <w:rsid w:val="00164719"/>
    <w:rsid w:val="00166FC4"/>
    <w:rsid w:val="001677AC"/>
    <w:rsid w:val="00173E11"/>
    <w:rsid w:val="001773B9"/>
    <w:rsid w:val="001804EA"/>
    <w:rsid w:val="00183415"/>
    <w:rsid w:val="0018513D"/>
    <w:rsid w:val="001874BC"/>
    <w:rsid w:val="00190A61"/>
    <w:rsid w:val="00194523"/>
    <w:rsid w:val="0019476F"/>
    <w:rsid w:val="0019599F"/>
    <w:rsid w:val="001A2215"/>
    <w:rsid w:val="001A3342"/>
    <w:rsid w:val="001A3E3D"/>
    <w:rsid w:val="001A7049"/>
    <w:rsid w:val="001B1604"/>
    <w:rsid w:val="001B1E40"/>
    <w:rsid w:val="001B7296"/>
    <w:rsid w:val="001C72D6"/>
    <w:rsid w:val="001C764E"/>
    <w:rsid w:val="001D0201"/>
    <w:rsid w:val="001D7D7E"/>
    <w:rsid w:val="001E08BB"/>
    <w:rsid w:val="001E0BA7"/>
    <w:rsid w:val="001E1052"/>
    <w:rsid w:val="001E21B1"/>
    <w:rsid w:val="001E2F93"/>
    <w:rsid w:val="001E4554"/>
    <w:rsid w:val="001E61E5"/>
    <w:rsid w:val="001F2159"/>
    <w:rsid w:val="001F53FD"/>
    <w:rsid w:val="001F55CE"/>
    <w:rsid w:val="001F723D"/>
    <w:rsid w:val="0020220E"/>
    <w:rsid w:val="00203FBE"/>
    <w:rsid w:val="00204567"/>
    <w:rsid w:val="00205B3A"/>
    <w:rsid w:val="0020702E"/>
    <w:rsid w:val="00210B8B"/>
    <w:rsid w:val="00211DF0"/>
    <w:rsid w:val="002126E0"/>
    <w:rsid w:val="0021444D"/>
    <w:rsid w:val="00214863"/>
    <w:rsid w:val="002156B4"/>
    <w:rsid w:val="00222BEA"/>
    <w:rsid w:val="00224FCD"/>
    <w:rsid w:val="0023032C"/>
    <w:rsid w:val="00231FA7"/>
    <w:rsid w:val="00253222"/>
    <w:rsid w:val="00256694"/>
    <w:rsid w:val="0026177C"/>
    <w:rsid w:val="00261C13"/>
    <w:rsid w:val="00262847"/>
    <w:rsid w:val="002632B5"/>
    <w:rsid w:val="00264C3A"/>
    <w:rsid w:val="00271D76"/>
    <w:rsid w:val="00275F65"/>
    <w:rsid w:val="00281BB2"/>
    <w:rsid w:val="00287D99"/>
    <w:rsid w:val="002936B7"/>
    <w:rsid w:val="002A03C3"/>
    <w:rsid w:val="002A1821"/>
    <w:rsid w:val="002A2BF6"/>
    <w:rsid w:val="002A5190"/>
    <w:rsid w:val="002B254E"/>
    <w:rsid w:val="002B4F88"/>
    <w:rsid w:val="002B5632"/>
    <w:rsid w:val="002B72E9"/>
    <w:rsid w:val="002C6637"/>
    <w:rsid w:val="002C7998"/>
    <w:rsid w:val="002C7D2A"/>
    <w:rsid w:val="002D50C8"/>
    <w:rsid w:val="002D51C1"/>
    <w:rsid w:val="002D61B6"/>
    <w:rsid w:val="002E2D52"/>
    <w:rsid w:val="002F1E53"/>
    <w:rsid w:val="002F2CAA"/>
    <w:rsid w:val="002F35BD"/>
    <w:rsid w:val="002F4204"/>
    <w:rsid w:val="002F5A93"/>
    <w:rsid w:val="0030052C"/>
    <w:rsid w:val="003031DC"/>
    <w:rsid w:val="003036C1"/>
    <w:rsid w:val="00303CE1"/>
    <w:rsid w:val="00306AF4"/>
    <w:rsid w:val="00306FD7"/>
    <w:rsid w:val="00315AB4"/>
    <w:rsid w:val="00317D52"/>
    <w:rsid w:val="003218FA"/>
    <w:rsid w:val="003306E1"/>
    <w:rsid w:val="003320E4"/>
    <w:rsid w:val="00334D71"/>
    <w:rsid w:val="0033525D"/>
    <w:rsid w:val="003414F3"/>
    <w:rsid w:val="00345592"/>
    <w:rsid w:val="0035613E"/>
    <w:rsid w:val="00363EE9"/>
    <w:rsid w:val="0036624D"/>
    <w:rsid w:val="0037260E"/>
    <w:rsid w:val="00376128"/>
    <w:rsid w:val="0037742E"/>
    <w:rsid w:val="00377D56"/>
    <w:rsid w:val="0038245A"/>
    <w:rsid w:val="0038368B"/>
    <w:rsid w:val="003840E6"/>
    <w:rsid w:val="00384F8A"/>
    <w:rsid w:val="00385CFC"/>
    <w:rsid w:val="0039337A"/>
    <w:rsid w:val="0039481A"/>
    <w:rsid w:val="00396C04"/>
    <w:rsid w:val="003A04AE"/>
    <w:rsid w:val="003A3189"/>
    <w:rsid w:val="003A3CA7"/>
    <w:rsid w:val="003A7EF3"/>
    <w:rsid w:val="003B09E1"/>
    <w:rsid w:val="003B33BD"/>
    <w:rsid w:val="003B4CD6"/>
    <w:rsid w:val="003B569D"/>
    <w:rsid w:val="003B7B75"/>
    <w:rsid w:val="003C2973"/>
    <w:rsid w:val="003C3C0E"/>
    <w:rsid w:val="003C7597"/>
    <w:rsid w:val="003D42A6"/>
    <w:rsid w:val="003D4F21"/>
    <w:rsid w:val="003D4FAC"/>
    <w:rsid w:val="003D541D"/>
    <w:rsid w:val="003E3031"/>
    <w:rsid w:val="003E3A33"/>
    <w:rsid w:val="003E47CA"/>
    <w:rsid w:val="003E48D6"/>
    <w:rsid w:val="003E52F8"/>
    <w:rsid w:val="003E7906"/>
    <w:rsid w:val="003E7D58"/>
    <w:rsid w:val="003F000F"/>
    <w:rsid w:val="003F3C50"/>
    <w:rsid w:val="00402E78"/>
    <w:rsid w:val="00405D2B"/>
    <w:rsid w:val="00406202"/>
    <w:rsid w:val="00406A6A"/>
    <w:rsid w:val="00406B22"/>
    <w:rsid w:val="00411F15"/>
    <w:rsid w:val="00416D24"/>
    <w:rsid w:val="00420B1F"/>
    <w:rsid w:val="00420D69"/>
    <w:rsid w:val="0042282D"/>
    <w:rsid w:val="004328A7"/>
    <w:rsid w:val="00434C74"/>
    <w:rsid w:val="0043595A"/>
    <w:rsid w:val="004362A3"/>
    <w:rsid w:val="0043728C"/>
    <w:rsid w:val="00437B20"/>
    <w:rsid w:val="00441F51"/>
    <w:rsid w:val="004472AF"/>
    <w:rsid w:val="00450FAD"/>
    <w:rsid w:val="0045677E"/>
    <w:rsid w:val="00456EB4"/>
    <w:rsid w:val="00457827"/>
    <w:rsid w:val="00457DAB"/>
    <w:rsid w:val="00466BEE"/>
    <w:rsid w:val="00467F81"/>
    <w:rsid w:val="004718F3"/>
    <w:rsid w:val="00473A32"/>
    <w:rsid w:val="00475040"/>
    <w:rsid w:val="00482682"/>
    <w:rsid w:val="00490773"/>
    <w:rsid w:val="00490C06"/>
    <w:rsid w:val="00490CF3"/>
    <w:rsid w:val="00491360"/>
    <w:rsid w:val="00493D40"/>
    <w:rsid w:val="00493EE3"/>
    <w:rsid w:val="004950C9"/>
    <w:rsid w:val="004967B6"/>
    <w:rsid w:val="004A33EF"/>
    <w:rsid w:val="004A504B"/>
    <w:rsid w:val="004A6911"/>
    <w:rsid w:val="004B4FF0"/>
    <w:rsid w:val="004B54E0"/>
    <w:rsid w:val="004B6BDF"/>
    <w:rsid w:val="004B7384"/>
    <w:rsid w:val="004C3768"/>
    <w:rsid w:val="004C403B"/>
    <w:rsid w:val="004C4269"/>
    <w:rsid w:val="004D5B2A"/>
    <w:rsid w:val="004D6236"/>
    <w:rsid w:val="004D7F90"/>
    <w:rsid w:val="004E262A"/>
    <w:rsid w:val="004E35DC"/>
    <w:rsid w:val="004E3D27"/>
    <w:rsid w:val="004E4DBB"/>
    <w:rsid w:val="004E4E41"/>
    <w:rsid w:val="004E5C3C"/>
    <w:rsid w:val="004E73DB"/>
    <w:rsid w:val="004E7F9C"/>
    <w:rsid w:val="004F3493"/>
    <w:rsid w:val="004F5143"/>
    <w:rsid w:val="004F6AE3"/>
    <w:rsid w:val="00501C7B"/>
    <w:rsid w:val="005031F9"/>
    <w:rsid w:val="00512B09"/>
    <w:rsid w:val="0051594F"/>
    <w:rsid w:val="00515B30"/>
    <w:rsid w:val="00516014"/>
    <w:rsid w:val="005220ED"/>
    <w:rsid w:val="00526039"/>
    <w:rsid w:val="00533796"/>
    <w:rsid w:val="0053477E"/>
    <w:rsid w:val="00534796"/>
    <w:rsid w:val="00537267"/>
    <w:rsid w:val="00537343"/>
    <w:rsid w:val="005423CD"/>
    <w:rsid w:val="00543D35"/>
    <w:rsid w:val="00545AB0"/>
    <w:rsid w:val="00551CAD"/>
    <w:rsid w:val="00553585"/>
    <w:rsid w:val="00555D75"/>
    <w:rsid w:val="00560DF0"/>
    <w:rsid w:val="005664D7"/>
    <w:rsid w:val="0056759C"/>
    <w:rsid w:val="00586783"/>
    <w:rsid w:val="00587ED4"/>
    <w:rsid w:val="00592A50"/>
    <w:rsid w:val="00594398"/>
    <w:rsid w:val="0059513E"/>
    <w:rsid w:val="005976BF"/>
    <w:rsid w:val="005A1C70"/>
    <w:rsid w:val="005A6AA4"/>
    <w:rsid w:val="005A6D9F"/>
    <w:rsid w:val="005B48FF"/>
    <w:rsid w:val="005B70BE"/>
    <w:rsid w:val="005B7E22"/>
    <w:rsid w:val="005C1E32"/>
    <w:rsid w:val="005C23BD"/>
    <w:rsid w:val="005D0CF2"/>
    <w:rsid w:val="005D29F7"/>
    <w:rsid w:val="005D363F"/>
    <w:rsid w:val="005D383F"/>
    <w:rsid w:val="0060150F"/>
    <w:rsid w:val="00604996"/>
    <w:rsid w:val="00604C15"/>
    <w:rsid w:val="006158D5"/>
    <w:rsid w:val="00625526"/>
    <w:rsid w:val="00625D83"/>
    <w:rsid w:val="00633017"/>
    <w:rsid w:val="00633D26"/>
    <w:rsid w:val="006350AA"/>
    <w:rsid w:val="00643975"/>
    <w:rsid w:val="0064479D"/>
    <w:rsid w:val="00651984"/>
    <w:rsid w:val="0065538E"/>
    <w:rsid w:val="00655460"/>
    <w:rsid w:val="00656BCB"/>
    <w:rsid w:val="006603C0"/>
    <w:rsid w:val="006623E7"/>
    <w:rsid w:val="00662B80"/>
    <w:rsid w:val="00670F6C"/>
    <w:rsid w:val="00671676"/>
    <w:rsid w:val="00676007"/>
    <w:rsid w:val="00676E58"/>
    <w:rsid w:val="006845C0"/>
    <w:rsid w:val="006852C7"/>
    <w:rsid w:val="006852CE"/>
    <w:rsid w:val="0068606C"/>
    <w:rsid w:val="00686A9D"/>
    <w:rsid w:val="00687641"/>
    <w:rsid w:val="00687D2A"/>
    <w:rsid w:val="00687D69"/>
    <w:rsid w:val="00692D14"/>
    <w:rsid w:val="00694817"/>
    <w:rsid w:val="006A1115"/>
    <w:rsid w:val="006A3407"/>
    <w:rsid w:val="006B0915"/>
    <w:rsid w:val="006B65C7"/>
    <w:rsid w:val="006B7FAA"/>
    <w:rsid w:val="006C0934"/>
    <w:rsid w:val="006C1727"/>
    <w:rsid w:val="006C32FD"/>
    <w:rsid w:val="006C39CE"/>
    <w:rsid w:val="006C47AD"/>
    <w:rsid w:val="006D0FCC"/>
    <w:rsid w:val="006D21F5"/>
    <w:rsid w:val="006D28D2"/>
    <w:rsid w:val="006D3089"/>
    <w:rsid w:val="006D4724"/>
    <w:rsid w:val="006D6988"/>
    <w:rsid w:val="006D737F"/>
    <w:rsid w:val="006E00E1"/>
    <w:rsid w:val="006E126D"/>
    <w:rsid w:val="006E1FC3"/>
    <w:rsid w:val="006E6A15"/>
    <w:rsid w:val="006F064E"/>
    <w:rsid w:val="006F11AF"/>
    <w:rsid w:val="006F1958"/>
    <w:rsid w:val="006F4F7F"/>
    <w:rsid w:val="00700C58"/>
    <w:rsid w:val="0070110C"/>
    <w:rsid w:val="00702C79"/>
    <w:rsid w:val="00704CE9"/>
    <w:rsid w:val="00705192"/>
    <w:rsid w:val="0070616B"/>
    <w:rsid w:val="00706295"/>
    <w:rsid w:val="00706FDA"/>
    <w:rsid w:val="0071004E"/>
    <w:rsid w:val="00711F9A"/>
    <w:rsid w:val="007121A6"/>
    <w:rsid w:val="00713810"/>
    <w:rsid w:val="00715955"/>
    <w:rsid w:val="00720252"/>
    <w:rsid w:val="007203B7"/>
    <w:rsid w:val="00727D14"/>
    <w:rsid w:val="007303A5"/>
    <w:rsid w:val="00730B3E"/>
    <w:rsid w:val="0073420B"/>
    <w:rsid w:val="00735DC6"/>
    <w:rsid w:val="00736367"/>
    <w:rsid w:val="00737030"/>
    <w:rsid w:val="00737CE9"/>
    <w:rsid w:val="0074596F"/>
    <w:rsid w:val="0074760E"/>
    <w:rsid w:val="00754702"/>
    <w:rsid w:val="00754ABA"/>
    <w:rsid w:val="0076054E"/>
    <w:rsid w:val="00767163"/>
    <w:rsid w:val="007701D2"/>
    <w:rsid w:val="00770CA1"/>
    <w:rsid w:val="0077116E"/>
    <w:rsid w:val="00777AB3"/>
    <w:rsid w:val="00782B0D"/>
    <w:rsid w:val="00791BD8"/>
    <w:rsid w:val="0079209D"/>
    <w:rsid w:val="007A1546"/>
    <w:rsid w:val="007A228C"/>
    <w:rsid w:val="007A368E"/>
    <w:rsid w:val="007A5868"/>
    <w:rsid w:val="007B04CE"/>
    <w:rsid w:val="007B6871"/>
    <w:rsid w:val="007B7A2F"/>
    <w:rsid w:val="007C1832"/>
    <w:rsid w:val="007C3D33"/>
    <w:rsid w:val="007D0AE6"/>
    <w:rsid w:val="007D24CD"/>
    <w:rsid w:val="007D294A"/>
    <w:rsid w:val="007D47D2"/>
    <w:rsid w:val="007D4D20"/>
    <w:rsid w:val="007D6920"/>
    <w:rsid w:val="007D6EC0"/>
    <w:rsid w:val="007D7E1D"/>
    <w:rsid w:val="007E2D0D"/>
    <w:rsid w:val="007F75AE"/>
    <w:rsid w:val="007F76F2"/>
    <w:rsid w:val="007F7CE1"/>
    <w:rsid w:val="00800C5C"/>
    <w:rsid w:val="00804531"/>
    <w:rsid w:val="00813A62"/>
    <w:rsid w:val="0081677B"/>
    <w:rsid w:val="00823941"/>
    <w:rsid w:val="00830019"/>
    <w:rsid w:val="00831938"/>
    <w:rsid w:val="00831979"/>
    <w:rsid w:val="008328BE"/>
    <w:rsid w:val="00833874"/>
    <w:rsid w:val="00833A6C"/>
    <w:rsid w:val="008368E8"/>
    <w:rsid w:val="00836DCA"/>
    <w:rsid w:val="00844493"/>
    <w:rsid w:val="00851352"/>
    <w:rsid w:val="00857077"/>
    <w:rsid w:val="0085715E"/>
    <w:rsid w:val="00863230"/>
    <w:rsid w:val="00865BD0"/>
    <w:rsid w:val="008704EC"/>
    <w:rsid w:val="008717D8"/>
    <w:rsid w:val="0087215C"/>
    <w:rsid w:val="00873696"/>
    <w:rsid w:val="00875D25"/>
    <w:rsid w:val="00880E35"/>
    <w:rsid w:val="00883023"/>
    <w:rsid w:val="008846A4"/>
    <w:rsid w:val="00885FAB"/>
    <w:rsid w:val="008875FE"/>
    <w:rsid w:val="00887F8E"/>
    <w:rsid w:val="00890066"/>
    <w:rsid w:val="008922AC"/>
    <w:rsid w:val="0089473E"/>
    <w:rsid w:val="00896234"/>
    <w:rsid w:val="00897E43"/>
    <w:rsid w:val="008A0CCD"/>
    <w:rsid w:val="008A6F28"/>
    <w:rsid w:val="008B7232"/>
    <w:rsid w:val="008C07B5"/>
    <w:rsid w:val="008C0E1F"/>
    <w:rsid w:val="008C222B"/>
    <w:rsid w:val="008C4760"/>
    <w:rsid w:val="008C5738"/>
    <w:rsid w:val="008C5B35"/>
    <w:rsid w:val="008C6221"/>
    <w:rsid w:val="008C7EAD"/>
    <w:rsid w:val="008D0234"/>
    <w:rsid w:val="008D0CFE"/>
    <w:rsid w:val="008D2D6C"/>
    <w:rsid w:val="008D2D93"/>
    <w:rsid w:val="008D6152"/>
    <w:rsid w:val="008E14B0"/>
    <w:rsid w:val="008E4294"/>
    <w:rsid w:val="008E7BA9"/>
    <w:rsid w:val="008F0D42"/>
    <w:rsid w:val="008F0F81"/>
    <w:rsid w:val="008F0F8B"/>
    <w:rsid w:val="008F27BF"/>
    <w:rsid w:val="00902C09"/>
    <w:rsid w:val="00907794"/>
    <w:rsid w:val="00912946"/>
    <w:rsid w:val="009142EC"/>
    <w:rsid w:val="009154C3"/>
    <w:rsid w:val="00917A3A"/>
    <w:rsid w:val="00922EED"/>
    <w:rsid w:val="00923131"/>
    <w:rsid w:val="00923540"/>
    <w:rsid w:val="00923EC8"/>
    <w:rsid w:val="00925C2F"/>
    <w:rsid w:val="00926767"/>
    <w:rsid w:val="00926FCB"/>
    <w:rsid w:val="0093254E"/>
    <w:rsid w:val="00933A3A"/>
    <w:rsid w:val="00933F3F"/>
    <w:rsid w:val="009361D5"/>
    <w:rsid w:val="009428A4"/>
    <w:rsid w:val="00942AB3"/>
    <w:rsid w:val="00947C36"/>
    <w:rsid w:val="00963906"/>
    <w:rsid w:val="009659F4"/>
    <w:rsid w:val="00970D60"/>
    <w:rsid w:val="00981365"/>
    <w:rsid w:val="00985475"/>
    <w:rsid w:val="00985850"/>
    <w:rsid w:val="0098602A"/>
    <w:rsid w:val="0099390E"/>
    <w:rsid w:val="009960E5"/>
    <w:rsid w:val="009A117E"/>
    <w:rsid w:val="009A7ADC"/>
    <w:rsid w:val="009B0A76"/>
    <w:rsid w:val="009B0D30"/>
    <w:rsid w:val="009B3667"/>
    <w:rsid w:val="009B39EF"/>
    <w:rsid w:val="009B3F15"/>
    <w:rsid w:val="009B6B48"/>
    <w:rsid w:val="009B7891"/>
    <w:rsid w:val="009C02AE"/>
    <w:rsid w:val="009C19B7"/>
    <w:rsid w:val="009C4541"/>
    <w:rsid w:val="009C4685"/>
    <w:rsid w:val="009C50CE"/>
    <w:rsid w:val="009C5ABB"/>
    <w:rsid w:val="009C6191"/>
    <w:rsid w:val="009C6851"/>
    <w:rsid w:val="009C6C8F"/>
    <w:rsid w:val="009D7C51"/>
    <w:rsid w:val="009E196C"/>
    <w:rsid w:val="009E518C"/>
    <w:rsid w:val="009F36BF"/>
    <w:rsid w:val="009F5DFC"/>
    <w:rsid w:val="009F7F32"/>
    <w:rsid w:val="00A111B6"/>
    <w:rsid w:val="00A12505"/>
    <w:rsid w:val="00A26D27"/>
    <w:rsid w:val="00A33DF8"/>
    <w:rsid w:val="00A343CA"/>
    <w:rsid w:val="00A34673"/>
    <w:rsid w:val="00A35EE6"/>
    <w:rsid w:val="00A376EE"/>
    <w:rsid w:val="00A42A99"/>
    <w:rsid w:val="00A50403"/>
    <w:rsid w:val="00A50554"/>
    <w:rsid w:val="00A5151A"/>
    <w:rsid w:val="00A57E0A"/>
    <w:rsid w:val="00A622B8"/>
    <w:rsid w:val="00A647AC"/>
    <w:rsid w:val="00A6482F"/>
    <w:rsid w:val="00A64E88"/>
    <w:rsid w:val="00A66BDE"/>
    <w:rsid w:val="00A72D6D"/>
    <w:rsid w:val="00A73AD0"/>
    <w:rsid w:val="00A76198"/>
    <w:rsid w:val="00A823F6"/>
    <w:rsid w:val="00A8719E"/>
    <w:rsid w:val="00A8748E"/>
    <w:rsid w:val="00AA0A89"/>
    <w:rsid w:val="00AA5368"/>
    <w:rsid w:val="00AA6429"/>
    <w:rsid w:val="00AC01AA"/>
    <w:rsid w:val="00AC1629"/>
    <w:rsid w:val="00AC4F72"/>
    <w:rsid w:val="00AC5755"/>
    <w:rsid w:val="00AC5FA1"/>
    <w:rsid w:val="00AD05D4"/>
    <w:rsid w:val="00AD1708"/>
    <w:rsid w:val="00AE10E6"/>
    <w:rsid w:val="00AF0647"/>
    <w:rsid w:val="00AF0999"/>
    <w:rsid w:val="00AF0F1C"/>
    <w:rsid w:val="00AF741A"/>
    <w:rsid w:val="00B00652"/>
    <w:rsid w:val="00B01ADB"/>
    <w:rsid w:val="00B04161"/>
    <w:rsid w:val="00B056F9"/>
    <w:rsid w:val="00B11E3D"/>
    <w:rsid w:val="00B12BF3"/>
    <w:rsid w:val="00B14D2C"/>
    <w:rsid w:val="00B17E82"/>
    <w:rsid w:val="00B23A78"/>
    <w:rsid w:val="00B25F37"/>
    <w:rsid w:val="00B300F3"/>
    <w:rsid w:val="00B30EC5"/>
    <w:rsid w:val="00B331CF"/>
    <w:rsid w:val="00B34C1A"/>
    <w:rsid w:val="00B417E0"/>
    <w:rsid w:val="00B4575A"/>
    <w:rsid w:val="00B53C43"/>
    <w:rsid w:val="00B575BA"/>
    <w:rsid w:val="00B624FC"/>
    <w:rsid w:val="00B71608"/>
    <w:rsid w:val="00B76429"/>
    <w:rsid w:val="00B8219B"/>
    <w:rsid w:val="00B83BF3"/>
    <w:rsid w:val="00B8504E"/>
    <w:rsid w:val="00B86471"/>
    <w:rsid w:val="00B93399"/>
    <w:rsid w:val="00B94152"/>
    <w:rsid w:val="00B9528A"/>
    <w:rsid w:val="00B956D4"/>
    <w:rsid w:val="00B96C38"/>
    <w:rsid w:val="00B97446"/>
    <w:rsid w:val="00B976F1"/>
    <w:rsid w:val="00BA0E34"/>
    <w:rsid w:val="00BA7432"/>
    <w:rsid w:val="00BA7789"/>
    <w:rsid w:val="00BA7AA7"/>
    <w:rsid w:val="00BB2764"/>
    <w:rsid w:val="00BC1AA0"/>
    <w:rsid w:val="00BC2495"/>
    <w:rsid w:val="00BC314A"/>
    <w:rsid w:val="00BC3FD9"/>
    <w:rsid w:val="00BC4739"/>
    <w:rsid w:val="00BC7EB9"/>
    <w:rsid w:val="00BD18EC"/>
    <w:rsid w:val="00BD2643"/>
    <w:rsid w:val="00BD2E04"/>
    <w:rsid w:val="00BD3B0D"/>
    <w:rsid w:val="00BD56B1"/>
    <w:rsid w:val="00BD6558"/>
    <w:rsid w:val="00BE0F13"/>
    <w:rsid w:val="00BE192E"/>
    <w:rsid w:val="00BE1E81"/>
    <w:rsid w:val="00BE782B"/>
    <w:rsid w:val="00BF0F41"/>
    <w:rsid w:val="00BF295E"/>
    <w:rsid w:val="00BF2AD7"/>
    <w:rsid w:val="00BF2F76"/>
    <w:rsid w:val="00BF3022"/>
    <w:rsid w:val="00BF3214"/>
    <w:rsid w:val="00BF5573"/>
    <w:rsid w:val="00BF7069"/>
    <w:rsid w:val="00C01320"/>
    <w:rsid w:val="00C108B6"/>
    <w:rsid w:val="00C10A6E"/>
    <w:rsid w:val="00C14A10"/>
    <w:rsid w:val="00C157E4"/>
    <w:rsid w:val="00C15867"/>
    <w:rsid w:val="00C20185"/>
    <w:rsid w:val="00C2296D"/>
    <w:rsid w:val="00C23155"/>
    <w:rsid w:val="00C4088E"/>
    <w:rsid w:val="00C40C41"/>
    <w:rsid w:val="00C42F4F"/>
    <w:rsid w:val="00C45885"/>
    <w:rsid w:val="00C502A6"/>
    <w:rsid w:val="00C50701"/>
    <w:rsid w:val="00C50F22"/>
    <w:rsid w:val="00C53E29"/>
    <w:rsid w:val="00C5735C"/>
    <w:rsid w:val="00C57971"/>
    <w:rsid w:val="00C64883"/>
    <w:rsid w:val="00C65BD7"/>
    <w:rsid w:val="00C76BA4"/>
    <w:rsid w:val="00C82649"/>
    <w:rsid w:val="00C831AF"/>
    <w:rsid w:val="00C83A48"/>
    <w:rsid w:val="00C85865"/>
    <w:rsid w:val="00C85E85"/>
    <w:rsid w:val="00CA1AA5"/>
    <w:rsid w:val="00CA27FF"/>
    <w:rsid w:val="00CA2EAE"/>
    <w:rsid w:val="00CA4AC1"/>
    <w:rsid w:val="00CA59FB"/>
    <w:rsid w:val="00CB0316"/>
    <w:rsid w:val="00CB0B11"/>
    <w:rsid w:val="00CB426A"/>
    <w:rsid w:val="00CB5354"/>
    <w:rsid w:val="00CC3C9E"/>
    <w:rsid w:val="00CC4334"/>
    <w:rsid w:val="00CC6560"/>
    <w:rsid w:val="00CC6A14"/>
    <w:rsid w:val="00CC70A3"/>
    <w:rsid w:val="00CD343F"/>
    <w:rsid w:val="00CD4442"/>
    <w:rsid w:val="00CD53C3"/>
    <w:rsid w:val="00CD574E"/>
    <w:rsid w:val="00CD612E"/>
    <w:rsid w:val="00CD670E"/>
    <w:rsid w:val="00CE215D"/>
    <w:rsid w:val="00CE4C22"/>
    <w:rsid w:val="00CE5CAE"/>
    <w:rsid w:val="00CE6D2B"/>
    <w:rsid w:val="00CE76E5"/>
    <w:rsid w:val="00CF41EC"/>
    <w:rsid w:val="00CF5D04"/>
    <w:rsid w:val="00D02E60"/>
    <w:rsid w:val="00D04091"/>
    <w:rsid w:val="00D04DE4"/>
    <w:rsid w:val="00D063F1"/>
    <w:rsid w:val="00D14F22"/>
    <w:rsid w:val="00D20362"/>
    <w:rsid w:val="00D26483"/>
    <w:rsid w:val="00D275F9"/>
    <w:rsid w:val="00D31A8B"/>
    <w:rsid w:val="00D350DA"/>
    <w:rsid w:val="00D42F15"/>
    <w:rsid w:val="00D4741C"/>
    <w:rsid w:val="00D477A7"/>
    <w:rsid w:val="00D47A2B"/>
    <w:rsid w:val="00D52A1A"/>
    <w:rsid w:val="00D57918"/>
    <w:rsid w:val="00D62440"/>
    <w:rsid w:val="00D63760"/>
    <w:rsid w:val="00D6684D"/>
    <w:rsid w:val="00D70D88"/>
    <w:rsid w:val="00D71D53"/>
    <w:rsid w:val="00D73DC6"/>
    <w:rsid w:val="00D74C1A"/>
    <w:rsid w:val="00D754C1"/>
    <w:rsid w:val="00D77393"/>
    <w:rsid w:val="00D77A35"/>
    <w:rsid w:val="00D8178B"/>
    <w:rsid w:val="00D81B3E"/>
    <w:rsid w:val="00D87C33"/>
    <w:rsid w:val="00D90C70"/>
    <w:rsid w:val="00D90E49"/>
    <w:rsid w:val="00D9111D"/>
    <w:rsid w:val="00D93C88"/>
    <w:rsid w:val="00D94EF3"/>
    <w:rsid w:val="00D96ADE"/>
    <w:rsid w:val="00DA0CE2"/>
    <w:rsid w:val="00DA2D2B"/>
    <w:rsid w:val="00DA628D"/>
    <w:rsid w:val="00DA780E"/>
    <w:rsid w:val="00DA7A07"/>
    <w:rsid w:val="00DA7A65"/>
    <w:rsid w:val="00DB1839"/>
    <w:rsid w:val="00DB4A17"/>
    <w:rsid w:val="00DB5B3D"/>
    <w:rsid w:val="00DB7D57"/>
    <w:rsid w:val="00DC0B2C"/>
    <w:rsid w:val="00DC6A10"/>
    <w:rsid w:val="00DD250F"/>
    <w:rsid w:val="00DE1026"/>
    <w:rsid w:val="00DE5021"/>
    <w:rsid w:val="00DE657E"/>
    <w:rsid w:val="00DF2992"/>
    <w:rsid w:val="00DF4704"/>
    <w:rsid w:val="00DF6AE6"/>
    <w:rsid w:val="00DF7393"/>
    <w:rsid w:val="00E024AA"/>
    <w:rsid w:val="00E10CDA"/>
    <w:rsid w:val="00E125F8"/>
    <w:rsid w:val="00E15C77"/>
    <w:rsid w:val="00E24940"/>
    <w:rsid w:val="00E250F1"/>
    <w:rsid w:val="00E25181"/>
    <w:rsid w:val="00E26144"/>
    <w:rsid w:val="00E30C5D"/>
    <w:rsid w:val="00E3550D"/>
    <w:rsid w:val="00E400EC"/>
    <w:rsid w:val="00E41CFE"/>
    <w:rsid w:val="00E41F87"/>
    <w:rsid w:val="00E42E02"/>
    <w:rsid w:val="00E44491"/>
    <w:rsid w:val="00E44EDA"/>
    <w:rsid w:val="00E52838"/>
    <w:rsid w:val="00E614E0"/>
    <w:rsid w:val="00E65823"/>
    <w:rsid w:val="00E73F7F"/>
    <w:rsid w:val="00E753E8"/>
    <w:rsid w:val="00E82225"/>
    <w:rsid w:val="00E847F5"/>
    <w:rsid w:val="00E85409"/>
    <w:rsid w:val="00E90625"/>
    <w:rsid w:val="00E90778"/>
    <w:rsid w:val="00E91FDD"/>
    <w:rsid w:val="00E9783B"/>
    <w:rsid w:val="00EA069B"/>
    <w:rsid w:val="00EA429F"/>
    <w:rsid w:val="00EA4F9E"/>
    <w:rsid w:val="00EA60BE"/>
    <w:rsid w:val="00EA63CA"/>
    <w:rsid w:val="00EA6D3B"/>
    <w:rsid w:val="00EB00AD"/>
    <w:rsid w:val="00EB04CF"/>
    <w:rsid w:val="00EB136C"/>
    <w:rsid w:val="00EB2FD1"/>
    <w:rsid w:val="00EB3829"/>
    <w:rsid w:val="00EB480E"/>
    <w:rsid w:val="00EB5EC6"/>
    <w:rsid w:val="00EB7FC9"/>
    <w:rsid w:val="00EC678D"/>
    <w:rsid w:val="00ED0A5C"/>
    <w:rsid w:val="00ED0EAD"/>
    <w:rsid w:val="00ED27E8"/>
    <w:rsid w:val="00ED4B60"/>
    <w:rsid w:val="00ED7137"/>
    <w:rsid w:val="00EE05F0"/>
    <w:rsid w:val="00EE3118"/>
    <w:rsid w:val="00EE7DEA"/>
    <w:rsid w:val="00EF0651"/>
    <w:rsid w:val="00EF06EA"/>
    <w:rsid w:val="00EF1632"/>
    <w:rsid w:val="00EF21B1"/>
    <w:rsid w:val="00F020B5"/>
    <w:rsid w:val="00F05381"/>
    <w:rsid w:val="00F12A45"/>
    <w:rsid w:val="00F145DF"/>
    <w:rsid w:val="00F21088"/>
    <w:rsid w:val="00F242EE"/>
    <w:rsid w:val="00F327E7"/>
    <w:rsid w:val="00F35746"/>
    <w:rsid w:val="00F416E3"/>
    <w:rsid w:val="00F42937"/>
    <w:rsid w:val="00F439D2"/>
    <w:rsid w:val="00F43F04"/>
    <w:rsid w:val="00F447C7"/>
    <w:rsid w:val="00F459B4"/>
    <w:rsid w:val="00F5211B"/>
    <w:rsid w:val="00F554A9"/>
    <w:rsid w:val="00F55D28"/>
    <w:rsid w:val="00F6480A"/>
    <w:rsid w:val="00F678FE"/>
    <w:rsid w:val="00F67EBA"/>
    <w:rsid w:val="00F716FD"/>
    <w:rsid w:val="00F73541"/>
    <w:rsid w:val="00F774F3"/>
    <w:rsid w:val="00F779DE"/>
    <w:rsid w:val="00F80355"/>
    <w:rsid w:val="00F8504E"/>
    <w:rsid w:val="00F87C43"/>
    <w:rsid w:val="00F973D1"/>
    <w:rsid w:val="00F97A46"/>
    <w:rsid w:val="00FA02C8"/>
    <w:rsid w:val="00FA2DF9"/>
    <w:rsid w:val="00FA5722"/>
    <w:rsid w:val="00FA6B2F"/>
    <w:rsid w:val="00FB0C81"/>
    <w:rsid w:val="00FB156D"/>
    <w:rsid w:val="00FB693D"/>
    <w:rsid w:val="00FC2200"/>
    <w:rsid w:val="00FC2540"/>
    <w:rsid w:val="00FD31DA"/>
    <w:rsid w:val="00FF0204"/>
    <w:rsid w:val="00FF27F5"/>
    <w:rsid w:val="00FF2E02"/>
    <w:rsid w:val="00FF3AED"/>
    <w:rsid w:val="00FF4735"/>
    <w:rsid w:val="00FF68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6E126D"/>
    <w:rPr>
      <w:lang w:val="fr-CA"/>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37B20"/>
    <w:pPr>
      <w:ind w:left="720"/>
      <w:contextualSpacing/>
    </w:pPr>
  </w:style>
  <w:style w:type="paragraph" w:styleId="Revision">
    <w:name w:val="Revision"/>
    <w:hidden/>
    <w:uiPriority w:val="99"/>
    <w:semiHidden/>
    <w:rsid w:val="00437B20"/>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fr-CA"/>
    </w:rPr>
  </w:style>
  <w:style w:type="table" w:customStyle="1" w:styleId="Cuadrculadetablaclara1">
    <w:name w:val="Cuadrícula de tabla clara1"/>
    <w:basedOn w:val="TableNormal"/>
    <w:uiPriority w:val="40"/>
    <w:rsid w:val="00303CE1"/>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303CE1"/>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9B39EF"/>
    <w:rPr>
      <w:rFonts w:ascii="Calibri" w:eastAsia="Calibri" w:hAnsi="Calibri"/>
      <w:sz w:val="22"/>
      <w:szCs w:val="22"/>
      <w:lang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3777604">
      <w:bodyDiv w:val="1"/>
      <w:marLeft w:val="0"/>
      <w:marRight w:val="0"/>
      <w:marTop w:val="0"/>
      <w:marBottom w:val="0"/>
      <w:divBdr>
        <w:top w:val="none" w:sz="0" w:space="0" w:color="auto"/>
        <w:left w:val="none" w:sz="0" w:space="0" w:color="auto"/>
        <w:bottom w:val="none" w:sz="0" w:space="0" w:color="auto"/>
        <w:right w:val="none" w:sz="0" w:space="0" w:color="auto"/>
      </w:divBdr>
    </w:div>
    <w:div w:id="5556279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847402F-5BFF-DB49-B09D-E82D74FC559E}"/>
</file>

<file path=customXml/itemProps2.xml><?xml version="1.0" encoding="utf-8"?>
<ds:datastoreItem xmlns:ds="http://schemas.openxmlformats.org/officeDocument/2006/customXml" ds:itemID="{02B495A1-CAAE-40DD-9F64-0FF0FCFE6534}"/>
</file>

<file path=customXml/itemProps3.xml><?xml version="1.0" encoding="utf-8"?>
<ds:datastoreItem xmlns:ds="http://schemas.openxmlformats.org/officeDocument/2006/customXml" ds:itemID="{7457B2F9-6DED-4374-ACBB-FFABB258566A}"/>
</file>

<file path=customXml/itemProps4.xml><?xml version="1.0" encoding="utf-8"?>
<ds:datastoreItem xmlns:ds="http://schemas.openxmlformats.org/officeDocument/2006/customXml" ds:itemID="{406BF4A8-D214-4630-A25A-8CAC374A1CB9}"/>
</file>

<file path=docProps/app.xml><?xml version="1.0" encoding="utf-8"?>
<Properties xmlns="http://schemas.openxmlformats.org/officeDocument/2006/extended-properties" xmlns:vt="http://schemas.openxmlformats.org/officeDocument/2006/docPropsVTypes">
  <Template>normal</Template>
  <TotalTime>6</TotalTime>
  <Pages>9</Pages>
  <Words>3510</Words>
  <Characters>20007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Proposition de projet : Equateur</vt:lpstr>
    </vt:vector>
  </TitlesOfParts>
  <Company>UNMFS</Company>
  <LinksUpToDate>false</LinksUpToDate>
  <CharactersWithSpaces>23471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Equateur                                                                                                                                                                                            .</dc:title>
  <dc:creator>Dominika Anna Suwik</dc:creator>
  <cp:keywords>91st ExCom</cp:keywords>
  <cp:lastModifiedBy>HBE</cp:lastModifiedBy>
  <cp:revision>3</cp:revision>
  <cp:lastPrinted>2001-05-26T16:40:00Z</cp:lastPrinted>
  <dcterms:created xsi:type="dcterms:W3CDTF">2022-11-05T11:02:00Z</dcterms:created>
  <dcterms:modified xsi:type="dcterms:W3CDTF">2022-11-10T21:12:00Z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UNEP/OzL.Pro/ExCom/91/40</vt:lpwstr>
  </property>
  <property fmtid="{D5CDD505-2E9C-101B-9397-08002B2CF9AE}" pid="3" name="Revision date">
    <vt:lpwstr>11/3/2022</vt:lpwstr>
  </property>
  <property fmtid="{D5CDD505-2E9C-101B-9397-08002B2CF9AE}" pid="4" name="_DocHome">
    <vt:i4>1709682062</vt:i4>
  </property>
  <property fmtid="{D5CDD505-2E9C-101B-9397-08002B2CF9AE}" pid="5" name="ContentTypeId">
    <vt:lpwstr>0x010100B2EB37FF43D4A843823894BCDF93C341</vt:lpwstr>
  </property>
</Properties>
</file>