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4C2665" w14:paraId="26C0E496" w14:textId="77777777" w:rsidTr="00CE0ED0">
        <w:trPr>
          <w:trHeight w:val="720"/>
        </w:trPr>
        <w:tc>
          <w:tcPr>
            <w:tcW w:w="5490" w:type="dxa"/>
            <w:gridSpan w:val="2"/>
            <w:tcBorders>
              <w:bottom w:val="single" w:sz="18" w:space="0" w:color="auto"/>
            </w:tcBorders>
          </w:tcPr>
          <w:p w14:paraId="6A29DF76" w14:textId="77777777" w:rsidR="00C15867" w:rsidRPr="004C2665" w:rsidRDefault="00C15867" w:rsidP="00CE0E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C2665">
              <w:rPr>
                <w:rFonts w:ascii="Univers" w:hAnsi="Univers"/>
                <w:b/>
                <w:sz w:val="28"/>
                <w:szCs w:val="28"/>
              </w:rPr>
              <w:t>UNITED</w:t>
            </w:r>
            <w:r w:rsidRPr="004C2665">
              <w:rPr>
                <w:rFonts w:ascii="Univers" w:hAnsi="Univers"/>
                <w:b/>
                <w:sz w:val="28"/>
                <w:szCs w:val="28"/>
              </w:rPr>
              <w:br/>
              <w:t>NATIONS</w:t>
            </w:r>
          </w:p>
        </w:tc>
        <w:tc>
          <w:tcPr>
            <w:tcW w:w="4590" w:type="dxa"/>
            <w:tcBorders>
              <w:bottom w:val="single" w:sz="18" w:space="0" w:color="auto"/>
            </w:tcBorders>
          </w:tcPr>
          <w:p w14:paraId="636EA51B" w14:textId="77777777" w:rsidR="00C15867" w:rsidRPr="004C2665" w:rsidRDefault="00C15867" w:rsidP="00CE0ED0">
            <w:pPr>
              <w:jc w:val="right"/>
              <w:rPr>
                <w:sz w:val="52"/>
                <w:szCs w:val="52"/>
              </w:rPr>
            </w:pPr>
            <w:r w:rsidRPr="004C2665">
              <w:rPr>
                <w:rFonts w:ascii="Univers Bold" w:hAnsi="Univers Bold"/>
                <w:b/>
                <w:sz w:val="72"/>
              </w:rPr>
              <w:t>EP</w:t>
            </w:r>
          </w:p>
        </w:tc>
      </w:tr>
      <w:tr w:rsidR="00C15867" w:rsidRPr="004C2665" w14:paraId="27DE461E" w14:textId="77777777" w:rsidTr="00CE0E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10E17EC" w14:textId="77777777" w:rsidR="00C15867" w:rsidRPr="004C2665" w:rsidRDefault="00E52838" w:rsidP="00CE0ED0">
            <w:pPr>
              <w:spacing w:before="120"/>
            </w:pPr>
            <w:r w:rsidRPr="004C2665">
              <w:rPr>
                <w:noProof/>
                <w:lang w:val="en-US" w:eastAsia="zh-CN"/>
              </w:rPr>
              <mc:AlternateContent>
                <mc:Choice Requires="wpg">
                  <w:drawing>
                    <wp:anchor distT="0" distB="0" distL="114300" distR="114300" simplePos="0" relativeHeight="251660288" behindDoc="0" locked="0" layoutInCell="1" allowOverlap="1" wp14:anchorId="34706337" wp14:editId="569AFC0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73838B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4B892E0" w14:textId="77777777" w:rsidR="00C15867" w:rsidRPr="004C2665" w:rsidRDefault="00C15867" w:rsidP="00CE0E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C2665">
              <w:rPr>
                <w:rFonts w:ascii="Univers" w:hAnsi="Univers"/>
                <w:b/>
                <w:sz w:val="32"/>
              </w:rPr>
              <w:t>United Nations</w:t>
            </w:r>
          </w:p>
          <w:p w14:paraId="57E7628E" w14:textId="77777777" w:rsidR="00C15867" w:rsidRPr="004C2665" w:rsidRDefault="00C15867" w:rsidP="00CE0E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C2665">
              <w:rPr>
                <w:rFonts w:ascii="Univers" w:hAnsi="Univers"/>
                <w:b/>
                <w:sz w:val="32"/>
              </w:rPr>
              <w:t>Environment</w:t>
            </w:r>
          </w:p>
          <w:p w14:paraId="62BCD0DA" w14:textId="77777777" w:rsidR="00C15867" w:rsidRPr="004C2665" w:rsidRDefault="00C15867" w:rsidP="00CE0E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C2665">
              <w:rPr>
                <w:rFonts w:ascii="Univers" w:hAnsi="Univers"/>
                <w:b/>
                <w:sz w:val="32"/>
              </w:rPr>
              <w:t>Programme</w:t>
            </w:r>
          </w:p>
          <w:p w14:paraId="00A53149" w14:textId="77777777" w:rsidR="00C15867" w:rsidRPr="004C2665" w:rsidRDefault="00C15867" w:rsidP="00CE0ED0">
            <w:pPr>
              <w:spacing w:before="720"/>
              <w:ind w:left="158"/>
            </w:pPr>
          </w:p>
        </w:tc>
        <w:tc>
          <w:tcPr>
            <w:tcW w:w="4590" w:type="dxa"/>
            <w:tcBorders>
              <w:top w:val="nil"/>
              <w:left w:val="nil"/>
              <w:bottom w:val="single" w:sz="36" w:space="0" w:color="auto"/>
              <w:right w:val="nil"/>
            </w:tcBorders>
          </w:tcPr>
          <w:p w14:paraId="5C607B2F" w14:textId="77777777" w:rsidR="00C15867" w:rsidRPr="004C2665" w:rsidRDefault="00C15867" w:rsidP="00CE0ED0">
            <w:r w:rsidRPr="004C2665">
              <w:t>Distr.</w:t>
            </w:r>
          </w:p>
          <w:p w14:paraId="7C62A6B8" w14:textId="77777777" w:rsidR="00923540" w:rsidRPr="004C2665" w:rsidRDefault="00923540" w:rsidP="00923540">
            <w:r w:rsidRPr="004C2665">
              <w:t>GENERAL</w:t>
            </w:r>
          </w:p>
          <w:p w14:paraId="6FA2D4AE" w14:textId="77777777" w:rsidR="00C15867" w:rsidRPr="004C2665" w:rsidRDefault="00C15867" w:rsidP="00CE0ED0"/>
          <w:p w14:paraId="54C61085" w14:textId="77777777" w:rsidR="00C15867" w:rsidRPr="004C2665" w:rsidRDefault="00C15867" w:rsidP="00CE0ED0"/>
          <w:p w14:paraId="4D749B27" w14:textId="2EF0ED4B" w:rsidR="00C15867" w:rsidRPr="004C2665" w:rsidRDefault="00CA5253" w:rsidP="00CE0ED0">
            <w:r>
              <w:fldChar w:fldCharType="begin"/>
            </w:r>
            <w:r>
              <w:instrText xml:space="preserve"> DOCPROPERTY "Document number"  \* MERGEFORMAT </w:instrText>
            </w:r>
            <w:r>
              <w:fldChar w:fldCharType="separate"/>
            </w:r>
            <w:r>
              <w:t>UNEP/OzL.Pro/ExCom/88/18/Add.1</w:t>
            </w:r>
            <w:r>
              <w:fldChar w:fldCharType="end"/>
            </w:r>
          </w:p>
          <w:p w14:paraId="0D710309" w14:textId="77777777" w:rsidR="00C15867" w:rsidRPr="004C2665" w:rsidRDefault="00BC2495" w:rsidP="00CE0ED0">
            <w:r w:rsidRPr="004C2665">
              <w:fldChar w:fldCharType="begin"/>
            </w:r>
            <w:r w:rsidR="00851352" w:rsidRPr="004C2665">
              <w:instrText xml:space="preserve"> DOCPROPERTY "Revision date" \@ "d MMMM YYYY"  \* MERGEFORMAT </w:instrText>
            </w:r>
            <w:r w:rsidRPr="004C2665">
              <w:fldChar w:fldCharType="separate"/>
            </w:r>
            <w:r w:rsidR="004C2665">
              <w:t>11 November 2021</w:t>
            </w:r>
            <w:r w:rsidRPr="004C2665">
              <w:fldChar w:fldCharType="end"/>
            </w:r>
          </w:p>
          <w:p w14:paraId="438E17E8" w14:textId="77777777" w:rsidR="00C15867" w:rsidRPr="004C2665" w:rsidRDefault="00C15867" w:rsidP="00CE0ED0">
            <w:pPr>
              <w:rPr>
                <w:caps/>
              </w:rPr>
            </w:pPr>
          </w:p>
          <w:p w14:paraId="3D37FC7E" w14:textId="77777777" w:rsidR="00C15867" w:rsidRPr="004C2665" w:rsidRDefault="00C15867" w:rsidP="00CE0ED0">
            <w:r w:rsidRPr="004C2665">
              <w:t>ORIGINAL: ENGLISH</w:t>
            </w:r>
          </w:p>
        </w:tc>
      </w:tr>
    </w:tbl>
    <w:p w14:paraId="1534A64C" w14:textId="77777777" w:rsidR="00B86471" w:rsidRPr="004C2665" w:rsidRDefault="00C15867" w:rsidP="00B86471">
      <w:pPr>
        <w:jc w:val="left"/>
      </w:pPr>
      <w:r w:rsidRPr="004C2665">
        <w:t>EXECUTIVE COMMITTEE OF</w:t>
      </w:r>
      <w:r w:rsidRPr="004C2665">
        <w:br/>
        <w:t xml:space="preserve">  THE MULTILATERAL FUND FOR THE</w:t>
      </w:r>
      <w:r w:rsidRPr="004C2665">
        <w:br/>
        <w:t xml:space="preserve">  IMPLEMENTATION OF THE MONTREAL PROTOCOL</w:t>
      </w:r>
      <w:r w:rsidRPr="004C2665">
        <w:br/>
      </w:r>
      <w:r w:rsidR="00B86471" w:rsidRPr="004C2665">
        <w:t>Eighty-eighth Meeting</w:t>
      </w:r>
    </w:p>
    <w:p w14:paraId="1FDC6A55" w14:textId="77777777" w:rsidR="00066CE8" w:rsidRPr="004C2665" w:rsidRDefault="00B86471" w:rsidP="00B86471">
      <w:pPr>
        <w:jc w:val="left"/>
      </w:pPr>
      <w:r w:rsidRPr="004C2665">
        <w:t>Montreal, 15-19 November 2021</w:t>
      </w:r>
      <w:r w:rsidRPr="004C2665">
        <w:rPr>
          <w:rStyle w:val="FootnoteReference"/>
        </w:rPr>
        <w:footnoteReference w:id="1"/>
      </w:r>
    </w:p>
    <w:p w14:paraId="65E8059C" w14:textId="77777777" w:rsidR="00C15867" w:rsidRPr="004C2665" w:rsidRDefault="00C15867" w:rsidP="00857077">
      <w:pPr>
        <w:jc w:val="left"/>
      </w:pPr>
    </w:p>
    <w:p w14:paraId="112C1D7F" w14:textId="3B84F020" w:rsidR="00066CE8" w:rsidRDefault="00066CE8" w:rsidP="00857077">
      <w:pPr>
        <w:jc w:val="left"/>
      </w:pPr>
    </w:p>
    <w:p w14:paraId="75FCBD09" w14:textId="7BECF20F" w:rsidR="006210C0" w:rsidRDefault="006210C0" w:rsidP="00857077">
      <w:pPr>
        <w:jc w:val="left"/>
      </w:pPr>
    </w:p>
    <w:p w14:paraId="4C0F29F3" w14:textId="77777777" w:rsidR="006210C0" w:rsidRPr="004C2665" w:rsidRDefault="006210C0" w:rsidP="00857077">
      <w:pPr>
        <w:jc w:val="left"/>
      </w:pPr>
    </w:p>
    <w:p w14:paraId="5DA9937D" w14:textId="77777777" w:rsidR="00F84F98" w:rsidRPr="004C2665" w:rsidRDefault="00F84F98" w:rsidP="00F84F98">
      <w:pPr>
        <w:jc w:val="center"/>
        <w:outlineLvl w:val="0"/>
        <w:rPr>
          <w:b/>
          <w:caps/>
        </w:rPr>
      </w:pPr>
      <w:r w:rsidRPr="004C2665">
        <w:rPr>
          <w:b/>
        </w:rPr>
        <w:t>Addendum</w:t>
      </w:r>
    </w:p>
    <w:p w14:paraId="4D8BFDD2" w14:textId="77777777" w:rsidR="00F84F98" w:rsidRPr="004C2665" w:rsidRDefault="00F84F98" w:rsidP="00F84F98">
      <w:pPr>
        <w:jc w:val="center"/>
        <w:outlineLvl w:val="0"/>
        <w:rPr>
          <w:b/>
          <w:caps/>
        </w:rPr>
      </w:pPr>
    </w:p>
    <w:p w14:paraId="0E955236" w14:textId="77777777" w:rsidR="00F84F98" w:rsidRPr="004C2665" w:rsidRDefault="00F84F98" w:rsidP="00F84F98">
      <w:pPr>
        <w:jc w:val="center"/>
        <w:outlineLvl w:val="0"/>
        <w:rPr>
          <w:b/>
          <w:caps/>
        </w:rPr>
      </w:pPr>
      <w:r w:rsidRPr="004C2665">
        <w:rPr>
          <w:b/>
          <w:caps/>
        </w:rPr>
        <w:t>reports on projects with specific reporting requirements</w:t>
      </w:r>
    </w:p>
    <w:p w14:paraId="117F8AD5" w14:textId="77777777" w:rsidR="00F84F98" w:rsidRPr="004C2665" w:rsidRDefault="00F84F98" w:rsidP="00F84F98">
      <w:pPr>
        <w:jc w:val="center"/>
        <w:outlineLvl w:val="0"/>
        <w:rPr>
          <w:b/>
          <w:caps/>
        </w:rPr>
      </w:pPr>
    </w:p>
    <w:p w14:paraId="64FDBD1B" w14:textId="77777777" w:rsidR="00F84F98" w:rsidRPr="004C2665" w:rsidRDefault="00F84F98" w:rsidP="006210C0">
      <w:pPr>
        <w:pStyle w:val="Heading1"/>
      </w:pPr>
      <w:r w:rsidRPr="004C2665">
        <w:t xml:space="preserve">The present </w:t>
      </w:r>
      <w:r w:rsidR="00B31594" w:rsidRPr="004C2665">
        <w:t xml:space="preserve">addendum </w:t>
      </w:r>
      <w:r w:rsidRPr="004C2665">
        <w:t>includes reports on projects with specific reporting requirements pertaining to China that are due at the 8</w:t>
      </w:r>
      <w:r w:rsidR="00743CAA" w:rsidRPr="004C2665">
        <w:t>8</w:t>
      </w:r>
      <w:r w:rsidRPr="004C2665">
        <w:rPr>
          <w:vertAlign w:val="superscript"/>
        </w:rPr>
        <w:t>th</w:t>
      </w:r>
      <w:r w:rsidR="00743CAA" w:rsidRPr="004C2665">
        <w:t xml:space="preserve"> meeting.  Two were deferred for consideration from the 87</w:t>
      </w:r>
      <w:r w:rsidR="00743CAA" w:rsidRPr="004C2665">
        <w:rPr>
          <w:vertAlign w:val="superscript"/>
        </w:rPr>
        <w:t>th</w:t>
      </w:r>
      <w:r w:rsidR="004C2665" w:rsidRPr="004C2665">
        <w:rPr>
          <w:vertAlign w:val="superscript"/>
        </w:rPr>
        <w:t> </w:t>
      </w:r>
      <w:r w:rsidR="00743CAA" w:rsidRPr="004C2665">
        <w:t>meeting</w:t>
      </w:r>
      <w:r w:rsidRPr="004C2665">
        <w:t>.</w:t>
      </w:r>
    </w:p>
    <w:p w14:paraId="754CA9B2" w14:textId="77777777" w:rsidR="00F84F98" w:rsidRPr="004C2665" w:rsidRDefault="00F84F98" w:rsidP="006210C0">
      <w:pPr>
        <w:pStyle w:val="Heading1"/>
      </w:pPr>
      <w:r w:rsidRPr="004C2665">
        <w:t xml:space="preserve">The document is divided into the following </w:t>
      </w:r>
      <w:r w:rsidR="00DB18C1" w:rsidRPr="004C2665">
        <w:t>five</w:t>
      </w:r>
      <w:r w:rsidRPr="004C2665">
        <w:t xml:space="preserve"> parts:</w:t>
      </w:r>
    </w:p>
    <w:tbl>
      <w:tblPr>
        <w:tblStyle w:val="TableGrid10"/>
        <w:tblW w:w="8635" w:type="dxa"/>
        <w:tblInd w:w="720" w:type="dxa"/>
        <w:tblLayout w:type="fixed"/>
        <w:tblLook w:val="04A0" w:firstRow="1" w:lastRow="0" w:firstColumn="1" w:lastColumn="0" w:noHBand="0" w:noVBand="1"/>
      </w:tblPr>
      <w:tblGrid>
        <w:gridCol w:w="715"/>
        <w:gridCol w:w="6575"/>
        <w:gridCol w:w="1345"/>
      </w:tblGrid>
      <w:tr w:rsidR="00F84F98" w:rsidRPr="004C2665" w14:paraId="6452962F" w14:textId="77777777" w:rsidTr="00CE0ED0">
        <w:trPr>
          <w:tblHeader/>
        </w:trPr>
        <w:tc>
          <w:tcPr>
            <w:tcW w:w="715" w:type="dxa"/>
          </w:tcPr>
          <w:p w14:paraId="21666DD1" w14:textId="77777777" w:rsidR="00F84F98" w:rsidRPr="004C2665" w:rsidRDefault="00F84F98" w:rsidP="00CE0ED0">
            <w:pPr>
              <w:widowControl w:val="0"/>
              <w:jc w:val="left"/>
              <w:rPr>
                <w:b/>
              </w:rPr>
            </w:pPr>
            <w:r w:rsidRPr="004C2665">
              <w:rPr>
                <w:b/>
              </w:rPr>
              <w:t>Part</w:t>
            </w:r>
          </w:p>
        </w:tc>
        <w:tc>
          <w:tcPr>
            <w:tcW w:w="6575" w:type="dxa"/>
            <w:vAlign w:val="center"/>
          </w:tcPr>
          <w:p w14:paraId="718FADE9" w14:textId="77777777" w:rsidR="00F84F98" w:rsidRPr="004C2665" w:rsidRDefault="00743CAA" w:rsidP="00CE0ED0">
            <w:pPr>
              <w:widowControl w:val="0"/>
              <w:jc w:val="center"/>
              <w:rPr>
                <w:b/>
              </w:rPr>
            </w:pPr>
            <w:r w:rsidRPr="004C2665">
              <w:rPr>
                <w:b/>
              </w:rPr>
              <w:t xml:space="preserve">Report </w:t>
            </w:r>
            <w:r w:rsidR="00F84F98" w:rsidRPr="004C2665">
              <w:rPr>
                <w:b/>
              </w:rPr>
              <w:t>title</w:t>
            </w:r>
          </w:p>
        </w:tc>
        <w:tc>
          <w:tcPr>
            <w:tcW w:w="1345" w:type="dxa"/>
            <w:vAlign w:val="center"/>
          </w:tcPr>
          <w:p w14:paraId="300FAC52" w14:textId="77777777" w:rsidR="00F84F98" w:rsidRPr="004C2665" w:rsidRDefault="00F84F98" w:rsidP="00CE0ED0">
            <w:pPr>
              <w:widowControl w:val="0"/>
              <w:jc w:val="center"/>
              <w:rPr>
                <w:b/>
              </w:rPr>
            </w:pPr>
            <w:r w:rsidRPr="004C2665">
              <w:rPr>
                <w:b/>
              </w:rPr>
              <w:t>Paragraphs</w:t>
            </w:r>
          </w:p>
        </w:tc>
      </w:tr>
      <w:tr w:rsidR="00F84F98" w:rsidRPr="004C2665" w14:paraId="5F7867A5" w14:textId="77777777" w:rsidTr="00CE0ED0">
        <w:tc>
          <w:tcPr>
            <w:tcW w:w="715" w:type="dxa"/>
            <w:vAlign w:val="center"/>
          </w:tcPr>
          <w:p w14:paraId="4F588574" w14:textId="77777777" w:rsidR="00F84F98" w:rsidRPr="004C2665" w:rsidRDefault="00F84F98" w:rsidP="00CE0ED0">
            <w:pPr>
              <w:widowControl w:val="0"/>
              <w:jc w:val="center"/>
            </w:pPr>
            <w:r w:rsidRPr="004C2665">
              <w:t>I</w:t>
            </w:r>
          </w:p>
        </w:tc>
        <w:tc>
          <w:tcPr>
            <w:tcW w:w="6575" w:type="dxa"/>
            <w:vAlign w:val="center"/>
          </w:tcPr>
          <w:p w14:paraId="1204A110" w14:textId="77777777" w:rsidR="00F84F98" w:rsidRPr="004C2665" w:rsidRDefault="00FF4995" w:rsidP="00FF4995">
            <w:pPr>
              <w:widowControl w:val="0"/>
              <w:jc w:val="left"/>
            </w:pPr>
            <w:r w:rsidRPr="004C2665">
              <w:t>Financial audit reports for the CFC production, halon, PU foam, process agent II, refrigeration servicing and solvent sectors</w:t>
            </w:r>
          </w:p>
        </w:tc>
        <w:tc>
          <w:tcPr>
            <w:tcW w:w="1345" w:type="dxa"/>
            <w:vAlign w:val="center"/>
          </w:tcPr>
          <w:p w14:paraId="56A3A832" w14:textId="77777777" w:rsidR="00F84F98" w:rsidRPr="004C2665" w:rsidRDefault="00DB3245" w:rsidP="00DB3245">
            <w:pPr>
              <w:widowControl w:val="0"/>
              <w:jc w:val="center"/>
            </w:pPr>
            <w:r w:rsidRPr="004C2665">
              <w:t>3</w:t>
            </w:r>
            <w:r w:rsidR="00F84F98" w:rsidRPr="004C2665">
              <w:t xml:space="preserve"> - </w:t>
            </w:r>
            <w:r w:rsidRPr="004C2665">
              <w:t>6</w:t>
            </w:r>
          </w:p>
        </w:tc>
      </w:tr>
      <w:tr w:rsidR="00F84F98" w:rsidRPr="004C2665" w14:paraId="3CF0E627" w14:textId="77777777" w:rsidTr="00CE0ED0">
        <w:tc>
          <w:tcPr>
            <w:tcW w:w="715" w:type="dxa"/>
            <w:vAlign w:val="center"/>
          </w:tcPr>
          <w:p w14:paraId="292D0AD8" w14:textId="77777777" w:rsidR="00F84F98" w:rsidRPr="004C2665" w:rsidRDefault="00F84F98" w:rsidP="00CE0ED0">
            <w:pPr>
              <w:widowControl w:val="0"/>
              <w:jc w:val="center"/>
            </w:pPr>
            <w:r w:rsidRPr="004C2665">
              <w:t>II</w:t>
            </w:r>
          </w:p>
        </w:tc>
        <w:tc>
          <w:tcPr>
            <w:tcW w:w="6575" w:type="dxa"/>
            <w:vAlign w:val="center"/>
          </w:tcPr>
          <w:p w14:paraId="4005DB82" w14:textId="77777777" w:rsidR="00F84F98" w:rsidRPr="004C2665" w:rsidRDefault="00F84F98" w:rsidP="00FF4995">
            <w:pPr>
              <w:widowControl w:val="0"/>
              <w:jc w:val="left"/>
            </w:pPr>
            <w:r w:rsidRPr="004C2665">
              <w:t>Report on progress in the implementation of activities listed in decision 83/41(e)</w:t>
            </w:r>
          </w:p>
        </w:tc>
        <w:tc>
          <w:tcPr>
            <w:tcW w:w="1345" w:type="dxa"/>
            <w:vAlign w:val="center"/>
          </w:tcPr>
          <w:p w14:paraId="3BC2D84D" w14:textId="77777777" w:rsidR="00F84F98" w:rsidRPr="004C2665" w:rsidRDefault="00DB3245" w:rsidP="00DB3245">
            <w:pPr>
              <w:widowControl w:val="0"/>
              <w:jc w:val="center"/>
            </w:pPr>
            <w:r w:rsidRPr="004C2665">
              <w:t>7</w:t>
            </w:r>
            <w:r w:rsidR="00F84F98" w:rsidRPr="004C2665">
              <w:t xml:space="preserve"> - </w:t>
            </w:r>
            <w:r w:rsidRPr="004C2665">
              <w:t>10</w:t>
            </w:r>
          </w:p>
        </w:tc>
      </w:tr>
      <w:tr w:rsidR="00F84F98" w:rsidRPr="004C2665" w14:paraId="3E1C97EE" w14:textId="77777777" w:rsidTr="00CE0ED0">
        <w:tc>
          <w:tcPr>
            <w:tcW w:w="715" w:type="dxa"/>
            <w:vAlign w:val="center"/>
          </w:tcPr>
          <w:p w14:paraId="00BA3A64" w14:textId="77777777" w:rsidR="00F84F98" w:rsidRPr="004C2665" w:rsidRDefault="00F84F98" w:rsidP="00CE0ED0">
            <w:pPr>
              <w:widowControl w:val="0"/>
              <w:jc w:val="center"/>
            </w:pPr>
            <w:r w:rsidRPr="004C2665">
              <w:t>III</w:t>
            </w:r>
          </w:p>
        </w:tc>
        <w:tc>
          <w:tcPr>
            <w:tcW w:w="6575" w:type="dxa"/>
            <w:vAlign w:val="center"/>
          </w:tcPr>
          <w:p w14:paraId="035EC81A" w14:textId="77777777" w:rsidR="00F84F98" w:rsidRPr="004C2665" w:rsidRDefault="00F84F98" w:rsidP="00CE0ED0">
            <w:pPr>
              <w:widowControl w:val="0"/>
              <w:jc w:val="left"/>
            </w:pPr>
            <w:r w:rsidRPr="004C2665">
              <w:t>Study to determine the regulatory, enforcement, policy or market circumstances that might have led to the illegal production and use of CFC-11 and CFC-12 (decision 83/41(d))</w:t>
            </w:r>
          </w:p>
        </w:tc>
        <w:tc>
          <w:tcPr>
            <w:tcW w:w="1345" w:type="dxa"/>
            <w:vAlign w:val="center"/>
          </w:tcPr>
          <w:p w14:paraId="662F42A5" w14:textId="77777777" w:rsidR="00F84F98" w:rsidRPr="004C2665" w:rsidRDefault="00DB3245" w:rsidP="00DB3245">
            <w:pPr>
              <w:widowControl w:val="0"/>
              <w:jc w:val="center"/>
            </w:pPr>
            <w:r w:rsidRPr="004C2665">
              <w:t>11</w:t>
            </w:r>
            <w:r w:rsidR="00F84F98" w:rsidRPr="004C2665">
              <w:t xml:space="preserve"> - </w:t>
            </w:r>
            <w:r w:rsidRPr="004C2665">
              <w:t>12</w:t>
            </w:r>
          </w:p>
        </w:tc>
      </w:tr>
      <w:tr w:rsidR="00F84F98" w:rsidRPr="004C2665" w14:paraId="0A6F5116" w14:textId="77777777" w:rsidTr="00CE0ED0">
        <w:tc>
          <w:tcPr>
            <w:tcW w:w="715" w:type="dxa"/>
            <w:vAlign w:val="center"/>
          </w:tcPr>
          <w:p w14:paraId="69FD53D5" w14:textId="77777777" w:rsidR="00F84F98" w:rsidRPr="004C2665" w:rsidRDefault="00F84F98" w:rsidP="00CE0ED0">
            <w:pPr>
              <w:widowControl w:val="0"/>
              <w:jc w:val="center"/>
            </w:pPr>
            <w:r w:rsidRPr="004C2665">
              <w:t>IV</w:t>
            </w:r>
          </w:p>
        </w:tc>
        <w:tc>
          <w:tcPr>
            <w:tcW w:w="6575" w:type="dxa"/>
            <w:vAlign w:val="center"/>
          </w:tcPr>
          <w:p w14:paraId="3686126F" w14:textId="77777777" w:rsidR="00F84F98" w:rsidRPr="004C2665" w:rsidRDefault="00FF4995" w:rsidP="00FF4995">
            <w:pPr>
              <w:widowControl w:val="0"/>
              <w:jc w:val="left"/>
            </w:pPr>
            <w:r w:rsidRPr="004C2665">
              <w:t>Updat</w:t>
            </w:r>
            <w:r w:rsidR="00AA6E5A" w:rsidRPr="004C2665">
              <w:t>ed report on the production of CTC</w:t>
            </w:r>
            <w:r w:rsidRPr="004C2665">
              <w:t xml:space="preserve"> and its feedstock uses</w:t>
            </w:r>
          </w:p>
        </w:tc>
        <w:tc>
          <w:tcPr>
            <w:tcW w:w="1345" w:type="dxa"/>
            <w:vAlign w:val="center"/>
          </w:tcPr>
          <w:p w14:paraId="507DF00F" w14:textId="77777777" w:rsidR="00F84F98" w:rsidRPr="004C2665" w:rsidRDefault="00DB3245" w:rsidP="00DB3245">
            <w:pPr>
              <w:widowControl w:val="0"/>
              <w:jc w:val="center"/>
            </w:pPr>
            <w:r w:rsidRPr="004C2665">
              <w:t>13</w:t>
            </w:r>
            <w:r w:rsidR="00DB18C1" w:rsidRPr="004C2665">
              <w:t xml:space="preserve"> - </w:t>
            </w:r>
            <w:r w:rsidRPr="004C2665">
              <w:t>20</w:t>
            </w:r>
          </w:p>
        </w:tc>
      </w:tr>
      <w:tr w:rsidR="00F84F98" w:rsidRPr="004C2665" w14:paraId="5B46485B" w14:textId="77777777" w:rsidTr="00CE0ED0">
        <w:tc>
          <w:tcPr>
            <w:tcW w:w="715" w:type="dxa"/>
            <w:vAlign w:val="center"/>
          </w:tcPr>
          <w:p w14:paraId="6B86601A" w14:textId="77777777" w:rsidR="00F84F98" w:rsidRPr="004C2665" w:rsidRDefault="00F84F98" w:rsidP="00CE0ED0">
            <w:pPr>
              <w:widowControl w:val="0"/>
              <w:jc w:val="center"/>
            </w:pPr>
            <w:r w:rsidRPr="004C2665">
              <w:t>V</w:t>
            </w:r>
          </w:p>
        </w:tc>
        <w:tc>
          <w:tcPr>
            <w:tcW w:w="6575" w:type="dxa"/>
            <w:vAlign w:val="center"/>
          </w:tcPr>
          <w:p w14:paraId="1D21BE9B" w14:textId="77777777" w:rsidR="00F84F98" w:rsidRPr="004C2665" w:rsidRDefault="00DB18C1" w:rsidP="00DB18C1">
            <w:pPr>
              <w:widowControl w:val="0"/>
              <w:jc w:val="left"/>
            </w:pPr>
            <w:r w:rsidRPr="004C2665">
              <w:t>Sector plan for the phase-out of methyl bromide production</w:t>
            </w:r>
          </w:p>
        </w:tc>
        <w:tc>
          <w:tcPr>
            <w:tcW w:w="1345" w:type="dxa"/>
            <w:vAlign w:val="center"/>
          </w:tcPr>
          <w:p w14:paraId="329A0F36" w14:textId="77777777" w:rsidR="00F84F98" w:rsidRPr="004C2665" w:rsidRDefault="00DB3245" w:rsidP="00DB3245">
            <w:pPr>
              <w:widowControl w:val="0"/>
              <w:jc w:val="center"/>
            </w:pPr>
            <w:r w:rsidRPr="004C2665">
              <w:t>21</w:t>
            </w:r>
            <w:r w:rsidR="00DB18C1" w:rsidRPr="004C2665">
              <w:t xml:space="preserve"> - </w:t>
            </w:r>
            <w:r w:rsidRPr="004C2665">
              <w:t>32</w:t>
            </w:r>
          </w:p>
        </w:tc>
      </w:tr>
    </w:tbl>
    <w:p w14:paraId="3252BEAD" w14:textId="5E53C0B3" w:rsidR="006210C0" w:rsidRDefault="006210C0" w:rsidP="00857077">
      <w:pPr>
        <w:jc w:val="left"/>
      </w:pPr>
    </w:p>
    <w:p w14:paraId="4E1485D1" w14:textId="77777777" w:rsidR="006210C0" w:rsidRDefault="006210C0">
      <w:pPr>
        <w:jc w:val="left"/>
      </w:pPr>
      <w:r>
        <w:br w:type="page"/>
      </w:r>
    </w:p>
    <w:p w14:paraId="252063FD" w14:textId="77777777" w:rsidR="004D48A4" w:rsidRPr="004C2665" w:rsidRDefault="004D48A4" w:rsidP="004D48A4">
      <w:pPr>
        <w:keepNext/>
        <w:spacing w:after="240"/>
        <w:ind w:left="1080" w:hanging="1080"/>
        <w:rPr>
          <w:b/>
          <w:caps/>
        </w:rPr>
      </w:pPr>
      <w:r w:rsidRPr="004C2665">
        <w:rPr>
          <w:b/>
          <w:caps/>
        </w:rPr>
        <w:lastRenderedPageBreak/>
        <w:t>PART I:</w:t>
      </w:r>
      <w:r w:rsidRPr="004C2665">
        <w:rPr>
          <w:b/>
          <w:caps/>
        </w:rPr>
        <w:tab/>
        <w:t xml:space="preserve">Financial audit reports for the CFC production, halon, </w:t>
      </w:r>
      <w:r w:rsidRPr="004C2665">
        <w:rPr>
          <w:b/>
        </w:rPr>
        <w:t>PU FOAM</w:t>
      </w:r>
      <w:r w:rsidRPr="004C2665">
        <w:rPr>
          <w:b/>
          <w:caps/>
        </w:rPr>
        <w:t>, process agent II, refrigeration servicing and solvent sectors</w:t>
      </w:r>
    </w:p>
    <w:p w14:paraId="66A8B9D9" w14:textId="77777777" w:rsidR="004D48A4" w:rsidRPr="004C2665" w:rsidRDefault="004D48A4" w:rsidP="004D48A4">
      <w:pPr>
        <w:spacing w:after="240"/>
        <w:rPr>
          <w:b/>
        </w:rPr>
      </w:pPr>
      <w:r w:rsidRPr="004C2665">
        <w:rPr>
          <w:b/>
        </w:rPr>
        <w:t>Background</w:t>
      </w:r>
    </w:p>
    <w:p w14:paraId="71EEAAF9" w14:textId="77777777" w:rsidR="004D48A4" w:rsidRPr="004C2665" w:rsidRDefault="004D48A4" w:rsidP="004D48A4">
      <w:pPr>
        <w:pStyle w:val="Heading1"/>
      </w:pPr>
      <w:r w:rsidRPr="004C2665">
        <w:t>In line with decision 84/39(c)(i), relevant implementing agencies, on behalf of the Government of China, submitted to the 85</w:t>
      </w:r>
      <w:r w:rsidRPr="004C2665">
        <w:rPr>
          <w:vertAlign w:val="superscript"/>
        </w:rPr>
        <w:t>th</w:t>
      </w:r>
      <w:r w:rsidRPr="004C2665">
        <w:t xml:space="preserve"> meeting the financial audit reports as at 31 December 2019; project completion reports (PCRs) for the CFC production, polyurethane (PU) foam, refrigeration servicing and solvent sectors; supplemental final reports for the refrigeration servicing and solvent sectors; and an update on progress in the halon and process agent II sector.</w:t>
      </w:r>
      <w:r w:rsidRPr="004C2665">
        <w:rPr>
          <w:vertAlign w:val="superscript"/>
        </w:rPr>
        <w:footnoteReference w:id="2"/>
      </w:r>
      <w:r w:rsidRPr="004C2665">
        <w:t xml:space="preserve"> In line with the agreed procedures for conducting the 85</w:t>
      </w:r>
      <w:r w:rsidRPr="004C2665">
        <w:rPr>
          <w:vertAlign w:val="superscript"/>
        </w:rPr>
        <w:t>th</w:t>
      </w:r>
      <w:r w:rsidRPr="004C2665">
        <w:t xml:space="preserve"> meeting, the matter was considered at the 86</w:t>
      </w:r>
      <w:r w:rsidRPr="004C2665">
        <w:rPr>
          <w:vertAlign w:val="superscript"/>
        </w:rPr>
        <w:t>th</w:t>
      </w:r>
      <w:r w:rsidRPr="004C2665">
        <w:t xml:space="preserve"> meeting</w:t>
      </w:r>
      <w:r w:rsidR="00B31594" w:rsidRPr="004C2665">
        <w:t>,</w:t>
      </w:r>
      <w:r w:rsidRPr="004C2665">
        <w:t xml:space="preserve"> where the Executive Committee </w:t>
      </w:r>
      <w:r w:rsidRPr="004C2665">
        <w:rPr>
          <w:i/>
        </w:rPr>
        <w:t>inter alia</w:t>
      </w:r>
      <w:r w:rsidRPr="004C2665">
        <w:t xml:space="preserve"> noted the financial audit reports and the return of balances by the World Bank (CFC production and PU foam sectors), UNIDO (refrigeration servicing sector) and UNDP (CFC solvent sector); and requested the Senior Monitoring and Evaluation Officer (SMEO) to work with the relevant implementing agencies to ensure that the PCRs submitted for the CFC production, PU foam, refrigeration servicing, and solvent sector plans reflected disbursements to final beneficiaries, consistent with the information provided in the financial audit reports submitted to the 86</w:t>
      </w:r>
      <w:r w:rsidRPr="004C2665">
        <w:rPr>
          <w:vertAlign w:val="superscript"/>
        </w:rPr>
        <w:t>th</w:t>
      </w:r>
      <w:r w:rsidRPr="004C2665">
        <w:t xml:space="preserve"> meeting (decision 86/41).</w:t>
      </w:r>
    </w:p>
    <w:p w14:paraId="6C21F6EF" w14:textId="77777777" w:rsidR="004D48A4" w:rsidRPr="004C2665" w:rsidRDefault="004D48A4" w:rsidP="004D48A4">
      <w:pPr>
        <w:numPr>
          <w:ilvl w:val="0"/>
          <w:numId w:val="1"/>
        </w:numPr>
        <w:spacing w:after="240"/>
        <w:outlineLvl w:val="0"/>
      </w:pPr>
      <w:r w:rsidRPr="004C2665">
        <w:t>On behalf of the Government of China, the World Bank submitted to the 87</w:t>
      </w:r>
      <w:r w:rsidRPr="004C2665">
        <w:rPr>
          <w:vertAlign w:val="superscript"/>
        </w:rPr>
        <w:t>th</w:t>
      </w:r>
      <w:r w:rsidRPr="004C2665">
        <w:t xml:space="preserve"> meeting the financial audit reports as of 31 December 2020 for the halon and process agent II sector plans, and the corresponding PCRs, in line with decision 86/41. The Secretariat reported that the PCRs for the CFC production, PU foam, halon and process agent II sector plans contained financial data consistent with respective financial audit reports, and the return of remaining balances to the Multilateral Fund; however, similar reports were not included in the PCRs for the refrigeration servicing and solvent sector plans, that had been completed in December 2019. Subsequently, the Committee </w:t>
      </w:r>
      <w:r w:rsidRPr="004C2665">
        <w:rPr>
          <w:i/>
        </w:rPr>
        <w:t>inter alia</w:t>
      </w:r>
      <w:r w:rsidRPr="004C2665">
        <w:t xml:space="preserve"> noted that the SMEO would continue working with the relevant implementing agencies to ensure that the PCRs submitted for the refrigeration servicing and solvent sector plans reflected disbursements to final beneficiaries, consistent with the information provided in the financial audit reports submitted to the 86</w:t>
      </w:r>
      <w:r w:rsidRPr="004C2665">
        <w:rPr>
          <w:vertAlign w:val="superscript"/>
        </w:rPr>
        <w:t>th</w:t>
      </w:r>
      <w:r w:rsidRPr="004C2665">
        <w:t xml:space="preserve"> meeting (decision 87/24).</w:t>
      </w:r>
    </w:p>
    <w:p w14:paraId="6E0B1EFD" w14:textId="77777777" w:rsidR="004D48A4" w:rsidRPr="004C2665" w:rsidRDefault="004D48A4" w:rsidP="004D48A4">
      <w:pPr>
        <w:rPr>
          <w:b/>
        </w:rPr>
      </w:pPr>
      <w:r w:rsidRPr="004C2665">
        <w:rPr>
          <w:b/>
        </w:rPr>
        <w:t>Progress report</w:t>
      </w:r>
    </w:p>
    <w:p w14:paraId="3BB0CCF7" w14:textId="77777777" w:rsidR="004D48A4" w:rsidRPr="004C2665" w:rsidRDefault="004D48A4" w:rsidP="004D48A4"/>
    <w:p w14:paraId="08B3FFB8" w14:textId="77777777" w:rsidR="004D48A4" w:rsidRPr="004C2665" w:rsidRDefault="004D48A4" w:rsidP="004D48A4">
      <w:pPr>
        <w:pStyle w:val="Heading1"/>
      </w:pPr>
      <w:r w:rsidRPr="004C2665">
        <w:t xml:space="preserve">In response to decision 87/24, the SMEO contacted representatives from UNDP, UNIDO and the World Bank to provide guidance on the update of disbursements to final beneficiaries in their previously submitted PCRs, consistent with the information contained in the financial audit reports. As of the issuance of the present document, the implementing agencies were in the process of updating the information in the respective PCRs; once the task is completed the agencies will submit the revised PCRs to the Secretariat. </w:t>
      </w:r>
    </w:p>
    <w:p w14:paraId="7C65DD1A" w14:textId="77777777" w:rsidR="004D48A4" w:rsidRPr="004C2665" w:rsidRDefault="004D48A4" w:rsidP="004D48A4">
      <w:pPr>
        <w:widowControl w:val="0"/>
        <w:spacing w:after="240"/>
        <w:rPr>
          <w:b/>
          <w:bCs/>
        </w:rPr>
      </w:pPr>
      <w:r w:rsidRPr="004C2665">
        <w:rPr>
          <w:b/>
          <w:bCs/>
        </w:rPr>
        <w:t>Recommendation</w:t>
      </w:r>
    </w:p>
    <w:p w14:paraId="6AE0358A" w14:textId="77777777" w:rsidR="004D48A4" w:rsidRPr="004C2665" w:rsidRDefault="004D48A4" w:rsidP="004D48A4">
      <w:pPr>
        <w:widowControl w:val="0"/>
        <w:numPr>
          <w:ilvl w:val="0"/>
          <w:numId w:val="1"/>
        </w:numPr>
        <w:spacing w:after="240"/>
        <w:outlineLvl w:val="0"/>
      </w:pPr>
      <w:r w:rsidRPr="004C2665">
        <w:t>The Executive Committee may wish to note:</w:t>
      </w:r>
    </w:p>
    <w:p w14:paraId="3672DC28" w14:textId="77777777" w:rsidR="004D48A4" w:rsidRPr="004C2665" w:rsidRDefault="004D48A4" w:rsidP="004D48A4">
      <w:pPr>
        <w:widowControl w:val="0"/>
        <w:numPr>
          <w:ilvl w:val="1"/>
          <w:numId w:val="1"/>
        </w:numPr>
        <w:spacing w:after="240"/>
        <w:outlineLvl w:val="1"/>
      </w:pPr>
      <w:r w:rsidRPr="004C2665">
        <w:t>The report on progress in implementation of decisions 86/41(c) and 87/24(c) relating to the project completion reports (PCRs) for the CFC production, polyurethane foam, process agent II, halon, refrigeration servicing, and solvent sector plans for China, contained in document UNEP/OzL.Pro/ExCom/88/18/Add.1; and</w:t>
      </w:r>
    </w:p>
    <w:p w14:paraId="6F74A918" w14:textId="77777777" w:rsidR="004D48A4" w:rsidRPr="004C2665" w:rsidRDefault="004D48A4" w:rsidP="004D48A4">
      <w:pPr>
        <w:widowControl w:val="0"/>
        <w:numPr>
          <w:ilvl w:val="1"/>
          <w:numId w:val="1"/>
        </w:numPr>
        <w:spacing w:after="240"/>
        <w:outlineLvl w:val="1"/>
      </w:pPr>
      <w:r w:rsidRPr="004C2665">
        <w:t>That UNDP, UNIDO and the World Bank are updating the PCRs referred to in sub</w:t>
      </w:r>
      <w:r w:rsidRPr="004C2665">
        <w:noBreakHyphen/>
        <w:t>paragraph (a) above, and that the Secretariat will report to the 90</w:t>
      </w:r>
      <w:r w:rsidRPr="004C2665">
        <w:rPr>
          <w:vertAlign w:val="superscript"/>
        </w:rPr>
        <w:t>th</w:t>
      </w:r>
      <w:r w:rsidRPr="004C2665">
        <w:t xml:space="preserve"> meeting on the status of the update.</w:t>
      </w:r>
    </w:p>
    <w:p w14:paraId="1F3F4E6A" w14:textId="77777777" w:rsidR="008E14CC" w:rsidRPr="004C2665" w:rsidRDefault="004D48A4" w:rsidP="008E14CC">
      <w:pPr>
        <w:spacing w:after="240"/>
        <w:ind w:left="1440" w:hanging="1440"/>
      </w:pPr>
      <w:r w:rsidRPr="004C2665">
        <w:rPr>
          <w:b/>
        </w:rPr>
        <w:lastRenderedPageBreak/>
        <w:t>PART I</w:t>
      </w:r>
      <w:r w:rsidR="008E14CC" w:rsidRPr="004C2665">
        <w:rPr>
          <w:b/>
        </w:rPr>
        <w:t xml:space="preserve">I: </w:t>
      </w:r>
      <w:r w:rsidR="008E14CC" w:rsidRPr="004C2665">
        <w:rPr>
          <w:b/>
        </w:rPr>
        <w:tab/>
        <w:t>REPORT ON PROGRESS IN THE IMPLEMENTATION OF ACTIVITIES LISTED IN DECISION 83/41(e)</w:t>
      </w:r>
    </w:p>
    <w:p w14:paraId="5AAFFF64" w14:textId="77777777" w:rsidR="008E14CC" w:rsidRPr="004C2665" w:rsidRDefault="008E14CC" w:rsidP="008E14CC">
      <w:pPr>
        <w:rPr>
          <w:b/>
        </w:rPr>
      </w:pPr>
      <w:r w:rsidRPr="004C2665">
        <w:rPr>
          <w:b/>
        </w:rPr>
        <w:t xml:space="preserve">Background </w:t>
      </w:r>
    </w:p>
    <w:p w14:paraId="2CE572BA" w14:textId="77777777" w:rsidR="008E14CC" w:rsidRPr="004C2665" w:rsidRDefault="008E14CC" w:rsidP="008E14CC"/>
    <w:p w14:paraId="796F0369" w14:textId="77777777" w:rsidR="008E14CC" w:rsidRPr="004C2665" w:rsidRDefault="008E14CC" w:rsidP="008E14CC">
      <w:pPr>
        <w:pStyle w:val="Heading1"/>
      </w:pPr>
      <w:r w:rsidRPr="004C2665">
        <w:t>At its 83</w:t>
      </w:r>
      <w:r w:rsidRPr="004C2665">
        <w:rPr>
          <w:vertAlign w:val="superscript"/>
        </w:rPr>
        <w:t>rd</w:t>
      </w:r>
      <w:r w:rsidRPr="004C2665">
        <w:t> meeting, the Executive Committee considered the following two documents:</w:t>
      </w:r>
    </w:p>
    <w:p w14:paraId="32E2DC0A" w14:textId="77777777" w:rsidR="008E14CC" w:rsidRPr="004C2665" w:rsidRDefault="008E14CC" w:rsidP="008E14CC">
      <w:pPr>
        <w:pStyle w:val="Heading2"/>
        <w:numPr>
          <w:ilvl w:val="1"/>
          <w:numId w:val="1"/>
        </w:numPr>
      </w:pPr>
      <w:r w:rsidRPr="004C2665">
        <w:t>Review of current monitoring, reporting, verification and enforcement (MRVE) systems in accordance with HCFC consumption and production phase-out management plan Agreements between the Government of China and the Executive Committee, submitted by UNDP on behalf of the Government of China, in line with decisions 82/65 and 82/71(a); and</w:t>
      </w:r>
    </w:p>
    <w:p w14:paraId="44204014" w14:textId="77777777" w:rsidR="008E14CC" w:rsidRPr="004C2665" w:rsidRDefault="008E14CC" w:rsidP="008E14CC">
      <w:pPr>
        <w:pStyle w:val="Heading2"/>
        <w:numPr>
          <w:ilvl w:val="1"/>
          <w:numId w:val="1"/>
        </w:numPr>
      </w:pPr>
      <w:r w:rsidRPr="004C2665">
        <w:t>Desk study on the current system of monitoring consumption of foam-blowing agents at enterprises assisted under stage I of the HCFC phase-out management plan and verification methodology</w:t>
      </w:r>
      <w:r w:rsidR="00B31594" w:rsidRPr="004C2665">
        <w:t>,</w:t>
      </w:r>
      <w:r w:rsidRPr="004C2665">
        <w:t xml:space="preserve"> submitted by the World Bank on behalf of the Government of China</w:t>
      </w:r>
      <w:r w:rsidR="00B31594" w:rsidRPr="004C2665">
        <w:t>,</w:t>
      </w:r>
      <w:r w:rsidRPr="004C2665">
        <w:t xml:space="preserve"> in line with decision 82/67(c). </w:t>
      </w:r>
    </w:p>
    <w:p w14:paraId="24470DF1" w14:textId="77777777" w:rsidR="008E14CC" w:rsidRPr="004C2665" w:rsidRDefault="008E14CC" w:rsidP="008E14CC">
      <w:pPr>
        <w:pStyle w:val="Heading1"/>
      </w:pPr>
      <w:r w:rsidRPr="004C2665">
        <w:t xml:space="preserve">In its deliberations, the Committee </w:t>
      </w:r>
      <w:r w:rsidRPr="004C2665">
        <w:rPr>
          <w:i/>
        </w:rPr>
        <w:t>inter alia</w:t>
      </w:r>
      <w:r w:rsidRPr="004C2665">
        <w:t xml:space="preserve"> welcomed a number of regulatory and enforcement actions to be undertaken by the Government; noted with appreciation that the Government will undertake additional actions in support of its enforcement actions; and further noted with appreciation that the Government will consider a set of suggestions to supplement and augment its regulatory and enforcement actions. The Executive Committee also noted that the Government of China would submit a report at the 84</w:t>
      </w:r>
      <w:r w:rsidRPr="004C2665">
        <w:rPr>
          <w:vertAlign w:val="superscript"/>
        </w:rPr>
        <w:t>th</w:t>
      </w:r>
      <w:r w:rsidRPr="004C2665">
        <w:t> meeting, and again to the 86</w:t>
      </w:r>
      <w:r w:rsidRPr="004C2665">
        <w:rPr>
          <w:vertAlign w:val="superscript"/>
        </w:rPr>
        <w:t>th</w:t>
      </w:r>
      <w:r w:rsidRPr="004C2665">
        <w:t> meeting, on its progress in implementing the activities described in sub</w:t>
      </w:r>
      <w:r w:rsidRPr="004C2665">
        <w:noBreakHyphen/>
        <w:t>paragraphs (a) to (d) of decision 83/41.</w:t>
      </w:r>
    </w:p>
    <w:p w14:paraId="54EEA5C0" w14:textId="77777777" w:rsidR="008E14CC" w:rsidRPr="004C2665" w:rsidRDefault="008E14CC" w:rsidP="008E14CC">
      <w:pPr>
        <w:pStyle w:val="Heading1"/>
      </w:pPr>
      <w:r w:rsidRPr="004C2665">
        <w:t>At its 84</w:t>
      </w:r>
      <w:r w:rsidRPr="004C2665">
        <w:rPr>
          <w:vertAlign w:val="superscript"/>
        </w:rPr>
        <w:t>th</w:t>
      </w:r>
      <w:r w:rsidRPr="004C2665">
        <w:t> meeting, the Executive Committee considered the progress report submitted by the Government of China in line with decision 83/41(e).</w:t>
      </w:r>
      <w:r w:rsidRPr="004C2665">
        <w:rPr>
          <w:rStyle w:val="FootnoteReference"/>
        </w:rPr>
        <w:footnoteReference w:id="3"/>
      </w:r>
      <w:r w:rsidRPr="004C2665" w:rsidDel="00D959A4">
        <w:t xml:space="preserve"> </w:t>
      </w:r>
      <w:r w:rsidRPr="004C2665">
        <w:t>Subsequent to a discussion, the Executive Committee took note of the information provided by the representative of the Government of China regarding implementation of the activities listed in decision 83/41.</w:t>
      </w:r>
    </w:p>
    <w:p w14:paraId="6259905D" w14:textId="77777777" w:rsidR="008E14CC" w:rsidRPr="004C2665" w:rsidRDefault="008E14CC" w:rsidP="008E14CC">
      <w:pPr>
        <w:pStyle w:val="Heading1"/>
      </w:pPr>
      <w:r w:rsidRPr="004C2665">
        <w:t>The Government of China submitted to the 86</w:t>
      </w:r>
      <w:r w:rsidRPr="004C2665">
        <w:rPr>
          <w:vertAlign w:val="superscript"/>
        </w:rPr>
        <w:t>th</w:t>
      </w:r>
      <w:r w:rsidRPr="004C2665">
        <w:t> meeting a Progress report pursuant to decision 83/41 (“</w:t>
      </w:r>
      <w:r w:rsidRPr="004C2665">
        <w:rPr>
          <w:i/>
        </w:rPr>
        <w:t>Progress Report</w:t>
      </w:r>
      <w:r w:rsidRPr="004C2665">
        <w:t>”). The Executive Committee deferred consideration of the progress report to the 87</w:t>
      </w:r>
      <w:r w:rsidRPr="004C2665">
        <w:rPr>
          <w:vertAlign w:val="superscript"/>
        </w:rPr>
        <w:t>th</w:t>
      </w:r>
      <w:r w:rsidRPr="004C2665">
        <w:t xml:space="preserve"> and subsequently the 88</w:t>
      </w:r>
      <w:r w:rsidRPr="004C2665">
        <w:rPr>
          <w:vertAlign w:val="superscript"/>
        </w:rPr>
        <w:t>th</w:t>
      </w:r>
      <w:r w:rsidRPr="004C2665">
        <w:t xml:space="preserve"> meeting in accordance </w:t>
      </w:r>
      <w:r w:rsidR="00B31594" w:rsidRPr="004C2665">
        <w:t>with</w:t>
      </w:r>
      <w:r w:rsidRPr="004C2665">
        <w:t xml:space="preserve"> the agreed procedures for conducting those meetings.</w:t>
      </w:r>
      <w:r w:rsidRPr="004C2665">
        <w:rPr>
          <w:rStyle w:val="FootnoteReference"/>
        </w:rPr>
        <w:footnoteReference w:id="4"/>
      </w:r>
      <w:r w:rsidRPr="004C2665">
        <w:t xml:space="preserve"> The progress report is attached in its entirety to the present document without editing or further review.</w:t>
      </w:r>
    </w:p>
    <w:p w14:paraId="36BC50C3" w14:textId="77777777" w:rsidR="008E14CC" w:rsidRPr="004C2665" w:rsidRDefault="008E14CC" w:rsidP="008E14CC">
      <w:pPr>
        <w:spacing w:after="240"/>
        <w:ind w:left="1440" w:hanging="1440"/>
        <w:rPr>
          <w:b/>
        </w:rPr>
      </w:pPr>
      <w:r w:rsidRPr="004C2665">
        <w:rPr>
          <w:b/>
        </w:rPr>
        <w:t>PART I</w:t>
      </w:r>
      <w:r w:rsidR="004D48A4" w:rsidRPr="004C2665">
        <w:rPr>
          <w:b/>
        </w:rPr>
        <w:t>II</w:t>
      </w:r>
      <w:r w:rsidRPr="004C2665">
        <w:rPr>
          <w:b/>
        </w:rPr>
        <w:t xml:space="preserve">: </w:t>
      </w:r>
      <w:r w:rsidRPr="004C2665">
        <w:rPr>
          <w:b/>
        </w:rPr>
        <w:tab/>
        <w:t>STUDY TO DETERMINE THE REGULATORY, ENFORCEMENT, POLICY OR MARKET CIRCUMSTANCES THAT MIGHT HAVE LED TO THE ILLEGAL PRODUCTION AND USE OF CFC-11 AND CFC-12 (DECISION 83/41(d))</w:t>
      </w:r>
    </w:p>
    <w:p w14:paraId="717315F0" w14:textId="77777777" w:rsidR="008E14CC" w:rsidRPr="004C2665" w:rsidRDefault="008E14CC" w:rsidP="008E14CC">
      <w:pPr>
        <w:rPr>
          <w:b/>
        </w:rPr>
      </w:pPr>
      <w:r w:rsidRPr="004C2665">
        <w:rPr>
          <w:b/>
        </w:rPr>
        <w:t xml:space="preserve">Background </w:t>
      </w:r>
    </w:p>
    <w:p w14:paraId="671D94DE" w14:textId="77777777" w:rsidR="008E14CC" w:rsidRPr="004C2665" w:rsidRDefault="008E14CC" w:rsidP="008E14CC"/>
    <w:p w14:paraId="74E4EC13" w14:textId="77777777" w:rsidR="008E14CC" w:rsidRPr="004C2665" w:rsidRDefault="008E14CC" w:rsidP="008E14CC">
      <w:pPr>
        <w:pStyle w:val="Heading1"/>
      </w:pPr>
      <w:r w:rsidRPr="004C2665">
        <w:t>In the context of its discussions at the 83</w:t>
      </w:r>
      <w:r w:rsidRPr="004C2665">
        <w:rPr>
          <w:vertAlign w:val="superscript"/>
        </w:rPr>
        <w:t>rd</w:t>
      </w:r>
      <w:r w:rsidRPr="004C2665">
        <w:t xml:space="preserve"> meeting on China’s MRVE systems, the Executive Committee </w:t>
      </w:r>
      <w:r w:rsidRPr="004C2665">
        <w:rPr>
          <w:i/>
        </w:rPr>
        <w:t>inter alia</w:t>
      </w:r>
      <w:r w:rsidRPr="004C2665">
        <w:t xml:space="preserve"> decided to note that the Government of China will consider engaging a non</w:t>
      </w:r>
      <w:r w:rsidRPr="004C2665">
        <w:noBreakHyphen/>
        <w:t xml:space="preserve">governmental consultant to undertake a study (including quantitative data, where available, and qualitative market information) to determine the regulatory, enforcement, policy or market circumstances that might have led to the illegal production and use of CFC-11 and CFC-12 (decision 83/41(d)). </w:t>
      </w:r>
    </w:p>
    <w:p w14:paraId="0D419688" w14:textId="77777777" w:rsidR="008E14CC" w:rsidRPr="004C2665" w:rsidRDefault="008E14CC" w:rsidP="00917DD6">
      <w:pPr>
        <w:pStyle w:val="Heading1"/>
        <w:keepNext/>
        <w:keepLines/>
        <w:widowControl w:val="0"/>
      </w:pPr>
      <w:r w:rsidRPr="004C2665">
        <w:lastRenderedPageBreak/>
        <w:t>Pursuant to decision 83/41(d), the Government of China submitted to the 86</w:t>
      </w:r>
      <w:r w:rsidRPr="004C2665">
        <w:rPr>
          <w:vertAlign w:val="superscript"/>
        </w:rPr>
        <w:t>th</w:t>
      </w:r>
      <w:r w:rsidRPr="004C2665">
        <w:t> meeting the Study on the Supervision, Law Enforcement, Policy and Market Situation of Ozone Depleting Substances in China that was prepared by a non-governmental consultant. The Executive Committee deferred consideration of the study to the 87</w:t>
      </w:r>
      <w:r w:rsidRPr="004C2665">
        <w:rPr>
          <w:vertAlign w:val="superscript"/>
        </w:rPr>
        <w:t>th</w:t>
      </w:r>
      <w:r w:rsidRPr="004C2665">
        <w:t xml:space="preserve"> and subsequently the 88</w:t>
      </w:r>
      <w:r w:rsidRPr="004C2665">
        <w:rPr>
          <w:vertAlign w:val="superscript"/>
        </w:rPr>
        <w:t>th</w:t>
      </w:r>
      <w:r w:rsidRPr="004C2665">
        <w:t xml:space="preserve"> meeting in accordance </w:t>
      </w:r>
      <w:r w:rsidR="00B31594" w:rsidRPr="004C2665">
        <w:t>with</w:t>
      </w:r>
      <w:r w:rsidRPr="004C2665">
        <w:t xml:space="preserve"> the agreed procedures for conducting those meetings.</w:t>
      </w:r>
      <w:r w:rsidRPr="004C2665">
        <w:rPr>
          <w:rStyle w:val="FootnoteReference"/>
        </w:rPr>
        <w:footnoteReference w:id="5"/>
      </w:r>
      <w:r w:rsidRPr="004C2665">
        <w:t xml:space="preserve"> The study is attached in its entirety to the present document without editing or further review.</w:t>
      </w:r>
    </w:p>
    <w:p w14:paraId="1ECC29BD" w14:textId="77777777" w:rsidR="004D48A4" w:rsidRPr="004C2665" w:rsidRDefault="004D48A4" w:rsidP="004D48A4">
      <w:pPr>
        <w:ind w:left="1350" w:hanging="1350"/>
        <w:rPr>
          <w:rFonts w:eastAsiaTheme="minorEastAsia"/>
          <w:b/>
        </w:rPr>
      </w:pPr>
      <w:r w:rsidRPr="004C2665">
        <w:rPr>
          <w:b/>
        </w:rPr>
        <w:t xml:space="preserve">PART IV:  </w:t>
      </w:r>
      <w:r w:rsidRPr="004C2665">
        <w:rPr>
          <w:b/>
        </w:rPr>
        <w:tab/>
      </w:r>
      <w:r w:rsidRPr="004C2665">
        <w:rPr>
          <w:rFonts w:eastAsiaTheme="minorEastAsia"/>
          <w:b/>
        </w:rPr>
        <w:t xml:space="preserve">UPDATED REPORT ON THE PRODUCTION OF CTC AND ITS FEEDSTOCK USES </w:t>
      </w:r>
    </w:p>
    <w:p w14:paraId="196A04C4" w14:textId="77777777" w:rsidR="004D48A4" w:rsidRPr="004C2665" w:rsidRDefault="004D48A4" w:rsidP="004D48A4">
      <w:pPr>
        <w:ind w:left="1440" w:hanging="1440"/>
        <w:rPr>
          <w:rFonts w:eastAsiaTheme="minorEastAsia"/>
          <w:b/>
        </w:rPr>
      </w:pPr>
    </w:p>
    <w:p w14:paraId="13458329" w14:textId="77777777" w:rsidR="004D48A4" w:rsidRPr="004C2665" w:rsidRDefault="004D48A4" w:rsidP="004D48A4">
      <w:pPr>
        <w:pStyle w:val="Heading1"/>
        <w:rPr>
          <w:rFonts w:eastAsiaTheme="minorEastAsia"/>
        </w:rPr>
      </w:pPr>
      <w:r w:rsidRPr="004C2665">
        <w:t>The Government of China, through the World Bank, submitted the updated report on the production of CTC and its feedstock uses in China,</w:t>
      </w:r>
      <w:r w:rsidRPr="004C2665">
        <w:rPr>
          <w:rStyle w:val="FootnoteReference"/>
        </w:rPr>
        <w:footnoteReference w:id="6"/>
      </w:r>
      <w:r w:rsidRPr="004C2665">
        <w:t xml:space="preserve"> in line with decision 84/41(b).</w:t>
      </w:r>
      <w:r w:rsidRPr="004C2665">
        <w:rPr>
          <w:rStyle w:val="FootnoteReference"/>
        </w:rPr>
        <w:footnoteReference w:id="7"/>
      </w:r>
      <w:r w:rsidRPr="004C2665">
        <w:rPr>
          <w:rFonts w:eastAsiaTheme="minorEastAsia"/>
        </w:rPr>
        <w:t xml:space="preserve"> </w:t>
      </w:r>
    </w:p>
    <w:p w14:paraId="6CC578F5" w14:textId="77777777" w:rsidR="004D48A4" w:rsidRPr="004C2665" w:rsidRDefault="004D48A4" w:rsidP="004D48A4">
      <w:pPr>
        <w:widowControl w:val="0"/>
        <w:spacing w:after="240"/>
        <w:outlineLvl w:val="0"/>
        <w:rPr>
          <w:rFonts w:eastAsiaTheme="minorEastAsia"/>
          <w:b/>
          <w:noProof/>
        </w:rPr>
      </w:pPr>
      <w:r w:rsidRPr="004C2665">
        <w:rPr>
          <w:rFonts w:eastAsiaTheme="minorEastAsia"/>
          <w:b/>
          <w:noProof/>
        </w:rPr>
        <w:t>Secretariat’s comments</w:t>
      </w:r>
    </w:p>
    <w:p w14:paraId="6EBE50A1" w14:textId="77777777" w:rsidR="004D48A4" w:rsidRPr="004C2665" w:rsidRDefault="004D48A4" w:rsidP="004D48A4">
      <w:pPr>
        <w:pStyle w:val="Heading1"/>
        <w:rPr>
          <w:rFonts w:eastAsiaTheme="minorEastAsia"/>
        </w:rPr>
      </w:pPr>
      <w:r w:rsidRPr="004C2665">
        <w:t>The report was submitted on 20 September 2021. However, within the limited time available, the Secretariat was unable to conclude a thorough review of the report, including discussions with the World Bank. Accordingly, the Secretariat will present the document and its review thereon to the 90</w:t>
      </w:r>
      <w:r w:rsidRPr="004C2665">
        <w:rPr>
          <w:vertAlign w:val="superscript"/>
        </w:rPr>
        <w:t>th </w:t>
      </w:r>
      <w:r w:rsidRPr="004C2665">
        <w:t xml:space="preserve">meeting. </w:t>
      </w:r>
    </w:p>
    <w:p w14:paraId="1628139F" w14:textId="77777777" w:rsidR="004D48A4" w:rsidRPr="004C2665" w:rsidRDefault="004D48A4" w:rsidP="004D48A4">
      <w:pPr>
        <w:pStyle w:val="Heading1"/>
        <w:rPr>
          <w:rFonts w:eastAsiaTheme="minorEastAsia"/>
        </w:rPr>
      </w:pPr>
      <w:r w:rsidRPr="004C2665">
        <w:t xml:space="preserve">In a preliminary review, the Secretariat noted that the report confirmed that there was only one perchloroethylene (PCE) plant that uses the alkane chlorination process. All CTC by-product at that enterprise is recycled directly to the reactor, along with other reactants, after product distillation. CTC is partially separated in the quench tower, and in the purification units; the streams from these two processes containing a mixture of CTC, PCE, and other components are fed to a storage tank, which </w:t>
      </w:r>
      <w:r w:rsidRPr="004C2665">
        <w:rPr>
          <w:color w:val="000000"/>
        </w:rPr>
        <w:t xml:space="preserve">are </w:t>
      </w:r>
      <w:r w:rsidRPr="004C2665">
        <w:t xml:space="preserve">not suitable for sale without purification. </w:t>
      </w:r>
      <w:r w:rsidRPr="004C2665">
        <w:rPr>
          <w:color w:val="000000"/>
        </w:rPr>
        <w:t>As t</w:t>
      </w:r>
      <w:r w:rsidRPr="004C2665">
        <w:t>here is no CTC purification unit at the enterprise, CTC from the enterprise cannot be sold; the contents of the storage tank, including the by-produced CTC, is recycled to the reactor. Production at the enterprise is supervised by the local ecology and environment bureau (EEB), which undertakes routine environmental supervision and monitoring, and irregular inspections to ensure that no CTC leaves the production line.</w:t>
      </w:r>
    </w:p>
    <w:p w14:paraId="1A857A3B" w14:textId="77777777" w:rsidR="004D48A4" w:rsidRPr="004C2665" w:rsidRDefault="004D48A4" w:rsidP="004D48A4">
      <w:pPr>
        <w:pStyle w:val="Heading1"/>
      </w:pPr>
      <w:r w:rsidRPr="004C2665">
        <w:rPr>
          <w:rFonts w:eastAsiaTheme="minorEastAsia"/>
        </w:rPr>
        <w:t>T</w:t>
      </w:r>
      <w:r w:rsidRPr="004C2665">
        <w:t>he report did not include information or analysis to address the difference in emissions reflected in the 2018 Scientific Assessment of Ozone Depletion and those in documents UNEP/OzL.Pro/ExCom/84/22/Add.2 and Add.3. In particular, the updated report includes estimated emissions of CTC that are orders of magnitude less than those in the 2018 Scientific Assessment Report, as well as in scientific journal article by Lunt et al. (2018),</w:t>
      </w:r>
      <w:r w:rsidRPr="004C2665">
        <w:rPr>
          <w:rStyle w:val="FootnoteReference"/>
          <w:kern w:val="36"/>
        </w:rPr>
        <w:footnoteReference w:id="8"/>
      </w:r>
      <w:r w:rsidRPr="004C2665">
        <w:t xml:space="preserve"> which was published too late to be considered in the 2018 report. The Secretariat notes that at least one atmospheric monitoring site in China</w:t>
      </w:r>
      <w:r w:rsidRPr="004C2665">
        <w:rPr>
          <w:rStyle w:val="FootnoteReference"/>
        </w:rPr>
        <w:footnoteReference w:id="9"/>
      </w:r>
      <w:r w:rsidRPr="004C2665">
        <w:t xml:space="preserve"> included observations of atmospheric abundances of CTC, but it was not clear whether those observations had been analysed or compared with those in Lunt et al. (2018).</w:t>
      </w:r>
    </w:p>
    <w:p w14:paraId="0DAED725" w14:textId="77777777" w:rsidR="004D48A4" w:rsidRPr="004C2665" w:rsidRDefault="004D48A4" w:rsidP="004D48A4">
      <w:pPr>
        <w:pStyle w:val="Heading1"/>
      </w:pPr>
      <w:r w:rsidRPr="004C2665">
        <w:lastRenderedPageBreak/>
        <w:t xml:space="preserve">The </w:t>
      </w:r>
      <w:r w:rsidRPr="004C2665">
        <w:rPr>
          <w:kern w:val="36"/>
        </w:rPr>
        <w:t xml:space="preserve">updated report indicated that there may be potential additional emissions of CTC from the </w:t>
      </w:r>
      <w:r w:rsidRPr="004C2665">
        <w:t xml:space="preserve">chloromethane (CM) production process (accounting for between 73 and 76 per cent of such potential additional emissions), as well as CTC disposal or conversion, and feedstock applications (each accounting for the remaining 10-15 per cent). Regarding the emissions from CM production, the report notes that such additional emissions were considered unlikely considering the CM production lines’ advanced process technology and management level, and the strict supervision for emissions control by various ecology and environmental protection bodies in China. The Secretariat notes that even with those potential additional emissions, the emissions in the updated report would still be an order of magnitude below those in the 2018 Scientific Assessment Report and in Lunt et al. (2018), and two orders of magnitude below if the potential additional emissions from the CM production process are excluded. </w:t>
      </w:r>
    </w:p>
    <w:p w14:paraId="07805247" w14:textId="77777777" w:rsidR="004D48A4" w:rsidRPr="004C2665" w:rsidRDefault="004D48A4" w:rsidP="004D48A4">
      <w:pPr>
        <w:pStyle w:val="Heading1"/>
      </w:pPr>
      <w:r w:rsidRPr="004C2665">
        <w:t>Further to a request for clarification regarding the difference in emissions noted above, the Government of China, through the World Bank, noted the relevance of the CTC emission discrepancy and that there have been substantial differences in top-down and bottom-up estimates of CTC emissions data for years. The Government considers it a global issue that involves not only China but also other countries in other regions. The Government further noted that the Scientific Assessment Panel has examined this issue for over ten years, and while the discrepancy of CTC emission between top</w:t>
      </w:r>
      <w:r w:rsidRPr="004C2665">
        <w:noBreakHyphen/>
        <w:t>down and bottom-up estimates has been significantly reduced in the 2018 Scientific Assessment Report, differences still exist and remain to be explained. The 2018 Scientific Assessment Report pointed to the need for improved understanding on factors such as the concentration of air samples and meteorological conditions that affect the assessment. The Government of China expressed its interest to follow up relevant research in this regard.</w:t>
      </w:r>
    </w:p>
    <w:p w14:paraId="60E12B3C" w14:textId="77777777" w:rsidR="004D48A4" w:rsidRPr="004C2665" w:rsidRDefault="004D48A4" w:rsidP="004D48A4">
      <w:pPr>
        <w:pStyle w:val="Heading1"/>
        <w:rPr>
          <w:rFonts w:eastAsiaTheme="minorEastAsia"/>
        </w:rPr>
      </w:pPr>
      <w:r w:rsidRPr="004C2665">
        <w:rPr>
          <w:rFonts w:eastAsiaTheme="minorEastAsia"/>
        </w:rPr>
        <w:t xml:space="preserve">The Government of China noted that based on the updated report and the regulations on CTC management and monitoring, the estimated CTC emissions in the </w:t>
      </w:r>
      <w:r w:rsidRPr="004C2665">
        <w:t>2018 Scientific Assessment Report</w:t>
      </w:r>
      <w:r w:rsidRPr="004C2665">
        <w:rPr>
          <w:rFonts w:eastAsiaTheme="minorEastAsia"/>
        </w:rPr>
        <w:t xml:space="preserve"> could not be fully explained, no information on additional CTC emission sources was found, and emphasized that: </w:t>
      </w:r>
    </w:p>
    <w:p w14:paraId="3944748A" w14:textId="77777777" w:rsidR="004D48A4" w:rsidRPr="004C2665" w:rsidRDefault="004D48A4" w:rsidP="004D48A4">
      <w:pPr>
        <w:pStyle w:val="Heading2"/>
        <w:numPr>
          <w:ilvl w:val="1"/>
          <w:numId w:val="1"/>
        </w:numPr>
        <w:rPr>
          <w:rFonts w:eastAsiaTheme="minorEastAsia"/>
        </w:rPr>
      </w:pPr>
      <w:r w:rsidRPr="004C2665">
        <w:rPr>
          <w:rFonts w:eastAsiaTheme="minorEastAsia"/>
        </w:rPr>
        <w:t>The CM production lines are a highly automated and closed system with seamless connection among equipment and incineration units, thus CTC emissions are virtually negligible;</w:t>
      </w:r>
    </w:p>
    <w:p w14:paraId="1237A083" w14:textId="77777777" w:rsidR="004D48A4" w:rsidRPr="004C2665" w:rsidRDefault="004D48A4" w:rsidP="004D48A4">
      <w:pPr>
        <w:pStyle w:val="Heading2"/>
        <w:numPr>
          <w:ilvl w:val="1"/>
          <w:numId w:val="1"/>
        </w:numPr>
        <w:rPr>
          <w:rFonts w:eastAsiaTheme="minorEastAsia"/>
        </w:rPr>
      </w:pPr>
      <w:r w:rsidRPr="004C2665">
        <w:rPr>
          <w:rFonts w:eastAsiaTheme="minorEastAsia"/>
        </w:rPr>
        <w:t>Enterprises that use CTC as a feedstock make best efforts to handle CTC in a cost-effective manner to reduce their production costs, so there is no</w:t>
      </w:r>
      <w:r w:rsidRPr="004C2665">
        <w:rPr>
          <w:color w:val="000000"/>
          <w:kern w:val="2"/>
          <w:sz w:val="21"/>
          <w:lang w:eastAsia="zh-CN"/>
        </w:rPr>
        <w:t xml:space="preserve"> </w:t>
      </w:r>
      <w:r w:rsidRPr="004C2665">
        <w:rPr>
          <w:rFonts w:eastAsiaTheme="minorEastAsia"/>
        </w:rPr>
        <w:t>motive for enterprises to deliberately emit CTC; and</w:t>
      </w:r>
    </w:p>
    <w:p w14:paraId="7B1574EA" w14:textId="77777777" w:rsidR="004D48A4" w:rsidRPr="004C2665" w:rsidRDefault="004D48A4" w:rsidP="004D48A4">
      <w:pPr>
        <w:pStyle w:val="Heading2"/>
        <w:numPr>
          <w:ilvl w:val="1"/>
          <w:numId w:val="1"/>
        </w:numPr>
        <w:rPr>
          <w:rFonts w:eastAsiaTheme="minorEastAsia"/>
        </w:rPr>
      </w:pPr>
      <w:r w:rsidRPr="004C2665">
        <w:rPr>
          <w:rFonts w:eastAsiaTheme="minorEastAsia"/>
        </w:rPr>
        <w:t xml:space="preserve">The Government had implemented strict inspections and law enforcement for environmental protection in recent years, in particular for those chemical plants. The supervision on volatile organic compounds and chemical oxygen demand was greatly strengthened by various level ecology and environmental protection bodies. In this regard, the CTC emission by these enterprises are unlikely to be those suggested in the </w:t>
      </w:r>
      <w:r w:rsidRPr="004C2665">
        <w:t>2018 Scientific Assessment Report</w:t>
      </w:r>
      <w:r w:rsidRPr="004C2665">
        <w:rPr>
          <w:rFonts w:eastAsiaTheme="minorEastAsia"/>
        </w:rPr>
        <w:t xml:space="preserve"> or the article by Lunt et al. (2018).</w:t>
      </w:r>
    </w:p>
    <w:p w14:paraId="01331F1C" w14:textId="77777777" w:rsidR="004D48A4" w:rsidRPr="004C2665" w:rsidRDefault="004D48A4" w:rsidP="004D48A4">
      <w:pPr>
        <w:rPr>
          <w:rFonts w:eastAsiaTheme="minorEastAsia"/>
          <w:b/>
        </w:rPr>
      </w:pPr>
      <w:r w:rsidRPr="004C2665">
        <w:rPr>
          <w:rFonts w:eastAsiaTheme="minorEastAsia"/>
          <w:b/>
        </w:rPr>
        <w:t>Recommendation</w:t>
      </w:r>
    </w:p>
    <w:p w14:paraId="213D3071" w14:textId="77777777" w:rsidR="004D48A4" w:rsidRPr="004C2665" w:rsidRDefault="004D48A4" w:rsidP="004D48A4">
      <w:pPr>
        <w:rPr>
          <w:rFonts w:eastAsiaTheme="minorEastAsia"/>
        </w:rPr>
      </w:pPr>
    </w:p>
    <w:p w14:paraId="43782C87" w14:textId="77777777" w:rsidR="004D48A4" w:rsidRPr="004C2665" w:rsidRDefault="004D48A4" w:rsidP="004D48A4">
      <w:pPr>
        <w:pStyle w:val="Heading1"/>
      </w:pPr>
      <w:r w:rsidRPr="004C2665">
        <w:rPr>
          <w:rFonts w:eastAsiaTheme="minorEastAsia"/>
        </w:rPr>
        <w:t xml:space="preserve">The Executive Committee may wish to note the submission by the </w:t>
      </w:r>
      <w:r w:rsidRPr="004C2665">
        <w:t>Government of China, through the World Bank, of the updated report on the production of CTC and its feedstock uses in China</w:t>
      </w:r>
      <w:r w:rsidRPr="004C2665">
        <w:rPr>
          <w:rFonts w:eastAsiaTheme="minorEastAsia"/>
        </w:rPr>
        <w:t>, which would be further reviewed by the Secretariat and presented at the 90</w:t>
      </w:r>
      <w:r w:rsidRPr="004C2665">
        <w:rPr>
          <w:rFonts w:eastAsiaTheme="minorEastAsia"/>
          <w:vertAlign w:val="superscript"/>
        </w:rPr>
        <w:t>th </w:t>
      </w:r>
      <w:r w:rsidRPr="004C2665">
        <w:rPr>
          <w:rFonts w:eastAsiaTheme="minorEastAsia"/>
        </w:rPr>
        <w:t xml:space="preserve">meeting. </w:t>
      </w:r>
    </w:p>
    <w:p w14:paraId="65AC881D" w14:textId="77777777" w:rsidR="004D48A4" w:rsidRPr="004C2665" w:rsidRDefault="004D48A4" w:rsidP="00917DD6">
      <w:pPr>
        <w:keepNext/>
        <w:keepLines/>
        <w:spacing w:after="240"/>
        <w:ind w:left="1440" w:hanging="1440"/>
        <w:rPr>
          <w:rFonts w:eastAsiaTheme="minorEastAsia"/>
          <w:b/>
        </w:rPr>
      </w:pPr>
      <w:r w:rsidRPr="004C2665">
        <w:rPr>
          <w:rFonts w:eastAsiaTheme="minorEastAsia"/>
          <w:b/>
        </w:rPr>
        <w:lastRenderedPageBreak/>
        <w:t>PART V:</w:t>
      </w:r>
      <w:r w:rsidRPr="004C2665">
        <w:rPr>
          <w:rFonts w:eastAsiaTheme="minorEastAsia"/>
          <w:b/>
        </w:rPr>
        <w:tab/>
        <w:t>SECTOR PLAN FOR THE PHASE-OUT OF METHYL BROMIDE PRODUCTION (UNIDO)</w:t>
      </w:r>
    </w:p>
    <w:p w14:paraId="2E98F907" w14:textId="77777777" w:rsidR="004D48A4" w:rsidRPr="004C2665" w:rsidRDefault="004D48A4" w:rsidP="00917DD6">
      <w:pPr>
        <w:keepNext/>
        <w:keepLines/>
        <w:widowControl w:val="0"/>
        <w:numPr>
          <w:ilvl w:val="0"/>
          <w:numId w:val="1"/>
        </w:numPr>
        <w:spacing w:after="240"/>
        <w:outlineLvl w:val="0"/>
        <w:rPr>
          <w:rFonts w:eastAsiaTheme="minorEastAsia"/>
        </w:rPr>
      </w:pPr>
      <w:r w:rsidRPr="004C2665">
        <w:rPr>
          <w:rFonts w:eastAsiaTheme="minorEastAsia"/>
        </w:rPr>
        <w:t>At its 82</w:t>
      </w:r>
      <w:r w:rsidRPr="004C2665">
        <w:rPr>
          <w:rFonts w:eastAsiaTheme="minorEastAsia"/>
          <w:vertAlign w:val="superscript"/>
        </w:rPr>
        <w:t>nd </w:t>
      </w:r>
      <w:r w:rsidRPr="004C2665">
        <w:rPr>
          <w:rFonts w:eastAsiaTheme="minorEastAsia"/>
        </w:rPr>
        <w:t xml:space="preserve">meeting, the Executive Committee decided </w:t>
      </w:r>
      <w:r w:rsidRPr="004C2665">
        <w:rPr>
          <w:rFonts w:eastAsiaTheme="minorEastAsia"/>
          <w:i/>
        </w:rPr>
        <w:t xml:space="preserve">inter alia </w:t>
      </w:r>
      <w:r w:rsidRPr="004C2665">
        <w:rPr>
          <w:rFonts w:eastAsiaTheme="minorEastAsia"/>
        </w:rPr>
        <w:t xml:space="preserve">to request </w:t>
      </w:r>
      <w:r w:rsidRPr="004C2665">
        <w:t xml:space="preserve">the Government of China and UNIDO to submit to the Executive Committee annual reports on the status of implementation of the sector plan for the phase-out of methyl bromide (MB) production (decision 82/19(g)). </w:t>
      </w:r>
    </w:p>
    <w:p w14:paraId="3D963BC3" w14:textId="77777777" w:rsidR="004D48A4" w:rsidRPr="004C2665" w:rsidRDefault="004D48A4" w:rsidP="00917DD6">
      <w:pPr>
        <w:pStyle w:val="Heading1"/>
        <w:keepNext/>
        <w:keepLines/>
        <w:rPr>
          <w:rFonts w:eastAsiaTheme="minorEastAsia"/>
        </w:rPr>
      </w:pPr>
      <w:r w:rsidRPr="004C2665">
        <w:rPr>
          <w:rFonts w:eastAsiaTheme="minorEastAsia"/>
        </w:rPr>
        <w:t>At its 84</w:t>
      </w:r>
      <w:r w:rsidRPr="004C2665">
        <w:rPr>
          <w:rFonts w:eastAsiaTheme="minorEastAsia"/>
          <w:vertAlign w:val="superscript"/>
        </w:rPr>
        <w:t>th </w:t>
      </w:r>
      <w:r w:rsidRPr="004C2665">
        <w:rPr>
          <w:rFonts w:eastAsiaTheme="minorEastAsia"/>
        </w:rPr>
        <w:t xml:space="preserve">meeting, the Executive Committee </w:t>
      </w:r>
      <w:r w:rsidRPr="004C2665">
        <w:t xml:space="preserve">noted </w:t>
      </w:r>
      <w:r w:rsidRPr="004C2665">
        <w:rPr>
          <w:rFonts w:eastAsiaTheme="minorEastAsia"/>
          <w:i/>
        </w:rPr>
        <w:t xml:space="preserve">inter alia </w:t>
      </w:r>
      <w:r w:rsidRPr="004C2665">
        <w:t>the report on the status of implementation of the sector plan for the phase-out of MB production in China; requested the Government of China, through UNIDO, to include an update on the MB labelling and traceability system in the annual report on the status of implementation of the sector plan for the phase-out of MB production in China to be submitted at the 86</w:t>
      </w:r>
      <w:r w:rsidRPr="004C2665">
        <w:rPr>
          <w:vertAlign w:val="superscript"/>
        </w:rPr>
        <w:t>th </w:t>
      </w:r>
      <w:r w:rsidRPr="004C2665">
        <w:t>meeting; and invited the Government of China, through UNIDO, to provide information on the 2014 case of illegal production of MB referred to in document UNEP/OzL.Pro/ExCom/84/22/Add.1 once that information was publicly available.</w:t>
      </w:r>
    </w:p>
    <w:p w14:paraId="477F86D9" w14:textId="77777777" w:rsidR="004D48A4" w:rsidRPr="004C2665" w:rsidRDefault="004D48A4" w:rsidP="004D48A4">
      <w:pPr>
        <w:numPr>
          <w:ilvl w:val="0"/>
          <w:numId w:val="1"/>
        </w:numPr>
        <w:spacing w:after="240"/>
        <w:outlineLvl w:val="0"/>
        <w:rPr>
          <w:rFonts w:eastAsiaTheme="minorEastAsia"/>
        </w:rPr>
      </w:pPr>
      <w:r w:rsidRPr="004C2665">
        <w:rPr>
          <w:rFonts w:eastAsiaTheme="minorEastAsia"/>
        </w:rPr>
        <w:t>At its 86</w:t>
      </w:r>
      <w:r w:rsidRPr="004C2665">
        <w:rPr>
          <w:rFonts w:eastAsiaTheme="minorEastAsia"/>
          <w:vertAlign w:val="superscript"/>
        </w:rPr>
        <w:t>th </w:t>
      </w:r>
      <w:r w:rsidRPr="004C2665">
        <w:rPr>
          <w:rFonts w:eastAsiaTheme="minorEastAsia"/>
        </w:rPr>
        <w:t xml:space="preserve">meeting, the Executive Committee took note of the report on the status of implementation of the sector plan for the phase-out of MB production in China, and the update regarding the MB labelling and traceability system, submitted by UNIDO. </w:t>
      </w:r>
    </w:p>
    <w:p w14:paraId="026518F7" w14:textId="77777777" w:rsidR="004D48A4" w:rsidRPr="004C2665" w:rsidRDefault="004D48A4" w:rsidP="004D48A4">
      <w:pPr>
        <w:numPr>
          <w:ilvl w:val="0"/>
          <w:numId w:val="1"/>
        </w:numPr>
        <w:spacing w:after="240"/>
        <w:outlineLvl w:val="0"/>
        <w:rPr>
          <w:rFonts w:eastAsiaTheme="minorEastAsia"/>
        </w:rPr>
      </w:pPr>
      <w:r w:rsidRPr="004C2665">
        <w:rPr>
          <w:rFonts w:eastAsiaTheme="minorEastAsia"/>
        </w:rPr>
        <w:t xml:space="preserve">On behalf of the Government of China, UNIDO submitted to the present meeting the </w:t>
      </w:r>
      <w:r w:rsidRPr="004C2665">
        <w:t>annual report on the status of implementation of the sector plan for the phase-out of MB production in line with decision 82/19(g).</w:t>
      </w:r>
    </w:p>
    <w:p w14:paraId="7B7B5EF2" w14:textId="77777777" w:rsidR="004D48A4" w:rsidRPr="004C2665" w:rsidRDefault="004D48A4" w:rsidP="004D48A4">
      <w:pPr>
        <w:pStyle w:val="Heading1"/>
        <w:rPr>
          <w:rFonts w:eastAsiaTheme="minorEastAsia"/>
        </w:rPr>
      </w:pPr>
      <w:r w:rsidRPr="004C2665">
        <w:rPr>
          <w:rFonts w:eastAsiaTheme="minorEastAsia"/>
        </w:rPr>
        <w:t>The Agreement between the Government of China and the Executive Committee specified a maximum annual allowable production of MB for controlled uses for 2015 and beyond of zero save for quarantine and pre-shipment (QPS), feedstock and critical uses to be approved by the Parties. The Government of China did not submit a critical</w:t>
      </w:r>
      <w:r w:rsidRPr="004C2665">
        <w:rPr>
          <w:rFonts w:eastAsiaTheme="minorEastAsia"/>
        </w:rPr>
        <w:noBreakHyphen/>
        <w:t>use nomination for production for 2020. The 2020 verification report confirmed that China’s production for controlled uses was zero; the Government reported no consumption of MB under Article 7 of the Montreal Protocol and under the country programme data report.</w:t>
      </w:r>
    </w:p>
    <w:p w14:paraId="46F651FE" w14:textId="77777777" w:rsidR="004D48A4" w:rsidRPr="004C2665" w:rsidRDefault="004D48A4" w:rsidP="004D48A4">
      <w:pPr>
        <w:spacing w:after="240"/>
        <w:outlineLvl w:val="0"/>
        <w:rPr>
          <w:rFonts w:eastAsiaTheme="minorEastAsia"/>
          <w:u w:val="single"/>
        </w:rPr>
      </w:pPr>
      <w:r w:rsidRPr="004C2665">
        <w:rPr>
          <w:rFonts w:eastAsiaTheme="minorEastAsia"/>
          <w:u w:val="single"/>
        </w:rPr>
        <w:t>Verification of 2020 MB production</w:t>
      </w:r>
    </w:p>
    <w:p w14:paraId="72B45337" w14:textId="77777777" w:rsidR="004D48A4" w:rsidRPr="004C2665" w:rsidRDefault="004D48A4" w:rsidP="004D48A4">
      <w:pPr>
        <w:pStyle w:val="Heading1"/>
        <w:rPr>
          <w:rFonts w:eastAsiaTheme="minorEastAsia"/>
        </w:rPr>
      </w:pPr>
      <w:r w:rsidRPr="004C2665">
        <w:rPr>
          <w:rFonts w:eastAsiaTheme="minorEastAsia"/>
        </w:rPr>
        <w:t>The production data verification for three MB producers was conducted in August 2021. The related 2020 production data were collected and verified, including: identification, history, and operation details of the plant; sales figures; and inventory at the beginning and end of the year. The verification team concluded that none of the three enterprises have produced MB for controlled uses.</w:t>
      </w:r>
    </w:p>
    <w:p w14:paraId="0AE94BEF" w14:textId="77777777" w:rsidR="004D48A4" w:rsidRPr="004C2665" w:rsidRDefault="004D48A4" w:rsidP="004D48A4">
      <w:pPr>
        <w:rPr>
          <w:rFonts w:eastAsiaTheme="minorEastAsia"/>
          <w:u w:val="single"/>
        </w:rPr>
      </w:pPr>
      <w:r w:rsidRPr="004C2665">
        <w:rPr>
          <w:rFonts w:eastAsiaTheme="minorEastAsia"/>
          <w:u w:val="single"/>
        </w:rPr>
        <w:t>Progress report</w:t>
      </w:r>
    </w:p>
    <w:p w14:paraId="3312D97B" w14:textId="77777777" w:rsidR="004D48A4" w:rsidRPr="004C2665" w:rsidRDefault="004D48A4" w:rsidP="004D48A4">
      <w:pPr>
        <w:rPr>
          <w:rFonts w:eastAsiaTheme="minorEastAsia"/>
        </w:rPr>
      </w:pPr>
    </w:p>
    <w:p w14:paraId="752E0C5C" w14:textId="77777777" w:rsidR="004D48A4" w:rsidRPr="004C2665" w:rsidRDefault="004D48A4" w:rsidP="004D48A4">
      <w:pPr>
        <w:numPr>
          <w:ilvl w:val="0"/>
          <w:numId w:val="1"/>
        </w:numPr>
        <w:spacing w:after="240"/>
        <w:outlineLvl w:val="0"/>
        <w:rPr>
          <w:rFonts w:eastAsiaTheme="minorEastAsia"/>
        </w:rPr>
      </w:pPr>
      <w:r w:rsidRPr="004C2665">
        <w:rPr>
          <w:rFonts w:eastAsiaTheme="minorEastAsia"/>
        </w:rPr>
        <w:t>At its 82</w:t>
      </w:r>
      <w:r w:rsidRPr="004C2665">
        <w:rPr>
          <w:rFonts w:eastAsiaTheme="minorEastAsia"/>
          <w:vertAlign w:val="superscript"/>
        </w:rPr>
        <w:t>nd</w:t>
      </w:r>
      <w:r w:rsidRPr="004C2665">
        <w:rPr>
          <w:rFonts w:eastAsiaTheme="minorEastAsia"/>
        </w:rPr>
        <w:t xml:space="preserve"> meeting, the Executive Committee noted the 2019-2021 work plan, which consists of near-term activities focused on monitoring and supervision of MB production in 2019 to 2021, and activities intended to ensure the long-term compliance through the establishment and implementation of MB monitoring and supervision programmes and tools. </w:t>
      </w:r>
    </w:p>
    <w:p w14:paraId="029D2CF9" w14:textId="77777777" w:rsidR="004D48A4" w:rsidRPr="004C2665" w:rsidRDefault="004D48A4" w:rsidP="004D48A4">
      <w:pPr>
        <w:numPr>
          <w:ilvl w:val="0"/>
          <w:numId w:val="1"/>
        </w:numPr>
        <w:spacing w:after="240"/>
        <w:outlineLvl w:val="0"/>
        <w:rPr>
          <w:rFonts w:eastAsiaTheme="minorEastAsia"/>
        </w:rPr>
      </w:pPr>
      <w:r w:rsidRPr="004C2665">
        <w:rPr>
          <w:rFonts w:eastAsiaTheme="minorEastAsia"/>
        </w:rPr>
        <w:t xml:space="preserve">FECO finalized the terms of reference to establish the MB labelling and traceability system and </w:t>
      </w:r>
      <w:bookmarkStart w:id="0" w:name="_Hlk50023451"/>
      <w:r w:rsidRPr="004C2665">
        <w:rPr>
          <w:rFonts w:eastAsiaTheme="minorEastAsia"/>
        </w:rPr>
        <w:t>selected the Animal, Plant and Foodstuff Inspection Center of Tianjin Customs</w:t>
      </w:r>
      <w:bookmarkEnd w:id="0"/>
      <w:r w:rsidRPr="004C2665">
        <w:rPr>
          <w:rFonts w:eastAsiaTheme="minorEastAsia"/>
        </w:rPr>
        <w:t xml:space="preserve"> to develop the system based on the existing production data reporting system. Each container of MB that was produced at the three MB producers would be labelled and tracked throughout its use for quarantine and pre-shipment (QPS) applications or for feedstock, thereby establishing a dynamic MB traceability production and consumption data management information system, which will be finalized by 31 December 2021. In addition, the centre prepared an update to the publication on principles and applied techniques of animal and plant quarantine </w:t>
      </w:r>
      <w:r w:rsidRPr="004C2665">
        <w:rPr>
          <w:rFonts w:eastAsiaTheme="minorEastAsia"/>
        </w:rPr>
        <w:lastRenderedPageBreak/>
        <w:t>treatment based on new research on MB alternatives and application methods; the update was submitted to the publishing house in October 2021.</w:t>
      </w:r>
    </w:p>
    <w:p w14:paraId="62D2F032" w14:textId="77777777" w:rsidR="004D48A4" w:rsidRPr="004C2665" w:rsidRDefault="004D48A4" w:rsidP="006210C0">
      <w:pPr>
        <w:widowControl w:val="0"/>
        <w:numPr>
          <w:ilvl w:val="0"/>
          <w:numId w:val="1"/>
        </w:numPr>
        <w:spacing w:after="240"/>
        <w:outlineLvl w:val="0"/>
        <w:rPr>
          <w:rFonts w:eastAsiaTheme="minorEastAsia"/>
        </w:rPr>
      </w:pPr>
      <w:r w:rsidRPr="004C2665">
        <w:rPr>
          <w:rFonts w:eastAsiaTheme="minorEastAsia"/>
        </w:rPr>
        <w:t>A survey was undertaken in 2020 that collected data of MB feedstock uses from 2017 to 2020 to be integrated into the data management information system. The technical assistance cooperation projects with the</w:t>
      </w:r>
      <w:r w:rsidRPr="004C2665">
        <w:rPr>
          <w:rFonts w:ascii="Verdana" w:eastAsia="SimSun" w:hAnsi="Verdana"/>
          <w:kern w:val="2"/>
          <w:sz w:val="20"/>
          <w:szCs w:val="20"/>
          <w:lang w:eastAsia="zh-CN"/>
        </w:rPr>
        <w:t xml:space="preserve"> </w:t>
      </w:r>
      <w:r w:rsidRPr="004C2665">
        <w:rPr>
          <w:rFonts w:eastAsiaTheme="minorEastAsia"/>
        </w:rPr>
        <w:t>General Administration of Quality Supervision, Inspection and Quarantine (AQSIAQ) were completed</w:t>
      </w:r>
      <w:r w:rsidR="00F2650E" w:rsidRPr="004C2665">
        <w:rPr>
          <w:rFonts w:eastAsiaTheme="minorEastAsia"/>
        </w:rPr>
        <w:t>,</w:t>
      </w:r>
      <w:r w:rsidRPr="004C2665">
        <w:rPr>
          <w:rFonts w:eastAsiaTheme="minorEastAsia"/>
        </w:rPr>
        <w:t xml:space="preserve"> except for a research project on policy and regulations of MB QPS use, which will be completed by 31 December 2021. </w:t>
      </w:r>
    </w:p>
    <w:p w14:paraId="5155A0A8" w14:textId="77777777" w:rsidR="004D48A4" w:rsidRPr="004C2665" w:rsidRDefault="004D48A4" w:rsidP="004D48A4">
      <w:pPr>
        <w:widowControl w:val="0"/>
        <w:spacing w:after="240"/>
        <w:outlineLvl w:val="0"/>
        <w:rPr>
          <w:rFonts w:eastAsiaTheme="minorEastAsia"/>
          <w:b/>
          <w:noProof/>
        </w:rPr>
      </w:pPr>
      <w:r w:rsidRPr="004C2665">
        <w:rPr>
          <w:rFonts w:eastAsiaTheme="minorEastAsia"/>
          <w:b/>
          <w:noProof/>
        </w:rPr>
        <w:t>Secretariat’s comments</w:t>
      </w:r>
    </w:p>
    <w:p w14:paraId="5D012C7D" w14:textId="77777777" w:rsidR="004D48A4" w:rsidRPr="004C2665" w:rsidRDefault="004D48A4" w:rsidP="004D48A4">
      <w:pPr>
        <w:pStyle w:val="Heading1"/>
      </w:pPr>
      <w:r w:rsidRPr="004C2665">
        <w:t>UNIDO confirmed that the Government will complete implementation of the sector plan for the phase-out of MB production in China by 31 December 2021, and that no further extension would be requested. As some projects were still in progress and final disbursements will be made by 30 June 2022, the final level of disbursement for the project and the project completion report will be provided by 1 July 2022 and 31 December 2022, respectively.</w:t>
      </w:r>
    </w:p>
    <w:p w14:paraId="1114A0FD" w14:textId="77777777" w:rsidR="004D48A4" w:rsidRPr="004C2665" w:rsidRDefault="004D48A4" w:rsidP="004D48A4">
      <w:pPr>
        <w:pStyle w:val="Heading1"/>
        <w:rPr>
          <w:rFonts w:eastAsiaTheme="minorEastAsia"/>
        </w:rPr>
      </w:pPr>
      <w:r w:rsidRPr="004C2665">
        <w:t xml:space="preserve">No information was available on the 2014 case of illegal production of MB referred to in document UNEP/OzL.Pro/ExCom/84/22/Add.1 (decision 84/40(c)). In addition, no further information was available on whether </w:t>
      </w:r>
      <w:r w:rsidRPr="004C2665">
        <w:rPr>
          <w:rFonts w:eastAsiaTheme="minorEastAsia"/>
        </w:rPr>
        <w:t xml:space="preserve">atmospheric monitoring stations that may be established in Jiangsu, Shandong, Shanghai, and Zhejiang provinces, where feedstock use of MB was concentrated, would include instruments that can measure atmospheric abundances of MB as the ODS atmospheric monitoring network that China plans to establish was still under construction. </w:t>
      </w:r>
    </w:p>
    <w:p w14:paraId="5F70BAC3" w14:textId="77777777" w:rsidR="004D48A4" w:rsidRPr="004C2665" w:rsidRDefault="004D48A4" w:rsidP="004D48A4">
      <w:pPr>
        <w:rPr>
          <w:rFonts w:eastAsiaTheme="minorEastAsia"/>
          <w:b/>
        </w:rPr>
      </w:pPr>
      <w:r w:rsidRPr="004C2665">
        <w:rPr>
          <w:rFonts w:eastAsiaTheme="minorEastAsia"/>
          <w:b/>
        </w:rPr>
        <w:t>Recommendation</w:t>
      </w:r>
    </w:p>
    <w:p w14:paraId="02B9B52B" w14:textId="77777777" w:rsidR="004D48A4" w:rsidRPr="004C2665" w:rsidRDefault="004D48A4" w:rsidP="004D48A4">
      <w:pPr>
        <w:rPr>
          <w:rFonts w:eastAsiaTheme="minorEastAsia"/>
        </w:rPr>
      </w:pPr>
    </w:p>
    <w:p w14:paraId="2967DC6F" w14:textId="4E7BF2AC" w:rsidR="004D48A4" w:rsidRPr="004C2665" w:rsidRDefault="004D48A4" w:rsidP="004D48A4">
      <w:pPr>
        <w:pStyle w:val="Heading1"/>
      </w:pPr>
      <w:r w:rsidRPr="004C2665">
        <w:rPr>
          <w:rFonts w:eastAsiaTheme="minorEastAsia"/>
        </w:rPr>
        <w:t>The Executive Committee may wish to consider noting the report on the status of implementation of the sector plan for the phase-out of methyl bromide production in China, contained in document UNEP/OzL.Pro/ExCom/88/18</w:t>
      </w:r>
      <w:r w:rsidR="00B827E5">
        <w:rPr>
          <w:rFonts w:eastAsiaTheme="minorEastAsia"/>
        </w:rPr>
        <w:t>/Add.1</w:t>
      </w:r>
      <w:r w:rsidRPr="004C2665">
        <w:rPr>
          <w:rFonts w:eastAsiaTheme="minorEastAsia"/>
        </w:rPr>
        <w:t xml:space="preserve">. </w:t>
      </w:r>
    </w:p>
    <w:p w14:paraId="10804F71" w14:textId="77777777" w:rsidR="00E9201C" w:rsidRPr="00DB3245" w:rsidRDefault="00E9201C" w:rsidP="00E9201C"/>
    <w:p w14:paraId="2574669D" w14:textId="77777777" w:rsidR="00E85409" w:rsidRPr="00DB3245" w:rsidRDefault="00E85409" w:rsidP="004E7F9C">
      <w:bookmarkStart w:id="1" w:name="_GoBack"/>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DB3245" w14:paraId="7E9785D8" w14:textId="77777777" w:rsidTr="00CE0ED0">
        <w:tc>
          <w:tcPr>
            <w:tcW w:w="1915" w:type="dxa"/>
          </w:tcPr>
          <w:p w14:paraId="7D91503A" w14:textId="77777777" w:rsidR="00E85409" w:rsidRPr="00DB3245" w:rsidRDefault="00E85409" w:rsidP="00CE0ED0"/>
        </w:tc>
        <w:tc>
          <w:tcPr>
            <w:tcW w:w="1915" w:type="dxa"/>
          </w:tcPr>
          <w:p w14:paraId="4ABFADF1" w14:textId="77777777" w:rsidR="00E85409" w:rsidRPr="00DB3245" w:rsidRDefault="00E85409" w:rsidP="00CE0ED0"/>
        </w:tc>
        <w:tc>
          <w:tcPr>
            <w:tcW w:w="1915" w:type="dxa"/>
            <w:tcBorders>
              <w:bottom w:val="single" w:sz="4" w:space="0" w:color="auto"/>
            </w:tcBorders>
          </w:tcPr>
          <w:p w14:paraId="3680CD8B" w14:textId="77777777" w:rsidR="00E85409" w:rsidRPr="00DB3245" w:rsidRDefault="00E85409" w:rsidP="00CE0ED0"/>
        </w:tc>
        <w:tc>
          <w:tcPr>
            <w:tcW w:w="1915" w:type="dxa"/>
          </w:tcPr>
          <w:p w14:paraId="065A22EB" w14:textId="77777777" w:rsidR="00E85409" w:rsidRPr="00DB3245" w:rsidRDefault="00E85409" w:rsidP="00CE0ED0"/>
        </w:tc>
        <w:tc>
          <w:tcPr>
            <w:tcW w:w="1916" w:type="dxa"/>
          </w:tcPr>
          <w:p w14:paraId="4AFA478B" w14:textId="77777777" w:rsidR="00E85409" w:rsidRPr="00DB3245" w:rsidRDefault="00E85409" w:rsidP="00CE0ED0"/>
        </w:tc>
      </w:tr>
    </w:tbl>
    <w:p w14:paraId="15F6B452" w14:textId="77777777" w:rsidR="00E85409" w:rsidRPr="00DB3245" w:rsidRDefault="00E85409" w:rsidP="004E7F9C"/>
    <w:sectPr w:rsidR="00E85409" w:rsidRPr="00DB324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B8A646" w14:textId="77777777" w:rsidR="0087561D" w:rsidRDefault="0087561D" w:rsidP="004A504B">
      <w:r>
        <w:separator/>
      </w:r>
    </w:p>
  </w:endnote>
  <w:endnote w:type="continuationSeparator" w:id="0">
    <w:p w14:paraId="79FDD777" w14:textId="77777777" w:rsidR="0087561D" w:rsidRDefault="0087561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77558" w14:textId="5BB9706B" w:rsidR="00DC6A10" w:rsidRPr="0033525D" w:rsidRDefault="00BC2495">
    <w:pPr>
      <w:jc w:val="center"/>
    </w:pPr>
    <w:r>
      <w:fldChar w:fldCharType="begin"/>
    </w:r>
    <w:r w:rsidR="00851352">
      <w:instrText xml:space="preserve"> PAGE </w:instrText>
    </w:r>
    <w:r>
      <w:fldChar w:fldCharType="separate"/>
    </w:r>
    <w:r w:rsidR="00CA5253">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069DE" w14:textId="3D218345" w:rsidR="00DC6A10" w:rsidRPr="0033525D" w:rsidRDefault="00BC2495">
    <w:pPr>
      <w:jc w:val="center"/>
    </w:pPr>
    <w:r>
      <w:fldChar w:fldCharType="begin"/>
    </w:r>
    <w:r w:rsidR="00851352">
      <w:instrText xml:space="preserve"> PAGE </w:instrText>
    </w:r>
    <w:r>
      <w:fldChar w:fldCharType="separate"/>
    </w:r>
    <w:r w:rsidR="00CA5253">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4012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9D818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87307F" w14:textId="77777777" w:rsidR="0087561D" w:rsidRDefault="0087561D" w:rsidP="004A504B">
      <w:r>
        <w:separator/>
      </w:r>
    </w:p>
  </w:footnote>
  <w:footnote w:type="continuationSeparator" w:id="0">
    <w:p w14:paraId="3EEA1F31" w14:textId="77777777" w:rsidR="0087561D" w:rsidRDefault="0087561D" w:rsidP="004A504B">
      <w:r>
        <w:continuationSeparator/>
      </w:r>
    </w:p>
  </w:footnote>
  <w:footnote w:id="1">
    <w:p w14:paraId="6053DABF" w14:textId="77777777" w:rsidR="00B86471" w:rsidRPr="00B86471" w:rsidRDefault="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footnote>
  <w:footnote w:id="2">
    <w:p w14:paraId="0BFBBB57" w14:textId="77777777" w:rsidR="004D48A4" w:rsidRPr="00196B3D" w:rsidRDefault="004D48A4" w:rsidP="004D48A4">
      <w:pPr>
        <w:pStyle w:val="FootnoteText"/>
        <w:rPr>
          <w:lang w:val="en-US"/>
        </w:rPr>
      </w:pPr>
      <w:r>
        <w:rPr>
          <w:rStyle w:val="FootnoteReference"/>
        </w:rPr>
        <w:footnoteRef/>
      </w:r>
      <w:r>
        <w:t xml:space="preserve"> </w:t>
      </w:r>
      <w:r w:rsidRPr="00196B3D">
        <w:t>UNEP/OzL.Pro/ExCom/85/9</w:t>
      </w:r>
    </w:p>
  </w:footnote>
  <w:footnote w:id="3">
    <w:p w14:paraId="534EA5F0" w14:textId="77777777" w:rsidR="008E14CC" w:rsidRPr="00D959A4" w:rsidRDefault="008E14CC" w:rsidP="008E14CC">
      <w:pPr>
        <w:pStyle w:val="FootnoteText"/>
      </w:pPr>
      <w:r>
        <w:rPr>
          <w:rStyle w:val="FootnoteReference"/>
        </w:rPr>
        <w:footnoteRef/>
      </w:r>
      <w:r>
        <w:t xml:space="preserve"> </w:t>
      </w:r>
      <w:r w:rsidRPr="00D959A4">
        <w:t>UNEP/OzL.Pro/ExCom/84/22/Add.1</w:t>
      </w:r>
      <w:r>
        <w:t>.</w:t>
      </w:r>
    </w:p>
  </w:footnote>
  <w:footnote w:id="4">
    <w:p w14:paraId="0B40BDE9" w14:textId="6B632FCC" w:rsidR="008E14CC" w:rsidRPr="004910A8" w:rsidRDefault="008E14CC" w:rsidP="008E14CC">
      <w:pPr>
        <w:pStyle w:val="FootnoteText"/>
      </w:pPr>
      <w:r>
        <w:rPr>
          <w:rStyle w:val="FootnoteReference"/>
        </w:rPr>
        <w:footnoteRef/>
      </w:r>
      <w:r>
        <w:t xml:space="preserve"> UNEP/OzL.Pro/ExCom/86/IAPext/1/Rev.1 and</w:t>
      </w:r>
      <w:r w:rsidRPr="004910A8">
        <w:t xml:space="preserve"> UNEP/OzL.Pro/ExCom/8</w:t>
      </w:r>
      <w:r w:rsidR="00B827E5">
        <w:t>7</w:t>
      </w:r>
      <w:r w:rsidRPr="004910A8">
        <w:t>/IAP/1/</w:t>
      </w:r>
      <w:r>
        <w:t>Rev.1</w:t>
      </w:r>
    </w:p>
  </w:footnote>
  <w:footnote w:id="5">
    <w:p w14:paraId="4DC23F54" w14:textId="767CD547" w:rsidR="008E14CC" w:rsidRPr="004910A8" w:rsidRDefault="008E14CC" w:rsidP="008E14CC">
      <w:pPr>
        <w:pStyle w:val="FootnoteText"/>
      </w:pPr>
      <w:r>
        <w:rPr>
          <w:rStyle w:val="FootnoteReference"/>
        </w:rPr>
        <w:footnoteRef/>
      </w:r>
      <w:r>
        <w:t xml:space="preserve"> UNEP/OzL.Pro/ExCom/86/IAPext/1/Rev.1 and</w:t>
      </w:r>
      <w:r w:rsidRPr="004910A8">
        <w:t xml:space="preserve"> UNEP/OzL.Pro/ExCom/8</w:t>
      </w:r>
      <w:r w:rsidR="00B827E5">
        <w:t>7</w:t>
      </w:r>
      <w:r w:rsidRPr="004910A8">
        <w:t>/IAP/1/</w:t>
      </w:r>
      <w:r>
        <w:t>Rev.1</w:t>
      </w:r>
    </w:p>
  </w:footnote>
  <w:footnote w:id="6">
    <w:p w14:paraId="30044F62" w14:textId="77777777" w:rsidR="004D48A4" w:rsidRPr="006B5E20" w:rsidRDefault="004D48A4" w:rsidP="004D48A4">
      <w:pPr>
        <w:pStyle w:val="FootnoteText"/>
      </w:pPr>
      <w:r>
        <w:rPr>
          <w:rStyle w:val="FootnoteReference"/>
        </w:rPr>
        <w:footnoteRef/>
      </w:r>
      <w:r>
        <w:t xml:space="preserve"> </w:t>
      </w:r>
      <w:r w:rsidRPr="006B5E20">
        <w:rPr>
          <w:lang w:val="en-US"/>
        </w:rPr>
        <w:t xml:space="preserve">The </w:t>
      </w:r>
      <w:r>
        <w:rPr>
          <w:lang w:val="en-US"/>
        </w:rPr>
        <w:t xml:space="preserve">updated report contains information considered </w:t>
      </w:r>
      <w:r w:rsidRPr="006B5E20">
        <w:rPr>
          <w:lang w:val="en-US"/>
        </w:rPr>
        <w:t xml:space="preserve">confidential </w:t>
      </w:r>
      <w:r>
        <w:rPr>
          <w:lang w:val="en-US"/>
        </w:rPr>
        <w:t xml:space="preserve">by the Government of China and is </w:t>
      </w:r>
      <w:r w:rsidRPr="006B5E20">
        <w:rPr>
          <w:lang w:val="en-US"/>
        </w:rPr>
        <w:t xml:space="preserve">available </w:t>
      </w:r>
      <w:r>
        <w:rPr>
          <w:lang w:val="en-US"/>
        </w:rPr>
        <w:t xml:space="preserve">by request </w:t>
      </w:r>
      <w:r w:rsidRPr="006B5E20">
        <w:rPr>
          <w:lang w:val="en-US"/>
        </w:rPr>
        <w:t xml:space="preserve">to Executive Committee members </w:t>
      </w:r>
      <w:r>
        <w:rPr>
          <w:lang w:val="en-US"/>
        </w:rPr>
        <w:t xml:space="preserve">on the understanding that the information contained therein is not disclosed to a third party. </w:t>
      </w:r>
    </w:p>
  </w:footnote>
  <w:footnote w:id="7">
    <w:p w14:paraId="30664296" w14:textId="77777777" w:rsidR="004D48A4" w:rsidRPr="00A90FD9" w:rsidRDefault="004D48A4" w:rsidP="004D48A4">
      <w:pPr>
        <w:pStyle w:val="FootnoteText"/>
      </w:pPr>
      <w:r>
        <w:rPr>
          <w:rStyle w:val="FootnoteReference"/>
        </w:rPr>
        <w:footnoteRef/>
      </w:r>
      <w:r>
        <w:t xml:space="preserve"> To invite the Government of China, through the World Bank, to submit, at the 88</w:t>
      </w:r>
      <w:r w:rsidRPr="00741562">
        <w:rPr>
          <w:vertAlign w:val="superscript"/>
        </w:rPr>
        <w:t>th</w:t>
      </w:r>
      <w:r>
        <w:t xml:space="preserve"> meeting, an updated report on the production of CTC and its feedstock uses in the country, taking into consideration the information contained in documents UNEP/OzL.Pro/ExCom/84/22/Add.2, and Add.3, and including: (i) an update on the progress in monitoring perchloroethylene plants that used the alkane chlorination process; (ii) any additional information relevant to the difference in emissions described in the report above mentioned, and the estimated CTC emissions from China included in section 1.2.3 of the Scientific Assessment of Ozone Depletion: 2018.</w:t>
      </w:r>
    </w:p>
  </w:footnote>
  <w:footnote w:id="8">
    <w:p w14:paraId="5E15421E" w14:textId="77777777" w:rsidR="004D48A4" w:rsidRPr="00EA4B28" w:rsidRDefault="004D48A4" w:rsidP="004D48A4">
      <w:pPr>
        <w:pStyle w:val="FootnoteText"/>
      </w:pPr>
      <w:r>
        <w:rPr>
          <w:rStyle w:val="FootnoteReference"/>
        </w:rPr>
        <w:footnoteRef/>
      </w:r>
      <w:r>
        <w:t xml:space="preserve"> Lunt, M. F., Park, S., Li, S., Henne, S., Manning, A. J., Ganesan, A. L., et al. (2018). Continued emissions of the ozone-depleting substance carbon tetrachloride from eastern Asia. </w:t>
      </w:r>
      <w:r>
        <w:rPr>
          <w:i/>
          <w:iCs/>
        </w:rPr>
        <w:t>Geophysical Research Letters,</w:t>
      </w:r>
      <w:r>
        <w:t xml:space="preserve"> 45. https://doi.org/10.1029/2018GL079500.</w:t>
      </w:r>
    </w:p>
  </w:footnote>
  <w:footnote w:id="9">
    <w:p w14:paraId="709659A1" w14:textId="77777777" w:rsidR="004D48A4" w:rsidRPr="00021301" w:rsidRDefault="004D48A4" w:rsidP="004D48A4">
      <w:pPr>
        <w:pStyle w:val="FootnoteText"/>
      </w:pPr>
      <w:r>
        <w:rPr>
          <w:rStyle w:val="FootnoteReference"/>
        </w:rPr>
        <w:footnoteRef/>
      </w:r>
      <w:r>
        <w:t xml:space="preserve"> The </w:t>
      </w:r>
      <w:r w:rsidRPr="00E744B6">
        <w:rPr>
          <w:color w:val="000000"/>
        </w:rPr>
        <w:t xml:space="preserve">Global Atmospheric Watch (GAW) </w:t>
      </w:r>
      <w:r>
        <w:rPr>
          <w:color w:val="000000"/>
        </w:rPr>
        <w:t xml:space="preserve">at </w:t>
      </w:r>
      <w:r w:rsidRPr="00E744B6">
        <w:rPr>
          <w:color w:val="000000"/>
        </w:rPr>
        <w:t>Sha</w:t>
      </w:r>
      <w:r>
        <w:rPr>
          <w:color w:val="000000"/>
        </w:rPr>
        <w:t>ngdianzi.</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8A5C1" w14:textId="47FB9E88" w:rsidR="00DC6A10" w:rsidRPr="0033525D" w:rsidRDefault="00CA5253">
    <w:r>
      <w:fldChar w:fldCharType="begin"/>
    </w:r>
    <w:r>
      <w:instrText xml:space="preserve"> DOCPROPERTY "Document number"  \* MERGEFORMAT </w:instrText>
    </w:r>
    <w:r>
      <w:fldChar w:fldCharType="separate"/>
    </w:r>
    <w:r>
      <w:t>UNEP/OzL.Pro/ExCom/88/18/Add.1</w:t>
    </w:r>
    <w:r>
      <w:fldChar w:fldCharType="end"/>
    </w:r>
  </w:p>
  <w:p w14:paraId="7AEBDA51" w14:textId="77777777" w:rsidR="00DC6A10" w:rsidRPr="0033525D" w:rsidRDefault="00DC6A10"/>
  <w:p w14:paraId="45234345"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C0DD0" w14:textId="0F5EFCB7" w:rsidR="00DC6A10" w:rsidRPr="0033525D" w:rsidRDefault="00CA5253">
    <w:pPr>
      <w:jc w:val="right"/>
    </w:pPr>
    <w:r>
      <w:fldChar w:fldCharType="begin"/>
    </w:r>
    <w:r>
      <w:instrText xml:space="preserve"> DOCPROPERTY "Document number"  \* MERGEFORMAT </w:instrText>
    </w:r>
    <w:r>
      <w:fldChar w:fldCharType="separate"/>
    </w:r>
    <w:r>
      <w:t>UNEP/OzL.Pro/ExCom/88/18/Add.1</w:t>
    </w:r>
    <w:r>
      <w:fldChar w:fldCharType="end"/>
    </w:r>
  </w:p>
  <w:p w14:paraId="1EFAC200" w14:textId="77777777" w:rsidR="00DC6A10" w:rsidRPr="0033525D" w:rsidRDefault="00DC6A10"/>
  <w:p w14:paraId="14F140E3"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9201C"/>
    <w:rsid w:val="00000FED"/>
    <w:rsid w:val="0000434E"/>
    <w:rsid w:val="000211A9"/>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2665"/>
    <w:rsid w:val="004C4269"/>
    <w:rsid w:val="004D48A4"/>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363F"/>
    <w:rsid w:val="00604C15"/>
    <w:rsid w:val="006158D5"/>
    <w:rsid w:val="006210C0"/>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3CAA"/>
    <w:rsid w:val="0074760E"/>
    <w:rsid w:val="00754ABA"/>
    <w:rsid w:val="00782B0D"/>
    <w:rsid w:val="007A1546"/>
    <w:rsid w:val="007A228C"/>
    <w:rsid w:val="007A368E"/>
    <w:rsid w:val="007A5868"/>
    <w:rsid w:val="007B04CE"/>
    <w:rsid w:val="007B1D69"/>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61D"/>
    <w:rsid w:val="00875D25"/>
    <w:rsid w:val="00880E35"/>
    <w:rsid w:val="008875FE"/>
    <w:rsid w:val="00887F8E"/>
    <w:rsid w:val="00896234"/>
    <w:rsid w:val="00897E43"/>
    <w:rsid w:val="008C5738"/>
    <w:rsid w:val="008C7EAD"/>
    <w:rsid w:val="008D0CFE"/>
    <w:rsid w:val="008D6152"/>
    <w:rsid w:val="008E14CC"/>
    <w:rsid w:val="008E7BA9"/>
    <w:rsid w:val="008F0F81"/>
    <w:rsid w:val="008F27BF"/>
    <w:rsid w:val="009142EC"/>
    <w:rsid w:val="009154C3"/>
    <w:rsid w:val="00917DD6"/>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05F2E"/>
    <w:rsid w:val="00A111B6"/>
    <w:rsid w:val="00A26D27"/>
    <w:rsid w:val="00A376EE"/>
    <w:rsid w:val="00A42A99"/>
    <w:rsid w:val="00A5151A"/>
    <w:rsid w:val="00A57E0A"/>
    <w:rsid w:val="00A823F6"/>
    <w:rsid w:val="00A8719E"/>
    <w:rsid w:val="00AA0A89"/>
    <w:rsid w:val="00AA6429"/>
    <w:rsid w:val="00AA6E5A"/>
    <w:rsid w:val="00AC01AA"/>
    <w:rsid w:val="00AC4F72"/>
    <w:rsid w:val="00AF741A"/>
    <w:rsid w:val="00B01ADB"/>
    <w:rsid w:val="00B04161"/>
    <w:rsid w:val="00B056F9"/>
    <w:rsid w:val="00B11E3D"/>
    <w:rsid w:val="00B17E82"/>
    <w:rsid w:val="00B31594"/>
    <w:rsid w:val="00B4575A"/>
    <w:rsid w:val="00B575BA"/>
    <w:rsid w:val="00B71608"/>
    <w:rsid w:val="00B76429"/>
    <w:rsid w:val="00B827E5"/>
    <w:rsid w:val="00B86471"/>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253"/>
    <w:rsid w:val="00CB0316"/>
    <w:rsid w:val="00CB0B11"/>
    <w:rsid w:val="00CB426A"/>
    <w:rsid w:val="00CB5354"/>
    <w:rsid w:val="00CC3C9E"/>
    <w:rsid w:val="00CC6A14"/>
    <w:rsid w:val="00CC70A3"/>
    <w:rsid w:val="00CD4442"/>
    <w:rsid w:val="00CD53C3"/>
    <w:rsid w:val="00CD574E"/>
    <w:rsid w:val="00CE0ED0"/>
    <w:rsid w:val="00CE4C22"/>
    <w:rsid w:val="00CE5C9E"/>
    <w:rsid w:val="00CE76E5"/>
    <w:rsid w:val="00CF41EC"/>
    <w:rsid w:val="00CF5D04"/>
    <w:rsid w:val="00D04DE4"/>
    <w:rsid w:val="00D063F1"/>
    <w:rsid w:val="00D14F22"/>
    <w:rsid w:val="00D4741C"/>
    <w:rsid w:val="00D507AD"/>
    <w:rsid w:val="00D57918"/>
    <w:rsid w:val="00D73DC6"/>
    <w:rsid w:val="00D74C1A"/>
    <w:rsid w:val="00D754C1"/>
    <w:rsid w:val="00D77393"/>
    <w:rsid w:val="00D77A35"/>
    <w:rsid w:val="00D81B3E"/>
    <w:rsid w:val="00D90C70"/>
    <w:rsid w:val="00D90E49"/>
    <w:rsid w:val="00D96ADE"/>
    <w:rsid w:val="00DA0CE2"/>
    <w:rsid w:val="00DB18C1"/>
    <w:rsid w:val="00DB3245"/>
    <w:rsid w:val="00DC6A10"/>
    <w:rsid w:val="00DE657E"/>
    <w:rsid w:val="00DF3F99"/>
    <w:rsid w:val="00DF4704"/>
    <w:rsid w:val="00E024AA"/>
    <w:rsid w:val="00E15C77"/>
    <w:rsid w:val="00E250F1"/>
    <w:rsid w:val="00E3550D"/>
    <w:rsid w:val="00E52838"/>
    <w:rsid w:val="00E614E0"/>
    <w:rsid w:val="00E73F7F"/>
    <w:rsid w:val="00E85409"/>
    <w:rsid w:val="00E9201C"/>
    <w:rsid w:val="00EA429F"/>
    <w:rsid w:val="00EA4F9E"/>
    <w:rsid w:val="00EA63CA"/>
    <w:rsid w:val="00EA6D3B"/>
    <w:rsid w:val="00EB00AD"/>
    <w:rsid w:val="00EB136C"/>
    <w:rsid w:val="00EB480E"/>
    <w:rsid w:val="00EB5EC6"/>
    <w:rsid w:val="00EB7FC9"/>
    <w:rsid w:val="00ED27E8"/>
    <w:rsid w:val="00ED7137"/>
    <w:rsid w:val="00EF06EA"/>
    <w:rsid w:val="00F21088"/>
    <w:rsid w:val="00F2650E"/>
    <w:rsid w:val="00F327E7"/>
    <w:rsid w:val="00F35746"/>
    <w:rsid w:val="00F44067"/>
    <w:rsid w:val="00F447C7"/>
    <w:rsid w:val="00F459B4"/>
    <w:rsid w:val="00F5211B"/>
    <w:rsid w:val="00F554A9"/>
    <w:rsid w:val="00F716FD"/>
    <w:rsid w:val="00F80355"/>
    <w:rsid w:val="00F84F98"/>
    <w:rsid w:val="00F87C43"/>
    <w:rsid w:val="00FA5722"/>
    <w:rsid w:val="00FB0C81"/>
    <w:rsid w:val="00FC2200"/>
    <w:rsid w:val="00FC2540"/>
    <w:rsid w:val="00FF0204"/>
    <w:rsid w:val="00FF3AED"/>
    <w:rsid w:val="00FF49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FA13B0"/>
  <w15:docId w15:val="{4D53CC22-84C6-449A-8DCE-42A6215C6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1,heading 4,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locked/>
    <w:rsid w:val="00E9201C"/>
    <w:rPr>
      <w:sz w:val="22"/>
      <w:szCs w:val="22"/>
      <w:lang w:val="en-CA"/>
    </w:rPr>
  </w:style>
  <w:style w:type="table" w:customStyle="1" w:styleId="TableGrid10">
    <w:name w:val="Table Grid1"/>
    <w:basedOn w:val="TableNormal"/>
    <w:next w:val="TableGrid"/>
    <w:qFormat/>
    <w:rsid w:val="00F84F9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UNEP/OzL.Pro/ExCom/88/18/Add.1</Document_x0020_Number>
    <DocumentType xmlns="64e33b30-101d-41de-b951-961aab25ea29">Pre-session</DocumentType>
  </documentManagement>
</p:properties>
</file>

<file path=customXml/itemProps1.xml><?xml version="1.0" encoding="utf-8"?>
<ds:datastoreItem xmlns:ds="http://schemas.openxmlformats.org/officeDocument/2006/customXml" ds:itemID="{0EB438B3-C490-4410-ACC2-155838A8218D}"/>
</file>

<file path=customXml/itemProps2.xml><?xml version="1.0" encoding="utf-8"?>
<ds:datastoreItem xmlns:ds="http://schemas.openxmlformats.org/officeDocument/2006/customXml" ds:itemID="{30D3C6BB-09CD-4DE8-AA75-631C4B7ACB3F}"/>
</file>

<file path=customXml/itemProps3.xml><?xml version="1.0" encoding="utf-8"?>
<ds:datastoreItem xmlns:ds="http://schemas.openxmlformats.org/officeDocument/2006/customXml" ds:itemID="{1AF90B12-19F9-4AE4-BCBA-A5E0C84D5A98}"/>
</file>

<file path=customXml/itemProps4.xml><?xml version="1.0" encoding="utf-8"?>
<ds:datastoreItem xmlns:ds="http://schemas.openxmlformats.org/officeDocument/2006/customXml" ds:itemID="{4D9053CB-E841-4ADD-96B5-A95AF8B51FE2}"/>
</file>

<file path=docProps/app.xml><?xml version="1.0" encoding="utf-8"?>
<Properties xmlns="http://schemas.openxmlformats.org/officeDocument/2006/extended-properties" xmlns:vt="http://schemas.openxmlformats.org/officeDocument/2006/docPropsVTypes">
  <Template>Eec88G</Template>
  <TotalTime>8</TotalTime>
  <Pages>7</Pages>
  <Words>2966</Words>
  <Characters>16484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Addendum to document 88/18</vt:lpstr>
    </vt:vector>
  </TitlesOfParts>
  <Company>UNMFS</Company>
  <LinksUpToDate>false</LinksUpToDate>
  <CharactersWithSpaces>19412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 addendum (part 1)</dc:title>
  <dc:subject>88th</dc:subject>
  <dc:creator>Patricia Chau</dc:creator>
  <cp:keywords/>
  <dc:description>RS_x000d_
ARP and FSM contributed parts for addendum</dc:description>
  <cp:lastModifiedBy>Patricia Chau</cp:lastModifiedBy>
  <cp:revision>4</cp:revision>
  <cp:lastPrinted>2001-05-26T16:40:00Z</cp:lastPrinted>
  <dcterms:created xsi:type="dcterms:W3CDTF">2021-11-11T19:04:00Z</dcterms:created>
  <dcterms:modified xsi:type="dcterms:W3CDTF">2021-11-11T19:20:00Z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UNEP/OzL.Pro/ExCom/88/18/Add.1</vt:lpwstr>
  </property>
  <property fmtid="{D5CDD505-2E9C-101B-9397-08002B2CF9AE}" pid="3" name="Revision date">
    <vt:lpwstr>11/11/2021</vt:lpwstr>
  </property>
  <property fmtid="{D5CDD505-2E9C-101B-9397-08002B2CF9AE}" pid="4" name="ContentTypeId">
    <vt:lpwstr>0x010100BE9B89F773C4B04FA1A88A390C771F1B</vt:lpwstr>
  </property>
</Properties>
</file>