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2" w:type="dxa"/>
        <w:tblInd w:w="-432" w:type="dxa"/>
        <w:tblLayout w:type="fixed"/>
        <w:tblLook w:val="0000" w:firstRow="0" w:lastRow="0" w:firstColumn="0" w:lastColumn="0" w:noHBand="0" w:noVBand="0"/>
      </w:tblPr>
      <w:tblGrid>
        <w:gridCol w:w="1894"/>
        <w:gridCol w:w="4566"/>
        <w:gridCol w:w="3242"/>
      </w:tblGrid>
      <w:tr w:rsidR="00E80136" w14:paraId="028833EB" w14:textId="77777777" w:rsidTr="00C1161D">
        <w:trPr>
          <w:trHeight w:val="702"/>
        </w:trPr>
        <w:tc>
          <w:tcPr>
            <w:tcW w:w="6460" w:type="dxa"/>
            <w:gridSpan w:val="2"/>
            <w:tcBorders>
              <w:bottom w:val="single" w:sz="18" w:space="0" w:color="auto"/>
            </w:tcBorders>
          </w:tcPr>
          <w:p w14:paraId="111C0568" w14:textId="77777777" w:rsidR="00E80136" w:rsidRDefault="00E80136" w:rsidP="00F70A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B082B56" w14:textId="77777777" w:rsidR="00E80136" w:rsidRDefault="00E80136" w:rsidP="00F70A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242" w:type="dxa"/>
            <w:tcBorders>
              <w:bottom w:val="single" w:sz="18" w:space="0" w:color="auto"/>
            </w:tcBorders>
          </w:tcPr>
          <w:p w14:paraId="03738A2B" w14:textId="77777777" w:rsidR="00E80136" w:rsidRDefault="00E80136" w:rsidP="00F70A05">
            <w:pPr>
              <w:tabs>
                <w:tab w:val="left" w:pos="3010"/>
              </w:tabs>
              <w:jc w:val="center"/>
              <w:rPr>
                <w:sz w:val="52"/>
                <w:szCs w:val="52"/>
              </w:rPr>
            </w:pPr>
            <w:r>
              <w:rPr>
                <w:rFonts w:ascii="Univers Bold" w:hAnsi="Univers Bold"/>
                <w:b/>
                <w:sz w:val="72"/>
              </w:rPr>
              <w:t xml:space="preserve">          EP</w:t>
            </w:r>
          </w:p>
        </w:tc>
      </w:tr>
      <w:tr w:rsidR="00E80136" w14:paraId="1593FB5C" w14:textId="77777777" w:rsidTr="00C116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894" w:type="dxa"/>
            <w:tcBorders>
              <w:top w:val="nil"/>
              <w:left w:val="nil"/>
              <w:bottom w:val="single" w:sz="36" w:space="0" w:color="auto"/>
              <w:right w:val="nil"/>
            </w:tcBorders>
          </w:tcPr>
          <w:p w14:paraId="3E3C7CDD" w14:textId="77777777" w:rsidR="00E80136" w:rsidRDefault="00E80136" w:rsidP="00F70A05">
            <w:pPr>
              <w:spacing w:before="120"/>
            </w:pPr>
            <w:r>
              <w:rPr>
                <w:noProof/>
                <w:lang w:val="en-CA" w:eastAsia="en-CA"/>
              </w:rPr>
              <w:drawing>
                <wp:anchor distT="0" distB="0" distL="114300" distR="114300" simplePos="0" relativeHeight="251659264" behindDoc="0" locked="0" layoutInCell="1" allowOverlap="1" wp14:anchorId="707E6D26" wp14:editId="3D2E4AEF">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33FD7DAE" wp14:editId="1ECB414C">
                  <wp:simplePos x="0" y="0"/>
                  <wp:positionH relativeFrom="column">
                    <wp:posOffset>72390</wp:posOffset>
                  </wp:positionH>
                  <wp:positionV relativeFrom="paragraph">
                    <wp:posOffset>112395</wp:posOffset>
                  </wp:positionV>
                  <wp:extent cx="760809" cy="676275"/>
                  <wp:effectExtent l="0" t="0" r="1270" b="0"/>
                  <wp:wrapNone/>
                  <wp:docPr id="3" name="Picture 3" descr="A picture containing text, device, f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device, fan&#10;&#10;Description automatically generated"/>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66" w:type="dxa"/>
            <w:tcBorders>
              <w:top w:val="nil"/>
              <w:left w:val="nil"/>
              <w:bottom w:val="single" w:sz="36" w:space="0" w:color="auto"/>
              <w:right w:val="nil"/>
            </w:tcBorders>
          </w:tcPr>
          <w:p w14:paraId="354575E3" w14:textId="77777777" w:rsidR="003673E1" w:rsidRDefault="003673E1" w:rsidP="00F70A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53AD0A2F" w14:textId="71FA957B" w:rsidR="00E80136" w:rsidRDefault="00E80136" w:rsidP="00F70A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306C82F1" w14:textId="77777777" w:rsidR="00E80136" w:rsidRDefault="00E80136" w:rsidP="00F70A05">
            <w:pPr>
              <w:rPr>
                <w:rFonts w:ascii="Univers" w:hAnsi="Univers"/>
                <w:b/>
                <w:sz w:val="32"/>
              </w:rPr>
            </w:pPr>
            <w:r>
              <w:rPr>
                <w:rFonts w:ascii="Univers" w:hAnsi="Univers"/>
                <w:b/>
                <w:sz w:val="32"/>
              </w:rPr>
              <w:t>Nations Unies pour</w:t>
            </w:r>
          </w:p>
          <w:p w14:paraId="4DE83789" w14:textId="77777777" w:rsidR="00E80136" w:rsidRDefault="00E80136" w:rsidP="00F70A05">
            <w:pPr>
              <w:rPr>
                <w:rFonts w:ascii="Univers" w:hAnsi="Univers"/>
                <w:b/>
                <w:sz w:val="32"/>
              </w:rPr>
            </w:pPr>
            <w:proofErr w:type="gramStart"/>
            <w:r>
              <w:rPr>
                <w:rFonts w:ascii="Univers" w:hAnsi="Univers"/>
                <w:b/>
                <w:sz w:val="32"/>
              </w:rPr>
              <w:t>l’environnement</w:t>
            </w:r>
            <w:proofErr w:type="gramEnd"/>
          </w:p>
          <w:p w14:paraId="60A75065" w14:textId="77777777" w:rsidR="00E80136" w:rsidRDefault="00E80136" w:rsidP="00F70A05">
            <w:pPr>
              <w:spacing w:before="720"/>
              <w:ind w:left="158"/>
              <w:rPr>
                <w:lang w:val="fr-FR"/>
              </w:rPr>
            </w:pPr>
            <w:r>
              <w:rPr>
                <w:lang w:val="fr-FR"/>
              </w:rPr>
              <w:t xml:space="preserve"> </w:t>
            </w:r>
          </w:p>
        </w:tc>
        <w:tc>
          <w:tcPr>
            <w:tcW w:w="3242" w:type="dxa"/>
            <w:tcBorders>
              <w:top w:val="nil"/>
              <w:left w:val="nil"/>
              <w:bottom w:val="single" w:sz="36" w:space="0" w:color="auto"/>
              <w:right w:val="nil"/>
            </w:tcBorders>
          </w:tcPr>
          <w:p w14:paraId="5498950B" w14:textId="77777777" w:rsidR="003673E1" w:rsidRDefault="003673E1" w:rsidP="00F70A05">
            <w:pPr>
              <w:rPr>
                <w:lang w:val="fr-FR"/>
              </w:rPr>
            </w:pPr>
          </w:p>
          <w:p w14:paraId="362A032E" w14:textId="44C85603" w:rsidR="00E80136" w:rsidRPr="00DD3433" w:rsidRDefault="00E80136" w:rsidP="00F70A05">
            <w:pPr>
              <w:rPr>
                <w:lang w:val="fr-FR"/>
              </w:rPr>
            </w:pPr>
            <w:proofErr w:type="spellStart"/>
            <w:r w:rsidRPr="00DD3433">
              <w:rPr>
                <w:lang w:val="fr-FR"/>
              </w:rPr>
              <w:t>Distr</w:t>
            </w:r>
            <w:proofErr w:type="spellEnd"/>
            <w:r w:rsidRPr="00DD3433">
              <w:rPr>
                <w:lang w:val="fr-FR"/>
              </w:rPr>
              <w:t>.</w:t>
            </w:r>
          </w:p>
          <w:p w14:paraId="04C8D99A" w14:textId="77777777" w:rsidR="00E80136" w:rsidRPr="00DD3433" w:rsidRDefault="00E80136" w:rsidP="00F70A05">
            <w:pPr>
              <w:rPr>
                <w:lang w:val="fr-FR"/>
              </w:rPr>
            </w:pPr>
            <w:r w:rsidRPr="00DD3433">
              <w:rPr>
                <w:lang w:val="fr-FR"/>
              </w:rPr>
              <w:t>GÉNÉRALE</w:t>
            </w:r>
          </w:p>
          <w:p w14:paraId="28508CEA" w14:textId="77777777" w:rsidR="00E80136" w:rsidRPr="00DD3433" w:rsidRDefault="00E80136" w:rsidP="00F70A05">
            <w:pPr>
              <w:rPr>
                <w:lang w:val="fr-FR"/>
              </w:rPr>
            </w:pPr>
          </w:p>
          <w:p w14:paraId="353AA7AD" w14:textId="1250B82B" w:rsidR="00E80136" w:rsidRPr="00E80136" w:rsidRDefault="00E80136" w:rsidP="00F70A05">
            <w:r>
              <w:fldChar w:fldCharType="begin"/>
            </w:r>
            <w:r w:rsidRPr="00E80136">
              <w:instrText xml:space="preserve"> DOCPROPERTY "Document number"  \* MERGEFORMAT </w:instrText>
            </w:r>
            <w:r>
              <w:fldChar w:fldCharType="separate"/>
            </w:r>
            <w:r w:rsidR="00C1161D">
              <w:t>UNEP/</w:t>
            </w:r>
            <w:proofErr w:type="spellStart"/>
            <w:r w:rsidR="00C1161D">
              <w:t>OzL.Pro</w:t>
            </w:r>
            <w:proofErr w:type="spellEnd"/>
            <w:r w:rsidR="00C1161D">
              <w:t>/</w:t>
            </w:r>
            <w:proofErr w:type="spellStart"/>
            <w:r w:rsidR="00C1161D">
              <w:t>ExCom</w:t>
            </w:r>
            <w:proofErr w:type="spellEnd"/>
            <w:r w:rsidR="00C1161D">
              <w:t>/91/54</w:t>
            </w:r>
            <w:r>
              <w:fldChar w:fldCharType="end"/>
            </w:r>
          </w:p>
          <w:p w14:paraId="263F7A4E" w14:textId="0950D794" w:rsidR="00E80136" w:rsidRPr="00E80136" w:rsidRDefault="00E80136" w:rsidP="00F70A05">
            <w:r>
              <w:fldChar w:fldCharType="begin"/>
            </w:r>
            <w:r w:rsidRPr="00E80136">
              <w:instrText xml:space="preserve"> DOCPROPERTY "Revision date" \@ "d MMMM YYYY"  \* MERGEFORMAT </w:instrText>
            </w:r>
            <w:r>
              <w:fldChar w:fldCharType="separate"/>
            </w:r>
            <w:r w:rsidRPr="00E80136">
              <w:t xml:space="preserve">10 </w:t>
            </w:r>
            <w:r>
              <w:t>novembre</w:t>
            </w:r>
            <w:r w:rsidRPr="00E80136">
              <w:t xml:space="preserve"> 2022</w:t>
            </w:r>
            <w:r>
              <w:fldChar w:fldCharType="end"/>
            </w:r>
          </w:p>
          <w:p w14:paraId="6C43CFBC" w14:textId="77777777" w:rsidR="00E80136" w:rsidRDefault="00E80136" w:rsidP="00F70A05">
            <w:pPr>
              <w:rPr>
                <w:caps/>
                <w:lang w:val="fr-FR"/>
              </w:rPr>
            </w:pPr>
            <w:r w:rsidRPr="00E80136">
              <w:rPr>
                <w:caps/>
              </w:rPr>
              <w:br/>
            </w:r>
            <w:r>
              <w:rPr>
                <w:caps/>
                <w:lang w:val="fr-FR"/>
              </w:rPr>
              <w:t>FRANÇAIS</w:t>
            </w:r>
          </w:p>
          <w:p w14:paraId="0085517E" w14:textId="77777777" w:rsidR="00E80136" w:rsidRDefault="00E80136" w:rsidP="00F70A05">
            <w:r>
              <w:t>ORIGINAL: ANGLAIS</w:t>
            </w:r>
          </w:p>
        </w:tc>
      </w:tr>
    </w:tbl>
    <w:p w14:paraId="59258EAF" w14:textId="77777777" w:rsidR="00E80136" w:rsidRDefault="00E80136" w:rsidP="00E80136">
      <w:pPr>
        <w:jc w:val="left"/>
      </w:pPr>
      <w:r>
        <w:t xml:space="preserve">COMITÉ EXÉCUTIF </w:t>
      </w:r>
      <w:r>
        <w:br/>
        <w:t xml:space="preserve">  DU FONDS MULTILATÉRAL AUX FINS </w:t>
      </w:r>
      <w:r>
        <w:br/>
        <w:t xml:space="preserve">  D’APPLICATION DU PROTOCOLE DE MONTRÉAL</w:t>
      </w:r>
      <w:r>
        <w:br/>
        <w:t>Quatre-vingt-onzième</w:t>
      </w:r>
      <w:r w:rsidRPr="00FC5578">
        <w:t xml:space="preserve"> </w:t>
      </w:r>
      <w:r>
        <w:t>réunion</w:t>
      </w:r>
    </w:p>
    <w:p w14:paraId="10DFB063" w14:textId="77777777" w:rsidR="00E80136" w:rsidRPr="00B07F02" w:rsidRDefault="00E80136" w:rsidP="00E80136">
      <w:pPr>
        <w:jc w:val="left"/>
        <w:rPr>
          <w:lang w:val="fr-FR"/>
        </w:rPr>
      </w:pPr>
      <w:r w:rsidRPr="00B07F02">
        <w:rPr>
          <w:lang w:val="fr-FR"/>
        </w:rPr>
        <w:t xml:space="preserve">Montréal, </w:t>
      </w:r>
      <w:r>
        <w:rPr>
          <w:lang w:val="fr-FR"/>
        </w:rPr>
        <w:t>5-9 décembre</w:t>
      </w:r>
      <w:r w:rsidRPr="00B07F02">
        <w:rPr>
          <w:lang w:val="fr-FR"/>
        </w:rPr>
        <w:t xml:space="preserve"> 2022</w:t>
      </w:r>
    </w:p>
    <w:p w14:paraId="018914EE" w14:textId="46740D51" w:rsidR="000C2F27" w:rsidRPr="0022384E" w:rsidRDefault="000C2F27" w:rsidP="000C2F27">
      <w:pPr>
        <w:jc w:val="left"/>
        <w:rPr>
          <w:sz w:val="24"/>
          <w:szCs w:val="24"/>
        </w:rPr>
      </w:pPr>
      <w:r w:rsidRPr="0022384E">
        <w:t>Point 9(d) de l’ordre du jour provisoire</w:t>
      </w:r>
      <w:r w:rsidRPr="0022384E">
        <w:rPr>
          <w:rStyle w:val="FootnoteReference"/>
        </w:rPr>
        <w:footnoteReference w:id="1"/>
      </w:r>
      <w:r w:rsidRPr="0022384E">
        <w:rPr>
          <w:sz w:val="24"/>
          <w:szCs w:val="24"/>
        </w:rPr>
        <w:t xml:space="preserve"> </w:t>
      </w:r>
    </w:p>
    <w:p w14:paraId="29AEA462" w14:textId="2F0E3D76" w:rsidR="00C15867" w:rsidRPr="0022384E" w:rsidRDefault="00C15867" w:rsidP="00CA59FB">
      <w:pPr>
        <w:jc w:val="left"/>
      </w:pPr>
    </w:p>
    <w:p w14:paraId="5058A8B7" w14:textId="744D4DF1" w:rsidR="00325E33" w:rsidRPr="0022384E" w:rsidRDefault="00325E33" w:rsidP="00CA59FB">
      <w:pPr>
        <w:jc w:val="left"/>
      </w:pPr>
    </w:p>
    <w:p w14:paraId="54B4121B" w14:textId="77777777" w:rsidR="00325E33" w:rsidRPr="0022384E" w:rsidRDefault="00325E33" w:rsidP="00CA59FB">
      <w:pPr>
        <w:jc w:val="left"/>
      </w:pPr>
    </w:p>
    <w:p w14:paraId="24F36D4F" w14:textId="57213B86" w:rsidR="006F2CC2" w:rsidRPr="0022384E" w:rsidRDefault="00C1161D" w:rsidP="006F2CC2">
      <w:pPr>
        <w:jc w:val="center"/>
        <w:rPr>
          <w:b/>
        </w:rPr>
      </w:pPr>
      <w:r w:rsidRPr="0022384E">
        <w:rPr>
          <w:b/>
        </w:rPr>
        <w:t>PROPOSITION DE PROJET : TOGO</w:t>
      </w:r>
      <w:r w:rsidR="001E0742">
        <w:rPr>
          <w:b/>
        </w:rPr>
        <w:t xml:space="preserve"> (LE)</w:t>
      </w:r>
    </w:p>
    <w:p w14:paraId="29B52C78" w14:textId="111A2DA0" w:rsidR="006F2CC2" w:rsidRDefault="006F2CC2" w:rsidP="006F2CC2"/>
    <w:p w14:paraId="34550FD1" w14:textId="77777777" w:rsidR="003673E1" w:rsidRPr="0022384E" w:rsidRDefault="003673E1" w:rsidP="006F2CC2"/>
    <w:p w14:paraId="2677B6FC" w14:textId="77777777" w:rsidR="006F2CC2" w:rsidRPr="0022384E" w:rsidRDefault="006F2CC2" w:rsidP="006F2CC2"/>
    <w:p w14:paraId="59B3AEA6" w14:textId="14B97941" w:rsidR="006F2CC2" w:rsidRPr="0022384E" w:rsidRDefault="006F2CC2" w:rsidP="006F2CC2">
      <w:pPr>
        <w:ind w:firstLine="720"/>
      </w:pPr>
      <w:r w:rsidRPr="0022384E">
        <w:t xml:space="preserve">Le présent document contient les commentaires et la recommandation du Secrétariat du Fonds sur la proposition de projet suivante : </w:t>
      </w:r>
    </w:p>
    <w:p w14:paraId="5D3FEC9F" w14:textId="77777777" w:rsidR="006F2CC2" w:rsidRPr="0022384E" w:rsidRDefault="006F2CC2" w:rsidP="006F2CC2"/>
    <w:p w14:paraId="78657330" w14:textId="77777777" w:rsidR="006F2CC2" w:rsidRPr="0022384E" w:rsidRDefault="006F2CC2" w:rsidP="006F2CC2">
      <w:pPr>
        <w:rPr>
          <w:u w:val="single"/>
        </w:rPr>
      </w:pPr>
      <w:r w:rsidRPr="0022384E">
        <w:rPr>
          <w:u w:val="single"/>
        </w:rPr>
        <w:t>Élimination</w:t>
      </w:r>
    </w:p>
    <w:p w14:paraId="6700FA10" w14:textId="77777777" w:rsidR="006F2CC2" w:rsidRPr="0022384E" w:rsidRDefault="006F2CC2" w:rsidP="006F2CC2"/>
    <w:p w14:paraId="381284B6" w14:textId="77777777" w:rsidR="006F2CC2" w:rsidRPr="0022384E"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22384E" w14:paraId="2F32AEAC" w14:textId="77777777" w:rsidTr="00692233">
        <w:tc>
          <w:tcPr>
            <w:tcW w:w="6941" w:type="dxa"/>
          </w:tcPr>
          <w:p w14:paraId="3979F9F0" w14:textId="50DD88DC" w:rsidR="006F2CC2" w:rsidRPr="0022384E" w:rsidRDefault="006F2CC2" w:rsidP="00D44304">
            <w:pPr>
              <w:pStyle w:val="ListParagraph"/>
              <w:numPr>
                <w:ilvl w:val="0"/>
                <w:numId w:val="7"/>
              </w:numPr>
              <w:ind w:hanging="830"/>
            </w:pPr>
            <w:r w:rsidRPr="0022384E">
              <w:t>Plan de gestion de l’élimination des HCFC (phase II, première tranche)</w:t>
            </w:r>
          </w:p>
        </w:tc>
        <w:tc>
          <w:tcPr>
            <w:tcW w:w="2409" w:type="dxa"/>
          </w:tcPr>
          <w:p w14:paraId="1776449B" w14:textId="408A0CFA" w:rsidR="006F2CC2" w:rsidRPr="0022384E" w:rsidRDefault="001B6E04" w:rsidP="00692233">
            <w:pPr>
              <w:jc w:val="right"/>
            </w:pPr>
            <w:r w:rsidRPr="0022384E">
              <w:t>PNUE et ONUDI</w:t>
            </w:r>
          </w:p>
        </w:tc>
      </w:tr>
    </w:tbl>
    <w:p w14:paraId="4663D772" w14:textId="77777777" w:rsidR="006F2CC2" w:rsidRPr="0022384E" w:rsidRDefault="006F2CC2" w:rsidP="006F2CC2"/>
    <w:p w14:paraId="7F4D1DE1" w14:textId="77777777" w:rsidR="006F2CC2" w:rsidRPr="0022384E" w:rsidRDefault="006F2CC2" w:rsidP="006F2CC2"/>
    <w:p w14:paraId="4C804F67" w14:textId="77777777" w:rsidR="006F2CC2" w:rsidRPr="0022384E" w:rsidRDefault="006F2CC2" w:rsidP="006F2CC2"/>
    <w:p w14:paraId="7172F643" w14:textId="77777777" w:rsidR="006F2CC2" w:rsidRPr="0022384E" w:rsidRDefault="006F2CC2" w:rsidP="006F2CC2">
      <w:pPr>
        <w:jc w:val="left"/>
      </w:pPr>
    </w:p>
    <w:p w14:paraId="625E4BFE" w14:textId="77777777" w:rsidR="006F2CC2" w:rsidRPr="0022384E" w:rsidRDefault="006F2CC2" w:rsidP="006F2CC2">
      <w:pPr>
        <w:jc w:val="left"/>
      </w:pPr>
      <w:r w:rsidRPr="0022384E">
        <w:br w:type="page"/>
      </w:r>
    </w:p>
    <w:p w14:paraId="263C54D8" w14:textId="77777777" w:rsidR="006F2CC2" w:rsidRPr="0022384E" w:rsidRDefault="006F2CC2" w:rsidP="006F2CC2">
      <w:pPr>
        <w:jc w:val="center"/>
        <w:rPr>
          <w:b/>
        </w:rPr>
      </w:pPr>
      <w:r w:rsidRPr="0022384E">
        <w:rPr>
          <w:b/>
        </w:rPr>
        <w:lastRenderedPageBreak/>
        <w:t>FICHE D’ÉVALUATION DU PROJET – PROJETS PLURIANNUELS</w:t>
      </w:r>
    </w:p>
    <w:p w14:paraId="6A12ED12" w14:textId="05666BD8" w:rsidR="006F2CC2" w:rsidRPr="0022384E" w:rsidRDefault="001B6E04" w:rsidP="006F2CC2">
      <w:pPr>
        <w:jc w:val="center"/>
        <w:rPr>
          <w:b/>
        </w:rPr>
      </w:pPr>
      <w:r w:rsidRPr="0022384E">
        <w:rPr>
          <w:b/>
        </w:rPr>
        <w:t>Togo</w:t>
      </w:r>
    </w:p>
    <w:p w14:paraId="731DB8DB" w14:textId="77777777" w:rsidR="006F2CC2" w:rsidRPr="0022384E" w:rsidRDefault="006F2CC2" w:rsidP="006F2CC2">
      <w:pPr>
        <w:jc w:val="center"/>
        <w:rPr>
          <w:b/>
          <w:sz w:val="16"/>
          <w:szCs w:val="16"/>
        </w:rPr>
      </w:pPr>
    </w:p>
    <w:tbl>
      <w:tblPr>
        <w:tblStyle w:val="TableGrid"/>
        <w:tblW w:w="5684" w:type="pct"/>
        <w:tblInd w:w="-815" w:type="dxa"/>
        <w:tblCellMar>
          <w:top w:w="28" w:type="dxa"/>
          <w:bottom w:w="28" w:type="dxa"/>
        </w:tblCellMar>
        <w:tblLook w:val="04A0" w:firstRow="1" w:lastRow="0" w:firstColumn="1" w:lastColumn="0" w:noHBand="0" w:noVBand="1"/>
      </w:tblPr>
      <w:tblGrid>
        <w:gridCol w:w="5380"/>
        <w:gridCol w:w="5249"/>
      </w:tblGrid>
      <w:tr w:rsidR="006F2CC2" w:rsidRPr="0022384E" w14:paraId="736F72F4" w14:textId="77777777" w:rsidTr="00C1161D">
        <w:trPr>
          <w:trHeight w:val="248"/>
        </w:trPr>
        <w:tc>
          <w:tcPr>
            <w:tcW w:w="2531" w:type="pct"/>
            <w:shd w:val="clear" w:color="auto" w:fill="auto"/>
          </w:tcPr>
          <w:p w14:paraId="5649AA49" w14:textId="77777777" w:rsidR="006F2CC2" w:rsidRPr="0022384E" w:rsidRDefault="006F2CC2" w:rsidP="00C1161D">
            <w:pPr>
              <w:jc w:val="center"/>
              <w:rPr>
                <w:b/>
                <w:sz w:val="18"/>
                <w:szCs w:val="18"/>
              </w:rPr>
            </w:pPr>
            <w:r w:rsidRPr="0022384E">
              <w:rPr>
                <w:b/>
                <w:sz w:val="18"/>
                <w:szCs w:val="18"/>
              </w:rPr>
              <w:t>(I) TITRE DU PROJET</w:t>
            </w:r>
          </w:p>
        </w:tc>
        <w:tc>
          <w:tcPr>
            <w:tcW w:w="2469" w:type="pct"/>
            <w:shd w:val="clear" w:color="auto" w:fill="auto"/>
          </w:tcPr>
          <w:p w14:paraId="63168EC1" w14:textId="77777777" w:rsidR="006F2CC2" w:rsidRPr="0022384E" w:rsidRDefault="006F2CC2" w:rsidP="00692233">
            <w:pPr>
              <w:jc w:val="center"/>
              <w:rPr>
                <w:b/>
                <w:sz w:val="18"/>
                <w:szCs w:val="18"/>
              </w:rPr>
            </w:pPr>
            <w:r w:rsidRPr="0022384E">
              <w:rPr>
                <w:b/>
                <w:sz w:val="18"/>
                <w:szCs w:val="18"/>
              </w:rPr>
              <w:t>AGENCE</w:t>
            </w:r>
          </w:p>
        </w:tc>
      </w:tr>
      <w:tr w:rsidR="006F2CC2" w:rsidRPr="0022384E" w14:paraId="45D3B57C" w14:textId="77777777" w:rsidTr="00C1161D">
        <w:trPr>
          <w:trHeight w:val="40"/>
        </w:trPr>
        <w:tc>
          <w:tcPr>
            <w:tcW w:w="2531" w:type="pct"/>
            <w:shd w:val="clear" w:color="auto" w:fill="auto"/>
            <w:vAlign w:val="center"/>
          </w:tcPr>
          <w:p w14:paraId="1599E99D" w14:textId="1E260C0C" w:rsidR="006F2CC2" w:rsidRPr="0022384E" w:rsidRDefault="006F2CC2" w:rsidP="00692233">
            <w:pPr>
              <w:jc w:val="center"/>
              <w:rPr>
                <w:color w:val="000000" w:themeColor="text1"/>
                <w:sz w:val="18"/>
                <w:szCs w:val="18"/>
              </w:rPr>
            </w:pPr>
            <w:r w:rsidRPr="0022384E">
              <w:rPr>
                <w:color w:val="000000" w:themeColor="text1"/>
                <w:sz w:val="18"/>
                <w:szCs w:val="18"/>
              </w:rPr>
              <w:t>Plan de l’élimination des HCFC (phase II)</w:t>
            </w:r>
          </w:p>
        </w:tc>
        <w:tc>
          <w:tcPr>
            <w:tcW w:w="2469" w:type="pct"/>
            <w:shd w:val="clear" w:color="auto" w:fill="auto"/>
            <w:vAlign w:val="center"/>
          </w:tcPr>
          <w:p w14:paraId="4CA3DFF6" w14:textId="591498CD" w:rsidR="006F2CC2" w:rsidRPr="0022384E" w:rsidRDefault="001B6E04" w:rsidP="00692233">
            <w:pPr>
              <w:jc w:val="center"/>
              <w:rPr>
                <w:color w:val="000000" w:themeColor="text1"/>
                <w:sz w:val="18"/>
                <w:szCs w:val="18"/>
              </w:rPr>
            </w:pPr>
            <w:r w:rsidRPr="0022384E">
              <w:rPr>
                <w:color w:val="000000" w:themeColor="text1"/>
                <w:sz w:val="18"/>
                <w:szCs w:val="18"/>
              </w:rPr>
              <w:t>PNUE (principale), ONUDI</w:t>
            </w:r>
          </w:p>
        </w:tc>
      </w:tr>
    </w:tbl>
    <w:p w14:paraId="65E63D12" w14:textId="77777777" w:rsidR="006F2CC2" w:rsidRPr="0022384E" w:rsidRDefault="006F2CC2" w:rsidP="006F2CC2">
      <w:pPr>
        <w:jc w:val="center"/>
        <w:rPr>
          <w:sz w:val="18"/>
          <w:szCs w:val="18"/>
        </w:rPr>
      </w:pPr>
    </w:p>
    <w:tbl>
      <w:tblPr>
        <w:tblStyle w:val="TableGrid"/>
        <w:tblW w:w="5680" w:type="pct"/>
        <w:tblInd w:w="-815" w:type="dxa"/>
        <w:tblCellMar>
          <w:top w:w="28" w:type="dxa"/>
          <w:bottom w:w="28" w:type="dxa"/>
        </w:tblCellMar>
        <w:tblLook w:val="04A0" w:firstRow="1" w:lastRow="0" w:firstColumn="1" w:lastColumn="0" w:noHBand="0" w:noVBand="1"/>
      </w:tblPr>
      <w:tblGrid>
        <w:gridCol w:w="7022"/>
        <w:gridCol w:w="1214"/>
        <w:gridCol w:w="2386"/>
      </w:tblGrid>
      <w:tr w:rsidR="006F2CC2" w:rsidRPr="0022384E" w14:paraId="32F9CCF7" w14:textId="77777777" w:rsidTr="00C1161D">
        <w:trPr>
          <w:trHeight w:val="77"/>
        </w:trPr>
        <w:tc>
          <w:tcPr>
            <w:tcW w:w="7022" w:type="dxa"/>
            <w:shd w:val="clear" w:color="auto" w:fill="auto"/>
          </w:tcPr>
          <w:p w14:paraId="4CC1D260" w14:textId="77777777" w:rsidR="006F2CC2" w:rsidRPr="0022384E" w:rsidRDefault="006F2CC2" w:rsidP="00692233">
            <w:pPr>
              <w:jc w:val="left"/>
              <w:rPr>
                <w:b/>
                <w:sz w:val="18"/>
                <w:szCs w:val="18"/>
              </w:rPr>
            </w:pPr>
            <w:r w:rsidRPr="0022384E">
              <w:rPr>
                <w:b/>
                <w:sz w:val="18"/>
                <w:szCs w:val="18"/>
              </w:rPr>
              <w:t>(II) DERNIÈRES DONNÉES DE L’ARTICLE 7 (Annexe C groupe l)</w:t>
            </w:r>
          </w:p>
        </w:tc>
        <w:tc>
          <w:tcPr>
            <w:tcW w:w="1214" w:type="dxa"/>
            <w:shd w:val="clear" w:color="auto" w:fill="auto"/>
          </w:tcPr>
          <w:p w14:paraId="42B089DC" w14:textId="77777777" w:rsidR="006F2CC2" w:rsidRPr="0022384E" w:rsidRDefault="006F2CC2" w:rsidP="00692233">
            <w:pPr>
              <w:jc w:val="center"/>
              <w:rPr>
                <w:sz w:val="18"/>
                <w:szCs w:val="18"/>
              </w:rPr>
            </w:pPr>
            <w:r w:rsidRPr="0022384E">
              <w:rPr>
                <w:sz w:val="18"/>
                <w:szCs w:val="18"/>
              </w:rPr>
              <w:t xml:space="preserve">Année : </w:t>
            </w:r>
            <w:r w:rsidRPr="0022384E">
              <w:rPr>
                <w:color w:val="000000" w:themeColor="text1"/>
                <w:sz w:val="18"/>
                <w:szCs w:val="18"/>
              </w:rPr>
              <w:t>2021</w:t>
            </w:r>
          </w:p>
        </w:tc>
        <w:tc>
          <w:tcPr>
            <w:tcW w:w="2386" w:type="dxa"/>
            <w:shd w:val="clear" w:color="auto" w:fill="auto"/>
          </w:tcPr>
          <w:p w14:paraId="09A5A6B9" w14:textId="1E255FAE" w:rsidR="006F2CC2" w:rsidRPr="0022384E" w:rsidRDefault="001B6E04" w:rsidP="00692233">
            <w:pPr>
              <w:jc w:val="right"/>
              <w:rPr>
                <w:sz w:val="18"/>
                <w:szCs w:val="18"/>
              </w:rPr>
            </w:pPr>
            <w:r w:rsidRPr="0022384E">
              <w:rPr>
                <w:sz w:val="18"/>
                <w:szCs w:val="18"/>
              </w:rPr>
              <w:t>8,84 tonnes PAO</w:t>
            </w:r>
          </w:p>
        </w:tc>
      </w:tr>
    </w:tbl>
    <w:p w14:paraId="3438FDB1" w14:textId="77777777" w:rsidR="006F2CC2" w:rsidRPr="0022384E" w:rsidRDefault="006F2CC2" w:rsidP="006F2CC2">
      <w:pPr>
        <w:jc w:val="center"/>
        <w:rPr>
          <w:sz w:val="18"/>
          <w:szCs w:val="18"/>
          <w:highlight w:val="green"/>
        </w:rPr>
      </w:pPr>
    </w:p>
    <w:tbl>
      <w:tblPr>
        <w:tblStyle w:val="TableGrid"/>
        <w:tblW w:w="5684" w:type="pct"/>
        <w:tblInd w:w="-815" w:type="dxa"/>
        <w:tblLook w:val="04A0" w:firstRow="1" w:lastRow="0" w:firstColumn="1" w:lastColumn="0" w:noHBand="0" w:noVBand="1"/>
      </w:tblPr>
      <w:tblGrid>
        <w:gridCol w:w="1831"/>
        <w:gridCol w:w="786"/>
        <w:gridCol w:w="777"/>
        <w:gridCol w:w="896"/>
        <w:gridCol w:w="1036"/>
        <w:gridCol w:w="876"/>
        <w:gridCol w:w="837"/>
        <w:gridCol w:w="1276"/>
        <w:gridCol w:w="996"/>
        <w:gridCol w:w="1318"/>
      </w:tblGrid>
      <w:tr w:rsidR="006F2CC2" w:rsidRPr="0022384E" w14:paraId="1EFF669B" w14:textId="77777777" w:rsidTr="00C1161D">
        <w:trPr>
          <w:trHeight w:val="250"/>
        </w:trPr>
        <w:tc>
          <w:tcPr>
            <w:tcW w:w="3912" w:type="pct"/>
            <w:gridSpan w:val="8"/>
            <w:shd w:val="clear" w:color="auto" w:fill="auto"/>
          </w:tcPr>
          <w:p w14:paraId="0969409A" w14:textId="77777777" w:rsidR="006F2CC2" w:rsidRPr="0022384E" w:rsidRDefault="006F2CC2" w:rsidP="00692233">
            <w:pPr>
              <w:jc w:val="left"/>
              <w:rPr>
                <w:b/>
                <w:sz w:val="18"/>
                <w:szCs w:val="18"/>
              </w:rPr>
            </w:pPr>
            <w:r w:rsidRPr="0022384E">
              <w:rPr>
                <w:b/>
                <w:sz w:val="18"/>
                <w:szCs w:val="18"/>
              </w:rPr>
              <w:t>(III) DERNIÈRES DONNÉES SECTORIELLES DU PROGRAMME DU PAYS (tonnes PAO)</w:t>
            </w:r>
          </w:p>
        </w:tc>
        <w:tc>
          <w:tcPr>
            <w:tcW w:w="1088" w:type="pct"/>
            <w:gridSpan w:val="2"/>
            <w:shd w:val="clear" w:color="auto" w:fill="auto"/>
          </w:tcPr>
          <w:p w14:paraId="25E00A7F" w14:textId="77777777" w:rsidR="006F2CC2" w:rsidRPr="0022384E" w:rsidRDefault="006F2CC2" w:rsidP="00692233">
            <w:pPr>
              <w:spacing w:after="60"/>
              <w:jc w:val="right"/>
              <w:rPr>
                <w:b/>
                <w:sz w:val="18"/>
                <w:szCs w:val="18"/>
              </w:rPr>
            </w:pPr>
            <w:r w:rsidRPr="0022384E">
              <w:rPr>
                <w:b/>
                <w:sz w:val="18"/>
                <w:szCs w:val="18"/>
              </w:rPr>
              <w:t xml:space="preserve">Année : </w:t>
            </w:r>
            <w:r w:rsidRPr="0022384E">
              <w:rPr>
                <w:b/>
                <w:color w:val="000000" w:themeColor="text1"/>
                <w:sz w:val="18"/>
                <w:szCs w:val="18"/>
              </w:rPr>
              <w:t>2021</w:t>
            </w:r>
          </w:p>
        </w:tc>
      </w:tr>
      <w:tr w:rsidR="006F2CC2" w:rsidRPr="0022384E" w14:paraId="72E19F78" w14:textId="77777777" w:rsidTr="00C1161D">
        <w:trPr>
          <w:trHeight w:val="250"/>
        </w:trPr>
        <w:tc>
          <w:tcPr>
            <w:tcW w:w="862" w:type="pct"/>
            <w:shd w:val="clear" w:color="auto" w:fill="auto"/>
          </w:tcPr>
          <w:p w14:paraId="47101230" w14:textId="77777777" w:rsidR="006F2CC2" w:rsidRPr="0022384E" w:rsidRDefault="006F2CC2" w:rsidP="00692233">
            <w:pPr>
              <w:spacing w:after="60"/>
              <w:jc w:val="center"/>
              <w:rPr>
                <w:sz w:val="18"/>
                <w:szCs w:val="18"/>
              </w:rPr>
            </w:pPr>
            <w:r w:rsidRPr="0022384E">
              <w:rPr>
                <w:sz w:val="18"/>
                <w:szCs w:val="18"/>
              </w:rPr>
              <w:t>Substance chimique</w:t>
            </w:r>
          </w:p>
        </w:tc>
        <w:tc>
          <w:tcPr>
            <w:tcW w:w="370" w:type="pct"/>
            <w:shd w:val="clear" w:color="auto" w:fill="auto"/>
          </w:tcPr>
          <w:p w14:paraId="4E969906" w14:textId="77777777" w:rsidR="006F2CC2" w:rsidRPr="0022384E" w:rsidRDefault="006F2CC2" w:rsidP="00692233">
            <w:pPr>
              <w:spacing w:after="60"/>
              <w:jc w:val="center"/>
              <w:rPr>
                <w:sz w:val="18"/>
                <w:szCs w:val="18"/>
              </w:rPr>
            </w:pPr>
            <w:r w:rsidRPr="0022384E">
              <w:rPr>
                <w:sz w:val="18"/>
                <w:szCs w:val="18"/>
              </w:rPr>
              <w:t>Aérosol</w:t>
            </w:r>
          </w:p>
        </w:tc>
        <w:tc>
          <w:tcPr>
            <w:tcW w:w="365" w:type="pct"/>
            <w:shd w:val="clear" w:color="auto" w:fill="auto"/>
          </w:tcPr>
          <w:p w14:paraId="02795001" w14:textId="77777777" w:rsidR="006F2CC2" w:rsidRPr="0022384E" w:rsidRDefault="006F2CC2" w:rsidP="00692233">
            <w:pPr>
              <w:spacing w:after="60"/>
              <w:jc w:val="center"/>
              <w:rPr>
                <w:sz w:val="18"/>
                <w:szCs w:val="18"/>
              </w:rPr>
            </w:pPr>
            <w:r w:rsidRPr="0022384E">
              <w:rPr>
                <w:sz w:val="18"/>
                <w:szCs w:val="18"/>
              </w:rPr>
              <w:t>Mousse</w:t>
            </w:r>
          </w:p>
        </w:tc>
        <w:tc>
          <w:tcPr>
            <w:tcW w:w="421" w:type="pct"/>
            <w:shd w:val="clear" w:color="auto" w:fill="auto"/>
          </w:tcPr>
          <w:p w14:paraId="02FEDB28" w14:textId="77777777" w:rsidR="006F2CC2" w:rsidRPr="0022384E" w:rsidRDefault="006F2CC2" w:rsidP="00692233">
            <w:pPr>
              <w:spacing w:after="60"/>
              <w:jc w:val="center"/>
              <w:rPr>
                <w:sz w:val="18"/>
                <w:szCs w:val="18"/>
              </w:rPr>
            </w:pPr>
            <w:r w:rsidRPr="0022384E">
              <w:rPr>
                <w:sz w:val="18"/>
                <w:szCs w:val="18"/>
              </w:rPr>
              <w:t>Lutte contre les incendies</w:t>
            </w:r>
          </w:p>
        </w:tc>
        <w:tc>
          <w:tcPr>
            <w:tcW w:w="899" w:type="pct"/>
            <w:gridSpan w:val="2"/>
            <w:shd w:val="clear" w:color="auto" w:fill="auto"/>
          </w:tcPr>
          <w:p w14:paraId="062A4822" w14:textId="77777777" w:rsidR="006F2CC2" w:rsidRPr="0022384E" w:rsidRDefault="006F2CC2" w:rsidP="00692233">
            <w:pPr>
              <w:spacing w:after="60"/>
              <w:jc w:val="center"/>
              <w:rPr>
                <w:sz w:val="18"/>
                <w:szCs w:val="18"/>
              </w:rPr>
            </w:pPr>
            <w:r w:rsidRPr="0022384E">
              <w:rPr>
                <w:sz w:val="18"/>
                <w:szCs w:val="18"/>
              </w:rPr>
              <w:t>Réfrigération</w:t>
            </w:r>
          </w:p>
        </w:tc>
        <w:tc>
          <w:tcPr>
            <w:tcW w:w="394" w:type="pct"/>
            <w:shd w:val="clear" w:color="auto" w:fill="auto"/>
          </w:tcPr>
          <w:p w14:paraId="1F1DE61D" w14:textId="77777777" w:rsidR="006F2CC2" w:rsidRPr="0022384E" w:rsidRDefault="006F2CC2" w:rsidP="00692233">
            <w:pPr>
              <w:spacing w:after="60"/>
              <w:jc w:val="center"/>
              <w:rPr>
                <w:sz w:val="18"/>
                <w:szCs w:val="18"/>
              </w:rPr>
            </w:pPr>
            <w:r w:rsidRPr="0022384E">
              <w:rPr>
                <w:sz w:val="18"/>
                <w:szCs w:val="18"/>
              </w:rPr>
              <w:t>Solvants</w:t>
            </w:r>
          </w:p>
        </w:tc>
        <w:tc>
          <w:tcPr>
            <w:tcW w:w="600" w:type="pct"/>
            <w:shd w:val="clear" w:color="auto" w:fill="auto"/>
          </w:tcPr>
          <w:p w14:paraId="5911A75C" w14:textId="77777777" w:rsidR="006F2CC2" w:rsidRPr="0022384E" w:rsidRDefault="006F2CC2" w:rsidP="00692233">
            <w:pPr>
              <w:spacing w:after="60"/>
              <w:jc w:val="center"/>
              <w:rPr>
                <w:sz w:val="18"/>
                <w:szCs w:val="18"/>
              </w:rPr>
            </w:pPr>
            <w:r w:rsidRPr="0022384E">
              <w:rPr>
                <w:sz w:val="18"/>
                <w:szCs w:val="18"/>
              </w:rPr>
              <w:t>Agent de transformation</w:t>
            </w:r>
          </w:p>
        </w:tc>
        <w:tc>
          <w:tcPr>
            <w:tcW w:w="468" w:type="pct"/>
            <w:shd w:val="clear" w:color="auto" w:fill="auto"/>
          </w:tcPr>
          <w:p w14:paraId="154E69BA" w14:textId="77777777" w:rsidR="006F2CC2" w:rsidRPr="0022384E" w:rsidRDefault="006F2CC2" w:rsidP="00692233">
            <w:pPr>
              <w:spacing w:after="60"/>
              <w:jc w:val="center"/>
              <w:rPr>
                <w:sz w:val="18"/>
                <w:szCs w:val="18"/>
              </w:rPr>
            </w:pPr>
            <w:r w:rsidRPr="0022384E">
              <w:rPr>
                <w:sz w:val="18"/>
                <w:szCs w:val="18"/>
              </w:rPr>
              <w:t>Utilisation en laboratoire</w:t>
            </w:r>
          </w:p>
        </w:tc>
        <w:tc>
          <w:tcPr>
            <w:tcW w:w="619" w:type="pct"/>
            <w:shd w:val="clear" w:color="auto" w:fill="auto"/>
          </w:tcPr>
          <w:p w14:paraId="7C3AB293" w14:textId="77777777" w:rsidR="006F2CC2" w:rsidRPr="0022384E" w:rsidRDefault="006F2CC2" w:rsidP="00692233">
            <w:pPr>
              <w:spacing w:after="60"/>
              <w:jc w:val="center"/>
              <w:rPr>
                <w:sz w:val="18"/>
                <w:szCs w:val="18"/>
              </w:rPr>
            </w:pPr>
            <w:r w:rsidRPr="0022384E">
              <w:rPr>
                <w:sz w:val="18"/>
                <w:szCs w:val="18"/>
              </w:rPr>
              <w:t>Consommation totale pour le secteur</w:t>
            </w:r>
          </w:p>
        </w:tc>
      </w:tr>
      <w:tr w:rsidR="006F2CC2" w:rsidRPr="0022384E" w14:paraId="22571DB7" w14:textId="77777777" w:rsidTr="00C1161D">
        <w:trPr>
          <w:trHeight w:val="70"/>
        </w:trPr>
        <w:tc>
          <w:tcPr>
            <w:tcW w:w="2019" w:type="pct"/>
            <w:gridSpan w:val="4"/>
            <w:shd w:val="clear" w:color="auto" w:fill="auto"/>
          </w:tcPr>
          <w:p w14:paraId="54AFB85A" w14:textId="77777777" w:rsidR="006F2CC2" w:rsidRPr="0022384E" w:rsidRDefault="006F2CC2" w:rsidP="00692233">
            <w:pPr>
              <w:spacing w:after="60"/>
              <w:jc w:val="center"/>
              <w:rPr>
                <w:sz w:val="18"/>
                <w:szCs w:val="18"/>
              </w:rPr>
            </w:pPr>
            <w:r w:rsidRPr="0022384E">
              <w:rPr>
                <w:sz w:val="18"/>
                <w:szCs w:val="18"/>
              </w:rPr>
              <w:t xml:space="preserve"> </w:t>
            </w:r>
          </w:p>
        </w:tc>
        <w:tc>
          <w:tcPr>
            <w:tcW w:w="487" w:type="pct"/>
            <w:shd w:val="clear" w:color="auto" w:fill="auto"/>
          </w:tcPr>
          <w:p w14:paraId="744034FA" w14:textId="77777777" w:rsidR="006F2CC2" w:rsidRPr="0022384E" w:rsidRDefault="006F2CC2" w:rsidP="00692233">
            <w:pPr>
              <w:spacing w:after="60"/>
              <w:jc w:val="center"/>
              <w:rPr>
                <w:sz w:val="18"/>
                <w:szCs w:val="18"/>
              </w:rPr>
            </w:pPr>
            <w:r w:rsidRPr="0022384E">
              <w:rPr>
                <w:sz w:val="18"/>
                <w:szCs w:val="18"/>
              </w:rPr>
              <w:t>Fabrication</w:t>
            </w:r>
          </w:p>
        </w:tc>
        <w:tc>
          <w:tcPr>
            <w:tcW w:w="412" w:type="pct"/>
            <w:shd w:val="clear" w:color="auto" w:fill="auto"/>
          </w:tcPr>
          <w:p w14:paraId="5E3D4451" w14:textId="77777777" w:rsidR="006F2CC2" w:rsidRPr="0022384E" w:rsidRDefault="006F2CC2" w:rsidP="00692233">
            <w:pPr>
              <w:spacing w:after="60"/>
              <w:jc w:val="center"/>
              <w:rPr>
                <w:sz w:val="18"/>
                <w:szCs w:val="18"/>
              </w:rPr>
            </w:pPr>
            <w:r w:rsidRPr="0022384E">
              <w:rPr>
                <w:sz w:val="18"/>
                <w:szCs w:val="18"/>
              </w:rPr>
              <w:t>Entretien</w:t>
            </w:r>
          </w:p>
        </w:tc>
        <w:tc>
          <w:tcPr>
            <w:tcW w:w="2082" w:type="pct"/>
            <w:gridSpan w:val="4"/>
            <w:shd w:val="clear" w:color="auto" w:fill="auto"/>
          </w:tcPr>
          <w:p w14:paraId="6F72CE09" w14:textId="77777777" w:rsidR="006F2CC2" w:rsidRPr="0022384E" w:rsidRDefault="006F2CC2" w:rsidP="00692233">
            <w:pPr>
              <w:spacing w:after="60"/>
              <w:jc w:val="center"/>
              <w:rPr>
                <w:sz w:val="18"/>
                <w:szCs w:val="18"/>
              </w:rPr>
            </w:pPr>
          </w:p>
        </w:tc>
      </w:tr>
      <w:tr w:rsidR="006F2CC2" w:rsidRPr="0022384E" w14:paraId="0CD8A40E" w14:textId="77777777" w:rsidTr="00C1161D">
        <w:trPr>
          <w:trHeight w:val="250"/>
        </w:trPr>
        <w:tc>
          <w:tcPr>
            <w:tcW w:w="862" w:type="pct"/>
            <w:shd w:val="clear" w:color="auto" w:fill="auto"/>
          </w:tcPr>
          <w:p w14:paraId="031BC56F" w14:textId="77777777" w:rsidR="006F2CC2" w:rsidRPr="0022384E" w:rsidRDefault="006F2CC2" w:rsidP="00692233">
            <w:pPr>
              <w:spacing w:after="60"/>
              <w:jc w:val="left"/>
              <w:rPr>
                <w:sz w:val="18"/>
                <w:szCs w:val="18"/>
              </w:rPr>
            </w:pPr>
            <w:r w:rsidRPr="0022384E">
              <w:rPr>
                <w:color w:val="000000" w:themeColor="text1"/>
                <w:sz w:val="18"/>
                <w:szCs w:val="18"/>
              </w:rPr>
              <w:t>HCFC-22</w:t>
            </w:r>
          </w:p>
        </w:tc>
        <w:tc>
          <w:tcPr>
            <w:tcW w:w="370" w:type="pct"/>
            <w:shd w:val="clear" w:color="auto" w:fill="auto"/>
          </w:tcPr>
          <w:p w14:paraId="5B71DF88" w14:textId="77777777" w:rsidR="006F2CC2" w:rsidRPr="0022384E" w:rsidRDefault="006F2CC2" w:rsidP="00692233">
            <w:pPr>
              <w:spacing w:after="60"/>
              <w:jc w:val="right"/>
              <w:rPr>
                <w:sz w:val="18"/>
                <w:szCs w:val="18"/>
              </w:rPr>
            </w:pPr>
          </w:p>
        </w:tc>
        <w:tc>
          <w:tcPr>
            <w:tcW w:w="365" w:type="pct"/>
            <w:shd w:val="clear" w:color="auto" w:fill="auto"/>
          </w:tcPr>
          <w:p w14:paraId="3A9944B1" w14:textId="77777777" w:rsidR="006F2CC2" w:rsidRPr="0022384E" w:rsidRDefault="006F2CC2" w:rsidP="00692233">
            <w:pPr>
              <w:spacing w:after="60"/>
              <w:jc w:val="right"/>
              <w:rPr>
                <w:sz w:val="18"/>
                <w:szCs w:val="18"/>
              </w:rPr>
            </w:pPr>
          </w:p>
        </w:tc>
        <w:tc>
          <w:tcPr>
            <w:tcW w:w="421" w:type="pct"/>
            <w:shd w:val="clear" w:color="auto" w:fill="auto"/>
          </w:tcPr>
          <w:p w14:paraId="24ED1471" w14:textId="77777777" w:rsidR="006F2CC2" w:rsidRPr="0022384E" w:rsidRDefault="006F2CC2" w:rsidP="00692233">
            <w:pPr>
              <w:spacing w:after="60"/>
              <w:jc w:val="right"/>
              <w:rPr>
                <w:sz w:val="18"/>
                <w:szCs w:val="18"/>
              </w:rPr>
            </w:pPr>
          </w:p>
        </w:tc>
        <w:tc>
          <w:tcPr>
            <w:tcW w:w="487" w:type="pct"/>
            <w:shd w:val="clear" w:color="auto" w:fill="auto"/>
          </w:tcPr>
          <w:p w14:paraId="3635FA3C" w14:textId="77777777" w:rsidR="006F2CC2" w:rsidRPr="0022384E" w:rsidRDefault="006F2CC2" w:rsidP="00692233">
            <w:pPr>
              <w:spacing w:after="60"/>
              <w:jc w:val="right"/>
              <w:rPr>
                <w:sz w:val="18"/>
                <w:szCs w:val="18"/>
              </w:rPr>
            </w:pPr>
          </w:p>
        </w:tc>
        <w:tc>
          <w:tcPr>
            <w:tcW w:w="412" w:type="pct"/>
            <w:shd w:val="clear" w:color="auto" w:fill="auto"/>
          </w:tcPr>
          <w:p w14:paraId="4FCD98B4" w14:textId="49D0F9F5" w:rsidR="006F2CC2" w:rsidRPr="0022384E" w:rsidRDefault="00A705AE" w:rsidP="00692233">
            <w:pPr>
              <w:spacing w:after="60"/>
              <w:jc w:val="right"/>
              <w:rPr>
                <w:sz w:val="18"/>
                <w:szCs w:val="18"/>
              </w:rPr>
            </w:pPr>
            <w:r w:rsidRPr="0022384E">
              <w:rPr>
                <w:sz w:val="18"/>
                <w:szCs w:val="18"/>
              </w:rPr>
              <w:t>8,53</w:t>
            </w:r>
          </w:p>
        </w:tc>
        <w:tc>
          <w:tcPr>
            <w:tcW w:w="394" w:type="pct"/>
            <w:shd w:val="clear" w:color="auto" w:fill="auto"/>
          </w:tcPr>
          <w:p w14:paraId="1D68011E" w14:textId="77777777" w:rsidR="006F2CC2" w:rsidRPr="0022384E" w:rsidRDefault="006F2CC2" w:rsidP="00692233">
            <w:pPr>
              <w:spacing w:after="60"/>
              <w:jc w:val="right"/>
              <w:rPr>
                <w:sz w:val="18"/>
                <w:szCs w:val="18"/>
              </w:rPr>
            </w:pPr>
          </w:p>
        </w:tc>
        <w:tc>
          <w:tcPr>
            <w:tcW w:w="600" w:type="pct"/>
            <w:shd w:val="clear" w:color="auto" w:fill="auto"/>
          </w:tcPr>
          <w:p w14:paraId="39FF9991" w14:textId="77777777" w:rsidR="006F2CC2" w:rsidRPr="0022384E" w:rsidRDefault="006F2CC2" w:rsidP="00692233">
            <w:pPr>
              <w:spacing w:after="60"/>
              <w:jc w:val="right"/>
              <w:rPr>
                <w:sz w:val="18"/>
                <w:szCs w:val="18"/>
              </w:rPr>
            </w:pPr>
          </w:p>
        </w:tc>
        <w:tc>
          <w:tcPr>
            <w:tcW w:w="468" w:type="pct"/>
            <w:shd w:val="clear" w:color="auto" w:fill="auto"/>
          </w:tcPr>
          <w:p w14:paraId="1DB315F6" w14:textId="77777777" w:rsidR="006F2CC2" w:rsidRPr="0022384E" w:rsidRDefault="006F2CC2" w:rsidP="00692233">
            <w:pPr>
              <w:spacing w:after="60"/>
              <w:jc w:val="right"/>
              <w:rPr>
                <w:sz w:val="18"/>
                <w:szCs w:val="18"/>
              </w:rPr>
            </w:pPr>
          </w:p>
        </w:tc>
        <w:tc>
          <w:tcPr>
            <w:tcW w:w="619" w:type="pct"/>
            <w:shd w:val="clear" w:color="auto" w:fill="auto"/>
          </w:tcPr>
          <w:p w14:paraId="7A5E4060" w14:textId="4059A0CE" w:rsidR="006F2CC2" w:rsidRPr="0022384E" w:rsidRDefault="00A705AE" w:rsidP="00692233">
            <w:pPr>
              <w:spacing w:after="60"/>
              <w:jc w:val="right"/>
              <w:rPr>
                <w:sz w:val="18"/>
                <w:szCs w:val="18"/>
              </w:rPr>
            </w:pPr>
            <w:r w:rsidRPr="0022384E">
              <w:rPr>
                <w:color w:val="000000" w:themeColor="text1"/>
                <w:sz w:val="18"/>
                <w:szCs w:val="18"/>
              </w:rPr>
              <w:t>8,53</w:t>
            </w:r>
          </w:p>
        </w:tc>
      </w:tr>
      <w:tr w:rsidR="00A82CD4" w:rsidRPr="0022384E" w14:paraId="1738AE15" w14:textId="77777777" w:rsidTr="00C1161D">
        <w:trPr>
          <w:trHeight w:val="250"/>
        </w:trPr>
        <w:tc>
          <w:tcPr>
            <w:tcW w:w="862" w:type="pct"/>
            <w:shd w:val="clear" w:color="auto" w:fill="auto"/>
          </w:tcPr>
          <w:p w14:paraId="1591A5F4" w14:textId="6CF2BD84" w:rsidR="00A82CD4" w:rsidRPr="0022384E" w:rsidRDefault="00A82CD4" w:rsidP="00692233">
            <w:pPr>
              <w:spacing w:after="60"/>
              <w:jc w:val="left"/>
              <w:rPr>
                <w:color w:val="000000" w:themeColor="text1"/>
                <w:sz w:val="18"/>
                <w:szCs w:val="18"/>
              </w:rPr>
            </w:pPr>
            <w:r w:rsidRPr="0022384E">
              <w:rPr>
                <w:color w:val="000000" w:themeColor="text1"/>
                <w:sz w:val="18"/>
                <w:szCs w:val="18"/>
              </w:rPr>
              <w:t>HCFC-142b</w:t>
            </w:r>
          </w:p>
        </w:tc>
        <w:tc>
          <w:tcPr>
            <w:tcW w:w="370" w:type="pct"/>
            <w:shd w:val="clear" w:color="auto" w:fill="auto"/>
          </w:tcPr>
          <w:p w14:paraId="0F984CB9" w14:textId="77777777" w:rsidR="00A82CD4" w:rsidRPr="0022384E" w:rsidRDefault="00A82CD4" w:rsidP="00692233">
            <w:pPr>
              <w:spacing w:after="60"/>
              <w:jc w:val="right"/>
              <w:rPr>
                <w:sz w:val="18"/>
                <w:szCs w:val="18"/>
              </w:rPr>
            </w:pPr>
          </w:p>
        </w:tc>
        <w:tc>
          <w:tcPr>
            <w:tcW w:w="365" w:type="pct"/>
            <w:shd w:val="clear" w:color="auto" w:fill="auto"/>
          </w:tcPr>
          <w:p w14:paraId="60C408D5" w14:textId="77777777" w:rsidR="00A82CD4" w:rsidRPr="0022384E" w:rsidRDefault="00A82CD4" w:rsidP="00692233">
            <w:pPr>
              <w:spacing w:after="60"/>
              <w:jc w:val="right"/>
              <w:rPr>
                <w:sz w:val="18"/>
                <w:szCs w:val="18"/>
              </w:rPr>
            </w:pPr>
          </w:p>
        </w:tc>
        <w:tc>
          <w:tcPr>
            <w:tcW w:w="421" w:type="pct"/>
            <w:shd w:val="clear" w:color="auto" w:fill="auto"/>
          </w:tcPr>
          <w:p w14:paraId="5B93B2FC" w14:textId="77777777" w:rsidR="00A82CD4" w:rsidRPr="0022384E" w:rsidRDefault="00A82CD4" w:rsidP="00692233">
            <w:pPr>
              <w:spacing w:after="60"/>
              <w:jc w:val="right"/>
              <w:rPr>
                <w:sz w:val="18"/>
                <w:szCs w:val="18"/>
              </w:rPr>
            </w:pPr>
          </w:p>
        </w:tc>
        <w:tc>
          <w:tcPr>
            <w:tcW w:w="487" w:type="pct"/>
            <w:shd w:val="clear" w:color="auto" w:fill="auto"/>
          </w:tcPr>
          <w:p w14:paraId="4C46650F" w14:textId="77777777" w:rsidR="00A82CD4" w:rsidRPr="0022384E" w:rsidRDefault="00A82CD4" w:rsidP="00692233">
            <w:pPr>
              <w:spacing w:after="60"/>
              <w:jc w:val="right"/>
              <w:rPr>
                <w:sz w:val="18"/>
                <w:szCs w:val="18"/>
              </w:rPr>
            </w:pPr>
          </w:p>
        </w:tc>
        <w:tc>
          <w:tcPr>
            <w:tcW w:w="412" w:type="pct"/>
            <w:shd w:val="clear" w:color="auto" w:fill="auto"/>
          </w:tcPr>
          <w:p w14:paraId="439FBF6C" w14:textId="58D0E8C3" w:rsidR="00A82CD4" w:rsidRPr="0022384E" w:rsidRDefault="00A82CD4" w:rsidP="00692233">
            <w:pPr>
              <w:spacing w:after="60"/>
              <w:jc w:val="right"/>
              <w:rPr>
                <w:sz w:val="18"/>
                <w:szCs w:val="18"/>
              </w:rPr>
            </w:pPr>
            <w:r w:rsidRPr="0022384E">
              <w:rPr>
                <w:sz w:val="18"/>
                <w:szCs w:val="18"/>
              </w:rPr>
              <w:t>0,31</w:t>
            </w:r>
          </w:p>
        </w:tc>
        <w:tc>
          <w:tcPr>
            <w:tcW w:w="394" w:type="pct"/>
            <w:shd w:val="clear" w:color="auto" w:fill="auto"/>
          </w:tcPr>
          <w:p w14:paraId="627F7D4E" w14:textId="77777777" w:rsidR="00A82CD4" w:rsidRPr="0022384E" w:rsidRDefault="00A82CD4" w:rsidP="00692233">
            <w:pPr>
              <w:spacing w:after="60"/>
              <w:jc w:val="right"/>
              <w:rPr>
                <w:sz w:val="18"/>
                <w:szCs w:val="18"/>
              </w:rPr>
            </w:pPr>
          </w:p>
        </w:tc>
        <w:tc>
          <w:tcPr>
            <w:tcW w:w="600" w:type="pct"/>
            <w:shd w:val="clear" w:color="auto" w:fill="auto"/>
          </w:tcPr>
          <w:p w14:paraId="4FF708D4" w14:textId="77777777" w:rsidR="00A82CD4" w:rsidRPr="0022384E" w:rsidRDefault="00A82CD4" w:rsidP="00692233">
            <w:pPr>
              <w:spacing w:after="60"/>
              <w:jc w:val="right"/>
              <w:rPr>
                <w:sz w:val="18"/>
                <w:szCs w:val="18"/>
              </w:rPr>
            </w:pPr>
          </w:p>
        </w:tc>
        <w:tc>
          <w:tcPr>
            <w:tcW w:w="468" w:type="pct"/>
            <w:shd w:val="clear" w:color="auto" w:fill="auto"/>
          </w:tcPr>
          <w:p w14:paraId="531A91A5" w14:textId="77777777" w:rsidR="00A82CD4" w:rsidRPr="0022384E" w:rsidRDefault="00A82CD4" w:rsidP="00692233">
            <w:pPr>
              <w:spacing w:after="60"/>
              <w:jc w:val="right"/>
              <w:rPr>
                <w:sz w:val="18"/>
                <w:szCs w:val="18"/>
              </w:rPr>
            </w:pPr>
          </w:p>
        </w:tc>
        <w:tc>
          <w:tcPr>
            <w:tcW w:w="619" w:type="pct"/>
            <w:shd w:val="clear" w:color="auto" w:fill="auto"/>
          </w:tcPr>
          <w:p w14:paraId="3D523E9C" w14:textId="655B9954" w:rsidR="00A82CD4" w:rsidRPr="0022384E" w:rsidRDefault="00A82CD4" w:rsidP="00692233">
            <w:pPr>
              <w:spacing w:after="60"/>
              <w:jc w:val="right"/>
              <w:rPr>
                <w:color w:val="000000" w:themeColor="text1"/>
                <w:sz w:val="18"/>
                <w:szCs w:val="18"/>
              </w:rPr>
            </w:pPr>
            <w:r w:rsidRPr="0022384E">
              <w:rPr>
                <w:color w:val="000000" w:themeColor="text1"/>
                <w:sz w:val="18"/>
                <w:szCs w:val="18"/>
              </w:rPr>
              <w:t>0,31</w:t>
            </w:r>
          </w:p>
        </w:tc>
      </w:tr>
    </w:tbl>
    <w:p w14:paraId="1DBED8BC" w14:textId="77777777" w:rsidR="0046016D" w:rsidRPr="0022384E" w:rsidRDefault="0046016D" w:rsidP="0046016D"/>
    <w:tbl>
      <w:tblPr>
        <w:tblStyle w:val="TableGrid"/>
        <w:tblW w:w="5680" w:type="pct"/>
        <w:tblInd w:w="-815" w:type="dxa"/>
        <w:tblLook w:val="04A0" w:firstRow="1" w:lastRow="0" w:firstColumn="1" w:lastColumn="0" w:noHBand="0" w:noVBand="1"/>
      </w:tblPr>
      <w:tblGrid>
        <w:gridCol w:w="3608"/>
        <w:gridCol w:w="868"/>
        <w:gridCol w:w="5279"/>
        <w:gridCol w:w="867"/>
      </w:tblGrid>
      <w:tr w:rsidR="006F2CC2" w:rsidRPr="0022384E" w14:paraId="3273A80E" w14:textId="77777777" w:rsidTr="00C1161D">
        <w:trPr>
          <w:trHeight w:val="272"/>
        </w:trPr>
        <w:tc>
          <w:tcPr>
            <w:tcW w:w="5000" w:type="pct"/>
            <w:gridSpan w:val="4"/>
            <w:shd w:val="clear" w:color="auto" w:fill="auto"/>
          </w:tcPr>
          <w:p w14:paraId="4708AA22" w14:textId="77777777" w:rsidR="006F2CC2" w:rsidRPr="0022384E" w:rsidRDefault="006F2CC2" w:rsidP="00692233">
            <w:pPr>
              <w:jc w:val="left"/>
              <w:rPr>
                <w:b/>
                <w:sz w:val="18"/>
                <w:szCs w:val="18"/>
              </w:rPr>
            </w:pPr>
            <w:r w:rsidRPr="0022384E">
              <w:rPr>
                <w:b/>
                <w:sz w:val="18"/>
                <w:szCs w:val="18"/>
              </w:rPr>
              <w:t>(IV) DONNÉES SUR LA CONSOMMATION (tonnes PAO)</w:t>
            </w:r>
          </w:p>
        </w:tc>
      </w:tr>
      <w:tr w:rsidR="00A705AE" w:rsidRPr="0022384E" w14:paraId="246B2B58" w14:textId="77777777" w:rsidTr="00C1161D">
        <w:trPr>
          <w:trHeight w:val="272"/>
        </w:trPr>
        <w:tc>
          <w:tcPr>
            <w:tcW w:w="1698" w:type="pct"/>
            <w:shd w:val="clear" w:color="auto" w:fill="auto"/>
          </w:tcPr>
          <w:p w14:paraId="1A02E26D" w14:textId="63D48F79" w:rsidR="006F2CC2" w:rsidRPr="0022384E" w:rsidRDefault="006F2CC2" w:rsidP="00692233">
            <w:pPr>
              <w:spacing w:after="60"/>
              <w:jc w:val="center"/>
              <w:rPr>
                <w:sz w:val="18"/>
                <w:szCs w:val="18"/>
              </w:rPr>
            </w:pPr>
            <w:r w:rsidRPr="0022384E">
              <w:rPr>
                <w:sz w:val="18"/>
                <w:szCs w:val="18"/>
              </w:rPr>
              <w:t>Référence de 2009-2010</w:t>
            </w:r>
            <w:r w:rsidR="009B22B6">
              <w:rPr>
                <w:sz w:val="18"/>
                <w:szCs w:val="18"/>
              </w:rPr>
              <w:t> </w:t>
            </w:r>
            <w:r w:rsidRPr="0022384E">
              <w:rPr>
                <w:sz w:val="18"/>
                <w:szCs w:val="18"/>
              </w:rPr>
              <w:t>:</w:t>
            </w:r>
          </w:p>
        </w:tc>
        <w:tc>
          <w:tcPr>
            <w:tcW w:w="0" w:type="auto"/>
            <w:shd w:val="clear" w:color="auto" w:fill="auto"/>
          </w:tcPr>
          <w:p w14:paraId="7BB5320E" w14:textId="2137F8EB" w:rsidR="006F2CC2" w:rsidRPr="0022384E" w:rsidRDefault="00A705AE" w:rsidP="00692233">
            <w:pPr>
              <w:spacing w:after="60"/>
              <w:jc w:val="right"/>
              <w:rPr>
                <w:sz w:val="18"/>
                <w:szCs w:val="18"/>
              </w:rPr>
            </w:pPr>
            <w:r w:rsidRPr="0022384E">
              <w:rPr>
                <w:color w:val="000000" w:themeColor="text1"/>
                <w:sz w:val="18"/>
                <w:szCs w:val="18"/>
              </w:rPr>
              <w:t>20,00</w:t>
            </w:r>
          </w:p>
        </w:tc>
        <w:tc>
          <w:tcPr>
            <w:tcW w:w="0" w:type="auto"/>
            <w:shd w:val="clear" w:color="auto" w:fill="auto"/>
          </w:tcPr>
          <w:p w14:paraId="714E47B5" w14:textId="77777777" w:rsidR="006F2CC2" w:rsidRPr="0022384E" w:rsidRDefault="006F2CC2" w:rsidP="00692233">
            <w:pPr>
              <w:spacing w:after="60"/>
              <w:jc w:val="center"/>
              <w:rPr>
                <w:sz w:val="18"/>
                <w:szCs w:val="18"/>
              </w:rPr>
            </w:pPr>
            <w:r w:rsidRPr="0022384E">
              <w:rPr>
                <w:sz w:val="18"/>
                <w:szCs w:val="18"/>
              </w:rPr>
              <w:t>Point de départ des réductions globales durables :</w:t>
            </w:r>
          </w:p>
        </w:tc>
        <w:tc>
          <w:tcPr>
            <w:tcW w:w="0" w:type="auto"/>
            <w:shd w:val="clear" w:color="auto" w:fill="auto"/>
          </w:tcPr>
          <w:p w14:paraId="6321D813" w14:textId="499F2A82" w:rsidR="006F2CC2" w:rsidRPr="0022384E" w:rsidRDefault="00A705AE" w:rsidP="00692233">
            <w:pPr>
              <w:spacing w:after="60"/>
              <w:jc w:val="right"/>
              <w:rPr>
                <w:sz w:val="18"/>
                <w:szCs w:val="18"/>
              </w:rPr>
            </w:pPr>
            <w:r w:rsidRPr="0022384E">
              <w:rPr>
                <w:color w:val="000000" w:themeColor="text1"/>
                <w:sz w:val="18"/>
                <w:szCs w:val="18"/>
              </w:rPr>
              <w:t>20,00</w:t>
            </w:r>
          </w:p>
        </w:tc>
      </w:tr>
      <w:tr w:rsidR="006F2CC2" w:rsidRPr="0022384E" w14:paraId="187CB12E" w14:textId="77777777" w:rsidTr="00C1161D">
        <w:trPr>
          <w:trHeight w:val="163"/>
        </w:trPr>
        <w:tc>
          <w:tcPr>
            <w:tcW w:w="5000" w:type="pct"/>
            <w:gridSpan w:val="4"/>
            <w:shd w:val="clear" w:color="auto" w:fill="auto"/>
          </w:tcPr>
          <w:p w14:paraId="3E6A8BA9" w14:textId="0DE98398" w:rsidR="006F2CC2" w:rsidRPr="0022384E" w:rsidRDefault="006F2CC2" w:rsidP="00692233">
            <w:pPr>
              <w:jc w:val="center"/>
              <w:rPr>
                <w:b/>
                <w:sz w:val="18"/>
                <w:szCs w:val="18"/>
              </w:rPr>
            </w:pPr>
            <w:r w:rsidRPr="0022384E">
              <w:rPr>
                <w:b/>
                <w:sz w:val="18"/>
                <w:szCs w:val="18"/>
              </w:rPr>
              <w:t>CONSOMMATION ADMISSIBLE AU FINANCEMENT</w:t>
            </w:r>
          </w:p>
        </w:tc>
      </w:tr>
      <w:tr w:rsidR="00A705AE" w:rsidRPr="0022384E" w14:paraId="11DB30AD" w14:textId="77777777" w:rsidTr="00C1161D">
        <w:trPr>
          <w:trHeight w:val="272"/>
        </w:trPr>
        <w:tc>
          <w:tcPr>
            <w:tcW w:w="1698" w:type="pct"/>
            <w:shd w:val="clear" w:color="auto" w:fill="auto"/>
          </w:tcPr>
          <w:p w14:paraId="02A602F0" w14:textId="77777777" w:rsidR="006F2CC2" w:rsidRPr="0022384E" w:rsidRDefault="006F2CC2" w:rsidP="00692233">
            <w:pPr>
              <w:spacing w:after="60"/>
              <w:jc w:val="center"/>
              <w:rPr>
                <w:sz w:val="18"/>
                <w:szCs w:val="18"/>
              </w:rPr>
            </w:pPr>
            <w:r w:rsidRPr="0022384E">
              <w:rPr>
                <w:sz w:val="18"/>
                <w:szCs w:val="18"/>
              </w:rPr>
              <w:t>Déjà approuvée :</w:t>
            </w:r>
          </w:p>
        </w:tc>
        <w:tc>
          <w:tcPr>
            <w:tcW w:w="0" w:type="auto"/>
            <w:shd w:val="clear" w:color="auto" w:fill="auto"/>
          </w:tcPr>
          <w:p w14:paraId="35CB60C5" w14:textId="6B28AEBA" w:rsidR="006F2CC2" w:rsidRPr="0022384E" w:rsidRDefault="00A705AE" w:rsidP="00692233">
            <w:pPr>
              <w:spacing w:after="60"/>
              <w:jc w:val="right"/>
              <w:rPr>
                <w:sz w:val="18"/>
                <w:szCs w:val="18"/>
              </w:rPr>
            </w:pPr>
            <w:r w:rsidRPr="0022384E">
              <w:rPr>
                <w:color w:val="000000" w:themeColor="text1"/>
                <w:sz w:val="18"/>
                <w:szCs w:val="18"/>
              </w:rPr>
              <w:t>7,00</w:t>
            </w:r>
          </w:p>
        </w:tc>
        <w:tc>
          <w:tcPr>
            <w:tcW w:w="0" w:type="auto"/>
            <w:shd w:val="clear" w:color="auto" w:fill="auto"/>
          </w:tcPr>
          <w:p w14:paraId="564C2628" w14:textId="77777777" w:rsidR="006F2CC2" w:rsidRPr="0022384E" w:rsidRDefault="006F2CC2" w:rsidP="00692233">
            <w:pPr>
              <w:spacing w:after="60"/>
              <w:jc w:val="center"/>
              <w:rPr>
                <w:sz w:val="18"/>
                <w:szCs w:val="18"/>
              </w:rPr>
            </w:pPr>
            <w:r w:rsidRPr="0022384E">
              <w:rPr>
                <w:sz w:val="18"/>
                <w:szCs w:val="18"/>
              </w:rPr>
              <w:t>Restante :</w:t>
            </w:r>
          </w:p>
        </w:tc>
        <w:tc>
          <w:tcPr>
            <w:tcW w:w="0" w:type="auto"/>
            <w:shd w:val="clear" w:color="auto" w:fill="auto"/>
          </w:tcPr>
          <w:p w14:paraId="4260AD0A" w14:textId="01E9E472" w:rsidR="006F2CC2" w:rsidRPr="0022384E" w:rsidRDefault="00A705AE" w:rsidP="00692233">
            <w:pPr>
              <w:spacing w:after="60"/>
              <w:jc w:val="right"/>
              <w:rPr>
                <w:sz w:val="18"/>
                <w:szCs w:val="18"/>
              </w:rPr>
            </w:pPr>
            <w:r w:rsidRPr="0022384E">
              <w:rPr>
                <w:color w:val="000000" w:themeColor="text1"/>
                <w:sz w:val="18"/>
                <w:szCs w:val="18"/>
              </w:rPr>
              <w:t>13,00</w:t>
            </w:r>
          </w:p>
        </w:tc>
      </w:tr>
    </w:tbl>
    <w:p w14:paraId="20E720BC" w14:textId="3529A550" w:rsidR="006F2CC2" w:rsidRPr="0022384E" w:rsidRDefault="006F2CC2" w:rsidP="006F2CC2">
      <w:pPr>
        <w:jc w:val="center"/>
        <w:rPr>
          <w:sz w:val="20"/>
        </w:rPr>
      </w:pPr>
    </w:p>
    <w:tbl>
      <w:tblPr>
        <w:tblStyle w:val="TableGrid"/>
        <w:tblW w:w="5684" w:type="pct"/>
        <w:tblInd w:w="-815" w:type="dxa"/>
        <w:tblLook w:val="04A0" w:firstRow="1" w:lastRow="0" w:firstColumn="1" w:lastColumn="0" w:noHBand="0" w:noVBand="1"/>
      </w:tblPr>
      <w:tblGrid>
        <w:gridCol w:w="1260"/>
        <w:gridCol w:w="3423"/>
        <w:gridCol w:w="1486"/>
        <w:gridCol w:w="1488"/>
        <w:gridCol w:w="1486"/>
        <w:gridCol w:w="1486"/>
      </w:tblGrid>
      <w:tr w:rsidR="006F2CC2" w:rsidRPr="0022384E" w14:paraId="0986722E" w14:textId="77777777" w:rsidTr="00C1161D">
        <w:trPr>
          <w:trHeight w:val="258"/>
        </w:trPr>
        <w:tc>
          <w:tcPr>
            <w:tcW w:w="2203" w:type="pct"/>
            <w:gridSpan w:val="2"/>
            <w:shd w:val="clear" w:color="auto" w:fill="auto"/>
          </w:tcPr>
          <w:p w14:paraId="5DDF9580" w14:textId="4203367D" w:rsidR="006F2CC2" w:rsidRPr="0022384E" w:rsidRDefault="006F2CC2" w:rsidP="00692233">
            <w:pPr>
              <w:spacing w:after="60"/>
              <w:jc w:val="left"/>
              <w:rPr>
                <w:b/>
                <w:sz w:val="18"/>
                <w:szCs w:val="18"/>
              </w:rPr>
            </w:pPr>
            <w:r w:rsidRPr="0022384E">
              <w:rPr>
                <w:b/>
                <w:sz w:val="18"/>
                <w:szCs w:val="18"/>
              </w:rPr>
              <w:t>(V) PLAN D’ACTIVITÉS ENDOSSÉ</w:t>
            </w:r>
          </w:p>
        </w:tc>
        <w:tc>
          <w:tcPr>
            <w:tcW w:w="699" w:type="pct"/>
          </w:tcPr>
          <w:p w14:paraId="65773B18" w14:textId="77777777" w:rsidR="006F2CC2" w:rsidRPr="0022384E" w:rsidRDefault="006F2CC2" w:rsidP="00692233">
            <w:pPr>
              <w:spacing w:after="60"/>
              <w:jc w:val="center"/>
              <w:rPr>
                <w:b/>
                <w:sz w:val="18"/>
                <w:szCs w:val="18"/>
              </w:rPr>
            </w:pPr>
            <w:r w:rsidRPr="0022384E">
              <w:rPr>
                <w:b/>
                <w:sz w:val="18"/>
                <w:szCs w:val="18"/>
              </w:rPr>
              <w:t>2022</w:t>
            </w:r>
          </w:p>
        </w:tc>
        <w:tc>
          <w:tcPr>
            <w:tcW w:w="700" w:type="pct"/>
          </w:tcPr>
          <w:p w14:paraId="2A2301A1" w14:textId="77777777" w:rsidR="006F2CC2" w:rsidRPr="0022384E" w:rsidRDefault="006F2CC2" w:rsidP="00692233">
            <w:pPr>
              <w:spacing w:after="60"/>
              <w:jc w:val="center"/>
              <w:rPr>
                <w:b/>
                <w:sz w:val="18"/>
                <w:szCs w:val="18"/>
              </w:rPr>
            </w:pPr>
            <w:r w:rsidRPr="0022384E">
              <w:rPr>
                <w:b/>
                <w:sz w:val="18"/>
                <w:szCs w:val="18"/>
              </w:rPr>
              <w:t>2023</w:t>
            </w:r>
          </w:p>
        </w:tc>
        <w:tc>
          <w:tcPr>
            <w:tcW w:w="699" w:type="pct"/>
          </w:tcPr>
          <w:p w14:paraId="1C024546" w14:textId="77777777" w:rsidR="006F2CC2" w:rsidRPr="0022384E" w:rsidRDefault="006F2CC2" w:rsidP="00692233">
            <w:pPr>
              <w:spacing w:after="60"/>
              <w:jc w:val="center"/>
              <w:rPr>
                <w:b/>
                <w:sz w:val="18"/>
                <w:szCs w:val="18"/>
              </w:rPr>
            </w:pPr>
            <w:r w:rsidRPr="0022384E">
              <w:rPr>
                <w:b/>
                <w:sz w:val="18"/>
                <w:szCs w:val="18"/>
              </w:rPr>
              <w:t>2024</w:t>
            </w:r>
          </w:p>
        </w:tc>
        <w:tc>
          <w:tcPr>
            <w:tcW w:w="699" w:type="pct"/>
            <w:shd w:val="clear" w:color="auto" w:fill="auto"/>
          </w:tcPr>
          <w:p w14:paraId="1E28425B" w14:textId="77777777" w:rsidR="006F2CC2" w:rsidRPr="0022384E" w:rsidRDefault="006F2CC2" w:rsidP="00692233">
            <w:pPr>
              <w:spacing w:after="60"/>
              <w:jc w:val="center"/>
              <w:rPr>
                <w:b/>
                <w:sz w:val="18"/>
                <w:szCs w:val="18"/>
              </w:rPr>
            </w:pPr>
            <w:r w:rsidRPr="0022384E">
              <w:rPr>
                <w:b/>
                <w:sz w:val="18"/>
                <w:szCs w:val="18"/>
              </w:rPr>
              <w:t>Total</w:t>
            </w:r>
          </w:p>
        </w:tc>
      </w:tr>
      <w:tr w:rsidR="006F2CC2" w:rsidRPr="0022384E" w14:paraId="70CD5A1D" w14:textId="77777777" w:rsidTr="00C1161D">
        <w:trPr>
          <w:trHeight w:val="258"/>
        </w:trPr>
        <w:tc>
          <w:tcPr>
            <w:tcW w:w="593" w:type="pct"/>
            <w:vMerge w:val="restart"/>
            <w:shd w:val="clear" w:color="auto" w:fill="auto"/>
            <w:vAlign w:val="center"/>
          </w:tcPr>
          <w:p w14:paraId="05D70F61" w14:textId="2A2DA1A7" w:rsidR="006F2CC2" w:rsidRPr="0022384E" w:rsidRDefault="0080391B" w:rsidP="00692233">
            <w:pPr>
              <w:spacing w:after="60"/>
              <w:jc w:val="center"/>
              <w:rPr>
                <w:sz w:val="18"/>
                <w:szCs w:val="18"/>
              </w:rPr>
            </w:pPr>
            <w:r w:rsidRPr="0022384E">
              <w:rPr>
                <w:sz w:val="18"/>
                <w:szCs w:val="18"/>
              </w:rPr>
              <w:t>PNUE</w:t>
            </w:r>
          </w:p>
        </w:tc>
        <w:tc>
          <w:tcPr>
            <w:tcW w:w="1610" w:type="pct"/>
            <w:shd w:val="clear" w:color="auto" w:fill="auto"/>
          </w:tcPr>
          <w:p w14:paraId="2675A65A" w14:textId="77777777" w:rsidR="006F2CC2" w:rsidRPr="0022384E" w:rsidRDefault="006F2CC2" w:rsidP="00692233">
            <w:pPr>
              <w:spacing w:after="60"/>
              <w:jc w:val="left"/>
              <w:rPr>
                <w:sz w:val="18"/>
                <w:szCs w:val="18"/>
              </w:rPr>
            </w:pPr>
            <w:r w:rsidRPr="0022384E">
              <w:rPr>
                <w:sz w:val="18"/>
                <w:szCs w:val="18"/>
              </w:rPr>
              <w:t>Élimination des SAO (tonnes PAO)</w:t>
            </w:r>
          </w:p>
        </w:tc>
        <w:tc>
          <w:tcPr>
            <w:tcW w:w="699" w:type="pct"/>
            <w:shd w:val="clear" w:color="auto" w:fill="auto"/>
          </w:tcPr>
          <w:p w14:paraId="0A7B8152" w14:textId="08B77CD5" w:rsidR="006F2CC2" w:rsidRPr="0022384E" w:rsidRDefault="00286C85" w:rsidP="00692233">
            <w:pPr>
              <w:spacing w:after="60"/>
              <w:jc w:val="right"/>
              <w:rPr>
                <w:sz w:val="18"/>
                <w:szCs w:val="18"/>
              </w:rPr>
            </w:pPr>
            <w:r w:rsidRPr="0022384E">
              <w:rPr>
                <w:sz w:val="18"/>
                <w:szCs w:val="18"/>
              </w:rPr>
              <w:t>0,98</w:t>
            </w:r>
          </w:p>
        </w:tc>
        <w:tc>
          <w:tcPr>
            <w:tcW w:w="700" w:type="pct"/>
          </w:tcPr>
          <w:p w14:paraId="3F1CEA3A" w14:textId="023C9FD8"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535278D4" w14:textId="4F9093E6"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1DF23AFA" w14:textId="0075895D" w:rsidR="006F2CC2" w:rsidRPr="0022384E" w:rsidRDefault="00286C85" w:rsidP="00692233">
            <w:pPr>
              <w:spacing w:after="60"/>
              <w:jc w:val="right"/>
              <w:rPr>
                <w:sz w:val="18"/>
                <w:szCs w:val="18"/>
              </w:rPr>
            </w:pPr>
            <w:r w:rsidRPr="0022384E">
              <w:rPr>
                <w:sz w:val="18"/>
                <w:szCs w:val="18"/>
              </w:rPr>
              <w:t>0,98</w:t>
            </w:r>
          </w:p>
        </w:tc>
      </w:tr>
      <w:tr w:rsidR="006F2CC2" w:rsidRPr="0022384E" w14:paraId="74C06B08" w14:textId="77777777" w:rsidTr="00C1161D">
        <w:trPr>
          <w:trHeight w:val="258"/>
        </w:trPr>
        <w:tc>
          <w:tcPr>
            <w:tcW w:w="593" w:type="pct"/>
            <w:vMerge/>
            <w:shd w:val="clear" w:color="auto" w:fill="auto"/>
            <w:vAlign w:val="center"/>
          </w:tcPr>
          <w:p w14:paraId="11070DD0" w14:textId="77777777" w:rsidR="006F2CC2" w:rsidRPr="0022384E" w:rsidRDefault="006F2CC2" w:rsidP="00692233">
            <w:pPr>
              <w:spacing w:after="60"/>
              <w:jc w:val="center"/>
              <w:rPr>
                <w:sz w:val="18"/>
                <w:szCs w:val="18"/>
              </w:rPr>
            </w:pPr>
          </w:p>
        </w:tc>
        <w:tc>
          <w:tcPr>
            <w:tcW w:w="1610" w:type="pct"/>
            <w:shd w:val="clear" w:color="auto" w:fill="auto"/>
          </w:tcPr>
          <w:p w14:paraId="56A9A107" w14:textId="77777777" w:rsidR="006F2CC2" w:rsidRPr="0022384E" w:rsidRDefault="006F2CC2" w:rsidP="00692233">
            <w:pPr>
              <w:spacing w:after="60"/>
              <w:jc w:val="left"/>
              <w:rPr>
                <w:sz w:val="18"/>
                <w:szCs w:val="18"/>
              </w:rPr>
            </w:pPr>
            <w:r w:rsidRPr="0022384E">
              <w:rPr>
                <w:sz w:val="18"/>
                <w:szCs w:val="18"/>
              </w:rPr>
              <w:t>Financement ($ US)</w:t>
            </w:r>
          </w:p>
        </w:tc>
        <w:tc>
          <w:tcPr>
            <w:tcW w:w="699" w:type="pct"/>
            <w:shd w:val="clear" w:color="auto" w:fill="auto"/>
          </w:tcPr>
          <w:p w14:paraId="449379C9" w14:textId="251C6376" w:rsidR="006F2CC2" w:rsidRPr="0022384E" w:rsidRDefault="00286C85" w:rsidP="00692233">
            <w:pPr>
              <w:spacing w:after="60"/>
              <w:jc w:val="right"/>
              <w:rPr>
                <w:sz w:val="18"/>
                <w:szCs w:val="18"/>
              </w:rPr>
            </w:pPr>
            <w:r w:rsidRPr="0022384E">
              <w:rPr>
                <w:sz w:val="18"/>
                <w:szCs w:val="18"/>
              </w:rPr>
              <w:t>96 155</w:t>
            </w:r>
          </w:p>
        </w:tc>
        <w:tc>
          <w:tcPr>
            <w:tcW w:w="700" w:type="pct"/>
          </w:tcPr>
          <w:p w14:paraId="68B3F19A" w14:textId="6ACCD83D"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5A489C20" w14:textId="7886B325"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2E9A6925" w14:textId="499B0EB9" w:rsidR="006F2CC2" w:rsidRPr="0022384E" w:rsidRDefault="00286C85" w:rsidP="00692233">
            <w:pPr>
              <w:spacing w:after="60"/>
              <w:jc w:val="right"/>
              <w:rPr>
                <w:sz w:val="18"/>
                <w:szCs w:val="18"/>
              </w:rPr>
            </w:pPr>
            <w:r w:rsidRPr="0022384E">
              <w:rPr>
                <w:sz w:val="18"/>
                <w:szCs w:val="18"/>
              </w:rPr>
              <w:t>96 155</w:t>
            </w:r>
          </w:p>
        </w:tc>
      </w:tr>
      <w:tr w:rsidR="006F2CC2" w:rsidRPr="0022384E" w14:paraId="0845534A" w14:textId="77777777" w:rsidTr="00C1161D">
        <w:trPr>
          <w:trHeight w:val="258"/>
        </w:trPr>
        <w:tc>
          <w:tcPr>
            <w:tcW w:w="593" w:type="pct"/>
            <w:vMerge w:val="restart"/>
            <w:shd w:val="clear" w:color="auto" w:fill="auto"/>
            <w:vAlign w:val="center"/>
          </w:tcPr>
          <w:p w14:paraId="14D713C3" w14:textId="4B5A4381" w:rsidR="006F2CC2" w:rsidRPr="0022384E" w:rsidRDefault="0080391B" w:rsidP="00692233">
            <w:pPr>
              <w:spacing w:after="60"/>
              <w:jc w:val="center"/>
              <w:rPr>
                <w:sz w:val="18"/>
                <w:szCs w:val="18"/>
              </w:rPr>
            </w:pPr>
            <w:r w:rsidRPr="0022384E">
              <w:rPr>
                <w:sz w:val="18"/>
                <w:szCs w:val="18"/>
              </w:rPr>
              <w:t>ONUDI</w:t>
            </w:r>
          </w:p>
        </w:tc>
        <w:tc>
          <w:tcPr>
            <w:tcW w:w="1610" w:type="pct"/>
            <w:shd w:val="clear" w:color="auto" w:fill="auto"/>
          </w:tcPr>
          <w:p w14:paraId="1A1DCB13" w14:textId="77777777" w:rsidR="006F2CC2" w:rsidRPr="0022384E" w:rsidRDefault="006F2CC2" w:rsidP="00692233">
            <w:pPr>
              <w:spacing w:after="60"/>
              <w:jc w:val="left"/>
              <w:rPr>
                <w:sz w:val="18"/>
                <w:szCs w:val="18"/>
              </w:rPr>
            </w:pPr>
            <w:r w:rsidRPr="0022384E">
              <w:rPr>
                <w:sz w:val="18"/>
                <w:szCs w:val="18"/>
              </w:rPr>
              <w:t>Élimination des SAO (tonnes PAO)</w:t>
            </w:r>
          </w:p>
        </w:tc>
        <w:tc>
          <w:tcPr>
            <w:tcW w:w="699" w:type="pct"/>
            <w:shd w:val="clear" w:color="auto" w:fill="auto"/>
          </w:tcPr>
          <w:p w14:paraId="04046A54" w14:textId="0F8678F5" w:rsidR="006F2CC2" w:rsidRPr="0022384E" w:rsidRDefault="00286C85" w:rsidP="00692233">
            <w:pPr>
              <w:spacing w:after="60"/>
              <w:jc w:val="right"/>
              <w:rPr>
                <w:sz w:val="18"/>
                <w:szCs w:val="18"/>
              </w:rPr>
            </w:pPr>
            <w:r w:rsidRPr="0022384E">
              <w:rPr>
                <w:sz w:val="18"/>
                <w:szCs w:val="18"/>
              </w:rPr>
              <w:t>1,00</w:t>
            </w:r>
          </w:p>
        </w:tc>
        <w:tc>
          <w:tcPr>
            <w:tcW w:w="700" w:type="pct"/>
          </w:tcPr>
          <w:p w14:paraId="386FC480" w14:textId="34DB0ADF"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32D22DE1" w14:textId="468DC71E" w:rsidR="006F2CC2" w:rsidRPr="0022384E" w:rsidRDefault="00286C85" w:rsidP="00692233">
            <w:pPr>
              <w:spacing w:after="60"/>
              <w:jc w:val="right"/>
              <w:rPr>
                <w:sz w:val="18"/>
                <w:szCs w:val="18"/>
              </w:rPr>
            </w:pPr>
            <w:r w:rsidRPr="0022384E">
              <w:rPr>
                <w:sz w:val="18"/>
                <w:szCs w:val="18"/>
              </w:rPr>
              <w:t>3,00</w:t>
            </w:r>
          </w:p>
        </w:tc>
        <w:tc>
          <w:tcPr>
            <w:tcW w:w="699" w:type="pct"/>
            <w:shd w:val="clear" w:color="auto" w:fill="auto"/>
          </w:tcPr>
          <w:p w14:paraId="4436E03D" w14:textId="38DD8C78" w:rsidR="006F2CC2" w:rsidRPr="0022384E" w:rsidRDefault="00286C85" w:rsidP="00692233">
            <w:pPr>
              <w:spacing w:after="60"/>
              <w:jc w:val="right"/>
              <w:rPr>
                <w:sz w:val="18"/>
                <w:szCs w:val="18"/>
              </w:rPr>
            </w:pPr>
            <w:r w:rsidRPr="0022384E">
              <w:rPr>
                <w:sz w:val="18"/>
                <w:szCs w:val="18"/>
              </w:rPr>
              <w:t>4,00</w:t>
            </w:r>
          </w:p>
        </w:tc>
      </w:tr>
      <w:tr w:rsidR="006F2CC2" w:rsidRPr="0022384E" w14:paraId="01E14B68" w14:textId="77777777" w:rsidTr="00C1161D">
        <w:trPr>
          <w:trHeight w:val="258"/>
        </w:trPr>
        <w:tc>
          <w:tcPr>
            <w:tcW w:w="593" w:type="pct"/>
            <w:vMerge/>
            <w:shd w:val="clear" w:color="auto" w:fill="auto"/>
          </w:tcPr>
          <w:p w14:paraId="6698EA2A" w14:textId="77777777" w:rsidR="006F2CC2" w:rsidRPr="0022384E" w:rsidRDefault="006F2CC2" w:rsidP="00692233">
            <w:pPr>
              <w:spacing w:after="60"/>
              <w:jc w:val="center"/>
              <w:rPr>
                <w:sz w:val="18"/>
                <w:szCs w:val="18"/>
              </w:rPr>
            </w:pPr>
          </w:p>
        </w:tc>
        <w:tc>
          <w:tcPr>
            <w:tcW w:w="1610" w:type="pct"/>
            <w:shd w:val="clear" w:color="auto" w:fill="auto"/>
          </w:tcPr>
          <w:p w14:paraId="135C3483" w14:textId="77777777" w:rsidR="006F2CC2" w:rsidRPr="0022384E" w:rsidRDefault="006F2CC2" w:rsidP="00692233">
            <w:pPr>
              <w:spacing w:after="60"/>
              <w:jc w:val="left"/>
              <w:rPr>
                <w:sz w:val="18"/>
                <w:szCs w:val="18"/>
              </w:rPr>
            </w:pPr>
            <w:r w:rsidRPr="0022384E">
              <w:rPr>
                <w:sz w:val="18"/>
                <w:szCs w:val="18"/>
              </w:rPr>
              <w:t>Financement ($ US)</w:t>
            </w:r>
          </w:p>
        </w:tc>
        <w:tc>
          <w:tcPr>
            <w:tcW w:w="699" w:type="pct"/>
            <w:shd w:val="clear" w:color="auto" w:fill="auto"/>
          </w:tcPr>
          <w:p w14:paraId="5357449B" w14:textId="5C519261" w:rsidR="006F2CC2" w:rsidRPr="0022384E" w:rsidRDefault="00286C85" w:rsidP="00692233">
            <w:pPr>
              <w:spacing w:after="60"/>
              <w:jc w:val="right"/>
              <w:rPr>
                <w:sz w:val="18"/>
                <w:szCs w:val="18"/>
              </w:rPr>
            </w:pPr>
            <w:r w:rsidRPr="0022384E">
              <w:rPr>
                <w:sz w:val="18"/>
                <w:szCs w:val="18"/>
              </w:rPr>
              <w:t>93 380</w:t>
            </w:r>
          </w:p>
        </w:tc>
        <w:tc>
          <w:tcPr>
            <w:tcW w:w="700" w:type="pct"/>
          </w:tcPr>
          <w:p w14:paraId="55EFBEEE" w14:textId="523CEBDF" w:rsidR="006F2CC2" w:rsidRPr="0022384E" w:rsidRDefault="00286C85" w:rsidP="00692233">
            <w:pPr>
              <w:spacing w:after="60"/>
              <w:jc w:val="right"/>
              <w:rPr>
                <w:sz w:val="18"/>
                <w:szCs w:val="18"/>
              </w:rPr>
            </w:pPr>
            <w:r w:rsidRPr="0022384E">
              <w:rPr>
                <w:sz w:val="18"/>
                <w:szCs w:val="18"/>
              </w:rPr>
              <w:t>0</w:t>
            </w:r>
          </w:p>
        </w:tc>
        <w:tc>
          <w:tcPr>
            <w:tcW w:w="699" w:type="pct"/>
            <w:shd w:val="clear" w:color="auto" w:fill="auto"/>
          </w:tcPr>
          <w:p w14:paraId="697C9B62" w14:textId="6046A523" w:rsidR="006F2CC2" w:rsidRPr="0022384E" w:rsidRDefault="00286C85" w:rsidP="00692233">
            <w:pPr>
              <w:spacing w:after="60"/>
              <w:jc w:val="right"/>
              <w:rPr>
                <w:sz w:val="18"/>
                <w:szCs w:val="18"/>
              </w:rPr>
            </w:pPr>
            <w:r w:rsidRPr="0022384E">
              <w:rPr>
                <w:sz w:val="18"/>
                <w:szCs w:val="18"/>
              </w:rPr>
              <w:t>280 140</w:t>
            </w:r>
          </w:p>
        </w:tc>
        <w:tc>
          <w:tcPr>
            <w:tcW w:w="699" w:type="pct"/>
            <w:shd w:val="clear" w:color="auto" w:fill="auto"/>
          </w:tcPr>
          <w:p w14:paraId="6C61E028" w14:textId="6A40BCBC" w:rsidR="006F2CC2" w:rsidRPr="0022384E" w:rsidRDefault="00286C85" w:rsidP="00692233">
            <w:pPr>
              <w:spacing w:after="60"/>
              <w:jc w:val="right"/>
              <w:rPr>
                <w:sz w:val="18"/>
                <w:szCs w:val="18"/>
              </w:rPr>
            </w:pPr>
            <w:r w:rsidRPr="0022384E">
              <w:rPr>
                <w:sz w:val="18"/>
                <w:szCs w:val="18"/>
              </w:rPr>
              <w:fldChar w:fldCharType="begin"/>
            </w:r>
            <w:r w:rsidRPr="0022384E">
              <w:rPr>
                <w:sz w:val="18"/>
                <w:szCs w:val="18"/>
              </w:rPr>
              <w:instrText xml:space="preserve"> =SUM(left) </w:instrText>
            </w:r>
            <w:r w:rsidRPr="0022384E">
              <w:rPr>
                <w:sz w:val="18"/>
                <w:szCs w:val="18"/>
              </w:rPr>
              <w:fldChar w:fldCharType="separate"/>
            </w:r>
            <w:r w:rsidRPr="0022384E">
              <w:rPr>
                <w:sz w:val="18"/>
                <w:szCs w:val="18"/>
              </w:rPr>
              <w:t>373</w:t>
            </w:r>
            <w:r w:rsidR="00102778">
              <w:rPr>
                <w:sz w:val="18"/>
                <w:szCs w:val="18"/>
              </w:rPr>
              <w:t> </w:t>
            </w:r>
            <w:r w:rsidRPr="0022384E">
              <w:rPr>
                <w:sz w:val="18"/>
                <w:szCs w:val="18"/>
              </w:rPr>
              <w:t>520</w:t>
            </w:r>
            <w:r w:rsidRPr="0022384E">
              <w:rPr>
                <w:sz w:val="18"/>
                <w:szCs w:val="18"/>
              </w:rPr>
              <w:fldChar w:fldCharType="end"/>
            </w:r>
          </w:p>
        </w:tc>
      </w:tr>
    </w:tbl>
    <w:p w14:paraId="3B168569" w14:textId="77777777" w:rsidR="006F2CC2" w:rsidRPr="0022384E" w:rsidRDefault="006F2CC2" w:rsidP="006F2CC2">
      <w:pPr>
        <w:jc w:val="center"/>
        <w:rPr>
          <w:sz w:val="20"/>
        </w:rPr>
      </w:pPr>
    </w:p>
    <w:tbl>
      <w:tblPr>
        <w:tblStyle w:val="TableGrid"/>
        <w:tblW w:w="5696" w:type="pct"/>
        <w:tblInd w:w="-815" w:type="dxa"/>
        <w:tblLook w:val="04A0" w:firstRow="1" w:lastRow="0" w:firstColumn="1" w:lastColumn="0" w:noHBand="0" w:noVBand="1"/>
      </w:tblPr>
      <w:tblGrid>
        <w:gridCol w:w="990"/>
        <w:gridCol w:w="899"/>
        <w:gridCol w:w="1506"/>
        <w:gridCol w:w="865"/>
        <w:gridCol w:w="684"/>
        <w:gridCol w:w="667"/>
        <w:gridCol w:w="931"/>
        <w:gridCol w:w="618"/>
        <w:gridCol w:w="931"/>
        <w:gridCol w:w="618"/>
        <w:gridCol w:w="931"/>
        <w:gridCol w:w="1012"/>
      </w:tblGrid>
      <w:tr w:rsidR="00BC1603" w:rsidRPr="0022384E" w14:paraId="7244F1C2" w14:textId="77777777" w:rsidTr="00C1161D">
        <w:trPr>
          <w:trHeight w:val="216"/>
        </w:trPr>
        <w:tc>
          <w:tcPr>
            <w:tcW w:w="1594" w:type="pct"/>
            <w:gridSpan w:val="3"/>
            <w:shd w:val="clear" w:color="auto" w:fill="auto"/>
          </w:tcPr>
          <w:p w14:paraId="71E8A1D9" w14:textId="7AB5E954" w:rsidR="009F556D" w:rsidRPr="0022384E" w:rsidRDefault="009F556D" w:rsidP="0080391B">
            <w:pPr>
              <w:jc w:val="left"/>
              <w:rPr>
                <w:b/>
                <w:sz w:val="18"/>
                <w:szCs w:val="18"/>
              </w:rPr>
            </w:pPr>
            <w:r w:rsidRPr="0022384E">
              <w:rPr>
                <w:b/>
                <w:sz w:val="18"/>
                <w:szCs w:val="18"/>
              </w:rPr>
              <w:t xml:space="preserve">(VI) DONNÉES DU PROJET </w:t>
            </w:r>
          </w:p>
        </w:tc>
        <w:tc>
          <w:tcPr>
            <w:tcW w:w="406" w:type="pct"/>
            <w:shd w:val="clear" w:color="auto" w:fill="auto"/>
            <w:vAlign w:val="center"/>
          </w:tcPr>
          <w:p w14:paraId="0496057C" w14:textId="77777777" w:rsidR="009F556D" w:rsidRPr="0022384E" w:rsidRDefault="009F556D" w:rsidP="00692233">
            <w:pPr>
              <w:jc w:val="center"/>
              <w:rPr>
                <w:b/>
                <w:sz w:val="18"/>
                <w:szCs w:val="18"/>
              </w:rPr>
            </w:pPr>
            <w:r w:rsidRPr="0022384E">
              <w:rPr>
                <w:b/>
                <w:sz w:val="18"/>
                <w:szCs w:val="18"/>
              </w:rPr>
              <w:t>2022</w:t>
            </w:r>
          </w:p>
        </w:tc>
        <w:tc>
          <w:tcPr>
            <w:tcW w:w="321" w:type="pct"/>
            <w:shd w:val="clear" w:color="auto" w:fill="auto"/>
            <w:vAlign w:val="center"/>
          </w:tcPr>
          <w:p w14:paraId="0A5D1F12" w14:textId="0FC7CDD1" w:rsidR="009F556D" w:rsidRPr="0022384E" w:rsidRDefault="009F556D" w:rsidP="00692233">
            <w:pPr>
              <w:jc w:val="center"/>
              <w:rPr>
                <w:b/>
                <w:sz w:val="18"/>
                <w:szCs w:val="18"/>
              </w:rPr>
            </w:pPr>
            <w:r w:rsidRPr="0022384E">
              <w:rPr>
                <w:b/>
                <w:sz w:val="18"/>
                <w:szCs w:val="18"/>
              </w:rPr>
              <w:t>2023-2024</w:t>
            </w:r>
          </w:p>
        </w:tc>
        <w:tc>
          <w:tcPr>
            <w:tcW w:w="313" w:type="pct"/>
            <w:vAlign w:val="center"/>
          </w:tcPr>
          <w:p w14:paraId="28EE6534" w14:textId="5A5BB38C" w:rsidR="009F556D" w:rsidRPr="0022384E" w:rsidRDefault="009F556D" w:rsidP="00692233">
            <w:pPr>
              <w:jc w:val="center"/>
              <w:rPr>
                <w:b/>
                <w:sz w:val="18"/>
                <w:szCs w:val="18"/>
              </w:rPr>
            </w:pPr>
            <w:r w:rsidRPr="0022384E">
              <w:rPr>
                <w:b/>
                <w:sz w:val="18"/>
                <w:szCs w:val="18"/>
              </w:rPr>
              <w:t>2025</w:t>
            </w:r>
          </w:p>
        </w:tc>
        <w:tc>
          <w:tcPr>
            <w:tcW w:w="437" w:type="pct"/>
            <w:shd w:val="clear" w:color="auto" w:fill="auto"/>
            <w:vAlign w:val="center"/>
          </w:tcPr>
          <w:p w14:paraId="317DB1C8" w14:textId="58C56CDE" w:rsidR="009F556D" w:rsidRPr="0022384E" w:rsidRDefault="009F556D" w:rsidP="00692233">
            <w:pPr>
              <w:jc w:val="center"/>
              <w:rPr>
                <w:b/>
                <w:sz w:val="18"/>
                <w:szCs w:val="18"/>
              </w:rPr>
            </w:pPr>
            <w:r w:rsidRPr="0022384E">
              <w:rPr>
                <w:b/>
                <w:sz w:val="18"/>
                <w:szCs w:val="18"/>
              </w:rPr>
              <w:t>2026</w:t>
            </w:r>
          </w:p>
        </w:tc>
        <w:tc>
          <w:tcPr>
            <w:tcW w:w="290" w:type="pct"/>
            <w:vAlign w:val="center"/>
          </w:tcPr>
          <w:p w14:paraId="3E1A20FF" w14:textId="3D59AAFD" w:rsidR="009F556D" w:rsidRPr="0022384E" w:rsidRDefault="009F556D" w:rsidP="00692233">
            <w:pPr>
              <w:jc w:val="center"/>
              <w:rPr>
                <w:b/>
                <w:sz w:val="18"/>
                <w:szCs w:val="18"/>
              </w:rPr>
            </w:pPr>
            <w:r w:rsidRPr="0022384E">
              <w:rPr>
                <w:b/>
                <w:sz w:val="18"/>
                <w:szCs w:val="18"/>
              </w:rPr>
              <w:t>2027</w:t>
            </w:r>
          </w:p>
        </w:tc>
        <w:tc>
          <w:tcPr>
            <w:tcW w:w="437" w:type="pct"/>
            <w:vAlign w:val="center"/>
          </w:tcPr>
          <w:p w14:paraId="0B709A3A" w14:textId="360F6EF1" w:rsidR="009F556D" w:rsidRPr="0022384E" w:rsidRDefault="009F556D" w:rsidP="00692233">
            <w:pPr>
              <w:jc w:val="center"/>
              <w:rPr>
                <w:b/>
                <w:sz w:val="18"/>
                <w:szCs w:val="18"/>
              </w:rPr>
            </w:pPr>
            <w:r w:rsidRPr="0022384E">
              <w:rPr>
                <w:b/>
                <w:sz w:val="18"/>
                <w:szCs w:val="18"/>
              </w:rPr>
              <w:t>2028</w:t>
            </w:r>
          </w:p>
        </w:tc>
        <w:tc>
          <w:tcPr>
            <w:tcW w:w="290" w:type="pct"/>
            <w:vAlign w:val="center"/>
          </w:tcPr>
          <w:p w14:paraId="79D95066" w14:textId="3A346C0F" w:rsidR="009F556D" w:rsidRPr="0022384E" w:rsidRDefault="009F556D" w:rsidP="00692233">
            <w:pPr>
              <w:jc w:val="center"/>
              <w:rPr>
                <w:b/>
                <w:sz w:val="18"/>
                <w:szCs w:val="18"/>
              </w:rPr>
            </w:pPr>
            <w:r w:rsidRPr="0022384E">
              <w:rPr>
                <w:b/>
                <w:sz w:val="18"/>
                <w:szCs w:val="18"/>
              </w:rPr>
              <w:t>2029</w:t>
            </w:r>
          </w:p>
        </w:tc>
        <w:tc>
          <w:tcPr>
            <w:tcW w:w="437" w:type="pct"/>
            <w:vAlign w:val="center"/>
          </w:tcPr>
          <w:p w14:paraId="5AF236E9" w14:textId="6F41EADC" w:rsidR="009F556D" w:rsidRPr="0022384E" w:rsidRDefault="009F556D" w:rsidP="009F556D">
            <w:pPr>
              <w:jc w:val="center"/>
              <w:rPr>
                <w:b/>
                <w:sz w:val="18"/>
                <w:szCs w:val="18"/>
              </w:rPr>
            </w:pPr>
            <w:r w:rsidRPr="0022384E">
              <w:rPr>
                <w:b/>
                <w:sz w:val="18"/>
                <w:szCs w:val="18"/>
              </w:rPr>
              <w:t>2030</w:t>
            </w:r>
          </w:p>
        </w:tc>
        <w:tc>
          <w:tcPr>
            <w:tcW w:w="475" w:type="pct"/>
            <w:shd w:val="clear" w:color="auto" w:fill="auto"/>
            <w:vAlign w:val="center"/>
          </w:tcPr>
          <w:p w14:paraId="20EE5523" w14:textId="7A20E4B0" w:rsidR="009F556D" w:rsidRPr="0022384E" w:rsidRDefault="009F556D" w:rsidP="00692233">
            <w:pPr>
              <w:jc w:val="center"/>
              <w:rPr>
                <w:b/>
                <w:sz w:val="18"/>
                <w:szCs w:val="18"/>
              </w:rPr>
            </w:pPr>
            <w:r w:rsidRPr="0022384E">
              <w:rPr>
                <w:b/>
                <w:sz w:val="18"/>
                <w:szCs w:val="18"/>
              </w:rPr>
              <w:t>Total</w:t>
            </w:r>
          </w:p>
        </w:tc>
      </w:tr>
      <w:tr w:rsidR="005A0DD5" w:rsidRPr="0022384E" w14:paraId="7B079EC8" w14:textId="77777777" w:rsidTr="00C1161D">
        <w:trPr>
          <w:trHeight w:val="66"/>
        </w:trPr>
        <w:tc>
          <w:tcPr>
            <w:tcW w:w="1594" w:type="pct"/>
            <w:gridSpan w:val="3"/>
            <w:shd w:val="clear" w:color="auto" w:fill="auto"/>
          </w:tcPr>
          <w:p w14:paraId="59FB9BB5" w14:textId="6A30B417" w:rsidR="005A0DD5" w:rsidRPr="0022384E" w:rsidRDefault="005A0DD5" w:rsidP="005A0DD5">
            <w:pPr>
              <w:tabs>
                <w:tab w:val="left" w:pos="8280"/>
              </w:tabs>
              <w:spacing w:after="60"/>
              <w:jc w:val="left"/>
              <w:rPr>
                <w:sz w:val="18"/>
                <w:szCs w:val="18"/>
              </w:rPr>
            </w:pPr>
            <w:r w:rsidRPr="0022384E">
              <w:rPr>
                <w:sz w:val="18"/>
                <w:szCs w:val="18"/>
              </w:rPr>
              <w:t>Limites de consommation du Protocole de Montréal (tonnes PAO)</w:t>
            </w:r>
          </w:p>
        </w:tc>
        <w:tc>
          <w:tcPr>
            <w:tcW w:w="406" w:type="pct"/>
            <w:shd w:val="clear" w:color="auto" w:fill="auto"/>
          </w:tcPr>
          <w:p w14:paraId="24914EE4" w14:textId="5184E7DB" w:rsidR="005A0DD5" w:rsidRPr="0022384E" w:rsidRDefault="005A0DD5" w:rsidP="005A0DD5">
            <w:pPr>
              <w:tabs>
                <w:tab w:val="left" w:pos="8280"/>
              </w:tabs>
              <w:spacing w:after="60"/>
              <w:jc w:val="right"/>
              <w:rPr>
                <w:sz w:val="18"/>
                <w:szCs w:val="18"/>
              </w:rPr>
            </w:pPr>
            <w:r w:rsidRPr="0022384E">
              <w:rPr>
                <w:sz w:val="18"/>
                <w:szCs w:val="18"/>
              </w:rPr>
              <w:t>13,00</w:t>
            </w:r>
          </w:p>
        </w:tc>
        <w:tc>
          <w:tcPr>
            <w:tcW w:w="321" w:type="pct"/>
          </w:tcPr>
          <w:p w14:paraId="758C3606" w14:textId="1FF7DAAC" w:rsidR="005A0DD5" w:rsidRPr="0022384E" w:rsidRDefault="005A0DD5" w:rsidP="005A0DD5">
            <w:pPr>
              <w:tabs>
                <w:tab w:val="left" w:pos="8280"/>
              </w:tabs>
              <w:spacing w:after="60"/>
              <w:jc w:val="right"/>
              <w:rPr>
                <w:sz w:val="18"/>
                <w:szCs w:val="18"/>
              </w:rPr>
            </w:pPr>
            <w:r w:rsidRPr="0022384E">
              <w:rPr>
                <w:sz w:val="18"/>
                <w:szCs w:val="18"/>
              </w:rPr>
              <w:t>13,00</w:t>
            </w:r>
          </w:p>
        </w:tc>
        <w:tc>
          <w:tcPr>
            <w:tcW w:w="313" w:type="pct"/>
          </w:tcPr>
          <w:p w14:paraId="7F600861" w14:textId="090717F1"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1F018309" w14:textId="5CAD4C96" w:rsidR="005A0DD5" w:rsidRPr="0022384E" w:rsidRDefault="005A0DD5" w:rsidP="005A0DD5">
            <w:pPr>
              <w:tabs>
                <w:tab w:val="left" w:pos="8280"/>
              </w:tabs>
              <w:spacing w:after="60"/>
              <w:jc w:val="right"/>
              <w:rPr>
                <w:sz w:val="18"/>
                <w:szCs w:val="18"/>
              </w:rPr>
            </w:pPr>
            <w:r w:rsidRPr="0022384E">
              <w:rPr>
                <w:sz w:val="18"/>
                <w:szCs w:val="18"/>
              </w:rPr>
              <w:t>6,50</w:t>
            </w:r>
          </w:p>
        </w:tc>
        <w:tc>
          <w:tcPr>
            <w:tcW w:w="290" w:type="pct"/>
          </w:tcPr>
          <w:p w14:paraId="180CB7AE" w14:textId="7E71DAB3"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3AEF45A9" w14:textId="0CCC6812" w:rsidR="005A0DD5" w:rsidRPr="0022384E" w:rsidRDefault="005A0DD5" w:rsidP="005A0DD5">
            <w:pPr>
              <w:tabs>
                <w:tab w:val="left" w:pos="8280"/>
              </w:tabs>
              <w:spacing w:after="60"/>
              <w:jc w:val="right"/>
              <w:rPr>
                <w:sz w:val="18"/>
                <w:szCs w:val="18"/>
              </w:rPr>
            </w:pPr>
            <w:r w:rsidRPr="0022384E">
              <w:rPr>
                <w:sz w:val="18"/>
                <w:szCs w:val="18"/>
              </w:rPr>
              <w:t>6,50</w:t>
            </w:r>
          </w:p>
        </w:tc>
        <w:tc>
          <w:tcPr>
            <w:tcW w:w="290" w:type="pct"/>
          </w:tcPr>
          <w:p w14:paraId="085027C2" w14:textId="7594C34C"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19875F19" w14:textId="671536EA" w:rsidR="005A0DD5" w:rsidRPr="0022384E" w:rsidRDefault="005A0DD5" w:rsidP="005A0DD5">
            <w:pPr>
              <w:tabs>
                <w:tab w:val="left" w:pos="8280"/>
              </w:tabs>
              <w:spacing w:after="60"/>
              <w:jc w:val="right"/>
              <w:rPr>
                <w:sz w:val="18"/>
                <w:szCs w:val="18"/>
              </w:rPr>
            </w:pPr>
            <w:r w:rsidRPr="0022384E">
              <w:rPr>
                <w:sz w:val="18"/>
                <w:szCs w:val="18"/>
              </w:rPr>
              <w:t>0</w:t>
            </w:r>
          </w:p>
        </w:tc>
        <w:tc>
          <w:tcPr>
            <w:tcW w:w="475" w:type="pct"/>
          </w:tcPr>
          <w:p w14:paraId="0611FC45" w14:textId="193175F8" w:rsidR="005A0DD5" w:rsidRPr="0022384E" w:rsidRDefault="005A0DD5" w:rsidP="005A0DD5">
            <w:pPr>
              <w:tabs>
                <w:tab w:val="left" w:pos="8280"/>
              </w:tabs>
              <w:spacing w:after="60"/>
              <w:jc w:val="right"/>
              <w:rPr>
                <w:sz w:val="18"/>
                <w:szCs w:val="18"/>
              </w:rPr>
            </w:pPr>
            <w:r w:rsidRPr="0022384E">
              <w:rPr>
                <w:sz w:val="18"/>
                <w:szCs w:val="18"/>
              </w:rPr>
              <w:t>s. o.</w:t>
            </w:r>
          </w:p>
        </w:tc>
      </w:tr>
      <w:tr w:rsidR="005A0DD5" w:rsidRPr="0022384E" w14:paraId="2FA1A7CC" w14:textId="77777777" w:rsidTr="00C1161D">
        <w:trPr>
          <w:trHeight w:val="66"/>
        </w:trPr>
        <w:tc>
          <w:tcPr>
            <w:tcW w:w="1594" w:type="pct"/>
            <w:gridSpan w:val="3"/>
            <w:shd w:val="clear" w:color="auto" w:fill="auto"/>
          </w:tcPr>
          <w:p w14:paraId="6E6355F1" w14:textId="77777777" w:rsidR="005A0DD5" w:rsidRPr="0022384E" w:rsidRDefault="005A0DD5" w:rsidP="005A0DD5">
            <w:pPr>
              <w:tabs>
                <w:tab w:val="left" w:pos="8280"/>
              </w:tabs>
              <w:spacing w:after="60"/>
              <w:jc w:val="left"/>
              <w:rPr>
                <w:sz w:val="18"/>
                <w:szCs w:val="18"/>
              </w:rPr>
            </w:pPr>
            <w:r w:rsidRPr="0022384E">
              <w:rPr>
                <w:sz w:val="18"/>
                <w:szCs w:val="18"/>
              </w:rPr>
              <w:t>Consommation maximale autorisée (tonnes PAO)</w:t>
            </w:r>
          </w:p>
        </w:tc>
        <w:tc>
          <w:tcPr>
            <w:tcW w:w="406" w:type="pct"/>
            <w:shd w:val="clear" w:color="auto" w:fill="auto"/>
          </w:tcPr>
          <w:p w14:paraId="73E4DEFB" w14:textId="7E7247BE" w:rsidR="005A0DD5" w:rsidRPr="0022384E" w:rsidRDefault="005A0DD5" w:rsidP="005A0DD5">
            <w:pPr>
              <w:tabs>
                <w:tab w:val="left" w:pos="8280"/>
              </w:tabs>
              <w:spacing w:after="60"/>
              <w:jc w:val="right"/>
              <w:rPr>
                <w:sz w:val="18"/>
                <w:szCs w:val="18"/>
              </w:rPr>
            </w:pPr>
            <w:r w:rsidRPr="0022384E">
              <w:rPr>
                <w:sz w:val="18"/>
                <w:szCs w:val="18"/>
              </w:rPr>
              <w:t>13,00</w:t>
            </w:r>
          </w:p>
        </w:tc>
        <w:tc>
          <w:tcPr>
            <w:tcW w:w="321" w:type="pct"/>
          </w:tcPr>
          <w:p w14:paraId="2E4B3AB2" w14:textId="594C6194" w:rsidR="005A0DD5" w:rsidRPr="0022384E" w:rsidRDefault="005A0DD5" w:rsidP="005A0DD5">
            <w:pPr>
              <w:tabs>
                <w:tab w:val="left" w:pos="8280"/>
              </w:tabs>
              <w:spacing w:after="60"/>
              <w:jc w:val="right"/>
              <w:rPr>
                <w:sz w:val="18"/>
                <w:szCs w:val="18"/>
              </w:rPr>
            </w:pPr>
            <w:r w:rsidRPr="0022384E">
              <w:rPr>
                <w:sz w:val="18"/>
                <w:szCs w:val="18"/>
              </w:rPr>
              <w:t>13,00</w:t>
            </w:r>
          </w:p>
        </w:tc>
        <w:tc>
          <w:tcPr>
            <w:tcW w:w="313" w:type="pct"/>
          </w:tcPr>
          <w:p w14:paraId="6B4CC796" w14:textId="438BFCE1"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17178DB7" w14:textId="222E750A" w:rsidR="005A0DD5" w:rsidRPr="0022384E" w:rsidRDefault="005A0DD5" w:rsidP="005A0DD5">
            <w:pPr>
              <w:tabs>
                <w:tab w:val="left" w:pos="8280"/>
              </w:tabs>
              <w:spacing w:after="60"/>
              <w:jc w:val="right"/>
              <w:rPr>
                <w:sz w:val="18"/>
                <w:szCs w:val="18"/>
              </w:rPr>
            </w:pPr>
            <w:r w:rsidRPr="0022384E">
              <w:rPr>
                <w:sz w:val="18"/>
                <w:szCs w:val="18"/>
              </w:rPr>
              <w:t>6,50</w:t>
            </w:r>
          </w:p>
        </w:tc>
        <w:tc>
          <w:tcPr>
            <w:tcW w:w="290" w:type="pct"/>
          </w:tcPr>
          <w:p w14:paraId="7DA47128" w14:textId="2A6FC634"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2895F6E8" w14:textId="4E26C8AE" w:rsidR="005A0DD5" w:rsidRPr="0022384E" w:rsidRDefault="005A0DD5" w:rsidP="005A0DD5">
            <w:pPr>
              <w:tabs>
                <w:tab w:val="left" w:pos="8280"/>
              </w:tabs>
              <w:spacing w:after="60"/>
              <w:jc w:val="right"/>
              <w:rPr>
                <w:sz w:val="18"/>
                <w:szCs w:val="18"/>
              </w:rPr>
            </w:pPr>
            <w:r w:rsidRPr="0022384E">
              <w:rPr>
                <w:sz w:val="18"/>
                <w:szCs w:val="18"/>
              </w:rPr>
              <w:t>6,50</w:t>
            </w:r>
          </w:p>
        </w:tc>
        <w:tc>
          <w:tcPr>
            <w:tcW w:w="290" w:type="pct"/>
          </w:tcPr>
          <w:p w14:paraId="1C2DE100" w14:textId="493D7659" w:rsidR="005A0DD5" w:rsidRPr="0022384E" w:rsidRDefault="005A0DD5" w:rsidP="005A0DD5">
            <w:pPr>
              <w:tabs>
                <w:tab w:val="left" w:pos="8280"/>
              </w:tabs>
              <w:spacing w:after="60"/>
              <w:jc w:val="right"/>
              <w:rPr>
                <w:sz w:val="18"/>
                <w:szCs w:val="18"/>
              </w:rPr>
            </w:pPr>
            <w:r w:rsidRPr="0022384E">
              <w:rPr>
                <w:sz w:val="18"/>
                <w:szCs w:val="18"/>
              </w:rPr>
              <w:t>6,50</w:t>
            </w:r>
          </w:p>
        </w:tc>
        <w:tc>
          <w:tcPr>
            <w:tcW w:w="437" w:type="pct"/>
          </w:tcPr>
          <w:p w14:paraId="3ECA7CBE" w14:textId="55F2222D" w:rsidR="005A0DD5" w:rsidRPr="0022384E" w:rsidRDefault="005A0DD5" w:rsidP="005A0DD5">
            <w:pPr>
              <w:tabs>
                <w:tab w:val="left" w:pos="8280"/>
              </w:tabs>
              <w:spacing w:after="60"/>
              <w:jc w:val="right"/>
              <w:rPr>
                <w:sz w:val="18"/>
                <w:szCs w:val="18"/>
              </w:rPr>
            </w:pPr>
            <w:r w:rsidRPr="0022384E">
              <w:rPr>
                <w:sz w:val="18"/>
                <w:szCs w:val="18"/>
              </w:rPr>
              <w:t>0</w:t>
            </w:r>
          </w:p>
        </w:tc>
        <w:tc>
          <w:tcPr>
            <w:tcW w:w="475" w:type="pct"/>
          </w:tcPr>
          <w:p w14:paraId="271D71C0" w14:textId="7957F7CD" w:rsidR="005A0DD5" w:rsidRPr="0022384E" w:rsidRDefault="005A0DD5" w:rsidP="005A0DD5">
            <w:pPr>
              <w:tabs>
                <w:tab w:val="left" w:pos="8280"/>
              </w:tabs>
              <w:spacing w:after="60"/>
              <w:jc w:val="right"/>
              <w:rPr>
                <w:sz w:val="18"/>
                <w:szCs w:val="18"/>
              </w:rPr>
            </w:pPr>
            <w:r w:rsidRPr="0022384E">
              <w:rPr>
                <w:sz w:val="18"/>
                <w:szCs w:val="18"/>
              </w:rPr>
              <w:t>s. o.</w:t>
            </w:r>
          </w:p>
        </w:tc>
      </w:tr>
      <w:tr w:rsidR="005A0DD5" w:rsidRPr="0022384E" w14:paraId="4B44BBC2" w14:textId="77777777" w:rsidTr="005A0DD5">
        <w:trPr>
          <w:trHeight w:val="350"/>
        </w:trPr>
        <w:tc>
          <w:tcPr>
            <w:tcW w:w="465" w:type="pct"/>
            <w:vMerge w:val="restart"/>
            <w:shd w:val="clear" w:color="auto" w:fill="auto"/>
            <w:vAlign w:val="center"/>
          </w:tcPr>
          <w:p w14:paraId="67AEF6CD" w14:textId="77777777" w:rsidR="005A0DD5" w:rsidRPr="0022384E" w:rsidRDefault="005A0DD5" w:rsidP="005A0DD5">
            <w:pPr>
              <w:tabs>
                <w:tab w:val="left" w:pos="8280"/>
              </w:tabs>
              <w:spacing w:after="60"/>
              <w:jc w:val="left"/>
              <w:rPr>
                <w:sz w:val="18"/>
                <w:szCs w:val="18"/>
              </w:rPr>
            </w:pPr>
            <w:r w:rsidRPr="0022384E">
              <w:rPr>
                <w:sz w:val="18"/>
                <w:szCs w:val="18"/>
              </w:rPr>
              <w:t>Coûts du projet demandés en principe ($ US)</w:t>
            </w:r>
          </w:p>
        </w:tc>
        <w:tc>
          <w:tcPr>
            <w:tcW w:w="422" w:type="pct"/>
            <w:vMerge w:val="restart"/>
            <w:shd w:val="clear" w:color="auto" w:fill="auto"/>
            <w:vAlign w:val="center"/>
          </w:tcPr>
          <w:p w14:paraId="3E3F116E" w14:textId="6771F668" w:rsidR="005A0DD5" w:rsidRPr="0022384E" w:rsidRDefault="005A0DD5" w:rsidP="005A0DD5">
            <w:pPr>
              <w:tabs>
                <w:tab w:val="left" w:pos="8280"/>
              </w:tabs>
              <w:spacing w:after="60"/>
              <w:jc w:val="center"/>
              <w:rPr>
                <w:sz w:val="18"/>
                <w:szCs w:val="18"/>
              </w:rPr>
            </w:pPr>
            <w:r w:rsidRPr="0022384E">
              <w:rPr>
                <w:sz w:val="18"/>
                <w:szCs w:val="18"/>
              </w:rPr>
              <w:t>PNUE</w:t>
            </w:r>
          </w:p>
        </w:tc>
        <w:tc>
          <w:tcPr>
            <w:tcW w:w="707" w:type="pct"/>
            <w:shd w:val="clear" w:color="auto" w:fill="auto"/>
          </w:tcPr>
          <w:p w14:paraId="148C8593" w14:textId="77777777" w:rsidR="005A0DD5" w:rsidRPr="0022384E" w:rsidRDefault="005A0DD5" w:rsidP="005A0DD5">
            <w:pPr>
              <w:tabs>
                <w:tab w:val="left" w:pos="8280"/>
              </w:tabs>
              <w:spacing w:after="60"/>
              <w:jc w:val="left"/>
              <w:rPr>
                <w:sz w:val="18"/>
                <w:szCs w:val="18"/>
              </w:rPr>
            </w:pPr>
            <w:r w:rsidRPr="0022384E">
              <w:rPr>
                <w:sz w:val="18"/>
                <w:szCs w:val="18"/>
              </w:rPr>
              <w:t>Coûts du projet</w:t>
            </w:r>
          </w:p>
        </w:tc>
        <w:tc>
          <w:tcPr>
            <w:tcW w:w="406" w:type="pct"/>
            <w:shd w:val="clear" w:color="auto" w:fill="auto"/>
          </w:tcPr>
          <w:p w14:paraId="6DED1F5B" w14:textId="6FC0BBF1" w:rsidR="005A0DD5" w:rsidRPr="0022384E" w:rsidRDefault="005A0DD5" w:rsidP="005A0DD5">
            <w:pPr>
              <w:tabs>
                <w:tab w:val="left" w:pos="8280"/>
              </w:tabs>
              <w:spacing w:after="60"/>
              <w:jc w:val="right"/>
              <w:rPr>
                <w:sz w:val="18"/>
                <w:szCs w:val="18"/>
              </w:rPr>
            </w:pPr>
            <w:r w:rsidRPr="0022384E">
              <w:rPr>
                <w:sz w:val="18"/>
                <w:szCs w:val="18"/>
              </w:rPr>
              <w:t>125 000</w:t>
            </w:r>
          </w:p>
        </w:tc>
        <w:tc>
          <w:tcPr>
            <w:tcW w:w="321" w:type="pct"/>
          </w:tcPr>
          <w:p w14:paraId="3CD8E6C9" w14:textId="4FF6FA2C"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226E2E95" w14:textId="50E839EF"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681A8941" w14:textId="78035864" w:rsidR="005A0DD5" w:rsidRPr="0022384E" w:rsidRDefault="005A0DD5" w:rsidP="005A0DD5">
            <w:pPr>
              <w:tabs>
                <w:tab w:val="left" w:pos="8280"/>
              </w:tabs>
              <w:spacing w:after="60"/>
              <w:jc w:val="right"/>
              <w:rPr>
                <w:sz w:val="18"/>
                <w:szCs w:val="18"/>
              </w:rPr>
            </w:pPr>
            <w:r w:rsidRPr="0022384E">
              <w:rPr>
                <w:sz w:val="18"/>
                <w:szCs w:val="18"/>
              </w:rPr>
              <w:t>210 000</w:t>
            </w:r>
          </w:p>
        </w:tc>
        <w:tc>
          <w:tcPr>
            <w:tcW w:w="290" w:type="pct"/>
          </w:tcPr>
          <w:p w14:paraId="5D107374" w14:textId="3362FAFA"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5B2A181C" w14:textId="77430C07" w:rsidR="005A0DD5" w:rsidRPr="0022384E" w:rsidRDefault="005A0DD5" w:rsidP="005A0DD5">
            <w:pPr>
              <w:tabs>
                <w:tab w:val="left" w:pos="8280"/>
              </w:tabs>
              <w:spacing w:after="60"/>
              <w:jc w:val="right"/>
              <w:rPr>
                <w:sz w:val="18"/>
                <w:szCs w:val="18"/>
              </w:rPr>
            </w:pPr>
            <w:r w:rsidRPr="0022384E">
              <w:rPr>
                <w:sz w:val="18"/>
                <w:szCs w:val="18"/>
              </w:rPr>
              <w:t>180 000</w:t>
            </w:r>
          </w:p>
        </w:tc>
        <w:tc>
          <w:tcPr>
            <w:tcW w:w="290" w:type="pct"/>
          </w:tcPr>
          <w:p w14:paraId="78EBC462" w14:textId="6231661F"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688B2579" w14:textId="1C279D96" w:rsidR="005A0DD5" w:rsidRPr="0022384E" w:rsidRDefault="005A0DD5" w:rsidP="005A0DD5">
            <w:pPr>
              <w:tabs>
                <w:tab w:val="left" w:pos="8280"/>
              </w:tabs>
              <w:spacing w:after="60"/>
              <w:jc w:val="right"/>
              <w:rPr>
                <w:sz w:val="18"/>
                <w:szCs w:val="18"/>
              </w:rPr>
            </w:pPr>
            <w:r w:rsidRPr="0022384E">
              <w:rPr>
                <w:sz w:val="18"/>
                <w:szCs w:val="18"/>
              </w:rPr>
              <w:t>185 000</w:t>
            </w:r>
          </w:p>
        </w:tc>
        <w:tc>
          <w:tcPr>
            <w:tcW w:w="475" w:type="pct"/>
          </w:tcPr>
          <w:p w14:paraId="07D9D81E" w14:textId="36D553AB" w:rsidR="005A0DD5" w:rsidRPr="0022384E" w:rsidRDefault="005A0DD5" w:rsidP="005A0DD5">
            <w:pPr>
              <w:tabs>
                <w:tab w:val="left" w:pos="8280"/>
              </w:tabs>
              <w:spacing w:after="60"/>
              <w:jc w:val="right"/>
              <w:rPr>
                <w:sz w:val="18"/>
                <w:szCs w:val="18"/>
              </w:rPr>
            </w:pPr>
            <w:r w:rsidRPr="0022384E">
              <w:rPr>
                <w:sz w:val="18"/>
                <w:szCs w:val="18"/>
              </w:rPr>
              <w:t>700 000</w:t>
            </w:r>
          </w:p>
        </w:tc>
      </w:tr>
      <w:tr w:rsidR="005A0DD5" w:rsidRPr="0022384E" w14:paraId="0DF244D6" w14:textId="77777777" w:rsidTr="005A0DD5">
        <w:trPr>
          <w:trHeight w:val="127"/>
        </w:trPr>
        <w:tc>
          <w:tcPr>
            <w:tcW w:w="465" w:type="pct"/>
            <w:vMerge/>
            <w:shd w:val="clear" w:color="auto" w:fill="auto"/>
          </w:tcPr>
          <w:p w14:paraId="26E3D88C" w14:textId="77777777" w:rsidR="005A0DD5" w:rsidRPr="0022384E" w:rsidRDefault="005A0DD5" w:rsidP="005A0DD5">
            <w:pPr>
              <w:tabs>
                <w:tab w:val="left" w:pos="8280"/>
              </w:tabs>
              <w:spacing w:after="60"/>
              <w:jc w:val="left"/>
              <w:rPr>
                <w:sz w:val="18"/>
                <w:szCs w:val="18"/>
              </w:rPr>
            </w:pPr>
          </w:p>
        </w:tc>
        <w:tc>
          <w:tcPr>
            <w:tcW w:w="422" w:type="pct"/>
            <w:vMerge/>
            <w:shd w:val="clear" w:color="auto" w:fill="auto"/>
            <w:vAlign w:val="center"/>
          </w:tcPr>
          <w:p w14:paraId="0DF728E3" w14:textId="77777777" w:rsidR="005A0DD5" w:rsidRPr="0022384E" w:rsidRDefault="005A0DD5" w:rsidP="005A0DD5">
            <w:pPr>
              <w:tabs>
                <w:tab w:val="left" w:pos="8280"/>
              </w:tabs>
              <w:spacing w:after="60"/>
              <w:jc w:val="left"/>
              <w:rPr>
                <w:sz w:val="18"/>
                <w:szCs w:val="18"/>
              </w:rPr>
            </w:pPr>
          </w:p>
        </w:tc>
        <w:tc>
          <w:tcPr>
            <w:tcW w:w="707" w:type="pct"/>
            <w:shd w:val="clear" w:color="auto" w:fill="auto"/>
          </w:tcPr>
          <w:p w14:paraId="5DE83E84" w14:textId="77777777" w:rsidR="005A0DD5" w:rsidRPr="0022384E" w:rsidRDefault="005A0DD5" w:rsidP="005A0DD5">
            <w:pPr>
              <w:tabs>
                <w:tab w:val="left" w:pos="8280"/>
              </w:tabs>
              <w:spacing w:after="60"/>
              <w:jc w:val="left"/>
              <w:rPr>
                <w:sz w:val="18"/>
                <w:szCs w:val="18"/>
              </w:rPr>
            </w:pPr>
            <w:r w:rsidRPr="0022384E">
              <w:rPr>
                <w:sz w:val="18"/>
                <w:szCs w:val="18"/>
              </w:rPr>
              <w:t>Coûts d’appui</w:t>
            </w:r>
          </w:p>
        </w:tc>
        <w:tc>
          <w:tcPr>
            <w:tcW w:w="406" w:type="pct"/>
            <w:shd w:val="clear" w:color="auto" w:fill="auto"/>
          </w:tcPr>
          <w:p w14:paraId="31B334AE" w14:textId="6B4B12C3" w:rsidR="005A0DD5" w:rsidRPr="0022384E" w:rsidRDefault="005A0DD5" w:rsidP="005A0DD5">
            <w:pPr>
              <w:tabs>
                <w:tab w:val="left" w:pos="8280"/>
              </w:tabs>
              <w:spacing w:after="60"/>
              <w:jc w:val="right"/>
              <w:rPr>
                <w:sz w:val="18"/>
                <w:szCs w:val="18"/>
              </w:rPr>
            </w:pPr>
            <w:r w:rsidRPr="0022384E">
              <w:rPr>
                <w:sz w:val="18"/>
                <w:szCs w:val="18"/>
              </w:rPr>
              <w:t>15 536</w:t>
            </w:r>
          </w:p>
        </w:tc>
        <w:tc>
          <w:tcPr>
            <w:tcW w:w="321" w:type="pct"/>
          </w:tcPr>
          <w:p w14:paraId="42F8D22D" w14:textId="233239B8"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5FD50D25" w14:textId="58DD0C1A"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5EA3CF74" w14:textId="27840531" w:rsidR="005A0DD5" w:rsidRPr="0022384E" w:rsidRDefault="005A0DD5" w:rsidP="005A0DD5">
            <w:pPr>
              <w:tabs>
                <w:tab w:val="left" w:pos="8280"/>
              </w:tabs>
              <w:spacing w:after="60"/>
              <w:jc w:val="right"/>
              <w:rPr>
                <w:sz w:val="18"/>
                <w:szCs w:val="18"/>
              </w:rPr>
            </w:pPr>
            <w:r w:rsidRPr="0022384E">
              <w:rPr>
                <w:sz w:val="18"/>
                <w:szCs w:val="18"/>
              </w:rPr>
              <w:t>26 100</w:t>
            </w:r>
          </w:p>
        </w:tc>
        <w:tc>
          <w:tcPr>
            <w:tcW w:w="290" w:type="pct"/>
          </w:tcPr>
          <w:p w14:paraId="4D5A7D71" w14:textId="5AAC11C4"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238B2BE6" w14:textId="79830586" w:rsidR="005A0DD5" w:rsidRPr="0022384E" w:rsidRDefault="005A0DD5" w:rsidP="005A0DD5">
            <w:pPr>
              <w:tabs>
                <w:tab w:val="left" w:pos="8280"/>
              </w:tabs>
              <w:spacing w:after="60"/>
              <w:jc w:val="right"/>
              <w:rPr>
                <w:sz w:val="18"/>
                <w:szCs w:val="18"/>
              </w:rPr>
            </w:pPr>
            <w:r w:rsidRPr="0022384E">
              <w:rPr>
                <w:sz w:val="18"/>
                <w:szCs w:val="18"/>
              </w:rPr>
              <w:t>22 371</w:t>
            </w:r>
          </w:p>
        </w:tc>
        <w:tc>
          <w:tcPr>
            <w:tcW w:w="290" w:type="pct"/>
          </w:tcPr>
          <w:p w14:paraId="2D1FD3D9" w14:textId="25D7ED4D"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7E52E553" w14:textId="02253B39" w:rsidR="005A0DD5" w:rsidRPr="0022384E" w:rsidRDefault="005A0DD5" w:rsidP="005A0DD5">
            <w:pPr>
              <w:tabs>
                <w:tab w:val="left" w:pos="8280"/>
              </w:tabs>
              <w:spacing w:after="60"/>
              <w:jc w:val="right"/>
              <w:rPr>
                <w:sz w:val="18"/>
                <w:szCs w:val="18"/>
              </w:rPr>
            </w:pPr>
            <w:r w:rsidRPr="0022384E">
              <w:rPr>
                <w:sz w:val="18"/>
                <w:szCs w:val="18"/>
              </w:rPr>
              <w:t>22 993</w:t>
            </w:r>
          </w:p>
        </w:tc>
        <w:tc>
          <w:tcPr>
            <w:tcW w:w="475" w:type="pct"/>
          </w:tcPr>
          <w:p w14:paraId="390EF5A3" w14:textId="1566A74A" w:rsidR="005A0DD5" w:rsidRPr="0022384E" w:rsidRDefault="005A0DD5" w:rsidP="005A0DD5">
            <w:pPr>
              <w:tabs>
                <w:tab w:val="left" w:pos="8280"/>
              </w:tabs>
              <w:spacing w:after="60"/>
              <w:jc w:val="right"/>
              <w:rPr>
                <w:sz w:val="18"/>
                <w:szCs w:val="18"/>
              </w:rPr>
            </w:pPr>
            <w:r w:rsidRPr="0022384E">
              <w:rPr>
                <w:sz w:val="18"/>
                <w:szCs w:val="18"/>
              </w:rPr>
              <w:t>87 000</w:t>
            </w:r>
          </w:p>
        </w:tc>
      </w:tr>
      <w:tr w:rsidR="005A0DD5" w:rsidRPr="0022384E" w14:paraId="6EDBFEBB" w14:textId="77777777" w:rsidTr="005A0DD5">
        <w:trPr>
          <w:trHeight w:val="59"/>
        </w:trPr>
        <w:tc>
          <w:tcPr>
            <w:tcW w:w="465" w:type="pct"/>
            <w:vMerge/>
            <w:shd w:val="clear" w:color="auto" w:fill="auto"/>
          </w:tcPr>
          <w:p w14:paraId="22477852" w14:textId="77777777" w:rsidR="005A0DD5" w:rsidRPr="0022384E" w:rsidRDefault="005A0DD5" w:rsidP="005A0DD5">
            <w:pPr>
              <w:tabs>
                <w:tab w:val="left" w:pos="8280"/>
              </w:tabs>
              <w:spacing w:after="60"/>
              <w:jc w:val="left"/>
              <w:rPr>
                <w:sz w:val="18"/>
                <w:szCs w:val="18"/>
              </w:rPr>
            </w:pPr>
          </w:p>
        </w:tc>
        <w:tc>
          <w:tcPr>
            <w:tcW w:w="422" w:type="pct"/>
            <w:vMerge w:val="restart"/>
            <w:shd w:val="clear" w:color="auto" w:fill="auto"/>
            <w:vAlign w:val="center"/>
          </w:tcPr>
          <w:p w14:paraId="2ADFAC92" w14:textId="32147B95" w:rsidR="005A0DD5" w:rsidRPr="0022384E" w:rsidRDefault="005A0DD5" w:rsidP="005A0DD5">
            <w:pPr>
              <w:tabs>
                <w:tab w:val="left" w:pos="8280"/>
              </w:tabs>
              <w:spacing w:after="60"/>
              <w:jc w:val="center"/>
              <w:rPr>
                <w:sz w:val="18"/>
                <w:szCs w:val="18"/>
              </w:rPr>
            </w:pPr>
            <w:r w:rsidRPr="0022384E">
              <w:rPr>
                <w:sz w:val="18"/>
                <w:szCs w:val="18"/>
              </w:rPr>
              <w:t>ONUDI</w:t>
            </w:r>
          </w:p>
        </w:tc>
        <w:tc>
          <w:tcPr>
            <w:tcW w:w="707" w:type="pct"/>
            <w:shd w:val="clear" w:color="auto" w:fill="auto"/>
          </w:tcPr>
          <w:p w14:paraId="61EC1B27" w14:textId="77777777" w:rsidR="005A0DD5" w:rsidRPr="0022384E" w:rsidRDefault="005A0DD5" w:rsidP="005A0DD5">
            <w:pPr>
              <w:tabs>
                <w:tab w:val="left" w:pos="8280"/>
              </w:tabs>
              <w:spacing w:after="60"/>
              <w:jc w:val="left"/>
              <w:rPr>
                <w:sz w:val="18"/>
                <w:szCs w:val="18"/>
              </w:rPr>
            </w:pPr>
            <w:r w:rsidRPr="0022384E">
              <w:rPr>
                <w:sz w:val="18"/>
                <w:szCs w:val="18"/>
              </w:rPr>
              <w:t>Coûts du projet</w:t>
            </w:r>
          </w:p>
        </w:tc>
        <w:tc>
          <w:tcPr>
            <w:tcW w:w="406" w:type="pct"/>
            <w:shd w:val="clear" w:color="auto" w:fill="auto"/>
          </w:tcPr>
          <w:p w14:paraId="39DA9743" w14:textId="460525E2" w:rsidR="005A0DD5" w:rsidRPr="0022384E" w:rsidRDefault="005A0DD5" w:rsidP="005A0DD5">
            <w:pPr>
              <w:tabs>
                <w:tab w:val="left" w:pos="8280"/>
              </w:tabs>
              <w:spacing w:after="60"/>
              <w:jc w:val="right"/>
              <w:rPr>
                <w:sz w:val="18"/>
                <w:szCs w:val="18"/>
              </w:rPr>
            </w:pPr>
            <w:r w:rsidRPr="0022384E">
              <w:rPr>
                <w:sz w:val="18"/>
                <w:szCs w:val="18"/>
              </w:rPr>
              <w:t>200 000</w:t>
            </w:r>
          </w:p>
        </w:tc>
        <w:tc>
          <w:tcPr>
            <w:tcW w:w="321" w:type="pct"/>
          </w:tcPr>
          <w:p w14:paraId="11E9B4FE" w14:textId="4E8B317C"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6CDA45D2" w14:textId="4CF633F1"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DD12AF8" w14:textId="35879E6A" w:rsidR="005A0DD5" w:rsidRPr="0022384E" w:rsidRDefault="005A0DD5" w:rsidP="005A0DD5">
            <w:pPr>
              <w:tabs>
                <w:tab w:val="left" w:pos="8280"/>
              </w:tabs>
              <w:spacing w:after="60"/>
              <w:jc w:val="right"/>
              <w:rPr>
                <w:sz w:val="18"/>
                <w:szCs w:val="18"/>
              </w:rPr>
            </w:pPr>
            <w:r w:rsidRPr="0022384E">
              <w:rPr>
                <w:sz w:val="18"/>
                <w:szCs w:val="18"/>
              </w:rPr>
              <w:t>0</w:t>
            </w:r>
          </w:p>
        </w:tc>
        <w:tc>
          <w:tcPr>
            <w:tcW w:w="290" w:type="pct"/>
          </w:tcPr>
          <w:p w14:paraId="6C6A5CDC" w14:textId="019550B3"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7794BEC" w14:textId="5845898A" w:rsidR="005A0DD5" w:rsidRPr="0022384E" w:rsidRDefault="005A0DD5" w:rsidP="005A0DD5">
            <w:pPr>
              <w:tabs>
                <w:tab w:val="left" w:pos="8280"/>
              </w:tabs>
              <w:spacing w:after="60"/>
              <w:jc w:val="right"/>
              <w:rPr>
                <w:sz w:val="18"/>
                <w:szCs w:val="18"/>
              </w:rPr>
            </w:pPr>
            <w:r w:rsidRPr="0022384E">
              <w:rPr>
                <w:sz w:val="18"/>
                <w:szCs w:val="18"/>
              </w:rPr>
              <w:t>270 000</w:t>
            </w:r>
          </w:p>
        </w:tc>
        <w:tc>
          <w:tcPr>
            <w:tcW w:w="290" w:type="pct"/>
          </w:tcPr>
          <w:p w14:paraId="13627B12" w14:textId="7EBA5AE8"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73DD574F" w14:textId="4E3E718A" w:rsidR="005A0DD5" w:rsidRPr="0022384E" w:rsidRDefault="005A0DD5" w:rsidP="005A0DD5">
            <w:pPr>
              <w:tabs>
                <w:tab w:val="left" w:pos="8280"/>
              </w:tabs>
              <w:spacing w:after="60"/>
              <w:jc w:val="right"/>
              <w:rPr>
                <w:sz w:val="18"/>
                <w:szCs w:val="18"/>
              </w:rPr>
            </w:pPr>
            <w:r w:rsidRPr="0022384E">
              <w:rPr>
                <w:sz w:val="18"/>
                <w:szCs w:val="18"/>
              </w:rPr>
              <w:t>0</w:t>
            </w:r>
          </w:p>
        </w:tc>
        <w:tc>
          <w:tcPr>
            <w:tcW w:w="475" w:type="pct"/>
          </w:tcPr>
          <w:p w14:paraId="44182F51" w14:textId="4C968D54" w:rsidR="005A0DD5" w:rsidRPr="0022384E" w:rsidRDefault="005A0DD5" w:rsidP="005A0DD5">
            <w:pPr>
              <w:tabs>
                <w:tab w:val="left" w:pos="8280"/>
              </w:tabs>
              <w:spacing w:after="60"/>
              <w:jc w:val="right"/>
              <w:rPr>
                <w:sz w:val="18"/>
                <w:szCs w:val="18"/>
              </w:rPr>
            </w:pPr>
            <w:r w:rsidRPr="0022384E">
              <w:rPr>
                <w:sz w:val="18"/>
                <w:szCs w:val="18"/>
              </w:rPr>
              <w:t>470 000</w:t>
            </w:r>
          </w:p>
        </w:tc>
      </w:tr>
      <w:tr w:rsidR="005A0DD5" w:rsidRPr="0022384E" w14:paraId="1B1ED33E" w14:textId="77777777" w:rsidTr="005A0DD5">
        <w:trPr>
          <w:trHeight w:val="59"/>
        </w:trPr>
        <w:tc>
          <w:tcPr>
            <w:tcW w:w="465" w:type="pct"/>
            <w:vMerge/>
            <w:shd w:val="clear" w:color="auto" w:fill="auto"/>
          </w:tcPr>
          <w:p w14:paraId="08C830A4" w14:textId="77777777" w:rsidR="005A0DD5" w:rsidRPr="0022384E" w:rsidRDefault="005A0DD5" w:rsidP="005A0DD5">
            <w:pPr>
              <w:tabs>
                <w:tab w:val="left" w:pos="8280"/>
              </w:tabs>
              <w:spacing w:after="60"/>
              <w:jc w:val="center"/>
              <w:rPr>
                <w:sz w:val="18"/>
                <w:szCs w:val="18"/>
              </w:rPr>
            </w:pPr>
          </w:p>
        </w:tc>
        <w:tc>
          <w:tcPr>
            <w:tcW w:w="422" w:type="pct"/>
            <w:vMerge/>
            <w:shd w:val="clear" w:color="auto" w:fill="auto"/>
          </w:tcPr>
          <w:p w14:paraId="02FEBBDA" w14:textId="77777777" w:rsidR="005A0DD5" w:rsidRPr="0022384E" w:rsidRDefault="005A0DD5" w:rsidP="005A0DD5">
            <w:pPr>
              <w:tabs>
                <w:tab w:val="left" w:pos="8280"/>
              </w:tabs>
              <w:spacing w:after="60"/>
              <w:jc w:val="center"/>
              <w:rPr>
                <w:sz w:val="18"/>
                <w:szCs w:val="18"/>
              </w:rPr>
            </w:pPr>
          </w:p>
        </w:tc>
        <w:tc>
          <w:tcPr>
            <w:tcW w:w="707" w:type="pct"/>
            <w:shd w:val="clear" w:color="auto" w:fill="auto"/>
          </w:tcPr>
          <w:p w14:paraId="01795D7C" w14:textId="77777777" w:rsidR="005A0DD5" w:rsidRPr="0022384E" w:rsidRDefault="005A0DD5" w:rsidP="005A0DD5">
            <w:pPr>
              <w:tabs>
                <w:tab w:val="left" w:pos="8280"/>
              </w:tabs>
              <w:spacing w:after="60"/>
              <w:jc w:val="left"/>
              <w:rPr>
                <w:sz w:val="18"/>
                <w:szCs w:val="18"/>
              </w:rPr>
            </w:pPr>
            <w:r w:rsidRPr="0022384E">
              <w:rPr>
                <w:sz w:val="18"/>
                <w:szCs w:val="18"/>
              </w:rPr>
              <w:t>Coûts d’appui</w:t>
            </w:r>
          </w:p>
        </w:tc>
        <w:tc>
          <w:tcPr>
            <w:tcW w:w="406" w:type="pct"/>
            <w:shd w:val="clear" w:color="auto" w:fill="auto"/>
          </w:tcPr>
          <w:p w14:paraId="280415DF" w14:textId="46B8B352" w:rsidR="005A0DD5" w:rsidRPr="0022384E" w:rsidRDefault="005A0DD5" w:rsidP="005A0DD5">
            <w:pPr>
              <w:tabs>
                <w:tab w:val="left" w:pos="8280"/>
              </w:tabs>
              <w:spacing w:after="60"/>
              <w:jc w:val="right"/>
              <w:rPr>
                <w:sz w:val="18"/>
                <w:szCs w:val="18"/>
              </w:rPr>
            </w:pPr>
            <w:r w:rsidRPr="0022384E">
              <w:rPr>
                <w:sz w:val="18"/>
                <w:szCs w:val="18"/>
              </w:rPr>
              <w:t>14 000</w:t>
            </w:r>
          </w:p>
        </w:tc>
        <w:tc>
          <w:tcPr>
            <w:tcW w:w="321" w:type="pct"/>
          </w:tcPr>
          <w:p w14:paraId="3FC7E2D9" w14:textId="36C42888"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267D712B" w14:textId="1E53B7C9"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72567988" w14:textId="0CBE4D59" w:rsidR="005A0DD5" w:rsidRPr="0022384E" w:rsidRDefault="005A0DD5" w:rsidP="005A0DD5">
            <w:pPr>
              <w:tabs>
                <w:tab w:val="left" w:pos="8280"/>
              </w:tabs>
              <w:spacing w:after="60"/>
              <w:jc w:val="right"/>
              <w:rPr>
                <w:sz w:val="18"/>
                <w:szCs w:val="18"/>
              </w:rPr>
            </w:pPr>
            <w:r w:rsidRPr="0022384E">
              <w:rPr>
                <w:sz w:val="18"/>
                <w:szCs w:val="18"/>
              </w:rPr>
              <w:t>0</w:t>
            </w:r>
          </w:p>
        </w:tc>
        <w:tc>
          <w:tcPr>
            <w:tcW w:w="290" w:type="pct"/>
          </w:tcPr>
          <w:p w14:paraId="7A813EB4" w14:textId="7BAA1310"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B4F7999" w14:textId="46AA54CF" w:rsidR="005A0DD5" w:rsidRPr="0022384E" w:rsidRDefault="005A0DD5" w:rsidP="005A0DD5">
            <w:pPr>
              <w:tabs>
                <w:tab w:val="left" w:pos="8280"/>
              </w:tabs>
              <w:spacing w:after="60"/>
              <w:jc w:val="right"/>
              <w:rPr>
                <w:sz w:val="18"/>
                <w:szCs w:val="18"/>
              </w:rPr>
            </w:pPr>
            <w:r w:rsidRPr="0022384E">
              <w:rPr>
                <w:sz w:val="18"/>
                <w:szCs w:val="18"/>
              </w:rPr>
              <w:t>18 900</w:t>
            </w:r>
          </w:p>
        </w:tc>
        <w:tc>
          <w:tcPr>
            <w:tcW w:w="290" w:type="pct"/>
          </w:tcPr>
          <w:p w14:paraId="42F8C650" w14:textId="0F8456C1"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6A180977" w14:textId="6300DD83" w:rsidR="005A0DD5" w:rsidRPr="0022384E" w:rsidRDefault="005A0DD5" w:rsidP="005A0DD5">
            <w:pPr>
              <w:tabs>
                <w:tab w:val="left" w:pos="8280"/>
              </w:tabs>
              <w:spacing w:after="60"/>
              <w:jc w:val="right"/>
              <w:rPr>
                <w:sz w:val="18"/>
                <w:szCs w:val="18"/>
              </w:rPr>
            </w:pPr>
            <w:r w:rsidRPr="0022384E">
              <w:rPr>
                <w:sz w:val="18"/>
                <w:szCs w:val="18"/>
              </w:rPr>
              <w:t>0</w:t>
            </w:r>
          </w:p>
        </w:tc>
        <w:tc>
          <w:tcPr>
            <w:tcW w:w="475" w:type="pct"/>
          </w:tcPr>
          <w:p w14:paraId="5CDCBBD5" w14:textId="333EDBA8" w:rsidR="005A0DD5" w:rsidRPr="0022384E" w:rsidRDefault="005A0DD5" w:rsidP="005A0DD5">
            <w:pPr>
              <w:tabs>
                <w:tab w:val="left" w:pos="8280"/>
              </w:tabs>
              <w:spacing w:after="60"/>
              <w:jc w:val="right"/>
              <w:rPr>
                <w:sz w:val="18"/>
                <w:szCs w:val="18"/>
              </w:rPr>
            </w:pPr>
            <w:r w:rsidRPr="0022384E">
              <w:rPr>
                <w:sz w:val="18"/>
                <w:szCs w:val="18"/>
              </w:rPr>
              <w:t>32 900</w:t>
            </w:r>
          </w:p>
        </w:tc>
      </w:tr>
      <w:tr w:rsidR="005A0DD5" w:rsidRPr="0022384E" w14:paraId="04FA40D8" w14:textId="77777777" w:rsidTr="00C1161D">
        <w:trPr>
          <w:trHeight w:val="539"/>
        </w:trPr>
        <w:tc>
          <w:tcPr>
            <w:tcW w:w="1594" w:type="pct"/>
            <w:gridSpan w:val="3"/>
            <w:shd w:val="clear" w:color="auto" w:fill="auto"/>
          </w:tcPr>
          <w:p w14:paraId="089AA47A" w14:textId="1598101E" w:rsidR="005A0DD5" w:rsidRPr="0022384E" w:rsidRDefault="005A0DD5" w:rsidP="005A0DD5">
            <w:pPr>
              <w:tabs>
                <w:tab w:val="left" w:pos="8280"/>
              </w:tabs>
              <w:spacing w:after="60"/>
              <w:jc w:val="left"/>
              <w:rPr>
                <w:sz w:val="18"/>
                <w:szCs w:val="18"/>
              </w:rPr>
            </w:pPr>
            <w:r w:rsidRPr="0022384E">
              <w:rPr>
                <w:sz w:val="18"/>
                <w:szCs w:val="18"/>
              </w:rPr>
              <w:t>Total des coûts de projet recommandés en principe ($ US)</w:t>
            </w:r>
          </w:p>
        </w:tc>
        <w:tc>
          <w:tcPr>
            <w:tcW w:w="406" w:type="pct"/>
            <w:shd w:val="clear" w:color="auto" w:fill="auto"/>
          </w:tcPr>
          <w:p w14:paraId="2FA4A394" w14:textId="28326DE6" w:rsidR="005A0DD5" w:rsidRPr="0022384E" w:rsidRDefault="005A0DD5" w:rsidP="005A0DD5">
            <w:pPr>
              <w:tabs>
                <w:tab w:val="left" w:pos="8280"/>
              </w:tabs>
              <w:spacing w:after="60"/>
              <w:jc w:val="right"/>
              <w:rPr>
                <w:sz w:val="18"/>
                <w:szCs w:val="18"/>
              </w:rPr>
            </w:pPr>
            <w:r w:rsidRPr="0022384E">
              <w:rPr>
                <w:sz w:val="18"/>
                <w:szCs w:val="18"/>
              </w:rPr>
              <w:t>325 000</w:t>
            </w:r>
          </w:p>
        </w:tc>
        <w:tc>
          <w:tcPr>
            <w:tcW w:w="321" w:type="pct"/>
          </w:tcPr>
          <w:p w14:paraId="5A2434A3" w14:textId="31AEE3A7"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6DB28C23" w14:textId="1D604201"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3A04432E" w14:textId="10D0ED05" w:rsidR="005A0DD5" w:rsidRPr="0022384E" w:rsidRDefault="005A0DD5" w:rsidP="005A0DD5">
            <w:pPr>
              <w:tabs>
                <w:tab w:val="left" w:pos="8280"/>
              </w:tabs>
              <w:spacing w:after="60"/>
              <w:jc w:val="right"/>
              <w:rPr>
                <w:sz w:val="18"/>
                <w:szCs w:val="18"/>
              </w:rPr>
            </w:pPr>
            <w:r w:rsidRPr="0022384E">
              <w:rPr>
                <w:sz w:val="18"/>
                <w:szCs w:val="18"/>
              </w:rPr>
              <w:t>210 000</w:t>
            </w:r>
          </w:p>
        </w:tc>
        <w:tc>
          <w:tcPr>
            <w:tcW w:w="290" w:type="pct"/>
          </w:tcPr>
          <w:p w14:paraId="5092201D" w14:textId="3A218553"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10E6E1AA" w14:textId="330496F2" w:rsidR="005A0DD5" w:rsidRPr="0022384E" w:rsidRDefault="005A0DD5" w:rsidP="005A0DD5">
            <w:pPr>
              <w:tabs>
                <w:tab w:val="left" w:pos="8280"/>
              </w:tabs>
              <w:spacing w:after="60"/>
              <w:jc w:val="right"/>
              <w:rPr>
                <w:sz w:val="18"/>
                <w:szCs w:val="18"/>
              </w:rPr>
            </w:pPr>
            <w:r w:rsidRPr="0022384E">
              <w:rPr>
                <w:sz w:val="18"/>
                <w:szCs w:val="18"/>
              </w:rPr>
              <w:t>450 000</w:t>
            </w:r>
          </w:p>
        </w:tc>
        <w:tc>
          <w:tcPr>
            <w:tcW w:w="290" w:type="pct"/>
          </w:tcPr>
          <w:p w14:paraId="046BE42B" w14:textId="521F9AEE"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73736C0" w14:textId="21876E36" w:rsidR="005A0DD5" w:rsidRPr="0022384E" w:rsidRDefault="005A0DD5" w:rsidP="005A0DD5">
            <w:pPr>
              <w:tabs>
                <w:tab w:val="left" w:pos="8280"/>
              </w:tabs>
              <w:spacing w:after="60"/>
              <w:jc w:val="right"/>
              <w:rPr>
                <w:sz w:val="18"/>
                <w:szCs w:val="18"/>
              </w:rPr>
            </w:pPr>
            <w:r w:rsidRPr="0022384E">
              <w:rPr>
                <w:sz w:val="18"/>
                <w:szCs w:val="18"/>
              </w:rPr>
              <w:t>185 000</w:t>
            </w:r>
          </w:p>
        </w:tc>
        <w:tc>
          <w:tcPr>
            <w:tcW w:w="475" w:type="pct"/>
          </w:tcPr>
          <w:p w14:paraId="3A1CFBF2" w14:textId="639BC79C" w:rsidR="005A0DD5" w:rsidRPr="0022384E" w:rsidRDefault="005A0DD5" w:rsidP="005A0DD5">
            <w:pPr>
              <w:tabs>
                <w:tab w:val="left" w:pos="8280"/>
              </w:tabs>
              <w:spacing w:after="60"/>
              <w:jc w:val="right"/>
              <w:rPr>
                <w:sz w:val="18"/>
                <w:szCs w:val="18"/>
              </w:rPr>
            </w:pPr>
            <w:r w:rsidRPr="0022384E">
              <w:rPr>
                <w:sz w:val="18"/>
                <w:szCs w:val="18"/>
              </w:rPr>
              <w:t>1 170 000</w:t>
            </w:r>
          </w:p>
        </w:tc>
      </w:tr>
      <w:tr w:rsidR="005A0DD5" w:rsidRPr="0022384E" w14:paraId="26FC3B1B" w14:textId="77777777" w:rsidTr="00C1161D">
        <w:trPr>
          <w:trHeight w:val="201"/>
        </w:trPr>
        <w:tc>
          <w:tcPr>
            <w:tcW w:w="1594" w:type="pct"/>
            <w:gridSpan w:val="3"/>
            <w:shd w:val="clear" w:color="auto" w:fill="auto"/>
          </w:tcPr>
          <w:p w14:paraId="0F964E5A" w14:textId="019F3C32" w:rsidR="005A0DD5" w:rsidRPr="0022384E" w:rsidRDefault="005A0DD5" w:rsidP="005A0DD5">
            <w:pPr>
              <w:tabs>
                <w:tab w:val="left" w:pos="8280"/>
              </w:tabs>
              <w:spacing w:after="60"/>
              <w:jc w:val="left"/>
              <w:rPr>
                <w:sz w:val="18"/>
                <w:szCs w:val="18"/>
              </w:rPr>
            </w:pPr>
            <w:r w:rsidRPr="0022384E">
              <w:rPr>
                <w:sz w:val="18"/>
                <w:szCs w:val="18"/>
              </w:rPr>
              <w:t>Total des coûts d’appui recommandés en principe ($ US)</w:t>
            </w:r>
          </w:p>
        </w:tc>
        <w:tc>
          <w:tcPr>
            <w:tcW w:w="406" w:type="pct"/>
            <w:shd w:val="clear" w:color="auto" w:fill="auto"/>
          </w:tcPr>
          <w:p w14:paraId="144888CC" w14:textId="60255E6D" w:rsidR="005A0DD5" w:rsidRPr="0022384E" w:rsidRDefault="005A0DD5" w:rsidP="005A0DD5">
            <w:pPr>
              <w:tabs>
                <w:tab w:val="left" w:pos="8280"/>
              </w:tabs>
              <w:spacing w:after="60"/>
              <w:jc w:val="right"/>
              <w:rPr>
                <w:sz w:val="18"/>
                <w:szCs w:val="18"/>
              </w:rPr>
            </w:pPr>
            <w:r w:rsidRPr="0022384E">
              <w:rPr>
                <w:sz w:val="18"/>
                <w:szCs w:val="18"/>
              </w:rPr>
              <w:t>29 536</w:t>
            </w:r>
          </w:p>
        </w:tc>
        <w:tc>
          <w:tcPr>
            <w:tcW w:w="321" w:type="pct"/>
          </w:tcPr>
          <w:p w14:paraId="3DB4B321" w14:textId="48C2F2B4"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0BB32528" w14:textId="5908FC46"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5848DB98" w14:textId="263E7839" w:rsidR="005A0DD5" w:rsidRPr="0022384E" w:rsidRDefault="005A0DD5" w:rsidP="005A0DD5">
            <w:pPr>
              <w:tabs>
                <w:tab w:val="left" w:pos="8280"/>
              </w:tabs>
              <w:spacing w:after="60"/>
              <w:jc w:val="right"/>
              <w:rPr>
                <w:sz w:val="18"/>
                <w:szCs w:val="18"/>
              </w:rPr>
            </w:pPr>
            <w:r w:rsidRPr="0022384E">
              <w:rPr>
                <w:sz w:val="18"/>
                <w:szCs w:val="18"/>
              </w:rPr>
              <w:t>26 100</w:t>
            </w:r>
          </w:p>
        </w:tc>
        <w:tc>
          <w:tcPr>
            <w:tcW w:w="290" w:type="pct"/>
          </w:tcPr>
          <w:p w14:paraId="7E1D318E" w14:textId="59392AF1"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102FE89" w14:textId="2EEA6DEC" w:rsidR="005A0DD5" w:rsidRPr="0022384E" w:rsidRDefault="005A0DD5" w:rsidP="005A0DD5">
            <w:pPr>
              <w:tabs>
                <w:tab w:val="left" w:pos="8280"/>
              </w:tabs>
              <w:spacing w:after="60"/>
              <w:jc w:val="right"/>
              <w:rPr>
                <w:sz w:val="18"/>
                <w:szCs w:val="18"/>
              </w:rPr>
            </w:pPr>
            <w:r w:rsidRPr="0022384E">
              <w:rPr>
                <w:sz w:val="18"/>
                <w:szCs w:val="18"/>
              </w:rPr>
              <w:t>41 271</w:t>
            </w:r>
          </w:p>
        </w:tc>
        <w:tc>
          <w:tcPr>
            <w:tcW w:w="290" w:type="pct"/>
          </w:tcPr>
          <w:p w14:paraId="2AEBA19E" w14:textId="597FC4A3"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20DF5B54" w14:textId="27031CE2" w:rsidR="005A0DD5" w:rsidRPr="0022384E" w:rsidRDefault="005A0DD5" w:rsidP="005A0DD5">
            <w:pPr>
              <w:tabs>
                <w:tab w:val="left" w:pos="8280"/>
              </w:tabs>
              <w:spacing w:after="60"/>
              <w:jc w:val="right"/>
              <w:rPr>
                <w:sz w:val="18"/>
                <w:szCs w:val="18"/>
              </w:rPr>
            </w:pPr>
            <w:r w:rsidRPr="0022384E">
              <w:rPr>
                <w:sz w:val="18"/>
                <w:szCs w:val="18"/>
              </w:rPr>
              <w:t>22 993</w:t>
            </w:r>
          </w:p>
        </w:tc>
        <w:tc>
          <w:tcPr>
            <w:tcW w:w="475" w:type="pct"/>
          </w:tcPr>
          <w:p w14:paraId="2CA3E7B1" w14:textId="6CF54557" w:rsidR="005A0DD5" w:rsidRPr="0022384E" w:rsidRDefault="005A0DD5" w:rsidP="005A0DD5">
            <w:pPr>
              <w:tabs>
                <w:tab w:val="left" w:pos="8280"/>
              </w:tabs>
              <w:spacing w:after="60"/>
              <w:jc w:val="right"/>
              <w:rPr>
                <w:sz w:val="18"/>
                <w:szCs w:val="18"/>
              </w:rPr>
            </w:pPr>
            <w:r w:rsidRPr="0022384E">
              <w:rPr>
                <w:sz w:val="18"/>
                <w:szCs w:val="18"/>
              </w:rPr>
              <w:t>119 900</w:t>
            </w:r>
          </w:p>
        </w:tc>
      </w:tr>
      <w:tr w:rsidR="005A0DD5" w:rsidRPr="0022384E" w14:paraId="1201E18F" w14:textId="77777777" w:rsidTr="00C1161D">
        <w:trPr>
          <w:trHeight w:val="95"/>
        </w:trPr>
        <w:tc>
          <w:tcPr>
            <w:tcW w:w="1594" w:type="pct"/>
            <w:gridSpan w:val="3"/>
            <w:shd w:val="clear" w:color="auto" w:fill="auto"/>
          </w:tcPr>
          <w:p w14:paraId="3574516D" w14:textId="612B0F62" w:rsidR="005A0DD5" w:rsidRPr="0022384E" w:rsidRDefault="005A0DD5" w:rsidP="005A0DD5">
            <w:pPr>
              <w:tabs>
                <w:tab w:val="left" w:pos="8280"/>
              </w:tabs>
              <w:spacing w:after="60"/>
              <w:jc w:val="left"/>
              <w:rPr>
                <w:sz w:val="18"/>
                <w:szCs w:val="18"/>
              </w:rPr>
            </w:pPr>
            <w:r w:rsidRPr="0022384E">
              <w:rPr>
                <w:sz w:val="18"/>
                <w:szCs w:val="18"/>
              </w:rPr>
              <w:t>Total des fonds recommandés en principe ($ US)</w:t>
            </w:r>
          </w:p>
        </w:tc>
        <w:tc>
          <w:tcPr>
            <w:tcW w:w="406" w:type="pct"/>
            <w:shd w:val="clear" w:color="auto" w:fill="auto"/>
          </w:tcPr>
          <w:p w14:paraId="4A649B8A" w14:textId="4A435808" w:rsidR="005A0DD5" w:rsidRPr="0022384E" w:rsidRDefault="005A0DD5" w:rsidP="005A0DD5">
            <w:pPr>
              <w:tabs>
                <w:tab w:val="left" w:pos="8280"/>
              </w:tabs>
              <w:spacing w:after="60"/>
              <w:jc w:val="right"/>
              <w:rPr>
                <w:sz w:val="18"/>
                <w:szCs w:val="18"/>
              </w:rPr>
            </w:pPr>
            <w:r w:rsidRPr="0022384E">
              <w:rPr>
                <w:sz w:val="18"/>
                <w:szCs w:val="18"/>
              </w:rPr>
              <w:t>354 536</w:t>
            </w:r>
          </w:p>
        </w:tc>
        <w:tc>
          <w:tcPr>
            <w:tcW w:w="321" w:type="pct"/>
          </w:tcPr>
          <w:p w14:paraId="10AFC7EA" w14:textId="2D8E30EC" w:rsidR="005A0DD5" w:rsidRPr="0022384E" w:rsidRDefault="005A0DD5" w:rsidP="005A0DD5">
            <w:pPr>
              <w:tabs>
                <w:tab w:val="left" w:pos="8280"/>
              </w:tabs>
              <w:spacing w:after="60"/>
              <w:jc w:val="right"/>
              <w:rPr>
                <w:sz w:val="18"/>
                <w:szCs w:val="18"/>
              </w:rPr>
            </w:pPr>
            <w:r w:rsidRPr="0022384E">
              <w:rPr>
                <w:sz w:val="18"/>
                <w:szCs w:val="18"/>
              </w:rPr>
              <w:t>0</w:t>
            </w:r>
          </w:p>
        </w:tc>
        <w:tc>
          <w:tcPr>
            <w:tcW w:w="313" w:type="pct"/>
          </w:tcPr>
          <w:p w14:paraId="4214EE3B" w14:textId="786749FC"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2951A20" w14:textId="4596ECBC" w:rsidR="005A0DD5" w:rsidRPr="0022384E" w:rsidRDefault="005A0DD5" w:rsidP="005A0DD5">
            <w:pPr>
              <w:tabs>
                <w:tab w:val="left" w:pos="8280"/>
              </w:tabs>
              <w:spacing w:after="60"/>
              <w:jc w:val="right"/>
              <w:rPr>
                <w:sz w:val="18"/>
                <w:szCs w:val="18"/>
              </w:rPr>
            </w:pPr>
            <w:r w:rsidRPr="0022384E">
              <w:rPr>
                <w:sz w:val="18"/>
                <w:szCs w:val="18"/>
              </w:rPr>
              <w:t>236 100</w:t>
            </w:r>
          </w:p>
        </w:tc>
        <w:tc>
          <w:tcPr>
            <w:tcW w:w="290" w:type="pct"/>
          </w:tcPr>
          <w:p w14:paraId="6D18075A" w14:textId="56410C6C"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4DDEFDB5" w14:textId="7287B945" w:rsidR="005A0DD5" w:rsidRPr="0022384E" w:rsidRDefault="005A0DD5" w:rsidP="005A0DD5">
            <w:pPr>
              <w:tabs>
                <w:tab w:val="left" w:pos="8280"/>
              </w:tabs>
              <w:spacing w:after="60"/>
              <w:jc w:val="right"/>
              <w:rPr>
                <w:sz w:val="18"/>
                <w:szCs w:val="18"/>
              </w:rPr>
            </w:pPr>
            <w:r w:rsidRPr="0022384E">
              <w:rPr>
                <w:sz w:val="18"/>
                <w:szCs w:val="18"/>
              </w:rPr>
              <w:t>491 271</w:t>
            </w:r>
          </w:p>
        </w:tc>
        <w:tc>
          <w:tcPr>
            <w:tcW w:w="290" w:type="pct"/>
          </w:tcPr>
          <w:p w14:paraId="7EB7E5E3" w14:textId="3A3F2693" w:rsidR="005A0DD5" w:rsidRPr="0022384E" w:rsidRDefault="005A0DD5" w:rsidP="005A0DD5">
            <w:pPr>
              <w:tabs>
                <w:tab w:val="left" w:pos="8280"/>
              </w:tabs>
              <w:spacing w:after="60"/>
              <w:jc w:val="right"/>
              <w:rPr>
                <w:sz w:val="18"/>
                <w:szCs w:val="18"/>
              </w:rPr>
            </w:pPr>
            <w:r w:rsidRPr="0022384E">
              <w:rPr>
                <w:sz w:val="18"/>
                <w:szCs w:val="18"/>
              </w:rPr>
              <w:t>0</w:t>
            </w:r>
          </w:p>
        </w:tc>
        <w:tc>
          <w:tcPr>
            <w:tcW w:w="437" w:type="pct"/>
          </w:tcPr>
          <w:p w14:paraId="50276A0A" w14:textId="3D77CE23" w:rsidR="005A0DD5" w:rsidRPr="0022384E" w:rsidRDefault="005A0DD5" w:rsidP="005A0DD5">
            <w:pPr>
              <w:tabs>
                <w:tab w:val="left" w:pos="8280"/>
              </w:tabs>
              <w:spacing w:after="60"/>
              <w:jc w:val="right"/>
              <w:rPr>
                <w:sz w:val="18"/>
                <w:szCs w:val="18"/>
              </w:rPr>
            </w:pPr>
            <w:r w:rsidRPr="0022384E">
              <w:rPr>
                <w:sz w:val="18"/>
                <w:szCs w:val="18"/>
              </w:rPr>
              <w:t>207 993</w:t>
            </w:r>
          </w:p>
        </w:tc>
        <w:tc>
          <w:tcPr>
            <w:tcW w:w="475" w:type="pct"/>
          </w:tcPr>
          <w:p w14:paraId="6FFB2D33" w14:textId="1871FAD1" w:rsidR="005A0DD5" w:rsidRPr="0022384E" w:rsidRDefault="005A0DD5" w:rsidP="005A0DD5">
            <w:pPr>
              <w:tabs>
                <w:tab w:val="left" w:pos="8280"/>
              </w:tabs>
              <w:spacing w:after="60"/>
              <w:jc w:val="right"/>
              <w:rPr>
                <w:sz w:val="18"/>
                <w:szCs w:val="18"/>
              </w:rPr>
            </w:pPr>
            <w:r w:rsidRPr="0022384E">
              <w:rPr>
                <w:sz w:val="18"/>
                <w:szCs w:val="18"/>
              </w:rPr>
              <w:t>1 289 900</w:t>
            </w:r>
          </w:p>
        </w:tc>
      </w:tr>
    </w:tbl>
    <w:p w14:paraId="26A41F21" w14:textId="77777777" w:rsidR="009A7B3A" w:rsidRPr="0022384E" w:rsidRDefault="009A7B3A" w:rsidP="006F2CC2">
      <w:pPr>
        <w:jc w:val="center"/>
        <w:rPr>
          <w:sz w:val="20"/>
        </w:rPr>
      </w:pPr>
    </w:p>
    <w:tbl>
      <w:tblPr>
        <w:tblStyle w:val="TableGrid10"/>
        <w:tblW w:w="5684" w:type="pct"/>
        <w:tblInd w:w="-815" w:type="dxa"/>
        <w:tblLook w:val="04A0" w:firstRow="1" w:lastRow="0" w:firstColumn="1" w:lastColumn="0" w:noHBand="0" w:noVBand="1"/>
      </w:tblPr>
      <w:tblGrid>
        <w:gridCol w:w="3814"/>
        <w:gridCol w:w="3331"/>
        <w:gridCol w:w="3484"/>
      </w:tblGrid>
      <w:tr w:rsidR="006F2CC2" w:rsidRPr="0022384E" w14:paraId="39C2E60E" w14:textId="77777777" w:rsidTr="00C1161D">
        <w:trPr>
          <w:trHeight w:hRule="exact" w:val="227"/>
        </w:trPr>
        <w:tc>
          <w:tcPr>
            <w:tcW w:w="5000" w:type="pct"/>
            <w:gridSpan w:val="3"/>
            <w:shd w:val="clear" w:color="auto" w:fill="auto"/>
          </w:tcPr>
          <w:p w14:paraId="6FD42CAD" w14:textId="77777777" w:rsidR="006F2CC2" w:rsidRPr="0022384E" w:rsidRDefault="006F2CC2" w:rsidP="00692233">
            <w:pPr>
              <w:rPr>
                <w:b/>
                <w:color w:val="000000" w:themeColor="text1"/>
                <w:sz w:val="18"/>
                <w:szCs w:val="18"/>
              </w:rPr>
            </w:pPr>
            <w:r w:rsidRPr="0022384E">
              <w:rPr>
                <w:b/>
                <w:color w:val="000000" w:themeColor="text1"/>
                <w:sz w:val="18"/>
                <w:szCs w:val="18"/>
              </w:rPr>
              <w:t>(VII) Demande d’approbation du financement pour la première tranche (2022)</w:t>
            </w:r>
          </w:p>
        </w:tc>
      </w:tr>
      <w:tr w:rsidR="006F2CC2" w:rsidRPr="0022384E" w14:paraId="0E8376D5" w14:textId="77777777" w:rsidTr="00C1161D">
        <w:trPr>
          <w:trHeight w:hRule="exact" w:val="227"/>
        </w:trPr>
        <w:tc>
          <w:tcPr>
            <w:tcW w:w="1794" w:type="pct"/>
            <w:shd w:val="clear" w:color="auto" w:fill="auto"/>
          </w:tcPr>
          <w:p w14:paraId="05006EA5" w14:textId="77777777" w:rsidR="006F2CC2" w:rsidRPr="0022384E" w:rsidRDefault="006F2CC2" w:rsidP="00692233">
            <w:pPr>
              <w:jc w:val="center"/>
              <w:rPr>
                <w:b/>
                <w:color w:val="000000" w:themeColor="text1"/>
                <w:sz w:val="18"/>
                <w:szCs w:val="18"/>
              </w:rPr>
            </w:pPr>
            <w:r w:rsidRPr="0022384E">
              <w:rPr>
                <w:b/>
                <w:color w:val="000000" w:themeColor="text1"/>
                <w:sz w:val="18"/>
                <w:szCs w:val="18"/>
              </w:rPr>
              <w:t>Agence d’exécution</w:t>
            </w:r>
          </w:p>
        </w:tc>
        <w:tc>
          <w:tcPr>
            <w:tcW w:w="1567" w:type="pct"/>
            <w:shd w:val="clear" w:color="auto" w:fill="auto"/>
          </w:tcPr>
          <w:p w14:paraId="7CA17552" w14:textId="2CD4CD68" w:rsidR="006F2CC2" w:rsidRPr="0022384E" w:rsidRDefault="006F2CC2" w:rsidP="00692233">
            <w:pPr>
              <w:jc w:val="center"/>
              <w:rPr>
                <w:b/>
                <w:color w:val="000000" w:themeColor="text1"/>
                <w:sz w:val="18"/>
                <w:szCs w:val="18"/>
              </w:rPr>
            </w:pPr>
            <w:r w:rsidRPr="0022384E">
              <w:rPr>
                <w:b/>
                <w:color w:val="000000" w:themeColor="text1"/>
                <w:sz w:val="18"/>
                <w:szCs w:val="18"/>
              </w:rPr>
              <w:t>Fonds recommandés ($ US)</w:t>
            </w:r>
          </w:p>
        </w:tc>
        <w:tc>
          <w:tcPr>
            <w:tcW w:w="1639" w:type="pct"/>
            <w:shd w:val="clear" w:color="auto" w:fill="auto"/>
          </w:tcPr>
          <w:p w14:paraId="591ED2A2" w14:textId="77777777" w:rsidR="006F2CC2" w:rsidRPr="0022384E" w:rsidRDefault="006F2CC2" w:rsidP="00692233">
            <w:pPr>
              <w:jc w:val="center"/>
              <w:rPr>
                <w:b/>
                <w:color w:val="000000" w:themeColor="text1"/>
                <w:sz w:val="18"/>
                <w:szCs w:val="18"/>
              </w:rPr>
            </w:pPr>
            <w:r w:rsidRPr="0022384E">
              <w:rPr>
                <w:b/>
                <w:color w:val="000000" w:themeColor="text1"/>
                <w:sz w:val="18"/>
                <w:szCs w:val="18"/>
              </w:rPr>
              <w:t>Coûts d’appui ($ US)</w:t>
            </w:r>
          </w:p>
        </w:tc>
      </w:tr>
      <w:tr w:rsidR="006F2CC2" w:rsidRPr="0022384E" w14:paraId="51F3E9FA" w14:textId="77777777" w:rsidTr="00C1161D">
        <w:trPr>
          <w:trHeight w:hRule="exact" w:val="227"/>
        </w:trPr>
        <w:tc>
          <w:tcPr>
            <w:tcW w:w="1794" w:type="pct"/>
            <w:shd w:val="clear" w:color="auto" w:fill="auto"/>
          </w:tcPr>
          <w:p w14:paraId="64728505" w14:textId="1863B05A" w:rsidR="006F2CC2" w:rsidRPr="0022384E" w:rsidRDefault="0080391B" w:rsidP="00692233">
            <w:pPr>
              <w:rPr>
                <w:color w:val="000000" w:themeColor="text1"/>
                <w:sz w:val="18"/>
                <w:szCs w:val="18"/>
              </w:rPr>
            </w:pPr>
            <w:r w:rsidRPr="0022384E">
              <w:rPr>
                <w:color w:val="000000" w:themeColor="text1"/>
                <w:sz w:val="18"/>
                <w:szCs w:val="18"/>
              </w:rPr>
              <w:t>PNUE</w:t>
            </w:r>
          </w:p>
        </w:tc>
        <w:tc>
          <w:tcPr>
            <w:tcW w:w="1567" w:type="pct"/>
            <w:shd w:val="clear" w:color="auto" w:fill="auto"/>
          </w:tcPr>
          <w:p w14:paraId="18660123" w14:textId="0E4E8205" w:rsidR="006F2CC2" w:rsidRPr="0022384E" w:rsidRDefault="002F0849" w:rsidP="00692233">
            <w:pPr>
              <w:jc w:val="right"/>
              <w:rPr>
                <w:color w:val="000000" w:themeColor="text1"/>
                <w:sz w:val="18"/>
                <w:szCs w:val="18"/>
              </w:rPr>
            </w:pPr>
            <w:r w:rsidRPr="0022384E">
              <w:rPr>
                <w:color w:val="000000" w:themeColor="text1"/>
                <w:sz w:val="18"/>
                <w:szCs w:val="18"/>
              </w:rPr>
              <w:t>125 000</w:t>
            </w:r>
          </w:p>
        </w:tc>
        <w:tc>
          <w:tcPr>
            <w:tcW w:w="1639" w:type="pct"/>
            <w:shd w:val="clear" w:color="auto" w:fill="auto"/>
          </w:tcPr>
          <w:p w14:paraId="1C4659E8" w14:textId="14BCF3D7" w:rsidR="006F2CC2" w:rsidRPr="0022384E" w:rsidRDefault="002E6258" w:rsidP="00692233">
            <w:pPr>
              <w:jc w:val="right"/>
              <w:rPr>
                <w:color w:val="000000" w:themeColor="text1"/>
                <w:sz w:val="18"/>
                <w:szCs w:val="18"/>
              </w:rPr>
            </w:pPr>
            <w:r w:rsidRPr="0022384E">
              <w:rPr>
                <w:color w:val="000000" w:themeColor="text1"/>
                <w:sz w:val="18"/>
                <w:szCs w:val="18"/>
              </w:rPr>
              <w:t>15 536</w:t>
            </w:r>
          </w:p>
        </w:tc>
      </w:tr>
      <w:tr w:rsidR="006F2CC2" w:rsidRPr="0022384E" w14:paraId="6208A0FD" w14:textId="77777777" w:rsidTr="00C1161D">
        <w:trPr>
          <w:trHeight w:hRule="exact" w:val="227"/>
        </w:trPr>
        <w:tc>
          <w:tcPr>
            <w:tcW w:w="1794" w:type="pct"/>
            <w:shd w:val="clear" w:color="auto" w:fill="auto"/>
          </w:tcPr>
          <w:p w14:paraId="15640DB7" w14:textId="772BCCF8" w:rsidR="006F2CC2" w:rsidRPr="0022384E" w:rsidRDefault="0080391B" w:rsidP="00692233">
            <w:pPr>
              <w:rPr>
                <w:color w:val="000000" w:themeColor="text1"/>
                <w:sz w:val="18"/>
                <w:szCs w:val="18"/>
              </w:rPr>
            </w:pPr>
            <w:r w:rsidRPr="0022384E">
              <w:rPr>
                <w:color w:val="000000" w:themeColor="text1"/>
                <w:sz w:val="18"/>
                <w:szCs w:val="18"/>
              </w:rPr>
              <w:t>ONUDI</w:t>
            </w:r>
          </w:p>
        </w:tc>
        <w:tc>
          <w:tcPr>
            <w:tcW w:w="1567" w:type="pct"/>
            <w:shd w:val="clear" w:color="auto" w:fill="auto"/>
          </w:tcPr>
          <w:p w14:paraId="3A6EDC8E" w14:textId="316813B5" w:rsidR="006F2CC2" w:rsidRPr="0022384E" w:rsidRDefault="002F0849" w:rsidP="00692233">
            <w:pPr>
              <w:jc w:val="right"/>
              <w:rPr>
                <w:color w:val="000000" w:themeColor="text1"/>
                <w:sz w:val="18"/>
                <w:szCs w:val="18"/>
              </w:rPr>
            </w:pPr>
            <w:r w:rsidRPr="0022384E">
              <w:rPr>
                <w:color w:val="000000" w:themeColor="text1"/>
                <w:sz w:val="18"/>
                <w:szCs w:val="18"/>
              </w:rPr>
              <w:t>200 000</w:t>
            </w:r>
          </w:p>
        </w:tc>
        <w:tc>
          <w:tcPr>
            <w:tcW w:w="1639" w:type="pct"/>
            <w:shd w:val="clear" w:color="auto" w:fill="auto"/>
          </w:tcPr>
          <w:p w14:paraId="4A0FFA78" w14:textId="26CED2D0" w:rsidR="006F2CC2" w:rsidRPr="0022384E" w:rsidRDefault="002F0849" w:rsidP="00692233">
            <w:pPr>
              <w:jc w:val="right"/>
              <w:rPr>
                <w:color w:val="000000" w:themeColor="text1"/>
                <w:sz w:val="18"/>
                <w:szCs w:val="18"/>
              </w:rPr>
            </w:pPr>
            <w:r w:rsidRPr="0022384E">
              <w:rPr>
                <w:color w:val="000000" w:themeColor="text1"/>
                <w:sz w:val="18"/>
                <w:szCs w:val="18"/>
              </w:rPr>
              <w:t>14 000</w:t>
            </w:r>
          </w:p>
        </w:tc>
      </w:tr>
      <w:tr w:rsidR="006F2CC2" w:rsidRPr="0022384E" w14:paraId="781A5D38" w14:textId="77777777" w:rsidTr="00C1161D">
        <w:trPr>
          <w:trHeight w:hRule="exact" w:val="227"/>
        </w:trPr>
        <w:tc>
          <w:tcPr>
            <w:tcW w:w="1794" w:type="pct"/>
            <w:shd w:val="clear" w:color="auto" w:fill="auto"/>
          </w:tcPr>
          <w:p w14:paraId="0014EA1F" w14:textId="77777777" w:rsidR="006F2CC2" w:rsidRPr="0022384E" w:rsidRDefault="006F2CC2" w:rsidP="00692233">
            <w:pPr>
              <w:rPr>
                <w:color w:val="000000" w:themeColor="text1"/>
                <w:sz w:val="18"/>
                <w:szCs w:val="18"/>
                <w:highlight w:val="cyan"/>
              </w:rPr>
            </w:pPr>
            <w:r w:rsidRPr="0022384E">
              <w:rPr>
                <w:color w:val="000000" w:themeColor="text1"/>
                <w:sz w:val="18"/>
                <w:szCs w:val="18"/>
              </w:rPr>
              <w:t>Total</w:t>
            </w:r>
          </w:p>
        </w:tc>
        <w:tc>
          <w:tcPr>
            <w:tcW w:w="1567" w:type="pct"/>
            <w:shd w:val="clear" w:color="auto" w:fill="auto"/>
          </w:tcPr>
          <w:p w14:paraId="3D66636E" w14:textId="04E15CE3" w:rsidR="006F2CC2" w:rsidRPr="0022384E" w:rsidRDefault="002F0849" w:rsidP="00692233">
            <w:pPr>
              <w:jc w:val="right"/>
              <w:rPr>
                <w:color w:val="000000" w:themeColor="text1"/>
                <w:sz w:val="18"/>
                <w:szCs w:val="18"/>
              </w:rPr>
            </w:pPr>
            <w:r w:rsidRPr="0022384E">
              <w:rPr>
                <w:color w:val="000000" w:themeColor="text1"/>
                <w:sz w:val="18"/>
                <w:szCs w:val="18"/>
              </w:rPr>
              <w:t>325 000</w:t>
            </w:r>
          </w:p>
        </w:tc>
        <w:tc>
          <w:tcPr>
            <w:tcW w:w="1639" w:type="pct"/>
            <w:shd w:val="clear" w:color="auto" w:fill="auto"/>
          </w:tcPr>
          <w:p w14:paraId="1C014756" w14:textId="3C470E34" w:rsidR="006F2CC2" w:rsidRPr="0022384E" w:rsidRDefault="002E6258" w:rsidP="00692233">
            <w:pPr>
              <w:jc w:val="right"/>
              <w:rPr>
                <w:color w:val="000000" w:themeColor="text1"/>
                <w:sz w:val="18"/>
                <w:szCs w:val="18"/>
              </w:rPr>
            </w:pPr>
            <w:r w:rsidRPr="0022384E">
              <w:rPr>
                <w:color w:val="000000" w:themeColor="text1"/>
                <w:sz w:val="18"/>
                <w:szCs w:val="18"/>
              </w:rPr>
              <w:t>29 536</w:t>
            </w:r>
          </w:p>
        </w:tc>
      </w:tr>
    </w:tbl>
    <w:p w14:paraId="26772947" w14:textId="77777777" w:rsidR="006F2CC2" w:rsidRPr="0022384E" w:rsidRDefault="006F2CC2" w:rsidP="006F2CC2">
      <w:pPr>
        <w:jc w:val="center"/>
        <w:rPr>
          <w:sz w:val="18"/>
          <w:szCs w:val="18"/>
        </w:rPr>
      </w:pPr>
    </w:p>
    <w:tbl>
      <w:tblPr>
        <w:tblStyle w:val="TableGrid"/>
        <w:tblW w:w="5684" w:type="pct"/>
        <w:tblInd w:w="-815" w:type="dxa"/>
        <w:tblLook w:val="04A0" w:firstRow="1" w:lastRow="0" w:firstColumn="1" w:lastColumn="0" w:noHBand="0" w:noVBand="1"/>
      </w:tblPr>
      <w:tblGrid>
        <w:gridCol w:w="3822"/>
        <w:gridCol w:w="6807"/>
      </w:tblGrid>
      <w:tr w:rsidR="006F2CC2" w:rsidRPr="0022384E" w14:paraId="6D09778E" w14:textId="77777777" w:rsidTr="00C1161D">
        <w:trPr>
          <w:trHeight w:hRule="exact" w:val="281"/>
        </w:trPr>
        <w:tc>
          <w:tcPr>
            <w:tcW w:w="1798" w:type="pct"/>
            <w:shd w:val="clear" w:color="auto" w:fill="auto"/>
          </w:tcPr>
          <w:p w14:paraId="44774D0D" w14:textId="77777777" w:rsidR="006F2CC2" w:rsidRPr="0022384E" w:rsidRDefault="006F2CC2" w:rsidP="00692233">
            <w:pPr>
              <w:jc w:val="left"/>
              <w:rPr>
                <w:b/>
                <w:color w:val="000000" w:themeColor="text1"/>
                <w:sz w:val="18"/>
                <w:szCs w:val="18"/>
              </w:rPr>
            </w:pPr>
            <w:r w:rsidRPr="0022384E">
              <w:rPr>
                <w:b/>
                <w:color w:val="000000" w:themeColor="text1"/>
                <w:sz w:val="18"/>
                <w:szCs w:val="18"/>
              </w:rPr>
              <w:t>Recommandation du Secrétariat :</w:t>
            </w:r>
          </w:p>
        </w:tc>
        <w:tc>
          <w:tcPr>
            <w:tcW w:w="3202" w:type="pct"/>
            <w:shd w:val="clear" w:color="auto" w:fill="auto"/>
          </w:tcPr>
          <w:p w14:paraId="2FD3D7C5" w14:textId="77777777" w:rsidR="006F2CC2" w:rsidRPr="0022384E" w:rsidRDefault="006F2CC2" w:rsidP="00692233">
            <w:pPr>
              <w:jc w:val="center"/>
              <w:rPr>
                <w:color w:val="000000" w:themeColor="text1"/>
                <w:sz w:val="18"/>
                <w:szCs w:val="18"/>
                <w:highlight w:val="yellow"/>
              </w:rPr>
            </w:pPr>
            <w:r w:rsidRPr="0022384E">
              <w:rPr>
                <w:color w:val="000000" w:themeColor="text1"/>
                <w:sz w:val="18"/>
                <w:szCs w:val="18"/>
              </w:rPr>
              <w:t>Examen individuel</w:t>
            </w:r>
          </w:p>
        </w:tc>
      </w:tr>
    </w:tbl>
    <w:p w14:paraId="6EC8B8AF" w14:textId="461D7910" w:rsidR="006F2CC2" w:rsidRPr="0022384E" w:rsidRDefault="006F2CC2" w:rsidP="006F2CC2">
      <w:pPr>
        <w:jc w:val="left"/>
        <w:rPr>
          <w:sz w:val="20"/>
        </w:rPr>
      </w:pPr>
    </w:p>
    <w:p w14:paraId="2561F7EE" w14:textId="77777777" w:rsidR="006F2CC2" w:rsidRPr="0022384E" w:rsidRDefault="006F2CC2" w:rsidP="006F2CC2">
      <w:pPr>
        <w:widowControl w:val="0"/>
        <w:tabs>
          <w:tab w:val="left" w:pos="2880"/>
          <w:tab w:val="left" w:pos="5760"/>
        </w:tabs>
        <w:spacing w:after="240"/>
        <w:jc w:val="center"/>
        <w:rPr>
          <w:b/>
        </w:rPr>
      </w:pPr>
      <w:r w:rsidRPr="0022384E">
        <w:rPr>
          <w:b/>
        </w:rPr>
        <w:t>DESCRIPTION DU PROJET</w:t>
      </w:r>
    </w:p>
    <w:p w14:paraId="3A711DBC" w14:textId="77777777" w:rsidR="006F2CC2" w:rsidRPr="0022384E" w:rsidRDefault="006F2CC2" w:rsidP="006F2CC2">
      <w:pPr>
        <w:rPr>
          <w:b/>
        </w:rPr>
      </w:pPr>
      <w:r w:rsidRPr="0022384E">
        <w:rPr>
          <w:b/>
        </w:rPr>
        <w:t>Contexte</w:t>
      </w:r>
    </w:p>
    <w:p w14:paraId="208E7896" w14:textId="77777777" w:rsidR="006F2CC2" w:rsidRPr="0022384E" w:rsidRDefault="006F2CC2" w:rsidP="006F2CC2"/>
    <w:p w14:paraId="14B4CA51" w14:textId="12CB7BB2" w:rsidR="006F2CC2" w:rsidRPr="0022384E" w:rsidRDefault="006F2CC2" w:rsidP="006F2CC2">
      <w:pPr>
        <w:numPr>
          <w:ilvl w:val="0"/>
          <w:numId w:val="1"/>
        </w:numPr>
        <w:spacing w:after="240"/>
        <w:outlineLvl w:val="0"/>
      </w:pPr>
      <w:r w:rsidRPr="0022384E">
        <w:t>Au nom du gouvernement du Togo, le PNUE, en tant que principale agence d’exécution, a présenté une demande pour la phase II du plan de gestion de l’élimination des HCFC (PGEH) d’un montant total de 1 289 900 $ US, soit 700 000 $ US, plus les coûts d’appui d’agence de 87 000 $ US pour le PNUE, et de 470 000 $ US, plus les coûts d’appui d’agence de 32 900 $ US pour l’ONUDI, conformément à la proposition initiale</w:t>
      </w:r>
      <w:r w:rsidRPr="0022384E">
        <w:rPr>
          <w:vertAlign w:val="superscript"/>
        </w:rPr>
        <w:footnoteReference w:id="2"/>
      </w:r>
      <w:r w:rsidRPr="0022384E">
        <w:t xml:space="preserve">. La mise en œuvre de la phase II du PGEH éliminera la consommation restante de HCFC d’ici 2030. </w:t>
      </w:r>
    </w:p>
    <w:p w14:paraId="76C24543" w14:textId="66C6CB8C" w:rsidR="006F2CC2" w:rsidRPr="0022384E" w:rsidRDefault="006F2CC2" w:rsidP="006F2CC2">
      <w:pPr>
        <w:numPr>
          <w:ilvl w:val="0"/>
          <w:numId w:val="1"/>
        </w:numPr>
        <w:spacing w:after="240"/>
        <w:outlineLvl w:val="0"/>
      </w:pPr>
      <w:r w:rsidRPr="0022384E">
        <w:t>La première tranche de la phase II du PGEH qui est demandée à la présente réunion s’élève à 354 536 $ US, soit 125 000 $ US, plus les coûts d’appui d’agence de 15 536 $ US pour le PNUE, et de 200 000 $ US, plus les coûts d’appui d’agence de 14 000 $ US pour l’ONUDI, conformément à la proposition initiale.</w:t>
      </w:r>
    </w:p>
    <w:p w14:paraId="15E81241" w14:textId="31F6D436" w:rsidR="006F2CC2" w:rsidRPr="0022384E" w:rsidRDefault="006F2CC2" w:rsidP="006F2CC2">
      <w:pPr>
        <w:spacing w:after="240"/>
        <w:outlineLvl w:val="0"/>
        <w:rPr>
          <w:b/>
        </w:rPr>
      </w:pPr>
      <w:r w:rsidRPr="0022384E">
        <w:rPr>
          <w:b/>
        </w:rPr>
        <w:t>État de la mise en œuvre de la phase I du PGEH</w:t>
      </w:r>
    </w:p>
    <w:p w14:paraId="3F046170" w14:textId="5310A0A8" w:rsidR="006F2CC2" w:rsidRPr="0022384E" w:rsidRDefault="006F2CC2" w:rsidP="000B1CBF">
      <w:pPr>
        <w:pStyle w:val="Heading1"/>
      </w:pPr>
      <w:r w:rsidRPr="0022384E">
        <w:t>La phase I du PGEH pour le Togo a été approuvée à la 62</w:t>
      </w:r>
      <w:r w:rsidRPr="0022384E">
        <w:rPr>
          <w:vertAlign w:val="superscript"/>
        </w:rPr>
        <w:t>e</w:t>
      </w:r>
      <w:r w:rsidRPr="0022384E">
        <w:t> réunion</w:t>
      </w:r>
      <w:r w:rsidRPr="0022384E">
        <w:rPr>
          <w:vertAlign w:val="superscript"/>
        </w:rPr>
        <w:footnoteReference w:id="3"/>
      </w:r>
      <w:r w:rsidRPr="0022384E">
        <w:t xml:space="preserve"> pour éliminer 7,00 tonnes PAO de HCFC utilisées dans le secteur de l’entretien des appareils de réfrigération et de climatisation et pour respecter la réduction de 35 pour cent de la valeur de référence avant 2020, pour un montant total de 630 000 $ US, plus les coûts d’appui d’agence. À la 87</w:t>
      </w:r>
      <w:r w:rsidRPr="0022384E">
        <w:rPr>
          <w:vertAlign w:val="superscript"/>
        </w:rPr>
        <w:t>e</w:t>
      </w:r>
      <w:r w:rsidRPr="0022384E">
        <w:t xml:space="preserve"> réunion, en approuvant la cinquième et dernière tranche, le Comité exécutif a approuvé, de manière exceptionnelle, la prolongation de la date d’achèvement de la phase I du PGEH pour le Togo jusqu’au 31 décembre 2023, étant donné le retard dans la mise en œuvre des activités d’élimination en raison de la pandémie de COVID-19, et étant entendu qu’aucune autre prolongation pour la mise en œuvre du projet ne sera demandée. Le Comité a en outre noté que l’ONUDI présentera un </w:t>
      </w:r>
      <w:bookmarkStart w:id="0" w:name="_Hlk110499322"/>
      <w:r w:rsidRPr="0022384E">
        <w:t>rapport détaillé sur les résultats du programme incitatif financier dans le cadre de la présentation de la phase II, conformément à la décision 84/84(d).</w:t>
      </w:r>
      <w:bookmarkEnd w:id="0"/>
      <w:r w:rsidR="009B55CE" w:rsidRPr="0022384E">
        <w:rPr>
          <w:rStyle w:val="FootnoteReference"/>
        </w:rPr>
        <w:footnoteReference w:id="4"/>
      </w:r>
    </w:p>
    <w:p w14:paraId="261AEE11" w14:textId="28852F4F" w:rsidR="006F2CC2" w:rsidRPr="0022384E" w:rsidRDefault="006F2CC2" w:rsidP="006F2CC2">
      <w:pPr>
        <w:keepNext/>
        <w:keepLines/>
      </w:pPr>
      <w:r w:rsidRPr="0022384E">
        <w:rPr>
          <w:u w:val="single"/>
        </w:rPr>
        <w:t xml:space="preserve">Consommation des HCFC </w:t>
      </w:r>
    </w:p>
    <w:p w14:paraId="722BCDA0" w14:textId="77777777" w:rsidR="006F2CC2" w:rsidRPr="0022384E" w:rsidRDefault="006F2CC2" w:rsidP="006F2CC2">
      <w:pPr>
        <w:keepNext/>
        <w:keepLines/>
      </w:pPr>
    </w:p>
    <w:p w14:paraId="61DFD528" w14:textId="4267693C" w:rsidR="006F2CC2" w:rsidRPr="0022384E" w:rsidRDefault="006F2CC2" w:rsidP="00A73772">
      <w:pPr>
        <w:keepNext/>
        <w:keepLines/>
        <w:numPr>
          <w:ilvl w:val="0"/>
          <w:numId w:val="1"/>
        </w:numPr>
        <w:spacing w:after="240"/>
        <w:outlineLvl w:val="0"/>
      </w:pPr>
      <w:r w:rsidRPr="0022384E">
        <w:t xml:space="preserve">Le gouvernement du Togo a rapporté une consommation de 8,84 tonnes PAO de HCFC en 2021, ce qui est 56 pour cent inférieur à la valeur de référence pour la conformité. La consommation de HCFC pour 2017-2021 est indiquée au tableau 1. </w:t>
      </w:r>
    </w:p>
    <w:p w14:paraId="60E9754F" w14:textId="2F7572BE" w:rsidR="00A705AE" w:rsidRPr="0022384E" w:rsidRDefault="00A705AE" w:rsidP="00A705AE">
      <w:pPr>
        <w:rPr>
          <w:b/>
        </w:rPr>
      </w:pPr>
      <w:r w:rsidRPr="0022384E">
        <w:rPr>
          <w:b/>
        </w:rPr>
        <w:t>Tableau 1. Consommation de HCFC au Togo (2017-2021, données de l’Article 7)</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A705AE" w:rsidRPr="0022384E" w14:paraId="19AA3560" w14:textId="77777777" w:rsidTr="004B4453">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465174" w14:textId="77777777" w:rsidR="00A705AE" w:rsidRPr="0022384E" w:rsidRDefault="00A705AE" w:rsidP="00A705AE">
            <w:pPr>
              <w:widowControl w:val="0"/>
              <w:jc w:val="left"/>
              <w:rPr>
                <w:b/>
                <w:bCs/>
                <w:color w:val="000000"/>
                <w:sz w:val="20"/>
                <w:szCs w:val="20"/>
              </w:rPr>
            </w:pPr>
            <w:bookmarkStart w:id="1" w:name="_Hlk70598289"/>
            <w:r w:rsidRPr="0022384E">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77A689A5" w14:textId="77777777" w:rsidR="00A705AE" w:rsidRPr="0022384E" w:rsidRDefault="00A705AE" w:rsidP="00A705AE">
            <w:pPr>
              <w:widowControl w:val="0"/>
              <w:jc w:val="center"/>
              <w:rPr>
                <w:b/>
                <w:bCs/>
                <w:color w:val="000000"/>
                <w:sz w:val="20"/>
                <w:szCs w:val="20"/>
              </w:rPr>
            </w:pPr>
            <w:r w:rsidRPr="0022384E">
              <w:rPr>
                <w:b/>
                <w:bCs/>
                <w:color w:val="000000"/>
                <w:sz w:val="20"/>
                <w:szCs w:val="20"/>
              </w:rPr>
              <w:t>2017</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4AFB79AC" w14:textId="77777777" w:rsidR="00A705AE" w:rsidRPr="0022384E" w:rsidRDefault="00A705AE" w:rsidP="00A705AE">
            <w:pPr>
              <w:widowControl w:val="0"/>
              <w:jc w:val="center"/>
              <w:rPr>
                <w:b/>
                <w:bCs/>
                <w:color w:val="000000"/>
                <w:sz w:val="20"/>
                <w:szCs w:val="20"/>
              </w:rPr>
            </w:pPr>
            <w:r w:rsidRPr="0022384E">
              <w:rPr>
                <w:b/>
                <w:bCs/>
                <w:color w:val="000000"/>
                <w:sz w:val="20"/>
                <w:szCs w:val="20"/>
              </w:rPr>
              <w:t>2018</w:t>
            </w:r>
          </w:p>
        </w:tc>
        <w:tc>
          <w:tcPr>
            <w:tcW w:w="569" w:type="pct"/>
            <w:tcBorders>
              <w:top w:val="single" w:sz="4" w:space="0" w:color="auto"/>
              <w:left w:val="nil"/>
              <w:bottom w:val="single" w:sz="4" w:space="0" w:color="auto"/>
              <w:right w:val="single" w:sz="4" w:space="0" w:color="auto"/>
            </w:tcBorders>
            <w:vAlign w:val="center"/>
          </w:tcPr>
          <w:p w14:paraId="2C77A9B5" w14:textId="77777777" w:rsidR="00A705AE" w:rsidRPr="0022384E" w:rsidRDefault="00A705AE" w:rsidP="00A705AE">
            <w:pPr>
              <w:widowControl w:val="0"/>
              <w:jc w:val="center"/>
              <w:rPr>
                <w:b/>
                <w:bCs/>
                <w:color w:val="000000"/>
                <w:sz w:val="20"/>
                <w:szCs w:val="20"/>
              </w:rPr>
            </w:pPr>
            <w:r w:rsidRPr="0022384E">
              <w:rPr>
                <w:b/>
                <w:bCs/>
                <w:color w:val="000000"/>
                <w:sz w:val="20"/>
                <w:szCs w:val="20"/>
              </w:rPr>
              <w:t>2019</w:t>
            </w:r>
          </w:p>
        </w:tc>
        <w:tc>
          <w:tcPr>
            <w:tcW w:w="569" w:type="pct"/>
            <w:tcBorders>
              <w:top w:val="single" w:sz="4" w:space="0" w:color="auto"/>
              <w:left w:val="single" w:sz="4" w:space="0" w:color="auto"/>
              <w:bottom w:val="single" w:sz="4" w:space="0" w:color="auto"/>
              <w:right w:val="single" w:sz="4" w:space="0" w:color="auto"/>
            </w:tcBorders>
            <w:vAlign w:val="center"/>
          </w:tcPr>
          <w:p w14:paraId="05B63FA7" w14:textId="77777777" w:rsidR="00A705AE" w:rsidRPr="0022384E" w:rsidRDefault="00A705AE" w:rsidP="00A705AE">
            <w:pPr>
              <w:widowControl w:val="0"/>
              <w:jc w:val="center"/>
              <w:rPr>
                <w:b/>
                <w:bCs/>
                <w:color w:val="000000"/>
                <w:sz w:val="20"/>
                <w:szCs w:val="20"/>
              </w:rPr>
            </w:pPr>
            <w:r w:rsidRPr="0022384E">
              <w:rPr>
                <w:b/>
                <w:bCs/>
                <w:color w:val="000000"/>
                <w:sz w:val="20"/>
                <w:szCs w:val="20"/>
              </w:rPr>
              <w:t>2020</w:t>
            </w:r>
          </w:p>
        </w:tc>
        <w:tc>
          <w:tcPr>
            <w:tcW w:w="569" w:type="pct"/>
            <w:tcBorders>
              <w:top w:val="single" w:sz="4" w:space="0" w:color="auto"/>
              <w:left w:val="single" w:sz="4" w:space="0" w:color="auto"/>
              <w:bottom w:val="single" w:sz="4" w:space="0" w:color="auto"/>
              <w:right w:val="single" w:sz="4" w:space="0" w:color="auto"/>
            </w:tcBorders>
            <w:vAlign w:val="center"/>
          </w:tcPr>
          <w:p w14:paraId="266EA0D1" w14:textId="4AD898E8" w:rsidR="00A705AE" w:rsidRPr="0022384E" w:rsidRDefault="00A705AE" w:rsidP="00A705AE">
            <w:pPr>
              <w:widowControl w:val="0"/>
              <w:jc w:val="center"/>
              <w:rPr>
                <w:b/>
                <w:bCs/>
                <w:color w:val="000000"/>
                <w:sz w:val="20"/>
                <w:szCs w:val="20"/>
              </w:rPr>
            </w:pPr>
            <w:r w:rsidRPr="0022384E">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4944E" w14:textId="034FC614" w:rsidR="00A705AE" w:rsidRPr="0022384E" w:rsidRDefault="00A705AE" w:rsidP="00A705AE">
            <w:pPr>
              <w:widowControl w:val="0"/>
              <w:jc w:val="center"/>
              <w:rPr>
                <w:b/>
                <w:bCs/>
                <w:color w:val="000000"/>
                <w:sz w:val="20"/>
                <w:szCs w:val="20"/>
              </w:rPr>
            </w:pPr>
            <w:r w:rsidRPr="0022384E">
              <w:rPr>
                <w:b/>
                <w:bCs/>
                <w:color w:val="000000"/>
                <w:sz w:val="20"/>
                <w:szCs w:val="20"/>
              </w:rPr>
              <w:t>Valeur de référence</w:t>
            </w:r>
          </w:p>
        </w:tc>
      </w:tr>
      <w:tr w:rsidR="00A705AE" w:rsidRPr="0022384E" w14:paraId="64A3C7A4"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CE70D4" w14:textId="77777777" w:rsidR="00A705AE" w:rsidRPr="0022384E" w:rsidRDefault="00A705AE" w:rsidP="00A705AE">
            <w:pPr>
              <w:widowControl w:val="0"/>
              <w:jc w:val="left"/>
              <w:rPr>
                <w:b/>
                <w:bCs/>
                <w:color w:val="000000"/>
                <w:sz w:val="20"/>
                <w:szCs w:val="20"/>
              </w:rPr>
            </w:pPr>
            <w:r w:rsidRPr="0022384E">
              <w:rPr>
                <w:b/>
                <w:bCs/>
                <w:color w:val="000000"/>
                <w:sz w:val="20"/>
                <w:szCs w:val="20"/>
              </w:rPr>
              <w:t>Tonnes métriques (</w:t>
            </w:r>
            <w:proofErr w:type="spellStart"/>
            <w:r w:rsidRPr="0022384E">
              <w:rPr>
                <w:b/>
                <w:bCs/>
                <w:color w:val="000000"/>
                <w:sz w:val="20"/>
                <w:szCs w:val="20"/>
              </w:rPr>
              <w:t>tm</w:t>
            </w:r>
            <w:proofErr w:type="spellEnd"/>
            <w:r w:rsidRPr="0022384E">
              <w:rPr>
                <w:b/>
                <w:bCs/>
                <w:color w:val="000000"/>
                <w:sz w:val="20"/>
                <w:szCs w:val="20"/>
              </w:rPr>
              <w:t>)</w:t>
            </w:r>
          </w:p>
        </w:tc>
        <w:tc>
          <w:tcPr>
            <w:tcW w:w="569" w:type="pct"/>
            <w:tcBorders>
              <w:top w:val="nil"/>
              <w:left w:val="nil"/>
              <w:bottom w:val="single" w:sz="4" w:space="0" w:color="auto"/>
              <w:right w:val="single" w:sz="4" w:space="0" w:color="auto"/>
            </w:tcBorders>
            <w:shd w:val="clear" w:color="auto" w:fill="auto"/>
            <w:noWrap/>
            <w:vAlign w:val="center"/>
            <w:hideMark/>
          </w:tcPr>
          <w:p w14:paraId="2AFF375D" w14:textId="77777777" w:rsidR="00A705AE" w:rsidRPr="0022384E" w:rsidRDefault="00A705AE" w:rsidP="00A705AE">
            <w:pPr>
              <w:widowControl w:val="0"/>
              <w:jc w:val="center"/>
              <w:rPr>
                <w:b/>
                <w:bCs/>
                <w:color w:val="000000"/>
                <w:sz w:val="20"/>
                <w:szCs w:val="20"/>
              </w:rPr>
            </w:pPr>
          </w:p>
        </w:tc>
        <w:tc>
          <w:tcPr>
            <w:tcW w:w="569" w:type="pct"/>
            <w:tcBorders>
              <w:top w:val="nil"/>
              <w:left w:val="nil"/>
              <w:bottom w:val="single" w:sz="4" w:space="0" w:color="auto"/>
              <w:right w:val="single" w:sz="4" w:space="0" w:color="auto"/>
            </w:tcBorders>
            <w:shd w:val="clear" w:color="auto" w:fill="auto"/>
            <w:noWrap/>
            <w:vAlign w:val="center"/>
            <w:hideMark/>
          </w:tcPr>
          <w:p w14:paraId="1BFBC54D" w14:textId="77777777" w:rsidR="00A705AE" w:rsidRPr="0022384E" w:rsidRDefault="00A705AE" w:rsidP="00A705AE">
            <w:pPr>
              <w:widowControl w:val="0"/>
              <w:jc w:val="center"/>
              <w:rPr>
                <w:b/>
                <w:bCs/>
                <w:color w:val="000000"/>
                <w:sz w:val="20"/>
                <w:szCs w:val="20"/>
              </w:rPr>
            </w:pPr>
          </w:p>
        </w:tc>
        <w:tc>
          <w:tcPr>
            <w:tcW w:w="569" w:type="pct"/>
            <w:tcBorders>
              <w:top w:val="single" w:sz="4" w:space="0" w:color="auto"/>
              <w:left w:val="nil"/>
              <w:bottom w:val="single" w:sz="4" w:space="0" w:color="auto"/>
              <w:right w:val="single" w:sz="4" w:space="0" w:color="auto"/>
            </w:tcBorders>
          </w:tcPr>
          <w:p w14:paraId="24CCDEA3" w14:textId="77777777" w:rsidR="00A705AE" w:rsidRPr="0022384E"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tcPr>
          <w:p w14:paraId="6285C783" w14:textId="77777777" w:rsidR="00A705AE" w:rsidRPr="0022384E"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vAlign w:val="center"/>
          </w:tcPr>
          <w:p w14:paraId="416588F3" w14:textId="77777777" w:rsidR="00A705AE" w:rsidRPr="0022384E" w:rsidRDefault="00A705AE" w:rsidP="00A705AE">
            <w:pPr>
              <w:widowControl w:val="0"/>
              <w:jc w:val="center"/>
              <w:rPr>
                <w:b/>
                <w:bCs/>
                <w:color w:val="000000"/>
                <w:sz w:val="20"/>
                <w:szCs w:val="20"/>
              </w:rPr>
            </w:pPr>
          </w:p>
        </w:tc>
        <w:tc>
          <w:tcPr>
            <w:tcW w:w="569" w:type="pct"/>
            <w:tcBorders>
              <w:top w:val="nil"/>
              <w:left w:val="single" w:sz="4" w:space="0" w:color="auto"/>
              <w:bottom w:val="single" w:sz="4" w:space="0" w:color="auto"/>
              <w:right w:val="single" w:sz="4" w:space="0" w:color="auto"/>
            </w:tcBorders>
            <w:shd w:val="clear" w:color="auto" w:fill="auto"/>
            <w:noWrap/>
            <w:vAlign w:val="center"/>
            <w:hideMark/>
          </w:tcPr>
          <w:p w14:paraId="4143E48D" w14:textId="7D1C4A91" w:rsidR="00A705AE" w:rsidRPr="0022384E" w:rsidRDefault="00A705AE" w:rsidP="00A705AE">
            <w:pPr>
              <w:widowControl w:val="0"/>
              <w:jc w:val="center"/>
              <w:rPr>
                <w:b/>
                <w:bCs/>
                <w:color w:val="000000"/>
                <w:sz w:val="20"/>
                <w:szCs w:val="20"/>
              </w:rPr>
            </w:pPr>
          </w:p>
        </w:tc>
      </w:tr>
      <w:tr w:rsidR="00A705AE" w:rsidRPr="0022384E" w14:paraId="0B280CA2"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2ED749" w14:textId="77777777" w:rsidR="00A705AE" w:rsidRPr="0022384E" w:rsidRDefault="00A705AE" w:rsidP="00A705AE">
            <w:pPr>
              <w:widowControl w:val="0"/>
              <w:jc w:val="left"/>
              <w:rPr>
                <w:color w:val="000000"/>
                <w:sz w:val="20"/>
                <w:szCs w:val="20"/>
              </w:rPr>
            </w:pPr>
            <w:r w:rsidRPr="0022384E">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6AD1C2FD" w14:textId="77777777" w:rsidR="00A705AE" w:rsidRPr="0022384E" w:rsidRDefault="00A705AE" w:rsidP="00A705AE">
            <w:pPr>
              <w:widowControl w:val="0"/>
              <w:jc w:val="right"/>
              <w:rPr>
                <w:sz w:val="20"/>
                <w:szCs w:val="20"/>
              </w:rPr>
            </w:pPr>
            <w:r w:rsidRPr="0022384E">
              <w:rPr>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0C32410D" w14:textId="77777777" w:rsidR="00A705AE" w:rsidRPr="0022384E" w:rsidRDefault="00A705AE" w:rsidP="00A705AE">
            <w:pPr>
              <w:widowControl w:val="0"/>
              <w:jc w:val="right"/>
              <w:rPr>
                <w:color w:val="000000"/>
                <w:sz w:val="20"/>
                <w:szCs w:val="20"/>
              </w:rPr>
            </w:pPr>
            <w:r w:rsidRPr="0022384E">
              <w:rPr>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7EF63ACE" w14:textId="77777777" w:rsidR="00A705AE" w:rsidRPr="0022384E" w:rsidRDefault="00A705AE" w:rsidP="00A705AE">
            <w:pPr>
              <w:widowControl w:val="0"/>
              <w:jc w:val="right"/>
              <w:rPr>
                <w:color w:val="000000"/>
                <w:sz w:val="20"/>
                <w:szCs w:val="20"/>
              </w:rPr>
            </w:pPr>
            <w:r w:rsidRPr="0022384E">
              <w:rPr>
                <w:color w:val="000000"/>
                <w:sz w:val="20"/>
                <w:szCs w:val="20"/>
              </w:rPr>
              <w:t>248,26</w:t>
            </w:r>
          </w:p>
        </w:tc>
        <w:tc>
          <w:tcPr>
            <w:tcW w:w="569" w:type="pct"/>
            <w:tcBorders>
              <w:top w:val="nil"/>
              <w:left w:val="single" w:sz="4" w:space="0" w:color="auto"/>
              <w:bottom w:val="single" w:sz="4" w:space="0" w:color="auto"/>
              <w:right w:val="single" w:sz="4" w:space="0" w:color="auto"/>
            </w:tcBorders>
            <w:tcMar>
              <w:left w:w="115" w:type="dxa"/>
              <w:right w:w="173" w:type="dxa"/>
            </w:tcMar>
          </w:tcPr>
          <w:p w14:paraId="473ADBAF" w14:textId="77777777" w:rsidR="00A705AE" w:rsidRPr="0022384E" w:rsidRDefault="00A705AE" w:rsidP="00A705AE">
            <w:pPr>
              <w:widowControl w:val="0"/>
              <w:jc w:val="right"/>
              <w:rPr>
                <w:color w:val="000000"/>
                <w:sz w:val="20"/>
                <w:szCs w:val="20"/>
              </w:rPr>
            </w:pPr>
            <w:r w:rsidRPr="0022384E">
              <w:rPr>
                <w:color w:val="000000"/>
                <w:sz w:val="20"/>
                <w:szCs w:val="20"/>
              </w:rPr>
              <w:t>193,61</w:t>
            </w:r>
          </w:p>
        </w:tc>
        <w:tc>
          <w:tcPr>
            <w:tcW w:w="569" w:type="pct"/>
            <w:tcBorders>
              <w:top w:val="nil"/>
              <w:left w:val="single" w:sz="4" w:space="0" w:color="auto"/>
              <w:bottom w:val="single" w:sz="4" w:space="0" w:color="auto"/>
              <w:right w:val="single" w:sz="4" w:space="0" w:color="auto"/>
            </w:tcBorders>
            <w:vAlign w:val="center"/>
          </w:tcPr>
          <w:p w14:paraId="0F26AF7E" w14:textId="1D0A44B9" w:rsidR="00A705AE" w:rsidRPr="0022384E" w:rsidRDefault="00A705AE" w:rsidP="00A705AE">
            <w:pPr>
              <w:widowControl w:val="0"/>
              <w:jc w:val="right"/>
              <w:rPr>
                <w:color w:val="000000"/>
                <w:sz w:val="20"/>
                <w:szCs w:val="20"/>
              </w:rPr>
            </w:pPr>
            <w:r w:rsidRPr="0022384E">
              <w:rPr>
                <w:color w:val="000000"/>
                <w:sz w:val="20"/>
                <w:szCs w:val="20"/>
              </w:rPr>
              <w:t>155,11</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380AA350" w14:textId="6F4397E2" w:rsidR="00A705AE" w:rsidRPr="0022384E" w:rsidRDefault="00A705AE" w:rsidP="00A705AE">
            <w:pPr>
              <w:widowControl w:val="0"/>
              <w:jc w:val="right"/>
              <w:rPr>
                <w:color w:val="000000"/>
                <w:sz w:val="20"/>
                <w:szCs w:val="20"/>
              </w:rPr>
            </w:pPr>
            <w:r w:rsidRPr="0022384E">
              <w:rPr>
                <w:color w:val="000000"/>
                <w:sz w:val="20"/>
                <w:szCs w:val="20"/>
              </w:rPr>
              <w:t>362,60</w:t>
            </w:r>
          </w:p>
        </w:tc>
      </w:tr>
      <w:tr w:rsidR="00A705AE" w:rsidRPr="0022384E" w14:paraId="6E1A2836"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794ACA" w14:textId="77777777" w:rsidR="00A705AE" w:rsidRPr="0022384E" w:rsidRDefault="00A705AE" w:rsidP="00A705AE">
            <w:pPr>
              <w:widowControl w:val="0"/>
              <w:jc w:val="left"/>
              <w:rPr>
                <w:color w:val="000000"/>
                <w:sz w:val="20"/>
                <w:szCs w:val="20"/>
              </w:rPr>
            </w:pPr>
            <w:r w:rsidRPr="0022384E">
              <w:rPr>
                <w:color w:val="000000"/>
                <w:sz w:val="20"/>
                <w:szCs w:val="20"/>
              </w:rPr>
              <w:t>HCFC-142b</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6A25A5AA" w14:textId="77777777" w:rsidR="00A705AE" w:rsidRPr="0022384E" w:rsidRDefault="00A705AE" w:rsidP="00A705AE">
            <w:pPr>
              <w:widowControl w:val="0"/>
              <w:jc w:val="right"/>
              <w:rPr>
                <w:sz w:val="20"/>
                <w:szCs w:val="20"/>
              </w:rPr>
            </w:pPr>
            <w:r w:rsidRPr="0022384E">
              <w:rPr>
                <w:sz w:val="20"/>
                <w:szCs w:val="20"/>
              </w:rPr>
              <w:t>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vAlign w:val="center"/>
          </w:tcPr>
          <w:p w14:paraId="41514C04" w14:textId="77777777" w:rsidR="00A705AE" w:rsidRPr="0022384E" w:rsidRDefault="00A705AE" w:rsidP="00A705AE">
            <w:pPr>
              <w:widowControl w:val="0"/>
              <w:jc w:val="right"/>
              <w:rPr>
                <w:color w:val="000000"/>
                <w:sz w:val="20"/>
                <w:szCs w:val="20"/>
              </w:rPr>
            </w:pPr>
            <w:r w:rsidRPr="0022384E">
              <w:rPr>
                <w:color w:val="000000"/>
                <w:sz w:val="20"/>
                <w:szCs w:val="20"/>
              </w:rPr>
              <w:t>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6DE0673" w14:textId="77777777" w:rsidR="00A705AE" w:rsidRPr="0022384E" w:rsidRDefault="00A705AE" w:rsidP="00A705AE">
            <w:pPr>
              <w:widowControl w:val="0"/>
              <w:jc w:val="right"/>
              <w:rPr>
                <w:color w:val="000000"/>
                <w:sz w:val="20"/>
                <w:szCs w:val="20"/>
              </w:rPr>
            </w:pPr>
            <w:r w:rsidRPr="0022384E">
              <w:rPr>
                <w:color w:val="000000"/>
                <w:sz w:val="20"/>
                <w:szCs w:val="20"/>
              </w:rPr>
              <w:t>6,19</w:t>
            </w:r>
          </w:p>
        </w:tc>
        <w:tc>
          <w:tcPr>
            <w:tcW w:w="569" w:type="pct"/>
            <w:tcBorders>
              <w:top w:val="nil"/>
              <w:left w:val="single" w:sz="4" w:space="0" w:color="auto"/>
              <w:bottom w:val="single" w:sz="4" w:space="0" w:color="auto"/>
              <w:right w:val="single" w:sz="4" w:space="0" w:color="auto"/>
            </w:tcBorders>
            <w:tcMar>
              <w:left w:w="115" w:type="dxa"/>
              <w:right w:w="173" w:type="dxa"/>
            </w:tcMar>
          </w:tcPr>
          <w:p w14:paraId="6EAA512D" w14:textId="77777777" w:rsidR="00A705AE" w:rsidRPr="0022384E" w:rsidRDefault="00A705AE" w:rsidP="00A705AE">
            <w:pPr>
              <w:widowControl w:val="0"/>
              <w:jc w:val="right"/>
              <w:rPr>
                <w:color w:val="000000"/>
                <w:sz w:val="20"/>
                <w:szCs w:val="20"/>
              </w:rPr>
            </w:pPr>
            <w:r w:rsidRPr="0022384E">
              <w:rPr>
                <w:color w:val="000000"/>
                <w:sz w:val="20"/>
                <w:szCs w:val="20"/>
              </w:rPr>
              <w:t>3,60</w:t>
            </w:r>
          </w:p>
        </w:tc>
        <w:tc>
          <w:tcPr>
            <w:tcW w:w="569" w:type="pct"/>
            <w:tcBorders>
              <w:top w:val="nil"/>
              <w:left w:val="single" w:sz="4" w:space="0" w:color="auto"/>
              <w:bottom w:val="single" w:sz="4" w:space="0" w:color="auto"/>
              <w:right w:val="single" w:sz="4" w:space="0" w:color="auto"/>
            </w:tcBorders>
            <w:vAlign w:val="center"/>
          </w:tcPr>
          <w:p w14:paraId="2B347171" w14:textId="61AA8EF4" w:rsidR="00A705AE" w:rsidRPr="0022384E" w:rsidRDefault="00865254" w:rsidP="00A705AE">
            <w:pPr>
              <w:widowControl w:val="0"/>
              <w:jc w:val="right"/>
              <w:rPr>
                <w:color w:val="000000"/>
                <w:sz w:val="20"/>
                <w:szCs w:val="20"/>
              </w:rPr>
            </w:pPr>
            <w:r w:rsidRPr="0022384E">
              <w:rPr>
                <w:sz w:val="20"/>
                <w:szCs w:val="20"/>
              </w:rPr>
              <w:t>4,83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16F91EAA" w14:textId="5A2727F3" w:rsidR="00A705AE" w:rsidRPr="0022384E" w:rsidRDefault="00A705AE" w:rsidP="00A705AE">
            <w:pPr>
              <w:widowControl w:val="0"/>
              <w:jc w:val="right"/>
              <w:rPr>
                <w:color w:val="000000"/>
                <w:sz w:val="20"/>
                <w:szCs w:val="20"/>
              </w:rPr>
            </w:pPr>
            <w:r w:rsidRPr="0022384E">
              <w:rPr>
                <w:color w:val="000000"/>
                <w:sz w:val="20"/>
                <w:szCs w:val="20"/>
              </w:rPr>
              <w:t>-</w:t>
            </w:r>
          </w:p>
        </w:tc>
      </w:tr>
      <w:tr w:rsidR="00A705AE" w:rsidRPr="0022384E" w14:paraId="04B297C5" w14:textId="77777777" w:rsidTr="00884F7B">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859241" w14:textId="77777777" w:rsidR="00A705AE" w:rsidRPr="0022384E" w:rsidRDefault="00A705AE" w:rsidP="00A705AE">
            <w:pPr>
              <w:jc w:val="left"/>
              <w:rPr>
                <w:rFonts w:eastAsiaTheme="minorHAnsi"/>
                <w:b/>
                <w:color w:val="000000"/>
                <w:sz w:val="20"/>
                <w:szCs w:val="20"/>
              </w:rPr>
            </w:pPr>
            <w:r w:rsidRPr="0022384E">
              <w:rPr>
                <w:b/>
                <w:color w:val="000000"/>
                <w:sz w:val="20"/>
                <w:szCs w:val="20"/>
              </w:rPr>
              <w:t>Total (</w:t>
            </w:r>
            <w:proofErr w:type="spellStart"/>
            <w:r w:rsidRPr="0022384E">
              <w:rPr>
                <w:b/>
                <w:color w:val="000000"/>
                <w:sz w:val="20"/>
                <w:szCs w:val="20"/>
              </w:rPr>
              <w:t>tm</w:t>
            </w:r>
            <w:proofErr w:type="spellEnd"/>
            <w:r w:rsidRPr="0022384E">
              <w:rPr>
                <w:b/>
                <w:color w:val="000000"/>
                <w:sz w:val="20"/>
                <w:szCs w:val="20"/>
              </w:rPr>
              <w:t>)</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21A7F45D" w14:textId="77777777" w:rsidR="00A705AE" w:rsidRPr="0022384E" w:rsidRDefault="00A705AE" w:rsidP="00A705AE">
            <w:pPr>
              <w:widowControl w:val="0"/>
              <w:jc w:val="right"/>
              <w:rPr>
                <w:b/>
                <w:bCs/>
                <w:color w:val="000000"/>
                <w:sz w:val="20"/>
                <w:szCs w:val="20"/>
              </w:rPr>
            </w:pPr>
            <w:r w:rsidRPr="0022384E">
              <w:rPr>
                <w:b/>
                <w:bCs/>
                <w:color w:val="000000"/>
                <w:sz w:val="20"/>
                <w:szCs w:val="20"/>
              </w:rPr>
              <w:t>272,00</w:t>
            </w:r>
          </w:p>
        </w:tc>
        <w:tc>
          <w:tcPr>
            <w:tcW w:w="569" w:type="pct"/>
            <w:tcBorders>
              <w:top w:val="nil"/>
              <w:left w:val="nil"/>
              <w:bottom w:val="single" w:sz="4" w:space="0" w:color="auto"/>
              <w:right w:val="single" w:sz="4" w:space="0" w:color="auto"/>
            </w:tcBorders>
            <w:shd w:val="clear" w:color="auto" w:fill="auto"/>
            <w:noWrap/>
            <w:tcMar>
              <w:left w:w="115" w:type="dxa"/>
              <w:right w:w="173" w:type="dxa"/>
            </w:tcMar>
          </w:tcPr>
          <w:p w14:paraId="435669A7" w14:textId="77777777" w:rsidR="00A705AE" w:rsidRPr="0022384E" w:rsidRDefault="00A705AE" w:rsidP="00A705AE">
            <w:pPr>
              <w:widowControl w:val="0"/>
              <w:jc w:val="right"/>
              <w:rPr>
                <w:b/>
                <w:bCs/>
                <w:color w:val="000000"/>
                <w:sz w:val="20"/>
                <w:szCs w:val="20"/>
              </w:rPr>
            </w:pPr>
            <w:r w:rsidRPr="0022384E">
              <w:rPr>
                <w:b/>
                <w:bCs/>
                <w:color w:val="000000"/>
                <w:sz w:val="20"/>
                <w:szCs w:val="20"/>
              </w:rPr>
              <w:t>258,00</w:t>
            </w:r>
          </w:p>
        </w:tc>
        <w:tc>
          <w:tcPr>
            <w:tcW w:w="569" w:type="pct"/>
            <w:tcBorders>
              <w:top w:val="single" w:sz="4" w:space="0" w:color="auto"/>
              <w:left w:val="nil"/>
              <w:bottom w:val="single" w:sz="4" w:space="0" w:color="auto"/>
              <w:right w:val="single" w:sz="4" w:space="0" w:color="auto"/>
            </w:tcBorders>
            <w:tcMar>
              <w:left w:w="115" w:type="dxa"/>
              <w:right w:w="173" w:type="dxa"/>
            </w:tcMar>
          </w:tcPr>
          <w:p w14:paraId="65200BA6" w14:textId="77777777" w:rsidR="00A705AE" w:rsidRPr="0022384E" w:rsidRDefault="00A705AE" w:rsidP="00A705AE">
            <w:pPr>
              <w:widowControl w:val="0"/>
              <w:jc w:val="right"/>
              <w:rPr>
                <w:b/>
                <w:bCs/>
                <w:color w:val="000000"/>
                <w:sz w:val="20"/>
                <w:szCs w:val="20"/>
              </w:rPr>
            </w:pPr>
            <w:r w:rsidRPr="0022384E">
              <w:rPr>
                <w:b/>
                <w:bCs/>
                <w:color w:val="000000"/>
                <w:sz w:val="20"/>
                <w:szCs w:val="20"/>
              </w:rPr>
              <w:t>254,45</w:t>
            </w:r>
          </w:p>
        </w:tc>
        <w:tc>
          <w:tcPr>
            <w:tcW w:w="569" w:type="pct"/>
            <w:tcBorders>
              <w:top w:val="nil"/>
              <w:left w:val="single" w:sz="4" w:space="0" w:color="auto"/>
              <w:bottom w:val="single" w:sz="4" w:space="0" w:color="auto"/>
              <w:right w:val="single" w:sz="4" w:space="0" w:color="auto"/>
            </w:tcBorders>
            <w:tcMar>
              <w:left w:w="115" w:type="dxa"/>
              <w:right w:w="173" w:type="dxa"/>
            </w:tcMar>
          </w:tcPr>
          <w:p w14:paraId="196BD34C" w14:textId="77777777" w:rsidR="00A705AE" w:rsidRPr="0022384E" w:rsidRDefault="00A705AE" w:rsidP="00A705AE">
            <w:pPr>
              <w:widowControl w:val="0"/>
              <w:jc w:val="right"/>
              <w:rPr>
                <w:b/>
                <w:bCs/>
                <w:color w:val="000000"/>
                <w:sz w:val="20"/>
                <w:szCs w:val="20"/>
              </w:rPr>
            </w:pPr>
            <w:r w:rsidRPr="0022384E">
              <w:rPr>
                <w:b/>
                <w:bCs/>
                <w:color w:val="000000"/>
                <w:sz w:val="20"/>
                <w:szCs w:val="20"/>
              </w:rPr>
              <w:t>197,21</w:t>
            </w:r>
          </w:p>
        </w:tc>
        <w:tc>
          <w:tcPr>
            <w:tcW w:w="569" w:type="pct"/>
            <w:tcBorders>
              <w:top w:val="nil"/>
              <w:left w:val="single" w:sz="4" w:space="0" w:color="auto"/>
              <w:bottom w:val="single" w:sz="4" w:space="0" w:color="auto"/>
              <w:right w:val="single" w:sz="4" w:space="0" w:color="auto"/>
            </w:tcBorders>
            <w:vAlign w:val="center"/>
          </w:tcPr>
          <w:p w14:paraId="4FF1C40A" w14:textId="5DC23010" w:rsidR="00A705AE" w:rsidRPr="0022384E" w:rsidRDefault="00A705AE" w:rsidP="00A705AE">
            <w:pPr>
              <w:widowControl w:val="0"/>
              <w:jc w:val="right"/>
              <w:rPr>
                <w:b/>
                <w:bCs/>
                <w:color w:val="000000"/>
                <w:sz w:val="20"/>
                <w:szCs w:val="20"/>
              </w:rPr>
            </w:pPr>
            <w:r w:rsidRPr="0022384E">
              <w:rPr>
                <w:b/>
                <w:bCs/>
                <w:color w:val="000000"/>
                <w:sz w:val="20"/>
                <w:szCs w:val="20"/>
              </w:rPr>
              <w:t>159,94</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center"/>
          </w:tcPr>
          <w:p w14:paraId="5895C4FA" w14:textId="15F0BF90" w:rsidR="00A705AE" w:rsidRPr="0022384E" w:rsidRDefault="00A705AE" w:rsidP="00A705AE">
            <w:pPr>
              <w:widowControl w:val="0"/>
              <w:jc w:val="right"/>
              <w:rPr>
                <w:b/>
                <w:bCs/>
                <w:color w:val="000000"/>
                <w:sz w:val="20"/>
                <w:szCs w:val="20"/>
              </w:rPr>
            </w:pPr>
            <w:r w:rsidRPr="0022384E">
              <w:rPr>
                <w:b/>
                <w:bCs/>
                <w:color w:val="000000"/>
                <w:sz w:val="20"/>
                <w:szCs w:val="20"/>
              </w:rPr>
              <w:t>362,60</w:t>
            </w:r>
          </w:p>
        </w:tc>
      </w:tr>
      <w:tr w:rsidR="00A705AE" w:rsidRPr="0022384E" w14:paraId="6675EFBA"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751816" w14:textId="77777777" w:rsidR="00A705AE" w:rsidRPr="0022384E" w:rsidRDefault="00A705AE" w:rsidP="00A705AE">
            <w:pPr>
              <w:widowControl w:val="0"/>
              <w:jc w:val="left"/>
              <w:rPr>
                <w:b/>
                <w:bCs/>
                <w:color w:val="000000"/>
                <w:sz w:val="20"/>
                <w:szCs w:val="20"/>
              </w:rPr>
            </w:pPr>
            <w:r w:rsidRPr="0022384E">
              <w:rPr>
                <w:b/>
                <w:bCs/>
                <w:color w:val="000000"/>
                <w:sz w:val="20"/>
                <w:szCs w:val="20"/>
              </w:rPr>
              <w:t>Tonnes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719CBE9B" w14:textId="77777777" w:rsidR="00A705AE" w:rsidRPr="0022384E"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54922D7" w14:textId="77777777" w:rsidR="00A705AE" w:rsidRPr="0022384E"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1CA668E" w14:textId="77777777" w:rsidR="00A705AE" w:rsidRPr="0022384E"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4CCCFDE6" w14:textId="77777777" w:rsidR="00A705AE" w:rsidRPr="0022384E"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vAlign w:val="center"/>
          </w:tcPr>
          <w:p w14:paraId="0F122CA2" w14:textId="77777777" w:rsidR="00A705AE" w:rsidRPr="0022384E" w:rsidRDefault="00A705AE" w:rsidP="00A705AE">
            <w:pPr>
              <w:widowControl w:val="0"/>
              <w:jc w:val="right"/>
              <w:rPr>
                <w:color w:val="000000"/>
                <w:sz w:val="20"/>
                <w:szCs w:val="20"/>
              </w:rPr>
            </w:pP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352FC1" w14:textId="08FA8D7A" w:rsidR="00A705AE" w:rsidRPr="0022384E" w:rsidRDefault="00A705AE" w:rsidP="00A705AE">
            <w:pPr>
              <w:widowControl w:val="0"/>
              <w:jc w:val="right"/>
              <w:rPr>
                <w:color w:val="000000"/>
                <w:sz w:val="20"/>
                <w:szCs w:val="20"/>
              </w:rPr>
            </w:pPr>
          </w:p>
        </w:tc>
      </w:tr>
      <w:tr w:rsidR="00A705AE" w:rsidRPr="0022384E" w14:paraId="30133086"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7AB312" w14:textId="77777777" w:rsidR="00A705AE" w:rsidRPr="0022384E" w:rsidRDefault="00A705AE" w:rsidP="00A705AE">
            <w:pPr>
              <w:widowControl w:val="0"/>
              <w:jc w:val="left"/>
              <w:rPr>
                <w:color w:val="000000"/>
                <w:sz w:val="20"/>
                <w:szCs w:val="20"/>
              </w:rPr>
            </w:pPr>
            <w:r w:rsidRPr="0022384E">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1FABFE7" w14:textId="77777777" w:rsidR="00A705AE" w:rsidRPr="0022384E" w:rsidRDefault="00A705AE" w:rsidP="00A705AE">
            <w:pPr>
              <w:widowControl w:val="0"/>
              <w:jc w:val="right"/>
              <w:rPr>
                <w:color w:val="000000"/>
                <w:sz w:val="20"/>
                <w:szCs w:val="20"/>
              </w:rPr>
            </w:pPr>
            <w:r w:rsidRPr="0022384E">
              <w:rPr>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BA0AA48" w14:textId="77777777" w:rsidR="00A705AE" w:rsidRPr="0022384E" w:rsidRDefault="00A705AE" w:rsidP="00A705AE">
            <w:pPr>
              <w:widowControl w:val="0"/>
              <w:jc w:val="right"/>
              <w:rPr>
                <w:color w:val="000000"/>
                <w:sz w:val="20"/>
                <w:szCs w:val="20"/>
              </w:rPr>
            </w:pPr>
            <w:r w:rsidRPr="0022384E">
              <w:rPr>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DB149D3" w14:textId="77777777" w:rsidR="00A705AE" w:rsidRPr="0022384E" w:rsidRDefault="00A705AE" w:rsidP="00A705AE">
            <w:pPr>
              <w:widowControl w:val="0"/>
              <w:jc w:val="right"/>
              <w:rPr>
                <w:color w:val="000000"/>
                <w:sz w:val="20"/>
                <w:szCs w:val="20"/>
              </w:rPr>
            </w:pPr>
            <w:r w:rsidRPr="0022384E">
              <w:rPr>
                <w:color w:val="000000"/>
                <w:sz w:val="20"/>
                <w:szCs w:val="20"/>
              </w:rPr>
              <w:t>13,66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056A00EF" w14:textId="77777777" w:rsidR="00A705AE" w:rsidRPr="0022384E" w:rsidRDefault="00A705AE" w:rsidP="00A705AE">
            <w:pPr>
              <w:widowControl w:val="0"/>
              <w:jc w:val="right"/>
              <w:rPr>
                <w:color w:val="000000"/>
                <w:sz w:val="20"/>
                <w:szCs w:val="20"/>
              </w:rPr>
            </w:pPr>
            <w:r w:rsidRPr="0022384E">
              <w:rPr>
                <w:color w:val="000000"/>
                <w:sz w:val="20"/>
                <w:szCs w:val="20"/>
              </w:rPr>
              <w:t>10,65</w:t>
            </w:r>
          </w:p>
        </w:tc>
        <w:tc>
          <w:tcPr>
            <w:tcW w:w="569" w:type="pct"/>
            <w:tcBorders>
              <w:top w:val="single" w:sz="4" w:space="0" w:color="auto"/>
              <w:left w:val="single" w:sz="4" w:space="0" w:color="auto"/>
              <w:bottom w:val="single" w:sz="4" w:space="0" w:color="auto"/>
              <w:right w:val="single" w:sz="4" w:space="0" w:color="auto"/>
            </w:tcBorders>
            <w:vAlign w:val="center"/>
          </w:tcPr>
          <w:p w14:paraId="085386F8" w14:textId="23B63EC9" w:rsidR="00A705AE" w:rsidRPr="0022384E" w:rsidRDefault="00A705AE" w:rsidP="00A705AE">
            <w:pPr>
              <w:widowControl w:val="0"/>
              <w:jc w:val="right"/>
              <w:rPr>
                <w:color w:val="000000"/>
                <w:sz w:val="20"/>
                <w:szCs w:val="20"/>
              </w:rPr>
            </w:pPr>
            <w:r w:rsidRPr="0022384E">
              <w:rPr>
                <w:color w:val="000000"/>
                <w:sz w:val="20"/>
                <w:szCs w:val="20"/>
              </w:rPr>
              <w:t>8,53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4EB27A85" w14:textId="4746F5E1" w:rsidR="00A705AE" w:rsidRPr="0022384E" w:rsidRDefault="00A705AE" w:rsidP="00A705AE">
            <w:pPr>
              <w:widowControl w:val="0"/>
              <w:jc w:val="right"/>
              <w:rPr>
                <w:color w:val="000000"/>
                <w:sz w:val="20"/>
                <w:szCs w:val="20"/>
              </w:rPr>
            </w:pPr>
            <w:r w:rsidRPr="0022384E">
              <w:rPr>
                <w:color w:val="000000"/>
                <w:sz w:val="20"/>
                <w:szCs w:val="20"/>
              </w:rPr>
              <w:t>20,00</w:t>
            </w:r>
          </w:p>
        </w:tc>
      </w:tr>
      <w:tr w:rsidR="00A705AE" w:rsidRPr="0022384E" w14:paraId="41A9531C"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394B8F" w14:textId="77777777" w:rsidR="00A705AE" w:rsidRPr="0022384E" w:rsidRDefault="00A705AE" w:rsidP="00A705AE">
            <w:pPr>
              <w:widowControl w:val="0"/>
              <w:jc w:val="left"/>
              <w:rPr>
                <w:color w:val="000000"/>
                <w:sz w:val="20"/>
                <w:szCs w:val="20"/>
              </w:rPr>
            </w:pPr>
            <w:r w:rsidRPr="0022384E">
              <w:rPr>
                <w:color w:val="000000"/>
                <w:sz w:val="20"/>
                <w:szCs w:val="20"/>
              </w:rPr>
              <w:t>HCFC-142b</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34C4E0A" w14:textId="77777777" w:rsidR="00A705AE" w:rsidRPr="0022384E" w:rsidRDefault="00A705AE" w:rsidP="00A705AE">
            <w:pPr>
              <w:widowControl w:val="0"/>
              <w:jc w:val="right"/>
              <w:rPr>
                <w:b/>
                <w:bCs/>
                <w:color w:val="000000"/>
                <w:sz w:val="20"/>
                <w:szCs w:val="20"/>
              </w:rPr>
            </w:pPr>
            <w:r w:rsidRPr="0022384E">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15A98C5" w14:textId="77777777" w:rsidR="00A705AE" w:rsidRPr="0022384E" w:rsidRDefault="00A705AE" w:rsidP="00A705AE">
            <w:pPr>
              <w:widowControl w:val="0"/>
              <w:jc w:val="right"/>
              <w:rPr>
                <w:b/>
                <w:bCs/>
                <w:color w:val="000000"/>
                <w:sz w:val="20"/>
                <w:szCs w:val="20"/>
              </w:rPr>
            </w:pPr>
            <w:r w:rsidRPr="0022384E">
              <w:rPr>
                <w:color w:val="000000"/>
                <w:sz w:val="20"/>
                <w:szCs w:val="20"/>
              </w:rPr>
              <w:t>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2BA38DD2" w14:textId="77777777" w:rsidR="00A705AE" w:rsidRPr="0022384E" w:rsidRDefault="00A705AE" w:rsidP="00A705AE">
            <w:pPr>
              <w:widowControl w:val="0"/>
              <w:jc w:val="right"/>
              <w:rPr>
                <w:b/>
                <w:bCs/>
                <w:color w:val="000000"/>
                <w:sz w:val="20"/>
                <w:szCs w:val="20"/>
              </w:rPr>
            </w:pPr>
            <w:r w:rsidRPr="0022384E">
              <w:rPr>
                <w:color w:val="000000"/>
                <w:sz w:val="20"/>
                <w:szCs w:val="20"/>
              </w:rPr>
              <w:t>0,40</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3C846A03" w14:textId="77777777" w:rsidR="00A705AE" w:rsidRPr="0022384E" w:rsidRDefault="00A705AE" w:rsidP="00A705AE">
            <w:pPr>
              <w:widowControl w:val="0"/>
              <w:jc w:val="right"/>
              <w:rPr>
                <w:color w:val="000000"/>
                <w:sz w:val="20"/>
                <w:szCs w:val="20"/>
              </w:rPr>
            </w:pPr>
            <w:r w:rsidRPr="0022384E">
              <w:rPr>
                <w:color w:val="000000"/>
                <w:sz w:val="20"/>
                <w:szCs w:val="20"/>
              </w:rPr>
              <w:t>0,23</w:t>
            </w:r>
          </w:p>
        </w:tc>
        <w:tc>
          <w:tcPr>
            <w:tcW w:w="569" w:type="pct"/>
            <w:tcBorders>
              <w:top w:val="single" w:sz="4" w:space="0" w:color="auto"/>
              <w:left w:val="single" w:sz="4" w:space="0" w:color="auto"/>
              <w:bottom w:val="single" w:sz="4" w:space="0" w:color="auto"/>
              <w:right w:val="single" w:sz="4" w:space="0" w:color="auto"/>
            </w:tcBorders>
            <w:vAlign w:val="center"/>
          </w:tcPr>
          <w:p w14:paraId="0E73CA07" w14:textId="19F2C26A" w:rsidR="00A705AE" w:rsidRPr="0022384E" w:rsidRDefault="00A705AE" w:rsidP="00A705AE">
            <w:pPr>
              <w:widowControl w:val="0"/>
              <w:jc w:val="right"/>
              <w:rPr>
                <w:color w:val="000000"/>
                <w:sz w:val="20"/>
                <w:szCs w:val="20"/>
              </w:rPr>
            </w:pPr>
            <w:r w:rsidRPr="0022384E">
              <w:rPr>
                <w:color w:val="000000"/>
                <w:sz w:val="20"/>
                <w:szCs w:val="20"/>
              </w:rPr>
              <w:t>0,31</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EE3BBD3" w14:textId="076D7D7D" w:rsidR="00A705AE" w:rsidRPr="0022384E" w:rsidRDefault="00A705AE" w:rsidP="00A705AE">
            <w:pPr>
              <w:widowControl w:val="0"/>
              <w:jc w:val="right"/>
              <w:rPr>
                <w:color w:val="000000"/>
                <w:sz w:val="20"/>
                <w:szCs w:val="20"/>
              </w:rPr>
            </w:pPr>
            <w:r w:rsidRPr="0022384E">
              <w:rPr>
                <w:color w:val="000000"/>
                <w:sz w:val="20"/>
                <w:szCs w:val="20"/>
              </w:rPr>
              <w:t>-</w:t>
            </w:r>
          </w:p>
        </w:tc>
      </w:tr>
      <w:tr w:rsidR="00A705AE" w:rsidRPr="0022384E" w14:paraId="0303E188" w14:textId="77777777" w:rsidTr="00884F7B">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7E641A0" w14:textId="77777777" w:rsidR="00A705AE" w:rsidRPr="0022384E" w:rsidRDefault="00A705AE" w:rsidP="00A705AE">
            <w:pPr>
              <w:jc w:val="left"/>
              <w:rPr>
                <w:rFonts w:eastAsiaTheme="minorHAnsi"/>
                <w:b/>
                <w:sz w:val="20"/>
                <w:szCs w:val="20"/>
              </w:rPr>
            </w:pPr>
            <w:r w:rsidRPr="0022384E">
              <w:rPr>
                <w:b/>
                <w:sz w:val="20"/>
                <w:szCs w:val="20"/>
              </w:rPr>
              <w:t>Total (tonnes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B1B79E9" w14:textId="77777777" w:rsidR="00A705AE" w:rsidRPr="0022384E" w:rsidRDefault="00A705AE" w:rsidP="00A705AE">
            <w:pPr>
              <w:widowControl w:val="0"/>
              <w:jc w:val="right"/>
              <w:rPr>
                <w:b/>
                <w:color w:val="000000"/>
                <w:sz w:val="20"/>
                <w:szCs w:val="20"/>
              </w:rPr>
            </w:pPr>
            <w:r w:rsidRPr="0022384E">
              <w:rPr>
                <w:b/>
                <w:bCs/>
                <w:color w:val="000000"/>
                <w:sz w:val="20"/>
                <w:szCs w:val="20"/>
              </w:rPr>
              <w:t>14,96</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20AA32" w14:textId="77777777" w:rsidR="00A705AE" w:rsidRPr="0022384E" w:rsidRDefault="00A705AE" w:rsidP="00A705AE">
            <w:pPr>
              <w:widowControl w:val="0"/>
              <w:jc w:val="right"/>
              <w:rPr>
                <w:b/>
                <w:color w:val="000000"/>
                <w:sz w:val="20"/>
                <w:szCs w:val="20"/>
              </w:rPr>
            </w:pPr>
            <w:r w:rsidRPr="0022384E">
              <w:rPr>
                <w:b/>
                <w:bCs/>
                <w:color w:val="000000"/>
                <w:sz w:val="20"/>
                <w:szCs w:val="20"/>
              </w:rPr>
              <w:t>14,19</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782E3619" w14:textId="77777777" w:rsidR="00A705AE" w:rsidRPr="0022384E" w:rsidRDefault="00A705AE" w:rsidP="00A705AE">
            <w:pPr>
              <w:jc w:val="right"/>
              <w:rPr>
                <w:b/>
                <w:color w:val="000000"/>
                <w:sz w:val="20"/>
                <w:szCs w:val="20"/>
              </w:rPr>
            </w:pPr>
            <w:r w:rsidRPr="0022384E">
              <w:rPr>
                <w:b/>
                <w:bCs/>
                <w:color w:val="000000"/>
                <w:sz w:val="20"/>
                <w:szCs w:val="20"/>
              </w:rPr>
              <w:t>14,06</w:t>
            </w:r>
          </w:p>
        </w:tc>
        <w:tc>
          <w:tcPr>
            <w:tcW w:w="569" w:type="pct"/>
            <w:tcBorders>
              <w:top w:val="single" w:sz="4" w:space="0" w:color="auto"/>
              <w:left w:val="single" w:sz="4" w:space="0" w:color="auto"/>
              <w:bottom w:val="single" w:sz="4" w:space="0" w:color="auto"/>
              <w:right w:val="single" w:sz="4" w:space="0" w:color="auto"/>
            </w:tcBorders>
            <w:tcMar>
              <w:left w:w="115" w:type="dxa"/>
              <w:right w:w="173" w:type="dxa"/>
            </w:tcMar>
          </w:tcPr>
          <w:p w14:paraId="1FDE598A" w14:textId="77777777" w:rsidR="00A705AE" w:rsidRPr="0022384E" w:rsidRDefault="00A705AE" w:rsidP="00A705AE">
            <w:pPr>
              <w:jc w:val="right"/>
              <w:rPr>
                <w:b/>
                <w:bCs/>
                <w:color w:val="000000"/>
                <w:sz w:val="20"/>
                <w:szCs w:val="20"/>
              </w:rPr>
            </w:pPr>
            <w:r w:rsidRPr="0022384E">
              <w:rPr>
                <w:b/>
                <w:bCs/>
                <w:color w:val="000000"/>
                <w:sz w:val="20"/>
                <w:szCs w:val="20"/>
              </w:rPr>
              <w:t>10,88</w:t>
            </w:r>
          </w:p>
        </w:tc>
        <w:tc>
          <w:tcPr>
            <w:tcW w:w="569" w:type="pct"/>
            <w:tcBorders>
              <w:top w:val="single" w:sz="4" w:space="0" w:color="auto"/>
              <w:left w:val="single" w:sz="4" w:space="0" w:color="auto"/>
              <w:bottom w:val="single" w:sz="4" w:space="0" w:color="auto"/>
              <w:right w:val="single" w:sz="4" w:space="0" w:color="auto"/>
            </w:tcBorders>
            <w:vAlign w:val="center"/>
          </w:tcPr>
          <w:p w14:paraId="05A61F56" w14:textId="59346A23" w:rsidR="00A705AE" w:rsidRPr="0022384E" w:rsidRDefault="00A705AE" w:rsidP="00A705AE">
            <w:pPr>
              <w:jc w:val="right"/>
              <w:rPr>
                <w:rFonts w:eastAsiaTheme="minorHAnsi"/>
                <w:b/>
                <w:color w:val="000000"/>
                <w:sz w:val="20"/>
                <w:szCs w:val="20"/>
              </w:rPr>
            </w:pPr>
            <w:r w:rsidRPr="0022384E">
              <w:rPr>
                <w:b/>
                <w:color w:val="000000"/>
                <w:sz w:val="20"/>
                <w:szCs w:val="20"/>
              </w:rPr>
              <w:t>8,84</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301DD1BC" w14:textId="0B1A2911" w:rsidR="00A705AE" w:rsidRPr="0022384E" w:rsidRDefault="00A705AE" w:rsidP="00A705AE">
            <w:pPr>
              <w:jc w:val="right"/>
              <w:rPr>
                <w:rFonts w:eastAsiaTheme="minorHAnsi"/>
                <w:b/>
                <w:color w:val="000000"/>
                <w:sz w:val="20"/>
                <w:szCs w:val="20"/>
              </w:rPr>
            </w:pPr>
            <w:r w:rsidRPr="0022384E">
              <w:rPr>
                <w:b/>
                <w:color w:val="000000"/>
                <w:sz w:val="20"/>
                <w:szCs w:val="20"/>
              </w:rPr>
              <w:t>20,00</w:t>
            </w:r>
          </w:p>
        </w:tc>
      </w:tr>
      <w:bookmarkEnd w:id="1"/>
    </w:tbl>
    <w:p w14:paraId="5E687114" w14:textId="77777777" w:rsidR="008C0791" w:rsidRPr="0022384E" w:rsidRDefault="008C0791" w:rsidP="008C0791">
      <w:pPr>
        <w:rPr>
          <w:highlight w:val="yellow"/>
        </w:rPr>
      </w:pPr>
    </w:p>
    <w:p w14:paraId="4E963AE4" w14:textId="004F7A21" w:rsidR="0017285E" w:rsidRPr="0022384E" w:rsidRDefault="008B3702" w:rsidP="003310E4">
      <w:pPr>
        <w:pStyle w:val="Heading1"/>
      </w:pPr>
      <w:r w:rsidRPr="0022384E">
        <w:lastRenderedPageBreak/>
        <w:t xml:space="preserve">Jusqu’en 2019, le HCFC-22 était la seule substance consommée au pays, utilisée uniquement dans le secteur de l’entretien des appareils de réfrigération. Cette consommation a été en diminution constante compte tenu de la mise en œuvre des activités du PGEH dans le cadre de la phase I, y compris les mesures de contrôle sur les importations de HCFC et d’appareils fonctionnant aux HCFC, la formation des techniciens sur les bonnes pratiques d’entretien des réfrigérateurs et climatiseurs et l’introduction de technologies de remplacement dans les utilisations de réfrigération et de climatisation, principalement les HFC et les frigorigènes naturels, engendrant des pratiques d’entretien améliorées et une réduction de l’importation des appareils fonctionnant au HCFC-22. Depuis 2019, le Togo communique aussi une consommation de R-406A, dont la composition comprend du HCFC-22, du HCFC-142b et du R-600a, et qui est utilisé comme substitut pour les appareils fonctionnant au CFC-12. </w:t>
      </w:r>
    </w:p>
    <w:p w14:paraId="241670CC" w14:textId="63CE922D" w:rsidR="006F2CC2" w:rsidRPr="0022384E" w:rsidRDefault="000D2BC5" w:rsidP="0017285E">
      <w:pPr>
        <w:pStyle w:val="Heading1"/>
        <w:numPr>
          <w:ilvl w:val="0"/>
          <w:numId w:val="0"/>
        </w:numPr>
        <w:rPr>
          <w:i/>
        </w:rPr>
      </w:pPr>
      <w:r w:rsidRPr="0022384E">
        <w:rPr>
          <w:i/>
        </w:rPr>
        <w:t>Rapport sur la mise en œuvre du programme du pays</w:t>
      </w:r>
    </w:p>
    <w:p w14:paraId="5D7B40BF" w14:textId="10AB2462" w:rsidR="006F2CC2" w:rsidRPr="0022384E" w:rsidRDefault="006F2CC2" w:rsidP="006F2CC2">
      <w:pPr>
        <w:numPr>
          <w:ilvl w:val="0"/>
          <w:numId w:val="1"/>
        </w:numPr>
        <w:spacing w:after="240"/>
        <w:outlineLvl w:val="0"/>
      </w:pPr>
      <w:r w:rsidRPr="0022384E">
        <w:t>Le gouvernement du Togo a communiqué des données du secteur de la consommation des HCFC dans le cadre du rapport de mise en œuvre du programme du pays de 2021, et ces données correspondent aux données déclarées en vertu de l’Article 7 du Protocole de Montréal, après avoir tenu compte séparément des composantes des HCFC de 11,78 </w:t>
      </w:r>
      <w:proofErr w:type="spellStart"/>
      <w:r w:rsidRPr="0022384E">
        <w:t>tm</w:t>
      </w:r>
      <w:proofErr w:type="spellEnd"/>
      <w:r w:rsidRPr="0022384E">
        <w:t xml:space="preserve"> de R-406A déclarées dans les données du programme du pays.</w:t>
      </w:r>
    </w:p>
    <w:p w14:paraId="76737553" w14:textId="77777777" w:rsidR="006F2CC2" w:rsidRPr="0022384E" w:rsidRDefault="006F2CC2" w:rsidP="006F2CC2">
      <w:pPr>
        <w:spacing w:after="240"/>
        <w:outlineLvl w:val="0"/>
        <w:rPr>
          <w:u w:val="single"/>
        </w:rPr>
      </w:pPr>
      <w:r w:rsidRPr="0022384E">
        <w:rPr>
          <w:u w:val="single"/>
        </w:rPr>
        <w:t>État d’avancement et décaissement</w:t>
      </w:r>
    </w:p>
    <w:p w14:paraId="08E1E663" w14:textId="77777777" w:rsidR="00F447FE" w:rsidRPr="0022384E" w:rsidRDefault="00F447FE" w:rsidP="002D5D08">
      <w:pPr>
        <w:pStyle w:val="Heading1"/>
        <w:rPr>
          <w:szCs w:val="24"/>
        </w:rPr>
      </w:pPr>
      <w:r w:rsidRPr="0022384E">
        <w:t>Pendant la phase I, les activités suivantes ont été réalisées :</w:t>
      </w:r>
    </w:p>
    <w:p w14:paraId="64D71277" w14:textId="2BEE2CA0" w:rsidR="00F447FE" w:rsidRPr="0022384E" w:rsidRDefault="00917786" w:rsidP="00EC22AA">
      <w:pPr>
        <w:pStyle w:val="Heading2"/>
        <w:rPr>
          <w:szCs w:val="24"/>
        </w:rPr>
      </w:pPr>
      <w:r w:rsidRPr="0022384E">
        <w:t>La mise en œuvre d’une nouvelle loi et d’un nouveau règlement sur les HCFC pour les aligner sur le Protocole de Montréal ainsi qu’une sensibilisation pertinente du public ont été réalisées : des mesures législatives et règlementaires ont été introduites pour contrôler l’importation, la commercialisation et la distribution des HCFC, d’autres frigorigènes et appareils, et pour prévenir le commerce illicite (le Décret interministériel n</w:t>
      </w:r>
      <w:r w:rsidRPr="0022384E">
        <w:rPr>
          <w:vertAlign w:val="superscript"/>
        </w:rPr>
        <w:t>o</w:t>
      </w:r>
      <w:r w:rsidRPr="0022384E">
        <w:t> 02/MERF/MCPSP/MEF et des règlements internes qui simplifient la mise en œuvre efficace du Décret ont été adoptés). Plusieurs activités de sensibilisation ont été réalisées pour informer les parties intéressées au sujet du PGEH et des défis connexes. Le Togo a mis en place un système d’octroi de licences et de quotas applicable pour les importations de HCFC qui assure le respect du calendrier d’élimination des HCFC;</w:t>
      </w:r>
    </w:p>
    <w:p w14:paraId="23E2D739" w14:textId="52E2F0F7" w:rsidR="00C65187" w:rsidRPr="0022384E" w:rsidRDefault="00C65187" w:rsidP="00C65187">
      <w:pPr>
        <w:pStyle w:val="Heading2"/>
      </w:pPr>
      <w:r w:rsidRPr="0022384E">
        <w:t>Un total de 22 formateurs des douanes, de 291 agents d’application de la loi, de 20 inspecteurs environnementaux et de cinq agents du ministère du Commerce ont pris part à la formation sur l’identification et le contrôle des HCFC et des appareils fonctionnant aux HCFC et sur les nouvelles techniques d’inspection pour les HCFC et les appareils fonctionnant aux HCFC ainsi que le suivi du système d’octroi de permis et de quotas; l’Unité nationale de l’ozone (UNO) a organisé des visites sur le terrain pour surveiller l’utilisation des identifiants des SAO, la qualité des frigorigènes importés et pour discuter des problèmes relatifs au commerce illicite avec les autorités douanières;</w:t>
      </w:r>
    </w:p>
    <w:p w14:paraId="60F59452" w14:textId="7725F3A2" w:rsidR="004E4000" w:rsidRPr="0022384E" w:rsidRDefault="004E4000" w:rsidP="004E4000">
      <w:pPr>
        <w:pStyle w:val="Heading2"/>
      </w:pPr>
      <w:r w:rsidRPr="0022384E">
        <w:t xml:space="preserve">Un total de 30 formateurs et de 663 techniciens en réfrigération et climatisation </w:t>
      </w:r>
      <w:r w:rsidR="00C1161D" w:rsidRPr="0022384E">
        <w:t>a</w:t>
      </w:r>
      <w:r w:rsidRPr="0022384E">
        <w:t xml:space="preserve"> été formés sur les bonnes pratiques en réfrigération, la récupération et le recyclage (RR) des HCFC, l’entretien des climatiseurs résidentiels, la manipulation sécuritaire des frigorigènes d’hydrocarbures, la prévention des fuites, les pratiques d’économie de l’énergie et les pratiques sécuritaires pour l’entretien et l’installation d’appareils de réfrigération et de climatisation avec du R-290. Des visites de démonstration sur les pratiques exemplaires d’entretien et la réduction des fuites ont été organisées. Une base de données pour les importateurs, les ateliers d’entretien et les appareils de réfrigération et de climatisation a été élaborée. La principale école de formation en réfrigération et climatisation a été appuyée pour l’inclusion dans son module sur l’ozone de l’utilisation sécuritaire des frigorigènes inflammables et toxiques;</w:t>
      </w:r>
    </w:p>
    <w:p w14:paraId="4766DD8E" w14:textId="57506ED9" w:rsidR="00F447FE" w:rsidRPr="0022384E" w:rsidRDefault="00B87585" w:rsidP="006772F9">
      <w:pPr>
        <w:pStyle w:val="Heading2"/>
      </w:pPr>
      <w:r w:rsidRPr="0022384E">
        <w:lastRenderedPageBreak/>
        <w:t>Le programme incitatif financier et le renforcement des centres de formation professionnelle ont été achevés.</w:t>
      </w:r>
    </w:p>
    <w:p w14:paraId="7CB8A2DD" w14:textId="4DAC2778" w:rsidR="00F447FE" w:rsidRPr="0022384E" w:rsidRDefault="00F447FE" w:rsidP="005E1C07">
      <w:pPr>
        <w:pStyle w:val="Heading1"/>
      </w:pPr>
      <w:r w:rsidRPr="0022384E">
        <w:t>Le suivi de la mise en œuvre du PGEH a eu lieu tout au long de la phase I. L’UNO a recruté deux consultants en plus de l’équipe existante de l’UNO pour contribuer au suivi de la mise en œuvre efficace de toutes les activités du PGEH et pour recueillir des données exactes. Un rapport de vérification a confirmé l’obtention des résultats établis pour la phase I.</w:t>
      </w:r>
    </w:p>
    <w:p w14:paraId="397B3C1D" w14:textId="66326259" w:rsidR="002D5D08" w:rsidRPr="0022384E" w:rsidRDefault="00F447FE" w:rsidP="002D5D08">
      <w:pPr>
        <w:pStyle w:val="Heading1"/>
      </w:pPr>
      <w:r w:rsidRPr="0022384E">
        <w:t xml:space="preserve">Depuis l’approbation de la cinquième tranche, en août 2021, les activités suivantes ont été réalisées : trois ateliers pour former 65 agents des douanes et d’application de la loi sur l’identification des HCFC, des HFC, des HC et des mélanges, et sur le système d’octroi de permis et de quotas pour contrôler le commerce illicite des SAO; trois ateliers pour former 134 techniciens en réfrigération sur les bonnes pratiques d’entretien en réfrigération, y compris la RR; le maintien de l’efficacité énergétique des appareils de réfrigération et de climatisation grâce aux bonnes pratiques d’entretien; et la manipulation sûre des HC, y compris l’installation et l’entretien des unités de climatisation au R-290. Le PNUE continuera de mettre en œuvre les activités restantes de la phase I. </w:t>
      </w:r>
    </w:p>
    <w:p w14:paraId="3C5EC94B" w14:textId="77777777" w:rsidR="006920BF" w:rsidRPr="0022384E" w:rsidRDefault="006920BF" w:rsidP="006920BF">
      <w:pPr>
        <w:rPr>
          <w:i/>
          <w:iCs/>
        </w:rPr>
      </w:pPr>
      <w:r w:rsidRPr="0022384E">
        <w:rPr>
          <w:i/>
          <w:iCs/>
        </w:rPr>
        <w:t>État du décaissement des fonds</w:t>
      </w:r>
    </w:p>
    <w:p w14:paraId="1B5D0981" w14:textId="77777777" w:rsidR="006920BF" w:rsidRPr="0022384E" w:rsidRDefault="006920BF" w:rsidP="006920BF"/>
    <w:p w14:paraId="5B4269BC" w14:textId="53DF08A8" w:rsidR="006920BF" w:rsidRPr="0022384E" w:rsidRDefault="006920BF" w:rsidP="006920BF">
      <w:pPr>
        <w:pStyle w:val="Heading1"/>
      </w:pPr>
      <w:r w:rsidRPr="0022384E">
        <w:t xml:space="preserve">En août 2022, sur le montant de 630 000 $ US approuvé dans le cadre de la phase I du PGEH, 615 631 $ US ont été décaissés (267 000 $ US pour le PNUE et 348 631 $ US pour l’ONUDI). Le solde de 14 369 $ US sera décaissé d’ici janvier 2023. </w:t>
      </w:r>
    </w:p>
    <w:p w14:paraId="1E8C1805" w14:textId="42D5DA92" w:rsidR="00E27974" w:rsidRPr="0022384E" w:rsidRDefault="00E27974" w:rsidP="00764B13">
      <w:pPr>
        <w:rPr>
          <w:u w:val="single"/>
        </w:rPr>
      </w:pPr>
      <w:r w:rsidRPr="0022384E">
        <w:rPr>
          <w:u w:val="single"/>
        </w:rPr>
        <w:t>Rapport sur les résultats du programme incitatif financier</w:t>
      </w:r>
    </w:p>
    <w:p w14:paraId="212EDA00" w14:textId="1D6DE601" w:rsidR="00E27974" w:rsidRPr="0022384E" w:rsidRDefault="00E27974" w:rsidP="00764B13"/>
    <w:p w14:paraId="1C1D6A17" w14:textId="284D5A02" w:rsidR="00E27974" w:rsidRPr="0022384E" w:rsidRDefault="00E27974" w:rsidP="00E27974">
      <w:pPr>
        <w:pStyle w:val="Heading1"/>
      </w:pPr>
      <w:r w:rsidRPr="0022384E">
        <w:t>Dans le cadre de la phase I, l’ONUDI a mis en œuvre un programme incitatif financier pour la somme de 150 000 $ US. Conformément aux décisions 84/84(d) et 87/28(a), le Comité exécutif a demandé à l’ONUDI de fournir un rapport sur les résultats. Le rapport a été inclus dans la présentation pour la phase II. L’objectif du programme était de démontrer la sécurité et l’efficacité (énergétique) des technologies frigorigènes de substitution à faible potentiel de réchauffement de la planète (PRG) comme remplacement au HCFC-22 pour les bénéficiaires qui fournissent un cofinancement équivalent et encouragent l’industrie locale à adopter ces technologies. L’intention générale du programme était de démontrer les économies d’énergie et d’argent en utilisant le nouvel équipement avec des frigorigènes de substitution à faible PRG.</w:t>
      </w:r>
    </w:p>
    <w:p w14:paraId="4E609B98" w14:textId="1B95F408" w:rsidR="00E27974" w:rsidRPr="0022384E" w:rsidRDefault="00E27974" w:rsidP="00E27974">
      <w:pPr>
        <w:pStyle w:val="Heading1"/>
      </w:pPr>
      <w:r w:rsidRPr="0022384E">
        <w:t>Le programme comprenait trois activités principales : le paiement d’incitatifs aux trois installations commerciales pour convertir les systèmes de réfrigération du R-22 vers des substituts à faible PRG (90 000 $ US); l’établissement de lignes directrices sur l’utilisation du R-290 et le remplacement par de nouveaux climatiseurs au R-290 (30 000 $ US); et l’achat d’outils et d’équipements de réfrigération et de climatisation supplémentaires (30 000 $ US).</w:t>
      </w:r>
    </w:p>
    <w:p w14:paraId="2A207B27" w14:textId="5E274B59" w:rsidR="006D4588" w:rsidRPr="0022384E" w:rsidRDefault="00F6478C" w:rsidP="00B87585">
      <w:pPr>
        <w:pStyle w:val="Heading1"/>
      </w:pPr>
      <w:r w:rsidRPr="0022384E">
        <w:t>Il a été signalé que les coûts de l’équipement de remplacement étaient élevés et que le financement était insuffisant pour la conversion de la réfrigération, l’activité a donc été présentée au programme pour remplacer les appareils de climatisation fonctionnant au HCFC-22 par 70 unités de climatisation avec du R-290 installé</w:t>
      </w:r>
      <w:r w:rsidR="003B7517">
        <w:t>e</w:t>
      </w:r>
      <w:r w:rsidRPr="0022384E">
        <w:t>s aux trois sites bénéficiaires (un hôpital, une entreprise et un centre des congrès). Les sous</w:t>
      </w:r>
      <w:r w:rsidR="00C1161D">
        <w:noBreakHyphen/>
      </w:r>
      <w:r w:rsidRPr="0022384E">
        <w:t>activités comprenaient également l’achat d’outils de réfrigération et de climatisation pour les hydrocarbures, la formation et l’assistance technique. Cela a été achevé en 2019, tandis que la composante du renforcement de la capacité liée à la deuxième activité sur l’établissement de lignes directrices a été réalisée en 2020.</w:t>
      </w:r>
    </w:p>
    <w:p w14:paraId="22C3EC00" w14:textId="5F8A1311" w:rsidR="00E27974" w:rsidRPr="0022384E" w:rsidRDefault="00F6478C" w:rsidP="00B87585">
      <w:pPr>
        <w:pStyle w:val="Heading1"/>
      </w:pPr>
      <w:r w:rsidRPr="0022384E">
        <w:t>Les outils et équipements de réfrigération et de climatisation (c.-à-d. analyseurs avancés de frigorigènes, piles de réserve [pièces de rechange], machines de récupération, bonbonnes de récupération B-20 N, bonbonnes de récupération de 35 lb, détecteurs de fuites, pinces de poinçonnage, manomètres 290</w:t>
      </w:r>
      <w:r w:rsidR="00C1161D">
        <w:t> </w:t>
      </w:r>
      <w:r w:rsidRPr="0022384E">
        <w:t xml:space="preserve">à 600a, gaz ou frigorigène 290, protections oculaires, pompes à vide, étiquettes de gaz inflammable, </w:t>
      </w:r>
      <w:r w:rsidRPr="0022384E">
        <w:lastRenderedPageBreak/>
        <w:t>balances électroniques) ont été achetés et fournis à l’UNO pour appuyer la formation sur l’installation des appareils de climatisation.</w:t>
      </w:r>
    </w:p>
    <w:p w14:paraId="12281444" w14:textId="67AE1027" w:rsidR="00DA7367" w:rsidRPr="0022384E" w:rsidRDefault="00BC1391" w:rsidP="00D21206">
      <w:pPr>
        <w:pStyle w:val="Heading1"/>
      </w:pPr>
      <w:r w:rsidRPr="0022384E">
        <w:t>Le gouvernement du Togo a indiqué que pendant la phase I, le cofinancement a été fourni par les bénéficiaires du programme incitatif pour les utilisateurs finaux pour remplacer les unités de climatisation fonctionnant aux HCFC. On ne considère pa</w:t>
      </w:r>
      <w:r w:rsidR="003B7517">
        <w:t>s</w:t>
      </w:r>
      <w:r w:rsidRPr="0022384E">
        <w:t xml:space="preserve"> de poursuivre le programme pendant la phase II. </w:t>
      </w:r>
    </w:p>
    <w:p w14:paraId="4372FCA2" w14:textId="35B75E9E" w:rsidR="006F2CC2" w:rsidRPr="0022384E" w:rsidRDefault="006F2CC2" w:rsidP="006F2CC2">
      <w:pPr>
        <w:keepNext/>
        <w:autoSpaceDE w:val="0"/>
        <w:autoSpaceDN w:val="0"/>
        <w:adjustRightInd w:val="0"/>
        <w:rPr>
          <w:b/>
        </w:rPr>
      </w:pPr>
      <w:r w:rsidRPr="0022384E">
        <w:rPr>
          <w:b/>
        </w:rPr>
        <w:t>Phase II du PGEH</w:t>
      </w:r>
    </w:p>
    <w:p w14:paraId="2D52A7D2" w14:textId="77777777" w:rsidR="006F2CC2" w:rsidRPr="0022384E" w:rsidRDefault="006F2CC2" w:rsidP="006F2CC2">
      <w:pPr>
        <w:keepNext/>
      </w:pPr>
    </w:p>
    <w:p w14:paraId="56FCFC61" w14:textId="77777777" w:rsidR="006F2CC2" w:rsidRPr="0022384E" w:rsidRDefault="006F2CC2" w:rsidP="006F2CC2">
      <w:pPr>
        <w:keepNext/>
        <w:spacing w:after="240"/>
        <w:outlineLvl w:val="0"/>
        <w:rPr>
          <w:u w:val="single"/>
        </w:rPr>
      </w:pPr>
      <w:r w:rsidRPr="0022384E">
        <w:rPr>
          <w:u w:val="single"/>
        </w:rPr>
        <w:t>Consommation restante admissible au financement</w:t>
      </w:r>
    </w:p>
    <w:p w14:paraId="426AEDF4" w14:textId="6318DCDC" w:rsidR="006F2CC2" w:rsidRPr="0022384E" w:rsidRDefault="006F2CC2" w:rsidP="00B87585">
      <w:pPr>
        <w:pStyle w:val="Heading1"/>
      </w:pPr>
      <w:r w:rsidRPr="0022384E">
        <w:t xml:space="preserve">Après la déduction de 7,00 tonnes PAO de HCFC associées à la phase I du PGEH, la consommation restante admissible au financement pour l’élimination complète pendant la phase II du PGEH s’élève à 13,00 tonnes PAO de HCFC-22. </w:t>
      </w:r>
    </w:p>
    <w:p w14:paraId="1B3785E1" w14:textId="093C1EC4" w:rsidR="006F2CC2" w:rsidRPr="0022384E" w:rsidRDefault="006F2CC2" w:rsidP="006F2CC2">
      <w:pPr>
        <w:keepNext/>
        <w:keepLines/>
        <w:spacing w:after="240"/>
        <w:outlineLvl w:val="0"/>
        <w:rPr>
          <w:u w:val="single"/>
        </w:rPr>
      </w:pPr>
      <w:r w:rsidRPr="0022384E">
        <w:rPr>
          <w:u w:val="single"/>
        </w:rPr>
        <w:t>Distribution sectorielle des HCFC</w:t>
      </w:r>
    </w:p>
    <w:p w14:paraId="790ED3F2" w14:textId="5ADB1941" w:rsidR="006F2CC2" w:rsidRPr="0022384E" w:rsidRDefault="006F2CC2" w:rsidP="00DB3D0B">
      <w:pPr>
        <w:keepNext/>
        <w:keepLines/>
        <w:numPr>
          <w:ilvl w:val="0"/>
          <w:numId w:val="1"/>
        </w:numPr>
        <w:spacing w:after="240"/>
        <w:outlineLvl w:val="0"/>
      </w:pPr>
      <w:r w:rsidRPr="0022384E">
        <w:t xml:space="preserve">Il y a environ 1 500 techniciens et 800 ateliers dans le secteur de l’entretien, consommant du HCFC-22 pour entretenir les appareils de réfrigération et de climatisation, comme l’indique </w:t>
      </w:r>
      <w:r w:rsidR="00C30B7E">
        <w:t xml:space="preserve">le </w:t>
      </w:r>
      <w:r w:rsidRPr="0022384E">
        <w:t xml:space="preserve">tableau 2. Le HCFC-22 représente principalement la majorité des frigorigènes utilisés dans le secteur de l’entretien, suivi par le R-134a, le R-404A, le R-407C et le R-410A.  </w:t>
      </w:r>
    </w:p>
    <w:p w14:paraId="16B982F7" w14:textId="1C43A8FB" w:rsidR="00F36FF4" w:rsidRPr="0022384E" w:rsidRDefault="00F36FF4" w:rsidP="00F36FF4">
      <w:pPr>
        <w:keepNext/>
        <w:keepLines/>
        <w:outlineLvl w:val="0"/>
        <w:rPr>
          <w:b/>
          <w:bCs/>
        </w:rPr>
      </w:pPr>
      <w:r w:rsidRPr="0022384E">
        <w:rPr>
          <w:b/>
          <w:bCs/>
        </w:rPr>
        <w:t>Tableau 2. Utilisation estimée de HCFC-22 pour l’entretien</w:t>
      </w: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1105"/>
        <w:gridCol w:w="983"/>
        <w:gridCol w:w="1050"/>
        <w:gridCol w:w="1105"/>
        <w:gridCol w:w="1181"/>
        <w:gridCol w:w="1517"/>
      </w:tblGrid>
      <w:tr w:rsidR="00F36FF4" w:rsidRPr="0022384E" w14:paraId="25FFF996" w14:textId="77777777" w:rsidTr="00F36FF4">
        <w:trPr>
          <w:trHeight w:val="830"/>
          <w:jc w:val="center"/>
        </w:trPr>
        <w:tc>
          <w:tcPr>
            <w:tcW w:w="2605" w:type="dxa"/>
            <w:shd w:val="clear" w:color="auto" w:fill="auto"/>
            <w:noWrap/>
            <w:vAlign w:val="center"/>
            <w:hideMark/>
          </w:tcPr>
          <w:p w14:paraId="71DEDE80" w14:textId="14C929D8" w:rsidR="00F36FF4" w:rsidRPr="0022384E" w:rsidRDefault="00F36FF4" w:rsidP="00F36FF4">
            <w:pPr>
              <w:keepNext/>
              <w:rPr>
                <w:b/>
                <w:bCs/>
                <w:sz w:val="20"/>
                <w:szCs w:val="20"/>
              </w:rPr>
            </w:pPr>
            <w:r w:rsidRPr="0022384E">
              <w:rPr>
                <w:b/>
                <w:bCs/>
                <w:sz w:val="20"/>
                <w:szCs w:val="20"/>
              </w:rPr>
              <w:t>Secteur/</w:t>
            </w:r>
            <w:r w:rsidR="003B7517">
              <w:rPr>
                <w:b/>
                <w:bCs/>
                <w:sz w:val="20"/>
                <w:szCs w:val="20"/>
              </w:rPr>
              <w:t>U</w:t>
            </w:r>
            <w:r w:rsidRPr="0022384E">
              <w:rPr>
                <w:b/>
                <w:bCs/>
                <w:sz w:val="20"/>
                <w:szCs w:val="20"/>
              </w:rPr>
              <w:t>tilisations</w:t>
            </w:r>
          </w:p>
        </w:tc>
        <w:tc>
          <w:tcPr>
            <w:tcW w:w="900" w:type="dxa"/>
            <w:shd w:val="clear" w:color="auto" w:fill="auto"/>
            <w:vAlign w:val="center"/>
            <w:hideMark/>
          </w:tcPr>
          <w:p w14:paraId="0E0ABED4" w14:textId="77777777" w:rsidR="00F36FF4" w:rsidRPr="0022384E" w:rsidRDefault="00F36FF4" w:rsidP="000A0A44">
            <w:pPr>
              <w:keepNext/>
              <w:jc w:val="center"/>
              <w:rPr>
                <w:b/>
                <w:bCs/>
                <w:sz w:val="20"/>
                <w:szCs w:val="20"/>
              </w:rPr>
            </w:pPr>
            <w:r w:rsidRPr="0022384E">
              <w:rPr>
                <w:b/>
                <w:bCs/>
                <w:sz w:val="20"/>
                <w:szCs w:val="20"/>
              </w:rPr>
              <w:t>Inventaire des appareils</w:t>
            </w:r>
          </w:p>
        </w:tc>
        <w:tc>
          <w:tcPr>
            <w:tcW w:w="953" w:type="dxa"/>
            <w:vAlign w:val="center"/>
          </w:tcPr>
          <w:p w14:paraId="7E26F1CC" w14:textId="00CE6B85" w:rsidR="00F36FF4" w:rsidRPr="0022384E" w:rsidRDefault="00F36FF4" w:rsidP="00F36FF4">
            <w:pPr>
              <w:keepNext/>
              <w:jc w:val="center"/>
              <w:rPr>
                <w:b/>
                <w:bCs/>
                <w:sz w:val="20"/>
                <w:szCs w:val="20"/>
              </w:rPr>
            </w:pPr>
            <w:r w:rsidRPr="0022384E">
              <w:rPr>
                <w:b/>
                <w:bCs/>
                <w:sz w:val="20"/>
                <w:szCs w:val="20"/>
              </w:rPr>
              <w:t>Charge moyenne (kg)</w:t>
            </w:r>
            <w:r w:rsidRPr="0022384E">
              <w:rPr>
                <w:sz w:val="20"/>
                <w:szCs w:val="20"/>
              </w:rPr>
              <w:t> </w:t>
            </w:r>
          </w:p>
        </w:tc>
        <w:tc>
          <w:tcPr>
            <w:tcW w:w="1172" w:type="dxa"/>
            <w:shd w:val="clear" w:color="auto" w:fill="auto"/>
            <w:vAlign w:val="center"/>
            <w:hideMark/>
          </w:tcPr>
          <w:p w14:paraId="37170A1C" w14:textId="77777777" w:rsidR="00F36FF4" w:rsidRPr="0022384E" w:rsidRDefault="00F36FF4" w:rsidP="000A0A44">
            <w:pPr>
              <w:keepNext/>
              <w:jc w:val="center"/>
              <w:rPr>
                <w:b/>
                <w:bCs/>
                <w:sz w:val="20"/>
                <w:szCs w:val="20"/>
              </w:rPr>
            </w:pPr>
            <w:r w:rsidRPr="0022384E">
              <w:rPr>
                <w:b/>
                <w:bCs/>
                <w:sz w:val="20"/>
                <w:szCs w:val="20"/>
              </w:rPr>
              <w:t>Appareils desservis (%)</w:t>
            </w:r>
          </w:p>
        </w:tc>
        <w:tc>
          <w:tcPr>
            <w:tcW w:w="1294" w:type="dxa"/>
            <w:vAlign w:val="center"/>
          </w:tcPr>
          <w:p w14:paraId="09EB9656" w14:textId="77777777" w:rsidR="00F36FF4" w:rsidRPr="0022384E" w:rsidRDefault="00F36FF4" w:rsidP="000A0A44">
            <w:pPr>
              <w:keepNext/>
              <w:jc w:val="center"/>
              <w:rPr>
                <w:b/>
                <w:bCs/>
                <w:sz w:val="20"/>
                <w:szCs w:val="20"/>
              </w:rPr>
            </w:pPr>
            <w:r w:rsidRPr="0022384E">
              <w:rPr>
                <w:b/>
                <w:bCs/>
                <w:sz w:val="20"/>
                <w:szCs w:val="20"/>
              </w:rPr>
              <w:t>Banque rechargée estimée pendant l’entretien (%)</w:t>
            </w:r>
          </w:p>
        </w:tc>
        <w:tc>
          <w:tcPr>
            <w:tcW w:w="1116" w:type="dxa"/>
            <w:vAlign w:val="center"/>
          </w:tcPr>
          <w:p w14:paraId="2DF323A1" w14:textId="77777777" w:rsidR="00F36FF4" w:rsidRPr="0022384E" w:rsidRDefault="00F36FF4" w:rsidP="000A0A44">
            <w:pPr>
              <w:keepNext/>
              <w:jc w:val="center"/>
              <w:rPr>
                <w:b/>
                <w:bCs/>
                <w:sz w:val="20"/>
                <w:szCs w:val="20"/>
              </w:rPr>
            </w:pPr>
            <w:r w:rsidRPr="0022384E">
              <w:rPr>
                <w:b/>
                <w:bCs/>
                <w:sz w:val="20"/>
                <w:szCs w:val="20"/>
              </w:rPr>
              <w:t>Besoins annuels pour l’entretien (kg)</w:t>
            </w:r>
          </w:p>
        </w:tc>
        <w:tc>
          <w:tcPr>
            <w:tcW w:w="1343" w:type="dxa"/>
            <w:vAlign w:val="center"/>
          </w:tcPr>
          <w:p w14:paraId="63AAAEC7" w14:textId="77777777" w:rsidR="00F36FF4" w:rsidRPr="0022384E" w:rsidRDefault="00F36FF4" w:rsidP="000A0A44">
            <w:pPr>
              <w:keepNext/>
              <w:jc w:val="center"/>
              <w:rPr>
                <w:b/>
                <w:bCs/>
                <w:sz w:val="20"/>
                <w:szCs w:val="20"/>
              </w:rPr>
            </w:pPr>
            <w:r w:rsidRPr="0022384E">
              <w:rPr>
                <w:b/>
                <w:bCs/>
                <w:sz w:val="20"/>
                <w:szCs w:val="20"/>
              </w:rPr>
              <w:t>Consommation totale de HCFC (%)</w:t>
            </w:r>
          </w:p>
        </w:tc>
      </w:tr>
      <w:tr w:rsidR="00F36FF4" w:rsidRPr="0022384E" w14:paraId="402BA287" w14:textId="77777777" w:rsidTr="00162F0D">
        <w:trPr>
          <w:trHeight w:val="80"/>
          <w:jc w:val="center"/>
        </w:trPr>
        <w:tc>
          <w:tcPr>
            <w:tcW w:w="2605" w:type="dxa"/>
            <w:shd w:val="clear" w:color="auto" w:fill="auto"/>
            <w:noWrap/>
          </w:tcPr>
          <w:p w14:paraId="6816BB8B" w14:textId="77777777" w:rsidR="00F36FF4" w:rsidRPr="0022384E" w:rsidRDefault="00F36FF4" w:rsidP="000A0A44">
            <w:pPr>
              <w:keepNext/>
              <w:rPr>
                <w:sz w:val="20"/>
                <w:szCs w:val="20"/>
              </w:rPr>
            </w:pPr>
            <w:r w:rsidRPr="0022384E">
              <w:rPr>
                <w:sz w:val="20"/>
                <w:szCs w:val="20"/>
              </w:rPr>
              <w:t>Réfrigération commerciale</w:t>
            </w:r>
          </w:p>
        </w:tc>
        <w:tc>
          <w:tcPr>
            <w:tcW w:w="900" w:type="dxa"/>
            <w:shd w:val="clear" w:color="auto" w:fill="auto"/>
            <w:noWrap/>
          </w:tcPr>
          <w:p w14:paraId="4B25AB59" w14:textId="77777777" w:rsidR="00F36FF4" w:rsidRPr="0022384E" w:rsidRDefault="00F36FF4" w:rsidP="00F36FF4">
            <w:pPr>
              <w:keepNext/>
              <w:jc w:val="right"/>
              <w:rPr>
                <w:sz w:val="20"/>
                <w:szCs w:val="20"/>
              </w:rPr>
            </w:pPr>
            <w:r w:rsidRPr="0022384E">
              <w:rPr>
                <w:sz w:val="20"/>
                <w:szCs w:val="20"/>
              </w:rPr>
              <w:t>2 847</w:t>
            </w:r>
          </w:p>
        </w:tc>
        <w:tc>
          <w:tcPr>
            <w:tcW w:w="953" w:type="dxa"/>
          </w:tcPr>
          <w:p w14:paraId="7F2B45BA" w14:textId="77777777" w:rsidR="00F36FF4" w:rsidRPr="0022384E" w:rsidRDefault="00F36FF4" w:rsidP="00F36FF4">
            <w:pPr>
              <w:keepNext/>
              <w:jc w:val="right"/>
              <w:rPr>
                <w:sz w:val="20"/>
                <w:szCs w:val="20"/>
              </w:rPr>
            </w:pPr>
            <w:r w:rsidRPr="0022384E">
              <w:rPr>
                <w:sz w:val="20"/>
                <w:szCs w:val="20"/>
              </w:rPr>
              <w:t>6</w:t>
            </w:r>
          </w:p>
        </w:tc>
        <w:tc>
          <w:tcPr>
            <w:tcW w:w="1172" w:type="dxa"/>
            <w:shd w:val="clear" w:color="auto" w:fill="auto"/>
          </w:tcPr>
          <w:p w14:paraId="3A1EECF4" w14:textId="77777777" w:rsidR="00F36FF4" w:rsidRPr="0022384E" w:rsidRDefault="00F36FF4" w:rsidP="00F36FF4">
            <w:pPr>
              <w:keepNext/>
              <w:jc w:val="right"/>
              <w:rPr>
                <w:sz w:val="20"/>
                <w:szCs w:val="20"/>
              </w:rPr>
            </w:pPr>
            <w:r w:rsidRPr="0022384E">
              <w:rPr>
                <w:sz w:val="20"/>
                <w:szCs w:val="20"/>
              </w:rPr>
              <w:t>68,34</w:t>
            </w:r>
          </w:p>
        </w:tc>
        <w:tc>
          <w:tcPr>
            <w:tcW w:w="1294" w:type="dxa"/>
          </w:tcPr>
          <w:p w14:paraId="4F751432" w14:textId="77777777" w:rsidR="00F36FF4" w:rsidRPr="0022384E" w:rsidRDefault="00F36FF4" w:rsidP="00F36FF4">
            <w:pPr>
              <w:keepNext/>
              <w:jc w:val="right"/>
              <w:rPr>
                <w:sz w:val="20"/>
                <w:szCs w:val="20"/>
              </w:rPr>
            </w:pPr>
            <w:r w:rsidRPr="0022384E">
              <w:rPr>
                <w:sz w:val="20"/>
                <w:szCs w:val="20"/>
              </w:rPr>
              <w:t>50</w:t>
            </w:r>
          </w:p>
        </w:tc>
        <w:tc>
          <w:tcPr>
            <w:tcW w:w="1116" w:type="dxa"/>
          </w:tcPr>
          <w:p w14:paraId="5994ADE9" w14:textId="77777777" w:rsidR="00F36FF4" w:rsidRPr="0022384E" w:rsidRDefault="00F36FF4" w:rsidP="00F36FF4">
            <w:pPr>
              <w:keepNext/>
              <w:jc w:val="right"/>
              <w:rPr>
                <w:sz w:val="20"/>
                <w:szCs w:val="20"/>
              </w:rPr>
            </w:pPr>
            <w:r w:rsidRPr="0022384E">
              <w:rPr>
                <w:sz w:val="20"/>
                <w:szCs w:val="20"/>
              </w:rPr>
              <w:t>5 836,91</w:t>
            </w:r>
          </w:p>
        </w:tc>
        <w:tc>
          <w:tcPr>
            <w:tcW w:w="1343" w:type="dxa"/>
          </w:tcPr>
          <w:p w14:paraId="37E0A521" w14:textId="77777777" w:rsidR="00F36FF4" w:rsidRPr="0022384E" w:rsidRDefault="00F36FF4" w:rsidP="00F36FF4">
            <w:pPr>
              <w:keepNext/>
              <w:jc w:val="right"/>
              <w:rPr>
                <w:sz w:val="20"/>
                <w:szCs w:val="20"/>
              </w:rPr>
            </w:pPr>
            <w:r w:rsidRPr="0022384E">
              <w:rPr>
                <w:sz w:val="20"/>
                <w:szCs w:val="20"/>
              </w:rPr>
              <w:t>3,35</w:t>
            </w:r>
          </w:p>
        </w:tc>
      </w:tr>
      <w:tr w:rsidR="00F36FF4" w:rsidRPr="0022384E" w14:paraId="097ABC9C" w14:textId="77777777" w:rsidTr="00162F0D">
        <w:trPr>
          <w:trHeight w:val="98"/>
          <w:jc w:val="center"/>
        </w:trPr>
        <w:tc>
          <w:tcPr>
            <w:tcW w:w="2605" w:type="dxa"/>
            <w:tcBorders>
              <w:bottom w:val="single" w:sz="4" w:space="0" w:color="auto"/>
            </w:tcBorders>
            <w:shd w:val="clear" w:color="auto" w:fill="auto"/>
            <w:noWrap/>
          </w:tcPr>
          <w:p w14:paraId="6506F014" w14:textId="766E2E03" w:rsidR="00F36FF4" w:rsidRPr="0022384E" w:rsidRDefault="00F36FF4" w:rsidP="000A0A44">
            <w:pPr>
              <w:keepNext/>
              <w:rPr>
                <w:sz w:val="20"/>
                <w:szCs w:val="20"/>
              </w:rPr>
            </w:pPr>
            <w:r w:rsidRPr="0022384E">
              <w:rPr>
                <w:sz w:val="20"/>
                <w:szCs w:val="20"/>
              </w:rPr>
              <w:t>Climatisation résidentielle</w:t>
            </w:r>
          </w:p>
        </w:tc>
        <w:tc>
          <w:tcPr>
            <w:tcW w:w="900" w:type="dxa"/>
            <w:tcBorders>
              <w:bottom w:val="single" w:sz="4" w:space="0" w:color="auto"/>
            </w:tcBorders>
            <w:shd w:val="clear" w:color="auto" w:fill="auto"/>
            <w:noWrap/>
          </w:tcPr>
          <w:p w14:paraId="563523B4" w14:textId="77777777" w:rsidR="00F36FF4" w:rsidRPr="0022384E" w:rsidRDefault="00F36FF4" w:rsidP="00F36FF4">
            <w:pPr>
              <w:keepNext/>
              <w:jc w:val="right"/>
              <w:rPr>
                <w:sz w:val="20"/>
                <w:szCs w:val="20"/>
              </w:rPr>
            </w:pPr>
            <w:r w:rsidRPr="0022384E">
              <w:rPr>
                <w:sz w:val="20"/>
                <w:szCs w:val="20"/>
              </w:rPr>
              <w:t>456 267</w:t>
            </w:r>
          </w:p>
        </w:tc>
        <w:tc>
          <w:tcPr>
            <w:tcW w:w="953" w:type="dxa"/>
            <w:tcBorders>
              <w:bottom w:val="single" w:sz="4" w:space="0" w:color="auto"/>
            </w:tcBorders>
          </w:tcPr>
          <w:p w14:paraId="4FA79492" w14:textId="77777777" w:rsidR="00F36FF4" w:rsidRPr="0022384E" w:rsidRDefault="00F36FF4" w:rsidP="00F36FF4">
            <w:pPr>
              <w:keepNext/>
              <w:jc w:val="right"/>
              <w:rPr>
                <w:sz w:val="20"/>
                <w:szCs w:val="20"/>
              </w:rPr>
            </w:pPr>
            <w:r w:rsidRPr="0022384E">
              <w:rPr>
                <w:sz w:val="20"/>
                <w:szCs w:val="20"/>
              </w:rPr>
              <w:t>1,2</w:t>
            </w:r>
          </w:p>
        </w:tc>
        <w:tc>
          <w:tcPr>
            <w:tcW w:w="1172" w:type="dxa"/>
            <w:tcBorders>
              <w:bottom w:val="single" w:sz="4" w:space="0" w:color="auto"/>
            </w:tcBorders>
            <w:shd w:val="clear" w:color="auto" w:fill="auto"/>
          </w:tcPr>
          <w:p w14:paraId="6AFB7942" w14:textId="77777777" w:rsidR="00F36FF4" w:rsidRPr="0022384E" w:rsidRDefault="00F36FF4" w:rsidP="00F36FF4">
            <w:pPr>
              <w:keepNext/>
              <w:jc w:val="right"/>
              <w:rPr>
                <w:sz w:val="20"/>
                <w:szCs w:val="20"/>
              </w:rPr>
            </w:pPr>
            <w:r w:rsidRPr="0022384E">
              <w:rPr>
                <w:sz w:val="20"/>
                <w:szCs w:val="20"/>
              </w:rPr>
              <w:t>68,34</w:t>
            </w:r>
          </w:p>
        </w:tc>
        <w:tc>
          <w:tcPr>
            <w:tcW w:w="1294" w:type="dxa"/>
            <w:tcBorders>
              <w:bottom w:val="single" w:sz="4" w:space="0" w:color="auto"/>
            </w:tcBorders>
          </w:tcPr>
          <w:p w14:paraId="4C67B91C" w14:textId="77777777" w:rsidR="00F36FF4" w:rsidRPr="0022384E" w:rsidRDefault="00F36FF4" w:rsidP="00F36FF4">
            <w:pPr>
              <w:keepNext/>
              <w:jc w:val="right"/>
              <w:rPr>
                <w:sz w:val="20"/>
                <w:szCs w:val="20"/>
              </w:rPr>
            </w:pPr>
            <w:r w:rsidRPr="0022384E">
              <w:rPr>
                <w:sz w:val="20"/>
                <w:szCs w:val="20"/>
              </w:rPr>
              <w:t>45</w:t>
            </w:r>
          </w:p>
        </w:tc>
        <w:tc>
          <w:tcPr>
            <w:tcW w:w="1116" w:type="dxa"/>
            <w:tcBorders>
              <w:bottom w:val="single" w:sz="4" w:space="0" w:color="auto"/>
            </w:tcBorders>
          </w:tcPr>
          <w:p w14:paraId="423542CF" w14:textId="77777777" w:rsidR="00F36FF4" w:rsidRPr="0022384E" w:rsidRDefault="00F36FF4" w:rsidP="00F36FF4">
            <w:pPr>
              <w:keepNext/>
              <w:jc w:val="right"/>
              <w:rPr>
                <w:sz w:val="20"/>
                <w:szCs w:val="20"/>
              </w:rPr>
            </w:pPr>
            <w:r w:rsidRPr="0022384E">
              <w:rPr>
                <w:sz w:val="20"/>
                <w:szCs w:val="20"/>
              </w:rPr>
              <w:t>168 378,95</w:t>
            </w:r>
          </w:p>
        </w:tc>
        <w:tc>
          <w:tcPr>
            <w:tcW w:w="1343" w:type="dxa"/>
            <w:tcBorders>
              <w:bottom w:val="single" w:sz="4" w:space="0" w:color="auto"/>
            </w:tcBorders>
          </w:tcPr>
          <w:p w14:paraId="1050DEA9" w14:textId="77777777" w:rsidR="00F36FF4" w:rsidRPr="0022384E" w:rsidRDefault="00F36FF4" w:rsidP="00F36FF4">
            <w:pPr>
              <w:keepNext/>
              <w:jc w:val="right"/>
              <w:rPr>
                <w:sz w:val="20"/>
                <w:szCs w:val="20"/>
              </w:rPr>
            </w:pPr>
            <w:r w:rsidRPr="0022384E">
              <w:rPr>
                <w:sz w:val="20"/>
                <w:szCs w:val="20"/>
              </w:rPr>
              <w:t>96,65</w:t>
            </w:r>
          </w:p>
        </w:tc>
      </w:tr>
      <w:tr w:rsidR="00F36FF4" w:rsidRPr="0022384E" w14:paraId="1C03145E" w14:textId="77777777" w:rsidTr="00162F0D">
        <w:trPr>
          <w:trHeight w:val="41"/>
          <w:jc w:val="center"/>
        </w:trPr>
        <w:tc>
          <w:tcPr>
            <w:tcW w:w="2605" w:type="dxa"/>
            <w:tcBorders>
              <w:bottom w:val="single" w:sz="4" w:space="0" w:color="auto"/>
            </w:tcBorders>
            <w:shd w:val="clear" w:color="auto" w:fill="auto"/>
            <w:noWrap/>
          </w:tcPr>
          <w:p w14:paraId="44A25D86" w14:textId="77777777" w:rsidR="00F36FF4" w:rsidRPr="0022384E" w:rsidRDefault="00F36FF4" w:rsidP="000A0A44">
            <w:pPr>
              <w:keepNext/>
              <w:rPr>
                <w:b/>
                <w:bCs/>
                <w:sz w:val="20"/>
                <w:szCs w:val="20"/>
              </w:rPr>
            </w:pPr>
            <w:r w:rsidRPr="0022384E">
              <w:rPr>
                <w:b/>
                <w:bCs/>
                <w:sz w:val="20"/>
                <w:szCs w:val="20"/>
              </w:rPr>
              <w:t>Total</w:t>
            </w:r>
          </w:p>
        </w:tc>
        <w:tc>
          <w:tcPr>
            <w:tcW w:w="900" w:type="dxa"/>
            <w:tcBorders>
              <w:bottom w:val="single" w:sz="4" w:space="0" w:color="auto"/>
            </w:tcBorders>
            <w:shd w:val="clear" w:color="auto" w:fill="auto"/>
            <w:noWrap/>
          </w:tcPr>
          <w:p w14:paraId="23EAC801" w14:textId="77777777" w:rsidR="00F36FF4" w:rsidRPr="0022384E" w:rsidRDefault="00F36FF4" w:rsidP="00F36FF4">
            <w:pPr>
              <w:keepNext/>
              <w:jc w:val="right"/>
              <w:rPr>
                <w:b/>
                <w:bCs/>
                <w:sz w:val="20"/>
                <w:szCs w:val="20"/>
              </w:rPr>
            </w:pPr>
            <w:r w:rsidRPr="0022384E">
              <w:rPr>
                <w:b/>
                <w:bCs/>
                <w:sz w:val="20"/>
                <w:szCs w:val="20"/>
              </w:rPr>
              <w:t>459 114</w:t>
            </w:r>
          </w:p>
        </w:tc>
        <w:tc>
          <w:tcPr>
            <w:tcW w:w="953" w:type="dxa"/>
            <w:tcBorders>
              <w:bottom w:val="single" w:sz="4" w:space="0" w:color="auto"/>
            </w:tcBorders>
          </w:tcPr>
          <w:p w14:paraId="01079E8A" w14:textId="77777777" w:rsidR="00F36FF4" w:rsidRPr="0022384E" w:rsidRDefault="00F36FF4" w:rsidP="00F36FF4">
            <w:pPr>
              <w:keepNext/>
              <w:jc w:val="right"/>
              <w:rPr>
                <w:b/>
                <w:bCs/>
                <w:sz w:val="20"/>
                <w:szCs w:val="20"/>
              </w:rPr>
            </w:pPr>
          </w:p>
        </w:tc>
        <w:tc>
          <w:tcPr>
            <w:tcW w:w="1172" w:type="dxa"/>
            <w:tcBorders>
              <w:bottom w:val="single" w:sz="4" w:space="0" w:color="auto"/>
            </w:tcBorders>
            <w:shd w:val="clear" w:color="auto" w:fill="auto"/>
          </w:tcPr>
          <w:p w14:paraId="1C59D53F" w14:textId="77777777" w:rsidR="00F36FF4" w:rsidRPr="0022384E" w:rsidRDefault="00F36FF4" w:rsidP="00F36FF4">
            <w:pPr>
              <w:keepNext/>
              <w:jc w:val="right"/>
              <w:rPr>
                <w:b/>
                <w:bCs/>
                <w:sz w:val="20"/>
                <w:szCs w:val="20"/>
              </w:rPr>
            </w:pPr>
          </w:p>
        </w:tc>
        <w:tc>
          <w:tcPr>
            <w:tcW w:w="1294" w:type="dxa"/>
            <w:tcBorders>
              <w:bottom w:val="single" w:sz="4" w:space="0" w:color="auto"/>
            </w:tcBorders>
          </w:tcPr>
          <w:p w14:paraId="3D56A5CF" w14:textId="77777777" w:rsidR="00F36FF4" w:rsidRPr="0022384E" w:rsidRDefault="00F36FF4" w:rsidP="00F36FF4">
            <w:pPr>
              <w:keepNext/>
              <w:jc w:val="right"/>
              <w:rPr>
                <w:b/>
                <w:bCs/>
                <w:sz w:val="20"/>
                <w:szCs w:val="20"/>
              </w:rPr>
            </w:pPr>
          </w:p>
        </w:tc>
        <w:tc>
          <w:tcPr>
            <w:tcW w:w="1116" w:type="dxa"/>
            <w:tcBorders>
              <w:bottom w:val="single" w:sz="4" w:space="0" w:color="auto"/>
            </w:tcBorders>
          </w:tcPr>
          <w:p w14:paraId="4023C5F6" w14:textId="12A204A8" w:rsidR="00F36FF4" w:rsidRPr="0022384E" w:rsidRDefault="00F36FF4" w:rsidP="00F36FF4">
            <w:pPr>
              <w:keepNext/>
              <w:jc w:val="right"/>
              <w:rPr>
                <w:b/>
                <w:bCs/>
                <w:sz w:val="20"/>
                <w:szCs w:val="20"/>
              </w:rPr>
            </w:pPr>
            <w:r w:rsidRPr="0022384E">
              <w:rPr>
                <w:b/>
                <w:bCs/>
                <w:sz w:val="20"/>
                <w:szCs w:val="20"/>
              </w:rPr>
              <w:t>174 215,86</w:t>
            </w:r>
            <w:r w:rsidR="001072D1" w:rsidRPr="0022384E">
              <w:rPr>
                <w:rStyle w:val="FootnoteReference"/>
                <w:b/>
                <w:bCs/>
                <w:sz w:val="20"/>
                <w:szCs w:val="20"/>
              </w:rPr>
              <w:footnoteReference w:id="5"/>
            </w:r>
          </w:p>
        </w:tc>
        <w:tc>
          <w:tcPr>
            <w:tcW w:w="1343" w:type="dxa"/>
            <w:tcBorders>
              <w:bottom w:val="single" w:sz="4" w:space="0" w:color="auto"/>
            </w:tcBorders>
          </w:tcPr>
          <w:p w14:paraId="376E42BD" w14:textId="77777777" w:rsidR="00F36FF4" w:rsidRPr="0022384E" w:rsidRDefault="00F36FF4" w:rsidP="00F36FF4">
            <w:pPr>
              <w:keepNext/>
              <w:jc w:val="right"/>
              <w:rPr>
                <w:b/>
                <w:bCs/>
                <w:sz w:val="20"/>
                <w:szCs w:val="20"/>
              </w:rPr>
            </w:pPr>
            <w:r w:rsidRPr="0022384E">
              <w:rPr>
                <w:b/>
                <w:bCs/>
                <w:sz w:val="20"/>
                <w:szCs w:val="20"/>
              </w:rPr>
              <w:t>100</w:t>
            </w:r>
          </w:p>
        </w:tc>
      </w:tr>
    </w:tbl>
    <w:p w14:paraId="28344CD3" w14:textId="7A6CA9BB" w:rsidR="00F36FF4" w:rsidRPr="0022384E" w:rsidRDefault="00F36FF4" w:rsidP="00162F0D"/>
    <w:p w14:paraId="7A502E80" w14:textId="40AFA561" w:rsidR="006F2CC2" w:rsidRPr="0022384E" w:rsidRDefault="006F2CC2" w:rsidP="006F2CC2">
      <w:pPr>
        <w:spacing w:after="240"/>
        <w:rPr>
          <w:b/>
        </w:rPr>
      </w:pPr>
      <w:r w:rsidRPr="0022384E">
        <w:rPr>
          <w:u w:val="single"/>
        </w:rPr>
        <w:t>Stratégie d’élimination de la phase II du PGEH</w:t>
      </w:r>
    </w:p>
    <w:p w14:paraId="6B51DCC8" w14:textId="49953E03" w:rsidR="00AE01D7" w:rsidRPr="0022384E" w:rsidRDefault="006F2CC2" w:rsidP="00AE01D7">
      <w:pPr>
        <w:pStyle w:val="Heading1"/>
      </w:pPr>
      <w:r w:rsidRPr="0022384E">
        <w:t xml:space="preserve">La phase II du PGEH sera orientée sur le renforcement du système d’octroi de quotas et de permis pour les HCFC, la promotion de la transition vers des technologies à faible PRG dans le secteur de la réfrigération et de la climatisation, la mise en œuvre d’instruments juridiques connexes à l’utilisation sûre des nouvelles technologies, le renforcement accru de la capacité dans le secteur de l’entretien, et la mise sur pied d’un régime de certification pour les techniciens.  </w:t>
      </w:r>
    </w:p>
    <w:p w14:paraId="47B0D511" w14:textId="2F3192DE" w:rsidR="006F2CC2" w:rsidRPr="0022384E" w:rsidRDefault="006F2CC2" w:rsidP="006F2CC2">
      <w:pPr>
        <w:keepNext/>
        <w:rPr>
          <w:u w:val="single"/>
        </w:rPr>
      </w:pPr>
      <w:r w:rsidRPr="0022384E">
        <w:rPr>
          <w:u w:val="single"/>
        </w:rPr>
        <w:t>Activités proposées dans la phase II du PGEH</w:t>
      </w:r>
    </w:p>
    <w:p w14:paraId="65EADA7F" w14:textId="77777777" w:rsidR="006F2CC2" w:rsidRPr="0022384E" w:rsidRDefault="006F2CC2" w:rsidP="006F2CC2">
      <w:pPr>
        <w:keepNext/>
        <w:rPr>
          <w:u w:val="single"/>
        </w:rPr>
      </w:pPr>
    </w:p>
    <w:p w14:paraId="7DCD147F" w14:textId="7AB49B72" w:rsidR="006F2CC2" w:rsidRPr="0022384E" w:rsidRDefault="006F2CC2" w:rsidP="006F2CC2">
      <w:pPr>
        <w:pStyle w:val="Heading1"/>
      </w:pPr>
      <w:r w:rsidRPr="0022384E">
        <w:t>La phase II propose les activités suivantes :</w:t>
      </w:r>
    </w:p>
    <w:p w14:paraId="3F984E96" w14:textId="30273059" w:rsidR="006F2CC2" w:rsidRPr="0022384E" w:rsidRDefault="00476AA9" w:rsidP="006F2CC2">
      <w:pPr>
        <w:pStyle w:val="Heading2"/>
      </w:pPr>
      <w:r w:rsidRPr="0022384E">
        <w:t>Renforcer et appliquer la législation et les mesures r</w:t>
      </w:r>
      <w:r w:rsidR="002502B5" w:rsidRPr="0022384E">
        <w:t>è</w:t>
      </w:r>
      <w:r w:rsidRPr="0022384E">
        <w:t>glementaires sur les HCFC en garantissant un système fonctionnel et applicable d’octroi de permis et de quotas pour les importations de HCFC (PNUE) (40 000 $ US);</w:t>
      </w:r>
    </w:p>
    <w:p w14:paraId="4E4D6B09" w14:textId="0656FE20" w:rsidR="00FA6958" w:rsidRPr="0022384E" w:rsidRDefault="00FA6958" w:rsidP="003673E1">
      <w:pPr>
        <w:pStyle w:val="Heading2"/>
        <w:keepNext/>
        <w:keepLines/>
      </w:pPr>
      <w:r w:rsidRPr="0022384E">
        <w:lastRenderedPageBreak/>
        <w:t xml:space="preserve">Former au moins 800 agents des douanes et d’application de la loi sur le contrôle et l’identification des HCFC et des appareils fonctionnant aux HCFC, ainsi que </w:t>
      </w:r>
      <w:r w:rsidR="0009616E">
        <w:t xml:space="preserve">sur </w:t>
      </w:r>
      <w:r w:rsidRPr="0022384E">
        <w:t xml:space="preserve">les lois et règlements pertinents </w:t>
      </w:r>
      <w:r w:rsidR="0009616E">
        <w:t>relatifs à</w:t>
      </w:r>
      <w:r w:rsidR="0009616E" w:rsidRPr="0022384E">
        <w:t xml:space="preserve"> </w:t>
      </w:r>
      <w:r w:rsidRPr="0022384E">
        <w:t xml:space="preserve">leur importation; organiser au moins huit ateliers d’information et de sensibilisation pour les négociants importateurs sur les procédures pour l’émission de permis d’importation et l’octroi de quotas annuels ainsi que sur les risques et dangers potentiels de certaines substances frigorigènes; et organiser quatre réunions de coopération transfrontalière dans la sous-région de la Communauté économique des États de l’Afrique de l’Ouest (CEDEAO) (PNUE) (230 000 $ US); </w:t>
      </w:r>
    </w:p>
    <w:p w14:paraId="510BB379" w14:textId="16E9357F" w:rsidR="006F2CC2" w:rsidRPr="0022384E" w:rsidRDefault="00476AA9" w:rsidP="0029551F">
      <w:pPr>
        <w:pStyle w:val="Heading2"/>
      </w:pPr>
      <w:r w:rsidRPr="0022384E">
        <w:t>Former au moins 1 000 techniciens en réfrigération et climatisation sur les bonnes pratiques en réfrigération (campagnes d’information et de sensibilisation, techniques de récupération, de recyclage et de réutilisation des frigorigènes, sécurité et manipulation des frigorigènes et de l’équipement). Cette composante comprendra aussi la mise à jour des documents de formation pour illustrer les défis imposés par les nouveaux frigorigènes; l’élaboration de nouvelles normes règlementaires et de protocoles sur l’utilisation des substances inflammables et toxiques dans les appareils de réfrigération et de climatisation; la mise sur pied d’un régime de certification pour les techniciens en réfrigération et la mise en œuvre de la certification nationale dans le secteur de la réfrigération et de la climatisation, avec une perspective d’au moins 400 techniciens en réfrigération et climatisation nouvellement certifiés; et l’amorce d’une campagne ciblée fondée sur les sexes pour les étudiantes, dans l’espoir d’augmenter le nombre de femmes dans le domaine de la réfrigération et de la climatisation (PNUE) (370 000 $ US);</w:t>
      </w:r>
    </w:p>
    <w:p w14:paraId="5B746B95" w14:textId="77777777" w:rsidR="00B36671" w:rsidRPr="0022384E" w:rsidRDefault="00D85E7D" w:rsidP="00974789">
      <w:pPr>
        <w:pStyle w:val="Heading2"/>
        <w:keepNext/>
        <w:keepLines/>
        <w:rPr>
          <w:i/>
        </w:rPr>
      </w:pPr>
      <w:r w:rsidRPr="0022384E">
        <w:t xml:space="preserve">Renforcer la capacité technique et améliorer le savoir-faire grâce aux centres d’excellence. Cela comprend d’acheter, d’attribuer et d’installer de l’équipement ainsi que de mener la formation connexe pour les utilisateurs de l’équipement; d’évaluer, de modifier et d’inspecter les centres sélectionnés; de mener une étude de RR et de fournir 20 ensembles d’équipement de RR au secteur privé; de former des techniciens et des formateurs en réfrigération et climatisation sur les substituts de SAO à faible PRG et leur manipulation sécuritaire; et de fournir cinq nouveaux identifiants de frigorigènes à l’Association des spécialistes en réfrigération et climatisation du Togo (AFRITO) (ONUDI) (470 000 $ US). </w:t>
      </w:r>
    </w:p>
    <w:p w14:paraId="7AE72FFF" w14:textId="26469B55" w:rsidR="006F2CC2" w:rsidRPr="0022384E" w:rsidRDefault="006F2CC2" w:rsidP="00B36671">
      <w:pPr>
        <w:pStyle w:val="Heading2"/>
        <w:keepNext/>
        <w:keepLines/>
        <w:numPr>
          <w:ilvl w:val="0"/>
          <w:numId w:val="0"/>
        </w:numPr>
        <w:rPr>
          <w:i/>
        </w:rPr>
      </w:pPr>
      <w:r w:rsidRPr="0022384E">
        <w:rPr>
          <w:i/>
        </w:rPr>
        <w:t xml:space="preserve">Suivi du projet </w:t>
      </w:r>
    </w:p>
    <w:p w14:paraId="51C0F45B" w14:textId="7EB6F800" w:rsidR="006F2CC2" w:rsidRPr="0022384E" w:rsidRDefault="006F2CC2" w:rsidP="006F2CC2">
      <w:pPr>
        <w:pStyle w:val="Heading1"/>
      </w:pPr>
      <w:r w:rsidRPr="0022384E">
        <w:t>Le système mis sur pied dans le cadre de la phase I du PGEH se poursuivra dans la phase II, alors que l’UNEP surveillera les activités, fera état des progrès et travaillera avec les parties prenantes pour éliminer les HCFC. Le coût de ces activités pour le PNUE s’élève à 60 000 $ US et comprend le personnel du projet et deux consultants (40 000 $ US comprenant les déplacements locaux pour les deux consultants) et deux membres du personnel de l’UNO (20 000 $ US).</w:t>
      </w:r>
    </w:p>
    <w:p w14:paraId="60376F7E" w14:textId="77777777" w:rsidR="006F2CC2" w:rsidRPr="0022384E" w:rsidRDefault="006F2CC2" w:rsidP="00002CCB">
      <w:pPr>
        <w:keepNext/>
        <w:rPr>
          <w:i/>
        </w:rPr>
      </w:pPr>
      <w:r w:rsidRPr="0022384E">
        <w:rPr>
          <w:i/>
        </w:rPr>
        <w:t>Mise en œuvre de la politique sur les sexes</w:t>
      </w:r>
      <w:r w:rsidRPr="0022384E">
        <w:rPr>
          <w:i/>
          <w:vertAlign w:val="superscript"/>
        </w:rPr>
        <w:footnoteReference w:id="6"/>
      </w:r>
    </w:p>
    <w:p w14:paraId="74EE1CE1" w14:textId="3FC7527B" w:rsidR="008878AD" w:rsidRPr="0022384E" w:rsidRDefault="00331E8D" w:rsidP="008878AD">
      <w:pPr>
        <w:numPr>
          <w:ilvl w:val="0"/>
          <w:numId w:val="1"/>
        </w:numPr>
        <w:spacing w:before="240" w:after="240"/>
        <w:outlineLvl w:val="0"/>
      </w:pPr>
      <w:bookmarkStart w:id="2" w:name="_Hlk113614129"/>
      <w:r w:rsidRPr="0022384E">
        <w:t xml:space="preserve">Le pays a déclaré qu’il n’y </w:t>
      </w:r>
      <w:r w:rsidR="00B460E8" w:rsidRPr="0022384E">
        <w:t xml:space="preserve">a </w:t>
      </w:r>
      <w:r w:rsidRPr="0022384E">
        <w:t xml:space="preserve">que six femmes parmi environ 1 500 techniciens en réfrigération et climatisation et que, pendant le processus de collecte de données pour le sondage sur la consommation, moins de 50 pour cent (13 des 31 enquêteurs recrutés) étaient des femmes. À cet égard, pendant la phase II, un accent particulier sera mis sur une plus forte implication des femmes dans toutes les activités, ainsi que d’autres aspects de la politique sur l’égalité hommes femmes du Fonds multilatéral et des deux agences d’exécution. </w:t>
      </w:r>
    </w:p>
    <w:p w14:paraId="17D2FD20" w14:textId="525FD6B5" w:rsidR="001458FE" w:rsidRPr="0022384E" w:rsidRDefault="00587550" w:rsidP="00A84C01">
      <w:pPr>
        <w:pStyle w:val="Heading1"/>
      </w:pPr>
      <w:r w:rsidRPr="0022384E">
        <w:lastRenderedPageBreak/>
        <w:t>Chaque composante de la phase II qui sera mise en œuvre par le PNUE et l’ONUDI intègre des activités qui traitent de l’égalité des sexes et de l’émancipation des femmes. Ces activités comprennent, entre autres, identifier des politiques nationales sur les sexes et leur applicabilité par rapport au Protocole de Montréal; inclure un point de coordination sur les sexes au ministère de l’Environnement et des représentants du ministère pour la Promotion des femmes lors des consultations des parties intéressées; recueillir et suivre les données ventilées par sexe, organiser des campagnes de sensibilisation ciblées pour attirer plus de femmes dans le domaine de la réfrigération et de la climatisation; fournir des trousses de réfrigération et de climatisation aux femmes nouvellement diplômées dans le domaine pour les encourager à y rester; valoriser des femmes ingénieures et des techniciennes en réfrigération et climatisation par la reconnaissance; veiller à ce que tous les documents de formation et d’information soient sensibles au sexe; sensibiliser les parties intéressées actuelles et les techniciens en réfrigération et climatisation sur les environnements de travail favorables à la parité; veiller à ce que les plans pour le régime de certification portent une attention adéquate à l’implication des techniciennes en réfrigération et climatisation; encourager la participation des femmes négociantes dans les formations et l’utilisation des services des centres d’excellence; et veiller à la représentation adéquate des femmes dans la formation sur les substituts de HCFC à faible PRG.</w:t>
      </w:r>
    </w:p>
    <w:bookmarkEnd w:id="2"/>
    <w:p w14:paraId="663BC1B3" w14:textId="6865EF71" w:rsidR="006F2CC2" w:rsidRPr="0022384E" w:rsidRDefault="006F2CC2" w:rsidP="006F2CC2">
      <w:pPr>
        <w:keepNext/>
        <w:spacing w:after="240"/>
        <w:outlineLvl w:val="0"/>
        <w:rPr>
          <w:u w:val="single"/>
        </w:rPr>
      </w:pPr>
      <w:r w:rsidRPr="0022384E">
        <w:rPr>
          <w:u w:val="single"/>
        </w:rPr>
        <w:t>Coût total de la phase II du PGEH</w:t>
      </w:r>
    </w:p>
    <w:p w14:paraId="1D82CF90" w14:textId="17089997" w:rsidR="006F2CC2" w:rsidRPr="0022384E" w:rsidRDefault="006F2CC2" w:rsidP="007D3A0F">
      <w:pPr>
        <w:numPr>
          <w:ilvl w:val="0"/>
          <w:numId w:val="1"/>
        </w:numPr>
        <w:spacing w:after="240"/>
        <w:outlineLvl w:val="0"/>
      </w:pPr>
      <w:r w:rsidRPr="0022384E">
        <w:t>Le coût total de la phase II du PGEH pour le Togo a été estimé à 1 170 000 $ US (plus les coûts d’appui d’agence), conformément à la proposition initiale pour atteindre une réduction de 67,5 pour cent de la valeur de référence pour la consommation de HCFC d’ici 2025 et une réduction de 100 pour cent d’ici 2030. Les activités proposées et la répartition des coûts sont présentées aux paragraphes 19 et 20 ci-dessous.</w:t>
      </w:r>
    </w:p>
    <w:p w14:paraId="30879EDB" w14:textId="3250B51D" w:rsidR="006F2CC2" w:rsidRPr="0022384E" w:rsidRDefault="006F2CC2" w:rsidP="007D3A0F">
      <w:pPr>
        <w:keepNext/>
        <w:keepLines/>
        <w:widowControl w:val="0"/>
        <w:spacing w:after="240"/>
        <w:rPr>
          <w:u w:val="single"/>
        </w:rPr>
      </w:pPr>
      <w:r w:rsidRPr="0022384E">
        <w:rPr>
          <w:u w:val="single"/>
        </w:rPr>
        <w:t>Activités prévues pour la première tranche de la phase II</w:t>
      </w:r>
    </w:p>
    <w:p w14:paraId="5DE60F00" w14:textId="37FFF3D9" w:rsidR="006F2CC2" w:rsidRPr="0022384E" w:rsidRDefault="006F2CC2" w:rsidP="007D3A0F">
      <w:pPr>
        <w:pStyle w:val="Heading1"/>
        <w:keepNext/>
        <w:keepLines/>
      </w:pPr>
      <w:r w:rsidRPr="0022384E">
        <w:t xml:space="preserve">La première tranche de financement de la phase II du PGEH, pour un montant total de 325 000 $ US, sera mise en œuvre entre décembre 2022 et décembre 2026 et comprendra les activités suivantes : </w:t>
      </w:r>
    </w:p>
    <w:p w14:paraId="5BACA31C" w14:textId="0032CF59" w:rsidR="008975EC" w:rsidRPr="0022384E" w:rsidRDefault="00022355" w:rsidP="008975EC">
      <w:pPr>
        <w:pStyle w:val="Heading2"/>
      </w:pPr>
      <w:r w:rsidRPr="0022384E">
        <w:t>Garantir un système fonctionnel et applicable d’octroi de permis et de quotas pour les importations de HCFC grâce à des mesures législatives et r</w:t>
      </w:r>
      <w:r w:rsidR="00025B30" w:rsidRPr="0022384E">
        <w:t>è</w:t>
      </w:r>
      <w:r w:rsidRPr="0022384E">
        <w:t>glementaires en organisant deux réunions sur la mise en œuvre du Décret n</w:t>
      </w:r>
      <w:r w:rsidRPr="0022384E">
        <w:rPr>
          <w:vertAlign w:val="superscript"/>
        </w:rPr>
        <w:t>o</w:t>
      </w:r>
      <w:r w:rsidRPr="0022384E">
        <w:t xml:space="preserve"> 02/MERF/MCPSP/MEF sur l’encadrement des importations de HCFC (PNUE) (5 000 $ US); </w:t>
      </w:r>
    </w:p>
    <w:p w14:paraId="1EE27C16" w14:textId="75AB1690" w:rsidR="0072123C" w:rsidRPr="0022384E" w:rsidRDefault="0072123C" w:rsidP="0072123C">
      <w:pPr>
        <w:pStyle w:val="Heading2"/>
      </w:pPr>
      <w:r w:rsidRPr="0022384E">
        <w:t xml:space="preserve">Organiser huit ateliers de formation pour 160 agents des douanes et d’application de la loi sur le contrôle et l’identification des HCFC et des appareils fonctionnant aux HCFC, ainsi que sur les lois et règlements pertinents </w:t>
      </w:r>
      <w:r w:rsidR="00482A84">
        <w:t>relatifs à</w:t>
      </w:r>
      <w:r w:rsidR="00482A84" w:rsidRPr="0022384E">
        <w:t xml:space="preserve"> </w:t>
      </w:r>
      <w:r w:rsidRPr="0022384E">
        <w:t xml:space="preserve">leur importation; organiser deux ateliers d’information et de sensibilisation pour les agents d’importation sur les procédures pour </w:t>
      </w:r>
      <w:r w:rsidR="00101267">
        <w:t>délivrer</w:t>
      </w:r>
      <w:r w:rsidRPr="0022384E">
        <w:t xml:space="preserve"> des permis d’importation et octroyer des quotas annuels, ainsi que sur les risques et dangers potentiels de certaines substances frigorigènes; et organiser quatre réunions de coopération transfrontalière dans la sous-région de la CEDEAO (PNUE) (60 000 $ US);</w:t>
      </w:r>
    </w:p>
    <w:p w14:paraId="08FA6050" w14:textId="4F852ABB" w:rsidR="008975EC" w:rsidRPr="0022384E" w:rsidRDefault="0085197E" w:rsidP="008975EC">
      <w:pPr>
        <w:pStyle w:val="Heading2"/>
      </w:pPr>
      <w:r w:rsidRPr="0022384E">
        <w:t>Organiser huit ateliers de formation pour former 200 techniciens en réfrigération et climatisation sur les bonnes pratique</w:t>
      </w:r>
      <w:r w:rsidR="00025B30" w:rsidRPr="0022384E">
        <w:t>s</w:t>
      </w:r>
      <w:r w:rsidRPr="0022384E">
        <w:t xml:space="preserve"> en réfrigération (campagnes d’information et de sensibilisation, techniques de récupération, de recyclage et de réutilisation des frigorigènes, manipulation sûre des frigorigènes et de l’équipement); élaborer des normes règlementaires et des protocoles sur l’utilisation de substances inflammables et toxiques dans les appareils de réfrigération et de climatisation; et mettre sur pied un régime de certification pour les techniciens en réfrigération et la mise en œuvre d’une certification nationale dans le secteur de la réfrigération et de la climatisation (PNUE) (45 000 $ US);</w:t>
      </w:r>
    </w:p>
    <w:p w14:paraId="5570C39F" w14:textId="715A84F2" w:rsidR="008975EC" w:rsidRPr="0022384E" w:rsidRDefault="008975EC" w:rsidP="00C1161D">
      <w:pPr>
        <w:pStyle w:val="Heading2"/>
        <w:keepNext/>
        <w:keepLines/>
      </w:pPr>
      <w:r w:rsidRPr="0022384E">
        <w:lastRenderedPageBreak/>
        <w:t xml:space="preserve">Renforcer la capacité technique et améliorer le savoir-faire grâce aux centres d’excellence. Cela comprend l’achat, l’attribution et l’installation d’équipements ainsi que la formation de 60 techniciens sur le fonctionnement sécuritaire de l’équipement; l’évaluation, la modification et l’inspection des centres sélectionnés; la formation du premier groupe de 15 techniciens et formateurs en réfrigération et climatisation sur les substituts à faible PRG pour les HCFC et leur manipulation sécuritaire (ateliers sur les pratiques exemplaires, documents de formation sur la réfrigération et la climatisation à grande échelle et les appareils industriels, élaboration de cours de formation par des formateurs nationaux) (ONUDI) (200 000 $ US); </w:t>
      </w:r>
    </w:p>
    <w:p w14:paraId="13FC3FC0" w14:textId="428BFE86" w:rsidR="008975EC" w:rsidRPr="0022384E" w:rsidRDefault="001E7319" w:rsidP="008975EC">
      <w:pPr>
        <w:pStyle w:val="Heading2"/>
      </w:pPr>
      <w:r w:rsidRPr="0022384E">
        <w:t>Le suivi du projet, l’évaluation et les activités de production de rapport comprennent le personnel du projet et deux consultants (PNUE) (10 000 $ US comprenant les déplacements locaux pour les deux consultants) et deux membres du personnel de l’UNO (5 000 $ US).</w:t>
      </w:r>
    </w:p>
    <w:p w14:paraId="3AA8C058" w14:textId="77777777" w:rsidR="00430ADF" w:rsidRPr="0022384E" w:rsidRDefault="00430ADF" w:rsidP="00430ADF"/>
    <w:p w14:paraId="34D3966A" w14:textId="77777777" w:rsidR="006F2CC2" w:rsidRPr="0022384E" w:rsidRDefault="006F2CC2" w:rsidP="006F2CC2">
      <w:pPr>
        <w:spacing w:after="240"/>
        <w:jc w:val="center"/>
        <w:rPr>
          <w:b/>
        </w:rPr>
      </w:pPr>
      <w:r w:rsidRPr="0022384E">
        <w:rPr>
          <w:b/>
        </w:rPr>
        <w:t>OBSERVATIONS ET RECOMMANDATION DU SECRÉTARIAT</w:t>
      </w:r>
    </w:p>
    <w:p w14:paraId="343E370D" w14:textId="77777777" w:rsidR="006F2CC2" w:rsidRPr="0022384E" w:rsidRDefault="006F2CC2" w:rsidP="006F2CC2">
      <w:pPr>
        <w:spacing w:after="240"/>
        <w:rPr>
          <w:b/>
        </w:rPr>
      </w:pPr>
      <w:r w:rsidRPr="0022384E">
        <w:rPr>
          <w:b/>
        </w:rPr>
        <w:t>OBSERVATIONS</w:t>
      </w:r>
    </w:p>
    <w:p w14:paraId="51D2BFB2" w14:textId="6322BC85" w:rsidR="006F2CC2" w:rsidRPr="0022384E" w:rsidRDefault="006F2CC2" w:rsidP="006F2CC2">
      <w:pPr>
        <w:numPr>
          <w:ilvl w:val="0"/>
          <w:numId w:val="1"/>
        </w:numPr>
        <w:spacing w:after="240"/>
        <w:outlineLvl w:val="0"/>
      </w:pPr>
      <w:r w:rsidRPr="0022384E">
        <w:t xml:space="preserve">Le Secrétariat a examiné la phase II du PGEH à la lumière de la phase I, des politiques et des directives du Fonds multilatéral, incluant les critères régissant le financement de l’élimination des HCFC dans le secteur de la consommation pour la phase II du PGEH (décision 74/50), et le plan d’activités du Fonds multilatéral pour 2022 à 2024. </w:t>
      </w:r>
    </w:p>
    <w:p w14:paraId="1D10DE91" w14:textId="77777777" w:rsidR="006F2CC2" w:rsidRPr="0022384E" w:rsidRDefault="006F2CC2" w:rsidP="007D3A0F">
      <w:pPr>
        <w:keepNext/>
        <w:keepLines/>
        <w:spacing w:after="240"/>
        <w:rPr>
          <w:u w:val="single"/>
        </w:rPr>
      </w:pPr>
      <w:r w:rsidRPr="0022384E">
        <w:rPr>
          <w:u w:val="single"/>
        </w:rPr>
        <w:t>Stratégie globale</w:t>
      </w:r>
    </w:p>
    <w:p w14:paraId="5412A76A" w14:textId="7939979A" w:rsidR="00FF37C5" w:rsidRPr="0022384E" w:rsidRDefault="006F2CC2" w:rsidP="007D3A0F">
      <w:pPr>
        <w:pStyle w:val="Heading1"/>
        <w:keepNext/>
        <w:keepLines/>
        <w:spacing w:before="240"/>
      </w:pPr>
      <w:r w:rsidRPr="0022384E">
        <w:t>Le gouvernement du Togo propose de respecter la réduction de 100 pour cent de sa valeur de référence pour la consommation de HCFC d’ici 2030 et de maintenir une consommation annuelle maximale de HCFC pour la période 2030 à 2040, à un niveau qui correspond à l’Article 5, paragraphe 8 ter(e)(i) du Protocole de Montréal</w:t>
      </w:r>
      <w:r w:rsidRPr="0022384E">
        <w:rPr>
          <w:vertAlign w:val="superscript"/>
        </w:rPr>
        <w:footnoteReference w:id="7"/>
      </w:r>
      <w:r w:rsidRPr="0022384E">
        <w:t xml:space="preserve">. La phase II du PGEH suivra le programme amorcé pendant la phase I pour réduire la dépendance aux HCFC, en tenant compte de l’infrastructure précédemment établie et en incluant de nouveaux éléments fondés sur les leçons retenues de la mise en œuvre de la phase I. Cela </w:t>
      </w:r>
      <w:r w:rsidRPr="0022384E">
        <w:rPr>
          <w:color w:val="000000" w:themeColor="text1"/>
        </w:rPr>
        <w:t>comprend</w:t>
      </w:r>
      <w:r w:rsidRPr="0022384E">
        <w:t xml:space="preserve"> des mesures comme une élaboration plus approfondie du cadre juridique et règlementaire pour la </w:t>
      </w:r>
      <w:r w:rsidRPr="0022384E">
        <w:rPr>
          <w:color w:val="000000" w:themeColor="text1"/>
        </w:rPr>
        <w:t>réduction</w:t>
      </w:r>
      <w:r w:rsidRPr="0022384E">
        <w:t xml:space="preserve"> des HCFC et la transition vers des technologies de remplacement. Dans le cadre de cette approche stratégique, </w:t>
      </w:r>
      <w:r w:rsidRPr="0022384E">
        <w:rPr>
          <w:color w:val="000000" w:themeColor="text1"/>
        </w:rPr>
        <w:t xml:space="preserve">le Togo introduira des mesures pour promouvoir et adopter des technologies de remplacement efficaces sur le plan énergétique avec des retombées climatiques et pour l’ozone qui s’harmonisent à l’Amendement de Kigali. </w:t>
      </w:r>
      <w:r w:rsidRPr="0022384E">
        <w:t>Les activités proposée</w:t>
      </w:r>
      <w:r w:rsidR="001A70C3" w:rsidRPr="0022384E">
        <w:t>s</w:t>
      </w:r>
      <w:r w:rsidRPr="0022384E">
        <w:t xml:space="preserve"> sont intégrées à la feuille de route du gouvernement pour 2020-2025, conformément aux engagements pris par le Togo aux termes de la Convention-cadre des Nations unies sur les changements climatiques, des Objectifs de développement durable et du Protocole de Montréal, y compris l’Amendement de Kigali. Le gouvernement a amorcé un processus dont le principal objectif est de garantir la réduction des SAO et des gaz à effet de serre dans divers secteurs, en particulier le secteur de la réfrigération et de la climatisation, d’ici 2025.</w:t>
      </w:r>
    </w:p>
    <w:p w14:paraId="3DBBD584" w14:textId="0E98B46C" w:rsidR="006F2CC2" w:rsidRPr="0022384E" w:rsidRDefault="007333DF" w:rsidP="00A4218F">
      <w:pPr>
        <w:pStyle w:val="Heading1"/>
      </w:pPr>
      <w:r w:rsidRPr="0022384E">
        <w:t xml:space="preserve">Le Togo a l’intention d’utiliser le volet de l’entretien entre 2030 et 2040. </w:t>
      </w:r>
      <w:bookmarkStart w:id="3" w:name="_Hlk113614462"/>
      <w:r w:rsidRPr="0022384E">
        <w:t>Conformément à la décision 86/51, pour permettre l’examen de la dernière tranche du PGEH, le gouvernement du Togo a convenu de présenter une description détaillée du cadre r</w:t>
      </w:r>
      <w:r w:rsidR="0042069C" w:rsidRPr="0022384E">
        <w:t>è</w:t>
      </w:r>
      <w:r w:rsidRPr="0022384E">
        <w:t xml:space="preserve">glementaire et politique en place pour mettre en œuvre les mesures garantissant que la consommation des HCFC est conforme au paragraphe 8 ter(e)(i) de l’Article 5 du Protocole de Montréal pour la période de 2030 à 2040 et la consommation de HCFC annuelle </w:t>
      </w:r>
      <w:r w:rsidRPr="0022384E">
        <w:lastRenderedPageBreak/>
        <w:t>prévue au Togo pour la période de 2030 à 2040. Les utilisations prévues pour lesquelles les HCFC seront nécessaires au-delà de 2030 et les niveaux de HCFC nécessaires pendant la période de 10 ans feront l’objet d’une analyse dans la troisième tranche de la phase II.</w:t>
      </w:r>
    </w:p>
    <w:bookmarkEnd w:id="3"/>
    <w:p w14:paraId="0678A62A" w14:textId="77777777" w:rsidR="00FE4D9D" w:rsidRPr="0022384E" w:rsidRDefault="006F2CC2" w:rsidP="006F2CC2">
      <w:pPr>
        <w:keepNext/>
        <w:spacing w:after="240"/>
        <w:rPr>
          <w:u w:val="single"/>
        </w:rPr>
      </w:pPr>
      <w:r w:rsidRPr="0022384E">
        <w:rPr>
          <w:u w:val="single"/>
        </w:rPr>
        <w:t xml:space="preserve">Règlements appuyant l’élimination des HCFC </w:t>
      </w:r>
    </w:p>
    <w:p w14:paraId="4E135BFE" w14:textId="3F8D8A59" w:rsidR="005113FC" w:rsidRPr="0022384E" w:rsidRDefault="005113FC" w:rsidP="00E35C38">
      <w:pPr>
        <w:pStyle w:val="Heading1"/>
      </w:pPr>
      <w:r w:rsidRPr="0022384E">
        <w:t xml:space="preserve">Tel que cela a été souligné dans les commentaires du Secrétariat sur la présentation de la cinquième et dernière tranche de la phase I, le gouvernement du Togo, avec d’autres membres de la CEDEAO, planifiait de mettre en œuvre une interdiction sur l’importation d’appareils de réfrigération et de climatisation fonctionnant aux HCFC. À ce moment-là, la durée qu’allait prendre le processus était incertaine. Le Togo a confirmé qu’il prévoit interdire l’importation d’appareils fonctionnant aux HCFC pendant la phase II. La question est à l’étude à l’échelle du ministère de l’Environnement. Le PNUE conseille le pays à cet égard, pour assurer la coordination, </w:t>
      </w:r>
      <w:r w:rsidR="00B450AC" w:rsidRPr="0022384E">
        <w:t>étant donné</w:t>
      </w:r>
      <w:r w:rsidRPr="0022384E">
        <w:t xml:space="preserve"> que quelques autres États membres de la C</w:t>
      </w:r>
      <w:r w:rsidR="00953F0E">
        <w:t>E</w:t>
      </w:r>
      <w:r w:rsidRPr="0022384E">
        <w:t>DEAO envisagent cette interdiction dans la planification de leur phase II. À l’échelle nationale, les mesures réalisées à l’intérieur du cadre de travail de la mise en œuvre du PGEH ont produit d’importants résultats pour réduire la consommation des HCFC.</w:t>
      </w:r>
    </w:p>
    <w:p w14:paraId="12422897" w14:textId="4A3DBF5F" w:rsidR="0041132E" w:rsidRPr="0022384E" w:rsidRDefault="0041132E" w:rsidP="0041132E">
      <w:pPr>
        <w:rPr>
          <w:i/>
          <w:iCs/>
        </w:rPr>
      </w:pPr>
      <w:r w:rsidRPr="0022384E">
        <w:rPr>
          <w:i/>
          <w:iCs/>
        </w:rPr>
        <w:t>Cadre juridique</w:t>
      </w:r>
    </w:p>
    <w:p w14:paraId="3DE38DA8" w14:textId="77777777" w:rsidR="0041132E" w:rsidRPr="0022384E" w:rsidRDefault="0041132E" w:rsidP="0041132E">
      <w:pPr>
        <w:rPr>
          <w:i/>
          <w:iCs/>
        </w:rPr>
      </w:pPr>
    </w:p>
    <w:p w14:paraId="7BB1535B" w14:textId="2C3B462F" w:rsidR="0075472B" w:rsidRPr="0022384E" w:rsidRDefault="0075472B" w:rsidP="0075472B">
      <w:pPr>
        <w:pStyle w:val="Heading1"/>
      </w:pPr>
      <w:r w:rsidRPr="0022384E">
        <w:t>Le gouvernement du Togo a déjà émis des quotas d’importation de HCFC pour 2022 à 185 </w:t>
      </w:r>
      <w:proofErr w:type="spellStart"/>
      <w:r w:rsidRPr="0022384E">
        <w:t>tm</w:t>
      </w:r>
      <w:proofErr w:type="spellEnd"/>
      <w:r w:rsidRPr="0022384E">
        <w:t>, ce qui est inférieur aux cibles du Protocole de Montréal.</w:t>
      </w:r>
    </w:p>
    <w:p w14:paraId="4925440F" w14:textId="77777777" w:rsidR="00F47709" w:rsidRPr="0022384E" w:rsidRDefault="00F47709" w:rsidP="0041132E">
      <w:pPr>
        <w:spacing w:after="240"/>
      </w:pPr>
      <w:r w:rsidRPr="0022384E">
        <w:rPr>
          <w:u w:val="single"/>
        </w:rPr>
        <w:t>Durabilité de l’élimination des HCFC et évaluation des risques</w:t>
      </w:r>
    </w:p>
    <w:p w14:paraId="59AA7E5B" w14:textId="151F7B71" w:rsidR="00E35C38" w:rsidRPr="0022384E" w:rsidRDefault="00E35C38" w:rsidP="00E35C38">
      <w:pPr>
        <w:pStyle w:val="Heading1"/>
        <w:numPr>
          <w:ilvl w:val="0"/>
          <w:numId w:val="0"/>
        </w:numPr>
      </w:pPr>
      <w:r w:rsidRPr="0022384E">
        <w:t>30.</w:t>
      </w:r>
      <w:r w:rsidRPr="0022384E">
        <w:tab/>
        <w:t>Le Secrétariat a discuté avec le PNUE des risques pour l’élimination totale réussie des HCFC et la durabilité des réalisations du PGEH. Le PNUE anticipe que les cibles du PGEH seront respectées. Les activités mises en œuvre jusqu’ici ont contribué au renforcement du secteur de l’entretien des appareils de réfrigération et de climatisation en général en améliorant les pratiques d’entretien des techniciens en réfrigération et climatisation, en encourageant les technologies de remplacement à faible PRG grâce aux règlements et à la formation, et en s’assurant que les systèmes pour l’importation et l’octroi de quotas sont efficaces afin de respecter les cibles et que les activités prévues dans le cadre de la phase II garantiront en outre la durabilité à long terme des résultats positifs de la phase I du PGEH.</w:t>
      </w:r>
    </w:p>
    <w:p w14:paraId="2E7D30A9" w14:textId="08009077" w:rsidR="00E35C38" w:rsidRPr="0022384E" w:rsidRDefault="00E35C38" w:rsidP="00E35C38">
      <w:pPr>
        <w:pStyle w:val="NormalWeb"/>
        <w:spacing w:after="60"/>
        <w:jc w:val="both"/>
        <w:rPr>
          <w:sz w:val="22"/>
          <w:szCs w:val="22"/>
        </w:rPr>
      </w:pPr>
      <w:r w:rsidRPr="0022384E">
        <w:rPr>
          <w:sz w:val="22"/>
          <w:szCs w:val="22"/>
        </w:rPr>
        <w:t>31.</w:t>
      </w:r>
      <w:r w:rsidRPr="0022384E">
        <w:rPr>
          <w:sz w:val="22"/>
          <w:szCs w:val="22"/>
        </w:rPr>
        <w:tab/>
        <w:t xml:space="preserve">Le renforcement continu de la capacité des agents des douanes et d’application de la loi, de concert avec l’autorité douanière, a produit un programme de formation efficace qui peut être maintenu au-delà du PGEH, puisque le gouvernement a inclus les obligations de conformité aux termes du Protocole de Montréal, y compris celles relatives aux HCFC et à d’autres SAO qui ont déjà été éliminés, dans le programme de formation des inspecteurs de l’environnement et des agents des douanes. L’assistance technique et l’équipement qui sont fournis visent à garantir la durabilité de la formation des techniciens, qui sera entièrement appuyée par la mise sur pied d’un régime de certification des techniciens en réfrigération et climatisation pendant la phase II. </w:t>
      </w:r>
    </w:p>
    <w:p w14:paraId="13C09CC9" w14:textId="311969DD" w:rsidR="00E35C38" w:rsidRPr="0022384E" w:rsidRDefault="00E35C38" w:rsidP="00E35C38">
      <w:pPr>
        <w:spacing w:before="240"/>
        <w:rPr>
          <w:color w:val="000000" w:themeColor="text1"/>
        </w:rPr>
      </w:pPr>
      <w:r w:rsidRPr="0022384E">
        <w:rPr>
          <w:color w:val="000000" w:themeColor="text1"/>
        </w:rPr>
        <w:t>32.</w:t>
      </w:r>
      <w:r w:rsidRPr="0022384E">
        <w:rPr>
          <w:color w:val="000000" w:themeColor="text1"/>
        </w:rPr>
        <w:tab/>
        <w:t xml:space="preserve">Pour garantir la durabilité à long terme des réalisations du PGEH au-delà de son achèvement, </w:t>
      </w:r>
      <w:r w:rsidRPr="0022384E">
        <w:t xml:space="preserve">pendant la phase II, les instituts pertinents s’assureront que la formation des techniciens en réfrigération et climatisation continuera d’être offerte de manière autonome; </w:t>
      </w:r>
      <w:r w:rsidRPr="0022384E">
        <w:rPr>
          <w:color w:val="000000" w:themeColor="text1"/>
        </w:rPr>
        <w:t>les centres de formation en réfrigération et climatisation continueront d’inclure un module sur l’ozone dans leur</w:t>
      </w:r>
      <w:r w:rsidR="000F6E59" w:rsidRPr="0022384E">
        <w:rPr>
          <w:color w:val="000000" w:themeColor="text1"/>
        </w:rPr>
        <w:t>s</w:t>
      </w:r>
      <w:r w:rsidRPr="0022384E">
        <w:rPr>
          <w:color w:val="000000" w:themeColor="text1"/>
        </w:rPr>
        <w:t xml:space="preserve"> programmes; les centres d’excellence continueront d’assister les techniciens avec les bonnes pratiques d’entretien sécuritaires pour les appareils de réfrigération et de climatisation, en fournissant des conseils sur les questions technologiques et en prêtant de l’équipement de maintenance; un</w:t>
      </w:r>
      <w:r w:rsidRPr="0022384E">
        <w:t xml:space="preserve"> module sur la protection de l’ozone et les SAO continuera de faire l’objet de la formation pour les agents des douanes. </w:t>
      </w:r>
    </w:p>
    <w:p w14:paraId="17432216" w14:textId="75726CF1" w:rsidR="00F47709" w:rsidRPr="0022384E" w:rsidRDefault="00E35C38" w:rsidP="00D44304">
      <w:pPr>
        <w:pStyle w:val="Heading1"/>
        <w:numPr>
          <w:ilvl w:val="0"/>
          <w:numId w:val="9"/>
        </w:numPr>
        <w:spacing w:before="240"/>
      </w:pPr>
      <w:r w:rsidRPr="0022384E">
        <w:rPr>
          <w:color w:val="000000" w:themeColor="text1"/>
        </w:rPr>
        <w:t xml:space="preserve">Toutes ces activités contribueront à l’élimination durable des HCFC. </w:t>
      </w:r>
      <w:r w:rsidRPr="0022384E">
        <w:t xml:space="preserve">L’UNO travaille avec les institutions publiques du pays, qui sont engagées à fournir des moyens pour que la formation se poursuive </w:t>
      </w:r>
      <w:r w:rsidRPr="0022384E">
        <w:lastRenderedPageBreak/>
        <w:t xml:space="preserve">après la fin du PGEH. Des affirmations de la part du pays ont été reçues selon lesquelles il assurera ses responsabilités à cet égard. </w:t>
      </w:r>
    </w:p>
    <w:p w14:paraId="7A01C2C3" w14:textId="65716E57" w:rsidR="00CB7FC6" w:rsidRPr="0022384E" w:rsidRDefault="00CB7FC6" w:rsidP="006F2CC2">
      <w:pPr>
        <w:keepNext/>
        <w:spacing w:before="240" w:after="240"/>
        <w:outlineLvl w:val="0"/>
        <w:rPr>
          <w:u w:val="single"/>
        </w:rPr>
      </w:pPr>
      <w:r w:rsidRPr="0022384E">
        <w:rPr>
          <w:u w:val="single"/>
        </w:rPr>
        <w:t>Questions techniques et financières</w:t>
      </w:r>
    </w:p>
    <w:p w14:paraId="140D052C" w14:textId="3363A084" w:rsidR="001E76CD" w:rsidRPr="0022384E" w:rsidRDefault="00A453AD" w:rsidP="00D44304">
      <w:pPr>
        <w:pStyle w:val="Heading1"/>
        <w:numPr>
          <w:ilvl w:val="0"/>
          <w:numId w:val="9"/>
        </w:numPr>
      </w:pPr>
      <w:r w:rsidRPr="0022384E">
        <w:t>En ce qui concerne le haut taux de fuites des appareils, le PNUE a expliqué que cela était causé par le faible niveau de compétences des techniciens en réfrigération et climatisation</w:t>
      </w:r>
      <w:r w:rsidR="00F94340">
        <w:t>,</w:t>
      </w:r>
      <w:r w:rsidRPr="0022384E">
        <w:t xml:space="preserve"> le manque d’outils appropriés et l’utilisation insuffisante des bonnes pratiques d’entretien des réfrigérateurs et climatiseurs qui seront des questions abordées pendant la phase II du PGEH. </w:t>
      </w:r>
    </w:p>
    <w:p w14:paraId="08F1F9E3" w14:textId="641DEB3F" w:rsidR="00466116" w:rsidRPr="0022384E" w:rsidRDefault="00466116" w:rsidP="00E35C38">
      <w:pPr>
        <w:pStyle w:val="Heading1"/>
        <w:keepNext/>
        <w:numPr>
          <w:ilvl w:val="0"/>
          <w:numId w:val="0"/>
        </w:numPr>
        <w:spacing w:before="240"/>
        <w:rPr>
          <w:rFonts w:cstheme="minorHAnsi"/>
          <w:i/>
          <w:iCs/>
        </w:rPr>
      </w:pPr>
      <w:r w:rsidRPr="0022384E">
        <w:rPr>
          <w:i/>
          <w:iCs/>
        </w:rPr>
        <w:t>Régime de certification des techniciens</w:t>
      </w:r>
    </w:p>
    <w:p w14:paraId="562587FA" w14:textId="2618BDA8" w:rsidR="0073046A" w:rsidRPr="0022384E" w:rsidRDefault="00537904" w:rsidP="00B67D22">
      <w:pPr>
        <w:pStyle w:val="Heading1"/>
        <w:spacing w:before="240" w:after="60"/>
        <w:rPr>
          <w:color w:val="000000" w:themeColor="text1"/>
        </w:rPr>
      </w:pPr>
      <w:r w:rsidRPr="0022384E">
        <w:t xml:space="preserve">Au sujet du régime de certification des techniciens, le PNUE a expliqué que </w:t>
      </w:r>
      <w:r w:rsidRPr="0022384E">
        <w:rPr>
          <w:color w:val="000000" w:themeColor="text1"/>
        </w:rPr>
        <w:t xml:space="preserve">grâce à son programme d’aide à la conformité (PAC), il fournira un soutien technique et animera les discussions sur les modèles de certification parmi les pays dans la région et la sous-région. </w:t>
      </w:r>
    </w:p>
    <w:p w14:paraId="07FBB6B7" w14:textId="63D8D855" w:rsidR="0073046A" w:rsidRPr="0022384E" w:rsidRDefault="00510E8F" w:rsidP="00537904">
      <w:pPr>
        <w:pStyle w:val="Heading1"/>
        <w:spacing w:before="240" w:after="60"/>
        <w:rPr>
          <w:color w:val="000000" w:themeColor="text1"/>
        </w:rPr>
      </w:pPr>
      <w:r w:rsidRPr="0022384E">
        <w:rPr>
          <w:color w:val="000000" w:themeColor="text1"/>
        </w:rPr>
        <w:t>Un expert international sera embauché pendant la première tranche de la phase II pour préparer une étude afin d’évaluer la situation et les leçons retenues et pour proposer les détails du régime de certification à mettre sur pied, y compris la mise en place institutionnelle pour garantir que le régime est durable au-delà de la phase II. La mise sur pied des institutions de certification et l’élaboration de procédures de certification sont prévues pour la deuxième tranche</w:t>
      </w:r>
      <w:r w:rsidRPr="0022384E">
        <w:t xml:space="preserve">, et on envisage que le véritable début du régime s’effectue vers la fin de la troisième tranche. La quatrième (dernière) tranche du PGEH sera utilisée pour s’assurer que le régime fonctionne bien et qu’il peut continuer à être fonctionnel au-delà de 2030. </w:t>
      </w:r>
    </w:p>
    <w:p w14:paraId="377250E2" w14:textId="004FBBFF" w:rsidR="001072D1" w:rsidRPr="0022384E" w:rsidRDefault="001072D1" w:rsidP="004A0082">
      <w:pPr>
        <w:pStyle w:val="Heading1"/>
        <w:spacing w:before="240" w:after="60"/>
        <w:rPr>
          <w:color w:val="000000" w:themeColor="text1"/>
        </w:rPr>
      </w:pPr>
      <w:r w:rsidRPr="0022384E">
        <w:t xml:space="preserve">L’étude simplifiera la mise sur pied d’un régime de certification fonctionnel, en testant le système avec une liste pilote de 25 techniciens en réfrigération et climatisation et en permettant à trois centres de formation professionnelle d’être des certificateurs qui certifieraient environ 200 techniciens chaque année jusqu’en 2030. </w:t>
      </w:r>
      <w:r w:rsidRPr="0022384E">
        <w:rPr>
          <w:color w:val="000000" w:themeColor="text1"/>
        </w:rPr>
        <w:t>Quatre cent</w:t>
      </w:r>
      <w:r w:rsidR="00C760C2" w:rsidRPr="0022384E">
        <w:rPr>
          <w:color w:val="000000" w:themeColor="text1"/>
        </w:rPr>
        <w:t>s</w:t>
      </w:r>
      <w:r w:rsidRPr="0022384E">
        <w:rPr>
          <w:color w:val="000000" w:themeColor="text1"/>
        </w:rPr>
        <w:t xml:space="preserve"> techniciens devraient être certifiés à la fin de la phase II. Le contenu de la formation des techniciens en réfrigération et climatisation sera rectifié pour inclure les éléments qui feront partie de l’examen de certification une fois qu’il sera établi.</w:t>
      </w:r>
    </w:p>
    <w:p w14:paraId="5C4E2248" w14:textId="7FB52759" w:rsidR="001072D1" w:rsidRPr="0022384E" w:rsidRDefault="00466116" w:rsidP="006F2CC2">
      <w:pPr>
        <w:keepNext/>
        <w:spacing w:before="240" w:after="240"/>
        <w:outlineLvl w:val="0"/>
        <w:rPr>
          <w:i/>
          <w:iCs/>
        </w:rPr>
      </w:pPr>
      <w:r w:rsidRPr="0022384E">
        <w:rPr>
          <w:i/>
          <w:iCs/>
        </w:rPr>
        <w:t>RR</w:t>
      </w:r>
    </w:p>
    <w:p w14:paraId="50A9C382" w14:textId="1011C53E" w:rsidR="00125D4E" w:rsidRPr="0022384E" w:rsidRDefault="00125D4E" w:rsidP="00FA2D5A">
      <w:pPr>
        <w:pStyle w:val="Heading1"/>
        <w:rPr>
          <w:color w:val="000000" w:themeColor="text1"/>
        </w:rPr>
      </w:pPr>
      <w:r w:rsidRPr="0022384E">
        <w:rPr>
          <w:color w:val="000000" w:themeColor="text1"/>
        </w:rPr>
        <w:t>L’ONUDI réalisera une étude de faisabilité sur les besoins en matière de RR et les modèles d’affaires, et de l’équipement sera fourni aux ateliers d’entretien et de maintenance, sélectionnés selon un sondage qui sera réalisé. Cela aidera à accroître l’adoption et l’utilisation efficace de l’équipement de RR en se fondant sur des modèles qui seront construits selon les réponses au sondage. L’attribution de l’équipement acquis sera déterminée une fois que les cours de réfrigération et de climatisation seront mis sur pied. La priorité sera accordée aux centres qui sont prêts et montrent un engagement en investissant leurs propres ressources et leur temps. De plus, un expert sera engagé par contrat pour mener des inspections de sécurité et des modifications d’installation dans les centres d’excellence afin de s’assurer que les emplacements sont à la hauteur des normes internationales</w:t>
      </w:r>
      <w:r w:rsidR="002203D1">
        <w:rPr>
          <w:color w:val="000000" w:themeColor="text1"/>
        </w:rPr>
        <w:t>.</w:t>
      </w:r>
      <w:r w:rsidRPr="0022384E">
        <w:rPr>
          <w:color w:val="000000" w:themeColor="text1"/>
        </w:rPr>
        <w:t xml:space="preserve">  </w:t>
      </w:r>
    </w:p>
    <w:p w14:paraId="6FD216CE" w14:textId="3C67ED27" w:rsidR="006F2CC2" w:rsidRPr="0022384E" w:rsidRDefault="006F2CC2" w:rsidP="006F2CC2">
      <w:pPr>
        <w:keepNext/>
        <w:spacing w:before="240" w:after="240"/>
        <w:outlineLvl w:val="0"/>
        <w:rPr>
          <w:u w:val="single"/>
        </w:rPr>
      </w:pPr>
      <w:r w:rsidRPr="0022384E">
        <w:rPr>
          <w:u w:val="single"/>
        </w:rPr>
        <w:t>Coût total du projet</w:t>
      </w:r>
    </w:p>
    <w:p w14:paraId="4CB1414F" w14:textId="69A446F7" w:rsidR="006F2CC2" w:rsidRPr="0022384E" w:rsidRDefault="006F2CC2" w:rsidP="006B55A5">
      <w:pPr>
        <w:pStyle w:val="Heading1"/>
        <w:keepNext/>
      </w:pPr>
      <w:r w:rsidRPr="0022384E">
        <w:t>Le coût total pour la phase II du PGEH s’élève à 1 170 000 $ US,</w:t>
      </w:r>
      <w:r w:rsidRPr="0022384E">
        <w:rPr>
          <w:color w:val="000000"/>
        </w:rPr>
        <w:t xml:space="preserve"> </w:t>
      </w:r>
      <w:r w:rsidRPr="0022384E">
        <w:t xml:space="preserve">selon la décision 74/50(c)(xii) sur le niveau de financement admissible pour un pays avec une consommation de faible volume. Le financement total pour la première tranche a été convenu tel qu’il a été présenté. </w:t>
      </w:r>
    </w:p>
    <w:p w14:paraId="47234F43" w14:textId="77777777" w:rsidR="006F2CC2" w:rsidRPr="0022384E" w:rsidRDefault="006F2CC2" w:rsidP="006F2CC2">
      <w:pPr>
        <w:keepNext/>
        <w:spacing w:after="240"/>
        <w:rPr>
          <w:u w:val="single"/>
        </w:rPr>
      </w:pPr>
      <w:r w:rsidRPr="0022384E">
        <w:rPr>
          <w:u w:val="single"/>
        </w:rPr>
        <w:t>Effets sur le climat</w:t>
      </w:r>
    </w:p>
    <w:p w14:paraId="30A495D5" w14:textId="31035E12" w:rsidR="006F2CC2" w:rsidRPr="0022384E" w:rsidRDefault="006F2CC2" w:rsidP="006F2CC2">
      <w:pPr>
        <w:pStyle w:val="Heading1"/>
      </w:pPr>
      <w:r w:rsidRPr="0022384E">
        <w:t xml:space="preserve">Les activités proposées dans le secteur de l’entretien, qui comprennent une meilleure rétention des frigorigènes au moyen de la formation et de l’approvisionnement d’équipements, permettront de réduire la </w:t>
      </w:r>
      <w:r w:rsidRPr="0022384E">
        <w:lastRenderedPageBreak/>
        <w:t>quantité de HCFC-22 utilisée pour l’entretien en réfrigération et en climatisation. Chaque kilogramme de HCFC-22 non rejeté grâce à des pratiques améliorées de réfrigération représente une économie d’environ 1,8 tonne d’équivalent-CO</w:t>
      </w:r>
      <w:r w:rsidRPr="0022384E">
        <w:rPr>
          <w:vertAlign w:val="subscript"/>
        </w:rPr>
        <w:t>2</w:t>
      </w:r>
      <w:r w:rsidRPr="0022384E">
        <w:t>. Bien que le PGEH ne comprenait pas la détermination des effets sur le climat, les activités prévues par le Togo, incluant ses efforts pour promouvoir des solutions de remplacement à faible PRG, ainsi que la récupération et la réutilisation des frigorigènes indiquent que la mise en œuvre du PGEH permettra de réduire les émissions de frigorigènes dans l’atmosphère, et entraînera des avantages pour le climat.</w:t>
      </w:r>
    </w:p>
    <w:p w14:paraId="6BD6294C" w14:textId="77777777" w:rsidR="00FE4D9D" w:rsidRPr="0022384E" w:rsidRDefault="006F2CC2" w:rsidP="006F2CC2">
      <w:pPr>
        <w:keepNext/>
        <w:spacing w:after="240"/>
        <w:outlineLvl w:val="0"/>
        <w:rPr>
          <w:b/>
        </w:rPr>
      </w:pPr>
      <w:r w:rsidRPr="0022384E">
        <w:rPr>
          <w:b/>
        </w:rPr>
        <w:t xml:space="preserve">Cofinancement </w:t>
      </w:r>
    </w:p>
    <w:p w14:paraId="3514D3B6" w14:textId="1CB98877" w:rsidR="006F2CC2" w:rsidRPr="0022384E" w:rsidRDefault="00C570B9" w:rsidP="001521BF">
      <w:pPr>
        <w:pStyle w:val="Heading1"/>
        <w:keepNext/>
      </w:pPr>
      <w:r w:rsidRPr="0022384E">
        <w:t>La contribution du gouvernement sera également prolongée à la phase II. Ce soutien sera principalement en nature, sous la forme de location de bureaux, d’affec</w:t>
      </w:r>
      <w:r w:rsidR="002203D1">
        <w:t>ta</w:t>
      </w:r>
      <w:r w:rsidRPr="0022384E">
        <w:t>tion de personnel temporaire local pour contribuer aux réunions et aux ateliers, d’organisation du transport pour les participants aux réunions et aux ateliers, etc. Il s’élèvera à 100 000 $ US.</w:t>
      </w:r>
    </w:p>
    <w:p w14:paraId="7B0AC3F5" w14:textId="77777777" w:rsidR="006F2CC2" w:rsidRPr="0022384E" w:rsidRDefault="006F2CC2" w:rsidP="006F2CC2">
      <w:pPr>
        <w:keepNext/>
        <w:widowControl w:val="0"/>
        <w:spacing w:after="240"/>
        <w:outlineLvl w:val="0"/>
        <w:rPr>
          <w:b/>
        </w:rPr>
      </w:pPr>
      <w:r w:rsidRPr="0022384E">
        <w:rPr>
          <w:b/>
        </w:rPr>
        <w:t xml:space="preserve">Projet de plan d’activités du Fonds multilatéral pour 2022-2024 </w:t>
      </w:r>
    </w:p>
    <w:p w14:paraId="64F818C2" w14:textId="24EA4537" w:rsidR="006F2CC2" w:rsidRPr="0022384E" w:rsidRDefault="00A73772" w:rsidP="009E729B">
      <w:pPr>
        <w:pStyle w:val="Heading1"/>
      </w:pPr>
      <w:r w:rsidRPr="0022384E">
        <w:t>Le PNUE et l’ONUDI demandent 1 170 000 $ US, plus les coûts d’appui d’agence, pour la mise en œuvre de la phase II du PGEH pour le Togo. La valeur totale demandée de 354 536 $ US, incluant les coûts d’appui d’agence pour la période de 2022 à 2024, est inférieure de 115 139 $ US au montant inscrit dans le plan d’activités.</w:t>
      </w:r>
    </w:p>
    <w:p w14:paraId="1CDABE05" w14:textId="77777777" w:rsidR="006F2CC2" w:rsidRPr="0022384E" w:rsidRDefault="006F2CC2" w:rsidP="006F2CC2">
      <w:pPr>
        <w:spacing w:after="240"/>
        <w:outlineLvl w:val="0"/>
        <w:rPr>
          <w:b/>
        </w:rPr>
      </w:pPr>
      <w:r w:rsidRPr="0022384E">
        <w:rPr>
          <w:b/>
        </w:rPr>
        <w:t xml:space="preserve">Projet d’accord </w:t>
      </w:r>
    </w:p>
    <w:p w14:paraId="0EB87CBE" w14:textId="79CCE809" w:rsidR="006F2CC2" w:rsidRPr="0022384E" w:rsidRDefault="006F2CC2" w:rsidP="006F2CC2">
      <w:pPr>
        <w:numPr>
          <w:ilvl w:val="0"/>
          <w:numId w:val="1"/>
        </w:numPr>
        <w:tabs>
          <w:tab w:val="clear" w:pos="0"/>
        </w:tabs>
        <w:spacing w:after="240"/>
        <w:outlineLvl w:val="0"/>
      </w:pPr>
      <w:r w:rsidRPr="0022384E">
        <w:t>Un projet d’accord entre le gouvernement du Togo et le Comité exécutif pour la phase II du PGEH est présenté dans l’Annexe I du présent document.</w:t>
      </w:r>
    </w:p>
    <w:p w14:paraId="56963DF8" w14:textId="77777777" w:rsidR="006F2CC2" w:rsidRPr="0022384E" w:rsidRDefault="006F2CC2" w:rsidP="006F2CC2"/>
    <w:p w14:paraId="5CD42EBB" w14:textId="77777777" w:rsidR="006F2CC2" w:rsidRPr="0022384E" w:rsidRDefault="006F2CC2" w:rsidP="006F2CC2">
      <w:pPr>
        <w:keepNext/>
        <w:autoSpaceDE w:val="0"/>
        <w:autoSpaceDN w:val="0"/>
        <w:adjustRightInd w:val="0"/>
        <w:spacing w:after="240"/>
        <w:outlineLvl w:val="0"/>
        <w:rPr>
          <w:b/>
        </w:rPr>
      </w:pPr>
      <w:r w:rsidRPr="0022384E">
        <w:rPr>
          <w:b/>
        </w:rPr>
        <w:t>RECOMMANDATION</w:t>
      </w:r>
    </w:p>
    <w:p w14:paraId="440CE20E" w14:textId="14C89479" w:rsidR="006F2CC2" w:rsidRPr="0022384E" w:rsidRDefault="006F2CC2" w:rsidP="006F2CC2">
      <w:pPr>
        <w:pStyle w:val="Heading1"/>
        <w:rPr>
          <w:b/>
        </w:rPr>
      </w:pPr>
      <w:r w:rsidRPr="0022384E">
        <w:t>Le Comité exécutif pourrait envisager</w:t>
      </w:r>
      <w:r w:rsidR="00670695">
        <w:t> </w:t>
      </w:r>
      <w:r w:rsidRPr="0022384E">
        <w:t>:</w:t>
      </w:r>
    </w:p>
    <w:p w14:paraId="3D4910E6" w14:textId="1CA5E783" w:rsidR="006F2CC2" w:rsidRPr="0022384E" w:rsidRDefault="006F2CC2" w:rsidP="00D26EEE">
      <w:pPr>
        <w:widowControl w:val="0"/>
        <w:numPr>
          <w:ilvl w:val="1"/>
          <w:numId w:val="1"/>
        </w:numPr>
        <w:spacing w:after="240"/>
        <w:outlineLvl w:val="1"/>
      </w:pPr>
      <w:r w:rsidRPr="0022384E">
        <w:t>D’approuver en principe la phase II du plan de gestion de l’élimination des HCFC (PGEH) pour le Togo pour la période de 2023 à 2030 afin de compléter l’élimination de la consommation des HCFC, pour la somme de 1 289 900 $ US, soit 700 000 $ US, plus les coûts d’appui d’agence</w:t>
      </w:r>
      <w:r w:rsidR="000063D2">
        <w:t xml:space="preserve"> de 87 000</w:t>
      </w:r>
      <w:r w:rsidR="00670695">
        <w:t> </w:t>
      </w:r>
      <w:r w:rsidR="000063D2">
        <w:t>$ US</w:t>
      </w:r>
      <w:r w:rsidRPr="0022384E">
        <w:t xml:space="preserve"> pour le PNUE, et de 470 000 $ US, plus les coûts d’appui d’agence de 32 900 $ US pour l’ONUDI, étant entendu qu’aucun autre financement provenant du Fonds multilatéral ne sera offert pour l’élimination des HCFC;</w:t>
      </w:r>
    </w:p>
    <w:p w14:paraId="371A0AEB" w14:textId="07F2E299" w:rsidR="006F2CC2" w:rsidRPr="0022384E" w:rsidRDefault="006F2CC2" w:rsidP="006F2CC2">
      <w:pPr>
        <w:widowControl w:val="0"/>
        <w:numPr>
          <w:ilvl w:val="1"/>
          <w:numId w:val="1"/>
        </w:numPr>
        <w:spacing w:after="240"/>
        <w:outlineLvl w:val="1"/>
      </w:pPr>
      <w:r w:rsidRPr="0022384E">
        <w:t>De prendre note de l’engagement du gouvernement du Togo à éliminer complètement les HCFC d’ici le 1</w:t>
      </w:r>
      <w:r w:rsidRPr="0022384E">
        <w:rPr>
          <w:vertAlign w:val="superscript"/>
        </w:rPr>
        <w:t>er</w:t>
      </w:r>
      <w:r w:rsidRPr="0022384E">
        <w:t> janvier 2030, et que les HCFC ne seront plus importés après cette date, sauf pour ceux autorisés pour le volet de l’entretien entre 2030 et 2040, lorsque requis, ce qui correspond aux dispositions du Protocole de Montréal;</w:t>
      </w:r>
    </w:p>
    <w:p w14:paraId="7D219828" w14:textId="0C942B64" w:rsidR="006F2CC2" w:rsidRPr="0022384E" w:rsidRDefault="006F2CC2" w:rsidP="006F2CC2">
      <w:pPr>
        <w:widowControl w:val="0"/>
        <w:numPr>
          <w:ilvl w:val="1"/>
          <w:numId w:val="1"/>
        </w:numPr>
        <w:spacing w:after="240"/>
        <w:outlineLvl w:val="1"/>
      </w:pPr>
      <w:r w:rsidRPr="0022384E">
        <w:t>De déduire 13,00 tonnes PAO de HCFC de la consommation restante de HCFC admissible au financement;</w:t>
      </w:r>
    </w:p>
    <w:p w14:paraId="0CD73EFB" w14:textId="3EB48EC2" w:rsidR="006F2CC2" w:rsidRPr="0022384E" w:rsidRDefault="006F2CC2" w:rsidP="006F2CC2">
      <w:pPr>
        <w:widowControl w:val="0"/>
        <w:numPr>
          <w:ilvl w:val="1"/>
          <w:numId w:val="1"/>
        </w:numPr>
        <w:spacing w:after="240"/>
        <w:outlineLvl w:val="1"/>
      </w:pPr>
      <w:r w:rsidRPr="0022384E">
        <w:t xml:space="preserve">D’approuver le projet d’accord entre le gouvernement du Togo et le Comité exécutif pour la réduction de la consommation des HCFC, conformément à la phase II du PGEH figurant à l’Annexe I du présent document; </w:t>
      </w:r>
    </w:p>
    <w:p w14:paraId="3897CDD2" w14:textId="2B515A7F" w:rsidR="006F2CC2" w:rsidRPr="0022384E" w:rsidRDefault="006F2CC2" w:rsidP="006F2CC2">
      <w:pPr>
        <w:pStyle w:val="Heading2"/>
      </w:pPr>
      <w:r w:rsidRPr="0022384E">
        <w:t>Que, pour permettre l’examen de la dernière tranche de son PGEH, le gouvernement du Togo devrait présenter :</w:t>
      </w:r>
    </w:p>
    <w:p w14:paraId="32BFB254" w14:textId="6DF49B3B" w:rsidR="006F2CC2" w:rsidRPr="0022384E" w:rsidRDefault="006F2CC2" w:rsidP="006F2CC2">
      <w:pPr>
        <w:widowControl w:val="0"/>
        <w:numPr>
          <w:ilvl w:val="2"/>
          <w:numId w:val="1"/>
        </w:numPr>
        <w:spacing w:after="240"/>
        <w:outlineLvl w:val="2"/>
      </w:pPr>
      <w:r w:rsidRPr="0022384E">
        <w:lastRenderedPageBreak/>
        <w:t>Une description détaillée du cadre r</w:t>
      </w:r>
      <w:r w:rsidR="00583DDF" w:rsidRPr="0022384E">
        <w:t>è</w:t>
      </w:r>
      <w:r w:rsidRPr="0022384E">
        <w:t xml:space="preserve">glementaire et politique en place pour mettre en œuvre des mesures garantissant que la consommation des HCFC est conforme au paragraphe 8 ter(e)(i) de l’Article 5 du Protocole de Montréal pour </w:t>
      </w:r>
      <w:r w:rsidR="00670695">
        <w:t xml:space="preserve">la </w:t>
      </w:r>
      <w:r w:rsidRPr="0022384E">
        <w:t xml:space="preserve">période de 2030 à 2040; </w:t>
      </w:r>
    </w:p>
    <w:p w14:paraId="7F290D77" w14:textId="6F14E2EA" w:rsidR="006F2CC2" w:rsidRPr="0022384E" w:rsidRDefault="006F2CC2" w:rsidP="006F2CC2">
      <w:pPr>
        <w:pStyle w:val="Heading3"/>
        <w:keepNext/>
        <w:widowControl/>
      </w:pPr>
      <w:r w:rsidRPr="0022384E">
        <w:t xml:space="preserve">La consommation annuelle prévue des HCFC au Togo pour la période de 2030 à 2040; </w:t>
      </w:r>
    </w:p>
    <w:p w14:paraId="7C0A16C8" w14:textId="760B0B69" w:rsidR="00C34633" w:rsidRPr="0022384E" w:rsidRDefault="006F2CC2" w:rsidP="00D42161">
      <w:pPr>
        <w:keepNext/>
        <w:keepLines/>
        <w:widowControl w:val="0"/>
        <w:numPr>
          <w:ilvl w:val="1"/>
          <w:numId w:val="1"/>
        </w:numPr>
        <w:spacing w:after="240"/>
        <w:contextualSpacing/>
        <w:outlineLvl w:val="1"/>
      </w:pPr>
      <w:r w:rsidRPr="0022384E">
        <w:t>D’approuver la première tranche de la phase II du PGEH pour le Togo, et le plan de mise en œuvre correspondant, au montant de 354 536 $ US, soit 125 000 $ US, plus les coûts d’appui d’agence de 15 536 $ US pour le PNUE, et de 200 000 $ US, plus les coûts d’appui d’agence de 14 000 $ US pour l’ONUDI.</w:t>
      </w:r>
    </w:p>
    <w:p w14:paraId="19B4F3D4" w14:textId="77777777" w:rsidR="00C34633" w:rsidRPr="0022384E" w:rsidRDefault="00C34633" w:rsidP="006F2CC2">
      <w:pPr>
        <w:keepNext/>
        <w:keepLines/>
        <w:contextualSpacing/>
      </w:pPr>
    </w:p>
    <w:p w14:paraId="2C81DBC0" w14:textId="77777777" w:rsidR="006F2CC2" w:rsidRPr="0022384E" w:rsidRDefault="006F2CC2" w:rsidP="006F2CC2">
      <w:pPr>
        <w:keepNext/>
        <w:keepLines/>
        <w:contextualSpacing/>
      </w:pPr>
    </w:p>
    <w:p w14:paraId="73467DE3" w14:textId="77777777" w:rsidR="00C34633" w:rsidRPr="0022384E" w:rsidRDefault="00C34633" w:rsidP="006F2CC2">
      <w:pPr>
        <w:keepNext/>
        <w:keepLines/>
        <w:contextualSpacing/>
        <w:sectPr w:rsidR="00C34633" w:rsidRPr="0022384E" w:rsidSect="00E81CDD">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DD905B2" w14:textId="77777777" w:rsidR="00D44304" w:rsidRPr="00047282" w:rsidRDefault="00D44304" w:rsidP="00D44304">
      <w:pPr>
        <w:pStyle w:val="Subtitle"/>
        <w:rPr>
          <w:rFonts w:ascii="Times New Roman" w:hAnsi="Times New Roman" w:cs="Times New Roman"/>
          <w:b/>
          <w:bCs/>
        </w:rPr>
      </w:pPr>
      <w:r w:rsidRPr="00047282">
        <w:rPr>
          <w:rFonts w:ascii="Times New Roman" w:hAnsi="Times New Roman" w:cs="Times New Roman"/>
          <w:b/>
          <w:bCs/>
        </w:rPr>
        <w:lastRenderedPageBreak/>
        <w:t>Annexe I</w:t>
      </w:r>
    </w:p>
    <w:p w14:paraId="19BC6BE3" w14:textId="77777777" w:rsidR="00D44304" w:rsidRPr="00047282" w:rsidRDefault="00D44304" w:rsidP="00D44304">
      <w:pPr>
        <w:pStyle w:val="Subtitle"/>
        <w:rPr>
          <w:rFonts w:ascii="Times New Roman" w:hAnsi="Times New Roman" w:cs="Times New Roman"/>
          <w:b/>
          <w:bCs/>
        </w:rPr>
      </w:pPr>
    </w:p>
    <w:p w14:paraId="6C839E5B" w14:textId="77777777" w:rsidR="00D44304" w:rsidRDefault="00D44304" w:rsidP="00D44304">
      <w:pPr>
        <w:jc w:val="center"/>
        <w:rPr>
          <w:b/>
        </w:rPr>
      </w:pPr>
      <w:bookmarkStart w:id="4" w:name="_Hlk120608617"/>
      <w:r>
        <w:rPr>
          <w:b/>
        </w:rPr>
        <w:t>PROJET D’</w:t>
      </w:r>
      <w:r w:rsidRPr="00AA392A">
        <w:rPr>
          <w:b/>
        </w:rPr>
        <w:t>ACCORD ENTRE LE GOUVERNEMENT D</w:t>
      </w:r>
      <w:r>
        <w:rPr>
          <w:b/>
        </w:rPr>
        <w:t>U</w:t>
      </w:r>
      <w:r w:rsidRPr="00AA392A">
        <w:rPr>
          <w:b/>
        </w:rPr>
        <w:t xml:space="preserve"> </w:t>
      </w:r>
      <w:r>
        <w:rPr>
          <w:b/>
        </w:rPr>
        <w:t>TOGO</w:t>
      </w:r>
      <w:r w:rsidRPr="00AA392A">
        <w:rPr>
          <w:b/>
        </w:rPr>
        <w:t xml:space="preserve"> ET LE COMITÉ EXÉCUTIF DU FONDS MULTILATÉRAL POUR LA RÉDUCTION DE LA CONSOMMATION DES HYDROFLUOROCARBURES CONFORMÉMENT À LA DEUXIÈME PHASE DU</w:t>
      </w:r>
    </w:p>
    <w:p w14:paraId="105F006C" w14:textId="77777777" w:rsidR="00D44304" w:rsidRPr="00CF5C3E" w:rsidRDefault="00D44304" w:rsidP="00D44304">
      <w:pPr>
        <w:jc w:val="center"/>
        <w:rPr>
          <w:b/>
        </w:rPr>
      </w:pPr>
      <w:r w:rsidRPr="00AA392A">
        <w:rPr>
          <w:b/>
        </w:rPr>
        <w:t xml:space="preserve">PLAN DE GESTION DE L'ÉLIMINATION DES HCFC </w:t>
      </w:r>
    </w:p>
    <w:p w14:paraId="279FF059" w14:textId="77777777" w:rsidR="00D44304" w:rsidRDefault="00D44304" w:rsidP="00D44304">
      <w:pPr>
        <w:jc w:val="center"/>
      </w:pPr>
    </w:p>
    <w:bookmarkEnd w:id="4"/>
    <w:p w14:paraId="3DD45A41" w14:textId="77777777" w:rsidR="00D44304" w:rsidRPr="00AA392A" w:rsidRDefault="00D44304" w:rsidP="00D44304">
      <w:pPr>
        <w:jc w:val="left"/>
        <w:rPr>
          <w:b/>
        </w:rPr>
      </w:pPr>
      <w:r w:rsidRPr="00AA392A">
        <w:rPr>
          <w:b/>
        </w:rPr>
        <w:t>Objet</w:t>
      </w:r>
    </w:p>
    <w:p w14:paraId="169733E0" w14:textId="77777777" w:rsidR="00D44304" w:rsidRPr="00AA392A" w:rsidRDefault="00D44304" w:rsidP="00D44304">
      <w:pPr>
        <w:jc w:val="left"/>
      </w:pPr>
    </w:p>
    <w:p w14:paraId="41ADDE0F" w14:textId="77777777" w:rsidR="00D44304" w:rsidRPr="00AA392A" w:rsidRDefault="00D44304" w:rsidP="00D44304">
      <w:pPr>
        <w:pStyle w:val="Heading1"/>
        <w:numPr>
          <w:ilvl w:val="0"/>
          <w:numId w:val="11"/>
        </w:numPr>
      </w:pPr>
      <w:r w:rsidRPr="00AA392A">
        <w:t>Le présent Accord représente l’entente conclue entre le gouvernement d</w:t>
      </w:r>
      <w:r>
        <w:t>u Togo</w:t>
      </w:r>
      <w:r w:rsidRPr="00AA392A">
        <w:t xml:space="preserve"> (le « Pays ») et le Comité exécutif concernant la réduction de l’usage réglementé des substances appauvrissant la couche d’ozone (SAO) indiquées à l’appendice 1-A (les « Substances ») à un niveau durable de zéro tonnes PAO d’ici au 1</w:t>
      </w:r>
      <w:r w:rsidRPr="00D44304">
        <w:rPr>
          <w:vertAlign w:val="superscript"/>
        </w:rPr>
        <w:t>er</w:t>
      </w:r>
      <w:r w:rsidRPr="00AA392A">
        <w:t> janvier 2030, conformément au calendrier de réduction du Protocole Montréal.</w:t>
      </w:r>
    </w:p>
    <w:p w14:paraId="462CBC71" w14:textId="77777777" w:rsidR="00D44304" w:rsidRPr="00AA392A" w:rsidRDefault="00D44304" w:rsidP="00D44304">
      <w:pPr>
        <w:pStyle w:val="Heading1"/>
      </w:pPr>
      <w:r w:rsidRPr="00AA392A">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3D461078" w14:textId="77777777" w:rsidR="00D44304" w:rsidRPr="00AA392A" w:rsidRDefault="00D44304" w:rsidP="00D44304">
      <w:pPr>
        <w:pStyle w:val="Heading1"/>
      </w:pPr>
      <w:r w:rsidRPr="00AA392A">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3F2A821" w14:textId="77777777" w:rsidR="00D44304" w:rsidRPr="00AA392A" w:rsidRDefault="00D44304" w:rsidP="00D44304">
      <w:pPr>
        <w:pStyle w:val="Heading1"/>
      </w:pPr>
      <w:r w:rsidRPr="00AA392A">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4F28E057" w14:textId="77777777" w:rsidR="00D44304" w:rsidRPr="00AA392A" w:rsidRDefault="00D44304" w:rsidP="00D44304">
      <w:pPr>
        <w:rPr>
          <w:b/>
          <w:lang w:eastAsia="en-CA"/>
        </w:rPr>
      </w:pPr>
      <w:r w:rsidRPr="00AA392A">
        <w:rPr>
          <w:b/>
          <w:lang w:eastAsia="en-CA"/>
        </w:rPr>
        <w:t>Conditions de décaissement des sommes</w:t>
      </w:r>
    </w:p>
    <w:p w14:paraId="6E334816" w14:textId="77777777" w:rsidR="00D44304" w:rsidRPr="00AA392A" w:rsidRDefault="00D44304" w:rsidP="00D44304">
      <w:pPr>
        <w:rPr>
          <w:lang w:eastAsia="en-CA"/>
        </w:rPr>
      </w:pPr>
    </w:p>
    <w:p w14:paraId="40617611" w14:textId="77777777" w:rsidR="00D44304" w:rsidRPr="00AA392A" w:rsidRDefault="00D44304" w:rsidP="00D44304">
      <w:pPr>
        <w:pStyle w:val="Heading1"/>
      </w:pPr>
      <w:r w:rsidRPr="00AA392A">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75FB509A" w14:textId="77777777" w:rsidR="00D44304" w:rsidRPr="00AA392A" w:rsidRDefault="00D44304" w:rsidP="00D44304">
      <w:pPr>
        <w:pStyle w:val="Heading2"/>
      </w:pPr>
      <w:r w:rsidRPr="00AA392A">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5500966" w14:textId="77777777" w:rsidR="00D44304" w:rsidRPr="00AA392A" w:rsidRDefault="00D44304" w:rsidP="00D44304">
      <w:pPr>
        <w:pStyle w:val="Heading2"/>
      </w:pPr>
      <w:r w:rsidRPr="00AA392A">
        <w:t>Le respect de ces objectifs a été vérifié de manière indépendante pour toutes les années concernées, à moins que le Comité exécutif n’ait décidé que cette vérification n’était pas nécessaire ;</w:t>
      </w:r>
    </w:p>
    <w:p w14:paraId="2A8565CC" w14:textId="77777777" w:rsidR="00D44304" w:rsidRPr="00AA392A" w:rsidRDefault="00D44304" w:rsidP="00D44304">
      <w:pPr>
        <w:pStyle w:val="Heading2"/>
        <w:keepNext/>
        <w:keepLines/>
      </w:pPr>
      <w:r w:rsidRPr="00AA392A">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5A9F117C" w14:textId="77777777" w:rsidR="00D44304" w:rsidRPr="00AA392A" w:rsidRDefault="00D44304" w:rsidP="00D44304">
      <w:pPr>
        <w:pStyle w:val="Heading2"/>
        <w:keepNext/>
        <w:keepLines/>
      </w:pPr>
      <w:r w:rsidRPr="00AA392A">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36E9BBD" w14:textId="77777777" w:rsidR="00D44304" w:rsidRPr="00AA392A" w:rsidRDefault="00D44304" w:rsidP="00D44304">
      <w:pPr>
        <w:rPr>
          <w:b/>
          <w:lang w:eastAsia="en-CA"/>
        </w:rPr>
      </w:pPr>
      <w:r w:rsidRPr="00AA392A">
        <w:rPr>
          <w:b/>
          <w:lang w:eastAsia="en-CA"/>
        </w:rPr>
        <w:t>Suivi</w:t>
      </w:r>
    </w:p>
    <w:p w14:paraId="65596565" w14:textId="77777777" w:rsidR="00D44304" w:rsidRPr="00AA392A" w:rsidRDefault="00D44304" w:rsidP="00D44304">
      <w:pPr>
        <w:rPr>
          <w:lang w:eastAsia="en-CA"/>
        </w:rPr>
      </w:pPr>
    </w:p>
    <w:p w14:paraId="3193B553" w14:textId="77777777" w:rsidR="00D44304" w:rsidRPr="00AA392A" w:rsidRDefault="00D44304" w:rsidP="00D44304">
      <w:pPr>
        <w:pStyle w:val="Heading1"/>
      </w:pPr>
      <w:r w:rsidRPr="00AA392A">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A9FFEA2" w14:textId="77777777" w:rsidR="00D44304" w:rsidRPr="00AA392A" w:rsidRDefault="00D44304" w:rsidP="00D44304">
      <w:pPr>
        <w:rPr>
          <w:b/>
          <w:lang w:eastAsia="en-CA"/>
        </w:rPr>
      </w:pPr>
      <w:r w:rsidRPr="00AA392A">
        <w:rPr>
          <w:b/>
          <w:lang w:eastAsia="en-CA"/>
        </w:rPr>
        <w:t>Souplesse dans la réaffectation des sommes</w:t>
      </w:r>
    </w:p>
    <w:p w14:paraId="36F83949" w14:textId="77777777" w:rsidR="00D44304" w:rsidRPr="00AA392A" w:rsidRDefault="00D44304" w:rsidP="00D44304">
      <w:pPr>
        <w:rPr>
          <w:b/>
          <w:lang w:eastAsia="en-CA"/>
        </w:rPr>
      </w:pPr>
    </w:p>
    <w:p w14:paraId="6BBA7457" w14:textId="77777777" w:rsidR="00D44304" w:rsidRPr="00AA392A" w:rsidRDefault="00D44304" w:rsidP="00D44304">
      <w:pPr>
        <w:pStyle w:val="Heading1"/>
      </w:pPr>
      <w:r w:rsidRPr="00AA392A">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AA392A">
        <w:t>une élimination fluides</w:t>
      </w:r>
      <w:proofErr w:type="gramEnd"/>
      <w:r w:rsidRPr="00AA392A">
        <w:t xml:space="preserve"> des substances précisées à l’Appendice 1-A :</w:t>
      </w:r>
    </w:p>
    <w:p w14:paraId="6B0E311A" w14:textId="77777777" w:rsidR="00D44304" w:rsidRPr="00AA392A" w:rsidRDefault="00D44304" w:rsidP="00D44304">
      <w:pPr>
        <w:pStyle w:val="Heading2"/>
      </w:pPr>
      <w:r w:rsidRPr="00AA392A">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1A7EAA42" w14:textId="77777777" w:rsidR="00D44304" w:rsidRPr="00AA392A" w:rsidRDefault="00D44304" w:rsidP="00D44304">
      <w:pPr>
        <w:pStyle w:val="Heading3"/>
      </w:pPr>
      <w:r w:rsidRPr="00AA392A">
        <w:t xml:space="preserve">Des enjeux qui pourraient concerner les règles et politiques du Fonds multilatéral ; </w:t>
      </w:r>
    </w:p>
    <w:p w14:paraId="08566A8A" w14:textId="77777777" w:rsidR="00D44304" w:rsidRPr="00AA392A" w:rsidRDefault="00D44304" w:rsidP="00D44304">
      <w:pPr>
        <w:pStyle w:val="Heading3"/>
      </w:pPr>
      <w:r w:rsidRPr="00AA392A">
        <w:t xml:space="preserve">Des changements qui pourraient modifier une clause quelconque du présent Accord ; </w:t>
      </w:r>
    </w:p>
    <w:p w14:paraId="7641EB53" w14:textId="77777777" w:rsidR="00D44304" w:rsidRPr="00AA392A" w:rsidRDefault="00D44304" w:rsidP="00D44304">
      <w:pPr>
        <w:pStyle w:val="Heading3"/>
      </w:pPr>
      <w:r w:rsidRPr="00AA392A">
        <w:t xml:space="preserve">Des changements dans les montants annuels de financement alloués aux agences bilatérales individuelles ou d’exécution pour les différentes tranches ; </w:t>
      </w:r>
    </w:p>
    <w:p w14:paraId="59EDBC06" w14:textId="77777777" w:rsidR="00D44304" w:rsidRDefault="00D44304" w:rsidP="00D44304">
      <w:pPr>
        <w:pStyle w:val="Heading3"/>
      </w:pPr>
      <w:r w:rsidRPr="00AA392A">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r>
        <w:t xml:space="preserve"> et</w:t>
      </w:r>
    </w:p>
    <w:p w14:paraId="1053092D" w14:textId="77777777" w:rsidR="00D44304" w:rsidRPr="00537F21" w:rsidRDefault="00D44304" w:rsidP="00CE6136">
      <w:pPr>
        <w:pStyle w:val="Heading3"/>
        <w:keepNext/>
        <w:keepLines/>
        <w:rPr>
          <w:lang w:val="fr-FR"/>
        </w:rPr>
      </w:pPr>
      <w:r w:rsidRPr="00537F21">
        <w:rPr>
          <w:lang w:val="fr-FR"/>
        </w:rPr>
        <w:lastRenderedPageBreak/>
        <w:t xml:space="preserve">Les changements de technologie de remplacement, étant entendu que toute proposition relative à une telle demande précisera les coûts différentiels connexes, les conséquences possibles sur le climat et la différence en tonnes </w:t>
      </w:r>
      <w:r w:rsidRPr="00537F21">
        <w:t>PAO</w:t>
      </w:r>
      <w:r w:rsidRPr="00537F21">
        <w:rPr>
          <w:lang w:val="fr-FR"/>
        </w:rPr>
        <w:t xml:space="preserve"> à éliminer, s’il y a lieu, et confirmera que le pays reconnaît que les économies possibles de coûts différentiels liées au changement de technologie réduiraient en conséquence le financement global prévu à cet Accord ;</w:t>
      </w:r>
    </w:p>
    <w:p w14:paraId="5C93B267" w14:textId="77777777" w:rsidR="00D44304" w:rsidRPr="00AA392A" w:rsidRDefault="00D44304" w:rsidP="00D44304">
      <w:pPr>
        <w:pStyle w:val="Heading2"/>
      </w:pPr>
      <w:r w:rsidRPr="00AA392A">
        <w:t xml:space="preserve">Les réaffectations qui ne sont pas classées comme changements importants peuvent être intégrées </w:t>
      </w:r>
      <w:proofErr w:type="gramStart"/>
      <w:r w:rsidRPr="00AA392A">
        <w:t>au</w:t>
      </w:r>
      <w:proofErr w:type="gramEnd"/>
      <w:r w:rsidRPr="00AA392A">
        <w:t xml:space="preserve"> plan annuel de mise en œuvre de la tranche approuvée, en cours d’application à ce moment, et communiquées au Comité exécutif dans le rapport annuel de mise en œuvre de la tranche suivant ; et</w:t>
      </w:r>
    </w:p>
    <w:p w14:paraId="292FF5F5" w14:textId="77777777" w:rsidR="00D44304" w:rsidRPr="00AA392A" w:rsidRDefault="00D44304" w:rsidP="00D44304">
      <w:pPr>
        <w:pStyle w:val="Heading2"/>
        <w:keepNext/>
        <w:keepLines/>
      </w:pPr>
      <w:r w:rsidRPr="00AA392A">
        <w:t xml:space="preserve">Tous les fonds restants détenus par les agences bilatérales ou d’exécution en vertu du Plan seront restitués au Fonds multilatéral lors de l’achèvement de la dernière tranche prévue dans le cadre du présent Accord. </w:t>
      </w:r>
    </w:p>
    <w:p w14:paraId="2FFB77FE" w14:textId="77777777" w:rsidR="00D44304" w:rsidRPr="00AA392A" w:rsidRDefault="00D44304" w:rsidP="00D44304">
      <w:pPr>
        <w:rPr>
          <w:lang w:eastAsia="en-CA"/>
        </w:rPr>
      </w:pPr>
      <w:r w:rsidRPr="00AA392A">
        <w:rPr>
          <w:b/>
          <w:lang w:eastAsia="en-CA"/>
        </w:rPr>
        <w:t>Facteurs à prendre en ligne de compte pour le secteur de l’entretien de l’équipement de réfrigération</w:t>
      </w:r>
    </w:p>
    <w:p w14:paraId="5D3729C2" w14:textId="77777777" w:rsidR="00D44304" w:rsidRPr="00AA392A" w:rsidRDefault="00D44304" w:rsidP="00D44304">
      <w:pPr>
        <w:rPr>
          <w:lang w:eastAsia="en-CA"/>
        </w:rPr>
      </w:pPr>
    </w:p>
    <w:p w14:paraId="2849D331" w14:textId="77777777" w:rsidR="00D44304" w:rsidRPr="00AA392A" w:rsidRDefault="00D44304" w:rsidP="00D44304">
      <w:pPr>
        <w:pStyle w:val="Heading1"/>
      </w:pPr>
      <w:r w:rsidRPr="00AA392A">
        <w:t>La réalisation des activités dans le sous-secteur de l’entretien des appareils de réfrigération fera l’objet d’une attention particulière, notamment sur les points suivants : </w:t>
      </w:r>
    </w:p>
    <w:p w14:paraId="3337BEDE" w14:textId="77777777" w:rsidR="00D44304" w:rsidRPr="00AA392A" w:rsidRDefault="00D44304" w:rsidP="00D44304">
      <w:pPr>
        <w:pStyle w:val="Heading2"/>
      </w:pPr>
      <w:r w:rsidRPr="00AA392A">
        <w:t>Le Pays utilisera la marge de manœuvre offerte en vertu du présent Accord pour répondre aux besoins spécifiques qui pourraient survenir lors de la mise en œuvre du projet ; et</w:t>
      </w:r>
    </w:p>
    <w:p w14:paraId="7CA209BC" w14:textId="77777777" w:rsidR="00D44304" w:rsidRPr="00AA392A" w:rsidRDefault="00D44304" w:rsidP="00D44304">
      <w:pPr>
        <w:pStyle w:val="Heading2"/>
      </w:pPr>
      <w:r w:rsidRPr="00AA392A">
        <w:t>Le Pays et les agences bilatérales et d’exécution concernées tiendront compte des décisions pertinentes concernant le secteur de l’entretien de l’équipement de réfrigération pendant la mise en œuvre du plan.</w:t>
      </w:r>
    </w:p>
    <w:p w14:paraId="6F5C6F40" w14:textId="77777777" w:rsidR="00D44304" w:rsidRPr="00AA392A" w:rsidRDefault="00D44304" w:rsidP="00D44304">
      <w:pPr>
        <w:pStyle w:val="Heading2"/>
      </w:pPr>
      <w:r w:rsidRPr="00AA392A">
        <w:rPr>
          <w:b/>
          <w:lang w:eastAsia="en-CA"/>
        </w:rPr>
        <w:t>Agences bilatérales et d’exécution</w:t>
      </w:r>
    </w:p>
    <w:p w14:paraId="4824D120" w14:textId="77777777" w:rsidR="00D44304" w:rsidRPr="00AA392A" w:rsidRDefault="00D44304" w:rsidP="00D44304">
      <w:pPr>
        <w:pStyle w:val="Heading1"/>
      </w:pPr>
      <w:r w:rsidRPr="00AA392A">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4777A199" w14:textId="77777777" w:rsidR="00D44304" w:rsidRPr="00AA392A" w:rsidRDefault="00D44304" w:rsidP="00D44304">
      <w:pPr>
        <w:pStyle w:val="Heading1"/>
      </w:pPr>
      <w:r w:rsidRPr="00AA392A">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noBreakHyphen/>
      </w:r>
      <w:r w:rsidRPr="00AA392A">
        <w:t>B. Le Comité exécutif consent, en principe, à verser à l’Agence principale et à l’Agence de coopération les honoraires indiqués aux lignes 2.2 et 2.4 de l’Appendice 2-A.</w:t>
      </w:r>
    </w:p>
    <w:p w14:paraId="537F56C7" w14:textId="77777777" w:rsidR="00D44304" w:rsidRPr="00AA392A" w:rsidRDefault="00D44304" w:rsidP="00D44304">
      <w:pPr>
        <w:keepNext/>
        <w:keepLines/>
        <w:rPr>
          <w:b/>
          <w:lang w:eastAsia="en-CA"/>
        </w:rPr>
      </w:pPr>
      <w:r w:rsidRPr="00AA392A">
        <w:rPr>
          <w:b/>
          <w:lang w:eastAsia="en-CA"/>
        </w:rPr>
        <w:t>Non-respect de l’Accord</w:t>
      </w:r>
    </w:p>
    <w:p w14:paraId="5730F538" w14:textId="77777777" w:rsidR="00D44304" w:rsidRPr="00AA392A" w:rsidRDefault="00D44304" w:rsidP="00D44304">
      <w:pPr>
        <w:keepNext/>
        <w:keepLines/>
        <w:rPr>
          <w:b/>
          <w:lang w:eastAsia="en-CA"/>
        </w:rPr>
      </w:pPr>
    </w:p>
    <w:p w14:paraId="0C3C58E3" w14:textId="77777777" w:rsidR="00D44304" w:rsidRPr="00AA392A" w:rsidRDefault="00D44304" w:rsidP="00D44304">
      <w:pPr>
        <w:pStyle w:val="Heading1"/>
      </w:pPr>
      <w:r w:rsidRPr="00AA392A">
        <w:t xml:space="preserve">Si, pour quelque raison que ce soit, le Pays ne respecte pas les Objectifs d’élimination des substances indiquées à la ligne 1.2 de l’Appendice 2-A ou bien ne se conforme pas au présent Accord, il </w:t>
      </w:r>
      <w:r w:rsidRPr="00AA392A">
        <w:lastRenderedPageBreak/>
        <w:t>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022AB364" w14:textId="77777777" w:rsidR="00D44304" w:rsidRPr="00AA392A" w:rsidRDefault="00D44304" w:rsidP="00D44304">
      <w:pPr>
        <w:pStyle w:val="Heading1"/>
      </w:pPr>
      <w:r w:rsidRPr="00AA392A">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3B30BC46" w14:textId="77777777" w:rsidR="00D44304" w:rsidRPr="00AA392A" w:rsidRDefault="00D44304" w:rsidP="00D44304">
      <w:pPr>
        <w:pStyle w:val="Heading1"/>
      </w:pPr>
      <w:r w:rsidRPr="00AA392A">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57B3A511" w14:textId="77777777" w:rsidR="00D44304" w:rsidRPr="00AA392A" w:rsidRDefault="00D44304" w:rsidP="00D44304">
      <w:pPr>
        <w:rPr>
          <w:lang w:eastAsia="en-CA"/>
        </w:rPr>
      </w:pPr>
      <w:r w:rsidRPr="00AA392A">
        <w:rPr>
          <w:b/>
          <w:lang w:eastAsia="en-CA"/>
        </w:rPr>
        <w:t>Date d’achèvement</w:t>
      </w:r>
    </w:p>
    <w:p w14:paraId="21D073A4" w14:textId="77777777" w:rsidR="00D44304" w:rsidRPr="00AA392A" w:rsidRDefault="00D44304" w:rsidP="00D44304">
      <w:pPr>
        <w:rPr>
          <w:lang w:eastAsia="en-CA"/>
        </w:rPr>
      </w:pPr>
    </w:p>
    <w:p w14:paraId="54F114B9" w14:textId="77777777" w:rsidR="00D44304" w:rsidRPr="00AA392A" w:rsidRDefault="00D44304" w:rsidP="00D44304">
      <w:pPr>
        <w:pStyle w:val="Heading1"/>
      </w:pPr>
      <w:r w:rsidRPr="00AA392A">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FB4D540" w14:textId="77777777" w:rsidR="00D44304" w:rsidRPr="00AA392A" w:rsidRDefault="00D44304" w:rsidP="00D44304">
      <w:pPr>
        <w:rPr>
          <w:b/>
          <w:lang w:eastAsia="en-CA"/>
        </w:rPr>
      </w:pPr>
      <w:r w:rsidRPr="00AA392A">
        <w:rPr>
          <w:b/>
          <w:lang w:eastAsia="en-CA"/>
        </w:rPr>
        <w:t>Validité</w:t>
      </w:r>
    </w:p>
    <w:p w14:paraId="1765BC23" w14:textId="77777777" w:rsidR="00D44304" w:rsidRPr="00AA392A" w:rsidRDefault="00D44304" w:rsidP="00D44304">
      <w:pPr>
        <w:rPr>
          <w:b/>
          <w:lang w:eastAsia="en-CA"/>
        </w:rPr>
      </w:pPr>
    </w:p>
    <w:p w14:paraId="34EF53EC" w14:textId="77777777" w:rsidR="00D44304" w:rsidRPr="00AA392A" w:rsidRDefault="00D44304" w:rsidP="00D44304">
      <w:pPr>
        <w:pStyle w:val="Heading1"/>
      </w:pPr>
      <w:r w:rsidRPr="00AA392A">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5C7349F7" w14:textId="77777777" w:rsidR="00D44304" w:rsidRPr="00AA392A" w:rsidRDefault="00D44304" w:rsidP="00D44304">
      <w:pPr>
        <w:pStyle w:val="Heading1"/>
      </w:pPr>
      <w:r w:rsidRPr="00AA392A">
        <w:t>Cet Accord ne peut être modifié ou résilié que par consentement écrit mutuel du Pays et du Comité exécutif du Fonds multilatéral.</w:t>
      </w:r>
    </w:p>
    <w:p w14:paraId="4DE982A3" w14:textId="77777777" w:rsidR="00D44304" w:rsidRPr="00AA392A" w:rsidRDefault="00D44304" w:rsidP="00D44304">
      <w:pPr>
        <w:tabs>
          <w:tab w:val="left" w:pos="1440"/>
        </w:tabs>
        <w:rPr>
          <w:b/>
        </w:rPr>
      </w:pPr>
    </w:p>
    <w:p w14:paraId="1245955D" w14:textId="77777777" w:rsidR="00D44304" w:rsidRPr="00AA392A" w:rsidRDefault="00D44304" w:rsidP="00D44304">
      <w:pPr>
        <w:tabs>
          <w:tab w:val="left" w:pos="1440"/>
        </w:tabs>
        <w:rPr>
          <w:b/>
        </w:rPr>
      </w:pPr>
    </w:p>
    <w:p w14:paraId="127FC4B7" w14:textId="77777777" w:rsidR="00D44304" w:rsidRDefault="00D44304" w:rsidP="00D44304">
      <w:pPr>
        <w:jc w:val="left"/>
        <w:rPr>
          <w:b/>
        </w:rPr>
      </w:pPr>
      <w:r>
        <w:rPr>
          <w:b/>
        </w:rPr>
        <w:br w:type="page"/>
      </w:r>
    </w:p>
    <w:p w14:paraId="4AAA4F3C" w14:textId="77777777" w:rsidR="00D44304" w:rsidRPr="00AA392A" w:rsidRDefault="00D44304" w:rsidP="00D44304">
      <w:pPr>
        <w:tabs>
          <w:tab w:val="left" w:pos="1440"/>
        </w:tabs>
        <w:rPr>
          <w:b/>
        </w:rPr>
      </w:pPr>
      <w:r w:rsidRPr="00AA392A">
        <w:rPr>
          <w:b/>
        </w:rPr>
        <w:lastRenderedPageBreak/>
        <w:t xml:space="preserve">APPENDICES </w:t>
      </w:r>
    </w:p>
    <w:p w14:paraId="02AE97D4" w14:textId="77777777" w:rsidR="00D44304" w:rsidRPr="004D08FD" w:rsidRDefault="00D44304" w:rsidP="00D44304">
      <w:pPr>
        <w:rPr>
          <w:b/>
        </w:rPr>
      </w:pPr>
    </w:p>
    <w:p w14:paraId="7F034A1F" w14:textId="77777777" w:rsidR="00D44304" w:rsidRPr="00AA392A" w:rsidRDefault="00D44304" w:rsidP="00D44304">
      <w:pPr>
        <w:spacing w:after="240"/>
        <w:rPr>
          <w:b/>
        </w:rPr>
      </w:pPr>
      <w:r w:rsidRPr="00AA392A">
        <w:rPr>
          <w:b/>
        </w:rPr>
        <w:t>APPENDICE 1-A : LES SUBSTANCES</w:t>
      </w:r>
    </w:p>
    <w:tbl>
      <w:tblPr>
        <w:tblW w:w="924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7"/>
        <w:gridCol w:w="1350"/>
        <w:gridCol w:w="1440"/>
        <w:gridCol w:w="4320"/>
      </w:tblGrid>
      <w:tr w:rsidR="00D44304" w:rsidRPr="00537F21" w14:paraId="3D000B57" w14:textId="77777777" w:rsidTr="003B4A45">
        <w:tc>
          <w:tcPr>
            <w:tcW w:w="2137" w:type="dxa"/>
            <w:vAlign w:val="center"/>
          </w:tcPr>
          <w:p w14:paraId="3C3F8A9D" w14:textId="77777777" w:rsidR="00D44304" w:rsidRPr="00047282" w:rsidRDefault="00D44304" w:rsidP="003B4A45">
            <w:pPr>
              <w:jc w:val="center"/>
              <w:rPr>
                <w:bCs/>
                <w:sz w:val="20"/>
                <w:szCs w:val="20"/>
                <w:lang w:eastAsia="en-CA"/>
              </w:rPr>
            </w:pPr>
            <w:r w:rsidRPr="00047282">
              <w:rPr>
                <w:bCs/>
                <w:sz w:val="20"/>
                <w:szCs w:val="20"/>
                <w:lang w:eastAsia="en-CA"/>
              </w:rPr>
              <w:t>Substances</w:t>
            </w:r>
          </w:p>
        </w:tc>
        <w:tc>
          <w:tcPr>
            <w:tcW w:w="1350" w:type="dxa"/>
            <w:vAlign w:val="center"/>
          </w:tcPr>
          <w:p w14:paraId="6CB58379" w14:textId="77777777" w:rsidR="00D44304" w:rsidRPr="00047282" w:rsidRDefault="00D44304" w:rsidP="003B4A45">
            <w:pPr>
              <w:jc w:val="center"/>
              <w:rPr>
                <w:bCs/>
                <w:sz w:val="20"/>
                <w:szCs w:val="20"/>
                <w:lang w:eastAsia="en-CA"/>
              </w:rPr>
            </w:pPr>
            <w:r w:rsidRPr="00047282">
              <w:rPr>
                <w:bCs/>
                <w:sz w:val="20"/>
                <w:szCs w:val="20"/>
                <w:lang w:eastAsia="en-CA"/>
              </w:rPr>
              <w:t>Annexe</w:t>
            </w:r>
          </w:p>
        </w:tc>
        <w:tc>
          <w:tcPr>
            <w:tcW w:w="1440" w:type="dxa"/>
            <w:vAlign w:val="center"/>
          </w:tcPr>
          <w:p w14:paraId="0A819C04" w14:textId="77777777" w:rsidR="00D44304" w:rsidRPr="00047282" w:rsidRDefault="00D44304" w:rsidP="003B4A45">
            <w:pPr>
              <w:jc w:val="center"/>
              <w:rPr>
                <w:bCs/>
                <w:sz w:val="20"/>
                <w:szCs w:val="20"/>
                <w:lang w:eastAsia="en-CA"/>
              </w:rPr>
            </w:pPr>
            <w:r w:rsidRPr="00047282">
              <w:rPr>
                <w:bCs/>
                <w:sz w:val="20"/>
                <w:szCs w:val="20"/>
                <w:lang w:eastAsia="en-CA"/>
              </w:rPr>
              <w:t>Groupe</w:t>
            </w:r>
          </w:p>
        </w:tc>
        <w:tc>
          <w:tcPr>
            <w:tcW w:w="4320" w:type="dxa"/>
            <w:vAlign w:val="center"/>
          </w:tcPr>
          <w:p w14:paraId="294AFE07" w14:textId="77777777" w:rsidR="00D44304" w:rsidRPr="00047282" w:rsidRDefault="00D44304" w:rsidP="003B4A45">
            <w:pPr>
              <w:jc w:val="center"/>
              <w:rPr>
                <w:bCs/>
                <w:sz w:val="20"/>
                <w:szCs w:val="20"/>
                <w:lang w:eastAsia="en-CA"/>
              </w:rPr>
            </w:pPr>
            <w:r w:rsidRPr="00047282">
              <w:rPr>
                <w:bCs/>
                <w:sz w:val="20"/>
                <w:szCs w:val="20"/>
                <w:lang w:eastAsia="en-CA"/>
              </w:rPr>
              <w:t>Point de départ des réductions globales de consommation (tonnes PAO)</w:t>
            </w:r>
          </w:p>
        </w:tc>
      </w:tr>
      <w:tr w:rsidR="00D44304" w:rsidRPr="00642A94" w14:paraId="4B92A1DC" w14:textId="77777777" w:rsidTr="003B4A45">
        <w:trPr>
          <w:trHeight w:val="270"/>
        </w:trPr>
        <w:tc>
          <w:tcPr>
            <w:tcW w:w="2137" w:type="dxa"/>
          </w:tcPr>
          <w:p w14:paraId="45BFD64E" w14:textId="77777777" w:rsidR="00D44304" w:rsidRPr="00642A94" w:rsidRDefault="00D44304" w:rsidP="003B4A45">
            <w:pPr>
              <w:rPr>
                <w:sz w:val="20"/>
                <w:szCs w:val="20"/>
              </w:rPr>
            </w:pPr>
            <w:r w:rsidRPr="00642A94">
              <w:rPr>
                <w:sz w:val="20"/>
                <w:szCs w:val="20"/>
              </w:rPr>
              <w:t>HCFC-22</w:t>
            </w:r>
          </w:p>
        </w:tc>
        <w:tc>
          <w:tcPr>
            <w:tcW w:w="1350" w:type="dxa"/>
          </w:tcPr>
          <w:p w14:paraId="6B8D5609" w14:textId="77777777" w:rsidR="00D44304" w:rsidRPr="00642A94" w:rsidRDefault="00D44304" w:rsidP="003B4A45">
            <w:pPr>
              <w:jc w:val="left"/>
              <w:rPr>
                <w:sz w:val="20"/>
                <w:szCs w:val="20"/>
                <w:lang w:eastAsia="en-CA"/>
              </w:rPr>
            </w:pPr>
            <w:r w:rsidRPr="00642A94">
              <w:rPr>
                <w:sz w:val="20"/>
                <w:szCs w:val="20"/>
                <w:lang w:eastAsia="en-CA"/>
              </w:rPr>
              <w:t>C</w:t>
            </w:r>
          </w:p>
        </w:tc>
        <w:tc>
          <w:tcPr>
            <w:tcW w:w="1440" w:type="dxa"/>
          </w:tcPr>
          <w:p w14:paraId="282A8019" w14:textId="77777777" w:rsidR="00D44304" w:rsidRPr="00642A94" w:rsidRDefault="00D44304" w:rsidP="003B4A45">
            <w:pPr>
              <w:jc w:val="left"/>
              <w:rPr>
                <w:sz w:val="20"/>
                <w:szCs w:val="20"/>
                <w:lang w:eastAsia="en-CA"/>
              </w:rPr>
            </w:pPr>
            <w:r w:rsidRPr="00642A94">
              <w:rPr>
                <w:sz w:val="20"/>
                <w:szCs w:val="20"/>
                <w:lang w:eastAsia="en-CA"/>
              </w:rPr>
              <w:t xml:space="preserve">I </w:t>
            </w:r>
          </w:p>
        </w:tc>
        <w:tc>
          <w:tcPr>
            <w:tcW w:w="4320" w:type="dxa"/>
            <w:shd w:val="clear" w:color="auto" w:fill="auto"/>
          </w:tcPr>
          <w:p w14:paraId="0180F70F" w14:textId="77777777" w:rsidR="00D44304" w:rsidRPr="00642A94" w:rsidRDefault="00D44304" w:rsidP="003B4A45">
            <w:pPr>
              <w:jc w:val="right"/>
              <w:rPr>
                <w:sz w:val="20"/>
                <w:szCs w:val="20"/>
              </w:rPr>
            </w:pPr>
            <w:r w:rsidRPr="00642A94">
              <w:rPr>
                <w:sz w:val="20"/>
                <w:szCs w:val="20"/>
              </w:rPr>
              <w:t>20,00</w:t>
            </w:r>
          </w:p>
        </w:tc>
      </w:tr>
    </w:tbl>
    <w:p w14:paraId="53586397" w14:textId="77777777" w:rsidR="00D44304" w:rsidRPr="00642A94" w:rsidRDefault="00D44304" w:rsidP="00D44304">
      <w:pPr>
        <w:keepNext/>
        <w:keepLines/>
        <w:spacing w:after="240"/>
        <w:rPr>
          <w:b/>
        </w:rPr>
      </w:pPr>
    </w:p>
    <w:p w14:paraId="00F18807" w14:textId="77777777" w:rsidR="00D44304" w:rsidRPr="00642A94" w:rsidRDefault="00D44304" w:rsidP="00D44304">
      <w:pPr>
        <w:keepNext/>
        <w:keepLines/>
        <w:spacing w:after="240"/>
        <w:rPr>
          <w:b/>
        </w:rPr>
      </w:pPr>
      <w:r w:rsidRPr="00642A94">
        <w:rPr>
          <w:b/>
        </w:rPr>
        <w:t>APPENDICE 2-A : LES OBJECTIFS ET LE FINANCEMENT</w:t>
      </w:r>
    </w:p>
    <w:tbl>
      <w:tblPr>
        <w:tblW w:w="5000" w:type="pct"/>
        <w:jc w:val="center"/>
        <w:tblLook w:val="04A0" w:firstRow="1" w:lastRow="0" w:firstColumn="1" w:lastColumn="0" w:noHBand="0" w:noVBand="1"/>
      </w:tblPr>
      <w:tblGrid>
        <w:gridCol w:w="705"/>
        <w:gridCol w:w="1627"/>
        <w:gridCol w:w="873"/>
        <w:gridCol w:w="683"/>
        <w:gridCol w:w="616"/>
        <w:gridCol w:w="866"/>
        <w:gridCol w:w="616"/>
        <w:gridCol w:w="866"/>
        <w:gridCol w:w="616"/>
        <w:gridCol w:w="866"/>
        <w:gridCol w:w="1016"/>
      </w:tblGrid>
      <w:tr w:rsidR="00D44304" w:rsidRPr="00642A94" w14:paraId="596864D5" w14:textId="77777777" w:rsidTr="003B4A45">
        <w:trPr>
          <w:cantSplit/>
          <w:trHeight w:val="98"/>
          <w:tblHeade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FC24CC" w14:textId="77777777" w:rsidR="00D44304" w:rsidRPr="00642A94" w:rsidRDefault="00D44304" w:rsidP="003B4A45">
            <w:pPr>
              <w:keepNext/>
              <w:keepLines/>
              <w:jc w:val="center"/>
              <w:rPr>
                <w:b/>
                <w:bCs/>
                <w:color w:val="000000"/>
                <w:sz w:val="20"/>
                <w:szCs w:val="20"/>
                <w:lang w:eastAsia="en-CA"/>
              </w:rPr>
            </w:pPr>
            <w:r w:rsidRPr="00642A94">
              <w:rPr>
                <w:b/>
                <w:color w:val="000000" w:themeColor="text1"/>
                <w:sz w:val="20"/>
                <w:szCs w:val="20"/>
              </w:rPr>
              <w:t>Ligne</w:t>
            </w:r>
          </w:p>
        </w:tc>
        <w:tc>
          <w:tcPr>
            <w:tcW w:w="850" w:type="pct"/>
            <w:tcBorders>
              <w:top w:val="single" w:sz="4" w:space="0" w:color="auto"/>
              <w:left w:val="nil"/>
              <w:bottom w:val="single" w:sz="4" w:space="0" w:color="auto"/>
              <w:right w:val="single" w:sz="4" w:space="0" w:color="auto"/>
            </w:tcBorders>
            <w:shd w:val="clear" w:color="auto" w:fill="auto"/>
            <w:vAlign w:val="center"/>
            <w:hideMark/>
          </w:tcPr>
          <w:p w14:paraId="001C7F0E" w14:textId="77777777" w:rsidR="00D44304" w:rsidRPr="00642A94" w:rsidRDefault="00D44304" w:rsidP="003B4A45">
            <w:pPr>
              <w:keepNext/>
              <w:keepLines/>
              <w:jc w:val="center"/>
              <w:rPr>
                <w:b/>
                <w:bCs/>
                <w:color w:val="000000"/>
                <w:sz w:val="20"/>
                <w:szCs w:val="20"/>
                <w:lang w:eastAsia="en-CA"/>
              </w:rPr>
            </w:pPr>
            <w:r w:rsidRPr="00642A94">
              <w:rPr>
                <w:b/>
                <w:color w:val="000000" w:themeColor="text1"/>
                <w:sz w:val="20"/>
                <w:szCs w:val="20"/>
              </w:rPr>
              <w:t>Caractéristiques</w:t>
            </w:r>
          </w:p>
        </w:tc>
        <w:tc>
          <w:tcPr>
            <w:tcW w:w="487" w:type="pct"/>
            <w:tcBorders>
              <w:top w:val="single" w:sz="4" w:space="0" w:color="auto"/>
              <w:left w:val="nil"/>
              <w:bottom w:val="single" w:sz="4" w:space="0" w:color="auto"/>
              <w:right w:val="single" w:sz="4" w:space="0" w:color="auto"/>
            </w:tcBorders>
            <w:shd w:val="clear" w:color="auto" w:fill="auto"/>
            <w:hideMark/>
          </w:tcPr>
          <w:p w14:paraId="6042EBF7" w14:textId="77777777" w:rsidR="00D44304" w:rsidRPr="00642A94" w:rsidRDefault="00D44304" w:rsidP="003B4A45">
            <w:pPr>
              <w:keepNext/>
              <w:keepLines/>
              <w:jc w:val="center"/>
              <w:rPr>
                <w:b/>
                <w:bCs/>
                <w:color w:val="000000"/>
                <w:sz w:val="20"/>
                <w:szCs w:val="20"/>
                <w:lang w:eastAsia="en-CA"/>
              </w:rPr>
            </w:pPr>
            <w:r w:rsidRPr="00642A94">
              <w:rPr>
                <w:b/>
                <w:sz w:val="20"/>
              </w:rPr>
              <w:t>2022</w:t>
            </w:r>
          </w:p>
        </w:tc>
        <w:tc>
          <w:tcPr>
            <w:tcW w:w="357" w:type="pct"/>
            <w:tcBorders>
              <w:top w:val="single" w:sz="4" w:space="0" w:color="auto"/>
              <w:left w:val="nil"/>
              <w:bottom w:val="single" w:sz="4" w:space="0" w:color="auto"/>
              <w:right w:val="single" w:sz="4" w:space="0" w:color="auto"/>
            </w:tcBorders>
            <w:shd w:val="clear" w:color="auto" w:fill="auto"/>
            <w:hideMark/>
          </w:tcPr>
          <w:p w14:paraId="02633F33" w14:textId="77777777" w:rsidR="00D44304" w:rsidRPr="00642A94" w:rsidRDefault="00D44304" w:rsidP="003B4A45">
            <w:pPr>
              <w:keepNext/>
              <w:keepLines/>
              <w:jc w:val="center"/>
              <w:rPr>
                <w:b/>
                <w:bCs/>
                <w:color w:val="000000"/>
                <w:sz w:val="20"/>
                <w:szCs w:val="20"/>
                <w:lang w:eastAsia="en-CA"/>
              </w:rPr>
            </w:pPr>
            <w:r w:rsidRPr="00642A94">
              <w:rPr>
                <w:b/>
                <w:sz w:val="20"/>
              </w:rPr>
              <w:t>2023-2024</w:t>
            </w:r>
          </w:p>
        </w:tc>
        <w:tc>
          <w:tcPr>
            <w:tcW w:w="348" w:type="pct"/>
            <w:tcBorders>
              <w:top w:val="single" w:sz="4" w:space="0" w:color="auto"/>
              <w:left w:val="nil"/>
              <w:bottom w:val="single" w:sz="4" w:space="0" w:color="auto"/>
              <w:right w:val="single" w:sz="4" w:space="0" w:color="auto"/>
            </w:tcBorders>
            <w:shd w:val="clear" w:color="auto" w:fill="auto"/>
            <w:hideMark/>
          </w:tcPr>
          <w:p w14:paraId="347C2892" w14:textId="77777777" w:rsidR="00D44304" w:rsidRPr="00642A94" w:rsidRDefault="00D44304" w:rsidP="003B4A45">
            <w:pPr>
              <w:keepNext/>
              <w:keepLines/>
              <w:jc w:val="center"/>
              <w:rPr>
                <w:b/>
                <w:bCs/>
                <w:color w:val="000000"/>
                <w:sz w:val="20"/>
                <w:szCs w:val="20"/>
                <w:lang w:eastAsia="en-CA"/>
              </w:rPr>
            </w:pPr>
            <w:r w:rsidRPr="00642A94">
              <w:rPr>
                <w:b/>
                <w:sz w:val="20"/>
              </w:rPr>
              <w:t>2025</w:t>
            </w:r>
          </w:p>
        </w:tc>
        <w:tc>
          <w:tcPr>
            <w:tcW w:w="481" w:type="pct"/>
            <w:tcBorders>
              <w:top w:val="single" w:sz="4" w:space="0" w:color="auto"/>
              <w:left w:val="nil"/>
              <w:bottom w:val="single" w:sz="4" w:space="0" w:color="auto"/>
              <w:right w:val="single" w:sz="4" w:space="0" w:color="auto"/>
            </w:tcBorders>
            <w:shd w:val="clear" w:color="auto" w:fill="auto"/>
            <w:hideMark/>
          </w:tcPr>
          <w:p w14:paraId="1A2D46DB" w14:textId="77777777" w:rsidR="00D44304" w:rsidRPr="00642A94" w:rsidRDefault="00D44304" w:rsidP="003B4A45">
            <w:pPr>
              <w:keepNext/>
              <w:keepLines/>
              <w:jc w:val="center"/>
              <w:rPr>
                <w:b/>
                <w:bCs/>
                <w:color w:val="000000"/>
                <w:sz w:val="20"/>
                <w:szCs w:val="20"/>
                <w:lang w:eastAsia="en-CA"/>
              </w:rPr>
            </w:pPr>
            <w:r w:rsidRPr="00642A94">
              <w:rPr>
                <w:b/>
                <w:sz w:val="20"/>
              </w:rPr>
              <w:t>2026</w:t>
            </w:r>
          </w:p>
        </w:tc>
        <w:tc>
          <w:tcPr>
            <w:tcW w:w="322" w:type="pct"/>
            <w:tcBorders>
              <w:top w:val="single" w:sz="4" w:space="0" w:color="auto"/>
              <w:left w:val="nil"/>
              <w:bottom w:val="single" w:sz="4" w:space="0" w:color="auto"/>
              <w:right w:val="single" w:sz="4" w:space="0" w:color="auto"/>
            </w:tcBorders>
            <w:shd w:val="clear" w:color="auto" w:fill="auto"/>
            <w:hideMark/>
          </w:tcPr>
          <w:p w14:paraId="5603F38F" w14:textId="77777777" w:rsidR="00D44304" w:rsidRPr="00642A94" w:rsidRDefault="00D44304" w:rsidP="003B4A45">
            <w:pPr>
              <w:keepNext/>
              <w:keepLines/>
              <w:jc w:val="center"/>
              <w:rPr>
                <w:b/>
                <w:bCs/>
                <w:color w:val="000000"/>
                <w:sz w:val="20"/>
                <w:szCs w:val="20"/>
                <w:lang w:eastAsia="en-CA"/>
              </w:rPr>
            </w:pPr>
            <w:r w:rsidRPr="00642A94">
              <w:rPr>
                <w:b/>
                <w:sz w:val="20"/>
              </w:rPr>
              <w:t>2027</w:t>
            </w:r>
          </w:p>
        </w:tc>
        <w:tc>
          <w:tcPr>
            <w:tcW w:w="484" w:type="pct"/>
            <w:tcBorders>
              <w:top w:val="single" w:sz="4" w:space="0" w:color="auto"/>
              <w:left w:val="nil"/>
              <w:bottom w:val="single" w:sz="4" w:space="0" w:color="auto"/>
              <w:right w:val="single" w:sz="4" w:space="0" w:color="auto"/>
            </w:tcBorders>
          </w:tcPr>
          <w:p w14:paraId="70A39109" w14:textId="77777777" w:rsidR="00D44304" w:rsidRPr="00642A94" w:rsidRDefault="00D44304" w:rsidP="003B4A45">
            <w:pPr>
              <w:keepNext/>
              <w:keepLines/>
              <w:jc w:val="center"/>
              <w:rPr>
                <w:b/>
                <w:bCs/>
                <w:color w:val="000000"/>
                <w:sz w:val="20"/>
                <w:szCs w:val="20"/>
                <w:lang w:eastAsia="en-CA"/>
              </w:rPr>
            </w:pPr>
            <w:r w:rsidRPr="00642A94">
              <w:rPr>
                <w:b/>
                <w:sz w:val="20"/>
              </w:rPr>
              <w:t>2028</w:t>
            </w:r>
          </w:p>
        </w:tc>
        <w:tc>
          <w:tcPr>
            <w:tcW w:w="322" w:type="pct"/>
            <w:tcBorders>
              <w:top w:val="single" w:sz="4" w:space="0" w:color="auto"/>
              <w:left w:val="single" w:sz="4" w:space="0" w:color="auto"/>
              <w:bottom w:val="single" w:sz="4" w:space="0" w:color="auto"/>
              <w:right w:val="single" w:sz="4" w:space="0" w:color="auto"/>
            </w:tcBorders>
          </w:tcPr>
          <w:p w14:paraId="4DFFE92D" w14:textId="77777777" w:rsidR="00D44304" w:rsidRPr="00642A94" w:rsidRDefault="00D44304" w:rsidP="003B4A45">
            <w:pPr>
              <w:keepNext/>
              <w:keepLines/>
              <w:jc w:val="center"/>
              <w:rPr>
                <w:b/>
                <w:bCs/>
                <w:color w:val="000000"/>
                <w:sz w:val="20"/>
                <w:szCs w:val="20"/>
                <w:lang w:eastAsia="en-CA"/>
              </w:rPr>
            </w:pPr>
            <w:r w:rsidRPr="00642A94">
              <w:rPr>
                <w:b/>
                <w:sz w:val="20"/>
              </w:rPr>
              <w:t>2029</w:t>
            </w:r>
          </w:p>
        </w:tc>
        <w:tc>
          <w:tcPr>
            <w:tcW w:w="452" w:type="pct"/>
            <w:tcBorders>
              <w:top w:val="single" w:sz="4" w:space="0" w:color="auto"/>
              <w:left w:val="single" w:sz="4" w:space="0" w:color="auto"/>
              <w:bottom w:val="single" w:sz="4" w:space="0" w:color="auto"/>
              <w:right w:val="single" w:sz="4" w:space="0" w:color="auto"/>
            </w:tcBorders>
            <w:shd w:val="clear" w:color="auto" w:fill="auto"/>
            <w:hideMark/>
          </w:tcPr>
          <w:p w14:paraId="6DA13431" w14:textId="77777777" w:rsidR="00D44304" w:rsidRPr="00642A94" w:rsidRDefault="00D44304" w:rsidP="003B4A45">
            <w:pPr>
              <w:keepNext/>
              <w:keepLines/>
              <w:jc w:val="center"/>
              <w:rPr>
                <w:b/>
                <w:bCs/>
                <w:color w:val="000000"/>
                <w:sz w:val="20"/>
                <w:szCs w:val="20"/>
                <w:lang w:eastAsia="en-CA"/>
              </w:rPr>
            </w:pPr>
            <w:r w:rsidRPr="00642A94">
              <w:rPr>
                <w:b/>
                <w:sz w:val="20"/>
              </w:rPr>
              <w:t>2030</w:t>
            </w:r>
          </w:p>
        </w:tc>
        <w:tc>
          <w:tcPr>
            <w:tcW w:w="530" w:type="pct"/>
            <w:tcBorders>
              <w:top w:val="single" w:sz="4" w:space="0" w:color="auto"/>
              <w:left w:val="single" w:sz="4" w:space="0" w:color="auto"/>
              <w:bottom w:val="single" w:sz="4" w:space="0" w:color="auto"/>
              <w:right w:val="single" w:sz="4" w:space="0" w:color="auto"/>
            </w:tcBorders>
          </w:tcPr>
          <w:p w14:paraId="5C5C3BA1" w14:textId="77777777" w:rsidR="00D44304" w:rsidRPr="00642A94" w:rsidRDefault="00D44304" w:rsidP="003B4A45">
            <w:pPr>
              <w:keepNext/>
              <w:keepLines/>
              <w:jc w:val="center"/>
              <w:rPr>
                <w:b/>
                <w:sz w:val="20"/>
              </w:rPr>
            </w:pPr>
            <w:r w:rsidRPr="00642A94">
              <w:rPr>
                <w:b/>
                <w:sz w:val="20"/>
              </w:rPr>
              <w:t>Total</w:t>
            </w:r>
          </w:p>
        </w:tc>
      </w:tr>
      <w:tr w:rsidR="00D44304" w:rsidRPr="00642A94" w14:paraId="08861591" w14:textId="77777777" w:rsidTr="003B4A45">
        <w:trPr>
          <w:trHeight w:val="408"/>
          <w:jc w:val="center"/>
        </w:trPr>
        <w:tc>
          <w:tcPr>
            <w:tcW w:w="368" w:type="pct"/>
            <w:tcBorders>
              <w:top w:val="nil"/>
              <w:left w:val="single" w:sz="4" w:space="0" w:color="auto"/>
              <w:bottom w:val="single" w:sz="4" w:space="0" w:color="auto"/>
              <w:right w:val="single" w:sz="4" w:space="0" w:color="auto"/>
            </w:tcBorders>
            <w:shd w:val="clear" w:color="auto" w:fill="auto"/>
            <w:hideMark/>
          </w:tcPr>
          <w:p w14:paraId="14F114F3" w14:textId="77777777" w:rsidR="00D44304" w:rsidRPr="00642A94" w:rsidRDefault="00D44304" w:rsidP="003B4A45">
            <w:pPr>
              <w:keepNext/>
              <w:keepLines/>
              <w:jc w:val="left"/>
              <w:rPr>
                <w:color w:val="000000"/>
                <w:sz w:val="20"/>
                <w:szCs w:val="20"/>
                <w:lang w:eastAsia="en-CA"/>
              </w:rPr>
            </w:pPr>
            <w:r w:rsidRPr="00642A94">
              <w:rPr>
                <w:color w:val="000000"/>
                <w:sz w:val="20"/>
                <w:szCs w:val="20"/>
                <w:lang w:eastAsia="en-CA"/>
              </w:rPr>
              <w:t>1.1</w:t>
            </w:r>
          </w:p>
        </w:tc>
        <w:tc>
          <w:tcPr>
            <w:tcW w:w="850" w:type="pct"/>
            <w:tcBorders>
              <w:top w:val="nil"/>
              <w:left w:val="nil"/>
              <w:bottom w:val="single" w:sz="4" w:space="0" w:color="auto"/>
              <w:right w:val="single" w:sz="4" w:space="0" w:color="auto"/>
            </w:tcBorders>
            <w:shd w:val="clear" w:color="auto" w:fill="auto"/>
            <w:hideMark/>
          </w:tcPr>
          <w:p w14:paraId="7FBD7262" w14:textId="77777777" w:rsidR="00D44304" w:rsidRPr="00642A94" w:rsidRDefault="00D44304" w:rsidP="003B4A45">
            <w:pPr>
              <w:keepNext/>
              <w:keepLines/>
              <w:jc w:val="left"/>
              <w:rPr>
                <w:color w:val="000000"/>
                <w:sz w:val="20"/>
                <w:szCs w:val="20"/>
                <w:lang w:eastAsia="en-CA"/>
              </w:rPr>
            </w:pPr>
            <w:r w:rsidRPr="00642A94">
              <w:rPr>
                <w:color w:val="000000"/>
                <w:sz w:val="20"/>
                <w:szCs w:val="20"/>
              </w:rPr>
              <w:t>Calendrier de réduction des substances du groupe I de l’annexe C du Protocole de Montréal (tonnes PAO)</w:t>
            </w:r>
          </w:p>
        </w:tc>
        <w:tc>
          <w:tcPr>
            <w:tcW w:w="487" w:type="pct"/>
            <w:tcBorders>
              <w:top w:val="nil"/>
              <w:left w:val="nil"/>
              <w:bottom w:val="single" w:sz="4" w:space="0" w:color="auto"/>
              <w:right w:val="single" w:sz="4" w:space="0" w:color="auto"/>
            </w:tcBorders>
            <w:shd w:val="clear" w:color="auto" w:fill="auto"/>
          </w:tcPr>
          <w:p w14:paraId="21DA1E14" w14:textId="77777777" w:rsidR="00D44304" w:rsidRPr="00642A94" w:rsidRDefault="00D44304" w:rsidP="003B4A45">
            <w:pPr>
              <w:keepNext/>
              <w:keepLines/>
              <w:jc w:val="right"/>
              <w:rPr>
                <w:color w:val="000000"/>
                <w:sz w:val="20"/>
                <w:szCs w:val="20"/>
                <w:lang w:eastAsia="en-CA"/>
              </w:rPr>
            </w:pPr>
            <w:r w:rsidRPr="00642A94">
              <w:rPr>
                <w:sz w:val="20"/>
              </w:rPr>
              <w:t>13</w:t>
            </w:r>
            <w:r>
              <w:rPr>
                <w:sz w:val="20"/>
              </w:rPr>
              <w:t>,</w:t>
            </w:r>
            <w:r w:rsidRPr="00642A94">
              <w:rPr>
                <w:sz w:val="20"/>
              </w:rPr>
              <w:t>00</w:t>
            </w:r>
          </w:p>
        </w:tc>
        <w:tc>
          <w:tcPr>
            <w:tcW w:w="357" w:type="pct"/>
            <w:tcBorders>
              <w:top w:val="nil"/>
              <w:left w:val="nil"/>
              <w:bottom w:val="single" w:sz="4" w:space="0" w:color="auto"/>
              <w:right w:val="single" w:sz="4" w:space="0" w:color="auto"/>
            </w:tcBorders>
            <w:shd w:val="clear" w:color="auto" w:fill="auto"/>
          </w:tcPr>
          <w:p w14:paraId="47C09E23" w14:textId="77777777" w:rsidR="00D44304" w:rsidRPr="00642A94" w:rsidRDefault="00D44304" w:rsidP="003B4A45">
            <w:pPr>
              <w:keepNext/>
              <w:keepLines/>
              <w:jc w:val="right"/>
              <w:rPr>
                <w:color w:val="000000"/>
                <w:sz w:val="20"/>
                <w:szCs w:val="20"/>
                <w:lang w:eastAsia="en-CA"/>
              </w:rPr>
            </w:pPr>
            <w:r w:rsidRPr="00642A94">
              <w:rPr>
                <w:sz w:val="20"/>
              </w:rPr>
              <w:t>13</w:t>
            </w:r>
            <w:r>
              <w:rPr>
                <w:sz w:val="20"/>
              </w:rPr>
              <w:t>,</w:t>
            </w:r>
            <w:r w:rsidRPr="00642A94">
              <w:rPr>
                <w:sz w:val="20"/>
              </w:rPr>
              <w:t>00</w:t>
            </w:r>
          </w:p>
        </w:tc>
        <w:tc>
          <w:tcPr>
            <w:tcW w:w="348" w:type="pct"/>
            <w:tcBorders>
              <w:top w:val="nil"/>
              <w:left w:val="nil"/>
              <w:bottom w:val="single" w:sz="4" w:space="0" w:color="auto"/>
              <w:right w:val="single" w:sz="4" w:space="0" w:color="auto"/>
            </w:tcBorders>
            <w:shd w:val="clear" w:color="auto" w:fill="auto"/>
          </w:tcPr>
          <w:p w14:paraId="437F7962" w14:textId="77777777" w:rsidR="00D44304" w:rsidRPr="00642A94" w:rsidRDefault="00D44304" w:rsidP="003B4A45">
            <w:pPr>
              <w:keepNext/>
              <w:keepLines/>
              <w:jc w:val="right"/>
              <w:rPr>
                <w:color w:val="000000"/>
                <w:sz w:val="20"/>
                <w:szCs w:val="20"/>
                <w:lang w:eastAsia="en-CA"/>
              </w:rPr>
            </w:pPr>
            <w:r>
              <w:rPr>
                <w:color w:val="000000"/>
                <w:sz w:val="20"/>
                <w:lang w:eastAsia="en-CA"/>
              </w:rPr>
              <w:t>6,50</w:t>
            </w:r>
          </w:p>
        </w:tc>
        <w:tc>
          <w:tcPr>
            <w:tcW w:w="481" w:type="pct"/>
            <w:tcBorders>
              <w:top w:val="nil"/>
              <w:left w:val="nil"/>
              <w:bottom w:val="single" w:sz="4" w:space="0" w:color="auto"/>
              <w:right w:val="single" w:sz="4" w:space="0" w:color="auto"/>
            </w:tcBorders>
            <w:shd w:val="clear" w:color="auto" w:fill="auto"/>
          </w:tcPr>
          <w:p w14:paraId="0C60882F"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322" w:type="pct"/>
            <w:tcBorders>
              <w:top w:val="nil"/>
              <w:left w:val="nil"/>
              <w:bottom w:val="single" w:sz="4" w:space="0" w:color="auto"/>
              <w:right w:val="single" w:sz="4" w:space="0" w:color="auto"/>
            </w:tcBorders>
            <w:shd w:val="clear" w:color="auto" w:fill="auto"/>
          </w:tcPr>
          <w:p w14:paraId="6E5535E8"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484" w:type="pct"/>
            <w:tcBorders>
              <w:top w:val="single" w:sz="4" w:space="0" w:color="auto"/>
              <w:left w:val="nil"/>
              <w:bottom w:val="single" w:sz="4" w:space="0" w:color="auto"/>
              <w:right w:val="single" w:sz="4" w:space="0" w:color="auto"/>
            </w:tcBorders>
          </w:tcPr>
          <w:p w14:paraId="56020662"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322" w:type="pct"/>
            <w:tcBorders>
              <w:top w:val="nil"/>
              <w:left w:val="single" w:sz="4" w:space="0" w:color="auto"/>
              <w:bottom w:val="single" w:sz="4" w:space="0" w:color="auto"/>
              <w:right w:val="single" w:sz="4" w:space="0" w:color="auto"/>
            </w:tcBorders>
          </w:tcPr>
          <w:p w14:paraId="26BBB63E"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452" w:type="pct"/>
            <w:tcBorders>
              <w:top w:val="nil"/>
              <w:left w:val="single" w:sz="4" w:space="0" w:color="auto"/>
              <w:bottom w:val="single" w:sz="4" w:space="0" w:color="auto"/>
              <w:right w:val="single" w:sz="4" w:space="0" w:color="auto"/>
            </w:tcBorders>
            <w:shd w:val="clear" w:color="auto" w:fill="auto"/>
          </w:tcPr>
          <w:p w14:paraId="0A4B3DCC" w14:textId="77777777" w:rsidR="00D44304" w:rsidRPr="00642A94" w:rsidRDefault="00D44304" w:rsidP="003B4A45">
            <w:pPr>
              <w:keepNext/>
              <w:keepLines/>
              <w:jc w:val="right"/>
              <w:rPr>
                <w:color w:val="000000"/>
                <w:sz w:val="20"/>
                <w:szCs w:val="20"/>
                <w:lang w:eastAsia="en-CA"/>
              </w:rPr>
            </w:pPr>
            <w:r w:rsidRPr="00642A94">
              <w:rPr>
                <w:sz w:val="20"/>
              </w:rPr>
              <w:t>0</w:t>
            </w:r>
          </w:p>
        </w:tc>
        <w:tc>
          <w:tcPr>
            <w:tcW w:w="530" w:type="pct"/>
            <w:tcBorders>
              <w:top w:val="nil"/>
              <w:left w:val="single" w:sz="4" w:space="0" w:color="auto"/>
              <w:bottom w:val="single" w:sz="4" w:space="0" w:color="auto"/>
              <w:right w:val="single" w:sz="4" w:space="0" w:color="auto"/>
            </w:tcBorders>
          </w:tcPr>
          <w:p w14:paraId="038E635A" w14:textId="77777777" w:rsidR="00D44304" w:rsidRPr="00642A94" w:rsidRDefault="00D44304" w:rsidP="003B4A45">
            <w:pPr>
              <w:keepNext/>
              <w:keepLines/>
              <w:jc w:val="right"/>
              <w:rPr>
                <w:sz w:val="20"/>
              </w:rPr>
            </w:pPr>
            <w:proofErr w:type="gramStart"/>
            <w:r w:rsidRPr="00642A94">
              <w:rPr>
                <w:sz w:val="20"/>
              </w:rPr>
              <w:t>n</w:t>
            </w:r>
            <w:proofErr w:type="gramEnd"/>
            <w:r w:rsidRPr="00642A94">
              <w:rPr>
                <w:sz w:val="20"/>
              </w:rPr>
              <w:t>/a</w:t>
            </w:r>
          </w:p>
        </w:tc>
      </w:tr>
      <w:tr w:rsidR="00D44304" w:rsidRPr="00642A94" w14:paraId="4FB4E348" w14:textId="77777777" w:rsidTr="003B4A45">
        <w:trPr>
          <w:trHeight w:val="408"/>
          <w:jc w:val="center"/>
        </w:trPr>
        <w:tc>
          <w:tcPr>
            <w:tcW w:w="368" w:type="pct"/>
            <w:tcBorders>
              <w:top w:val="nil"/>
              <w:left w:val="single" w:sz="4" w:space="0" w:color="auto"/>
              <w:bottom w:val="single" w:sz="4" w:space="0" w:color="auto"/>
              <w:right w:val="single" w:sz="4" w:space="0" w:color="auto"/>
            </w:tcBorders>
            <w:shd w:val="clear" w:color="auto" w:fill="auto"/>
            <w:hideMark/>
          </w:tcPr>
          <w:p w14:paraId="1AF6130D" w14:textId="77777777" w:rsidR="00D44304" w:rsidRPr="00642A94" w:rsidRDefault="00D44304" w:rsidP="003B4A45">
            <w:pPr>
              <w:keepNext/>
              <w:keepLines/>
              <w:jc w:val="left"/>
              <w:rPr>
                <w:color w:val="000000"/>
                <w:sz w:val="20"/>
                <w:szCs w:val="20"/>
                <w:lang w:eastAsia="en-CA"/>
              </w:rPr>
            </w:pPr>
            <w:r w:rsidRPr="00642A94">
              <w:rPr>
                <w:color w:val="000000"/>
                <w:sz w:val="20"/>
                <w:szCs w:val="20"/>
                <w:lang w:eastAsia="en-CA"/>
              </w:rPr>
              <w:t>1.2</w:t>
            </w:r>
          </w:p>
        </w:tc>
        <w:tc>
          <w:tcPr>
            <w:tcW w:w="850" w:type="pct"/>
            <w:tcBorders>
              <w:top w:val="nil"/>
              <w:left w:val="nil"/>
              <w:bottom w:val="single" w:sz="4" w:space="0" w:color="auto"/>
              <w:right w:val="single" w:sz="4" w:space="0" w:color="auto"/>
            </w:tcBorders>
            <w:shd w:val="clear" w:color="auto" w:fill="auto"/>
            <w:hideMark/>
          </w:tcPr>
          <w:p w14:paraId="6D45961D" w14:textId="77777777" w:rsidR="00D44304" w:rsidRPr="00642A94" w:rsidRDefault="00D44304" w:rsidP="003B4A45">
            <w:pPr>
              <w:keepNext/>
              <w:keepLines/>
              <w:jc w:val="left"/>
              <w:rPr>
                <w:color w:val="000000"/>
                <w:sz w:val="20"/>
                <w:szCs w:val="20"/>
                <w:lang w:eastAsia="en-CA"/>
              </w:rPr>
            </w:pPr>
            <w:r w:rsidRPr="00642A94">
              <w:rPr>
                <w:color w:val="000000"/>
                <w:sz w:val="20"/>
                <w:szCs w:val="20"/>
              </w:rPr>
              <w:t>Consommation totale maximum autorisée des substances du groupe I de l’annexe C (tonnes PAO)</w:t>
            </w:r>
          </w:p>
        </w:tc>
        <w:tc>
          <w:tcPr>
            <w:tcW w:w="487" w:type="pct"/>
            <w:tcBorders>
              <w:top w:val="nil"/>
              <w:left w:val="nil"/>
              <w:bottom w:val="single" w:sz="4" w:space="0" w:color="auto"/>
              <w:right w:val="single" w:sz="4" w:space="0" w:color="auto"/>
            </w:tcBorders>
            <w:shd w:val="clear" w:color="auto" w:fill="auto"/>
          </w:tcPr>
          <w:p w14:paraId="219CBFD0" w14:textId="77777777" w:rsidR="00D44304" w:rsidRPr="00642A94" w:rsidRDefault="00D44304" w:rsidP="003B4A45">
            <w:pPr>
              <w:keepNext/>
              <w:keepLines/>
              <w:jc w:val="right"/>
              <w:rPr>
                <w:color w:val="000000"/>
                <w:sz w:val="20"/>
                <w:szCs w:val="20"/>
                <w:lang w:eastAsia="en-CA"/>
              </w:rPr>
            </w:pPr>
            <w:r w:rsidRPr="00642A94">
              <w:rPr>
                <w:sz w:val="20"/>
              </w:rPr>
              <w:t>13</w:t>
            </w:r>
            <w:r>
              <w:rPr>
                <w:sz w:val="20"/>
              </w:rPr>
              <w:t>,</w:t>
            </w:r>
            <w:r w:rsidRPr="00642A94">
              <w:rPr>
                <w:sz w:val="20"/>
              </w:rPr>
              <w:t>00</w:t>
            </w:r>
          </w:p>
        </w:tc>
        <w:tc>
          <w:tcPr>
            <w:tcW w:w="357" w:type="pct"/>
            <w:tcBorders>
              <w:top w:val="nil"/>
              <w:left w:val="nil"/>
              <w:bottom w:val="single" w:sz="4" w:space="0" w:color="auto"/>
              <w:right w:val="single" w:sz="4" w:space="0" w:color="auto"/>
            </w:tcBorders>
            <w:shd w:val="clear" w:color="auto" w:fill="auto"/>
          </w:tcPr>
          <w:p w14:paraId="157749FC" w14:textId="77777777" w:rsidR="00D44304" w:rsidRPr="00642A94" w:rsidRDefault="00D44304" w:rsidP="003B4A45">
            <w:pPr>
              <w:keepNext/>
              <w:keepLines/>
              <w:jc w:val="right"/>
              <w:rPr>
                <w:color w:val="000000"/>
                <w:sz w:val="20"/>
                <w:szCs w:val="20"/>
                <w:lang w:eastAsia="en-CA"/>
              </w:rPr>
            </w:pPr>
            <w:r w:rsidRPr="00642A94">
              <w:rPr>
                <w:sz w:val="20"/>
              </w:rPr>
              <w:t>13</w:t>
            </w:r>
            <w:r>
              <w:rPr>
                <w:sz w:val="20"/>
              </w:rPr>
              <w:t>,</w:t>
            </w:r>
            <w:r w:rsidRPr="00642A94">
              <w:rPr>
                <w:sz w:val="20"/>
              </w:rPr>
              <w:t>00</w:t>
            </w:r>
          </w:p>
        </w:tc>
        <w:tc>
          <w:tcPr>
            <w:tcW w:w="348" w:type="pct"/>
            <w:tcBorders>
              <w:top w:val="nil"/>
              <w:left w:val="nil"/>
              <w:bottom w:val="single" w:sz="4" w:space="0" w:color="auto"/>
              <w:right w:val="single" w:sz="4" w:space="0" w:color="auto"/>
            </w:tcBorders>
            <w:shd w:val="clear" w:color="auto" w:fill="auto"/>
          </w:tcPr>
          <w:p w14:paraId="1C5DFD99"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481" w:type="pct"/>
            <w:tcBorders>
              <w:top w:val="nil"/>
              <w:left w:val="nil"/>
              <w:bottom w:val="single" w:sz="4" w:space="0" w:color="auto"/>
              <w:right w:val="single" w:sz="4" w:space="0" w:color="auto"/>
            </w:tcBorders>
            <w:shd w:val="clear" w:color="auto" w:fill="auto"/>
          </w:tcPr>
          <w:p w14:paraId="5CD6A122"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322" w:type="pct"/>
            <w:tcBorders>
              <w:top w:val="nil"/>
              <w:left w:val="nil"/>
              <w:bottom w:val="single" w:sz="4" w:space="0" w:color="auto"/>
              <w:right w:val="single" w:sz="4" w:space="0" w:color="auto"/>
            </w:tcBorders>
            <w:shd w:val="clear" w:color="auto" w:fill="auto"/>
          </w:tcPr>
          <w:p w14:paraId="30F08B4A"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484" w:type="pct"/>
            <w:tcBorders>
              <w:top w:val="single" w:sz="4" w:space="0" w:color="auto"/>
              <w:left w:val="nil"/>
              <w:bottom w:val="single" w:sz="4" w:space="0" w:color="auto"/>
              <w:right w:val="single" w:sz="4" w:space="0" w:color="auto"/>
            </w:tcBorders>
          </w:tcPr>
          <w:p w14:paraId="171C6BFA"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322" w:type="pct"/>
            <w:tcBorders>
              <w:top w:val="nil"/>
              <w:left w:val="single" w:sz="4" w:space="0" w:color="auto"/>
              <w:bottom w:val="single" w:sz="4" w:space="0" w:color="auto"/>
              <w:right w:val="single" w:sz="4" w:space="0" w:color="auto"/>
            </w:tcBorders>
          </w:tcPr>
          <w:p w14:paraId="38672459" w14:textId="77777777" w:rsidR="00D44304" w:rsidRPr="00642A94" w:rsidRDefault="00D44304" w:rsidP="003B4A45">
            <w:pPr>
              <w:keepNext/>
              <w:keepLines/>
              <w:jc w:val="right"/>
              <w:rPr>
                <w:color w:val="000000"/>
                <w:sz w:val="20"/>
                <w:szCs w:val="20"/>
                <w:lang w:eastAsia="en-CA"/>
              </w:rPr>
            </w:pPr>
            <w:r w:rsidRPr="00642A94">
              <w:rPr>
                <w:sz w:val="20"/>
              </w:rPr>
              <w:t>6</w:t>
            </w:r>
            <w:r>
              <w:rPr>
                <w:sz w:val="20"/>
              </w:rPr>
              <w:t>,</w:t>
            </w:r>
            <w:r w:rsidRPr="00642A94">
              <w:rPr>
                <w:sz w:val="20"/>
              </w:rPr>
              <w:t>50</w:t>
            </w:r>
          </w:p>
        </w:tc>
        <w:tc>
          <w:tcPr>
            <w:tcW w:w="452" w:type="pct"/>
            <w:tcBorders>
              <w:top w:val="nil"/>
              <w:left w:val="single" w:sz="4" w:space="0" w:color="auto"/>
              <w:bottom w:val="single" w:sz="4" w:space="0" w:color="auto"/>
              <w:right w:val="single" w:sz="4" w:space="0" w:color="auto"/>
            </w:tcBorders>
            <w:shd w:val="clear" w:color="auto" w:fill="auto"/>
          </w:tcPr>
          <w:p w14:paraId="67EA2B98" w14:textId="77777777" w:rsidR="00D44304" w:rsidRPr="00642A94" w:rsidRDefault="00D44304" w:rsidP="003B4A45">
            <w:pPr>
              <w:keepNext/>
              <w:keepLines/>
              <w:jc w:val="right"/>
              <w:rPr>
                <w:color w:val="000000"/>
                <w:sz w:val="20"/>
                <w:szCs w:val="20"/>
                <w:lang w:eastAsia="en-CA"/>
              </w:rPr>
            </w:pPr>
            <w:r w:rsidRPr="00642A94">
              <w:rPr>
                <w:sz w:val="20"/>
              </w:rPr>
              <w:t>0</w:t>
            </w:r>
          </w:p>
        </w:tc>
        <w:tc>
          <w:tcPr>
            <w:tcW w:w="530" w:type="pct"/>
            <w:tcBorders>
              <w:top w:val="nil"/>
              <w:left w:val="single" w:sz="4" w:space="0" w:color="auto"/>
              <w:bottom w:val="single" w:sz="4" w:space="0" w:color="auto"/>
              <w:right w:val="single" w:sz="4" w:space="0" w:color="auto"/>
            </w:tcBorders>
          </w:tcPr>
          <w:p w14:paraId="1D974814" w14:textId="77777777" w:rsidR="00D44304" w:rsidRPr="00642A94" w:rsidRDefault="00D44304" w:rsidP="003B4A45">
            <w:pPr>
              <w:keepNext/>
              <w:keepLines/>
              <w:jc w:val="right"/>
              <w:rPr>
                <w:sz w:val="20"/>
              </w:rPr>
            </w:pPr>
            <w:proofErr w:type="gramStart"/>
            <w:r w:rsidRPr="00642A94">
              <w:rPr>
                <w:sz w:val="20"/>
              </w:rPr>
              <w:t>n</w:t>
            </w:r>
            <w:proofErr w:type="gramEnd"/>
            <w:r w:rsidRPr="00642A94">
              <w:rPr>
                <w:sz w:val="20"/>
              </w:rPr>
              <w:t>/a</w:t>
            </w:r>
          </w:p>
        </w:tc>
      </w:tr>
      <w:tr w:rsidR="00D44304" w:rsidRPr="00642A94" w14:paraId="7E0C5A78" w14:textId="77777777" w:rsidTr="003B4A45">
        <w:trPr>
          <w:trHeight w:val="116"/>
          <w:jc w:val="center"/>
        </w:trPr>
        <w:tc>
          <w:tcPr>
            <w:tcW w:w="368" w:type="pct"/>
            <w:tcBorders>
              <w:top w:val="nil"/>
              <w:left w:val="single" w:sz="4" w:space="0" w:color="auto"/>
              <w:bottom w:val="single" w:sz="4" w:space="0" w:color="auto"/>
              <w:right w:val="single" w:sz="4" w:space="0" w:color="auto"/>
            </w:tcBorders>
            <w:shd w:val="clear" w:color="auto" w:fill="auto"/>
            <w:hideMark/>
          </w:tcPr>
          <w:p w14:paraId="69802DF3" w14:textId="77777777" w:rsidR="00D44304" w:rsidRPr="00642A94" w:rsidRDefault="00D44304" w:rsidP="003B4A45">
            <w:pPr>
              <w:jc w:val="left"/>
              <w:rPr>
                <w:color w:val="000000"/>
                <w:sz w:val="20"/>
                <w:szCs w:val="20"/>
                <w:lang w:eastAsia="en-CA"/>
              </w:rPr>
            </w:pPr>
            <w:r w:rsidRPr="00642A94">
              <w:rPr>
                <w:color w:val="000000"/>
                <w:sz w:val="20"/>
                <w:szCs w:val="20"/>
                <w:lang w:eastAsia="en-CA"/>
              </w:rPr>
              <w:t>2.1</w:t>
            </w:r>
          </w:p>
        </w:tc>
        <w:tc>
          <w:tcPr>
            <w:tcW w:w="850" w:type="pct"/>
            <w:tcBorders>
              <w:top w:val="nil"/>
              <w:left w:val="nil"/>
              <w:bottom w:val="single" w:sz="4" w:space="0" w:color="auto"/>
              <w:right w:val="single" w:sz="4" w:space="0" w:color="auto"/>
            </w:tcBorders>
            <w:shd w:val="clear" w:color="auto" w:fill="auto"/>
            <w:hideMark/>
          </w:tcPr>
          <w:p w14:paraId="756FB996" w14:textId="77777777" w:rsidR="00D44304" w:rsidRPr="00642A94" w:rsidRDefault="00D44304" w:rsidP="003B4A45">
            <w:pPr>
              <w:jc w:val="left"/>
              <w:rPr>
                <w:color w:val="000000"/>
                <w:sz w:val="20"/>
                <w:szCs w:val="20"/>
                <w:lang w:eastAsia="en-CA"/>
              </w:rPr>
            </w:pPr>
            <w:r w:rsidRPr="00642A94">
              <w:rPr>
                <w:color w:val="000000"/>
                <w:sz w:val="20"/>
                <w:szCs w:val="20"/>
              </w:rPr>
              <w:t>Financement convenu pour le PNUE, agence principale ($US)</w:t>
            </w:r>
          </w:p>
        </w:tc>
        <w:tc>
          <w:tcPr>
            <w:tcW w:w="487" w:type="pct"/>
            <w:tcBorders>
              <w:top w:val="nil"/>
              <w:left w:val="nil"/>
              <w:bottom w:val="single" w:sz="4" w:space="0" w:color="auto"/>
              <w:right w:val="single" w:sz="4" w:space="0" w:color="auto"/>
            </w:tcBorders>
            <w:shd w:val="clear" w:color="auto" w:fill="auto"/>
          </w:tcPr>
          <w:p w14:paraId="5A2FA86D" w14:textId="77777777" w:rsidR="00D44304" w:rsidRPr="00642A94" w:rsidRDefault="00D44304" w:rsidP="003B4A45">
            <w:pPr>
              <w:jc w:val="right"/>
              <w:rPr>
                <w:color w:val="000000"/>
                <w:sz w:val="20"/>
                <w:szCs w:val="20"/>
                <w:lang w:eastAsia="en-CA"/>
              </w:rPr>
            </w:pPr>
            <w:r w:rsidRPr="00642A94">
              <w:rPr>
                <w:sz w:val="20"/>
                <w:szCs w:val="20"/>
              </w:rPr>
              <w:t>125</w:t>
            </w:r>
            <w:r>
              <w:rPr>
                <w:sz w:val="20"/>
                <w:szCs w:val="20"/>
              </w:rPr>
              <w:t> </w:t>
            </w:r>
            <w:r w:rsidRPr="00642A94">
              <w:rPr>
                <w:sz w:val="20"/>
                <w:szCs w:val="20"/>
              </w:rPr>
              <w:t>000</w:t>
            </w:r>
          </w:p>
        </w:tc>
        <w:tc>
          <w:tcPr>
            <w:tcW w:w="357" w:type="pct"/>
            <w:tcBorders>
              <w:top w:val="nil"/>
              <w:left w:val="nil"/>
              <w:bottom w:val="single" w:sz="4" w:space="0" w:color="auto"/>
              <w:right w:val="single" w:sz="4" w:space="0" w:color="auto"/>
            </w:tcBorders>
            <w:shd w:val="clear" w:color="auto" w:fill="auto"/>
          </w:tcPr>
          <w:p w14:paraId="715D3E07"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212189FB"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1EB72A58" w14:textId="77777777" w:rsidR="00D44304" w:rsidRPr="00642A94" w:rsidRDefault="00D44304" w:rsidP="003B4A45">
            <w:pPr>
              <w:jc w:val="right"/>
              <w:rPr>
                <w:color w:val="000000"/>
                <w:sz w:val="20"/>
                <w:szCs w:val="20"/>
                <w:lang w:eastAsia="en-CA"/>
              </w:rPr>
            </w:pPr>
            <w:r w:rsidRPr="00642A94">
              <w:rPr>
                <w:sz w:val="20"/>
                <w:szCs w:val="20"/>
              </w:rPr>
              <w:t>210</w:t>
            </w:r>
            <w:r>
              <w:rPr>
                <w:sz w:val="20"/>
                <w:szCs w:val="20"/>
              </w:rPr>
              <w:t> </w:t>
            </w:r>
            <w:r w:rsidRPr="00642A94">
              <w:rPr>
                <w:sz w:val="20"/>
                <w:szCs w:val="20"/>
              </w:rPr>
              <w:t>000</w:t>
            </w:r>
          </w:p>
        </w:tc>
        <w:tc>
          <w:tcPr>
            <w:tcW w:w="322" w:type="pct"/>
            <w:tcBorders>
              <w:top w:val="nil"/>
              <w:left w:val="nil"/>
              <w:bottom w:val="single" w:sz="4" w:space="0" w:color="auto"/>
              <w:right w:val="single" w:sz="4" w:space="0" w:color="auto"/>
            </w:tcBorders>
            <w:shd w:val="clear" w:color="auto" w:fill="auto"/>
          </w:tcPr>
          <w:p w14:paraId="73E0225F"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78937D63" w14:textId="77777777" w:rsidR="00D44304" w:rsidRPr="00642A94" w:rsidRDefault="00D44304" w:rsidP="003B4A45">
            <w:pPr>
              <w:jc w:val="right"/>
              <w:rPr>
                <w:color w:val="000000"/>
                <w:sz w:val="20"/>
                <w:szCs w:val="20"/>
                <w:lang w:eastAsia="en-CA"/>
              </w:rPr>
            </w:pPr>
            <w:r w:rsidRPr="00642A94">
              <w:rPr>
                <w:sz w:val="20"/>
                <w:szCs w:val="20"/>
              </w:rPr>
              <w:t>180</w:t>
            </w:r>
            <w:r>
              <w:rPr>
                <w:sz w:val="20"/>
                <w:szCs w:val="20"/>
              </w:rPr>
              <w:t> </w:t>
            </w:r>
            <w:r w:rsidRPr="00642A94">
              <w:rPr>
                <w:sz w:val="20"/>
                <w:szCs w:val="20"/>
              </w:rPr>
              <w:t>000</w:t>
            </w:r>
          </w:p>
        </w:tc>
        <w:tc>
          <w:tcPr>
            <w:tcW w:w="322" w:type="pct"/>
            <w:tcBorders>
              <w:top w:val="nil"/>
              <w:left w:val="single" w:sz="4" w:space="0" w:color="auto"/>
              <w:bottom w:val="single" w:sz="4" w:space="0" w:color="auto"/>
              <w:right w:val="single" w:sz="4" w:space="0" w:color="auto"/>
            </w:tcBorders>
          </w:tcPr>
          <w:p w14:paraId="4D3E27F0"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648F0E75" w14:textId="77777777" w:rsidR="00D44304" w:rsidRPr="00642A94" w:rsidRDefault="00D44304" w:rsidP="003B4A45">
            <w:pPr>
              <w:jc w:val="right"/>
              <w:rPr>
                <w:color w:val="000000"/>
                <w:sz w:val="20"/>
                <w:szCs w:val="20"/>
                <w:lang w:eastAsia="en-CA"/>
              </w:rPr>
            </w:pPr>
            <w:r w:rsidRPr="00642A94">
              <w:rPr>
                <w:sz w:val="20"/>
                <w:szCs w:val="20"/>
              </w:rPr>
              <w:t>185</w:t>
            </w:r>
            <w:r>
              <w:rPr>
                <w:sz w:val="20"/>
                <w:szCs w:val="20"/>
              </w:rPr>
              <w:t> </w:t>
            </w:r>
            <w:r w:rsidRPr="00642A94">
              <w:rPr>
                <w:sz w:val="20"/>
                <w:szCs w:val="20"/>
              </w:rPr>
              <w:t>000</w:t>
            </w:r>
          </w:p>
        </w:tc>
        <w:tc>
          <w:tcPr>
            <w:tcW w:w="530" w:type="pct"/>
            <w:tcBorders>
              <w:top w:val="nil"/>
              <w:left w:val="single" w:sz="4" w:space="0" w:color="auto"/>
              <w:bottom w:val="single" w:sz="4" w:space="0" w:color="auto"/>
              <w:right w:val="single" w:sz="4" w:space="0" w:color="auto"/>
            </w:tcBorders>
          </w:tcPr>
          <w:p w14:paraId="5F2A8A66" w14:textId="77777777" w:rsidR="00D44304" w:rsidRPr="00642A94" w:rsidRDefault="00D44304" w:rsidP="003B4A45">
            <w:pPr>
              <w:jc w:val="right"/>
              <w:rPr>
                <w:sz w:val="20"/>
                <w:szCs w:val="20"/>
              </w:rPr>
            </w:pPr>
            <w:r w:rsidRPr="00642A94">
              <w:rPr>
                <w:sz w:val="20"/>
                <w:szCs w:val="20"/>
              </w:rPr>
              <w:t>700</w:t>
            </w:r>
            <w:r>
              <w:rPr>
                <w:sz w:val="20"/>
                <w:szCs w:val="20"/>
              </w:rPr>
              <w:t> </w:t>
            </w:r>
            <w:r w:rsidRPr="00642A94">
              <w:rPr>
                <w:sz w:val="20"/>
                <w:szCs w:val="20"/>
              </w:rPr>
              <w:t>000</w:t>
            </w:r>
          </w:p>
        </w:tc>
      </w:tr>
      <w:tr w:rsidR="00D44304" w:rsidRPr="00642A94" w14:paraId="5AB2FB07" w14:textId="77777777" w:rsidTr="003B4A45">
        <w:trPr>
          <w:trHeight w:val="56"/>
          <w:jc w:val="center"/>
        </w:trPr>
        <w:tc>
          <w:tcPr>
            <w:tcW w:w="368" w:type="pct"/>
            <w:tcBorders>
              <w:top w:val="nil"/>
              <w:left w:val="single" w:sz="4" w:space="0" w:color="auto"/>
              <w:bottom w:val="single" w:sz="4" w:space="0" w:color="auto"/>
              <w:right w:val="single" w:sz="4" w:space="0" w:color="auto"/>
            </w:tcBorders>
            <w:shd w:val="clear" w:color="auto" w:fill="auto"/>
            <w:hideMark/>
          </w:tcPr>
          <w:p w14:paraId="3AF7B19E" w14:textId="77777777" w:rsidR="00D44304" w:rsidRPr="00642A94" w:rsidRDefault="00D44304" w:rsidP="003B4A45">
            <w:pPr>
              <w:jc w:val="left"/>
              <w:rPr>
                <w:color w:val="000000"/>
                <w:sz w:val="20"/>
                <w:szCs w:val="20"/>
                <w:lang w:eastAsia="en-CA"/>
              </w:rPr>
            </w:pPr>
            <w:r w:rsidRPr="00642A94">
              <w:rPr>
                <w:color w:val="000000"/>
                <w:sz w:val="20"/>
                <w:szCs w:val="20"/>
                <w:lang w:eastAsia="en-CA"/>
              </w:rPr>
              <w:t>2.2</w:t>
            </w:r>
          </w:p>
        </w:tc>
        <w:tc>
          <w:tcPr>
            <w:tcW w:w="850" w:type="pct"/>
            <w:tcBorders>
              <w:top w:val="nil"/>
              <w:left w:val="nil"/>
              <w:bottom w:val="single" w:sz="4" w:space="0" w:color="auto"/>
              <w:right w:val="single" w:sz="4" w:space="0" w:color="auto"/>
            </w:tcBorders>
            <w:shd w:val="clear" w:color="auto" w:fill="auto"/>
            <w:hideMark/>
          </w:tcPr>
          <w:p w14:paraId="4B65D656" w14:textId="77777777" w:rsidR="00D44304" w:rsidRPr="00642A94" w:rsidRDefault="00D44304" w:rsidP="003B4A45">
            <w:pPr>
              <w:jc w:val="left"/>
              <w:rPr>
                <w:color w:val="000000"/>
                <w:sz w:val="20"/>
                <w:szCs w:val="20"/>
                <w:lang w:eastAsia="en-CA"/>
              </w:rPr>
            </w:pPr>
            <w:r w:rsidRPr="00642A94">
              <w:rPr>
                <w:color w:val="000000"/>
                <w:sz w:val="20"/>
                <w:szCs w:val="20"/>
              </w:rPr>
              <w:t>Coûts d’appui pour l’agence principale ($US)</w:t>
            </w:r>
          </w:p>
        </w:tc>
        <w:tc>
          <w:tcPr>
            <w:tcW w:w="487" w:type="pct"/>
            <w:tcBorders>
              <w:top w:val="nil"/>
              <w:left w:val="nil"/>
              <w:bottom w:val="single" w:sz="4" w:space="0" w:color="auto"/>
              <w:right w:val="single" w:sz="4" w:space="0" w:color="auto"/>
            </w:tcBorders>
            <w:shd w:val="clear" w:color="auto" w:fill="auto"/>
          </w:tcPr>
          <w:p w14:paraId="1CDC7637" w14:textId="77777777" w:rsidR="00D44304" w:rsidRPr="00642A94" w:rsidRDefault="00D44304" w:rsidP="003B4A45">
            <w:pPr>
              <w:jc w:val="right"/>
              <w:rPr>
                <w:color w:val="000000"/>
                <w:sz w:val="20"/>
                <w:szCs w:val="20"/>
                <w:lang w:eastAsia="en-CA"/>
              </w:rPr>
            </w:pPr>
            <w:r w:rsidRPr="00642A94">
              <w:rPr>
                <w:color w:val="000000"/>
                <w:sz w:val="20"/>
                <w:szCs w:val="20"/>
                <w:lang w:eastAsia="en-CA"/>
              </w:rPr>
              <w:t>15</w:t>
            </w:r>
            <w:r>
              <w:rPr>
                <w:color w:val="000000"/>
                <w:sz w:val="20"/>
                <w:szCs w:val="20"/>
                <w:lang w:eastAsia="en-CA"/>
              </w:rPr>
              <w:t> </w:t>
            </w:r>
            <w:r w:rsidRPr="00642A94">
              <w:rPr>
                <w:color w:val="000000"/>
                <w:sz w:val="20"/>
                <w:szCs w:val="20"/>
                <w:lang w:eastAsia="en-CA"/>
              </w:rPr>
              <w:t>536</w:t>
            </w:r>
          </w:p>
        </w:tc>
        <w:tc>
          <w:tcPr>
            <w:tcW w:w="357" w:type="pct"/>
            <w:tcBorders>
              <w:top w:val="nil"/>
              <w:left w:val="nil"/>
              <w:bottom w:val="single" w:sz="4" w:space="0" w:color="auto"/>
              <w:right w:val="single" w:sz="4" w:space="0" w:color="auto"/>
            </w:tcBorders>
            <w:shd w:val="clear" w:color="auto" w:fill="auto"/>
          </w:tcPr>
          <w:p w14:paraId="50AFCEB5"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0399CE79"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3E92ADD5" w14:textId="77777777" w:rsidR="00D44304" w:rsidRPr="00642A94" w:rsidRDefault="00D44304" w:rsidP="003B4A45">
            <w:pPr>
              <w:jc w:val="right"/>
              <w:rPr>
                <w:color w:val="000000"/>
                <w:sz w:val="20"/>
                <w:szCs w:val="20"/>
                <w:lang w:eastAsia="en-CA"/>
              </w:rPr>
            </w:pPr>
            <w:r w:rsidRPr="00642A94">
              <w:rPr>
                <w:color w:val="000000"/>
                <w:sz w:val="20"/>
                <w:szCs w:val="20"/>
                <w:lang w:eastAsia="en-CA"/>
              </w:rPr>
              <w:t>26</w:t>
            </w:r>
            <w:r>
              <w:rPr>
                <w:color w:val="000000"/>
                <w:sz w:val="20"/>
                <w:szCs w:val="20"/>
                <w:lang w:eastAsia="en-CA"/>
              </w:rPr>
              <w:t> </w:t>
            </w:r>
            <w:r w:rsidRPr="00642A94">
              <w:rPr>
                <w:color w:val="000000"/>
                <w:sz w:val="20"/>
                <w:szCs w:val="20"/>
                <w:lang w:eastAsia="en-CA"/>
              </w:rPr>
              <w:t>100</w:t>
            </w:r>
          </w:p>
        </w:tc>
        <w:tc>
          <w:tcPr>
            <w:tcW w:w="322" w:type="pct"/>
            <w:tcBorders>
              <w:top w:val="nil"/>
              <w:left w:val="nil"/>
              <w:bottom w:val="single" w:sz="4" w:space="0" w:color="auto"/>
              <w:right w:val="single" w:sz="4" w:space="0" w:color="auto"/>
            </w:tcBorders>
            <w:shd w:val="clear" w:color="auto" w:fill="auto"/>
          </w:tcPr>
          <w:p w14:paraId="1C238EDC"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1B2C5688" w14:textId="77777777" w:rsidR="00D44304" w:rsidRPr="00642A94" w:rsidRDefault="00D44304" w:rsidP="003B4A45">
            <w:pPr>
              <w:jc w:val="right"/>
              <w:rPr>
                <w:color w:val="000000"/>
                <w:sz w:val="20"/>
                <w:szCs w:val="20"/>
                <w:lang w:eastAsia="en-CA"/>
              </w:rPr>
            </w:pPr>
            <w:r w:rsidRPr="00642A94">
              <w:rPr>
                <w:color w:val="000000"/>
                <w:sz w:val="20"/>
                <w:szCs w:val="20"/>
                <w:lang w:eastAsia="en-CA"/>
              </w:rPr>
              <w:t>22</w:t>
            </w:r>
            <w:r>
              <w:rPr>
                <w:color w:val="000000"/>
                <w:sz w:val="20"/>
                <w:szCs w:val="20"/>
                <w:lang w:eastAsia="en-CA"/>
              </w:rPr>
              <w:t> </w:t>
            </w:r>
            <w:r w:rsidRPr="00642A94">
              <w:rPr>
                <w:color w:val="000000"/>
                <w:sz w:val="20"/>
                <w:szCs w:val="20"/>
                <w:lang w:eastAsia="en-CA"/>
              </w:rPr>
              <w:t>371</w:t>
            </w:r>
          </w:p>
        </w:tc>
        <w:tc>
          <w:tcPr>
            <w:tcW w:w="322" w:type="pct"/>
            <w:tcBorders>
              <w:top w:val="nil"/>
              <w:left w:val="single" w:sz="4" w:space="0" w:color="auto"/>
              <w:bottom w:val="single" w:sz="4" w:space="0" w:color="auto"/>
              <w:right w:val="single" w:sz="4" w:space="0" w:color="auto"/>
            </w:tcBorders>
          </w:tcPr>
          <w:p w14:paraId="0F005343"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1A86D921" w14:textId="77777777" w:rsidR="00D44304" w:rsidRPr="00642A94" w:rsidRDefault="00D44304" w:rsidP="003B4A45">
            <w:pPr>
              <w:jc w:val="right"/>
              <w:rPr>
                <w:color w:val="000000"/>
                <w:sz w:val="20"/>
                <w:szCs w:val="20"/>
                <w:lang w:eastAsia="en-CA"/>
              </w:rPr>
            </w:pPr>
            <w:r w:rsidRPr="00642A94">
              <w:rPr>
                <w:color w:val="000000"/>
                <w:sz w:val="20"/>
                <w:szCs w:val="20"/>
                <w:lang w:eastAsia="en-CA"/>
              </w:rPr>
              <w:t>22</w:t>
            </w:r>
            <w:r>
              <w:rPr>
                <w:color w:val="000000"/>
                <w:sz w:val="20"/>
                <w:szCs w:val="20"/>
                <w:lang w:eastAsia="en-CA"/>
              </w:rPr>
              <w:t> </w:t>
            </w:r>
            <w:r w:rsidRPr="00642A94">
              <w:rPr>
                <w:color w:val="000000"/>
                <w:sz w:val="20"/>
                <w:szCs w:val="20"/>
                <w:lang w:eastAsia="en-CA"/>
              </w:rPr>
              <w:t>993</w:t>
            </w:r>
          </w:p>
        </w:tc>
        <w:tc>
          <w:tcPr>
            <w:tcW w:w="530" w:type="pct"/>
            <w:tcBorders>
              <w:top w:val="nil"/>
              <w:left w:val="single" w:sz="4" w:space="0" w:color="auto"/>
              <w:bottom w:val="single" w:sz="4" w:space="0" w:color="auto"/>
              <w:right w:val="single" w:sz="4" w:space="0" w:color="auto"/>
            </w:tcBorders>
          </w:tcPr>
          <w:p w14:paraId="42448BC6" w14:textId="77777777" w:rsidR="00D44304" w:rsidRPr="00642A94" w:rsidRDefault="00D44304" w:rsidP="003B4A45">
            <w:pPr>
              <w:jc w:val="right"/>
              <w:rPr>
                <w:sz w:val="20"/>
                <w:szCs w:val="20"/>
              </w:rPr>
            </w:pPr>
            <w:r w:rsidRPr="00642A94">
              <w:rPr>
                <w:sz w:val="20"/>
                <w:szCs w:val="20"/>
              </w:rPr>
              <w:t>87</w:t>
            </w:r>
            <w:r>
              <w:rPr>
                <w:sz w:val="20"/>
                <w:szCs w:val="20"/>
              </w:rPr>
              <w:t> </w:t>
            </w:r>
            <w:r w:rsidRPr="00642A94">
              <w:rPr>
                <w:sz w:val="20"/>
                <w:szCs w:val="20"/>
              </w:rPr>
              <w:t>000</w:t>
            </w:r>
          </w:p>
        </w:tc>
      </w:tr>
      <w:tr w:rsidR="00D44304" w:rsidRPr="00642A94" w14:paraId="0AE31A0C" w14:textId="77777777" w:rsidTr="003B4A45">
        <w:trPr>
          <w:trHeight w:val="161"/>
          <w:jc w:val="center"/>
        </w:trPr>
        <w:tc>
          <w:tcPr>
            <w:tcW w:w="368" w:type="pct"/>
            <w:tcBorders>
              <w:top w:val="nil"/>
              <w:left w:val="single" w:sz="4" w:space="0" w:color="auto"/>
              <w:bottom w:val="single" w:sz="4" w:space="0" w:color="auto"/>
              <w:right w:val="single" w:sz="4" w:space="0" w:color="auto"/>
            </w:tcBorders>
            <w:shd w:val="clear" w:color="auto" w:fill="auto"/>
            <w:hideMark/>
          </w:tcPr>
          <w:p w14:paraId="1F551C0E" w14:textId="77777777" w:rsidR="00D44304" w:rsidRPr="00642A94" w:rsidRDefault="00D44304" w:rsidP="003B4A45">
            <w:pPr>
              <w:jc w:val="left"/>
              <w:rPr>
                <w:color w:val="000000"/>
                <w:sz w:val="20"/>
                <w:szCs w:val="20"/>
                <w:lang w:eastAsia="en-CA"/>
              </w:rPr>
            </w:pPr>
            <w:r w:rsidRPr="00642A94">
              <w:rPr>
                <w:color w:val="000000"/>
                <w:sz w:val="20"/>
                <w:szCs w:val="20"/>
                <w:lang w:eastAsia="en-CA"/>
              </w:rPr>
              <w:t>2.3</w:t>
            </w:r>
          </w:p>
        </w:tc>
        <w:tc>
          <w:tcPr>
            <w:tcW w:w="850" w:type="pct"/>
            <w:tcBorders>
              <w:top w:val="nil"/>
              <w:left w:val="nil"/>
              <w:bottom w:val="single" w:sz="4" w:space="0" w:color="auto"/>
              <w:right w:val="single" w:sz="4" w:space="0" w:color="auto"/>
            </w:tcBorders>
            <w:shd w:val="clear" w:color="auto" w:fill="auto"/>
            <w:hideMark/>
          </w:tcPr>
          <w:p w14:paraId="1F21F6C4" w14:textId="77777777" w:rsidR="00D44304" w:rsidRPr="00642A94" w:rsidRDefault="00D44304" w:rsidP="003B4A45">
            <w:pPr>
              <w:jc w:val="left"/>
              <w:rPr>
                <w:color w:val="000000"/>
                <w:sz w:val="20"/>
                <w:szCs w:val="20"/>
                <w:lang w:eastAsia="en-CA"/>
              </w:rPr>
            </w:pPr>
            <w:r w:rsidRPr="00642A94">
              <w:rPr>
                <w:color w:val="000000"/>
                <w:sz w:val="20"/>
                <w:szCs w:val="20"/>
              </w:rPr>
              <w:t>Financement convenu pour l’agence de coopération (ONUDI) ($US)</w:t>
            </w:r>
          </w:p>
        </w:tc>
        <w:tc>
          <w:tcPr>
            <w:tcW w:w="487" w:type="pct"/>
            <w:tcBorders>
              <w:top w:val="nil"/>
              <w:left w:val="nil"/>
              <w:bottom w:val="single" w:sz="4" w:space="0" w:color="auto"/>
              <w:right w:val="single" w:sz="4" w:space="0" w:color="auto"/>
            </w:tcBorders>
            <w:shd w:val="clear" w:color="auto" w:fill="auto"/>
          </w:tcPr>
          <w:p w14:paraId="75048116" w14:textId="77777777" w:rsidR="00D44304" w:rsidRPr="00642A94" w:rsidRDefault="00D44304" w:rsidP="003B4A45">
            <w:pPr>
              <w:jc w:val="right"/>
              <w:rPr>
                <w:color w:val="000000"/>
                <w:sz w:val="20"/>
                <w:szCs w:val="20"/>
                <w:lang w:eastAsia="en-CA"/>
              </w:rPr>
            </w:pPr>
            <w:r w:rsidRPr="00642A94">
              <w:rPr>
                <w:sz w:val="20"/>
                <w:szCs w:val="20"/>
              </w:rPr>
              <w:t>200</w:t>
            </w:r>
            <w:r>
              <w:rPr>
                <w:sz w:val="20"/>
                <w:szCs w:val="20"/>
              </w:rPr>
              <w:t> </w:t>
            </w:r>
            <w:r w:rsidRPr="00642A94">
              <w:rPr>
                <w:sz w:val="20"/>
                <w:szCs w:val="20"/>
              </w:rPr>
              <w:t>000</w:t>
            </w:r>
          </w:p>
        </w:tc>
        <w:tc>
          <w:tcPr>
            <w:tcW w:w="357" w:type="pct"/>
            <w:tcBorders>
              <w:top w:val="nil"/>
              <w:left w:val="nil"/>
              <w:bottom w:val="single" w:sz="4" w:space="0" w:color="auto"/>
              <w:right w:val="single" w:sz="4" w:space="0" w:color="auto"/>
            </w:tcBorders>
            <w:shd w:val="clear" w:color="auto" w:fill="auto"/>
          </w:tcPr>
          <w:p w14:paraId="48D9188F"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4B90119F"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7100DB46" w14:textId="77777777" w:rsidR="00D44304" w:rsidRPr="00642A94" w:rsidRDefault="00D44304" w:rsidP="003B4A45">
            <w:pPr>
              <w:jc w:val="right"/>
              <w:rPr>
                <w:color w:val="000000"/>
                <w:sz w:val="20"/>
                <w:szCs w:val="20"/>
                <w:lang w:eastAsia="en-CA"/>
              </w:rPr>
            </w:pPr>
            <w:r w:rsidRPr="00642A94">
              <w:rPr>
                <w:sz w:val="20"/>
                <w:szCs w:val="20"/>
              </w:rPr>
              <w:t>0</w:t>
            </w:r>
          </w:p>
        </w:tc>
        <w:tc>
          <w:tcPr>
            <w:tcW w:w="322" w:type="pct"/>
            <w:tcBorders>
              <w:top w:val="nil"/>
              <w:left w:val="nil"/>
              <w:bottom w:val="single" w:sz="4" w:space="0" w:color="auto"/>
              <w:right w:val="single" w:sz="4" w:space="0" w:color="auto"/>
            </w:tcBorders>
            <w:shd w:val="clear" w:color="auto" w:fill="auto"/>
          </w:tcPr>
          <w:p w14:paraId="48E8F674"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2C439AE1" w14:textId="77777777" w:rsidR="00D44304" w:rsidRPr="00642A94" w:rsidRDefault="00D44304" w:rsidP="003B4A45">
            <w:pPr>
              <w:jc w:val="right"/>
              <w:rPr>
                <w:color w:val="000000"/>
                <w:sz w:val="20"/>
                <w:szCs w:val="20"/>
                <w:lang w:eastAsia="en-CA"/>
              </w:rPr>
            </w:pPr>
            <w:r w:rsidRPr="00642A94">
              <w:rPr>
                <w:sz w:val="20"/>
                <w:szCs w:val="20"/>
              </w:rPr>
              <w:t>270</w:t>
            </w:r>
            <w:r>
              <w:rPr>
                <w:sz w:val="20"/>
                <w:szCs w:val="20"/>
              </w:rPr>
              <w:t> </w:t>
            </w:r>
            <w:r w:rsidRPr="00642A94">
              <w:rPr>
                <w:sz w:val="20"/>
                <w:szCs w:val="20"/>
              </w:rPr>
              <w:t>000</w:t>
            </w:r>
          </w:p>
        </w:tc>
        <w:tc>
          <w:tcPr>
            <w:tcW w:w="322" w:type="pct"/>
            <w:tcBorders>
              <w:top w:val="nil"/>
              <w:left w:val="single" w:sz="4" w:space="0" w:color="auto"/>
              <w:bottom w:val="single" w:sz="4" w:space="0" w:color="auto"/>
              <w:right w:val="single" w:sz="4" w:space="0" w:color="auto"/>
            </w:tcBorders>
          </w:tcPr>
          <w:p w14:paraId="3899824E"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7428B8A2" w14:textId="77777777" w:rsidR="00D44304" w:rsidRPr="00642A94" w:rsidRDefault="00D44304" w:rsidP="003B4A45">
            <w:pPr>
              <w:jc w:val="right"/>
              <w:rPr>
                <w:color w:val="000000"/>
                <w:sz w:val="20"/>
                <w:szCs w:val="20"/>
                <w:lang w:eastAsia="en-CA"/>
              </w:rPr>
            </w:pPr>
            <w:r w:rsidRPr="00642A94">
              <w:rPr>
                <w:sz w:val="20"/>
                <w:szCs w:val="20"/>
              </w:rPr>
              <w:t>0</w:t>
            </w:r>
          </w:p>
        </w:tc>
        <w:tc>
          <w:tcPr>
            <w:tcW w:w="530" w:type="pct"/>
            <w:tcBorders>
              <w:top w:val="nil"/>
              <w:left w:val="single" w:sz="4" w:space="0" w:color="auto"/>
              <w:bottom w:val="single" w:sz="4" w:space="0" w:color="auto"/>
              <w:right w:val="single" w:sz="4" w:space="0" w:color="auto"/>
            </w:tcBorders>
          </w:tcPr>
          <w:p w14:paraId="594017EF" w14:textId="77777777" w:rsidR="00D44304" w:rsidRPr="00642A94" w:rsidRDefault="00D44304" w:rsidP="003B4A45">
            <w:pPr>
              <w:jc w:val="right"/>
              <w:rPr>
                <w:sz w:val="20"/>
                <w:szCs w:val="20"/>
              </w:rPr>
            </w:pPr>
            <w:r w:rsidRPr="00642A94">
              <w:rPr>
                <w:sz w:val="20"/>
                <w:szCs w:val="20"/>
              </w:rPr>
              <w:t>470</w:t>
            </w:r>
            <w:r>
              <w:rPr>
                <w:sz w:val="20"/>
                <w:szCs w:val="20"/>
              </w:rPr>
              <w:t> </w:t>
            </w:r>
            <w:r w:rsidRPr="00642A94">
              <w:rPr>
                <w:sz w:val="20"/>
                <w:szCs w:val="20"/>
              </w:rPr>
              <w:t>000</w:t>
            </w:r>
          </w:p>
        </w:tc>
      </w:tr>
      <w:tr w:rsidR="00D44304" w:rsidRPr="00642A94" w14:paraId="1D407BB1" w14:textId="77777777" w:rsidTr="003B4A45">
        <w:trPr>
          <w:trHeight w:val="60"/>
          <w:jc w:val="center"/>
        </w:trPr>
        <w:tc>
          <w:tcPr>
            <w:tcW w:w="368" w:type="pct"/>
            <w:tcBorders>
              <w:top w:val="nil"/>
              <w:left w:val="single" w:sz="4" w:space="0" w:color="auto"/>
              <w:bottom w:val="single" w:sz="4" w:space="0" w:color="auto"/>
              <w:right w:val="single" w:sz="4" w:space="0" w:color="auto"/>
            </w:tcBorders>
            <w:shd w:val="clear" w:color="auto" w:fill="auto"/>
            <w:hideMark/>
          </w:tcPr>
          <w:p w14:paraId="456AF941" w14:textId="77777777" w:rsidR="00D44304" w:rsidRPr="00642A94" w:rsidRDefault="00D44304" w:rsidP="003B4A45">
            <w:pPr>
              <w:jc w:val="left"/>
              <w:rPr>
                <w:color w:val="000000"/>
                <w:sz w:val="20"/>
                <w:szCs w:val="20"/>
                <w:lang w:eastAsia="en-CA"/>
              </w:rPr>
            </w:pPr>
            <w:r w:rsidRPr="00642A94">
              <w:rPr>
                <w:color w:val="000000"/>
                <w:sz w:val="20"/>
                <w:szCs w:val="20"/>
                <w:lang w:eastAsia="en-CA"/>
              </w:rPr>
              <w:t>2.4</w:t>
            </w:r>
          </w:p>
        </w:tc>
        <w:tc>
          <w:tcPr>
            <w:tcW w:w="850" w:type="pct"/>
            <w:tcBorders>
              <w:top w:val="nil"/>
              <w:left w:val="nil"/>
              <w:bottom w:val="single" w:sz="4" w:space="0" w:color="auto"/>
              <w:right w:val="single" w:sz="4" w:space="0" w:color="auto"/>
            </w:tcBorders>
            <w:shd w:val="clear" w:color="auto" w:fill="auto"/>
            <w:hideMark/>
          </w:tcPr>
          <w:p w14:paraId="33E9039D" w14:textId="77777777" w:rsidR="00D44304" w:rsidRPr="00642A94" w:rsidRDefault="00D44304" w:rsidP="003B4A45">
            <w:pPr>
              <w:jc w:val="left"/>
              <w:rPr>
                <w:color w:val="000000"/>
                <w:sz w:val="20"/>
                <w:szCs w:val="20"/>
                <w:lang w:eastAsia="en-CA"/>
              </w:rPr>
            </w:pPr>
            <w:r w:rsidRPr="00642A94">
              <w:rPr>
                <w:color w:val="000000"/>
                <w:sz w:val="20"/>
                <w:szCs w:val="20"/>
              </w:rPr>
              <w:t>Coûts d’appui pour l’agence de coopération ($US)</w:t>
            </w:r>
          </w:p>
        </w:tc>
        <w:tc>
          <w:tcPr>
            <w:tcW w:w="487" w:type="pct"/>
            <w:tcBorders>
              <w:top w:val="nil"/>
              <w:left w:val="nil"/>
              <w:bottom w:val="single" w:sz="4" w:space="0" w:color="auto"/>
              <w:right w:val="single" w:sz="4" w:space="0" w:color="auto"/>
            </w:tcBorders>
            <w:shd w:val="clear" w:color="auto" w:fill="auto"/>
          </w:tcPr>
          <w:p w14:paraId="0D3C5F14" w14:textId="77777777" w:rsidR="00D44304" w:rsidRPr="00642A94" w:rsidRDefault="00D44304" w:rsidP="003B4A45">
            <w:pPr>
              <w:jc w:val="right"/>
              <w:rPr>
                <w:color w:val="000000"/>
                <w:sz w:val="20"/>
                <w:szCs w:val="20"/>
                <w:lang w:eastAsia="en-CA"/>
              </w:rPr>
            </w:pPr>
            <w:r w:rsidRPr="00642A94">
              <w:rPr>
                <w:sz w:val="20"/>
                <w:szCs w:val="20"/>
              </w:rPr>
              <w:t>14</w:t>
            </w:r>
            <w:r>
              <w:rPr>
                <w:sz w:val="20"/>
                <w:szCs w:val="20"/>
              </w:rPr>
              <w:t> </w:t>
            </w:r>
            <w:r w:rsidRPr="00642A94">
              <w:rPr>
                <w:sz w:val="20"/>
                <w:szCs w:val="20"/>
              </w:rPr>
              <w:t>000</w:t>
            </w:r>
          </w:p>
        </w:tc>
        <w:tc>
          <w:tcPr>
            <w:tcW w:w="357" w:type="pct"/>
            <w:tcBorders>
              <w:top w:val="nil"/>
              <w:left w:val="nil"/>
              <w:bottom w:val="single" w:sz="4" w:space="0" w:color="auto"/>
              <w:right w:val="single" w:sz="4" w:space="0" w:color="auto"/>
            </w:tcBorders>
            <w:shd w:val="clear" w:color="auto" w:fill="auto"/>
          </w:tcPr>
          <w:p w14:paraId="601828DA"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19E421F1"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5FF6DFDC" w14:textId="77777777" w:rsidR="00D44304" w:rsidRPr="00642A94" w:rsidRDefault="00D44304" w:rsidP="003B4A45">
            <w:pPr>
              <w:jc w:val="right"/>
              <w:rPr>
                <w:color w:val="000000"/>
                <w:sz w:val="20"/>
                <w:szCs w:val="20"/>
                <w:lang w:eastAsia="en-CA"/>
              </w:rPr>
            </w:pPr>
            <w:r w:rsidRPr="00642A94">
              <w:rPr>
                <w:sz w:val="20"/>
                <w:szCs w:val="20"/>
              </w:rPr>
              <w:t>0</w:t>
            </w:r>
          </w:p>
        </w:tc>
        <w:tc>
          <w:tcPr>
            <w:tcW w:w="322" w:type="pct"/>
            <w:tcBorders>
              <w:top w:val="nil"/>
              <w:left w:val="nil"/>
              <w:bottom w:val="single" w:sz="4" w:space="0" w:color="auto"/>
              <w:right w:val="single" w:sz="4" w:space="0" w:color="auto"/>
            </w:tcBorders>
            <w:shd w:val="clear" w:color="auto" w:fill="auto"/>
          </w:tcPr>
          <w:p w14:paraId="1CF6D570"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4466ED59" w14:textId="77777777" w:rsidR="00D44304" w:rsidRPr="00642A94" w:rsidRDefault="00D44304" w:rsidP="003B4A45">
            <w:pPr>
              <w:jc w:val="right"/>
              <w:rPr>
                <w:color w:val="000000"/>
                <w:sz w:val="20"/>
                <w:szCs w:val="20"/>
                <w:lang w:eastAsia="en-CA"/>
              </w:rPr>
            </w:pPr>
            <w:r w:rsidRPr="00642A94">
              <w:rPr>
                <w:sz w:val="20"/>
                <w:szCs w:val="20"/>
              </w:rPr>
              <w:t>18</w:t>
            </w:r>
            <w:r>
              <w:rPr>
                <w:sz w:val="20"/>
                <w:szCs w:val="20"/>
              </w:rPr>
              <w:t> </w:t>
            </w:r>
            <w:r w:rsidRPr="00642A94">
              <w:rPr>
                <w:sz w:val="20"/>
                <w:szCs w:val="20"/>
              </w:rPr>
              <w:t>900</w:t>
            </w:r>
          </w:p>
        </w:tc>
        <w:tc>
          <w:tcPr>
            <w:tcW w:w="322" w:type="pct"/>
            <w:tcBorders>
              <w:top w:val="nil"/>
              <w:left w:val="single" w:sz="4" w:space="0" w:color="auto"/>
              <w:bottom w:val="single" w:sz="4" w:space="0" w:color="auto"/>
              <w:right w:val="single" w:sz="4" w:space="0" w:color="auto"/>
            </w:tcBorders>
          </w:tcPr>
          <w:p w14:paraId="3BAC49FF"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5B9F8D3B" w14:textId="77777777" w:rsidR="00D44304" w:rsidRPr="00642A94" w:rsidRDefault="00D44304" w:rsidP="003B4A45">
            <w:pPr>
              <w:jc w:val="right"/>
              <w:rPr>
                <w:color w:val="000000"/>
                <w:sz w:val="20"/>
                <w:szCs w:val="20"/>
                <w:lang w:eastAsia="en-CA"/>
              </w:rPr>
            </w:pPr>
            <w:r w:rsidRPr="00642A94">
              <w:rPr>
                <w:sz w:val="20"/>
                <w:szCs w:val="20"/>
              </w:rPr>
              <w:t>0</w:t>
            </w:r>
          </w:p>
        </w:tc>
        <w:tc>
          <w:tcPr>
            <w:tcW w:w="530" w:type="pct"/>
            <w:tcBorders>
              <w:top w:val="nil"/>
              <w:left w:val="single" w:sz="4" w:space="0" w:color="auto"/>
              <w:bottom w:val="single" w:sz="4" w:space="0" w:color="auto"/>
              <w:right w:val="single" w:sz="4" w:space="0" w:color="auto"/>
            </w:tcBorders>
          </w:tcPr>
          <w:p w14:paraId="12FA0939" w14:textId="77777777" w:rsidR="00D44304" w:rsidRPr="00642A94" w:rsidRDefault="00D44304" w:rsidP="003B4A45">
            <w:pPr>
              <w:jc w:val="right"/>
              <w:rPr>
                <w:sz w:val="20"/>
                <w:szCs w:val="20"/>
              </w:rPr>
            </w:pPr>
            <w:r w:rsidRPr="00642A94">
              <w:rPr>
                <w:sz w:val="20"/>
                <w:szCs w:val="20"/>
              </w:rPr>
              <w:t>32</w:t>
            </w:r>
            <w:r>
              <w:rPr>
                <w:sz w:val="20"/>
                <w:szCs w:val="20"/>
              </w:rPr>
              <w:t> </w:t>
            </w:r>
            <w:r w:rsidRPr="00642A94">
              <w:rPr>
                <w:sz w:val="20"/>
                <w:szCs w:val="20"/>
              </w:rPr>
              <w:t>900</w:t>
            </w:r>
          </w:p>
        </w:tc>
      </w:tr>
      <w:tr w:rsidR="00D44304" w:rsidRPr="00642A94" w14:paraId="20E23187" w14:textId="77777777" w:rsidTr="003B4A45">
        <w:trPr>
          <w:trHeight w:val="62"/>
          <w:jc w:val="center"/>
        </w:trPr>
        <w:tc>
          <w:tcPr>
            <w:tcW w:w="368" w:type="pct"/>
            <w:tcBorders>
              <w:top w:val="nil"/>
              <w:left w:val="single" w:sz="4" w:space="0" w:color="auto"/>
              <w:bottom w:val="single" w:sz="4" w:space="0" w:color="auto"/>
              <w:right w:val="single" w:sz="4" w:space="0" w:color="auto"/>
            </w:tcBorders>
            <w:shd w:val="clear" w:color="auto" w:fill="auto"/>
            <w:hideMark/>
          </w:tcPr>
          <w:p w14:paraId="4DD600AE" w14:textId="77777777" w:rsidR="00D44304" w:rsidRPr="00642A94" w:rsidRDefault="00D44304" w:rsidP="003B4A45">
            <w:pPr>
              <w:jc w:val="left"/>
              <w:rPr>
                <w:color w:val="000000"/>
                <w:sz w:val="20"/>
                <w:szCs w:val="20"/>
                <w:lang w:eastAsia="en-CA"/>
              </w:rPr>
            </w:pPr>
            <w:r w:rsidRPr="00642A94">
              <w:rPr>
                <w:color w:val="000000"/>
                <w:sz w:val="20"/>
                <w:szCs w:val="20"/>
                <w:lang w:eastAsia="en-CA"/>
              </w:rPr>
              <w:t>3.1</w:t>
            </w:r>
          </w:p>
        </w:tc>
        <w:tc>
          <w:tcPr>
            <w:tcW w:w="850" w:type="pct"/>
            <w:tcBorders>
              <w:top w:val="nil"/>
              <w:left w:val="nil"/>
              <w:bottom w:val="single" w:sz="4" w:space="0" w:color="auto"/>
              <w:right w:val="single" w:sz="4" w:space="0" w:color="auto"/>
            </w:tcBorders>
            <w:shd w:val="clear" w:color="auto" w:fill="auto"/>
            <w:hideMark/>
          </w:tcPr>
          <w:p w14:paraId="25E4E2B6" w14:textId="77777777" w:rsidR="00D44304" w:rsidRPr="00642A94" w:rsidRDefault="00D44304" w:rsidP="003B4A45">
            <w:pPr>
              <w:jc w:val="left"/>
              <w:rPr>
                <w:color w:val="000000"/>
                <w:sz w:val="20"/>
                <w:szCs w:val="20"/>
                <w:lang w:eastAsia="en-CA"/>
              </w:rPr>
            </w:pPr>
            <w:r w:rsidRPr="00642A94">
              <w:rPr>
                <w:color w:val="000000"/>
                <w:sz w:val="20"/>
                <w:szCs w:val="20"/>
              </w:rPr>
              <w:t>Total du financement convenu ($US)</w:t>
            </w:r>
          </w:p>
        </w:tc>
        <w:tc>
          <w:tcPr>
            <w:tcW w:w="487" w:type="pct"/>
            <w:tcBorders>
              <w:top w:val="nil"/>
              <w:left w:val="nil"/>
              <w:bottom w:val="single" w:sz="4" w:space="0" w:color="auto"/>
              <w:right w:val="single" w:sz="4" w:space="0" w:color="auto"/>
            </w:tcBorders>
            <w:shd w:val="clear" w:color="auto" w:fill="auto"/>
          </w:tcPr>
          <w:p w14:paraId="58DA2F3E" w14:textId="77777777" w:rsidR="00D44304" w:rsidRPr="00642A94" w:rsidRDefault="00D44304" w:rsidP="003B4A45">
            <w:pPr>
              <w:jc w:val="right"/>
              <w:rPr>
                <w:color w:val="000000"/>
                <w:sz w:val="20"/>
                <w:szCs w:val="20"/>
                <w:lang w:eastAsia="en-CA"/>
              </w:rPr>
            </w:pPr>
            <w:r w:rsidRPr="00642A94">
              <w:rPr>
                <w:sz w:val="20"/>
                <w:szCs w:val="20"/>
              </w:rPr>
              <w:t>325</w:t>
            </w:r>
            <w:r>
              <w:rPr>
                <w:sz w:val="20"/>
                <w:szCs w:val="20"/>
              </w:rPr>
              <w:t> </w:t>
            </w:r>
            <w:r w:rsidRPr="00642A94">
              <w:rPr>
                <w:sz w:val="20"/>
                <w:szCs w:val="20"/>
              </w:rPr>
              <w:t>000</w:t>
            </w:r>
          </w:p>
        </w:tc>
        <w:tc>
          <w:tcPr>
            <w:tcW w:w="357" w:type="pct"/>
            <w:tcBorders>
              <w:top w:val="nil"/>
              <w:left w:val="nil"/>
              <w:bottom w:val="single" w:sz="4" w:space="0" w:color="auto"/>
              <w:right w:val="single" w:sz="4" w:space="0" w:color="auto"/>
            </w:tcBorders>
            <w:shd w:val="clear" w:color="auto" w:fill="auto"/>
          </w:tcPr>
          <w:p w14:paraId="4553302B"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236BC8E0"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7905F863" w14:textId="77777777" w:rsidR="00D44304" w:rsidRPr="00642A94" w:rsidRDefault="00D44304" w:rsidP="003B4A45">
            <w:pPr>
              <w:jc w:val="right"/>
              <w:rPr>
                <w:color w:val="000000"/>
                <w:sz w:val="20"/>
                <w:szCs w:val="20"/>
                <w:lang w:eastAsia="en-CA"/>
              </w:rPr>
            </w:pPr>
            <w:r w:rsidRPr="00642A94">
              <w:rPr>
                <w:sz w:val="20"/>
                <w:szCs w:val="20"/>
              </w:rPr>
              <w:t>210</w:t>
            </w:r>
            <w:r>
              <w:rPr>
                <w:sz w:val="20"/>
                <w:szCs w:val="20"/>
              </w:rPr>
              <w:t> </w:t>
            </w:r>
            <w:r w:rsidRPr="00642A94">
              <w:rPr>
                <w:sz w:val="20"/>
                <w:szCs w:val="20"/>
              </w:rPr>
              <w:t>000</w:t>
            </w:r>
          </w:p>
        </w:tc>
        <w:tc>
          <w:tcPr>
            <w:tcW w:w="322" w:type="pct"/>
            <w:tcBorders>
              <w:top w:val="nil"/>
              <w:left w:val="nil"/>
              <w:bottom w:val="single" w:sz="4" w:space="0" w:color="auto"/>
              <w:right w:val="single" w:sz="4" w:space="0" w:color="auto"/>
            </w:tcBorders>
            <w:shd w:val="clear" w:color="auto" w:fill="auto"/>
          </w:tcPr>
          <w:p w14:paraId="7516E4F3"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0A5A2934" w14:textId="77777777" w:rsidR="00D44304" w:rsidRPr="00642A94" w:rsidRDefault="00D44304" w:rsidP="003B4A45">
            <w:pPr>
              <w:jc w:val="right"/>
              <w:rPr>
                <w:color w:val="000000"/>
                <w:sz w:val="20"/>
                <w:szCs w:val="20"/>
                <w:lang w:eastAsia="en-CA"/>
              </w:rPr>
            </w:pPr>
            <w:r w:rsidRPr="00642A94">
              <w:rPr>
                <w:sz w:val="20"/>
                <w:szCs w:val="20"/>
              </w:rPr>
              <w:t>450</w:t>
            </w:r>
            <w:r>
              <w:rPr>
                <w:sz w:val="20"/>
                <w:szCs w:val="20"/>
              </w:rPr>
              <w:t> </w:t>
            </w:r>
            <w:r w:rsidRPr="00642A94">
              <w:rPr>
                <w:sz w:val="20"/>
                <w:szCs w:val="20"/>
              </w:rPr>
              <w:t>000</w:t>
            </w:r>
          </w:p>
        </w:tc>
        <w:tc>
          <w:tcPr>
            <w:tcW w:w="322" w:type="pct"/>
            <w:tcBorders>
              <w:top w:val="nil"/>
              <w:left w:val="single" w:sz="4" w:space="0" w:color="auto"/>
              <w:bottom w:val="single" w:sz="4" w:space="0" w:color="auto"/>
              <w:right w:val="single" w:sz="4" w:space="0" w:color="auto"/>
            </w:tcBorders>
          </w:tcPr>
          <w:p w14:paraId="3FEB6B29"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457AD15F" w14:textId="77777777" w:rsidR="00D44304" w:rsidRPr="00642A94" w:rsidRDefault="00D44304" w:rsidP="003B4A45">
            <w:pPr>
              <w:jc w:val="right"/>
              <w:rPr>
                <w:color w:val="000000"/>
                <w:sz w:val="20"/>
                <w:szCs w:val="20"/>
                <w:lang w:eastAsia="en-CA"/>
              </w:rPr>
            </w:pPr>
            <w:r w:rsidRPr="00642A94">
              <w:rPr>
                <w:sz w:val="20"/>
                <w:szCs w:val="20"/>
              </w:rPr>
              <w:t>185</w:t>
            </w:r>
            <w:r>
              <w:rPr>
                <w:sz w:val="20"/>
                <w:szCs w:val="20"/>
              </w:rPr>
              <w:t> </w:t>
            </w:r>
            <w:r w:rsidRPr="00642A94">
              <w:rPr>
                <w:sz w:val="20"/>
                <w:szCs w:val="20"/>
              </w:rPr>
              <w:t>000</w:t>
            </w:r>
          </w:p>
        </w:tc>
        <w:tc>
          <w:tcPr>
            <w:tcW w:w="530" w:type="pct"/>
            <w:tcBorders>
              <w:top w:val="nil"/>
              <w:left w:val="single" w:sz="4" w:space="0" w:color="auto"/>
              <w:bottom w:val="single" w:sz="4" w:space="0" w:color="auto"/>
              <w:right w:val="single" w:sz="4" w:space="0" w:color="auto"/>
            </w:tcBorders>
          </w:tcPr>
          <w:p w14:paraId="13BEFC4F" w14:textId="77777777" w:rsidR="00D44304" w:rsidRPr="00642A94" w:rsidRDefault="00D44304" w:rsidP="003B4A45">
            <w:pPr>
              <w:jc w:val="right"/>
              <w:rPr>
                <w:sz w:val="20"/>
                <w:szCs w:val="20"/>
              </w:rPr>
            </w:pPr>
            <w:r w:rsidRPr="00642A94">
              <w:rPr>
                <w:sz w:val="20"/>
                <w:szCs w:val="20"/>
              </w:rPr>
              <w:t>1</w:t>
            </w:r>
            <w:r>
              <w:rPr>
                <w:sz w:val="20"/>
                <w:szCs w:val="20"/>
              </w:rPr>
              <w:t> </w:t>
            </w:r>
            <w:r w:rsidRPr="00642A94">
              <w:rPr>
                <w:sz w:val="20"/>
                <w:szCs w:val="20"/>
              </w:rPr>
              <w:t>170</w:t>
            </w:r>
            <w:r>
              <w:rPr>
                <w:sz w:val="20"/>
                <w:szCs w:val="20"/>
              </w:rPr>
              <w:t> </w:t>
            </w:r>
            <w:r w:rsidRPr="00642A94">
              <w:rPr>
                <w:sz w:val="20"/>
                <w:szCs w:val="20"/>
              </w:rPr>
              <w:t>000</w:t>
            </w:r>
          </w:p>
        </w:tc>
      </w:tr>
      <w:tr w:rsidR="00D44304" w:rsidRPr="00642A94" w14:paraId="4BC7E56D" w14:textId="77777777" w:rsidTr="003B4A45">
        <w:trPr>
          <w:trHeight w:val="62"/>
          <w:jc w:val="center"/>
        </w:trPr>
        <w:tc>
          <w:tcPr>
            <w:tcW w:w="368" w:type="pct"/>
            <w:tcBorders>
              <w:top w:val="nil"/>
              <w:left w:val="single" w:sz="4" w:space="0" w:color="auto"/>
              <w:bottom w:val="single" w:sz="4" w:space="0" w:color="auto"/>
              <w:right w:val="single" w:sz="4" w:space="0" w:color="auto"/>
            </w:tcBorders>
            <w:shd w:val="clear" w:color="auto" w:fill="auto"/>
            <w:hideMark/>
          </w:tcPr>
          <w:p w14:paraId="2092BED1" w14:textId="77777777" w:rsidR="00D44304" w:rsidRPr="00642A94" w:rsidRDefault="00D44304" w:rsidP="003B4A45">
            <w:pPr>
              <w:jc w:val="left"/>
              <w:rPr>
                <w:color w:val="000000"/>
                <w:sz w:val="20"/>
                <w:szCs w:val="20"/>
                <w:lang w:eastAsia="en-CA"/>
              </w:rPr>
            </w:pPr>
            <w:r w:rsidRPr="00642A94">
              <w:rPr>
                <w:color w:val="000000"/>
                <w:sz w:val="20"/>
                <w:szCs w:val="20"/>
                <w:lang w:eastAsia="en-CA"/>
              </w:rPr>
              <w:t>3.2</w:t>
            </w:r>
          </w:p>
        </w:tc>
        <w:tc>
          <w:tcPr>
            <w:tcW w:w="850" w:type="pct"/>
            <w:tcBorders>
              <w:top w:val="nil"/>
              <w:left w:val="nil"/>
              <w:bottom w:val="single" w:sz="4" w:space="0" w:color="auto"/>
              <w:right w:val="single" w:sz="4" w:space="0" w:color="auto"/>
            </w:tcBorders>
            <w:shd w:val="clear" w:color="auto" w:fill="auto"/>
            <w:hideMark/>
          </w:tcPr>
          <w:p w14:paraId="38AF294C" w14:textId="77777777" w:rsidR="00D44304" w:rsidRPr="00642A94" w:rsidRDefault="00D44304" w:rsidP="003B4A45">
            <w:pPr>
              <w:jc w:val="left"/>
              <w:rPr>
                <w:color w:val="000000"/>
                <w:sz w:val="20"/>
                <w:szCs w:val="20"/>
                <w:lang w:eastAsia="en-CA"/>
              </w:rPr>
            </w:pPr>
            <w:r w:rsidRPr="00642A94">
              <w:rPr>
                <w:color w:val="000000"/>
                <w:sz w:val="20"/>
                <w:szCs w:val="20"/>
              </w:rPr>
              <w:t>Total des coûts d’appui ($US)</w:t>
            </w:r>
          </w:p>
        </w:tc>
        <w:tc>
          <w:tcPr>
            <w:tcW w:w="487" w:type="pct"/>
            <w:tcBorders>
              <w:top w:val="nil"/>
              <w:left w:val="nil"/>
              <w:bottom w:val="single" w:sz="4" w:space="0" w:color="auto"/>
              <w:right w:val="single" w:sz="4" w:space="0" w:color="auto"/>
            </w:tcBorders>
            <w:shd w:val="clear" w:color="auto" w:fill="auto"/>
          </w:tcPr>
          <w:p w14:paraId="32D02C7D" w14:textId="77777777" w:rsidR="00D44304" w:rsidRPr="00642A94" w:rsidRDefault="00D44304" w:rsidP="003B4A45">
            <w:pPr>
              <w:jc w:val="right"/>
              <w:rPr>
                <w:color w:val="000000"/>
                <w:sz w:val="20"/>
                <w:szCs w:val="20"/>
                <w:lang w:eastAsia="en-CA"/>
              </w:rPr>
            </w:pPr>
            <w:r w:rsidRPr="00642A94">
              <w:rPr>
                <w:sz w:val="20"/>
                <w:szCs w:val="20"/>
              </w:rPr>
              <w:t>29</w:t>
            </w:r>
            <w:r>
              <w:rPr>
                <w:sz w:val="20"/>
                <w:szCs w:val="20"/>
              </w:rPr>
              <w:t> </w:t>
            </w:r>
            <w:r w:rsidRPr="00642A94">
              <w:rPr>
                <w:sz w:val="20"/>
                <w:szCs w:val="20"/>
              </w:rPr>
              <w:t>536</w:t>
            </w:r>
          </w:p>
        </w:tc>
        <w:tc>
          <w:tcPr>
            <w:tcW w:w="357" w:type="pct"/>
            <w:tcBorders>
              <w:top w:val="nil"/>
              <w:left w:val="nil"/>
              <w:bottom w:val="single" w:sz="4" w:space="0" w:color="auto"/>
              <w:right w:val="single" w:sz="4" w:space="0" w:color="auto"/>
            </w:tcBorders>
            <w:shd w:val="clear" w:color="auto" w:fill="auto"/>
          </w:tcPr>
          <w:p w14:paraId="7747961E"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1056ED85"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71E2BB17" w14:textId="77777777" w:rsidR="00D44304" w:rsidRPr="00642A94" w:rsidRDefault="00D44304" w:rsidP="003B4A45">
            <w:pPr>
              <w:jc w:val="right"/>
              <w:rPr>
                <w:color w:val="000000"/>
                <w:sz w:val="20"/>
                <w:szCs w:val="20"/>
                <w:lang w:eastAsia="en-CA"/>
              </w:rPr>
            </w:pPr>
            <w:r w:rsidRPr="00642A94">
              <w:rPr>
                <w:sz w:val="20"/>
                <w:szCs w:val="20"/>
              </w:rPr>
              <w:t>26</w:t>
            </w:r>
            <w:r>
              <w:rPr>
                <w:sz w:val="20"/>
                <w:szCs w:val="20"/>
              </w:rPr>
              <w:t> </w:t>
            </w:r>
            <w:r w:rsidRPr="00642A94">
              <w:rPr>
                <w:sz w:val="20"/>
                <w:szCs w:val="20"/>
              </w:rPr>
              <w:t>100</w:t>
            </w:r>
          </w:p>
        </w:tc>
        <w:tc>
          <w:tcPr>
            <w:tcW w:w="322" w:type="pct"/>
            <w:tcBorders>
              <w:top w:val="nil"/>
              <w:left w:val="nil"/>
              <w:bottom w:val="single" w:sz="4" w:space="0" w:color="auto"/>
              <w:right w:val="single" w:sz="4" w:space="0" w:color="auto"/>
            </w:tcBorders>
            <w:shd w:val="clear" w:color="auto" w:fill="auto"/>
          </w:tcPr>
          <w:p w14:paraId="22304EE7"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324FBCF9" w14:textId="77777777" w:rsidR="00D44304" w:rsidRPr="00642A94" w:rsidRDefault="00D44304" w:rsidP="003B4A45">
            <w:pPr>
              <w:jc w:val="right"/>
              <w:rPr>
                <w:color w:val="000000"/>
                <w:sz w:val="20"/>
                <w:szCs w:val="20"/>
                <w:lang w:eastAsia="en-CA"/>
              </w:rPr>
            </w:pPr>
            <w:r w:rsidRPr="00642A94">
              <w:rPr>
                <w:sz w:val="20"/>
                <w:szCs w:val="20"/>
              </w:rPr>
              <w:t>41</w:t>
            </w:r>
            <w:r>
              <w:rPr>
                <w:sz w:val="20"/>
                <w:szCs w:val="20"/>
              </w:rPr>
              <w:t> </w:t>
            </w:r>
            <w:r w:rsidRPr="00642A94">
              <w:rPr>
                <w:sz w:val="20"/>
                <w:szCs w:val="20"/>
              </w:rPr>
              <w:t>271</w:t>
            </w:r>
          </w:p>
        </w:tc>
        <w:tc>
          <w:tcPr>
            <w:tcW w:w="322" w:type="pct"/>
            <w:tcBorders>
              <w:top w:val="nil"/>
              <w:left w:val="single" w:sz="4" w:space="0" w:color="auto"/>
              <w:bottom w:val="single" w:sz="4" w:space="0" w:color="auto"/>
              <w:right w:val="single" w:sz="4" w:space="0" w:color="auto"/>
            </w:tcBorders>
          </w:tcPr>
          <w:p w14:paraId="38117A1E"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1186ACB0" w14:textId="77777777" w:rsidR="00D44304" w:rsidRPr="00642A94" w:rsidRDefault="00D44304" w:rsidP="003B4A45">
            <w:pPr>
              <w:jc w:val="right"/>
              <w:rPr>
                <w:color w:val="000000"/>
                <w:sz w:val="20"/>
                <w:szCs w:val="20"/>
                <w:lang w:eastAsia="en-CA"/>
              </w:rPr>
            </w:pPr>
            <w:r w:rsidRPr="00642A94">
              <w:rPr>
                <w:sz w:val="20"/>
                <w:szCs w:val="20"/>
              </w:rPr>
              <w:t>22</w:t>
            </w:r>
            <w:r>
              <w:rPr>
                <w:sz w:val="20"/>
                <w:szCs w:val="20"/>
              </w:rPr>
              <w:t> </w:t>
            </w:r>
            <w:r w:rsidRPr="00642A94">
              <w:rPr>
                <w:sz w:val="20"/>
                <w:szCs w:val="20"/>
              </w:rPr>
              <w:t>993</w:t>
            </w:r>
          </w:p>
        </w:tc>
        <w:tc>
          <w:tcPr>
            <w:tcW w:w="530" w:type="pct"/>
            <w:tcBorders>
              <w:top w:val="nil"/>
              <w:left w:val="single" w:sz="4" w:space="0" w:color="auto"/>
              <w:bottom w:val="single" w:sz="4" w:space="0" w:color="auto"/>
              <w:right w:val="single" w:sz="4" w:space="0" w:color="auto"/>
            </w:tcBorders>
          </w:tcPr>
          <w:p w14:paraId="769BA2F7" w14:textId="77777777" w:rsidR="00D44304" w:rsidRPr="00642A94" w:rsidRDefault="00D44304" w:rsidP="003B4A45">
            <w:pPr>
              <w:jc w:val="right"/>
              <w:rPr>
                <w:sz w:val="20"/>
                <w:szCs w:val="20"/>
              </w:rPr>
            </w:pPr>
            <w:r w:rsidRPr="00642A94">
              <w:rPr>
                <w:sz w:val="20"/>
                <w:szCs w:val="20"/>
              </w:rPr>
              <w:t>119</w:t>
            </w:r>
            <w:r>
              <w:rPr>
                <w:sz w:val="20"/>
                <w:szCs w:val="20"/>
              </w:rPr>
              <w:t> </w:t>
            </w:r>
            <w:r w:rsidRPr="00642A94">
              <w:rPr>
                <w:sz w:val="20"/>
                <w:szCs w:val="20"/>
              </w:rPr>
              <w:t>900</w:t>
            </w:r>
          </w:p>
        </w:tc>
      </w:tr>
      <w:tr w:rsidR="00D44304" w:rsidRPr="00642A94" w14:paraId="058173ED" w14:textId="77777777" w:rsidTr="003B4A45">
        <w:trPr>
          <w:trHeight w:val="53"/>
          <w:jc w:val="center"/>
        </w:trPr>
        <w:tc>
          <w:tcPr>
            <w:tcW w:w="368" w:type="pct"/>
            <w:tcBorders>
              <w:top w:val="nil"/>
              <w:left w:val="single" w:sz="4" w:space="0" w:color="auto"/>
              <w:bottom w:val="single" w:sz="4" w:space="0" w:color="auto"/>
              <w:right w:val="single" w:sz="4" w:space="0" w:color="auto"/>
            </w:tcBorders>
            <w:shd w:val="clear" w:color="auto" w:fill="auto"/>
            <w:hideMark/>
          </w:tcPr>
          <w:p w14:paraId="4EB95EA3" w14:textId="77777777" w:rsidR="00D44304" w:rsidRPr="00642A94" w:rsidRDefault="00D44304" w:rsidP="003B4A45">
            <w:pPr>
              <w:jc w:val="left"/>
              <w:rPr>
                <w:color w:val="000000"/>
                <w:sz w:val="20"/>
                <w:szCs w:val="20"/>
                <w:lang w:eastAsia="en-CA"/>
              </w:rPr>
            </w:pPr>
            <w:r w:rsidRPr="00642A94">
              <w:rPr>
                <w:color w:val="000000"/>
                <w:sz w:val="20"/>
                <w:szCs w:val="20"/>
                <w:lang w:eastAsia="en-CA"/>
              </w:rPr>
              <w:t>3.3</w:t>
            </w:r>
          </w:p>
        </w:tc>
        <w:tc>
          <w:tcPr>
            <w:tcW w:w="850" w:type="pct"/>
            <w:tcBorders>
              <w:top w:val="nil"/>
              <w:left w:val="nil"/>
              <w:bottom w:val="single" w:sz="4" w:space="0" w:color="auto"/>
              <w:right w:val="single" w:sz="4" w:space="0" w:color="auto"/>
            </w:tcBorders>
            <w:shd w:val="clear" w:color="auto" w:fill="auto"/>
            <w:hideMark/>
          </w:tcPr>
          <w:p w14:paraId="38707D77" w14:textId="77777777" w:rsidR="00D44304" w:rsidRPr="00642A94" w:rsidRDefault="00D44304" w:rsidP="003B4A45">
            <w:pPr>
              <w:jc w:val="left"/>
              <w:rPr>
                <w:color w:val="000000"/>
                <w:sz w:val="20"/>
                <w:szCs w:val="20"/>
                <w:lang w:eastAsia="en-CA"/>
              </w:rPr>
            </w:pPr>
            <w:r w:rsidRPr="00642A94">
              <w:rPr>
                <w:color w:val="000000"/>
                <w:sz w:val="20"/>
                <w:szCs w:val="20"/>
              </w:rPr>
              <w:t>Total des coûts convenus ($US)</w:t>
            </w:r>
          </w:p>
        </w:tc>
        <w:tc>
          <w:tcPr>
            <w:tcW w:w="487" w:type="pct"/>
            <w:tcBorders>
              <w:top w:val="nil"/>
              <w:left w:val="nil"/>
              <w:bottom w:val="single" w:sz="4" w:space="0" w:color="auto"/>
              <w:right w:val="single" w:sz="4" w:space="0" w:color="auto"/>
            </w:tcBorders>
            <w:shd w:val="clear" w:color="auto" w:fill="auto"/>
          </w:tcPr>
          <w:p w14:paraId="4E8A076F" w14:textId="77777777" w:rsidR="00D44304" w:rsidRPr="00642A94" w:rsidRDefault="00D44304" w:rsidP="003B4A45">
            <w:pPr>
              <w:jc w:val="right"/>
              <w:rPr>
                <w:color w:val="000000"/>
                <w:sz w:val="20"/>
                <w:szCs w:val="20"/>
                <w:lang w:eastAsia="en-CA"/>
              </w:rPr>
            </w:pPr>
            <w:r w:rsidRPr="00642A94">
              <w:rPr>
                <w:sz w:val="20"/>
                <w:szCs w:val="20"/>
              </w:rPr>
              <w:t>354</w:t>
            </w:r>
            <w:r>
              <w:rPr>
                <w:sz w:val="20"/>
                <w:szCs w:val="20"/>
              </w:rPr>
              <w:t> </w:t>
            </w:r>
            <w:r w:rsidRPr="00642A94">
              <w:rPr>
                <w:sz w:val="20"/>
                <w:szCs w:val="20"/>
              </w:rPr>
              <w:t>536</w:t>
            </w:r>
          </w:p>
        </w:tc>
        <w:tc>
          <w:tcPr>
            <w:tcW w:w="357" w:type="pct"/>
            <w:tcBorders>
              <w:top w:val="nil"/>
              <w:left w:val="nil"/>
              <w:bottom w:val="single" w:sz="4" w:space="0" w:color="auto"/>
              <w:right w:val="single" w:sz="4" w:space="0" w:color="auto"/>
            </w:tcBorders>
            <w:shd w:val="clear" w:color="auto" w:fill="auto"/>
          </w:tcPr>
          <w:p w14:paraId="204C18EC" w14:textId="77777777" w:rsidR="00D44304" w:rsidRPr="00642A94" w:rsidRDefault="00D44304" w:rsidP="003B4A45">
            <w:pPr>
              <w:jc w:val="right"/>
              <w:rPr>
                <w:color w:val="000000"/>
                <w:sz w:val="20"/>
                <w:szCs w:val="20"/>
                <w:lang w:eastAsia="en-CA"/>
              </w:rPr>
            </w:pPr>
            <w:r w:rsidRPr="00642A94">
              <w:rPr>
                <w:sz w:val="20"/>
                <w:szCs w:val="20"/>
              </w:rPr>
              <w:t>0</w:t>
            </w:r>
          </w:p>
        </w:tc>
        <w:tc>
          <w:tcPr>
            <w:tcW w:w="348" w:type="pct"/>
            <w:tcBorders>
              <w:top w:val="nil"/>
              <w:left w:val="nil"/>
              <w:bottom w:val="single" w:sz="4" w:space="0" w:color="auto"/>
              <w:right w:val="single" w:sz="4" w:space="0" w:color="auto"/>
            </w:tcBorders>
            <w:shd w:val="clear" w:color="auto" w:fill="auto"/>
          </w:tcPr>
          <w:p w14:paraId="2264E948" w14:textId="77777777" w:rsidR="00D44304" w:rsidRPr="00642A94" w:rsidRDefault="00D44304" w:rsidP="003B4A45">
            <w:pPr>
              <w:jc w:val="right"/>
              <w:rPr>
                <w:color w:val="000000"/>
                <w:sz w:val="20"/>
                <w:szCs w:val="20"/>
                <w:lang w:eastAsia="en-CA"/>
              </w:rPr>
            </w:pPr>
            <w:r w:rsidRPr="00642A94">
              <w:rPr>
                <w:sz w:val="20"/>
                <w:szCs w:val="20"/>
              </w:rPr>
              <w:t>0</w:t>
            </w:r>
          </w:p>
        </w:tc>
        <w:tc>
          <w:tcPr>
            <w:tcW w:w="481" w:type="pct"/>
            <w:tcBorders>
              <w:top w:val="nil"/>
              <w:left w:val="nil"/>
              <w:bottom w:val="single" w:sz="4" w:space="0" w:color="auto"/>
              <w:right w:val="single" w:sz="4" w:space="0" w:color="auto"/>
            </w:tcBorders>
            <w:shd w:val="clear" w:color="auto" w:fill="auto"/>
          </w:tcPr>
          <w:p w14:paraId="145636F1" w14:textId="77777777" w:rsidR="00D44304" w:rsidRPr="00642A94" w:rsidRDefault="00D44304" w:rsidP="003B4A45">
            <w:pPr>
              <w:jc w:val="right"/>
              <w:rPr>
                <w:color w:val="000000"/>
                <w:sz w:val="20"/>
                <w:szCs w:val="20"/>
                <w:lang w:eastAsia="en-CA"/>
              </w:rPr>
            </w:pPr>
            <w:r w:rsidRPr="00642A94">
              <w:rPr>
                <w:sz w:val="20"/>
                <w:szCs w:val="20"/>
              </w:rPr>
              <w:t>236</w:t>
            </w:r>
            <w:r>
              <w:rPr>
                <w:sz w:val="20"/>
                <w:szCs w:val="20"/>
              </w:rPr>
              <w:t> </w:t>
            </w:r>
            <w:r w:rsidRPr="00642A94">
              <w:rPr>
                <w:sz w:val="20"/>
                <w:szCs w:val="20"/>
              </w:rPr>
              <w:t>100</w:t>
            </w:r>
          </w:p>
        </w:tc>
        <w:tc>
          <w:tcPr>
            <w:tcW w:w="322" w:type="pct"/>
            <w:tcBorders>
              <w:top w:val="nil"/>
              <w:left w:val="nil"/>
              <w:bottom w:val="single" w:sz="4" w:space="0" w:color="auto"/>
              <w:right w:val="single" w:sz="4" w:space="0" w:color="auto"/>
            </w:tcBorders>
            <w:shd w:val="clear" w:color="auto" w:fill="auto"/>
          </w:tcPr>
          <w:p w14:paraId="4A866F7A" w14:textId="77777777" w:rsidR="00D44304" w:rsidRPr="00642A94" w:rsidRDefault="00D44304" w:rsidP="003B4A45">
            <w:pPr>
              <w:jc w:val="right"/>
              <w:rPr>
                <w:color w:val="000000"/>
                <w:sz w:val="20"/>
                <w:szCs w:val="20"/>
                <w:lang w:eastAsia="en-CA"/>
              </w:rPr>
            </w:pPr>
            <w:r w:rsidRPr="00642A94">
              <w:rPr>
                <w:sz w:val="20"/>
                <w:szCs w:val="20"/>
              </w:rPr>
              <w:t>0</w:t>
            </w:r>
          </w:p>
        </w:tc>
        <w:tc>
          <w:tcPr>
            <w:tcW w:w="484" w:type="pct"/>
            <w:tcBorders>
              <w:top w:val="single" w:sz="4" w:space="0" w:color="auto"/>
              <w:left w:val="nil"/>
              <w:bottom w:val="single" w:sz="4" w:space="0" w:color="auto"/>
              <w:right w:val="single" w:sz="4" w:space="0" w:color="auto"/>
            </w:tcBorders>
          </w:tcPr>
          <w:p w14:paraId="226F7071" w14:textId="77777777" w:rsidR="00D44304" w:rsidRPr="00642A94" w:rsidRDefault="00D44304" w:rsidP="003B4A45">
            <w:pPr>
              <w:jc w:val="right"/>
              <w:rPr>
                <w:color w:val="000000"/>
                <w:sz w:val="20"/>
                <w:szCs w:val="20"/>
                <w:lang w:eastAsia="en-CA"/>
              </w:rPr>
            </w:pPr>
            <w:r w:rsidRPr="00642A94">
              <w:rPr>
                <w:sz w:val="20"/>
                <w:szCs w:val="20"/>
              </w:rPr>
              <w:t>491</w:t>
            </w:r>
            <w:r>
              <w:rPr>
                <w:sz w:val="20"/>
                <w:szCs w:val="20"/>
              </w:rPr>
              <w:t> </w:t>
            </w:r>
            <w:r w:rsidRPr="00642A94">
              <w:rPr>
                <w:sz w:val="20"/>
                <w:szCs w:val="20"/>
              </w:rPr>
              <w:t>271</w:t>
            </w:r>
          </w:p>
        </w:tc>
        <w:tc>
          <w:tcPr>
            <w:tcW w:w="322" w:type="pct"/>
            <w:tcBorders>
              <w:top w:val="nil"/>
              <w:left w:val="single" w:sz="4" w:space="0" w:color="auto"/>
              <w:bottom w:val="single" w:sz="4" w:space="0" w:color="auto"/>
              <w:right w:val="single" w:sz="4" w:space="0" w:color="auto"/>
            </w:tcBorders>
          </w:tcPr>
          <w:p w14:paraId="28395FB7" w14:textId="77777777" w:rsidR="00D44304" w:rsidRPr="00642A94" w:rsidRDefault="00D44304" w:rsidP="003B4A45">
            <w:pPr>
              <w:jc w:val="right"/>
              <w:rPr>
                <w:color w:val="000000"/>
                <w:sz w:val="20"/>
                <w:szCs w:val="20"/>
                <w:lang w:eastAsia="en-CA"/>
              </w:rPr>
            </w:pPr>
            <w:r w:rsidRPr="00642A94">
              <w:rPr>
                <w:sz w:val="20"/>
                <w:szCs w:val="20"/>
              </w:rPr>
              <w:t>0</w:t>
            </w:r>
          </w:p>
        </w:tc>
        <w:tc>
          <w:tcPr>
            <w:tcW w:w="452" w:type="pct"/>
            <w:tcBorders>
              <w:top w:val="nil"/>
              <w:left w:val="single" w:sz="4" w:space="0" w:color="auto"/>
              <w:bottom w:val="single" w:sz="4" w:space="0" w:color="auto"/>
              <w:right w:val="single" w:sz="4" w:space="0" w:color="auto"/>
            </w:tcBorders>
            <w:shd w:val="clear" w:color="auto" w:fill="auto"/>
          </w:tcPr>
          <w:p w14:paraId="3C19BFF4" w14:textId="77777777" w:rsidR="00D44304" w:rsidRPr="00642A94" w:rsidRDefault="00D44304" w:rsidP="003B4A45">
            <w:pPr>
              <w:jc w:val="right"/>
              <w:rPr>
                <w:color w:val="000000"/>
                <w:sz w:val="20"/>
                <w:szCs w:val="20"/>
                <w:lang w:eastAsia="en-CA"/>
              </w:rPr>
            </w:pPr>
            <w:r w:rsidRPr="00642A94">
              <w:rPr>
                <w:sz w:val="20"/>
                <w:szCs w:val="20"/>
              </w:rPr>
              <w:t>207</w:t>
            </w:r>
            <w:r>
              <w:rPr>
                <w:sz w:val="20"/>
                <w:szCs w:val="20"/>
              </w:rPr>
              <w:t> </w:t>
            </w:r>
            <w:r w:rsidRPr="00642A94">
              <w:rPr>
                <w:sz w:val="20"/>
                <w:szCs w:val="20"/>
              </w:rPr>
              <w:t>993</w:t>
            </w:r>
          </w:p>
        </w:tc>
        <w:tc>
          <w:tcPr>
            <w:tcW w:w="530" w:type="pct"/>
            <w:tcBorders>
              <w:top w:val="nil"/>
              <w:left w:val="single" w:sz="4" w:space="0" w:color="auto"/>
              <w:bottom w:val="single" w:sz="4" w:space="0" w:color="auto"/>
              <w:right w:val="single" w:sz="4" w:space="0" w:color="auto"/>
            </w:tcBorders>
          </w:tcPr>
          <w:p w14:paraId="42E5D0A0" w14:textId="77777777" w:rsidR="00D44304" w:rsidRPr="00642A94" w:rsidRDefault="00D44304" w:rsidP="003B4A45">
            <w:pPr>
              <w:jc w:val="right"/>
              <w:rPr>
                <w:sz w:val="20"/>
                <w:szCs w:val="20"/>
              </w:rPr>
            </w:pPr>
            <w:r w:rsidRPr="00642A94">
              <w:rPr>
                <w:sz w:val="20"/>
                <w:szCs w:val="20"/>
              </w:rPr>
              <w:t>1</w:t>
            </w:r>
            <w:r>
              <w:rPr>
                <w:sz w:val="20"/>
                <w:szCs w:val="20"/>
              </w:rPr>
              <w:t> </w:t>
            </w:r>
            <w:r w:rsidRPr="00642A94">
              <w:rPr>
                <w:sz w:val="20"/>
                <w:szCs w:val="20"/>
              </w:rPr>
              <w:t>289</w:t>
            </w:r>
            <w:r>
              <w:rPr>
                <w:sz w:val="20"/>
                <w:szCs w:val="20"/>
              </w:rPr>
              <w:t> </w:t>
            </w:r>
            <w:r w:rsidRPr="00642A94">
              <w:rPr>
                <w:sz w:val="20"/>
                <w:szCs w:val="20"/>
              </w:rPr>
              <w:t>900</w:t>
            </w:r>
          </w:p>
        </w:tc>
      </w:tr>
      <w:tr w:rsidR="00D44304" w:rsidRPr="00642A94" w14:paraId="54627DF2" w14:textId="77777777" w:rsidTr="003B4A45">
        <w:trPr>
          <w:trHeight w:val="53"/>
          <w:jc w:val="center"/>
        </w:trPr>
        <w:tc>
          <w:tcPr>
            <w:tcW w:w="368" w:type="pct"/>
            <w:tcBorders>
              <w:top w:val="single" w:sz="4" w:space="0" w:color="auto"/>
              <w:left w:val="single" w:sz="4" w:space="0" w:color="auto"/>
              <w:bottom w:val="single" w:sz="4" w:space="0" w:color="auto"/>
              <w:right w:val="single" w:sz="4" w:space="0" w:color="auto"/>
            </w:tcBorders>
            <w:shd w:val="clear" w:color="auto" w:fill="auto"/>
            <w:hideMark/>
          </w:tcPr>
          <w:p w14:paraId="524910DB" w14:textId="77777777" w:rsidR="00D44304" w:rsidRPr="00642A94" w:rsidRDefault="00D44304" w:rsidP="003B4A45">
            <w:pPr>
              <w:jc w:val="left"/>
              <w:rPr>
                <w:color w:val="000000"/>
                <w:sz w:val="20"/>
                <w:szCs w:val="20"/>
                <w:lang w:eastAsia="en-CA"/>
              </w:rPr>
            </w:pPr>
            <w:r w:rsidRPr="00642A94">
              <w:rPr>
                <w:color w:val="000000"/>
                <w:sz w:val="20"/>
                <w:szCs w:val="20"/>
                <w:lang w:eastAsia="en-CA"/>
              </w:rPr>
              <w:t>4.1.1</w:t>
            </w:r>
          </w:p>
        </w:tc>
        <w:tc>
          <w:tcPr>
            <w:tcW w:w="4101" w:type="pct"/>
            <w:gridSpan w:val="9"/>
            <w:tcBorders>
              <w:top w:val="single" w:sz="4" w:space="0" w:color="auto"/>
              <w:left w:val="nil"/>
              <w:bottom w:val="single" w:sz="4" w:space="0" w:color="auto"/>
              <w:right w:val="single" w:sz="4" w:space="0" w:color="auto"/>
            </w:tcBorders>
            <w:shd w:val="clear" w:color="auto" w:fill="auto"/>
            <w:hideMark/>
          </w:tcPr>
          <w:p w14:paraId="58187F84" w14:textId="77777777" w:rsidR="00D44304" w:rsidRPr="00642A94" w:rsidRDefault="00D44304" w:rsidP="003B4A45">
            <w:pPr>
              <w:jc w:val="left"/>
              <w:rPr>
                <w:color w:val="000000"/>
                <w:sz w:val="20"/>
                <w:szCs w:val="20"/>
                <w:lang w:eastAsia="en-CA"/>
              </w:rPr>
            </w:pPr>
            <w:r w:rsidRPr="00642A94">
              <w:rPr>
                <w:color w:val="000000"/>
                <w:sz w:val="20"/>
                <w:szCs w:val="20"/>
              </w:rPr>
              <w:t>Élimination totale de HCFC-22 convenue de réaliser en vertu du présent Accord (tonnes PAO)</w:t>
            </w:r>
          </w:p>
        </w:tc>
        <w:tc>
          <w:tcPr>
            <w:tcW w:w="530" w:type="pct"/>
            <w:tcBorders>
              <w:top w:val="single" w:sz="4" w:space="0" w:color="auto"/>
              <w:left w:val="single" w:sz="4" w:space="0" w:color="auto"/>
              <w:bottom w:val="single" w:sz="4" w:space="0" w:color="auto"/>
              <w:right w:val="single" w:sz="4" w:space="0" w:color="auto"/>
            </w:tcBorders>
          </w:tcPr>
          <w:p w14:paraId="3EE0E29D" w14:textId="77777777" w:rsidR="00D44304" w:rsidRPr="00642A94" w:rsidRDefault="00D44304" w:rsidP="003B4A45">
            <w:pPr>
              <w:jc w:val="right"/>
              <w:rPr>
                <w:color w:val="000000"/>
                <w:sz w:val="20"/>
                <w:szCs w:val="20"/>
                <w:lang w:eastAsia="en-CA"/>
              </w:rPr>
            </w:pPr>
            <w:r w:rsidRPr="00642A94">
              <w:rPr>
                <w:color w:val="000000"/>
                <w:sz w:val="20"/>
                <w:szCs w:val="20"/>
                <w:lang w:eastAsia="en-CA"/>
              </w:rPr>
              <w:t>13</w:t>
            </w:r>
            <w:r>
              <w:rPr>
                <w:color w:val="000000"/>
                <w:sz w:val="20"/>
                <w:szCs w:val="20"/>
                <w:lang w:eastAsia="en-CA"/>
              </w:rPr>
              <w:t>,</w:t>
            </w:r>
            <w:r w:rsidRPr="00642A94">
              <w:rPr>
                <w:color w:val="000000"/>
                <w:sz w:val="20"/>
                <w:szCs w:val="20"/>
                <w:lang w:eastAsia="en-CA"/>
              </w:rPr>
              <w:t>00</w:t>
            </w:r>
          </w:p>
        </w:tc>
      </w:tr>
      <w:tr w:rsidR="00D44304" w:rsidRPr="00642A94" w14:paraId="7FED3DB3" w14:textId="77777777" w:rsidTr="003B4A45">
        <w:trPr>
          <w:trHeight w:val="116"/>
          <w:jc w:val="center"/>
        </w:trPr>
        <w:tc>
          <w:tcPr>
            <w:tcW w:w="368" w:type="pct"/>
            <w:tcBorders>
              <w:top w:val="nil"/>
              <w:left w:val="single" w:sz="4" w:space="0" w:color="auto"/>
              <w:bottom w:val="single" w:sz="4" w:space="0" w:color="auto"/>
              <w:right w:val="single" w:sz="4" w:space="0" w:color="auto"/>
            </w:tcBorders>
            <w:shd w:val="clear" w:color="auto" w:fill="auto"/>
            <w:hideMark/>
          </w:tcPr>
          <w:p w14:paraId="61868FBE" w14:textId="77777777" w:rsidR="00D44304" w:rsidRPr="00642A94" w:rsidRDefault="00D44304" w:rsidP="003B4A45">
            <w:pPr>
              <w:jc w:val="left"/>
              <w:rPr>
                <w:color w:val="000000"/>
                <w:sz w:val="20"/>
                <w:szCs w:val="20"/>
                <w:lang w:eastAsia="en-CA"/>
              </w:rPr>
            </w:pPr>
            <w:r w:rsidRPr="00642A94">
              <w:rPr>
                <w:color w:val="000000"/>
                <w:sz w:val="20"/>
                <w:szCs w:val="20"/>
                <w:lang w:eastAsia="en-CA"/>
              </w:rPr>
              <w:t>4.1.2</w:t>
            </w:r>
          </w:p>
        </w:tc>
        <w:tc>
          <w:tcPr>
            <w:tcW w:w="4101" w:type="pct"/>
            <w:gridSpan w:val="9"/>
            <w:tcBorders>
              <w:top w:val="single" w:sz="4" w:space="0" w:color="auto"/>
              <w:left w:val="nil"/>
              <w:bottom w:val="single" w:sz="4" w:space="0" w:color="auto"/>
              <w:right w:val="single" w:sz="4" w:space="0" w:color="auto"/>
            </w:tcBorders>
            <w:shd w:val="clear" w:color="auto" w:fill="auto"/>
            <w:hideMark/>
          </w:tcPr>
          <w:p w14:paraId="02455C45" w14:textId="77777777" w:rsidR="00D44304" w:rsidRPr="00642A94" w:rsidRDefault="00D44304" w:rsidP="003B4A45">
            <w:pPr>
              <w:jc w:val="left"/>
              <w:rPr>
                <w:color w:val="000000"/>
                <w:sz w:val="20"/>
                <w:szCs w:val="20"/>
                <w:lang w:eastAsia="en-CA"/>
              </w:rPr>
            </w:pPr>
            <w:r w:rsidRPr="00642A94">
              <w:rPr>
                <w:color w:val="000000"/>
                <w:sz w:val="20"/>
                <w:szCs w:val="20"/>
              </w:rPr>
              <w:t>Élimination du HCFC-22 réalisée lors de la phase précédente (tonnes PAO)</w:t>
            </w:r>
          </w:p>
        </w:tc>
        <w:tc>
          <w:tcPr>
            <w:tcW w:w="530" w:type="pct"/>
            <w:tcBorders>
              <w:top w:val="nil"/>
              <w:left w:val="single" w:sz="4" w:space="0" w:color="auto"/>
              <w:bottom w:val="single" w:sz="4" w:space="0" w:color="auto"/>
              <w:right w:val="single" w:sz="4" w:space="0" w:color="auto"/>
            </w:tcBorders>
          </w:tcPr>
          <w:p w14:paraId="39F17A4A" w14:textId="77777777" w:rsidR="00D44304" w:rsidRPr="00642A94" w:rsidRDefault="00D44304" w:rsidP="003B4A45">
            <w:pPr>
              <w:jc w:val="right"/>
              <w:rPr>
                <w:color w:val="000000"/>
                <w:sz w:val="20"/>
                <w:szCs w:val="20"/>
                <w:lang w:eastAsia="en-CA"/>
              </w:rPr>
            </w:pPr>
            <w:r w:rsidRPr="00642A94">
              <w:rPr>
                <w:color w:val="000000"/>
                <w:sz w:val="20"/>
                <w:szCs w:val="20"/>
                <w:lang w:eastAsia="en-CA"/>
              </w:rPr>
              <w:t>7</w:t>
            </w:r>
            <w:r>
              <w:rPr>
                <w:color w:val="000000"/>
                <w:sz w:val="20"/>
                <w:szCs w:val="20"/>
                <w:lang w:eastAsia="en-CA"/>
              </w:rPr>
              <w:t>,</w:t>
            </w:r>
            <w:r w:rsidRPr="00642A94">
              <w:rPr>
                <w:color w:val="000000"/>
                <w:sz w:val="20"/>
                <w:szCs w:val="20"/>
                <w:lang w:eastAsia="en-CA"/>
              </w:rPr>
              <w:t>00</w:t>
            </w:r>
          </w:p>
        </w:tc>
      </w:tr>
      <w:tr w:rsidR="00D44304" w:rsidRPr="00642A94" w14:paraId="2778DB31" w14:textId="77777777" w:rsidTr="003B4A45">
        <w:trPr>
          <w:trHeight w:val="98"/>
          <w:jc w:val="center"/>
        </w:trPr>
        <w:tc>
          <w:tcPr>
            <w:tcW w:w="368" w:type="pct"/>
            <w:tcBorders>
              <w:top w:val="nil"/>
              <w:left w:val="single" w:sz="4" w:space="0" w:color="auto"/>
              <w:bottom w:val="single" w:sz="4" w:space="0" w:color="auto"/>
              <w:right w:val="single" w:sz="4" w:space="0" w:color="auto"/>
            </w:tcBorders>
            <w:shd w:val="clear" w:color="auto" w:fill="auto"/>
            <w:hideMark/>
          </w:tcPr>
          <w:p w14:paraId="4B65048C" w14:textId="77777777" w:rsidR="00D44304" w:rsidRPr="00642A94" w:rsidRDefault="00D44304" w:rsidP="003B4A45">
            <w:pPr>
              <w:jc w:val="left"/>
              <w:rPr>
                <w:color w:val="000000"/>
                <w:sz w:val="20"/>
                <w:szCs w:val="20"/>
                <w:lang w:eastAsia="en-CA"/>
              </w:rPr>
            </w:pPr>
            <w:r w:rsidRPr="00642A94">
              <w:rPr>
                <w:color w:val="000000"/>
                <w:sz w:val="20"/>
                <w:szCs w:val="20"/>
                <w:lang w:eastAsia="en-CA"/>
              </w:rPr>
              <w:t>4.1.3</w:t>
            </w:r>
          </w:p>
        </w:tc>
        <w:tc>
          <w:tcPr>
            <w:tcW w:w="4101" w:type="pct"/>
            <w:gridSpan w:val="9"/>
            <w:tcBorders>
              <w:top w:val="single" w:sz="4" w:space="0" w:color="auto"/>
              <w:left w:val="nil"/>
              <w:bottom w:val="single" w:sz="4" w:space="0" w:color="auto"/>
              <w:right w:val="single" w:sz="4" w:space="0" w:color="auto"/>
            </w:tcBorders>
            <w:shd w:val="clear" w:color="auto" w:fill="auto"/>
            <w:hideMark/>
          </w:tcPr>
          <w:p w14:paraId="7D6C46E6" w14:textId="77777777" w:rsidR="00D44304" w:rsidRPr="00642A94" w:rsidRDefault="00D44304" w:rsidP="003B4A45">
            <w:pPr>
              <w:jc w:val="left"/>
              <w:rPr>
                <w:color w:val="000000"/>
                <w:sz w:val="20"/>
                <w:szCs w:val="20"/>
                <w:lang w:eastAsia="en-CA"/>
              </w:rPr>
            </w:pPr>
            <w:r w:rsidRPr="00642A94">
              <w:rPr>
                <w:color w:val="000000"/>
                <w:sz w:val="20"/>
                <w:szCs w:val="20"/>
              </w:rPr>
              <w:t>Consommation restante admissible pour le HCFC-22 (tonnes PAO)</w:t>
            </w:r>
          </w:p>
        </w:tc>
        <w:tc>
          <w:tcPr>
            <w:tcW w:w="530" w:type="pct"/>
            <w:tcBorders>
              <w:top w:val="nil"/>
              <w:left w:val="single" w:sz="4" w:space="0" w:color="auto"/>
              <w:bottom w:val="single" w:sz="4" w:space="0" w:color="auto"/>
              <w:right w:val="single" w:sz="4" w:space="0" w:color="auto"/>
            </w:tcBorders>
          </w:tcPr>
          <w:p w14:paraId="3DE8CFCE" w14:textId="77777777" w:rsidR="00D44304" w:rsidRPr="00642A94" w:rsidRDefault="00D44304" w:rsidP="003B4A45">
            <w:pPr>
              <w:jc w:val="right"/>
              <w:rPr>
                <w:color w:val="000000"/>
                <w:sz w:val="20"/>
                <w:szCs w:val="20"/>
                <w:lang w:eastAsia="en-CA"/>
              </w:rPr>
            </w:pPr>
            <w:r w:rsidRPr="00642A94">
              <w:rPr>
                <w:color w:val="000000"/>
                <w:sz w:val="20"/>
                <w:szCs w:val="20"/>
                <w:lang w:eastAsia="en-CA"/>
              </w:rPr>
              <w:t>0</w:t>
            </w:r>
          </w:p>
        </w:tc>
      </w:tr>
    </w:tbl>
    <w:p w14:paraId="627DB9F8" w14:textId="77777777" w:rsidR="00D44304" w:rsidRPr="00AA392A" w:rsidRDefault="00D44304" w:rsidP="00D44304">
      <w:pPr>
        <w:pStyle w:val="0Heading0"/>
        <w:spacing w:after="240"/>
        <w:rPr>
          <w:sz w:val="16"/>
          <w:szCs w:val="16"/>
        </w:rPr>
      </w:pPr>
      <w:r w:rsidRPr="00642A94">
        <w:rPr>
          <w:sz w:val="16"/>
          <w:szCs w:val="16"/>
        </w:rPr>
        <w:t xml:space="preserve">*Date d’achèvement de la phase I selon l’accord pour la phase I : 31 décembre 2023 conformément </w:t>
      </w:r>
      <w:proofErr w:type="spellStart"/>
      <w:r w:rsidRPr="00642A94">
        <w:rPr>
          <w:sz w:val="16"/>
          <w:szCs w:val="16"/>
        </w:rPr>
        <w:t>a</w:t>
      </w:r>
      <w:proofErr w:type="spellEnd"/>
      <w:r w:rsidRPr="00642A94">
        <w:rPr>
          <w:sz w:val="16"/>
          <w:szCs w:val="16"/>
        </w:rPr>
        <w:t xml:space="preserve"> la décision 87/28a).</w:t>
      </w:r>
    </w:p>
    <w:p w14:paraId="0C5450C3" w14:textId="77777777" w:rsidR="00D44304" w:rsidRPr="00AA392A" w:rsidRDefault="00D44304" w:rsidP="00D44304">
      <w:pPr>
        <w:keepNext/>
        <w:keepLines/>
        <w:rPr>
          <w:b/>
        </w:rPr>
      </w:pPr>
      <w:r w:rsidRPr="00AA392A">
        <w:rPr>
          <w:b/>
        </w:rPr>
        <w:lastRenderedPageBreak/>
        <w:t>APPENDICE 3-A : CALENDRIER DE FINANCEMENT APPROUVÉ</w:t>
      </w:r>
    </w:p>
    <w:p w14:paraId="19AB1160" w14:textId="77777777" w:rsidR="00D44304" w:rsidRPr="00AA392A" w:rsidRDefault="00D44304" w:rsidP="00D44304">
      <w:pPr>
        <w:keepNext/>
        <w:keepLines/>
      </w:pPr>
    </w:p>
    <w:p w14:paraId="52C63CC2" w14:textId="77777777" w:rsidR="00D44304" w:rsidRPr="00AA392A" w:rsidRDefault="00D44304" w:rsidP="00D44304">
      <w:pPr>
        <w:pStyle w:val="Heading1"/>
        <w:numPr>
          <w:ilvl w:val="0"/>
          <w:numId w:val="8"/>
        </w:numPr>
        <w:tabs>
          <w:tab w:val="clear" w:pos="0"/>
          <w:tab w:val="left" w:pos="851"/>
        </w:tabs>
      </w:pPr>
      <w:r w:rsidRPr="00AA392A">
        <w:t xml:space="preserve">Le financement des futures tranches sera examiné pour approbation lors de la </w:t>
      </w:r>
      <w:r>
        <w:t xml:space="preserve">deuxième </w:t>
      </w:r>
      <w:r w:rsidRPr="00AA392A">
        <w:t>réunion de l’année spécifiée à l’Appendice 2-A.</w:t>
      </w:r>
    </w:p>
    <w:p w14:paraId="1A15B0C0" w14:textId="77777777" w:rsidR="00D44304" w:rsidRDefault="00D44304" w:rsidP="00D44304">
      <w:pPr>
        <w:rPr>
          <w:b/>
        </w:rPr>
      </w:pPr>
    </w:p>
    <w:p w14:paraId="4D2A7A29" w14:textId="77777777" w:rsidR="00D44304" w:rsidRPr="00AA392A" w:rsidRDefault="00D44304" w:rsidP="00D44304">
      <w:pPr>
        <w:rPr>
          <w:b/>
        </w:rPr>
      </w:pPr>
      <w:r w:rsidRPr="00AA392A">
        <w:rPr>
          <w:b/>
        </w:rPr>
        <w:t>APPENDICE 4-A : FORMAT DES RAPPORTS ET DES PLANS DE MISE EN ŒUVRE DE LA TRANCHE</w:t>
      </w:r>
    </w:p>
    <w:p w14:paraId="719D4A83" w14:textId="77777777" w:rsidR="00D44304" w:rsidRPr="00AA392A" w:rsidRDefault="00D44304" w:rsidP="00D44304"/>
    <w:p w14:paraId="3A4078B4" w14:textId="77777777" w:rsidR="00D44304" w:rsidRPr="00AA392A" w:rsidRDefault="00D44304" w:rsidP="00D44304">
      <w:pPr>
        <w:pStyle w:val="Heading1"/>
        <w:numPr>
          <w:ilvl w:val="0"/>
          <w:numId w:val="12"/>
        </w:numPr>
        <w:tabs>
          <w:tab w:val="clear" w:pos="0"/>
          <w:tab w:val="left" w:pos="851"/>
        </w:tabs>
      </w:pPr>
      <w:r w:rsidRPr="00AA392A">
        <w:t>La présentation du plan et du rapport de mise en œuvre de la tranche pour chaque demande de tranche comprendra cinq parties :</w:t>
      </w:r>
    </w:p>
    <w:p w14:paraId="566367A2" w14:textId="77777777" w:rsidR="00D44304" w:rsidRPr="00AA392A" w:rsidRDefault="00D44304" w:rsidP="00D44304">
      <w:pPr>
        <w:pStyle w:val="Heading2"/>
      </w:pPr>
      <w:r w:rsidRPr="00AA392A">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AA392A">
        <w:t>plan</w:t>
      </w:r>
      <w:proofErr w:type="gramEnd"/>
      <w:r w:rsidRPr="00AA392A">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3E8B8E50" w14:textId="77777777" w:rsidR="00D44304" w:rsidRPr="00AA392A" w:rsidRDefault="00D44304" w:rsidP="00D44304">
      <w:pPr>
        <w:pStyle w:val="Heading2"/>
      </w:pPr>
      <w:r w:rsidRPr="00AA392A">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ADF7273" w14:textId="77777777" w:rsidR="00D44304" w:rsidRPr="00AA392A" w:rsidRDefault="00D44304" w:rsidP="00D44304">
      <w:pPr>
        <w:pStyle w:val="Heading2"/>
        <w:keepNext/>
        <w:keepLines/>
      </w:pPr>
      <w:r w:rsidRPr="00AA392A">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39366205" w14:textId="77777777" w:rsidR="00D44304" w:rsidRPr="00AA392A" w:rsidRDefault="00D44304" w:rsidP="00D44304">
      <w:pPr>
        <w:pStyle w:val="Heading2"/>
      </w:pPr>
      <w:r w:rsidRPr="00AA392A">
        <w:t>Une série d’informations quantitatives pour tous les rapports et les plans annuels de mise en œuvre de la tranche présentées dans une base de données communiquées en ligne ; et</w:t>
      </w:r>
    </w:p>
    <w:p w14:paraId="765B3527" w14:textId="77777777" w:rsidR="00D44304" w:rsidRPr="00AA392A" w:rsidRDefault="00D44304" w:rsidP="00D44304">
      <w:pPr>
        <w:pStyle w:val="Heading2"/>
      </w:pPr>
      <w:r w:rsidRPr="00AA392A">
        <w:t>Une synthèse comprenant environ cinq paragraphes, résumant les informations des paragraphes 1 a) à 1 d) ci-dessus.</w:t>
      </w:r>
    </w:p>
    <w:p w14:paraId="2413031E" w14:textId="77777777" w:rsidR="00D44304" w:rsidRPr="00AA392A" w:rsidRDefault="00D44304" w:rsidP="00D44304">
      <w:pPr>
        <w:pStyle w:val="Heading1"/>
        <w:keepNext/>
        <w:keepLines/>
      </w:pPr>
      <w:r w:rsidRPr="00AA392A">
        <w:lastRenderedPageBreak/>
        <w:t>Si deux phases du PGEH sont mises en œuvre en parallèle au cours d’une année donnée, les considérations ci-dessous doivent entrer en ligne de compte dans la préparation du rapport et du plan de mise en œuvre :</w:t>
      </w:r>
    </w:p>
    <w:p w14:paraId="086B69BF" w14:textId="77777777" w:rsidR="00D44304" w:rsidRPr="00AA392A" w:rsidRDefault="00D44304" w:rsidP="00D44304">
      <w:pPr>
        <w:pStyle w:val="Heading2"/>
        <w:keepNext/>
        <w:keepLines/>
      </w:pPr>
      <w:r w:rsidRPr="00AA392A">
        <w:t>Les rapports et plans de mise en œuvre de la tranche dont il est question dans le présent Accord ne porteront que sur les activités et les sommes prévues dans cet Accord ; et</w:t>
      </w:r>
    </w:p>
    <w:p w14:paraId="1BC481AE" w14:textId="77777777" w:rsidR="00D44304" w:rsidRPr="00AA392A" w:rsidRDefault="00D44304" w:rsidP="00D44304">
      <w:pPr>
        <w:pStyle w:val="Heading2"/>
      </w:pPr>
      <w:r w:rsidRPr="00AA392A">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CAFBA04" w14:textId="77777777" w:rsidR="00D44304" w:rsidRDefault="00D44304" w:rsidP="00D44304">
      <w:pPr>
        <w:rPr>
          <w:b/>
        </w:rPr>
      </w:pPr>
    </w:p>
    <w:p w14:paraId="5C800212" w14:textId="77777777" w:rsidR="00D44304" w:rsidRPr="00AA392A" w:rsidRDefault="00D44304" w:rsidP="00D44304">
      <w:pPr>
        <w:keepNext/>
        <w:keepLines/>
        <w:spacing w:after="240"/>
        <w:rPr>
          <w:b/>
        </w:rPr>
      </w:pPr>
      <w:r w:rsidRPr="00AA392A">
        <w:rPr>
          <w:b/>
        </w:rPr>
        <w:t xml:space="preserve">APPENDICE 5-A : INSTITUTIONS DE SUIVI ET LEUR RÔLE </w:t>
      </w:r>
    </w:p>
    <w:p w14:paraId="35DC457B" w14:textId="77777777" w:rsidR="00D44304" w:rsidRPr="00AA392A" w:rsidRDefault="00D44304" w:rsidP="00D44304">
      <w:pPr>
        <w:pStyle w:val="Heading1"/>
        <w:numPr>
          <w:ilvl w:val="0"/>
          <w:numId w:val="13"/>
        </w:numPr>
      </w:pPr>
      <w:r w:rsidRPr="00AA392A">
        <w:t>La surveillance générale sera assurée par le Gouvernement, par l’intermédiaire du Bureau national de l’ozone (BNO), avec l’assistance de l’agence d’exécution principale. Le BNO soumettra à l’agence d’exécution principale des rapports d’avancement annuels sur l’état de la mise en œuvre du Plan.</w:t>
      </w:r>
    </w:p>
    <w:p w14:paraId="5E624A76" w14:textId="77777777" w:rsidR="00D44304" w:rsidRPr="00AA392A" w:rsidRDefault="00D44304" w:rsidP="00D44304">
      <w:pPr>
        <w:pStyle w:val="Heading1"/>
      </w:pPr>
      <w:r w:rsidRPr="00AA392A">
        <w:t>La consommation sera suivie et déterminée sur la base des données officielles d’importation et d’exportation des substances, selon les indications des services gouvernementaux intéressés. Le BNO compilera et communiquera les données et les informations ci-après chaque année aux ou avant les dates d’échéance correspondantes:</w:t>
      </w:r>
    </w:p>
    <w:p w14:paraId="7BCF7558" w14:textId="77777777" w:rsidR="00D44304" w:rsidRPr="00AA392A" w:rsidRDefault="00D44304" w:rsidP="00D44304">
      <w:pPr>
        <w:pStyle w:val="Heading2"/>
      </w:pPr>
      <w:r w:rsidRPr="00AA392A">
        <w:t>Rapports sur la consommation des substances à soumettre au Secrétariat de l’Ozone, conformément à l’Article 7 du Protocole de Montréal; et</w:t>
      </w:r>
    </w:p>
    <w:p w14:paraId="60D5A10F" w14:textId="77777777" w:rsidR="00D44304" w:rsidRPr="00AA392A" w:rsidRDefault="00D44304" w:rsidP="00D44304">
      <w:pPr>
        <w:pStyle w:val="Heading2"/>
      </w:pPr>
      <w:r w:rsidRPr="00AA392A">
        <w:t>Rapports sur les données du programme de pays à soumettre au Secrétariat du Fonds multilatéral.</w:t>
      </w:r>
    </w:p>
    <w:p w14:paraId="7E90B275" w14:textId="77777777" w:rsidR="00D44304" w:rsidRPr="00AA392A" w:rsidRDefault="00D44304" w:rsidP="00D44304">
      <w:pPr>
        <w:pStyle w:val="Heading1"/>
      </w:pPr>
      <w:r w:rsidRPr="00AA392A">
        <w:t>L’agence d’exécution principale confiera la surveillance de l’établissement du Plan et de la vérification de l’achèvement des cibles de performance à une entreprise locale indépendante ou à un (des) consultant(s) local (locaux) indépendant(s). L’entreprise ou le(s) consultant(s) responsable(s) de la vérification aura (auront) pleinement accès aux informations techniques et financières pertinentes portant sur la mise en œuvre du Plan.</w:t>
      </w:r>
    </w:p>
    <w:p w14:paraId="101B35EE" w14:textId="77777777" w:rsidR="00D44304" w:rsidRDefault="00D44304" w:rsidP="00D44304">
      <w:pPr>
        <w:keepNext/>
        <w:keepLines/>
        <w:rPr>
          <w:b/>
        </w:rPr>
      </w:pPr>
    </w:p>
    <w:p w14:paraId="7EF0B603" w14:textId="77777777" w:rsidR="00D44304" w:rsidRPr="00AA392A" w:rsidRDefault="00D44304" w:rsidP="00D44304">
      <w:pPr>
        <w:keepNext/>
        <w:keepLines/>
        <w:rPr>
          <w:b/>
        </w:rPr>
      </w:pPr>
      <w:r w:rsidRPr="00AA392A">
        <w:rPr>
          <w:b/>
        </w:rPr>
        <w:t xml:space="preserve">APPENDICE 6-A : RÔLE DE L’AGENCE D’EXÉCUTION PRINCIPALE </w:t>
      </w:r>
    </w:p>
    <w:p w14:paraId="73838706" w14:textId="77777777" w:rsidR="00D44304" w:rsidRPr="00AA392A" w:rsidRDefault="00D44304" w:rsidP="00D44304">
      <w:pPr>
        <w:keepNext/>
        <w:keepLines/>
      </w:pPr>
    </w:p>
    <w:p w14:paraId="17DFEDCA" w14:textId="77777777" w:rsidR="00D44304" w:rsidRPr="00AA392A" w:rsidRDefault="00D44304" w:rsidP="00D44304">
      <w:pPr>
        <w:pStyle w:val="Heading1"/>
        <w:numPr>
          <w:ilvl w:val="0"/>
          <w:numId w:val="14"/>
        </w:numPr>
      </w:pPr>
      <w:r w:rsidRPr="00AA392A">
        <w:t>L’Agence principale sera responsable d’une série d’activités, incluant au moins les activités suivantes :</w:t>
      </w:r>
    </w:p>
    <w:p w14:paraId="04B2148F" w14:textId="77777777" w:rsidR="00D44304" w:rsidRPr="00AA392A" w:rsidRDefault="00D44304" w:rsidP="00D44304">
      <w:pPr>
        <w:pStyle w:val="Heading2"/>
        <w:keepNext/>
        <w:keepLines/>
      </w:pPr>
      <w:r w:rsidRPr="00AA392A">
        <w:t>S’assurer du rendement et de la vérification financière conformément au présent Accord et à ses procédures internes et exigences spécifiques définies dans le PGEH du Pays ;</w:t>
      </w:r>
    </w:p>
    <w:p w14:paraId="3ECB71F0" w14:textId="77777777" w:rsidR="00D44304" w:rsidRPr="00AA392A" w:rsidRDefault="00D44304" w:rsidP="00D44304">
      <w:pPr>
        <w:pStyle w:val="Heading2"/>
      </w:pPr>
      <w:r w:rsidRPr="00AA392A">
        <w:t>Aider le Pays à préparer les plans de mise en œuvre de la tranche et les rapports ultérieurs conformément à l’Appendice 4-A ;</w:t>
      </w:r>
    </w:p>
    <w:p w14:paraId="1DDEE2AD" w14:textId="77777777" w:rsidR="00D44304" w:rsidRPr="00AA392A" w:rsidRDefault="00D44304" w:rsidP="00D44304">
      <w:pPr>
        <w:pStyle w:val="Heading2"/>
      </w:pPr>
      <w:r w:rsidRPr="00AA392A">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0AAABC33" w14:textId="77777777" w:rsidR="00D44304" w:rsidRPr="00AA392A" w:rsidRDefault="00D44304" w:rsidP="00D44304">
      <w:pPr>
        <w:pStyle w:val="Heading2"/>
        <w:keepNext/>
        <w:keepLines/>
      </w:pPr>
      <w:r w:rsidRPr="00AA392A">
        <w:lastRenderedPageBreak/>
        <w:t>Veiller à ce que les expériences et progrès transparaissent dans les mises à jour du plan d’ensemble et les plans annuels de mise en œuvre de la tranche future, conformément aux paragraphes 1 c) et 1 d) de l’Appendice 4-A ;</w:t>
      </w:r>
    </w:p>
    <w:p w14:paraId="5302B097" w14:textId="77777777" w:rsidR="00D44304" w:rsidRPr="00AA392A" w:rsidRDefault="00D44304" w:rsidP="00D44304">
      <w:pPr>
        <w:pStyle w:val="Heading2"/>
      </w:pPr>
      <w:r w:rsidRPr="00AA392A">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293D764F" w14:textId="77777777" w:rsidR="00D44304" w:rsidRPr="00AA392A" w:rsidRDefault="00D44304" w:rsidP="00D44304">
      <w:pPr>
        <w:pStyle w:val="Heading2"/>
      </w:pPr>
      <w:r w:rsidRPr="00AA392A">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35F08C4B" w14:textId="77777777" w:rsidR="00D44304" w:rsidRPr="00AA392A" w:rsidRDefault="00D44304" w:rsidP="00D44304">
      <w:pPr>
        <w:pStyle w:val="Heading2"/>
        <w:keepNext/>
        <w:keepLines/>
      </w:pPr>
      <w:r w:rsidRPr="00AA392A">
        <w:t>Veiller à ce que des experts techniques indépendants et qualifiés réalisent les examens techniques ;</w:t>
      </w:r>
    </w:p>
    <w:p w14:paraId="6842D9AF" w14:textId="77777777" w:rsidR="00D44304" w:rsidRPr="00AA392A" w:rsidRDefault="00D44304" w:rsidP="00D44304">
      <w:pPr>
        <w:pStyle w:val="Heading2"/>
      </w:pPr>
      <w:r w:rsidRPr="00AA392A">
        <w:t>Exécuter les missions de supervision requises ;</w:t>
      </w:r>
    </w:p>
    <w:p w14:paraId="67A5F081" w14:textId="77777777" w:rsidR="00D44304" w:rsidRPr="00AA392A" w:rsidRDefault="00D44304" w:rsidP="00D44304">
      <w:pPr>
        <w:pStyle w:val="Heading2"/>
      </w:pPr>
      <w:r w:rsidRPr="00AA392A">
        <w:t>S’assurer qu’il existe un mécanisme opérationnel permettant la mise en œuvre efficace et transparente du plan de mise en œuvre de la tranche et la communication de données exactes ;</w:t>
      </w:r>
    </w:p>
    <w:p w14:paraId="64086E36" w14:textId="77777777" w:rsidR="00D44304" w:rsidRPr="00AA392A" w:rsidRDefault="00D44304" w:rsidP="00D44304">
      <w:pPr>
        <w:pStyle w:val="Heading2"/>
        <w:keepNext/>
        <w:keepLines/>
      </w:pPr>
      <w:r w:rsidRPr="00AA392A">
        <w:t>Coordonner les activités de l’Agence de coopération et veiller au déroulement des activités dans l’ordre établi ;</w:t>
      </w:r>
    </w:p>
    <w:p w14:paraId="3278F64B" w14:textId="77777777" w:rsidR="00D44304" w:rsidRPr="00AA392A" w:rsidRDefault="00D44304" w:rsidP="00D44304">
      <w:pPr>
        <w:pStyle w:val="Heading2"/>
      </w:pPr>
      <w:r w:rsidRPr="00AA392A">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w:t>
      </w:r>
      <w:r>
        <w:t xml:space="preserve">chaque </w:t>
      </w:r>
      <w:r w:rsidRPr="00AA392A">
        <w:t xml:space="preserve">Agence de coopération ; </w:t>
      </w:r>
    </w:p>
    <w:p w14:paraId="658D6B91" w14:textId="77777777" w:rsidR="00D44304" w:rsidRPr="00AA392A" w:rsidRDefault="00D44304" w:rsidP="00D44304">
      <w:pPr>
        <w:pStyle w:val="Heading2"/>
      </w:pPr>
      <w:r w:rsidRPr="00AA392A">
        <w:t xml:space="preserve">Veiller à ce que les versements effectués au Pays reposent sur l’utilisation des indicateurs ; </w:t>
      </w:r>
    </w:p>
    <w:p w14:paraId="7D648F16" w14:textId="77777777" w:rsidR="00D44304" w:rsidRPr="00AA392A" w:rsidRDefault="00D44304" w:rsidP="00D44304">
      <w:pPr>
        <w:pStyle w:val="Heading2"/>
      </w:pPr>
      <w:r w:rsidRPr="00AA392A">
        <w:t>Fournir si nécessaire une assistance en matière de politique, de gestion et de soutien technique ;</w:t>
      </w:r>
    </w:p>
    <w:p w14:paraId="15D23109" w14:textId="77777777" w:rsidR="00D44304" w:rsidRPr="00AA392A" w:rsidRDefault="00D44304" w:rsidP="00D44304">
      <w:pPr>
        <w:pStyle w:val="Heading2"/>
        <w:keepNext/>
        <w:keepLines/>
      </w:pPr>
      <w:r w:rsidRPr="00AA392A">
        <w:t>Faire consensus avec l’Agence de coopération concernant toute mesure de planification, de coordination et de remise de rapports requise afin de faciliter la mise en œuvre du Plan ; et</w:t>
      </w:r>
    </w:p>
    <w:p w14:paraId="3BAFEB6E" w14:textId="77777777" w:rsidR="00D44304" w:rsidRPr="00AA392A" w:rsidRDefault="00D44304" w:rsidP="00D44304">
      <w:pPr>
        <w:pStyle w:val="Heading2"/>
      </w:pPr>
      <w:r w:rsidRPr="00AA392A">
        <w:t>Décaisser les sommes au pays/aux entreprises participants dans les délais nécessaires pour achever les activités reliées au projet.</w:t>
      </w:r>
    </w:p>
    <w:p w14:paraId="66E7A789" w14:textId="77777777" w:rsidR="00D44304" w:rsidRDefault="00D44304" w:rsidP="00D44304">
      <w:pPr>
        <w:pStyle w:val="Heading1"/>
      </w:pPr>
      <w:r w:rsidRPr="00AA392A">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AA392A">
        <w:noBreakHyphen/>
        <w:t>A.</w:t>
      </w:r>
    </w:p>
    <w:p w14:paraId="60132509" w14:textId="77777777" w:rsidR="00D44304" w:rsidRPr="00AA392A" w:rsidRDefault="00D44304" w:rsidP="00D44304"/>
    <w:p w14:paraId="5980A42F" w14:textId="77777777" w:rsidR="00D44304" w:rsidRPr="00AA392A" w:rsidRDefault="00D44304" w:rsidP="00D44304">
      <w:pPr>
        <w:keepNext/>
        <w:keepLines/>
        <w:rPr>
          <w:b/>
        </w:rPr>
      </w:pPr>
      <w:r w:rsidRPr="00AA392A">
        <w:rPr>
          <w:b/>
        </w:rPr>
        <w:lastRenderedPageBreak/>
        <w:t>APPENDICE 6-B : RÔLE DE</w:t>
      </w:r>
      <w:r>
        <w:rPr>
          <w:b/>
        </w:rPr>
        <w:t xml:space="preserve">S </w:t>
      </w:r>
      <w:r w:rsidRPr="00AA392A">
        <w:rPr>
          <w:b/>
        </w:rPr>
        <w:t>AGENCE</w:t>
      </w:r>
      <w:r>
        <w:rPr>
          <w:b/>
        </w:rPr>
        <w:t>S</w:t>
      </w:r>
      <w:r w:rsidRPr="00AA392A">
        <w:rPr>
          <w:b/>
        </w:rPr>
        <w:t xml:space="preserve"> DE COOPÉRATION</w:t>
      </w:r>
    </w:p>
    <w:p w14:paraId="372777B7" w14:textId="77777777" w:rsidR="00D44304" w:rsidRPr="00AA392A" w:rsidRDefault="00D44304" w:rsidP="00D44304">
      <w:pPr>
        <w:keepNext/>
        <w:keepLines/>
        <w:rPr>
          <w:b/>
        </w:rPr>
      </w:pPr>
    </w:p>
    <w:p w14:paraId="00287CC1" w14:textId="77777777" w:rsidR="00D44304" w:rsidRPr="00AA392A" w:rsidRDefault="00D44304" w:rsidP="00D44304">
      <w:pPr>
        <w:pStyle w:val="Heading1"/>
        <w:keepNext/>
        <w:keepLines/>
        <w:numPr>
          <w:ilvl w:val="0"/>
          <w:numId w:val="16"/>
        </w:numPr>
        <w:tabs>
          <w:tab w:val="clear" w:pos="0"/>
        </w:tabs>
      </w:pPr>
      <w:r w:rsidRPr="00AA392A">
        <w:t>L’Agence de coopération sera responsable de diverses activités précisées dans le plan général et comprenant au moins les activités suivantes :</w:t>
      </w:r>
    </w:p>
    <w:p w14:paraId="2C46A05A" w14:textId="6C1BE428" w:rsidR="00D44304" w:rsidRDefault="00D44304" w:rsidP="00D44304">
      <w:pPr>
        <w:pStyle w:val="ListParagraph"/>
        <w:keepNext/>
        <w:keepLines/>
        <w:numPr>
          <w:ilvl w:val="0"/>
          <w:numId w:val="10"/>
        </w:numPr>
        <w:ind w:left="1440" w:hanging="720"/>
      </w:pPr>
      <w:r w:rsidRPr="00AA392A">
        <w:t>Offrir de l’assistance pour l’élaboration de politiques, au besoin ;</w:t>
      </w:r>
    </w:p>
    <w:p w14:paraId="050CCCD1" w14:textId="77777777" w:rsidR="00957D19" w:rsidRPr="00AA392A" w:rsidRDefault="00957D19" w:rsidP="00957D19">
      <w:pPr>
        <w:pStyle w:val="ListParagraph"/>
        <w:keepNext/>
        <w:keepLines/>
        <w:ind w:left="1440"/>
      </w:pPr>
    </w:p>
    <w:p w14:paraId="2C8264EE" w14:textId="3EEFF46E" w:rsidR="00D44304" w:rsidRDefault="00D44304" w:rsidP="00957D19">
      <w:pPr>
        <w:pStyle w:val="ListParagraph"/>
        <w:keepNext/>
        <w:keepLines/>
        <w:numPr>
          <w:ilvl w:val="0"/>
          <w:numId w:val="10"/>
        </w:numPr>
        <w:ind w:left="1440" w:hanging="720"/>
      </w:pPr>
      <w:r w:rsidRPr="00AA392A">
        <w:t>Aider le Pays à mettre en œuvre et à évaluer les activités financées par l’Agence de coopération et consulter l’Agence principale afin de coordonner le déroulement des activités dans l’ordre ;</w:t>
      </w:r>
    </w:p>
    <w:p w14:paraId="6B3013D6" w14:textId="77777777" w:rsidR="00957D19" w:rsidRDefault="00957D19" w:rsidP="00957D19">
      <w:pPr>
        <w:pStyle w:val="ListParagraph"/>
      </w:pPr>
    </w:p>
    <w:p w14:paraId="2166C439" w14:textId="57EFB20B" w:rsidR="00D44304" w:rsidRDefault="00D44304" w:rsidP="00957D19">
      <w:pPr>
        <w:pStyle w:val="ListParagraph"/>
        <w:keepNext/>
        <w:keepLines/>
        <w:numPr>
          <w:ilvl w:val="0"/>
          <w:numId w:val="10"/>
        </w:numPr>
        <w:ind w:left="1440" w:hanging="720"/>
      </w:pPr>
      <w:r w:rsidRPr="00AA392A">
        <w:t>Faire rapport à l’Agence principale sur ces activités, afin de les inclure dans les rapports globaux, conformément à l’Appendice 4-A ; et</w:t>
      </w:r>
    </w:p>
    <w:p w14:paraId="683ACDA4" w14:textId="77777777" w:rsidR="00957D19" w:rsidRDefault="00957D19" w:rsidP="00957D19">
      <w:pPr>
        <w:pStyle w:val="ListParagraph"/>
      </w:pPr>
    </w:p>
    <w:p w14:paraId="7E82764D" w14:textId="77777777" w:rsidR="00D44304" w:rsidRPr="00AA392A" w:rsidRDefault="00D44304" w:rsidP="00957D19">
      <w:pPr>
        <w:pStyle w:val="ListParagraph"/>
        <w:keepNext/>
        <w:keepLines/>
        <w:numPr>
          <w:ilvl w:val="0"/>
          <w:numId w:val="10"/>
        </w:numPr>
        <w:ind w:left="1440" w:hanging="720"/>
      </w:pPr>
      <w:r w:rsidRPr="00AA392A">
        <w:t>Faire consensus avec l’Agence principale concernant toute mesure de planification, de coordination et de remise de rapports requise afin de faciliter la mise en œuvre du Plan.</w:t>
      </w:r>
    </w:p>
    <w:p w14:paraId="6E015FA1" w14:textId="77777777" w:rsidR="00D44304" w:rsidRDefault="00D44304" w:rsidP="00D44304">
      <w:pPr>
        <w:spacing w:after="240"/>
        <w:rPr>
          <w:b/>
        </w:rPr>
      </w:pPr>
    </w:p>
    <w:p w14:paraId="45BEA6D6" w14:textId="77777777" w:rsidR="00D44304" w:rsidRPr="00AA392A" w:rsidRDefault="00D44304" w:rsidP="00D44304">
      <w:pPr>
        <w:spacing w:after="240"/>
        <w:rPr>
          <w:b/>
        </w:rPr>
      </w:pPr>
      <w:r w:rsidRPr="00AA392A">
        <w:rPr>
          <w:b/>
        </w:rPr>
        <w:t>APPENDICE 7-A : RÉDUCTIONS DU FINANCEMENT EN CAS DE NON</w:t>
      </w:r>
      <w:r w:rsidRPr="00AA392A">
        <w:rPr>
          <w:b/>
        </w:rPr>
        <w:noBreakHyphen/>
        <w:t>CONFORMITÉ</w:t>
      </w:r>
    </w:p>
    <w:p w14:paraId="3E13499E" w14:textId="77777777" w:rsidR="00D44304" w:rsidRPr="00AA392A" w:rsidRDefault="00D44304" w:rsidP="00D44304">
      <w:pPr>
        <w:pStyle w:val="Heading1"/>
        <w:numPr>
          <w:ilvl w:val="0"/>
          <w:numId w:val="15"/>
        </w:numPr>
        <w:tabs>
          <w:tab w:val="clear" w:pos="0"/>
        </w:tabs>
      </w:pPr>
      <w:r w:rsidRPr="00AA392A">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4FBFF21" w14:textId="77777777" w:rsidR="00D44304" w:rsidRDefault="00D44304" w:rsidP="00D44304">
      <w:pPr>
        <w:pStyle w:val="Heading1"/>
      </w:pPr>
      <w:r w:rsidRPr="00AA392A">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AA392A">
        <w:noBreakHyphen/>
        <w:t>conformité. S’il est impossible de déterminer ce secteur ou que les deux étapes portent sur le même secteur, la pénalité la plus élevée sera appliquée.</w:t>
      </w:r>
    </w:p>
    <w:p w14:paraId="52774877" w14:textId="77777777" w:rsidR="00D44304" w:rsidRDefault="00D44304" w:rsidP="00D44304"/>
    <w:p w14:paraId="5471332F" w14:textId="77777777" w:rsidR="006F2CC2" w:rsidRPr="00D44304" w:rsidRDefault="006F2CC2" w:rsidP="006F2CC2">
      <w:pPr>
        <w:pStyle w:val="Title1"/>
      </w:pPr>
    </w:p>
    <w:p w14:paraId="15C579B4" w14:textId="77777777" w:rsidR="006F2CC2" w:rsidRPr="00D44304" w:rsidRDefault="006F2CC2" w:rsidP="006F2CC2">
      <w:pPr>
        <w:pStyle w:val="Title1"/>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D44304" w14:paraId="3344CEAB" w14:textId="77777777" w:rsidTr="00692233">
        <w:tc>
          <w:tcPr>
            <w:tcW w:w="1871" w:type="dxa"/>
          </w:tcPr>
          <w:p w14:paraId="53DAA9E2" w14:textId="77777777" w:rsidR="006F2CC2" w:rsidRPr="00D44304" w:rsidRDefault="006F2CC2" w:rsidP="00692233">
            <w:pPr>
              <w:rPr>
                <w:lang w:val="fr-FR"/>
              </w:rPr>
            </w:pPr>
          </w:p>
        </w:tc>
        <w:tc>
          <w:tcPr>
            <w:tcW w:w="1872" w:type="dxa"/>
          </w:tcPr>
          <w:p w14:paraId="06B4257C" w14:textId="77777777" w:rsidR="006F2CC2" w:rsidRPr="00D44304" w:rsidRDefault="006F2CC2" w:rsidP="00692233">
            <w:pPr>
              <w:rPr>
                <w:lang w:val="fr-FR"/>
              </w:rPr>
            </w:pPr>
          </w:p>
        </w:tc>
        <w:tc>
          <w:tcPr>
            <w:tcW w:w="1872" w:type="dxa"/>
            <w:tcBorders>
              <w:bottom w:val="single" w:sz="4" w:space="0" w:color="auto"/>
            </w:tcBorders>
          </w:tcPr>
          <w:p w14:paraId="480ECC7B" w14:textId="77777777" w:rsidR="006F2CC2" w:rsidRPr="00D44304" w:rsidRDefault="006F2CC2" w:rsidP="00692233">
            <w:pPr>
              <w:rPr>
                <w:lang w:val="fr-FR"/>
              </w:rPr>
            </w:pPr>
          </w:p>
        </w:tc>
        <w:tc>
          <w:tcPr>
            <w:tcW w:w="1872" w:type="dxa"/>
          </w:tcPr>
          <w:p w14:paraId="7AC75AA1" w14:textId="77777777" w:rsidR="006F2CC2" w:rsidRPr="00D44304" w:rsidRDefault="006F2CC2" w:rsidP="00692233">
            <w:pPr>
              <w:rPr>
                <w:lang w:val="fr-FR"/>
              </w:rPr>
            </w:pPr>
          </w:p>
        </w:tc>
        <w:tc>
          <w:tcPr>
            <w:tcW w:w="1873" w:type="dxa"/>
          </w:tcPr>
          <w:p w14:paraId="4CECCB6C" w14:textId="77777777" w:rsidR="006F2CC2" w:rsidRPr="00D44304" w:rsidRDefault="006F2CC2" w:rsidP="00692233">
            <w:pPr>
              <w:rPr>
                <w:lang w:val="fr-FR"/>
              </w:rPr>
            </w:pPr>
          </w:p>
        </w:tc>
      </w:tr>
    </w:tbl>
    <w:p w14:paraId="71B94731" w14:textId="77777777" w:rsidR="006F2CC2" w:rsidRPr="00D44304" w:rsidRDefault="006F2CC2" w:rsidP="002F50A8">
      <w:pPr>
        <w:rPr>
          <w:lang w:val="fr-FR"/>
        </w:rPr>
      </w:pPr>
    </w:p>
    <w:sectPr w:rsidR="006F2CC2" w:rsidRPr="00D44304" w:rsidSect="00494664">
      <w:headerReference w:type="even" r:id="rId15"/>
      <w:headerReference w:type="default" r:id="rId16"/>
      <w:foot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EB2FE" w14:textId="77777777" w:rsidR="00E02D0F" w:rsidRDefault="00E02D0F" w:rsidP="004A504B">
      <w:r>
        <w:separator/>
      </w:r>
    </w:p>
  </w:endnote>
  <w:endnote w:type="continuationSeparator" w:id="0">
    <w:p w14:paraId="0E5003AB" w14:textId="77777777" w:rsidR="00E02D0F" w:rsidRDefault="00E02D0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D22DD" w14:textId="77777777" w:rsidR="007147D4" w:rsidRDefault="007147D4" w:rsidP="007147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5EF2132" w14:textId="77777777" w:rsidR="007147D4" w:rsidRDefault="007147D4" w:rsidP="007147D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8196C01" w14:textId="77777777" w:rsidR="004E7F9C" w:rsidRPr="007147D4" w:rsidRDefault="004E7F9C" w:rsidP="007147D4">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57D7" w14:textId="77777777" w:rsidR="00C34633" w:rsidRDefault="00C34633"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5BC9A9CC" w14:textId="77777777" w:rsidR="00C34633" w:rsidRDefault="00C3463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D1A37" w14:textId="77777777" w:rsidR="00E02D0F" w:rsidRDefault="00E02D0F" w:rsidP="004A504B">
      <w:r>
        <w:separator/>
      </w:r>
    </w:p>
  </w:footnote>
  <w:footnote w:type="continuationSeparator" w:id="0">
    <w:p w14:paraId="00C42AF5" w14:textId="77777777" w:rsidR="00E02D0F" w:rsidRDefault="00E02D0F" w:rsidP="004A504B">
      <w:r>
        <w:continuationSeparator/>
      </w:r>
    </w:p>
  </w:footnote>
  <w:footnote w:id="1">
    <w:p w14:paraId="02F4ACCE" w14:textId="3E4CA3B6" w:rsidR="000C2F27" w:rsidRDefault="000C2F27" w:rsidP="000C2F27">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/91/1</w:t>
      </w:r>
    </w:p>
    <w:p w14:paraId="1D314E58" w14:textId="77777777" w:rsidR="003673E1" w:rsidRDefault="003673E1" w:rsidP="000C2F27">
      <w:pPr>
        <w:pStyle w:val="FootnoteText"/>
        <w:spacing w:after="60"/>
      </w:pPr>
    </w:p>
  </w:footnote>
  <w:footnote w:id="2">
    <w:p w14:paraId="432833A0" w14:textId="6E2BF4CD" w:rsidR="006F2CC2" w:rsidRPr="00996241" w:rsidRDefault="006F2CC2" w:rsidP="006F2CC2">
      <w:pPr>
        <w:pStyle w:val="FootnoteText"/>
      </w:pPr>
      <w:r>
        <w:rPr>
          <w:rStyle w:val="FootnoteReference"/>
        </w:rPr>
        <w:footnoteRef/>
      </w:r>
      <w:r>
        <w:t xml:space="preserve"> Conformément à la lettre du 9 août 2022 adressée au PNUE par le ministère de l’Environnement et des Ressources forestières du Togo.</w:t>
      </w:r>
    </w:p>
  </w:footnote>
  <w:footnote w:id="3">
    <w:p w14:paraId="35DAD8FC" w14:textId="34C73ED0" w:rsidR="006F2CC2" w:rsidRPr="009931F4" w:rsidRDefault="006F2CC2" w:rsidP="006F2CC2">
      <w:pPr>
        <w:pStyle w:val="FootnoteText"/>
      </w:pPr>
      <w:r>
        <w:rPr>
          <w:rStyle w:val="FootnoteReference"/>
        </w:rPr>
        <w:footnoteRef/>
      </w:r>
      <w:r>
        <w:t xml:space="preserve"> Décision 62/51, UNEP/</w:t>
      </w:r>
      <w:proofErr w:type="spellStart"/>
      <w:r>
        <w:t>OzL.Pro</w:t>
      </w:r>
      <w:proofErr w:type="spellEnd"/>
      <w:r>
        <w:t>/</w:t>
      </w:r>
      <w:proofErr w:type="spellStart"/>
      <w:r>
        <w:t>ExCom</w:t>
      </w:r>
      <w:proofErr w:type="spellEnd"/>
      <w:r>
        <w:t>/62/51</w:t>
      </w:r>
    </w:p>
  </w:footnote>
  <w:footnote w:id="4">
    <w:p w14:paraId="7FDF6DC8" w14:textId="5FFFCB02" w:rsidR="009B55CE" w:rsidRPr="009B55CE" w:rsidRDefault="009B55CE">
      <w:pPr>
        <w:pStyle w:val="FootnoteText"/>
      </w:pPr>
      <w:r>
        <w:rPr>
          <w:rStyle w:val="FootnoteReference"/>
        </w:rPr>
        <w:footnoteRef/>
      </w:r>
      <w:r>
        <w:t xml:space="preserve"> Approbation générale, décision 87/28(a)</w:t>
      </w:r>
    </w:p>
  </w:footnote>
  <w:footnote w:id="5">
    <w:p w14:paraId="6C996BBB" w14:textId="432AB3FD" w:rsidR="001072D1" w:rsidRPr="001072D1" w:rsidRDefault="001072D1" w:rsidP="00FA2D5A">
      <w:r>
        <w:rPr>
          <w:rStyle w:val="FootnoteReference"/>
        </w:rPr>
        <w:footnoteRef/>
      </w:r>
      <w:r>
        <w:t xml:space="preserve"> </w:t>
      </w:r>
      <w:r>
        <w:rPr>
          <w:sz w:val="20"/>
          <w:szCs w:val="20"/>
        </w:rPr>
        <w:t xml:space="preserve">Le besoin annuel estimé pour le frigorigène varie par rapport à la consommation déclarée en raison du niveau variable des importations engendré par des raisons économiques, comme la pandémie de COVID-19 qui a </w:t>
      </w:r>
      <w:proofErr w:type="gramStart"/>
      <w:r>
        <w:rPr>
          <w:sz w:val="20"/>
          <w:szCs w:val="20"/>
        </w:rPr>
        <w:t>eu</w:t>
      </w:r>
      <w:proofErr w:type="gramEnd"/>
      <w:r>
        <w:rPr>
          <w:sz w:val="20"/>
          <w:szCs w:val="20"/>
        </w:rPr>
        <w:t xml:space="preserve"> une conséquence sur la réduction des importations en 2021.</w:t>
      </w:r>
    </w:p>
  </w:footnote>
  <w:footnote w:id="6">
    <w:p w14:paraId="43F720B4" w14:textId="4892F116" w:rsidR="006F2CC2" w:rsidRPr="00996241" w:rsidRDefault="006F2CC2" w:rsidP="006F2CC2">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hommes femmes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 w:id="7">
    <w:p w14:paraId="7AAE7A6B" w14:textId="77777777" w:rsidR="006F2CC2" w:rsidRPr="00016AE6" w:rsidRDefault="006F2CC2" w:rsidP="006F2CC2">
      <w:pPr>
        <w:pStyle w:val="FootnoteText"/>
      </w:pPr>
      <w:r>
        <w:rPr>
          <w:rStyle w:val="FootnoteReference"/>
        </w:rPr>
        <w:footnoteRef/>
      </w:r>
      <w:r>
        <w:t xml:space="preserve"> La consommation de HCFC peut dépasser zéro durant n’importe quelle année, aussi longtemps que la somme des niveaux de consommation calculés pour une période de 10 ans, du 1</w:t>
      </w:r>
      <w:r>
        <w:rPr>
          <w:vertAlign w:val="superscript"/>
        </w:rPr>
        <w:t>er</w:t>
      </w:r>
      <w:r>
        <w:t> janvier 2030 au 1</w:t>
      </w:r>
      <w:r>
        <w:rPr>
          <w:vertAlign w:val="superscript"/>
        </w:rPr>
        <w:t>er</w:t>
      </w:r>
      <w:r>
        <w:t> janvier 2040, divisés par dix, ne dépasse pas 2,5 pour cent de la valeur de référence des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5363564E" w:rsidR="00DC6A10" w:rsidRPr="0033525D" w:rsidRDefault="001E0742">
    <w:r>
      <w:fldChar w:fldCharType="begin"/>
    </w:r>
    <w:r>
      <w:instrText xml:space="preserve"> DOCPROPERTY "Document number"  \* MERGEFORMAT </w:instrText>
    </w:r>
    <w:r>
      <w:fldChar w:fldCharType="separate"/>
    </w:r>
    <w:r w:rsidR="00C1161D">
      <w:t>UNEP/</w:t>
    </w:r>
    <w:proofErr w:type="spellStart"/>
    <w:r w:rsidR="00C1161D">
      <w:t>OzL.Pro</w:t>
    </w:r>
    <w:proofErr w:type="spellEnd"/>
    <w:r w:rsidR="00C1161D">
      <w:t>/</w:t>
    </w:r>
    <w:proofErr w:type="spellStart"/>
    <w:r w:rsidR="00C1161D">
      <w:t>ExCom</w:t>
    </w:r>
    <w:proofErr w:type="spellEnd"/>
    <w:r w:rsidR="00C1161D">
      <w:t>/91/54</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396A1AB7" w:rsidR="00DC6A10" w:rsidRPr="0033525D" w:rsidRDefault="001E0742">
    <w:pPr>
      <w:jc w:val="right"/>
    </w:pPr>
    <w:r>
      <w:fldChar w:fldCharType="begin"/>
    </w:r>
    <w:r>
      <w:instrText xml:space="preserve"> DOCPROPERTY "Document number"  \* MERGEFORMAT </w:instrText>
    </w:r>
    <w:r>
      <w:fldChar w:fldCharType="separate"/>
    </w:r>
    <w:r w:rsidR="00C1161D">
      <w:t>UNEP/</w:t>
    </w:r>
    <w:proofErr w:type="spellStart"/>
    <w:r w:rsidR="00C1161D">
      <w:t>OzL.Pro</w:t>
    </w:r>
    <w:proofErr w:type="spellEnd"/>
    <w:r w:rsidR="00C1161D">
      <w:t>/</w:t>
    </w:r>
    <w:proofErr w:type="spellStart"/>
    <w:r w:rsidR="00C1161D">
      <w:t>ExCom</w:t>
    </w:r>
    <w:proofErr w:type="spellEnd"/>
    <w:r w:rsidR="00C1161D">
      <w:t>/91/54</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03764" w14:textId="490D01E4" w:rsidR="00C34633" w:rsidRPr="00F932E4" w:rsidRDefault="00EE7CE4">
    <w:pPr>
      <w:rPr>
        <w:lang w:val="en-CA"/>
      </w:rPr>
    </w:pPr>
    <w:r>
      <w:fldChar w:fldCharType="begin"/>
    </w:r>
    <w:r w:rsidRPr="00F932E4">
      <w:rPr>
        <w:lang w:val="en-CA"/>
      </w:rPr>
      <w:instrText xml:space="preserve"> DOCPROPERTY "Document number"  \* MERGEFORMAT </w:instrText>
    </w:r>
    <w:r>
      <w:fldChar w:fldCharType="separate"/>
    </w:r>
    <w:r w:rsidR="00C1161D">
      <w:rPr>
        <w:lang w:val="en-CA"/>
      </w:rPr>
      <w:t>UNEP/</w:t>
    </w:r>
    <w:proofErr w:type="spellStart"/>
    <w:r w:rsidR="00C1161D">
      <w:rPr>
        <w:lang w:val="en-CA"/>
      </w:rPr>
      <w:t>OzL.Pro</w:t>
    </w:r>
    <w:proofErr w:type="spellEnd"/>
    <w:r w:rsidR="00C1161D">
      <w:rPr>
        <w:lang w:val="en-CA"/>
      </w:rPr>
      <w:t>/ExCom/91/54</w:t>
    </w:r>
    <w:r>
      <w:fldChar w:fldCharType="end"/>
    </w:r>
  </w:p>
  <w:p w14:paraId="0839E28E" w14:textId="6DB872A8" w:rsidR="00C34633" w:rsidRPr="00F932E4" w:rsidRDefault="00C34633">
    <w:pPr>
      <w:rPr>
        <w:lang w:val="en-CA"/>
      </w:rPr>
    </w:pPr>
    <w:r w:rsidRPr="00F932E4">
      <w:rPr>
        <w:lang w:val="en-CA"/>
      </w:rPr>
      <w:t>Annex I</w:t>
    </w:r>
  </w:p>
  <w:p w14:paraId="58137870" w14:textId="77777777" w:rsidR="00C34633" w:rsidRPr="00F932E4" w:rsidRDefault="00C34633">
    <w:pPr>
      <w:rPr>
        <w:lang w:val="en-CA"/>
      </w:rPr>
    </w:pPr>
  </w:p>
  <w:p w14:paraId="2FB5124A" w14:textId="77777777" w:rsidR="00C34633" w:rsidRPr="00F932E4" w:rsidRDefault="00C34633">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2E4D" w14:textId="16AE3091" w:rsidR="00C34633" w:rsidRPr="00F932E4" w:rsidRDefault="00EE7CE4">
    <w:pPr>
      <w:jc w:val="right"/>
      <w:rPr>
        <w:lang w:val="en-CA"/>
      </w:rPr>
    </w:pPr>
    <w:r>
      <w:fldChar w:fldCharType="begin"/>
    </w:r>
    <w:r w:rsidRPr="00F932E4">
      <w:rPr>
        <w:lang w:val="en-CA"/>
      </w:rPr>
      <w:instrText xml:space="preserve"> DOCPROPERTY "Document number"  \* MERGEFORMAT </w:instrText>
    </w:r>
    <w:r>
      <w:fldChar w:fldCharType="separate"/>
    </w:r>
    <w:r w:rsidR="00C1161D">
      <w:rPr>
        <w:lang w:val="en-CA"/>
      </w:rPr>
      <w:t>UNEP/</w:t>
    </w:r>
    <w:proofErr w:type="spellStart"/>
    <w:r w:rsidR="00C1161D">
      <w:rPr>
        <w:lang w:val="en-CA"/>
      </w:rPr>
      <w:t>OzL.Pro</w:t>
    </w:r>
    <w:proofErr w:type="spellEnd"/>
    <w:r w:rsidR="00C1161D">
      <w:rPr>
        <w:lang w:val="en-CA"/>
      </w:rPr>
      <w:t>/ExCom/91/54</w:t>
    </w:r>
    <w:r>
      <w:fldChar w:fldCharType="end"/>
    </w:r>
  </w:p>
  <w:p w14:paraId="44B01A56" w14:textId="542F8C08" w:rsidR="00C34633" w:rsidRPr="00F932E4" w:rsidRDefault="00C34633" w:rsidP="00C34633">
    <w:pPr>
      <w:jc w:val="right"/>
      <w:rPr>
        <w:lang w:val="en-CA"/>
      </w:rPr>
    </w:pPr>
    <w:r w:rsidRPr="00F932E4">
      <w:rPr>
        <w:lang w:val="en-CA"/>
      </w:rPr>
      <w:t>Annex I</w:t>
    </w:r>
  </w:p>
  <w:p w14:paraId="3F1BE826" w14:textId="77777777" w:rsidR="00C34633" w:rsidRPr="00F932E4" w:rsidRDefault="00C34633" w:rsidP="00C34633">
    <w:pPr>
      <w:jc w:val="right"/>
      <w:rPr>
        <w:lang w:val="en-CA"/>
      </w:rPr>
    </w:pPr>
  </w:p>
  <w:p w14:paraId="32EF3155" w14:textId="77777777" w:rsidR="00C34633" w:rsidRPr="00F932E4" w:rsidRDefault="00C34633">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85490C2"/>
    <w:lvl w:ilvl="0">
      <w:start w:val="1"/>
      <w:numFmt w:val="decimal"/>
      <w:pStyle w:val="Heading1"/>
      <w:lvlText w:val="%1."/>
      <w:lvlJc w:val="left"/>
      <w:pPr>
        <w:tabs>
          <w:tab w:val="num" w:pos="0"/>
        </w:tabs>
        <w:ind w:left="0" w:firstLine="0"/>
      </w:pPr>
      <w:rPr>
        <w:rFonts w:hint="default"/>
        <w:b w:val="0"/>
        <w:bCs/>
        <w:color w:val="000000" w:themeColor="text1"/>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4"/>
  </w:num>
  <w:num w:numId="4" w16cid:durableId="559828470">
    <w:abstractNumId w:val="5"/>
  </w:num>
  <w:num w:numId="5" w16cid:durableId="1488010068">
    <w:abstractNumId w:val="7"/>
  </w:num>
  <w:num w:numId="6" w16cid:durableId="444007775">
    <w:abstractNumId w:val="2"/>
  </w:num>
  <w:num w:numId="7" w16cid:durableId="1543127801">
    <w:abstractNumId w:val="6"/>
  </w:num>
  <w:num w:numId="8"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9785581">
    <w:abstractNumId w:val="0"/>
    <w:lvlOverride w:ilvl="0">
      <w:startOverride w:val="33"/>
    </w:lvlOverride>
  </w:num>
  <w:num w:numId="10" w16cid:durableId="339937934">
    <w:abstractNumId w:val="3"/>
  </w:num>
  <w:num w:numId="11" w16cid:durableId="92096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94800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25153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5735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5911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73239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2CCB"/>
    <w:rsid w:val="0000434E"/>
    <w:rsid w:val="000063D2"/>
    <w:rsid w:val="000211A9"/>
    <w:rsid w:val="00021238"/>
    <w:rsid w:val="00022355"/>
    <w:rsid w:val="00025B30"/>
    <w:rsid w:val="00025B8E"/>
    <w:rsid w:val="00031260"/>
    <w:rsid w:val="0003681A"/>
    <w:rsid w:val="000372B7"/>
    <w:rsid w:val="00044EBB"/>
    <w:rsid w:val="00050F6E"/>
    <w:rsid w:val="00051482"/>
    <w:rsid w:val="000575E6"/>
    <w:rsid w:val="00061EC2"/>
    <w:rsid w:val="00066CE8"/>
    <w:rsid w:val="00070CED"/>
    <w:rsid w:val="00071BA3"/>
    <w:rsid w:val="00077134"/>
    <w:rsid w:val="00080E36"/>
    <w:rsid w:val="00080ED0"/>
    <w:rsid w:val="00081615"/>
    <w:rsid w:val="00085B8F"/>
    <w:rsid w:val="00090481"/>
    <w:rsid w:val="0009616E"/>
    <w:rsid w:val="000A02E3"/>
    <w:rsid w:val="000A3826"/>
    <w:rsid w:val="000A6C26"/>
    <w:rsid w:val="000B4542"/>
    <w:rsid w:val="000B5C26"/>
    <w:rsid w:val="000C029F"/>
    <w:rsid w:val="000C2F27"/>
    <w:rsid w:val="000C44A5"/>
    <w:rsid w:val="000C5CD9"/>
    <w:rsid w:val="000C7392"/>
    <w:rsid w:val="000D2BC5"/>
    <w:rsid w:val="000D52A4"/>
    <w:rsid w:val="000E07BC"/>
    <w:rsid w:val="000F1CD4"/>
    <w:rsid w:val="000F4103"/>
    <w:rsid w:val="000F6E59"/>
    <w:rsid w:val="000F70A7"/>
    <w:rsid w:val="000F70B1"/>
    <w:rsid w:val="0010077A"/>
    <w:rsid w:val="00101267"/>
    <w:rsid w:val="00102778"/>
    <w:rsid w:val="001072D1"/>
    <w:rsid w:val="00113AE4"/>
    <w:rsid w:val="00113CCA"/>
    <w:rsid w:val="00122F25"/>
    <w:rsid w:val="00125D4E"/>
    <w:rsid w:val="00126E82"/>
    <w:rsid w:val="00135980"/>
    <w:rsid w:val="0013786F"/>
    <w:rsid w:val="001458FE"/>
    <w:rsid w:val="00162F0D"/>
    <w:rsid w:val="00164719"/>
    <w:rsid w:val="0016617E"/>
    <w:rsid w:val="00166FC4"/>
    <w:rsid w:val="001677AC"/>
    <w:rsid w:val="0017285E"/>
    <w:rsid w:val="00176D30"/>
    <w:rsid w:val="001804EA"/>
    <w:rsid w:val="00190A61"/>
    <w:rsid w:val="001A2215"/>
    <w:rsid w:val="001A3342"/>
    <w:rsid w:val="001A3E3D"/>
    <w:rsid w:val="001A7049"/>
    <w:rsid w:val="001A70C3"/>
    <w:rsid w:val="001B1E40"/>
    <w:rsid w:val="001B6E04"/>
    <w:rsid w:val="001C764E"/>
    <w:rsid w:val="001D6563"/>
    <w:rsid w:val="001D7A6C"/>
    <w:rsid w:val="001E072B"/>
    <w:rsid w:val="001E0742"/>
    <w:rsid w:val="001E1052"/>
    <w:rsid w:val="001E21B1"/>
    <w:rsid w:val="001E2F93"/>
    <w:rsid w:val="001E4554"/>
    <w:rsid w:val="001E5323"/>
    <w:rsid w:val="001E61E5"/>
    <w:rsid w:val="001E69E0"/>
    <w:rsid w:val="001E7319"/>
    <w:rsid w:val="001E76CD"/>
    <w:rsid w:val="001F2159"/>
    <w:rsid w:val="001F53FD"/>
    <w:rsid w:val="002104E9"/>
    <w:rsid w:val="00210B8B"/>
    <w:rsid w:val="00214863"/>
    <w:rsid w:val="002156B4"/>
    <w:rsid w:val="002203D1"/>
    <w:rsid w:val="00222608"/>
    <w:rsid w:val="0022384E"/>
    <w:rsid w:val="00224102"/>
    <w:rsid w:val="00224FCD"/>
    <w:rsid w:val="0023432B"/>
    <w:rsid w:val="002502B5"/>
    <w:rsid w:val="00253222"/>
    <w:rsid w:val="002568D7"/>
    <w:rsid w:val="00260C52"/>
    <w:rsid w:val="00261C13"/>
    <w:rsid w:val="00262216"/>
    <w:rsid w:val="00262847"/>
    <w:rsid w:val="002658D7"/>
    <w:rsid w:val="00265AB2"/>
    <w:rsid w:val="00281BB2"/>
    <w:rsid w:val="00286C85"/>
    <w:rsid w:val="002A03C3"/>
    <w:rsid w:val="002A2A7E"/>
    <w:rsid w:val="002A3F37"/>
    <w:rsid w:val="002B254E"/>
    <w:rsid w:val="002B72E9"/>
    <w:rsid w:val="002B7674"/>
    <w:rsid w:val="002C7998"/>
    <w:rsid w:val="002D5D08"/>
    <w:rsid w:val="002E32CE"/>
    <w:rsid w:val="002E6258"/>
    <w:rsid w:val="002E7BBF"/>
    <w:rsid w:val="002F0849"/>
    <w:rsid w:val="002F1E53"/>
    <w:rsid w:val="002F2CAA"/>
    <w:rsid w:val="002F50A8"/>
    <w:rsid w:val="002F70B1"/>
    <w:rsid w:val="0030052C"/>
    <w:rsid w:val="00310A72"/>
    <w:rsid w:val="00311B02"/>
    <w:rsid w:val="00314264"/>
    <w:rsid w:val="003160E5"/>
    <w:rsid w:val="0031777D"/>
    <w:rsid w:val="00325E33"/>
    <w:rsid w:val="00327D5B"/>
    <w:rsid w:val="003306E1"/>
    <w:rsid w:val="00331E8D"/>
    <w:rsid w:val="003320E4"/>
    <w:rsid w:val="0033525D"/>
    <w:rsid w:val="003414F3"/>
    <w:rsid w:val="00345765"/>
    <w:rsid w:val="00345AC2"/>
    <w:rsid w:val="003466A1"/>
    <w:rsid w:val="00347B57"/>
    <w:rsid w:val="0035613E"/>
    <w:rsid w:val="0036037C"/>
    <w:rsid w:val="00360D76"/>
    <w:rsid w:val="00363EE9"/>
    <w:rsid w:val="00364DC4"/>
    <w:rsid w:val="003673E1"/>
    <w:rsid w:val="00376128"/>
    <w:rsid w:val="0037742E"/>
    <w:rsid w:val="00377D56"/>
    <w:rsid w:val="0038245A"/>
    <w:rsid w:val="003840E6"/>
    <w:rsid w:val="00384703"/>
    <w:rsid w:val="00384905"/>
    <w:rsid w:val="0038562C"/>
    <w:rsid w:val="00385805"/>
    <w:rsid w:val="00385CFC"/>
    <w:rsid w:val="0039125A"/>
    <w:rsid w:val="0039337A"/>
    <w:rsid w:val="003A043E"/>
    <w:rsid w:val="003A2DB9"/>
    <w:rsid w:val="003A3189"/>
    <w:rsid w:val="003A3CA7"/>
    <w:rsid w:val="003B33BD"/>
    <w:rsid w:val="003B569D"/>
    <w:rsid w:val="003B7517"/>
    <w:rsid w:val="003C3C0E"/>
    <w:rsid w:val="003C6C0A"/>
    <w:rsid w:val="003D2E6E"/>
    <w:rsid w:val="003D42A6"/>
    <w:rsid w:val="003D4F21"/>
    <w:rsid w:val="003D4FAC"/>
    <w:rsid w:val="003D5DA1"/>
    <w:rsid w:val="003E1D3F"/>
    <w:rsid w:val="003E7906"/>
    <w:rsid w:val="003F000F"/>
    <w:rsid w:val="003F1591"/>
    <w:rsid w:val="003F3C50"/>
    <w:rsid w:val="003F58F9"/>
    <w:rsid w:val="003F7A6F"/>
    <w:rsid w:val="00406202"/>
    <w:rsid w:val="00406A6A"/>
    <w:rsid w:val="00406B22"/>
    <w:rsid w:val="0041132E"/>
    <w:rsid w:val="0042069C"/>
    <w:rsid w:val="00430ADF"/>
    <w:rsid w:val="00430B34"/>
    <w:rsid w:val="004328A7"/>
    <w:rsid w:val="00434C74"/>
    <w:rsid w:val="00456EB4"/>
    <w:rsid w:val="00457827"/>
    <w:rsid w:val="0046016D"/>
    <w:rsid w:val="004606B6"/>
    <w:rsid w:val="00466116"/>
    <w:rsid w:val="004718F3"/>
    <w:rsid w:val="00475040"/>
    <w:rsid w:val="00476AA9"/>
    <w:rsid w:val="00480580"/>
    <w:rsid w:val="00482A84"/>
    <w:rsid w:val="00485799"/>
    <w:rsid w:val="00486CE9"/>
    <w:rsid w:val="0048737F"/>
    <w:rsid w:val="00490C06"/>
    <w:rsid w:val="004911E7"/>
    <w:rsid w:val="00493D40"/>
    <w:rsid w:val="00493EE3"/>
    <w:rsid w:val="00494664"/>
    <w:rsid w:val="004967B6"/>
    <w:rsid w:val="004A1A28"/>
    <w:rsid w:val="004A36A9"/>
    <w:rsid w:val="004A504B"/>
    <w:rsid w:val="004A570E"/>
    <w:rsid w:val="004A6911"/>
    <w:rsid w:val="004B4453"/>
    <w:rsid w:val="004B54E0"/>
    <w:rsid w:val="004B7384"/>
    <w:rsid w:val="004C4269"/>
    <w:rsid w:val="004D6236"/>
    <w:rsid w:val="004D7F90"/>
    <w:rsid w:val="004E01C8"/>
    <w:rsid w:val="004E22C5"/>
    <w:rsid w:val="004E4000"/>
    <w:rsid w:val="004E4DBB"/>
    <w:rsid w:val="004E4E41"/>
    <w:rsid w:val="004E73DB"/>
    <w:rsid w:val="004E7F9C"/>
    <w:rsid w:val="004F2408"/>
    <w:rsid w:val="004F3493"/>
    <w:rsid w:val="004F4AA8"/>
    <w:rsid w:val="004F5143"/>
    <w:rsid w:val="005056BC"/>
    <w:rsid w:val="00510E8F"/>
    <w:rsid w:val="005113FC"/>
    <w:rsid w:val="00512B09"/>
    <w:rsid w:val="00513252"/>
    <w:rsid w:val="00516BCE"/>
    <w:rsid w:val="00520619"/>
    <w:rsid w:val="005220ED"/>
    <w:rsid w:val="005268EA"/>
    <w:rsid w:val="00531463"/>
    <w:rsid w:val="00533796"/>
    <w:rsid w:val="00537343"/>
    <w:rsid w:val="00537904"/>
    <w:rsid w:val="00555D75"/>
    <w:rsid w:val="00560DF0"/>
    <w:rsid w:val="005648FA"/>
    <w:rsid w:val="00567509"/>
    <w:rsid w:val="0056759C"/>
    <w:rsid w:val="0057423A"/>
    <w:rsid w:val="00574742"/>
    <w:rsid w:val="00577160"/>
    <w:rsid w:val="00581C9F"/>
    <w:rsid w:val="00583DDF"/>
    <w:rsid w:val="00587550"/>
    <w:rsid w:val="0059513E"/>
    <w:rsid w:val="0059522A"/>
    <w:rsid w:val="005A0DD5"/>
    <w:rsid w:val="005A2B2A"/>
    <w:rsid w:val="005A2BA6"/>
    <w:rsid w:val="005A6AA4"/>
    <w:rsid w:val="005A6D9F"/>
    <w:rsid w:val="005B1826"/>
    <w:rsid w:val="005B2FC7"/>
    <w:rsid w:val="005B3298"/>
    <w:rsid w:val="005B48FF"/>
    <w:rsid w:val="005B49A4"/>
    <w:rsid w:val="005B5979"/>
    <w:rsid w:val="005C1E32"/>
    <w:rsid w:val="005C49E6"/>
    <w:rsid w:val="005C7A12"/>
    <w:rsid w:val="005D363F"/>
    <w:rsid w:val="005D7B1C"/>
    <w:rsid w:val="005E4141"/>
    <w:rsid w:val="0060394A"/>
    <w:rsid w:val="00604C15"/>
    <w:rsid w:val="006158D5"/>
    <w:rsid w:val="00625D83"/>
    <w:rsid w:val="006401D1"/>
    <w:rsid w:val="00644E56"/>
    <w:rsid w:val="00651984"/>
    <w:rsid w:val="00655DE6"/>
    <w:rsid w:val="006623E7"/>
    <w:rsid w:val="00662B80"/>
    <w:rsid w:val="00670695"/>
    <w:rsid w:val="00670F6C"/>
    <w:rsid w:val="0067259D"/>
    <w:rsid w:val="006750DE"/>
    <w:rsid w:val="00676E58"/>
    <w:rsid w:val="006852C7"/>
    <w:rsid w:val="006852CE"/>
    <w:rsid w:val="006920BF"/>
    <w:rsid w:val="00692D14"/>
    <w:rsid w:val="00693D41"/>
    <w:rsid w:val="006A0B85"/>
    <w:rsid w:val="006A42FE"/>
    <w:rsid w:val="006B65C7"/>
    <w:rsid w:val="006B7E93"/>
    <w:rsid w:val="006C1727"/>
    <w:rsid w:val="006C32FD"/>
    <w:rsid w:val="006C39CE"/>
    <w:rsid w:val="006D00F3"/>
    <w:rsid w:val="006D0FCC"/>
    <w:rsid w:val="006D21F5"/>
    <w:rsid w:val="006D3089"/>
    <w:rsid w:val="006D4588"/>
    <w:rsid w:val="006E126D"/>
    <w:rsid w:val="006E1FC3"/>
    <w:rsid w:val="006F2CC2"/>
    <w:rsid w:val="006F3DA7"/>
    <w:rsid w:val="006F45AD"/>
    <w:rsid w:val="006F5073"/>
    <w:rsid w:val="00701901"/>
    <w:rsid w:val="00703D82"/>
    <w:rsid w:val="00704CE9"/>
    <w:rsid w:val="0070616B"/>
    <w:rsid w:val="00706295"/>
    <w:rsid w:val="00706FDA"/>
    <w:rsid w:val="007113BE"/>
    <w:rsid w:val="00711F9A"/>
    <w:rsid w:val="00712273"/>
    <w:rsid w:val="00713810"/>
    <w:rsid w:val="007147D4"/>
    <w:rsid w:val="0071688F"/>
    <w:rsid w:val="0072123C"/>
    <w:rsid w:val="007257E6"/>
    <w:rsid w:val="007303A5"/>
    <w:rsid w:val="0073046A"/>
    <w:rsid w:val="00730B3E"/>
    <w:rsid w:val="007333DF"/>
    <w:rsid w:val="0073420B"/>
    <w:rsid w:val="00734A2F"/>
    <w:rsid w:val="00736367"/>
    <w:rsid w:val="007432E8"/>
    <w:rsid w:val="0074760E"/>
    <w:rsid w:val="0075472B"/>
    <w:rsid w:val="00754ABA"/>
    <w:rsid w:val="00764B13"/>
    <w:rsid w:val="0078125D"/>
    <w:rsid w:val="00781DAB"/>
    <w:rsid w:val="00782B0D"/>
    <w:rsid w:val="00784935"/>
    <w:rsid w:val="00785104"/>
    <w:rsid w:val="00787CE4"/>
    <w:rsid w:val="00794574"/>
    <w:rsid w:val="007A1546"/>
    <w:rsid w:val="007A20B4"/>
    <w:rsid w:val="007A228C"/>
    <w:rsid w:val="007A368E"/>
    <w:rsid w:val="007A5868"/>
    <w:rsid w:val="007B04CE"/>
    <w:rsid w:val="007B230A"/>
    <w:rsid w:val="007B6871"/>
    <w:rsid w:val="007B7A2F"/>
    <w:rsid w:val="007C0C1C"/>
    <w:rsid w:val="007C3D33"/>
    <w:rsid w:val="007D294A"/>
    <w:rsid w:val="007D2A93"/>
    <w:rsid w:val="007D3A0F"/>
    <w:rsid w:val="007D47D2"/>
    <w:rsid w:val="007D4EFC"/>
    <w:rsid w:val="007D59D5"/>
    <w:rsid w:val="007D6EC0"/>
    <w:rsid w:val="007D7E1D"/>
    <w:rsid w:val="007F18F4"/>
    <w:rsid w:val="007F7D12"/>
    <w:rsid w:val="00802A1F"/>
    <w:rsid w:val="0080391B"/>
    <w:rsid w:val="008069C1"/>
    <w:rsid w:val="0081132B"/>
    <w:rsid w:val="008261B1"/>
    <w:rsid w:val="00831069"/>
    <w:rsid w:val="00831979"/>
    <w:rsid w:val="008379BA"/>
    <w:rsid w:val="00837F64"/>
    <w:rsid w:val="008502A5"/>
    <w:rsid w:val="00851352"/>
    <w:rsid w:val="0085197E"/>
    <w:rsid w:val="00851A22"/>
    <w:rsid w:val="00852A73"/>
    <w:rsid w:val="00854B57"/>
    <w:rsid w:val="00857077"/>
    <w:rsid w:val="00863230"/>
    <w:rsid w:val="00863521"/>
    <w:rsid w:val="008643FE"/>
    <w:rsid w:val="00865254"/>
    <w:rsid w:val="00865BD0"/>
    <w:rsid w:val="00870CC2"/>
    <w:rsid w:val="008717D8"/>
    <w:rsid w:val="0087215C"/>
    <w:rsid w:val="00875D25"/>
    <w:rsid w:val="00880E35"/>
    <w:rsid w:val="00884701"/>
    <w:rsid w:val="008875FE"/>
    <w:rsid w:val="008878AD"/>
    <w:rsid w:val="00887F8E"/>
    <w:rsid w:val="00896234"/>
    <w:rsid w:val="008975EC"/>
    <w:rsid w:val="00897E43"/>
    <w:rsid w:val="008A282D"/>
    <w:rsid w:val="008A4366"/>
    <w:rsid w:val="008A7171"/>
    <w:rsid w:val="008B1591"/>
    <w:rsid w:val="008B3702"/>
    <w:rsid w:val="008B5A1F"/>
    <w:rsid w:val="008C0791"/>
    <w:rsid w:val="008C1230"/>
    <w:rsid w:val="008C222B"/>
    <w:rsid w:val="008C5738"/>
    <w:rsid w:val="008C660F"/>
    <w:rsid w:val="008C7EAD"/>
    <w:rsid w:val="008D0CFE"/>
    <w:rsid w:val="008D6152"/>
    <w:rsid w:val="008E2D16"/>
    <w:rsid w:val="008E3F4A"/>
    <w:rsid w:val="008E7BA9"/>
    <w:rsid w:val="008F0F81"/>
    <w:rsid w:val="008F184D"/>
    <w:rsid w:val="008F27BF"/>
    <w:rsid w:val="00910FC2"/>
    <w:rsid w:val="009142EC"/>
    <w:rsid w:val="009154C3"/>
    <w:rsid w:val="00915944"/>
    <w:rsid w:val="00917786"/>
    <w:rsid w:val="00917A66"/>
    <w:rsid w:val="00923540"/>
    <w:rsid w:val="00926767"/>
    <w:rsid w:val="009361D5"/>
    <w:rsid w:val="009428A4"/>
    <w:rsid w:val="009439D4"/>
    <w:rsid w:val="00953F0E"/>
    <w:rsid w:val="009563CE"/>
    <w:rsid w:val="00957D19"/>
    <w:rsid w:val="00963D9F"/>
    <w:rsid w:val="009659F4"/>
    <w:rsid w:val="009673E3"/>
    <w:rsid w:val="00970D60"/>
    <w:rsid w:val="00971944"/>
    <w:rsid w:val="0099080E"/>
    <w:rsid w:val="0099390E"/>
    <w:rsid w:val="009960E5"/>
    <w:rsid w:val="009A47FF"/>
    <w:rsid w:val="009A7ADC"/>
    <w:rsid w:val="009A7B3A"/>
    <w:rsid w:val="009B0D30"/>
    <w:rsid w:val="009B22B6"/>
    <w:rsid w:val="009B55CE"/>
    <w:rsid w:val="009C14A6"/>
    <w:rsid w:val="009C19B7"/>
    <w:rsid w:val="009C25FB"/>
    <w:rsid w:val="009C5ABB"/>
    <w:rsid w:val="009D2364"/>
    <w:rsid w:val="009D7C51"/>
    <w:rsid w:val="009E196C"/>
    <w:rsid w:val="009E729B"/>
    <w:rsid w:val="009F36BF"/>
    <w:rsid w:val="009F556D"/>
    <w:rsid w:val="00A111B6"/>
    <w:rsid w:val="00A12BE0"/>
    <w:rsid w:val="00A26D27"/>
    <w:rsid w:val="00A309B2"/>
    <w:rsid w:val="00A318E8"/>
    <w:rsid w:val="00A34654"/>
    <w:rsid w:val="00A376EE"/>
    <w:rsid w:val="00A4218F"/>
    <w:rsid w:val="00A42A99"/>
    <w:rsid w:val="00A453AD"/>
    <w:rsid w:val="00A5151A"/>
    <w:rsid w:val="00A57E0A"/>
    <w:rsid w:val="00A6110B"/>
    <w:rsid w:val="00A66A0C"/>
    <w:rsid w:val="00A66A1C"/>
    <w:rsid w:val="00A705AE"/>
    <w:rsid w:val="00A73772"/>
    <w:rsid w:val="00A823F6"/>
    <w:rsid w:val="00A82CD4"/>
    <w:rsid w:val="00A8719E"/>
    <w:rsid w:val="00A94B8C"/>
    <w:rsid w:val="00A94F23"/>
    <w:rsid w:val="00AA0A89"/>
    <w:rsid w:val="00AA5368"/>
    <w:rsid w:val="00AA6429"/>
    <w:rsid w:val="00AA6F09"/>
    <w:rsid w:val="00AC01AA"/>
    <w:rsid w:val="00AC4F72"/>
    <w:rsid w:val="00AD2996"/>
    <w:rsid w:val="00AD4DA6"/>
    <w:rsid w:val="00AD4E44"/>
    <w:rsid w:val="00AD6C40"/>
    <w:rsid w:val="00AD6F9F"/>
    <w:rsid w:val="00AE01D7"/>
    <w:rsid w:val="00AF2E5D"/>
    <w:rsid w:val="00AF30FC"/>
    <w:rsid w:val="00AF65E2"/>
    <w:rsid w:val="00AF741A"/>
    <w:rsid w:val="00B01ADB"/>
    <w:rsid w:val="00B03D1D"/>
    <w:rsid w:val="00B04161"/>
    <w:rsid w:val="00B056F9"/>
    <w:rsid w:val="00B07102"/>
    <w:rsid w:val="00B11E3D"/>
    <w:rsid w:val="00B13290"/>
    <w:rsid w:val="00B14D2C"/>
    <w:rsid w:val="00B17E82"/>
    <w:rsid w:val="00B2380A"/>
    <w:rsid w:val="00B27C71"/>
    <w:rsid w:val="00B31143"/>
    <w:rsid w:val="00B334AB"/>
    <w:rsid w:val="00B36671"/>
    <w:rsid w:val="00B43574"/>
    <w:rsid w:val="00B450AC"/>
    <w:rsid w:val="00B4575A"/>
    <w:rsid w:val="00B460E8"/>
    <w:rsid w:val="00B472ED"/>
    <w:rsid w:val="00B575BA"/>
    <w:rsid w:val="00B67D22"/>
    <w:rsid w:val="00B71608"/>
    <w:rsid w:val="00B722B0"/>
    <w:rsid w:val="00B76429"/>
    <w:rsid w:val="00B86471"/>
    <w:rsid w:val="00B87585"/>
    <w:rsid w:val="00B956D4"/>
    <w:rsid w:val="00B97446"/>
    <w:rsid w:val="00BA6A58"/>
    <w:rsid w:val="00BA7432"/>
    <w:rsid w:val="00BB2764"/>
    <w:rsid w:val="00BC1391"/>
    <w:rsid w:val="00BC1603"/>
    <w:rsid w:val="00BC1AA0"/>
    <w:rsid w:val="00BC2495"/>
    <w:rsid w:val="00BC2F0D"/>
    <w:rsid w:val="00BC314A"/>
    <w:rsid w:val="00BC3B27"/>
    <w:rsid w:val="00BC6A32"/>
    <w:rsid w:val="00BC7EB9"/>
    <w:rsid w:val="00BD2643"/>
    <w:rsid w:val="00BD2F79"/>
    <w:rsid w:val="00BD56B1"/>
    <w:rsid w:val="00BD5B00"/>
    <w:rsid w:val="00BD6558"/>
    <w:rsid w:val="00BE077B"/>
    <w:rsid w:val="00BE3075"/>
    <w:rsid w:val="00BE5FD2"/>
    <w:rsid w:val="00BF2AD7"/>
    <w:rsid w:val="00BF2F76"/>
    <w:rsid w:val="00BF3022"/>
    <w:rsid w:val="00BF3214"/>
    <w:rsid w:val="00BF5573"/>
    <w:rsid w:val="00C0149A"/>
    <w:rsid w:val="00C1161D"/>
    <w:rsid w:val="00C15867"/>
    <w:rsid w:val="00C207E0"/>
    <w:rsid w:val="00C2296D"/>
    <w:rsid w:val="00C23155"/>
    <w:rsid w:val="00C301C1"/>
    <w:rsid w:val="00C30B7E"/>
    <w:rsid w:val="00C34633"/>
    <w:rsid w:val="00C34A8F"/>
    <w:rsid w:val="00C40C41"/>
    <w:rsid w:val="00C42FC7"/>
    <w:rsid w:val="00C45885"/>
    <w:rsid w:val="00C50F22"/>
    <w:rsid w:val="00C5104F"/>
    <w:rsid w:val="00C570B9"/>
    <w:rsid w:val="00C57971"/>
    <w:rsid w:val="00C62178"/>
    <w:rsid w:val="00C635BD"/>
    <w:rsid w:val="00C65187"/>
    <w:rsid w:val="00C65BD7"/>
    <w:rsid w:val="00C760C2"/>
    <w:rsid w:val="00C76BA4"/>
    <w:rsid w:val="00C83A48"/>
    <w:rsid w:val="00C85865"/>
    <w:rsid w:val="00C85E85"/>
    <w:rsid w:val="00C94B51"/>
    <w:rsid w:val="00CA2EAE"/>
    <w:rsid w:val="00CA424F"/>
    <w:rsid w:val="00CA4AC1"/>
    <w:rsid w:val="00CA59FB"/>
    <w:rsid w:val="00CA75A6"/>
    <w:rsid w:val="00CB0316"/>
    <w:rsid w:val="00CB0B11"/>
    <w:rsid w:val="00CB2EE8"/>
    <w:rsid w:val="00CB426A"/>
    <w:rsid w:val="00CB5354"/>
    <w:rsid w:val="00CB7063"/>
    <w:rsid w:val="00CB7FC6"/>
    <w:rsid w:val="00CC2593"/>
    <w:rsid w:val="00CC3053"/>
    <w:rsid w:val="00CC3734"/>
    <w:rsid w:val="00CC3C9E"/>
    <w:rsid w:val="00CC5544"/>
    <w:rsid w:val="00CC6A14"/>
    <w:rsid w:val="00CC70A3"/>
    <w:rsid w:val="00CD4442"/>
    <w:rsid w:val="00CD53C3"/>
    <w:rsid w:val="00CD574E"/>
    <w:rsid w:val="00CE1213"/>
    <w:rsid w:val="00CE4C22"/>
    <w:rsid w:val="00CE6136"/>
    <w:rsid w:val="00CE76E5"/>
    <w:rsid w:val="00CF0DAC"/>
    <w:rsid w:val="00CF41EC"/>
    <w:rsid w:val="00CF5D04"/>
    <w:rsid w:val="00D04C96"/>
    <w:rsid w:val="00D04DE4"/>
    <w:rsid w:val="00D063F1"/>
    <w:rsid w:val="00D06C10"/>
    <w:rsid w:val="00D130F6"/>
    <w:rsid w:val="00D14F22"/>
    <w:rsid w:val="00D16609"/>
    <w:rsid w:val="00D26EEE"/>
    <w:rsid w:val="00D31851"/>
    <w:rsid w:val="00D3239E"/>
    <w:rsid w:val="00D44304"/>
    <w:rsid w:val="00D46F7E"/>
    <w:rsid w:val="00D4741C"/>
    <w:rsid w:val="00D55767"/>
    <w:rsid w:val="00D57918"/>
    <w:rsid w:val="00D73DC6"/>
    <w:rsid w:val="00D74C1A"/>
    <w:rsid w:val="00D753D7"/>
    <w:rsid w:val="00D754C1"/>
    <w:rsid w:val="00D757A7"/>
    <w:rsid w:val="00D76D8A"/>
    <w:rsid w:val="00D77393"/>
    <w:rsid w:val="00D77A35"/>
    <w:rsid w:val="00D81B3E"/>
    <w:rsid w:val="00D84E11"/>
    <w:rsid w:val="00D850BF"/>
    <w:rsid w:val="00D85E7D"/>
    <w:rsid w:val="00D87E37"/>
    <w:rsid w:val="00D90C70"/>
    <w:rsid w:val="00D90E49"/>
    <w:rsid w:val="00D96ADE"/>
    <w:rsid w:val="00DA0CE2"/>
    <w:rsid w:val="00DA10D8"/>
    <w:rsid w:val="00DA7367"/>
    <w:rsid w:val="00DB2EDF"/>
    <w:rsid w:val="00DC6A10"/>
    <w:rsid w:val="00DC76E4"/>
    <w:rsid w:val="00DE007D"/>
    <w:rsid w:val="00DE3D15"/>
    <w:rsid w:val="00DE56D0"/>
    <w:rsid w:val="00DE657E"/>
    <w:rsid w:val="00DE6FB5"/>
    <w:rsid w:val="00DF4704"/>
    <w:rsid w:val="00E024AA"/>
    <w:rsid w:val="00E02D0F"/>
    <w:rsid w:val="00E07C8F"/>
    <w:rsid w:val="00E15C77"/>
    <w:rsid w:val="00E22A7F"/>
    <w:rsid w:val="00E250F1"/>
    <w:rsid w:val="00E27974"/>
    <w:rsid w:val="00E326FF"/>
    <w:rsid w:val="00E3550D"/>
    <w:rsid w:val="00E35C38"/>
    <w:rsid w:val="00E43ECF"/>
    <w:rsid w:val="00E45817"/>
    <w:rsid w:val="00E45BB0"/>
    <w:rsid w:val="00E52838"/>
    <w:rsid w:val="00E614E0"/>
    <w:rsid w:val="00E72FB6"/>
    <w:rsid w:val="00E73F7F"/>
    <w:rsid w:val="00E753E8"/>
    <w:rsid w:val="00E80136"/>
    <w:rsid w:val="00E81CDD"/>
    <w:rsid w:val="00E85409"/>
    <w:rsid w:val="00E87ED7"/>
    <w:rsid w:val="00E97D2B"/>
    <w:rsid w:val="00EA00DC"/>
    <w:rsid w:val="00EA429F"/>
    <w:rsid w:val="00EA4F9E"/>
    <w:rsid w:val="00EA63CA"/>
    <w:rsid w:val="00EA6D3B"/>
    <w:rsid w:val="00EB00AD"/>
    <w:rsid w:val="00EB136C"/>
    <w:rsid w:val="00EB480E"/>
    <w:rsid w:val="00EB5EC6"/>
    <w:rsid w:val="00EB646C"/>
    <w:rsid w:val="00EB7FC9"/>
    <w:rsid w:val="00EC6C5C"/>
    <w:rsid w:val="00ED27E8"/>
    <w:rsid w:val="00ED4090"/>
    <w:rsid w:val="00ED7137"/>
    <w:rsid w:val="00EE0A71"/>
    <w:rsid w:val="00EE251E"/>
    <w:rsid w:val="00EE7CE4"/>
    <w:rsid w:val="00EF038F"/>
    <w:rsid w:val="00EF06EA"/>
    <w:rsid w:val="00EF0F27"/>
    <w:rsid w:val="00EF4D35"/>
    <w:rsid w:val="00F038AE"/>
    <w:rsid w:val="00F05471"/>
    <w:rsid w:val="00F058E9"/>
    <w:rsid w:val="00F06F53"/>
    <w:rsid w:val="00F14450"/>
    <w:rsid w:val="00F21088"/>
    <w:rsid w:val="00F2373A"/>
    <w:rsid w:val="00F2391B"/>
    <w:rsid w:val="00F327E7"/>
    <w:rsid w:val="00F35746"/>
    <w:rsid w:val="00F36FF4"/>
    <w:rsid w:val="00F37154"/>
    <w:rsid w:val="00F414CF"/>
    <w:rsid w:val="00F447C7"/>
    <w:rsid w:val="00F447FE"/>
    <w:rsid w:val="00F459B4"/>
    <w:rsid w:val="00F47709"/>
    <w:rsid w:val="00F516C5"/>
    <w:rsid w:val="00F5211B"/>
    <w:rsid w:val="00F554A9"/>
    <w:rsid w:val="00F644EC"/>
    <w:rsid w:val="00F6478C"/>
    <w:rsid w:val="00F6581C"/>
    <w:rsid w:val="00F6583C"/>
    <w:rsid w:val="00F716FD"/>
    <w:rsid w:val="00F80355"/>
    <w:rsid w:val="00F847BF"/>
    <w:rsid w:val="00F87C43"/>
    <w:rsid w:val="00F932E4"/>
    <w:rsid w:val="00F94340"/>
    <w:rsid w:val="00FA2D5A"/>
    <w:rsid w:val="00FA5722"/>
    <w:rsid w:val="00FA6958"/>
    <w:rsid w:val="00FB0C81"/>
    <w:rsid w:val="00FB64CA"/>
    <w:rsid w:val="00FB77C4"/>
    <w:rsid w:val="00FC1E38"/>
    <w:rsid w:val="00FC2200"/>
    <w:rsid w:val="00FC2540"/>
    <w:rsid w:val="00FC7BA4"/>
    <w:rsid w:val="00FE38D6"/>
    <w:rsid w:val="00FE4D9D"/>
    <w:rsid w:val="00FF0204"/>
    <w:rsid w:val="00FF37C5"/>
    <w:rsid w:val="00FF3AED"/>
    <w:rsid w:val="00FF41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3D2A7E"/>
  <w15:docId w15:val="{6AB3550A-404C-428F-9786-11D99A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fr-CA"/>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99"/>
    <w:qFormat/>
    <w:rsid w:val="006F2CC2"/>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F2CC2"/>
    <w:rPr>
      <w:sz w:val="22"/>
      <w:szCs w:val="22"/>
      <w:lang w:val="fr-CA"/>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rPr>
  </w:style>
  <w:style w:type="paragraph" w:styleId="NormalWeb">
    <w:name w:val="Normal (Web)"/>
    <w:basedOn w:val="Normal"/>
    <w:link w:val="NormalWebChar"/>
    <w:unhideWhenUsed/>
    <w:rsid w:val="006F2CC2"/>
    <w:pPr>
      <w:jc w:val="left"/>
    </w:pPr>
    <w:rPr>
      <w:rFonts w:eastAsiaTheme="minorHAnsi"/>
      <w:sz w:val="24"/>
      <w:szCs w:val="24"/>
    </w:rPr>
  </w:style>
  <w:style w:type="paragraph" w:styleId="EndnoteText">
    <w:name w:val="endnote text"/>
    <w:basedOn w:val="Normal"/>
    <w:link w:val="EndnoteTextChar"/>
    <w:uiPriority w:val="99"/>
    <w:semiHidden/>
    <w:unhideWhenUsed/>
    <w:rsid w:val="006F2CC2"/>
    <w:rPr>
      <w:sz w:val="20"/>
      <w:szCs w:val="20"/>
    </w:rPr>
  </w:style>
  <w:style w:type="character" w:customStyle="1" w:styleId="EndnoteTextChar">
    <w:name w:val="Endnote Text Char"/>
    <w:basedOn w:val="DefaultParagraphFont"/>
    <w:link w:val="EndnoteText"/>
    <w:uiPriority w:val="99"/>
    <w:semiHidden/>
    <w:rsid w:val="006F2CC2"/>
    <w:rPr>
      <w:lang w:val="fr-CA"/>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F2CC2"/>
    <w:rPr>
      <w:sz w:val="22"/>
      <w:szCs w:val="22"/>
    </w:rPr>
  </w:style>
  <w:style w:type="character" w:customStyle="1" w:styleId="mediumtext1">
    <w:name w:val="medium_text1"/>
    <w:basedOn w:val="DefaultParagraphFont"/>
    <w:rsid w:val="00E27974"/>
    <w:rPr>
      <w:sz w:val="16"/>
      <w:szCs w:val="16"/>
    </w:rPr>
  </w:style>
  <w:style w:type="character" w:customStyle="1" w:styleId="NormalWebChar">
    <w:name w:val="Normal (Web) Char"/>
    <w:link w:val="NormalWeb"/>
    <w:rsid w:val="00E35C38"/>
    <w:rPr>
      <w:rFonts w:eastAsiaTheme="minorHAnsi"/>
      <w:sz w:val="24"/>
      <w:szCs w:val="24"/>
    </w:rPr>
  </w:style>
  <w:style w:type="character" w:customStyle="1" w:styleId="Heading4Char">
    <w:name w:val="Heading 4 Char"/>
    <w:aliases w:val="Heading 11 Char,para 4 Char,Título 41 Char,heading 4 Char,Heading 41 Char,标题 41 Char,He=ding 41 Char"/>
    <w:basedOn w:val="DefaultParagraphFont"/>
    <w:link w:val="Heading4"/>
    <w:uiPriority w:val="9"/>
    <w:locked/>
    <w:rsid w:val="00D4430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EB37FF43D4A843823894BCDF93C341" ma:contentTypeVersion="5" ma:contentTypeDescription="Create a new document." ma:contentTypeScope="" ma:versionID="b6ae76584d814deafb62cf9e893fd93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3AB2990-A30A-439C-9BB6-D78BEAC6E52C}"/>
</file>

<file path=customXml/itemProps3.xml><?xml version="1.0" encoding="utf-8"?>
<ds:datastoreItem xmlns:ds="http://schemas.openxmlformats.org/officeDocument/2006/customXml" ds:itemID="{79B7205A-E03D-44BF-B940-D7C95648AB2C}"/>
</file>

<file path=customXml/itemProps4.xml><?xml version="1.0" encoding="utf-8"?>
<ds:datastoreItem xmlns:ds="http://schemas.openxmlformats.org/officeDocument/2006/customXml" ds:itemID="{249E011D-DE8D-4305-AC91-D7E95E24E2D6}"/>
</file>

<file path=docProps/app.xml><?xml version="1.0" encoding="utf-8"?>
<Properties xmlns="http://schemas.openxmlformats.org/officeDocument/2006/extended-properties" xmlns:vt="http://schemas.openxmlformats.org/officeDocument/2006/docPropsVTypes">
  <Template>normal</Template>
  <TotalTime>6</TotalTime>
  <Pages>23</Pages>
  <Words>10076</Words>
  <Characters>52483</Characters>
  <Application>Microsoft Office Word</Application>
  <DocSecurity>0</DocSecurity>
  <Lines>437</Lines>
  <Paragraphs>124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Togo</vt:lpstr>
      <vt:lpstr>Project proposal: Togo</vt:lpstr>
    </vt:vector>
  </TitlesOfParts>
  <Company>UNMFS</Company>
  <LinksUpToDate>false</LinksUpToDate>
  <CharactersWithSpaces>62435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Togo</dc:title>
  <dc:subject>91st</dc:subject>
  <dc:creator>Dominika Anna Suwik</dc:creator>
  <dc:description>RS</dc:description>
  <cp:lastModifiedBy>HBE</cp:lastModifiedBy>
  <cp:revision>8</cp:revision>
  <cp:lastPrinted>2001-05-26T16:40:00Z</cp:lastPrinted>
  <dcterms:created xsi:type="dcterms:W3CDTF">2022-11-16T14:34:00Z</dcterms:created>
  <dcterms:modified xsi:type="dcterms:W3CDTF">2022-11-29T20:42:00Z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UNEP/OzL.Pro/ExCom/91/54</vt:lpwstr>
  </property>
  <property fmtid="{D5CDD505-2E9C-101B-9397-08002B2CF9AE}" pid="3" name="Revision date">
    <vt:lpwstr>11/10/2022</vt:lpwstr>
  </property>
  <property fmtid="{D5CDD505-2E9C-101B-9397-08002B2CF9AE}" pid="4" name="ContentTypeId">
    <vt:lpwstr>0x010100B2EB37FF43D4A843823894BCDF93C341</vt:lpwstr>
  </property>
</Properties>
</file>