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32255B71" w14:textId="77777777" w:rsidTr="00A33748">
        <w:trPr>
          <w:gridAfter w:val="1"/>
          <w:wAfter w:w="90" w:type="dxa"/>
          <w:trHeight w:val="720"/>
        </w:trPr>
        <w:tc>
          <w:tcPr>
            <w:tcW w:w="5490" w:type="dxa"/>
            <w:gridSpan w:val="2"/>
            <w:tcBorders>
              <w:bottom w:val="single" w:sz="18" w:space="0" w:color="auto"/>
            </w:tcBorders>
            <w:vAlign w:val="bottom"/>
          </w:tcPr>
          <w:p w14:paraId="32255B6F"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32255B70" w14:textId="77777777" w:rsidR="00C15867" w:rsidRPr="009B0D30" w:rsidRDefault="00C15867" w:rsidP="009C59F7">
            <w:pPr>
              <w:jc w:val="right"/>
              <w:rPr>
                <w:sz w:val="52"/>
                <w:szCs w:val="52"/>
              </w:rPr>
            </w:pPr>
            <w:r w:rsidRPr="009B0D30">
              <w:rPr>
                <w:rFonts w:ascii="Univers Bold" w:hAnsi="Univers Bold"/>
                <w:b/>
                <w:sz w:val="72"/>
              </w:rPr>
              <w:t>EP</w:t>
            </w:r>
          </w:p>
        </w:tc>
      </w:tr>
      <w:tr w:rsidR="00AE538A" w:rsidRPr="009B0D30" w14:paraId="32255B80"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79D254CC" w14:textId="77777777" w:rsidR="000D4588" w:rsidRDefault="000D4588" w:rsidP="00AE538A">
            <w:pPr>
              <w:tabs>
                <w:tab w:val="left" w:pos="1336"/>
              </w:tabs>
            </w:pPr>
          </w:p>
          <w:p w14:paraId="0C64A55E" w14:textId="7914B780" w:rsidR="00AE538A" w:rsidRDefault="00B04610" w:rsidP="00AE538A">
            <w:pPr>
              <w:tabs>
                <w:tab w:val="left" w:pos="1336"/>
              </w:tabs>
            </w:pPr>
            <w:r>
              <w:rPr>
                <w:noProof/>
              </w:rPr>
              <w:drawing>
                <wp:inline distT="0" distB="0" distL="0" distR="0" wp14:anchorId="60035980" wp14:editId="22A9491A">
                  <wp:extent cx="746760" cy="662940"/>
                  <wp:effectExtent l="0" t="0" r="0" b="0"/>
                  <wp:docPr id="48087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6760" cy="662940"/>
                          </a:xfrm>
                          <a:prstGeom prst="rect">
                            <a:avLst/>
                          </a:prstGeom>
                          <a:noFill/>
                        </pic:spPr>
                      </pic:pic>
                    </a:graphicData>
                  </a:graphic>
                </wp:inline>
              </w:drawing>
            </w:r>
          </w:p>
          <w:p w14:paraId="10C606B9" w14:textId="4FC61C7C" w:rsidR="000D4588" w:rsidRDefault="000D4588" w:rsidP="00AE538A">
            <w:pPr>
              <w:tabs>
                <w:tab w:val="left" w:pos="1336"/>
              </w:tabs>
            </w:pPr>
            <w:r>
              <w:rPr>
                <w:noProof/>
                <w:lang w:val="en-US"/>
              </w:rPr>
              <w:drawing>
                <wp:anchor distT="0" distB="0" distL="114300" distR="114300" simplePos="0" relativeHeight="251657728" behindDoc="0" locked="0" layoutInCell="1" allowOverlap="1" wp14:anchorId="531442BC" wp14:editId="2BD424B4">
                  <wp:simplePos x="0" y="0"/>
                  <wp:positionH relativeFrom="column">
                    <wp:posOffset>2540</wp:posOffset>
                  </wp:positionH>
                  <wp:positionV relativeFrom="paragraph">
                    <wp:posOffset>38780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p w14:paraId="32255B73" w14:textId="5B00FBBB" w:rsidR="000D4588" w:rsidRPr="009B0D30" w:rsidRDefault="000D4588" w:rsidP="00AE538A">
            <w:pPr>
              <w:tabs>
                <w:tab w:val="left" w:pos="1336"/>
              </w:tabs>
            </w:pPr>
          </w:p>
        </w:tc>
        <w:tc>
          <w:tcPr>
            <w:tcW w:w="4032" w:type="dxa"/>
            <w:gridSpan w:val="2"/>
            <w:tcBorders>
              <w:top w:val="nil"/>
              <w:left w:val="nil"/>
              <w:bottom w:val="single" w:sz="36" w:space="0" w:color="auto"/>
              <w:right w:val="nil"/>
            </w:tcBorders>
          </w:tcPr>
          <w:p w14:paraId="35A059AA" w14:textId="77777777" w:rsidR="00CD561A" w:rsidRDefault="00CD561A" w:rsidP="00CD561A">
            <w:pPr>
              <w:rPr>
                <w:rFonts w:ascii="SimHei" w:eastAsia="SimHei"/>
                <w:color w:val="000000"/>
                <w:sz w:val="44"/>
                <w:szCs w:val="24"/>
              </w:rPr>
            </w:pPr>
          </w:p>
          <w:p w14:paraId="307A4656" w14:textId="4C3202C0" w:rsidR="00CD561A" w:rsidRDefault="00CD561A" w:rsidP="00CD561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32255B76" w14:textId="5DE91739" w:rsidR="00AE538A" w:rsidRPr="009B0D30" w:rsidRDefault="00CD561A" w:rsidP="00CD561A">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32255B77" w14:textId="77777777" w:rsidR="00AE538A" w:rsidRDefault="00AE538A" w:rsidP="00AE538A"/>
          <w:p w14:paraId="32255B78" w14:textId="77777777" w:rsidR="00AE538A" w:rsidRPr="000440BD" w:rsidRDefault="00AE538A" w:rsidP="00AE538A">
            <w:pPr>
              <w:rPr>
                <w:sz w:val="24"/>
                <w:szCs w:val="24"/>
              </w:rPr>
            </w:pPr>
            <w:r w:rsidRPr="000440BD">
              <w:rPr>
                <w:sz w:val="24"/>
                <w:szCs w:val="24"/>
              </w:rPr>
              <w:t>Distr.</w:t>
            </w:r>
          </w:p>
          <w:p w14:paraId="32255B79" w14:textId="77777777" w:rsidR="00AE538A" w:rsidRPr="000440BD" w:rsidRDefault="00AE538A" w:rsidP="00AE538A">
            <w:pPr>
              <w:rPr>
                <w:sz w:val="24"/>
                <w:szCs w:val="24"/>
              </w:rPr>
            </w:pPr>
            <w:r w:rsidRPr="000440BD">
              <w:rPr>
                <w:sz w:val="24"/>
                <w:szCs w:val="24"/>
              </w:rPr>
              <w:t>GENERAL</w:t>
            </w:r>
          </w:p>
          <w:p w14:paraId="32255B7A" w14:textId="77777777" w:rsidR="00AE538A" w:rsidRPr="000440BD" w:rsidRDefault="00AE538A" w:rsidP="00AE538A">
            <w:pPr>
              <w:rPr>
                <w:sz w:val="24"/>
                <w:szCs w:val="24"/>
              </w:rPr>
            </w:pPr>
          </w:p>
          <w:p w14:paraId="32255B7B" w14:textId="77777777" w:rsidR="00AE538A" w:rsidRPr="000440BD" w:rsidRDefault="00AE538A" w:rsidP="00AE538A">
            <w:pPr>
              <w:rPr>
                <w:sz w:val="24"/>
                <w:szCs w:val="24"/>
              </w:rPr>
            </w:pPr>
            <w:r w:rsidRPr="000440BD">
              <w:rPr>
                <w:sz w:val="24"/>
                <w:szCs w:val="24"/>
              </w:rPr>
              <w:fldChar w:fldCharType="begin"/>
            </w:r>
            <w:r w:rsidRPr="000440BD">
              <w:rPr>
                <w:sz w:val="24"/>
                <w:szCs w:val="24"/>
              </w:rPr>
              <w:instrText xml:space="preserve"> DOCPROPERTY "Document number"  \* MERGEFORMAT </w:instrText>
            </w:r>
            <w:r w:rsidRPr="000440BD">
              <w:rPr>
                <w:sz w:val="24"/>
                <w:szCs w:val="24"/>
              </w:rPr>
              <w:fldChar w:fldCharType="separate"/>
            </w:r>
            <w:r>
              <w:rPr>
                <w:sz w:val="24"/>
                <w:szCs w:val="24"/>
              </w:rPr>
              <w:t>UNEP/OzL.Pro/ExCom/96/62</w:t>
            </w:r>
            <w:r w:rsidRPr="000440BD">
              <w:rPr>
                <w:sz w:val="24"/>
                <w:szCs w:val="24"/>
              </w:rPr>
              <w:fldChar w:fldCharType="end"/>
            </w:r>
          </w:p>
          <w:p w14:paraId="32255B7C" w14:textId="77777777" w:rsidR="00AE538A" w:rsidRPr="000440BD" w:rsidRDefault="00AE538A" w:rsidP="00AE538A">
            <w:pPr>
              <w:rPr>
                <w:sz w:val="24"/>
                <w:szCs w:val="24"/>
              </w:rPr>
            </w:pPr>
            <w:r w:rsidRPr="000440BD">
              <w:rPr>
                <w:sz w:val="24"/>
                <w:szCs w:val="24"/>
              </w:rPr>
              <w:fldChar w:fldCharType="begin"/>
            </w:r>
            <w:r w:rsidRPr="000440BD">
              <w:rPr>
                <w:sz w:val="24"/>
                <w:szCs w:val="24"/>
              </w:rPr>
              <w:instrText xml:space="preserve"> DOCPROPERTY "Revision date" \@ "d MMMM YYYY"  \* MERGEFORMAT </w:instrText>
            </w:r>
            <w:r w:rsidRPr="000440BD">
              <w:rPr>
                <w:sz w:val="24"/>
                <w:szCs w:val="24"/>
              </w:rPr>
              <w:fldChar w:fldCharType="separate"/>
            </w:r>
            <w:r>
              <w:rPr>
                <w:sz w:val="24"/>
                <w:szCs w:val="24"/>
              </w:rPr>
              <w:t>2 May 2025</w:t>
            </w:r>
            <w:r w:rsidRPr="000440BD">
              <w:rPr>
                <w:sz w:val="24"/>
                <w:szCs w:val="24"/>
              </w:rPr>
              <w:fldChar w:fldCharType="end"/>
            </w:r>
          </w:p>
          <w:p w14:paraId="32255B7D" w14:textId="77777777" w:rsidR="00AE538A" w:rsidRPr="000440BD" w:rsidRDefault="00AE538A" w:rsidP="00AE538A">
            <w:pPr>
              <w:rPr>
                <w:sz w:val="24"/>
                <w:szCs w:val="24"/>
                <w:lang w:eastAsia="zh-CN"/>
              </w:rPr>
            </w:pPr>
          </w:p>
          <w:p w14:paraId="32255B7E" w14:textId="77777777" w:rsidR="00AE538A" w:rsidRPr="000440BD" w:rsidRDefault="00AE538A" w:rsidP="00AE538A">
            <w:pPr>
              <w:rPr>
                <w:sz w:val="24"/>
                <w:szCs w:val="24"/>
                <w:lang w:eastAsia="zh-CN"/>
              </w:rPr>
            </w:pPr>
            <w:r w:rsidRPr="000440BD">
              <w:rPr>
                <w:rFonts w:hint="eastAsia"/>
                <w:sz w:val="24"/>
                <w:szCs w:val="24"/>
                <w:lang w:eastAsia="zh-CN"/>
              </w:rPr>
              <w:t>CHINESE</w:t>
            </w:r>
          </w:p>
          <w:p w14:paraId="32255B7F" w14:textId="77777777" w:rsidR="00AE538A" w:rsidRPr="009B0D30" w:rsidRDefault="00AE538A" w:rsidP="00AE538A">
            <w:r w:rsidRPr="000440BD">
              <w:rPr>
                <w:sz w:val="24"/>
                <w:szCs w:val="24"/>
              </w:rPr>
              <w:t>ORIGINAL: ENGLISH</w:t>
            </w:r>
          </w:p>
        </w:tc>
      </w:tr>
    </w:tbl>
    <w:p w14:paraId="32255B81"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32255B82"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2255B83"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32255B84"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32255B85" w14:textId="77777777"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286CC9" w:rsidRPr="00817A65">
        <w:rPr>
          <w:color w:val="000000"/>
          <w:sz w:val="24"/>
          <w:szCs w:val="24"/>
          <w:lang w:val="en-GB" w:eastAsia="zh-CN"/>
        </w:rPr>
        <w:t>10(c)</w:t>
      </w:r>
    </w:p>
    <w:p w14:paraId="32255B86" w14:textId="77777777" w:rsidR="004B461F" w:rsidRDefault="004B461F" w:rsidP="00CA59FB">
      <w:pPr>
        <w:jc w:val="left"/>
      </w:pPr>
    </w:p>
    <w:p w14:paraId="32255B87" w14:textId="77777777" w:rsidR="009145E4" w:rsidRPr="00A3214A" w:rsidRDefault="009145E4" w:rsidP="00A3214A">
      <w:pPr>
        <w:pStyle w:val="Heading1"/>
        <w:numPr>
          <w:ilvl w:val="0"/>
          <w:numId w:val="0"/>
        </w:numPr>
        <w:jc w:val="center"/>
        <w:rPr>
          <w:sz w:val="20"/>
          <w:szCs w:val="20"/>
        </w:rPr>
      </w:pPr>
    </w:p>
    <w:p w14:paraId="32255B88" w14:textId="77777777" w:rsidR="00A04D6D" w:rsidRDefault="00D7615B" w:rsidP="00D7615B">
      <w:pPr>
        <w:pStyle w:val="StyleHeader4Para4Left0Firstline0"/>
        <w:numPr>
          <w:ilvl w:val="0"/>
          <w:numId w:val="0"/>
        </w:numPr>
        <w:spacing w:after="0"/>
        <w:ind w:left="360"/>
        <w:jc w:val="center"/>
        <w:rPr>
          <w:rFonts w:eastAsia="SimHei"/>
          <w:bCs/>
          <w:caps/>
          <w:sz w:val="28"/>
          <w:szCs w:val="28"/>
          <w:lang w:val="en-US" w:eastAsia="zh-CN"/>
        </w:rPr>
      </w:pPr>
      <w:r w:rsidRPr="00A04D6D">
        <w:rPr>
          <w:rFonts w:eastAsia="SimHei" w:hint="eastAsia"/>
          <w:bCs/>
          <w:caps/>
          <w:sz w:val="28"/>
          <w:szCs w:val="28"/>
          <w:lang w:val="en-US" w:eastAsia="zh-CN"/>
        </w:rPr>
        <w:t>第</w:t>
      </w:r>
      <w:r w:rsidRPr="00A04D6D">
        <w:rPr>
          <w:rFonts w:eastAsia="SimHei" w:hint="eastAsia"/>
          <w:bCs/>
          <w:caps/>
          <w:sz w:val="28"/>
          <w:szCs w:val="28"/>
          <w:lang w:val="en-US" w:eastAsia="zh-CN"/>
        </w:rPr>
        <w:t xml:space="preserve"> XXXVI/1 </w:t>
      </w:r>
      <w:r w:rsidRPr="00A04D6D">
        <w:rPr>
          <w:rFonts w:eastAsia="SimHei" w:hint="eastAsia"/>
          <w:bCs/>
          <w:caps/>
          <w:sz w:val="28"/>
          <w:szCs w:val="28"/>
          <w:lang w:val="en-US" w:eastAsia="zh-CN"/>
        </w:rPr>
        <w:t>号决定第</w:t>
      </w:r>
      <w:r w:rsidRPr="00A04D6D">
        <w:rPr>
          <w:rFonts w:eastAsia="SimHei" w:hint="eastAsia"/>
          <w:bCs/>
          <w:caps/>
          <w:sz w:val="28"/>
          <w:szCs w:val="28"/>
          <w:lang w:val="en-US" w:eastAsia="zh-CN"/>
        </w:rPr>
        <w:t xml:space="preserve"> 4 </w:t>
      </w:r>
      <w:r w:rsidRPr="00A04D6D">
        <w:rPr>
          <w:rFonts w:eastAsia="SimHei" w:hint="eastAsia"/>
          <w:bCs/>
          <w:caps/>
          <w:sz w:val="28"/>
          <w:szCs w:val="28"/>
          <w:lang w:val="en-US" w:eastAsia="zh-CN"/>
        </w:rPr>
        <w:t>段所述</w:t>
      </w:r>
      <w:r>
        <w:rPr>
          <w:rFonts w:eastAsia="SimHei" w:hint="eastAsia"/>
          <w:bCs/>
          <w:caps/>
          <w:sz w:val="28"/>
          <w:szCs w:val="28"/>
          <w:lang w:val="en-US" w:eastAsia="zh-CN"/>
        </w:rPr>
        <w:t>的</w:t>
      </w:r>
      <w:r w:rsidR="00A04D6D" w:rsidRPr="00A04D6D">
        <w:rPr>
          <w:rFonts w:eastAsia="SimHei" w:hint="eastAsia"/>
          <w:bCs/>
          <w:caps/>
          <w:sz w:val="28"/>
          <w:szCs w:val="28"/>
          <w:lang w:val="en-US" w:eastAsia="zh-CN"/>
        </w:rPr>
        <w:t>支持有限</w:t>
      </w:r>
      <w:r>
        <w:rPr>
          <w:rFonts w:eastAsia="SimHei" w:hint="eastAsia"/>
          <w:bCs/>
          <w:caps/>
          <w:sz w:val="28"/>
          <w:szCs w:val="28"/>
          <w:lang w:val="en-US" w:eastAsia="zh-CN"/>
        </w:rPr>
        <w:t>数量的</w:t>
      </w:r>
      <w:r w:rsidR="00A04D6D" w:rsidRPr="00A04D6D">
        <w:rPr>
          <w:rFonts w:eastAsia="SimHei" w:hint="eastAsia"/>
          <w:bCs/>
          <w:caps/>
          <w:sz w:val="28"/>
          <w:szCs w:val="28"/>
          <w:lang w:val="en-US" w:eastAsia="zh-CN"/>
        </w:rPr>
        <w:t>试点项目</w:t>
      </w:r>
      <w:r>
        <w:rPr>
          <w:rFonts w:eastAsia="SimHei" w:hint="eastAsia"/>
          <w:bCs/>
          <w:caps/>
          <w:sz w:val="28"/>
          <w:szCs w:val="28"/>
          <w:lang w:val="en-US" w:eastAsia="zh-CN"/>
        </w:rPr>
        <w:t>的供</w:t>
      </w:r>
      <w:r w:rsidRPr="00A04D6D">
        <w:rPr>
          <w:rFonts w:eastAsia="SimHei" w:hint="eastAsia"/>
          <w:bCs/>
          <w:caps/>
          <w:sz w:val="28"/>
          <w:szCs w:val="28"/>
          <w:lang w:val="en-US" w:eastAsia="zh-CN"/>
        </w:rPr>
        <w:t>资模式备选方案</w:t>
      </w:r>
      <w:r>
        <w:rPr>
          <w:rFonts w:eastAsia="SimHei" w:hint="eastAsia"/>
          <w:bCs/>
          <w:caps/>
          <w:sz w:val="28"/>
          <w:szCs w:val="28"/>
          <w:lang w:val="en-US" w:eastAsia="zh-CN"/>
        </w:rPr>
        <w:t>以强化</w:t>
      </w:r>
      <w:r w:rsidRPr="00A04D6D">
        <w:rPr>
          <w:rFonts w:eastAsia="SimHei" w:hint="eastAsia"/>
          <w:bCs/>
          <w:caps/>
          <w:sz w:val="28"/>
          <w:szCs w:val="28"/>
          <w:lang w:val="en-US" w:eastAsia="zh-CN"/>
        </w:rPr>
        <w:t>对蒙特利尔</w:t>
      </w:r>
      <w:r w:rsidR="00661C06">
        <w:rPr>
          <w:rFonts w:eastAsia="SimHei" w:hint="eastAsia"/>
          <w:bCs/>
          <w:caps/>
          <w:sz w:val="28"/>
          <w:szCs w:val="28"/>
          <w:lang w:val="en-US" w:eastAsia="zh-CN"/>
        </w:rPr>
        <w:t>议定书</w:t>
      </w:r>
      <w:r>
        <w:rPr>
          <w:rFonts w:eastAsia="SimHei" w:hint="eastAsia"/>
          <w:bCs/>
          <w:caps/>
          <w:sz w:val="28"/>
          <w:szCs w:val="28"/>
          <w:lang w:val="en-US" w:eastAsia="zh-CN"/>
        </w:rPr>
        <w:t>下受控</w:t>
      </w:r>
      <w:r w:rsidRPr="00A04D6D">
        <w:rPr>
          <w:rFonts w:eastAsia="SimHei" w:hint="eastAsia"/>
          <w:bCs/>
          <w:caps/>
          <w:sz w:val="28"/>
          <w:szCs w:val="28"/>
          <w:lang w:val="en-US" w:eastAsia="zh-CN"/>
        </w:rPr>
        <w:t>物质的区域大气监测</w:t>
      </w:r>
    </w:p>
    <w:p w14:paraId="32255B89" w14:textId="77777777" w:rsidR="00A04D6D" w:rsidRDefault="00A04D6D" w:rsidP="00A04D6D">
      <w:pPr>
        <w:pStyle w:val="StyleHeader4Para4Left0Firstline0"/>
        <w:numPr>
          <w:ilvl w:val="0"/>
          <w:numId w:val="0"/>
        </w:numPr>
        <w:spacing w:after="0"/>
        <w:ind w:left="360"/>
        <w:jc w:val="center"/>
        <w:rPr>
          <w:rFonts w:eastAsia="SimHei"/>
          <w:bCs/>
          <w:caps/>
          <w:sz w:val="28"/>
          <w:szCs w:val="28"/>
          <w:lang w:val="en-US" w:eastAsia="zh-CN"/>
        </w:rPr>
      </w:pPr>
      <w:r w:rsidRPr="00A04D6D">
        <w:rPr>
          <w:rFonts w:eastAsia="SimHei" w:hint="eastAsia"/>
          <w:bCs/>
          <w:caps/>
          <w:sz w:val="28"/>
          <w:szCs w:val="28"/>
          <w:lang w:val="en-US" w:eastAsia="zh-CN"/>
        </w:rPr>
        <w:t>（第</w:t>
      </w:r>
      <w:r w:rsidRPr="00A04D6D">
        <w:rPr>
          <w:rFonts w:eastAsia="SimHei" w:hint="eastAsia"/>
          <w:bCs/>
          <w:caps/>
          <w:sz w:val="28"/>
          <w:szCs w:val="28"/>
          <w:lang w:val="en-US" w:eastAsia="zh-CN"/>
        </w:rPr>
        <w:t xml:space="preserve"> 95/97 </w:t>
      </w:r>
      <w:r w:rsidRPr="00A04D6D">
        <w:rPr>
          <w:rFonts w:eastAsia="SimHei" w:hint="eastAsia"/>
          <w:bCs/>
          <w:caps/>
          <w:sz w:val="28"/>
          <w:szCs w:val="28"/>
          <w:lang w:val="en-US" w:eastAsia="zh-CN"/>
        </w:rPr>
        <w:t>号决定）</w:t>
      </w:r>
    </w:p>
    <w:p w14:paraId="32255B8B" w14:textId="77777777" w:rsidR="004B461F" w:rsidRPr="00127FAC" w:rsidRDefault="004B461F" w:rsidP="00EC2B41">
      <w:pPr>
        <w:spacing w:before="360" w:after="240"/>
        <w:rPr>
          <w:rFonts w:asciiTheme="minorEastAsia" w:hAnsiTheme="minorEastAsia"/>
          <w:b/>
          <w:bCs/>
          <w:sz w:val="24"/>
          <w:szCs w:val="24"/>
          <w:lang w:eastAsia="zh-CN"/>
        </w:rPr>
      </w:pPr>
      <w:r w:rsidRPr="00127FAC">
        <w:rPr>
          <w:rFonts w:asciiTheme="minorEastAsia" w:hAnsiTheme="minorEastAsia" w:hint="eastAsia"/>
          <w:b/>
          <w:bCs/>
          <w:sz w:val="24"/>
          <w:szCs w:val="24"/>
          <w:lang w:eastAsia="zh-CN"/>
        </w:rPr>
        <w:t>导言</w:t>
      </w:r>
    </w:p>
    <w:p w14:paraId="32255B8C" w14:textId="77777777" w:rsidR="00CB62D1" w:rsidRPr="00127FAC" w:rsidRDefault="00D7615B" w:rsidP="00CB62D1">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在缔约方第三十六次会议上，缔约方</w:t>
      </w:r>
      <w:r w:rsidR="00AC6C96" w:rsidRPr="00127FAC">
        <w:rPr>
          <w:rFonts w:asciiTheme="minorEastAsia" w:hAnsiTheme="minorEastAsia" w:hint="eastAsia"/>
          <w:sz w:val="24"/>
          <w:szCs w:val="24"/>
          <w:lang w:eastAsia="zh-CN"/>
        </w:rPr>
        <w:t>除其他事项外</w:t>
      </w:r>
      <w:r w:rsidRPr="00127FAC">
        <w:rPr>
          <w:rFonts w:asciiTheme="minorEastAsia" w:hAnsiTheme="minorEastAsia" w:hint="eastAsia"/>
          <w:sz w:val="24"/>
          <w:szCs w:val="24"/>
          <w:lang w:eastAsia="zh-CN"/>
        </w:rPr>
        <w:t>决定请蒙特利尔议定书多边基金执委</w:t>
      </w:r>
      <w:r w:rsidR="00B84C3C" w:rsidRPr="00127FAC">
        <w:rPr>
          <w:rFonts w:asciiTheme="minorEastAsia" w:hAnsiTheme="minorEastAsia" w:hint="eastAsia"/>
          <w:sz w:val="24"/>
          <w:szCs w:val="24"/>
          <w:lang w:eastAsia="zh-CN"/>
        </w:rPr>
        <w:t>会</w:t>
      </w:r>
      <w:r w:rsidR="00C57270" w:rsidRPr="00127FAC">
        <w:rPr>
          <w:rFonts w:asciiTheme="minorEastAsia" w:hAnsiTheme="minorEastAsia" w:hint="eastAsia"/>
          <w:sz w:val="24"/>
          <w:szCs w:val="24"/>
          <w:lang w:eastAsia="zh-CN"/>
        </w:rPr>
        <w:t>，</w:t>
      </w:r>
      <w:r w:rsidR="00B84C3C" w:rsidRPr="00127FAC">
        <w:rPr>
          <w:rFonts w:asciiTheme="minorEastAsia" w:hAnsiTheme="minorEastAsia" w:hint="eastAsia"/>
          <w:sz w:val="24"/>
          <w:szCs w:val="24"/>
          <w:lang w:eastAsia="zh-CN"/>
        </w:rPr>
        <w:t>在资助与《保护臭氧层维也纳公约》有关的研究和系统观测活动普通信托基金咨询委员会关于新监测设施</w:t>
      </w:r>
      <w:r w:rsidR="00C57270" w:rsidRPr="00127FAC">
        <w:rPr>
          <w:rFonts w:asciiTheme="minorEastAsia" w:hAnsiTheme="minorEastAsia" w:hint="eastAsia"/>
          <w:sz w:val="24"/>
          <w:szCs w:val="24"/>
          <w:lang w:eastAsia="zh-CN"/>
        </w:rPr>
        <w:t>的</w:t>
      </w:r>
      <w:r w:rsidR="00B84C3C" w:rsidRPr="00127FAC">
        <w:rPr>
          <w:rFonts w:asciiTheme="minorEastAsia" w:hAnsiTheme="minorEastAsia" w:hint="eastAsia"/>
          <w:sz w:val="24"/>
          <w:szCs w:val="24"/>
          <w:lang w:eastAsia="zh-CN"/>
        </w:rPr>
        <w:t>选址</w:t>
      </w:r>
      <w:r w:rsidR="00CB62D1" w:rsidRPr="00127FAC">
        <w:rPr>
          <w:rFonts w:asciiTheme="minorEastAsia" w:hAnsiTheme="minorEastAsia" w:hint="eastAsia"/>
          <w:sz w:val="24"/>
          <w:szCs w:val="24"/>
          <w:lang w:eastAsia="zh-CN"/>
        </w:rPr>
        <w:t>和建立</w:t>
      </w:r>
      <w:r w:rsidR="00B84C3C" w:rsidRPr="00127FAC">
        <w:rPr>
          <w:rFonts w:asciiTheme="minorEastAsia" w:hAnsiTheme="minorEastAsia" w:hint="eastAsia"/>
          <w:sz w:val="24"/>
          <w:szCs w:val="24"/>
          <w:lang w:eastAsia="zh-CN"/>
        </w:rPr>
        <w:t>的科学建议指导</w:t>
      </w:r>
      <w:r w:rsidR="00C57270" w:rsidRPr="00127FAC">
        <w:rPr>
          <w:rFonts w:asciiTheme="minorEastAsia" w:hAnsiTheme="minorEastAsia" w:hint="eastAsia"/>
          <w:sz w:val="24"/>
          <w:szCs w:val="24"/>
          <w:lang w:eastAsia="zh-CN"/>
        </w:rPr>
        <w:t>下</w:t>
      </w:r>
      <w:r w:rsidR="00B84C3C" w:rsidRPr="00127FAC">
        <w:rPr>
          <w:rFonts w:asciiTheme="minorEastAsia" w:hAnsiTheme="minorEastAsia" w:hint="eastAsia"/>
          <w:sz w:val="24"/>
          <w:szCs w:val="24"/>
          <w:lang w:eastAsia="zh-CN"/>
        </w:rPr>
        <w:t>，</w:t>
      </w:r>
      <w:r w:rsidRPr="00127FAC">
        <w:rPr>
          <w:rFonts w:asciiTheme="minorEastAsia" w:hAnsiTheme="minorEastAsia" w:hint="eastAsia"/>
          <w:sz w:val="24"/>
          <w:szCs w:val="24"/>
          <w:lang w:eastAsia="zh-CN"/>
        </w:rPr>
        <w:t>考虑一种供资模式，用于支持有限数量的试点项目，</w:t>
      </w:r>
      <w:r w:rsidR="00127FAC">
        <w:rPr>
          <w:rFonts w:asciiTheme="minorEastAsia" w:hAnsiTheme="minorEastAsia" w:hint="eastAsia"/>
          <w:sz w:val="24"/>
          <w:szCs w:val="24"/>
          <w:lang w:eastAsia="zh-CN"/>
        </w:rPr>
        <w:t>以</w:t>
      </w:r>
      <w:r w:rsidRPr="00127FAC">
        <w:rPr>
          <w:rFonts w:asciiTheme="minorEastAsia" w:hAnsiTheme="minorEastAsia" w:hint="eastAsia"/>
          <w:sz w:val="24"/>
          <w:szCs w:val="24"/>
          <w:lang w:eastAsia="zh-CN"/>
        </w:rPr>
        <w:t>加强对《蒙特利尔议定书》管</w:t>
      </w:r>
      <w:r w:rsidR="00B84C3C" w:rsidRPr="00127FAC">
        <w:rPr>
          <w:rFonts w:asciiTheme="minorEastAsia" w:hAnsiTheme="minorEastAsia" w:hint="eastAsia"/>
          <w:sz w:val="24"/>
          <w:szCs w:val="24"/>
          <w:lang w:eastAsia="zh-CN"/>
        </w:rPr>
        <w:t>控</w:t>
      </w:r>
      <w:r w:rsidRPr="00127FAC">
        <w:rPr>
          <w:rFonts w:asciiTheme="minorEastAsia" w:hAnsiTheme="minorEastAsia" w:hint="eastAsia"/>
          <w:sz w:val="24"/>
          <w:szCs w:val="24"/>
          <w:lang w:eastAsia="zh-CN"/>
        </w:rPr>
        <w:t>物质的区域大气监测，并向缔约方第三十七次会议报告为制定此种供资模式而开展的工作，以供进一步审议（第</w:t>
      </w:r>
      <w:r w:rsidRPr="00764783">
        <w:rPr>
          <w:rFonts w:hint="eastAsia"/>
          <w:sz w:val="24"/>
          <w:szCs w:val="24"/>
          <w:lang w:eastAsia="zh-CN"/>
        </w:rPr>
        <w:t>XXXVI/1(4)</w:t>
      </w:r>
      <w:r w:rsidRPr="00127FAC">
        <w:rPr>
          <w:rFonts w:asciiTheme="minorEastAsia" w:hAnsiTheme="minorEastAsia" w:hint="eastAsia"/>
          <w:sz w:val="24"/>
          <w:szCs w:val="24"/>
          <w:lang w:eastAsia="zh-CN"/>
        </w:rPr>
        <w:t>号决定）。</w:t>
      </w:r>
      <w:r w:rsidR="00C57270" w:rsidRPr="00127FAC">
        <w:rPr>
          <w:rFonts w:asciiTheme="minorEastAsia" w:hAnsiTheme="minorEastAsia" w:hint="eastAsia"/>
          <w:sz w:val="24"/>
          <w:szCs w:val="24"/>
          <w:lang w:eastAsia="zh-CN"/>
        </w:rPr>
        <w:t>根据该决定，执委会决定请秘书处</w:t>
      </w:r>
      <w:r w:rsidR="00CB62D1" w:rsidRPr="00127FAC">
        <w:rPr>
          <w:rFonts w:asciiTheme="minorEastAsia" w:hAnsiTheme="minorEastAsia" w:hint="eastAsia"/>
          <w:sz w:val="24"/>
          <w:szCs w:val="24"/>
          <w:lang w:eastAsia="zh-CN"/>
        </w:rPr>
        <w:t>在普通信托基金咨询委员会关于新监测设施的选址和建立的科学建议指导下，为第</w:t>
      </w:r>
      <w:r w:rsidR="00CB62D1" w:rsidRPr="00764783">
        <w:rPr>
          <w:rFonts w:hint="eastAsia"/>
          <w:sz w:val="24"/>
          <w:szCs w:val="24"/>
          <w:lang w:eastAsia="zh-CN"/>
        </w:rPr>
        <w:t>96</w:t>
      </w:r>
      <w:r w:rsidR="00CB62D1" w:rsidRPr="00127FAC">
        <w:rPr>
          <w:rFonts w:asciiTheme="minorEastAsia" w:hAnsiTheme="minorEastAsia" w:hint="eastAsia"/>
          <w:sz w:val="24"/>
          <w:szCs w:val="24"/>
          <w:lang w:eastAsia="zh-CN"/>
        </w:rPr>
        <w:t>次会议起草一份文件，提出</w:t>
      </w:r>
      <w:r w:rsidR="00C57270" w:rsidRPr="00127FAC">
        <w:rPr>
          <w:rFonts w:asciiTheme="minorEastAsia" w:hAnsiTheme="minorEastAsia" w:hint="eastAsia"/>
          <w:sz w:val="24"/>
          <w:szCs w:val="24"/>
          <w:lang w:eastAsia="zh-CN"/>
        </w:rPr>
        <w:t>第XXXVI/1号决定第4段所述供资模式的备选方案，以支持有限数量的试点项目，加强对《蒙特利尔议定书》管</w:t>
      </w:r>
      <w:r w:rsidR="00CB62D1" w:rsidRPr="00127FAC">
        <w:rPr>
          <w:rFonts w:asciiTheme="minorEastAsia" w:hAnsiTheme="minorEastAsia" w:hint="eastAsia"/>
          <w:sz w:val="24"/>
          <w:szCs w:val="24"/>
          <w:lang w:eastAsia="zh-CN"/>
        </w:rPr>
        <w:t>控</w:t>
      </w:r>
      <w:r w:rsidR="00C57270" w:rsidRPr="00127FAC">
        <w:rPr>
          <w:rFonts w:asciiTheme="minorEastAsia" w:hAnsiTheme="minorEastAsia" w:hint="eastAsia"/>
          <w:sz w:val="24"/>
          <w:szCs w:val="24"/>
          <w:lang w:eastAsia="zh-CN"/>
        </w:rPr>
        <w:t>物质的区域大气监测（第</w:t>
      </w:r>
      <w:r w:rsidR="00C57270" w:rsidRPr="00764783">
        <w:rPr>
          <w:sz w:val="24"/>
          <w:szCs w:val="24"/>
          <w:lang w:eastAsia="zh-CN"/>
        </w:rPr>
        <w:t>95/97</w:t>
      </w:r>
      <w:r w:rsidR="00C57270" w:rsidRPr="00127FAC">
        <w:rPr>
          <w:rFonts w:asciiTheme="minorEastAsia" w:hAnsiTheme="minorEastAsia" w:hint="eastAsia"/>
          <w:sz w:val="24"/>
          <w:szCs w:val="24"/>
          <w:lang w:eastAsia="zh-CN"/>
        </w:rPr>
        <w:t>号决定）</w:t>
      </w:r>
      <w:r w:rsidR="00AA485C">
        <w:rPr>
          <w:rFonts w:asciiTheme="minorEastAsia" w:hAnsiTheme="minorEastAsia" w:hint="eastAsia"/>
          <w:sz w:val="24"/>
          <w:szCs w:val="24"/>
          <w:lang w:eastAsia="zh-CN"/>
        </w:rPr>
        <w:t>。</w:t>
      </w:r>
    </w:p>
    <w:p w14:paraId="32255B8D" w14:textId="77777777" w:rsidR="00CB62D1" w:rsidRPr="00127FAC" w:rsidRDefault="00CB62D1" w:rsidP="00CB62D1">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秘书处根据该决定编写了本文件。</w:t>
      </w:r>
    </w:p>
    <w:p w14:paraId="32255B8E" w14:textId="77777777" w:rsidR="00D7615B" w:rsidRPr="00127FAC" w:rsidRDefault="00CB62D1" w:rsidP="00CB62D1">
      <w:pPr>
        <w:pStyle w:val="Heading1"/>
        <w:numPr>
          <w:ilvl w:val="0"/>
          <w:numId w:val="0"/>
        </w:numPr>
        <w:rPr>
          <w:rFonts w:asciiTheme="minorEastAsia" w:hAnsiTheme="minorEastAsia"/>
          <w:b/>
          <w:bCs/>
          <w:sz w:val="24"/>
          <w:szCs w:val="24"/>
          <w:lang w:eastAsia="zh-CN"/>
        </w:rPr>
      </w:pPr>
      <w:r w:rsidRPr="00127FAC">
        <w:rPr>
          <w:rFonts w:asciiTheme="minorEastAsia" w:hAnsiTheme="minorEastAsia" w:hint="eastAsia"/>
          <w:b/>
          <w:bCs/>
          <w:sz w:val="24"/>
          <w:szCs w:val="24"/>
          <w:lang w:eastAsia="zh-CN"/>
        </w:rPr>
        <w:t>确定受益于一个大气监测站的地区</w:t>
      </w:r>
    </w:p>
    <w:p w14:paraId="32255B8F" w14:textId="77777777" w:rsidR="00AB17C6" w:rsidRPr="00127FAC" w:rsidRDefault="00CB62D1"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缔约方除其他外，请臭氧秘书处与普通信托基金咨询委员会磋商，组织专门活动，评估用于监测受控物质区域排放的潜在场地的适宜性；为这些活动提供预算；并请臭氧秘书处向蒙特利尔议定书缔约方不限成员名额工作组第四十七次会议和蒙特利尔议定书缔约</w:t>
      </w:r>
      <w:r w:rsidRPr="00127FAC">
        <w:rPr>
          <w:rFonts w:asciiTheme="minorEastAsia" w:hAnsiTheme="minorEastAsia" w:hint="eastAsia"/>
          <w:sz w:val="24"/>
          <w:szCs w:val="24"/>
          <w:lang w:eastAsia="zh-CN"/>
        </w:rPr>
        <w:lastRenderedPageBreak/>
        <w:t>方第三十七次会议报告这些活动的进展情况和任何成果，供缔约方审查（第</w:t>
      </w:r>
      <w:r w:rsidRPr="00764783">
        <w:rPr>
          <w:rFonts w:hint="eastAsia"/>
          <w:sz w:val="24"/>
          <w:szCs w:val="24"/>
          <w:lang w:eastAsia="zh-CN"/>
        </w:rPr>
        <w:t>XXXVI/1(1)</w:t>
      </w:r>
      <w:r w:rsidRPr="00127FAC">
        <w:rPr>
          <w:rFonts w:asciiTheme="minorEastAsia" w:hAnsiTheme="minorEastAsia" w:hint="eastAsia"/>
          <w:sz w:val="24"/>
          <w:szCs w:val="24"/>
          <w:lang w:eastAsia="zh-CN"/>
        </w:rPr>
        <w:t>号决定）。缔约方还请臭氧秘书处支持普通信托基金咨询委员会的工作，利用目前用于监测其他物质的现有设施，绘制受控物质监测的可能地点图，并联系其他组织，以确定是否有意协调监测或共享监测设施（第</w:t>
      </w:r>
      <w:r w:rsidRPr="00764783">
        <w:rPr>
          <w:rFonts w:hint="eastAsia"/>
          <w:sz w:val="24"/>
          <w:szCs w:val="24"/>
          <w:lang w:eastAsia="zh-CN"/>
        </w:rPr>
        <w:t>XXXVI/1(2)</w:t>
      </w:r>
      <w:r w:rsidRPr="00127FAC">
        <w:rPr>
          <w:rFonts w:asciiTheme="minorEastAsia" w:hAnsiTheme="minorEastAsia" w:hint="eastAsia"/>
          <w:sz w:val="24"/>
          <w:szCs w:val="24"/>
          <w:lang w:eastAsia="zh-CN"/>
        </w:rPr>
        <w:t>号决定）</w:t>
      </w:r>
      <w:r w:rsidR="008D3E5C" w:rsidRPr="00127FAC">
        <w:rPr>
          <w:rFonts w:asciiTheme="minorEastAsia" w:hAnsiTheme="minorEastAsia" w:hint="eastAsia"/>
          <w:sz w:val="24"/>
          <w:szCs w:val="24"/>
          <w:lang w:eastAsia="zh-CN"/>
        </w:rPr>
        <w:t>。</w:t>
      </w:r>
    </w:p>
    <w:p w14:paraId="32255B90" w14:textId="77777777" w:rsidR="00AB17C6" w:rsidRPr="00127FAC" w:rsidRDefault="00AB17C6"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根据第</w:t>
      </w:r>
      <w:r w:rsidRPr="00764783">
        <w:rPr>
          <w:rFonts w:hint="eastAsia"/>
          <w:sz w:val="24"/>
          <w:szCs w:val="24"/>
          <w:lang w:eastAsia="zh-CN"/>
        </w:rPr>
        <w:t>XXXVI/1</w:t>
      </w:r>
      <w:r w:rsidRPr="00127FAC">
        <w:rPr>
          <w:rFonts w:asciiTheme="minorEastAsia" w:hAnsiTheme="minorEastAsia" w:hint="eastAsia"/>
          <w:sz w:val="24"/>
          <w:szCs w:val="24"/>
          <w:lang w:eastAsia="zh-CN"/>
        </w:rPr>
        <w:t>号决定第</w:t>
      </w:r>
      <w:r w:rsidRPr="00764783">
        <w:rPr>
          <w:rFonts w:hint="eastAsia"/>
          <w:sz w:val="24"/>
          <w:szCs w:val="24"/>
          <w:lang w:eastAsia="zh-CN"/>
        </w:rPr>
        <w:t>3</w:t>
      </w:r>
      <w:r w:rsidRPr="00127FAC">
        <w:rPr>
          <w:rFonts w:asciiTheme="minorEastAsia" w:hAnsiTheme="minorEastAsia" w:hint="eastAsia"/>
          <w:sz w:val="24"/>
          <w:szCs w:val="24"/>
          <w:lang w:eastAsia="zh-CN"/>
        </w:rPr>
        <w:t>段，维也纳公约缔约方大会第十三届会议除其他事项外，请臭氧秘书处按照缔约方第三十六次会议第</w:t>
      </w:r>
      <w:r w:rsidRPr="00764783">
        <w:rPr>
          <w:rFonts w:hint="eastAsia"/>
          <w:sz w:val="24"/>
          <w:szCs w:val="24"/>
          <w:lang w:eastAsia="zh-CN"/>
        </w:rPr>
        <w:t>XXXVI/1</w:t>
      </w:r>
      <w:r w:rsidRPr="00127FAC">
        <w:rPr>
          <w:rFonts w:asciiTheme="minorEastAsia" w:hAnsiTheme="minorEastAsia" w:hint="eastAsia"/>
          <w:sz w:val="24"/>
          <w:szCs w:val="24"/>
          <w:lang w:eastAsia="zh-CN"/>
        </w:rPr>
        <w:t>号决定组织咨询委员会的工作，并允许委员会邀请更多专家参与《蒙特利尔议定书》管控物质的监测工作；并请咨询委员会在世界气象组织和臭氧秘书处的协助下，除其他事项外，支持臭氧秘书处组织开展活动，专门评估用于监测管控物质区域排放的潜在场地的适宜性（第</w:t>
      </w:r>
      <w:r w:rsidRPr="00764783">
        <w:rPr>
          <w:rFonts w:hint="eastAsia"/>
          <w:sz w:val="24"/>
          <w:szCs w:val="24"/>
          <w:lang w:eastAsia="zh-CN"/>
        </w:rPr>
        <w:t>XIII/2</w:t>
      </w:r>
      <w:r w:rsidRPr="00127FAC">
        <w:rPr>
          <w:rFonts w:asciiTheme="minorEastAsia" w:hAnsiTheme="minorEastAsia" w:hint="eastAsia"/>
          <w:sz w:val="24"/>
          <w:szCs w:val="24"/>
          <w:lang w:eastAsia="zh-CN"/>
        </w:rPr>
        <w:t>号决定）。</w:t>
      </w:r>
    </w:p>
    <w:p w14:paraId="32255B91" w14:textId="77777777" w:rsidR="00AB17C6" w:rsidRPr="00127FAC" w:rsidRDefault="00AB17C6"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因此，确定哪些区域将受益于大气监测站，将基于缔约方对臭氧秘书处和普通信托基金咨询委员会提供的信息的审议。执委会不负责确定此类合适地点。</w:t>
      </w:r>
    </w:p>
    <w:p w14:paraId="32255B92" w14:textId="77777777" w:rsidR="00AB17C6" w:rsidRPr="00127FAC" w:rsidRDefault="00522572" w:rsidP="00AB17C6">
      <w:pPr>
        <w:pStyle w:val="Heading1"/>
        <w:numPr>
          <w:ilvl w:val="0"/>
          <w:numId w:val="0"/>
        </w:numPr>
        <w:rPr>
          <w:rFonts w:asciiTheme="minorEastAsia" w:hAnsiTheme="minorEastAsia"/>
          <w:b/>
          <w:bCs/>
          <w:sz w:val="24"/>
          <w:szCs w:val="24"/>
          <w:lang w:eastAsia="zh-CN"/>
        </w:rPr>
      </w:pPr>
      <w:r>
        <w:rPr>
          <w:rFonts w:asciiTheme="minorEastAsia" w:hAnsiTheme="minorEastAsia" w:hint="eastAsia"/>
          <w:b/>
          <w:bCs/>
          <w:sz w:val="24"/>
          <w:szCs w:val="24"/>
          <w:lang w:eastAsia="zh-CN"/>
        </w:rPr>
        <w:t>供</w:t>
      </w:r>
      <w:r w:rsidR="00AB17C6" w:rsidRPr="00127FAC">
        <w:rPr>
          <w:rFonts w:asciiTheme="minorEastAsia" w:hAnsiTheme="minorEastAsia" w:hint="eastAsia"/>
          <w:b/>
          <w:bCs/>
          <w:sz w:val="24"/>
          <w:szCs w:val="24"/>
          <w:lang w:eastAsia="zh-CN"/>
        </w:rPr>
        <w:t>资方式的选项</w:t>
      </w:r>
    </w:p>
    <w:p w14:paraId="32255B93" w14:textId="77777777" w:rsidR="00AB17C6" w:rsidRPr="00127FAC" w:rsidRDefault="00AB17C6"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执委会可以考虑制定在第</w:t>
      </w:r>
      <w:r w:rsidRPr="00764783">
        <w:rPr>
          <w:rFonts w:hint="eastAsia"/>
          <w:sz w:val="24"/>
          <w:szCs w:val="24"/>
          <w:lang w:eastAsia="zh-CN"/>
        </w:rPr>
        <w:t>5</w:t>
      </w:r>
      <w:r w:rsidRPr="00127FAC">
        <w:rPr>
          <w:rFonts w:asciiTheme="minorEastAsia" w:hAnsiTheme="minorEastAsia" w:hint="eastAsia"/>
          <w:sz w:val="24"/>
          <w:szCs w:val="24"/>
          <w:lang w:eastAsia="zh-CN"/>
        </w:rPr>
        <w:t>条国家建立区域大气监测站</w:t>
      </w:r>
      <w:r w:rsidR="00DA2AD0" w:rsidRPr="00127FAC">
        <w:rPr>
          <w:rFonts w:asciiTheme="minorEastAsia" w:hAnsiTheme="minorEastAsia"/>
          <w:sz w:val="24"/>
          <w:szCs w:val="24"/>
          <w:vertAlign w:val="superscript"/>
        </w:rPr>
        <w:footnoteReference w:id="3"/>
      </w:r>
      <w:r w:rsidR="00522572" w:rsidRPr="00127FAC">
        <w:rPr>
          <w:rFonts w:asciiTheme="minorEastAsia" w:hAnsiTheme="minorEastAsia" w:hint="eastAsia"/>
          <w:sz w:val="24"/>
          <w:szCs w:val="24"/>
          <w:lang w:eastAsia="zh-CN"/>
        </w:rPr>
        <w:t>项目</w:t>
      </w:r>
      <w:r w:rsidR="00522572">
        <w:rPr>
          <w:rFonts w:asciiTheme="minorEastAsia" w:hAnsiTheme="minorEastAsia" w:hint="eastAsia"/>
          <w:sz w:val="24"/>
          <w:szCs w:val="24"/>
          <w:lang w:eastAsia="zh-CN"/>
        </w:rPr>
        <w:t>准备</w:t>
      </w:r>
      <w:r w:rsidR="0023622E" w:rsidRPr="00127FAC">
        <w:rPr>
          <w:rFonts w:asciiTheme="minorEastAsia" w:hAnsiTheme="minorEastAsia" w:hint="eastAsia"/>
          <w:sz w:val="24"/>
          <w:szCs w:val="24"/>
          <w:lang w:eastAsia="zh-CN"/>
        </w:rPr>
        <w:t>的</w:t>
      </w:r>
      <w:r w:rsidR="00522572">
        <w:rPr>
          <w:rFonts w:asciiTheme="minorEastAsia" w:hAnsiTheme="minorEastAsia" w:hint="eastAsia"/>
          <w:sz w:val="24"/>
          <w:szCs w:val="24"/>
          <w:lang w:eastAsia="zh-CN"/>
        </w:rPr>
        <w:t>指南</w:t>
      </w:r>
      <w:r w:rsidR="0023622E" w:rsidRPr="00127FAC">
        <w:rPr>
          <w:rFonts w:asciiTheme="minorEastAsia" w:hAnsiTheme="minorEastAsia" w:hint="eastAsia"/>
          <w:sz w:val="24"/>
          <w:szCs w:val="24"/>
          <w:lang w:eastAsia="zh-CN"/>
        </w:rPr>
        <w:t>，</w:t>
      </w:r>
      <w:r w:rsidRPr="00127FAC">
        <w:rPr>
          <w:rFonts w:asciiTheme="minorEastAsia" w:hAnsiTheme="minorEastAsia" w:hint="eastAsia"/>
          <w:sz w:val="24"/>
          <w:szCs w:val="24"/>
          <w:lang w:eastAsia="zh-CN"/>
        </w:rPr>
        <w:t>这些国家的位置适宜，可以从</w:t>
      </w:r>
      <w:r w:rsidR="001A73C8" w:rsidRPr="00127FAC">
        <w:rPr>
          <w:rFonts w:asciiTheme="minorEastAsia" w:hAnsiTheme="minorEastAsia" w:hint="eastAsia"/>
          <w:sz w:val="24"/>
          <w:szCs w:val="24"/>
          <w:lang w:eastAsia="zh-CN"/>
        </w:rPr>
        <w:t>经咨询委员会确定并经缔约方同意的</w:t>
      </w:r>
      <w:r w:rsidRPr="00127FAC">
        <w:rPr>
          <w:rFonts w:asciiTheme="minorEastAsia" w:hAnsiTheme="minorEastAsia" w:hint="eastAsia"/>
          <w:sz w:val="24"/>
          <w:szCs w:val="24"/>
          <w:lang w:eastAsia="zh-CN"/>
        </w:rPr>
        <w:t>大气监测站中受益，同时这些缔约方希望建立一个区域监测站（即缔约方没有义务提交此类请求</w:t>
      </w:r>
      <w:r w:rsidR="001A73C8" w:rsidRPr="00127FAC">
        <w:rPr>
          <w:rFonts w:asciiTheme="minorEastAsia" w:hAnsiTheme="minorEastAsia" w:hint="eastAsia"/>
          <w:sz w:val="24"/>
          <w:szCs w:val="24"/>
          <w:lang w:eastAsia="zh-CN"/>
        </w:rPr>
        <w:t>）。</w:t>
      </w:r>
    </w:p>
    <w:p w14:paraId="32255B94" w14:textId="77777777" w:rsidR="00E765A9" w:rsidRPr="004948A1" w:rsidRDefault="00E765A9" w:rsidP="00E765A9">
      <w:pPr>
        <w:pStyle w:val="Heading1"/>
        <w:numPr>
          <w:ilvl w:val="0"/>
          <w:numId w:val="0"/>
        </w:numPr>
        <w:rPr>
          <w:rFonts w:ascii="KaiTi" w:eastAsia="KaiTi" w:hAnsi="KaiTi"/>
          <w:sz w:val="24"/>
          <w:szCs w:val="24"/>
          <w:lang w:eastAsia="zh-CN"/>
        </w:rPr>
      </w:pPr>
      <w:r w:rsidRPr="004948A1">
        <w:rPr>
          <w:rFonts w:ascii="KaiTi" w:eastAsia="KaiTi" w:hAnsi="KaiTi" w:hint="eastAsia"/>
          <w:sz w:val="24"/>
          <w:szCs w:val="24"/>
          <w:lang w:eastAsia="zh-CN"/>
        </w:rPr>
        <w:t>特点与要素</w:t>
      </w:r>
    </w:p>
    <w:p w14:paraId="32255B95" w14:textId="77777777" w:rsidR="00AB17C6" w:rsidRPr="00127FAC" w:rsidRDefault="00E765A9" w:rsidP="00E765A9">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如下文进一步所述，秘书处建议此类指南应采用两阶段方法：首先，可提供资金开展基于烧瓶采样测量的调查，以缩小已确定的合适地点范围和/或核实缔约方商定地点内可受益于大气监测站的合适地点的采样完整性。根据烧瓶采样调查的结果，并在与咨询委员会磋商后，可提交在特定地点建立大气监测站的详细提案，其中包括拟建监测站的具体位置和现有基础设施；将进行的监测性质（即烧瓶采样或现场仪器）；</w:t>
      </w:r>
      <w:r w:rsidR="00CB54C6" w:rsidRPr="00127FAC">
        <w:rPr>
          <w:rFonts w:asciiTheme="minorEastAsia" w:hAnsiTheme="minorEastAsia" w:hint="eastAsia"/>
          <w:sz w:val="24"/>
          <w:szCs w:val="24"/>
          <w:lang w:eastAsia="zh-CN"/>
        </w:rPr>
        <w:t>描述</w:t>
      </w:r>
      <w:r w:rsidRPr="00127FAC">
        <w:rPr>
          <w:rFonts w:asciiTheme="minorEastAsia" w:hAnsiTheme="minorEastAsia" w:hint="eastAsia"/>
          <w:sz w:val="24"/>
          <w:szCs w:val="24"/>
          <w:lang w:eastAsia="zh-CN"/>
        </w:rPr>
        <w:t>维护和运营该监测站的当地合作伙伴；建立和运营该监测站的成本；以及如何确保该监测站的可持续性和测量质量。或者，执委会可根据具体情况审议</w:t>
      </w:r>
      <w:r w:rsidR="00153C70" w:rsidRPr="00127FAC">
        <w:rPr>
          <w:rFonts w:asciiTheme="minorEastAsia" w:hAnsiTheme="minorEastAsia" w:hint="eastAsia"/>
          <w:sz w:val="24"/>
          <w:szCs w:val="24"/>
          <w:lang w:eastAsia="zh-CN"/>
        </w:rPr>
        <w:t>项目</w:t>
      </w:r>
      <w:r w:rsidR="00522572">
        <w:rPr>
          <w:rFonts w:asciiTheme="minorEastAsia" w:hAnsiTheme="minorEastAsia" w:hint="eastAsia"/>
          <w:sz w:val="24"/>
          <w:szCs w:val="24"/>
          <w:lang w:eastAsia="zh-CN"/>
        </w:rPr>
        <w:t>准备</w:t>
      </w:r>
      <w:r w:rsidR="00153C70" w:rsidRPr="00127FAC">
        <w:rPr>
          <w:rFonts w:asciiTheme="minorEastAsia" w:hAnsiTheme="minorEastAsia" w:hint="eastAsia"/>
          <w:sz w:val="24"/>
          <w:szCs w:val="24"/>
          <w:lang w:eastAsia="zh-CN"/>
        </w:rPr>
        <w:t>的资金</w:t>
      </w:r>
      <w:r w:rsidRPr="00127FAC">
        <w:rPr>
          <w:rFonts w:asciiTheme="minorEastAsia" w:hAnsiTheme="minorEastAsia" w:hint="eastAsia"/>
          <w:sz w:val="24"/>
          <w:szCs w:val="24"/>
          <w:lang w:eastAsia="zh-CN"/>
        </w:rPr>
        <w:t>申请</w:t>
      </w:r>
      <w:r w:rsidR="00153C70" w:rsidRPr="00127FAC">
        <w:rPr>
          <w:rFonts w:asciiTheme="minorEastAsia" w:hAnsiTheme="minorEastAsia" w:hint="eastAsia"/>
          <w:sz w:val="24"/>
          <w:szCs w:val="24"/>
          <w:lang w:eastAsia="zh-CN"/>
        </w:rPr>
        <w:t>。</w:t>
      </w:r>
    </w:p>
    <w:p w14:paraId="32255B96" w14:textId="77777777" w:rsidR="00C43A4D" w:rsidRPr="00127FAC" w:rsidRDefault="00153C70" w:rsidP="00EA140B">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按照执委会的惯例，项目准备资金和项目资金本身可以通过双边和执行机构提供。执委会还可以考虑指定另一个专门机构来协助第</w:t>
      </w:r>
      <w:r w:rsidRPr="00764783">
        <w:rPr>
          <w:rFonts w:hint="eastAsia"/>
          <w:sz w:val="24"/>
          <w:szCs w:val="24"/>
          <w:lang w:eastAsia="zh-CN"/>
        </w:rPr>
        <w:t>5</w:t>
      </w:r>
      <w:r w:rsidRPr="00127FAC">
        <w:rPr>
          <w:rFonts w:asciiTheme="minorEastAsia" w:hAnsiTheme="minorEastAsia" w:hint="eastAsia"/>
          <w:sz w:val="24"/>
          <w:szCs w:val="24"/>
          <w:lang w:eastAsia="zh-CN"/>
        </w:rPr>
        <w:t>条国家。在这种情况下，该专门机构首先需要与财务主管达成协议，以便</w:t>
      </w:r>
      <w:r w:rsidR="00C43A4D" w:rsidRPr="00127FAC">
        <w:rPr>
          <w:rFonts w:asciiTheme="minorEastAsia" w:hAnsiTheme="minorEastAsia" w:hint="eastAsia"/>
          <w:sz w:val="24"/>
          <w:szCs w:val="24"/>
          <w:lang w:eastAsia="zh-CN"/>
        </w:rPr>
        <w:t>接收</w:t>
      </w:r>
      <w:r w:rsidRPr="00127FAC">
        <w:rPr>
          <w:rFonts w:asciiTheme="minorEastAsia" w:hAnsiTheme="minorEastAsia" w:hint="eastAsia"/>
          <w:sz w:val="24"/>
          <w:szCs w:val="24"/>
          <w:lang w:eastAsia="zh-CN"/>
        </w:rPr>
        <w:t>任何商定的资金。执委会还可以考虑加强现有或新的双边机构的参与，邀请那些拥有能够监测受控物质丰度的大气监测站的非第</w:t>
      </w:r>
      <w:r w:rsidRPr="00764783">
        <w:rPr>
          <w:rFonts w:hint="eastAsia"/>
          <w:sz w:val="24"/>
          <w:szCs w:val="24"/>
          <w:lang w:eastAsia="zh-CN"/>
        </w:rPr>
        <w:t>5</w:t>
      </w:r>
      <w:r w:rsidRPr="00127FAC">
        <w:rPr>
          <w:rFonts w:asciiTheme="minorEastAsia" w:hAnsiTheme="minorEastAsia" w:hint="eastAsia"/>
          <w:sz w:val="24"/>
          <w:szCs w:val="24"/>
          <w:lang w:eastAsia="zh-CN"/>
        </w:rPr>
        <w:t>条国家协助第</w:t>
      </w:r>
      <w:r w:rsidRPr="00764783">
        <w:rPr>
          <w:rFonts w:hint="eastAsia"/>
          <w:sz w:val="24"/>
          <w:szCs w:val="24"/>
          <w:lang w:eastAsia="zh-CN"/>
        </w:rPr>
        <w:t>5</w:t>
      </w:r>
      <w:r w:rsidRPr="00127FAC">
        <w:rPr>
          <w:rFonts w:asciiTheme="minorEastAsia" w:hAnsiTheme="minorEastAsia" w:hint="eastAsia"/>
          <w:sz w:val="24"/>
          <w:szCs w:val="24"/>
          <w:lang w:eastAsia="zh-CN"/>
        </w:rPr>
        <w:t>条国家进行项目准备和/或实施。必要时，双边和执行机构可能需要获得在大气监测方面具有足够专业知识的顾问的协助，以编制项目提案，包括通过烧瓶采样对潜在场地的调查结果进行分析，为将进行监测的场地选择合适的设备，并确保监测结果基于公认的国际测量标准。在此过程中，双边和执行机构可以通过咨询委员会和臭氧秘书处商定的沟通渠道寻求咨询委员会的建议</w:t>
      </w:r>
      <w:r w:rsidR="00C43A4D" w:rsidRPr="00127FAC">
        <w:rPr>
          <w:rFonts w:asciiTheme="minorEastAsia" w:hAnsiTheme="minorEastAsia" w:hint="eastAsia"/>
          <w:sz w:val="24"/>
          <w:szCs w:val="24"/>
          <w:lang w:eastAsia="zh-CN"/>
        </w:rPr>
        <w:t>。</w:t>
      </w:r>
    </w:p>
    <w:p w14:paraId="32255B97" w14:textId="77777777" w:rsidR="00C43A4D" w:rsidRPr="002B6EBF" w:rsidRDefault="00C43A4D" w:rsidP="002B6EBF">
      <w:pPr>
        <w:pStyle w:val="Heading1"/>
        <w:numPr>
          <w:ilvl w:val="0"/>
          <w:numId w:val="0"/>
        </w:numPr>
        <w:rPr>
          <w:rFonts w:ascii="KaiTi" w:eastAsia="KaiTi" w:hAnsi="KaiTi"/>
          <w:sz w:val="24"/>
          <w:szCs w:val="24"/>
          <w:lang w:eastAsia="zh-CN"/>
        </w:rPr>
      </w:pPr>
      <w:r w:rsidRPr="002B6EBF">
        <w:rPr>
          <w:rFonts w:ascii="KaiTi" w:eastAsia="KaiTi" w:hAnsi="KaiTi" w:hint="eastAsia"/>
          <w:sz w:val="24"/>
          <w:szCs w:val="24"/>
          <w:lang w:eastAsia="zh-CN"/>
        </w:rPr>
        <w:lastRenderedPageBreak/>
        <w:t>成本类型和场地确定</w:t>
      </w:r>
    </w:p>
    <w:p w14:paraId="32255B98" w14:textId="77777777" w:rsidR="00C43A4D" w:rsidRPr="00127FAC" w:rsidRDefault="00C43A4D" w:rsidP="00DA624D">
      <w:pPr>
        <w:pStyle w:val="Heading1"/>
        <w:keepNext/>
        <w:keepLines/>
        <w:rPr>
          <w:rFonts w:asciiTheme="minorEastAsia" w:hAnsiTheme="minorEastAsia"/>
          <w:sz w:val="24"/>
          <w:szCs w:val="24"/>
          <w:lang w:eastAsia="zh-CN"/>
        </w:rPr>
      </w:pPr>
      <w:r w:rsidRPr="00127FAC">
        <w:rPr>
          <w:rFonts w:asciiTheme="minorEastAsia" w:hAnsiTheme="minorEastAsia" w:hint="eastAsia"/>
          <w:sz w:val="24"/>
          <w:szCs w:val="24"/>
          <w:lang w:eastAsia="zh-CN"/>
        </w:rPr>
        <w:t>执委会可考虑为试点项目制定</w:t>
      </w:r>
      <w:r w:rsidR="002F4898" w:rsidRPr="00127FAC">
        <w:rPr>
          <w:rFonts w:asciiTheme="minorEastAsia" w:hAnsiTheme="minorEastAsia" w:hint="eastAsia"/>
          <w:sz w:val="24"/>
          <w:szCs w:val="24"/>
          <w:lang w:eastAsia="zh-CN"/>
        </w:rPr>
        <w:t>供资指南</w:t>
      </w:r>
      <w:r w:rsidRPr="00127FAC">
        <w:rPr>
          <w:rFonts w:asciiTheme="minorEastAsia" w:hAnsiTheme="minorEastAsia" w:hint="eastAsia"/>
          <w:sz w:val="24"/>
          <w:szCs w:val="24"/>
          <w:lang w:eastAsia="zh-CN"/>
        </w:rPr>
        <w:t>，以加强《蒙特利尔议定书》缔约方已确定可从大气监测站受益的区域对《蒙特利尔议定书》管</w:t>
      </w:r>
      <w:r w:rsidR="002F4898" w:rsidRPr="00127FAC">
        <w:rPr>
          <w:rFonts w:asciiTheme="minorEastAsia" w:hAnsiTheme="minorEastAsia" w:hint="eastAsia"/>
          <w:sz w:val="24"/>
          <w:szCs w:val="24"/>
          <w:lang w:eastAsia="zh-CN"/>
        </w:rPr>
        <w:t>控</w:t>
      </w:r>
      <w:r w:rsidRPr="00127FAC">
        <w:rPr>
          <w:rFonts w:asciiTheme="minorEastAsia" w:hAnsiTheme="minorEastAsia" w:hint="eastAsia"/>
          <w:sz w:val="24"/>
          <w:szCs w:val="24"/>
          <w:lang w:eastAsia="zh-CN"/>
        </w:rPr>
        <w:t>物质的区域大气监测。此类</w:t>
      </w:r>
      <w:r w:rsidR="002F4898" w:rsidRPr="00127FAC">
        <w:rPr>
          <w:rFonts w:asciiTheme="minorEastAsia" w:hAnsiTheme="minorEastAsia" w:hint="eastAsia"/>
          <w:sz w:val="24"/>
          <w:szCs w:val="24"/>
          <w:lang w:eastAsia="zh-CN"/>
        </w:rPr>
        <w:t>指南</w:t>
      </w:r>
      <w:r w:rsidRPr="00127FAC">
        <w:rPr>
          <w:rFonts w:asciiTheme="minorEastAsia" w:hAnsiTheme="minorEastAsia" w:hint="eastAsia"/>
          <w:sz w:val="24"/>
          <w:szCs w:val="24"/>
          <w:lang w:eastAsia="zh-CN"/>
        </w:rPr>
        <w:t>应特别考虑监测站点现有的设备和基础设施、拟开展的监测性质以及其他因素。或者，委员会可根据具体情况逐案审议此类试点项目</w:t>
      </w:r>
      <w:r w:rsidR="002F4898" w:rsidRPr="00127FAC">
        <w:rPr>
          <w:rFonts w:asciiTheme="minorEastAsia" w:hAnsiTheme="minorEastAsia" w:hint="eastAsia"/>
          <w:sz w:val="24"/>
          <w:szCs w:val="24"/>
          <w:lang w:eastAsia="zh-CN"/>
        </w:rPr>
        <w:t>。</w:t>
      </w:r>
    </w:p>
    <w:p w14:paraId="32255B99" w14:textId="77777777" w:rsidR="00656AB3" w:rsidRPr="00127FAC" w:rsidRDefault="002F4898" w:rsidP="00656AB3">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在制定加强区域大气监测试点项目的供资指南时，执行委员会不妨考虑建立区域大气监测站可能产生的费用类型与多边基金以往资助项目之间的差异。一般而言，执委会</w:t>
      </w:r>
      <w:r w:rsidR="00B647EF" w:rsidRPr="00127FAC">
        <w:rPr>
          <w:rFonts w:asciiTheme="minorEastAsia" w:hAnsiTheme="minorEastAsia" w:hint="eastAsia"/>
          <w:sz w:val="24"/>
          <w:szCs w:val="24"/>
          <w:lang w:eastAsia="zh-CN"/>
        </w:rPr>
        <w:t>已经</w:t>
      </w:r>
      <w:r w:rsidRPr="00127FAC">
        <w:rPr>
          <w:rFonts w:asciiTheme="minorEastAsia" w:hAnsiTheme="minorEastAsia" w:hint="eastAsia"/>
          <w:sz w:val="24"/>
          <w:szCs w:val="24"/>
          <w:lang w:eastAsia="zh-CN"/>
        </w:rPr>
        <w:t>批准</w:t>
      </w:r>
      <w:r w:rsidR="00B647EF" w:rsidRPr="00127FAC">
        <w:rPr>
          <w:rFonts w:asciiTheme="minorEastAsia" w:hAnsiTheme="minorEastAsia" w:hint="eastAsia"/>
          <w:sz w:val="24"/>
          <w:szCs w:val="24"/>
          <w:lang w:eastAsia="zh-CN"/>
        </w:rPr>
        <w:t>了</w:t>
      </w:r>
      <w:r w:rsidRPr="00127FAC">
        <w:rPr>
          <w:rFonts w:asciiTheme="minorEastAsia" w:hAnsiTheme="minorEastAsia" w:hint="eastAsia"/>
          <w:sz w:val="24"/>
          <w:szCs w:val="24"/>
          <w:lang w:eastAsia="zh-CN"/>
        </w:rPr>
        <w:t>为转换</w:t>
      </w:r>
      <w:r w:rsidR="00B647EF" w:rsidRPr="00127FAC">
        <w:rPr>
          <w:rFonts w:asciiTheme="minorEastAsia" w:hAnsiTheme="minorEastAsia" w:hint="eastAsia"/>
          <w:sz w:val="24"/>
          <w:szCs w:val="24"/>
          <w:lang w:eastAsia="zh-CN"/>
        </w:rPr>
        <w:t>生产过程中</w:t>
      </w:r>
      <w:r w:rsidRPr="00127FAC">
        <w:rPr>
          <w:rFonts w:asciiTheme="minorEastAsia" w:hAnsiTheme="minorEastAsia" w:hint="eastAsia"/>
          <w:sz w:val="24"/>
          <w:szCs w:val="24"/>
          <w:lang w:eastAsia="zh-CN"/>
        </w:rPr>
        <w:t>使用受控物质的企业的项目提供</w:t>
      </w:r>
      <w:r w:rsidR="00B647EF" w:rsidRPr="00127FAC">
        <w:rPr>
          <w:rFonts w:asciiTheme="minorEastAsia" w:hAnsiTheme="minorEastAsia" w:hint="eastAsia"/>
          <w:sz w:val="24"/>
          <w:szCs w:val="24"/>
          <w:lang w:eastAsia="zh-CN"/>
        </w:rPr>
        <w:t>必要的商定的增量资本成本（</w:t>
      </w:r>
      <w:r w:rsidR="00B647EF" w:rsidRPr="00764783">
        <w:rPr>
          <w:rFonts w:hint="eastAsia"/>
          <w:sz w:val="24"/>
          <w:szCs w:val="24"/>
          <w:lang w:eastAsia="zh-CN"/>
        </w:rPr>
        <w:t>ICC</w:t>
      </w:r>
      <w:r w:rsidR="00B647EF" w:rsidRPr="00127FAC">
        <w:rPr>
          <w:rFonts w:asciiTheme="minorEastAsia" w:hAnsiTheme="minorEastAsia" w:hint="eastAsia"/>
          <w:sz w:val="24"/>
          <w:szCs w:val="24"/>
          <w:lang w:eastAsia="zh-CN"/>
        </w:rPr>
        <w:t>）和增量运营成本（</w:t>
      </w:r>
      <w:r w:rsidR="00B647EF" w:rsidRPr="00764783">
        <w:rPr>
          <w:rFonts w:hint="eastAsia"/>
          <w:sz w:val="24"/>
          <w:szCs w:val="24"/>
          <w:lang w:eastAsia="zh-CN"/>
        </w:rPr>
        <w:t>IOC</w:t>
      </w:r>
      <w:r w:rsidR="00B647EF" w:rsidRPr="00127FAC">
        <w:rPr>
          <w:rFonts w:asciiTheme="minorEastAsia" w:hAnsiTheme="minorEastAsia" w:hint="eastAsia"/>
          <w:sz w:val="24"/>
          <w:szCs w:val="24"/>
          <w:lang w:eastAsia="zh-CN"/>
        </w:rPr>
        <w:t>）。</w:t>
      </w:r>
      <w:r w:rsidRPr="00127FAC">
        <w:rPr>
          <w:rFonts w:asciiTheme="minorEastAsia" w:hAnsiTheme="minorEastAsia" w:hint="eastAsia"/>
          <w:sz w:val="24"/>
          <w:szCs w:val="24"/>
          <w:lang w:eastAsia="zh-CN"/>
        </w:rPr>
        <w:t>提供后者的目的是通过计算两种技术之间的成本差异，实现向商定的替代技术的可持续转换。一般而言，随着基准技术的逐步淘汰和替代技术的逐步引入，这种差异会随着时间的推移而缩小</w:t>
      </w:r>
      <w:r w:rsidR="00B647EF" w:rsidRPr="00127FAC">
        <w:rPr>
          <w:rStyle w:val="FootnoteReference"/>
          <w:rFonts w:asciiTheme="minorEastAsia" w:hAnsiTheme="minorEastAsia"/>
          <w:sz w:val="24"/>
          <w:szCs w:val="24"/>
        </w:rPr>
        <w:footnoteReference w:id="4"/>
      </w:r>
      <w:r w:rsidRPr="00127FAC">
        <w:rPr>
          <w:rFonts w:asciiTheme="minorEastAsia" w:hAnsiTheme="minorEastAsia" w:hint="eastAsia"/>
          <w:sz w:val="24"/>
          <w:szCs w:val="24"/>
          <w:lang w:eastAsia="zh-CN"/>
        </w:rPr>
        <w:t>。相比之下，运营大气监测站的成本可能不会随着时间的推移而减少</w:t>
      </w:r>
      <w:r w:rsidR="00656AB3" w:rsidRPr="00127FAC">
        <w:rPr>
          <w:rFonts w:asciiTheme="minorEastAsia" w:hAnsiTheme="minorEastAsia" w:hint="eastAsia"/>
          <w:sz w:val="24"/>
          <w:szCs w:val="24"/>
          <w:lang w:eastAsia="zh-CN"/>
        </w:rPr>
        <w:t>。因此，执行委员会在资助建立区域大气监测站时，可以考虑提供增量经常性费用（</w:t>
      </w:r>
      <w:r w:rsidR="00656AB3" w:rsidRPr="00764783">
        <w:rPr>
          <w:rFonts w:hint="eastAsia"/>
          <w:sz w:val="24"/>
          <w:szCs w:val="24"/>
          <w:lang w:eastAsia="zh-CN"/>
        </w:rPr>
        <w:t>IRC</w:t>
      </w:r>
      <w:r w:rsidR="00656AB3" w:rsidRPr="00127FAC">
        <w:rPr>
          <w:rFonts w:asciiTheme="minorEastAsia" w:hAnsiTheme="minorEastAsia" w:hint="eastAsia"/>
          <w:sz w:val="24"/>
          <w:szCs w:val="24"/>
          <w:lang w:eastAsia="zh-CN"/>
        </w:rPr>
        <w:t>），而不是提供</w:t>
      </w:r>
      <w:r w:rsidR="00656AB3" w:rsidRPr="00764783">
        <w:rPr>
          <w:rFonts w:hint="eastAsia"/>
          <w:sz w:val="24"/>
          <w:szCs w:val="24"/>
          <w:lang w:eastAsia="zh-CN"/>
        </w:rPr>
        <w:t>IOC</w:t>
      </w:r>
      <w:r w:rsidR="00656AB3" w:rsidRPr="00127FAC">
        <w:rPr>
          <w:rFonts w:asciiTheme="minorEastAsia" w:hAnsiTheme="minorEastAsia" w:hint="eastAsia"/>
          <w:sz w:val="24"/>
          <w:szCs w:val="24"/>
          <w:lang w:eastAsia="zh-CN"/>
        </w:rPr>
        <w:t>。为此，执行委员会可以考虑一系列方案，例如：无限期/只要大气监测站仍在运行，就提供IRC；提供由执委会确定的期限的</w:t>
      </w:r>
      <w:r w:rsidR="00656AB3" w:rsidRPr="00764783">
        <w:rPr>
          <w:rFonts w:hint="eastAsia"/>
          <w:sz w:val="24"/>
          <w:szCs w:val="24"/>
          <w:lang w:eastAsia="zh-CN"/>
        </w:rPr>
        <w:t>IRC</w:t>
      </w:r>
      <w:r w:rsidR="00656AB3" w:rsidRPr="00127FAC">
        <w:rPr>
          <w:rFonts w:asciiTheme="minorEastAsia" w:hAnsiTheme="minorEastAsia" w:hint="eastAsia"/>
          <w:sz w:val="24"/>
          <w:szCs w:val="24"/>
          <w:lang w:eastAsia="zh-CN"/>
        </w:rPr>
        <w:t>；随着大气监测站本地人员能力的培养,以及由该国家的资金</w:t>
      </w:r>
      <w:r w:rsidR="00D151E8" w:rsidRPr="00127FAC">
        <w:rPr>
          <w:rFonts w:asciiTheme="minorEastAsia" w:hAnsiTheme="minorEastAsia" w:hint="eastAsia"/>
          <w:sz w:val="24"/>
          <w:szCs w:val="24"/>
          <w:lang w:eastAsia="zh-CN"/>
        </w:rPr>
        <w:t>吸收</w:t>
      </w:r>
      <w:r w:rsidR="00656AB3" w:rsidRPr="00127FAC">
        <w:rPr>
          <w:rFonts w:asciiTheme="minorEastAsia" w:hAnsiTheme="minorEastAsia" w:hint="eastAsia"/>
          <w:sz w:val="24"/>
          <w:szCs w:val="24"/>
          <w:lang w:eastAsia="zh-CN"/>
        </w:rPr>
        <w:t>更多监测站运营成本，</w:t>
      </w:r>
      <w:r w:rsidR="00D151E8" w:rsidRPr="00127FAC">
        <w:rPr>
          <w:rFonts w:asciiTheme="minorEastAsia" w:hAnsiTheme="minorEastAsia" w:hint="eastAsia"/>
          <w:sz w:val="24"/>
          <w:szCs w:val="24"/>
          <w:lang w:eastAsia="zh-CN"/>
        </w:rPr>
        <w:t>提供</w:t>
      </w:r>
      <w:r w:rsidR="00656AB3" w:rsidRPr="00127FAC">
        <w:rPr>
          <w:rFonts w:asciiTheme="minorEastAsia" w:hAnsiTheme="minorEastAsia" w:hint="eastAsia"/>
          <w:sz w:val="24"/>
          <w:szCs w:val="24"/>
          <w:lang w:eastAsia="zh-CN"/>
        </w:rPr>
        <w:t>逐步取消</w:t>
      </w:r>
      <w:r w:rsidR="00D151E8" w:rsidRPr="00127FAC">
        <w:rPr>
          <w:rFonts w:asciiTheme="minorEastAsia" w:hAnsiTheme="minorEastAsia" w:hint="eastAsia"/>
          <w:sz w:val="24"/>
          <w:szCs w:val="24"/>
          <w:lang w:eastAsia="zh-CN"/>
        </w:rPr>
        <w:t>的</w:t>
      </w:r>
      <w:r w:rsidR="00656AB3" w:rsidRPr="00764783">
        <w:rPr>
          <w:rFonts w:hint="eastAsia"/>
          <w:sz w:val="24"/>
          <w:szCs w:val="24"/>
          <w:lang w:eastAsia="zh-CN"/>
        </w:rPr>
        <w:t>IRC</w:t>
      </w:r>
      <w:r w:rsidR="00656AB3" w:rsidRPr="00127FAC">
        <w:rPr>
          <w:rFonts w:asciiTheme="minorEastAsia" w:hAnsiTheme="minorEastAsia" w:hint="eastAsia"/>
          <w:sz w:val="24"/>
          <w:szCs w:val="24"/>
          <w:lang w:eastAsia="zh-CN"/>
        </w:rPr>
        <w:t>。无论选择哪种方案，执委会都可以在五年的初步试行期后审查</w:t>
      </w:r>
      <w:r w:rsidR="00656AB3" w:rsidRPr="00764783">
        <w:rPr>
          <w:rFonts w:hint="eastAsia"/>
          <w:sz w:val="24"/>
          <w:szCs w:val="24"/>
          <w:lang w:eastAsia="zh-CN"/>
        </w:rPr>
        <w:t>IRC</w:t>
      </w:r>
      <w:r w:rsidR="00656AB3" w:rsidRPr="00127FAC">
        <w:rPr>
          <w:rFonts w:asciiTheme="minorEastAsia" w:hAnsiTheme="minorEastAsia" w:hint="eastAsia"/>
          <w:sz w:val="24"/>
          <w:szCs w:val="24"/>
          <w:lang w:eastAsia="zh-CN"/>
        </w:rPr>
        <w:t>的期限。</w:t>
      </w:r>
    </w:p>
    <w:p w14:paraId="32255B9A" w14:textId="77777777" w:rsidR="00D76BFE" w:rsidRPr="00127FAC" w:rsidRDefault="00D151E8" w:rsidP="00D76BFE">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鉴于建立一个新的区域大气监测站可能需要投入大量精力和成本，谨慎使用多边基金有限的资源，执行委员会应仅在分析证明该站址适宜性（包括确定将在该站址开展的监测性质）的情况下考虑建立此类监测站。因此，如有必要，执委会可考虑提供资金，对提交项目筹备资金申请的第五条国家或多个国家确定的候选地点进行抽样调查，该调查将基于为期约两年的定期烧瓶采样法进行。该期限需要留出充足的启动时间，并确保调查测量结果的可信度，包括考虑年内大气和</w:t>
      </w:r>
      <w:r w:rsidR="009353B0" w:rsidRPr="00127FAC">
        <w:rPr>
          <w:rFonts w:asciiTheme="minorEastAsia" w:hAnsiTheme="minorEastAsia" w:hint="eastAsia"/>
          <w:sz w:val="24"/>
          <w:szCs w:val="24"/>
          <w:lang w:eastAsia="zh-CN"/>
        </w:rPr>
        <w:t>来</w:t>
      </w:r>
      <w:r w:rsidRPr="00127FAC">
        <w:rPr>
          <w:rFonts w:asciiTheme="minorEastAsia" w:hAnsiTheme="minorEastAsia" w:hint="eastAsia"/>
          <w:sz w:val="24"/>
          <w:szCs w:val="24"/>
          <w:lang w:eastAsia="zh-CN"/>
        </w:rPr>
        <w:t>源</w:t>
      </w:r>
      <w:r w:rsidR="009353B0" w:rsidRPr="00127FAC">
        <w:rPr>
          <w:rFonts w:asciiTheme="minorEastAsia" w:hAnsiTheme="minorEastAsia" w:hint="eastAsia"/>
          <w:sz w:val="24"/>
          <w:szCs w:val="24"/>
          <w:lang w:eastAsia="zh-CN"/>
        </w:rPr>
        <w:t>的</w:t>
      </w:r>
      <w:r w:rsidRPr="00127FAC">
        <w:rPr>
          <w:rFonts w:asciiTheme="minorEastAsia" w:hAnsiTheme="minorEastAsia" w:hint="eastAsia"/>
          <w:sz w:val="24"/>
          <w:szCs w:val="24"/>
          <w:lang w:eastAsia="zh-CN"/>
        </w:rPr>
        <w:t>变异性，并排除测量误差或采样</w:t>
      </w:r>
      <w:r w:rsidR="009353B0" w:rsidRPr="00127FAC">
        <w:rPr>
          <w:rFonts w:asciiTheme="minorEastAsia" w:hAnsiTheme="minorEastAsia" w:hint="eastAsia"/>
          <w:sz w:val="24"/>
          <w:szCs w:val="24"/>
          <w:lang w:eastAsia="zh-CN"/>
        </w:rPr>
        <w:t>失真</w:t>
      </w:r>
      <w:r w:rsidRPr="00127FAC">
        <w:rPr>
          <w:rStyle w:val="FootnoteReference"/>
          <w:rFonts w:asciiTheme="minorEastAsia" w:hAnsiTheme="minorEastAsia"/>
          <w:sz w:val="24"/>
          <w:szCs w:val="24"/>
        </w:rPr>
        <w:footnoteReference w:id="5"/>
      </w:r>
      <w:r w:rsidR="009353B0" w:rsidRPr="00127FAC">
        <w:rPr>
          <w:rFonts w:asciiTheme="minorEastAsia" w:hAnsiTheme="minorEastAsia" w:hint="eastAsia"/>
          <w:sz w:val="24"/>
          <w:szCs w:val="24"/>
          <w:lang w:eastAsia="zh-CN"/>
        </w:rPr>
        <w:t>。</w:t>
      </w:r>
      <w:r w:rsidR="00D76BFE" w:rsidRPr="00127FAC">
        <w:rPr>
          <w:rFonts w:asciiTheme="minorEastAsia" w:hAnsiTheme="minorEastAsia" w:hint="eastAsia"/>
          <w:sz w:val="24"/>
          <w:szCs w:val="24"/>
          <w:lang w:eastAsia="zh-CN"/>
        </w:rPr>
        <w:t>这种烧瓶采样方法还能判断</w:t>
      </w:r>
      <w:r w:rsidR="00DA624D">
        <w:rPr>
          <w:rFonts w:asciiTheme="minorEastAsia" w:hAnsiTheme="minorEastAsia" w:hint="eastAsia"/>
          <w:sz w:val="24"/>
          <w:szCs w:val="24"/>
          <w:lang w:eastAsia="zh-CN"/>
        </w:rPr>
        <w:t>监测</w:t>
      </w:r>
      <w:r w:rsidR="00DA624D" w:rsidRPr="00127FAC">
        <w:rPr>
          <w:rFonts w:asciiTheme="minorEastAsia" w:hAnsiTheme="minorEastAsia" w:hint="eastAsia"/>
          <w:sz w:val="24"/>
          <w:szCs w:val="24"/>
          <w:lang w:eastAsia="zh-CN"/>
        </w:rPr>
        <w:t>站是</w:t>
      </w:r>
      <w:r w:rsidR="00D76BFE" w:rsidRPr="00127FAC">
        <w:rPr>
          <w:rFonts w:asciiTheme="minorEastAsia" w:hAnsiTheme="minorEastAsia" w:hint="eastAsia"/>
          <w:sz w:val="24"/>
          <w:szCs w:val="24"/>
          <w:lang w:eastAsia="zh-CN"/>
        </w:rPr>
        <w:t>基于定期烧瓶采样还是现场仪器的监测更合适。此外，如果监测点已有监测设备，这种采样方法还能判断是提高采样频率还是升级测量仪器（例如，从烧瓶采样到现场采样）更合适。后一种方案允许执委会升级现有监测站，而不是建立新的大气监测站，以优化监测站所提供数据的科学价值，并指出升级现有监测站可能比建立新监测站更具成本效益。秘书处在根据此类调查结果审议项目编制申请和提案时，需要征求咨询委员会的意见。</w:t>
      </w:r>
    </w:p>
    <w:p w14:paraId="32255B9B" w14:textId="77777777" w:rsidR="00530C3C" w:rsidRPr="00127FAC" w:rsidRDefault="00530C3C" w:rsidP="00530C3C">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如果缔约方确定的同一区域内有多个第五条国家提交建立大气监测站的提案，执委会应根据成本、主</w:t>
      </w:r>
      <w:r w:rsidR="008153A8" w:rsidRPr="00127FAC">
        <w:rPr>
          <w:rFonts w:asciiTheme="minorEastAsia" w:hAnsiTheme="minorEastAsia" w:hint="eastAsia"/>
          <w:sz w:val="24"/>
          <w:szCs w:val="24"/>
          <w:lang w:eastAsia="zh-CN"/>
        </w:rPr>
        <w:t>管</w:t>
      </w:r>
      <w:r w:rsidRPr="00127FAC">
        <w:rPr>
          <w:rFonts w:asciiTheme="minorEastAsia" w:hAnsiTheme="minorEastAsia" w:hint="eastAsia"/>
          <w:sz w:val="24"/>
          <w:szCs w:val="24"/>
          <w:lang w:eastAsia="zh-CN"/>
        </w:rPr>
        <w:t>机构在该国的科学专业知识、监测的可持续性以及其他适用指标，选出最佳提案。在审查此类提案时，秘书处可能需要就不同地点的优缺点征求咨询委员会的意见，这些意见可能涵盖地形和主要风向、现有基础设施的可用性（例如，可靠的电力供</w:t>
      </w:r>
      <w:r w:rsidRPr="00127FAC">
        <w:rPr>
          <w:rFonts w:asciiTheme="minorEastAsia" w:hAnsiTheme="minorEastAsia" w:hint="eastAsia"/>
          <w:sz w:val="24"/>
          <w:szCs w:val="24"/>
          <w:lang w:eastAsia="zh-CN"/>
        </w:rPr>
        <w:lastRenderedPageBreak/>
        <w:t>应、可安全安</w:t>
      </w:r>
      <w:r w:rsidR="00077A00" w:rsidRPr="00127FAC">
        <w:rPr>
          <w:rFonts w:asciiTheme="minorEastAsia" w:hAnsiTheme="minorEastAsia" w:hint="eastAsia"/>
          <w:sz w:val="24"/>
          <w:szCs w:val="24"/>
          <w:lang w:eastAsia="zh-CN"/>
        </w:rPr>
        <w:t>装</w:t>
      </w:r>
      <w:r w:rsidRPr="00127FAC">
        <w:rPr>
          <w:rFonts w:asciiTheme="minorEastAsia" w:hAnsiTheme="minorEastAsia" w:hint="eastAsia"/>
          <w:sz w:val="24"/>
          <w:szCs w:val="24"/>
          <w:lang w:eastAsia="zh-CN"/>
        </w:rPr>
        <w:t>和操作设备的建筑物或其他结构等）、以及当地合作伙伴操作和维护设备的能力等诸多</w:t>
      </w:r>
      <w:r w:rsidR="00077A00" w:rsidRPr="00127FAC">
        <w:rPr>
          <w:rFonts w:asciiTheme="minorEastAsia" w:hAnsiTheme="minorEastAsia" w:hint="eastAsia"/>
          <w:sz w:val="24"/>
          <w:szCs w:val="24"/>
          <w:lang w:eastAsia="zh-CN"/>
        </w:rPr>
        <w:t>因素</w:t>
      </w:r>
      <w:r w:rsidRPr="00127FAC">
        <w:rPr>
          <w:rFonts w:asciiTheme="minorEastAsia" w:hAnsiTheme="minorEastAsia" w:hint="eastAsia"/>
          <w:sz w:val="24"/>
          <w:szCs w:val="24"/>
          <w:lang w:eastAsia="zh-CN"/>
        </w:rPr>
        <w:t>。</w:t>
      </w:r>
    </w:p>
    <w:p w14:paraId="32255B9C" w14:textId="77777777" w:rsidR="008153A8" w:rsidRPr="00127FAC" w:rsidRDefault="008153A8" w:rsidP="008153A8">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在编制提案期间，各机构可能需要就监测点采用</w:t>
      </w:r>
      <w:r w:rsidR="003F42D7">
        <w:rPr>
          <w:rFonts w:asciiTheme="minorEastAsia" w:hAnsiTheme="minorEastAsia" w:hint="eastAsia"/>
          <w:sz w:val="24"/>
          <w:szCs w:val="24"/>
          <w:lang w:eastAsia="zh-CN"/>
        </w:rPr>
        <w:t>烧</w:t>
      </w:r>
      <w:r w:rsidRPr="00127FAC">
        <w:rPr>
          <w:rFonts w:asciiTheme="minorEastAsia" w:hAnsiTheme="minorEastAsia" w:hint="eastAsia"/>
          <w:sz w:val="24"/>
          <w:szCs w:val="24"/>
          <w:lang w:eastAsia="zh-CN"/>
        </w:rPr>
        <w:t>瓶式监测还是现场监测更合适征求咨询委员会的意见。秘书处同样可能需要就某个监测点最合适的监测适宜性以及该监测点的其他拟议技术特性</w:t>
      </w:r>
      <w:r w:rsidR="003F42D7">
        <w:rPr>
          <w:rFonts w:asciiTheme="minorEastAsia" w:hAnsiTheme="minorEastAsia" w:hint="eastAsia"/>
          <w:sz w:val="24"/>
          <w:szCs w:val="24"/>
          <w:lang w:eastAsia="zh-CN"/>
        </w:rPr>
        <w:t>征求</w:t>
      </w:r>
      <w:r w:rsidRPr="00127FAC">
        <w:rPr>
          <w:rFonts w:asciiTheme="minorEastAsia" w:hAnsiTheme="minorEastAsia" w:hint="eastAsia"/>
          <w:sz w:val="24"/>
          <w:szCs w:val="24"/>
          <w:lang w:eastAsia="zh-CN"/>
        </w:rPr>
        <w:t>咨询委员会</w:t>
      </w:r>
      <w:r w:rsidR="003F42D7">
        <w:rPr>
          <w:rFonts w:asciiTheme="minorEastAsia" w:hAnsiTheme="minorEastAsia" w:hint="eastAsia"/>
          <w:sz w:val="24"/>
          <w:szCs w:val="24"/>
          <w:lang w:eastAsia="zh-CN"/>
        </w:rPr>
        <w:t>的意见</w:t>
      </w:r>
      <w:r w:rsidRPr="00127FAC">
        <w:rPr>
          <w:rFonts w:asciiTheme="minorEastAsia" w:hAnsiTheme="minorEastAsia" w:hint="eastAsia"/>
          <w:sz w:val="24"/>
          <w:szCs w:val="24"/>
          <w:lang w:eastAsia="zh-CN"/>
        </w:rPr>
        <w:t>。此外，秘书处可能需要与咨询委员会协商，以更好地了解该区域可能开展的其他监测活动的规模以及资助机构提供的大气监测支持，确保多边基金提供的任何支持能够补充现有工作，而不会重复。执行机构/双边机构与秘书处可定期通过咨询委员会和臭氧秘书处确定的沟通渠道与咨询委员会进行磋商。</w:t>
      </w:r>
    </w:p>
    <w:p w14:paraId="32255B9D" w14:textId="77777777" w:rsidR="008153A8" w:rsidRPr="00127FAC" w:rsidRDefault="008153A8" w:rsidP="008153A8">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执委会批准设立区域大气监测站的决定应附有相关第</w:t>
      </w:r>
      <w:r w:rsidRPr="00764783">
        <w:rPr>
          <w:rFonts w:hint="eastAsia"/>
          <w:sz w:val="24"/>
          <w:szCs w:val="24"/>
          <w:lang w:eastAsia="zh-CN"/>
        </w:rPr>
        <w:t>5</w:t>
      </w:r>
      <w:r w:rsidRPr="00127FAC">
        <w:rPr>
          <w:rFonts w:asciiTheme="minorEastAsia" w:hAnsiTheme="minorEastAsia" w:hint="eastAsia"/>
          <w:sz w:val="24"/>
          <w:szCs w:val="24"/>
          <w:lang w:eastAsia="zh-CN"/>
        </w:rPr>
        <w:t>条国家与执委会之间的协议，其中应明确报告义务以及申请监测站持续运行资金的条件和时间表。此外，该协议还应明确</w:t>
      </w:r>
      <w:r w:rsidR="003F42D7">
        <w:rPr>
          <w:rFonts w:asciiTheme="minorEastAsia" w:hAnsiTheme="minorEastAsia" w:hint="eastAsia"/>
          <w:sz w:val="24"/>
          <w:szCs w:val="24"/>
          <w:lang w:eastAsia="zh-CN"/>
        </w:rPr>
        <w:t>，</w:t>
      </w:r>
      <w:r w:rsidR="007F0C6D" w:rsidRPr="00127FAC">
        <w:rPr>
          <w:rFonts w:asciiTheme="minorEastAsia" w:hAnsiTheme="minorEastAsia" w:hint="eastAsia"/>
          <w:sz w:val="24"/>
          <w:szCs w:val="24"/>
          <w:lang w:eastAsia="zh-CN"/>
        </w:rPr>
        <w:t>如果监测站</w:t>
      </w:r>
      <w:r w:rsidRPr="00127FAC">
        <w:rPr>
          <w:rFonts w:asciiTheme="minorEastAsia" w:hAnsiTheme="minorEastAsia" w:hint="eastAsia"/>
          <w:sz w:val="24"/>
          <w:szCs w:val="24"/>
          <w:lang w:eastAsia="zh-CN"/>
        </w:rPr>
        <w:t>停止运行、停止提供数据</w:t>
      </w:r>
      <w:r w:rsidR="00ED3596" w:rsidRPr="00127FAC">
        <w:rPr>
          <w:rFonts w:asciiTheme="minorEastAsia" w:hAnsiTheme="minorEastAsia" w:hint="eastAsia"/>
          <w:sz w:val="24"/>
          <w:szCs w:val="24"/>
          <w:lang w:eastAsia="zh-CN"/>
        </w:rPr>
        <w:t>时</w:t>
      </w:r>
      <w:r w:rsidRPr="00127FAC">
        <w:rPr>
          <w:rFonts w:asciiTheme="minorEastAsia" w:hAnsiTheme="minorEastAsia" w:hint="eastAsia"/>
          <w:sz w:val="24"/>
          <w:szCs w:val="24"/>
          <w:lang w:eastAsia="zh-CN"/>
        </w:rPr>
        <w:t>，</w:t>
      </w:r>
      <w:r w:rsidR="007F0C6D" w:rsidRPr="00127FAC">
        <w:rPr>
          <w:rFonts w:asciiTheme="minorEastAsia" w:hAnsiTheme="minorEastAsia" w:hint="eastAsia"/>
          <w:sz w:val="24"/>
          <w:szCs w:val="24"/>
          <w:lang w:eastAsia="zh-CN"/>
        </w:rPr>
        <w:t>或如果执委会提出要求的情况下，</w:t>
      </w:r>
      <w:r w:rsidRPr="00127FAC">
        <w:rPr>
          <w:rFonts w:asciiTheme="minorEastAsia" w:hAnsiTheme="minorEastAsia" w:hint="eastAsia"/>
          <w:sz w:val="24"/>
          <w:szCs w:val="24"/>
          <w:lang w:eastAsia="zh-CN"/>
        </w:rPr>
        <w:t>多边基金采购的设备应如何处置。</w:t>
      </w:r>
    </w:p>
    <w:p w14:paraId="32255B9E" w14:textId="77777777" w:rsidR="00656AB3" w:rsidRPr="002B6EBF" w:rsidRDefault="007F0C6D" w:rsidP="007F0C6D">
      <w:pPr>
        <w:pStyle w:val="Heading1"/>
        <w:numPr>
          <w:ilvl w:val="0"/>
          <w:numId w:val="0"/>
        </w:numPr>
        <w:rPr>
          <w:rFonts w:ascii="KaiTi" w:eastAsia="KaiTi" w:hAnsi="KaiTi"/>
          <w:sz w:val="24"/>
          <w:szCs w:val="24"/>
          <w:lang w:eastAsia="zh-CN"/>
        </w:rPr>
      </w:pPr>
      <w:r w:rsidRPr="002B6EBF">
        <w:rPr>
          <w:rFonts w:ascii="KaiTi" w:eastAsia="KaiTi" w:hAnsi="KaiTi" w:hint="eastAsia"/>
          <w:sz w:val="24"/>
          <w:szCs w:val="24"/>
          <w:lang w:eastAsia="zh-CN"/>
        </w:rPr>
        <w:t>能力建设</w:t>
      </w:r>
    </w:p>
    <w:p w14:paraId="32255B9F" w14:textId="77777777" w:rsidR="007F0C6D" w:rsidRPr="00127FAC" w:rsidRDefault="007F0C6D"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多边基金支持在第5条国家建立和运行区域大气监测站的最终目标是，为缺乏此类数据的地区提供关于大气中受控物质丰度的高质量数据。为此，试点项目应在必要时提供支持，以确保监测站遵循既定的通用测量惯例，确保测量结果与通过适当标准化而完善且随时间稳定的校准标准紧密相关，并遵循适当的数据质量保证/质量控制和适当的数据</w:t>
      </w:r>
      <w:r w:rsidR="00D3611D" w:rsidRPr="00127FAC">
        <w:rPr>
          <w:rFonts w:asciiTheme="minorEastAsia" w:hAnsiTheme="minorEastAsia" w:hint="eastAsia"/>
          <w:sz w:val="24"/>
          <w:szCs w:val="24"/>
          <w:lang w:eastAsia="zh-CN"/>
        </w:rPr>
        <w:t>存档</w:t>
      </w:r>
      <w:r w:rsidRPr="00127FAC">
        <w:rPr>
          <w:rFonts w:asciiTheme="minorEastAsia" w:hAnsiTheme="minorEastAsia" w:hint="eastAsia"/>
          <w:sz w:val="24"/>
          <w:szCs w:val="24"/>
          <w:lang w:eastAsia="zh-CN"/>
        </w:rPr>
        <w:t>规范</w:t>
      </w:r>
      <w:r w:rsidR="00D3611D" w:rsidRPr="00127FAC">
        <w:rPr>
          <w:rFonts w:asciiTheme="minorEastAsia" w:hAnsiTheme="minorEastAsia" w:hint="eastAsia"/>
          <w:sz w:val="24"/>
          <w:szCs w:val="24"/>
          <w:lang w:eastAsia="zh-CN"/>
        </w:rPr>
        <w:t>。</w:t>
      </w:r>
    </w:p>
    <w:p w14:paraId="32255BA0" w14:textId="77777777" w:rsidR="007F0C6D" w:rsidRPr="00127FAC" w:rsidRDefault="00D3611D"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多年来对大气丰度的观测将使科学家更容易确定大气丰度的变化是否源于排放量的变化</w:t>
      </w:r>
      <w:r w:rsidR="00D83745" w:rsidRPr="00127FAC">
        <w:rPr>
          <w:rFonts w:asciiTheme="minorEastAsia" w:hAnsiTheme="minorEastAsia" w:hint="eastAsia"/>
          <w:sz w:val="24"/>
          <w:szCs w:val="24"/>
          <w:lang w:eastAsia="zh-CN"/>
        </w:rPr>
        <w:t>，</w:t>
      </w:r>
      <w:r w:rsidRPr="00127FAC">
        <w:rPr>
          <w:rFonts w:asciiTheme="minorEastAsia" w:hAnsiTheme="minorEastAsia" w:hint="eastAsia"/>
          <w:sz w:val="24"/>
          <w:szCs w:val="24"/>
          <w:lang w:eastAsia="zh-CN"/>
        </w:rPr>
        <w:t>而不是</w:t>
      </w:r>
      <w:r w:rsidR="00D83745" w:rsidRPr="00127FAC">
        <w:rPr>
          <w:rFonts w:asciiTheme="minorEastAsia" w:hAnsiTheme="minorEastAsia" w:hint="eastAsia"/>
          <w:sz w:val="24"/>
          <w:szCs w:val="24"/>
          <w:lang w:eastAsia="zh-CN"/>
        </w:rPr>
        <w:t>其他因素，</w:t>
      </w:r>
      <w:r w:rsidRPr="00127FAC">
        <w:rPr>
          <w:rFonts w:asciiTheme="minorEastAsia" w:hAnsiTheme="minorEastAsia" w:hint="eastAsia"/>
          <w:sz w:val="24"/>
          <w:szCs w:val="24"/>
          <w:lang w:eastAsia="zh-CN"/>
        </w:rPr>
        <w:t>例如年度内大气和输送变化、测量误差或采样</w:t>
      </w:r>
      <w:r w:rsidR="003205CF" w:rsidRPr="00127FAC">
        <w:rPr>
          <w:rFonts w:asciiTheme="minorEastAsia" w:hAnsiTheme="minorEastAsia" w:hint="eastAsia"/>
          <w:sz w:val="24"/>
          <w:szCs w:val="24"/>
          <w:lang w:eastAsia="zh-CN"/>
        </w:rPr>
        <w:t>失真</w:t>
      </w:r>
      <w:r w:rsidRPr="00127FAC">
        <w:rPr>
          <w:rFonts w:asciiTheme="minorEastAsia" w:hAnsiTheme="minorEastAsia" w:hint="eastAsia"/>
          <w:sz w:val="24"/>
          <w:szCs w:val="24"/>
          <w:lang w:eastAsia="zh-CN"/>
        </w:rPr>
        <w:t>等因素。此外，鉴于建立新的大气监测站的启动成本可能很高，执行委员会应仅考虑资助那些委员会确信能够</w:t>
      </w:r>
      <w:r w:rsidR="003F42D7" w:rsidRPr="00127FAC">
        <w:rPr>
          <w:rFonts w:asciiTheme="minorEastAsia" w:hAnsiTheme="minorEastAsia" w:hint="eastAsia"/>
          <w:sz w:val="24"/>
          <w:szCs w:val="24"/>
          <w:lang w:eastAsia="zh-CN"/>
        </w:rPr>
        <w:t>长期</w:t>
      </w:r>
      <w:r w:rsidRPr="00127FAC">
        <w:rPr>
          <w:rFonts w:asciiTheme="minorEastAsia" w:hAnsiTheme="minorEastAsia" w:hint="eastAsia"/>
          <w:sz w:val="24"/>
          <w:szCs w:val="24"/>
          <w:lang w:eastAsia="zh-CN"/>
        </w:rPr>
        <w:t>提供</w:t>
      </w:r>
      <w:r w:rsidR="003F42D7">
        <w:rPr>
          <w:rFonts w:asciiTheme="minorEastAsia" w:hAnsiTheme="minorEastAsia" w:hint="eastAsia"/>
          <w:sz w:val="24"/>
          <w:szCs w:val="24"/>
          <w:lang w:eastAsia="zh-CN"/>
        </w:rPr>
        <w:t>给</w:t>
      </w:r>
      <w:r w:rsidRPr="00127FAC">
        <w:rPr>
          <w:rFonts w:asciiTheme="minorEastAsia" w:hAnsiTheme="minorEastAsia" w:hint="eastAsia"/>
          <w:sz w:val="24"/>
          <w:szCs w:val="24"/>
          <w:lang w:eastAsia="zh-CN"/>
        </w:rPr>
        <w:t>缔约方高质量</w:t>
      </w:r>
      <w:r w:rsidR="003F42D7">
        <w:rPr>
          <w:rFonts w:asciiTheme="minorEastAsia" w:hAnsiTheme="minorEastAsia" w:hint="eastAsia"/>
          <w:sz w:val="24"/>
          <w:szCs w:val="24"/>
          <w:lang w:eastAsia="zh-CN"/>
        </w:rPr>
        <w:t>的</w:t>
      </w:r>
      <w:r w:rsidR="003F42D7" w:rsidRPr="00127FAC">
        <w:rPr>
          <w:rFonts w:asciiTheme="minorEastAsia" w:hAnsiTheme="minorEastAsia" w:hint="eastAsia"/>
          <w:sz w:val="24"/>
          <w:szCs w:val="24"/>
          <w:lang w:eastAsia="zh-CN"/>
        </w:rPr>
        <w:t>相关</w:t>
      </w:r>
      <w:r w:rsidRPr="00127FAC">
        <w:rPr>
          <w:rFonts w:asciiTheme="minorEastAsia" w:hAnsiTheme="minorEastAsia" w:hint="eastAsia"/>
          <w:sz w:val="24"/>
          <w:szCs w:val="24"/>
          <w:lang w:eastAsia="zh-CN"/>
        </w:rPr>
        <w:t>数据的大气监测站，以有效利用多边基金有限的资源。为此，执行委员会不妨</w:t>
      </w:r>
      <w:r w:rsidR="00E24DF1" w:rsidRPr="00127FAC">
        <w:rPr>
          <w:rFonts w:asciiTheme="minorEastAsia" w:hAnsiTheme="minorEastAsia" w:hint="eastAsia"/>
          <w:sz w:val="24"/>
          <w:szCs w:val="24"/>
          <w:lang w:eastAsia="zh-CN"/>
        </w:rPr>
        <w:t>用多边基金</w:t>
      </w:r>
      <w:r w:rsidRPr="00127FAC">
        <w:rPr>
          <w:rFonts w:asciiTheme="minorEastAsia" w:hAnsiTheme="minorEastAsia" w:hint="eastAsia"/>
          <w:sz w:val="24"/>
          <w:szCs w:val="24"/>
          <w:lang w:eastAsia="zh-CN"/>
        </w:rPr>
        <w:t>支持那些希望或已经建立大气监测站的第5条国家开展能力建设活动。</w:t>
      </w:r>
    </w:p>
    <w:p w14:paraId="32255BA1" w14:textId="77777777" w:rsidR="007F0C6D" w:rsidRPr="00127FAC" w:rsidRDefault="00480180"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因此，执行委员会不妨在必要时提供支持，以便在多边基金支持的监测站使用通用且特性明确的校准标准。使用与现有测量组织紧密相关的特性明确的校准标准，对于比较和分析各监测站之间受控物质的大气丰度至关重要。同样，数据归档和管理对于确保大气监测站收集的数据的可用性和可访问性也至关重要。执行委员会应考虑在必要时提供支持，以确保多边基金支持的大气监测站遵循建议的数据归档和管理规程，包括及时向现有数据库提交数据</w:t>
      </w:r>
      <w:r w:rsidRPr="00127FAC">
        <w:rPr>
          <w:rStyle w:val="FootnoteReference"/>
          <w:rFonts w:asciiTheme="minorEastAsia" w:hAnsiTheme="minorEastAsia"/>
          <w:sz w:val="24"/>
          <w:szCs w:val="24"/>
        </w:rPr>
        <w:footnoteReference w:id="6"/>
      </w:r>
      <w:r w:rsidRPr="00127FAC">
        <w:rPr>
          <w:rFonts w:asciiTheme="minorEastAsia" w:hAnsiTheme="minorEastAsia" w:hint="eastAsia"/>
          <w:sz w:val="24"/>
          <w:szCs w:val="24"/>
          <w:lang w:eastAsia="zh-CN"/>
        </w:rPr>
        <w:t>；使用基于仪器的中央处理系统，包括用于存储原始数据、元数据和校准数据；以及整理数据、元数据和处理算法</w:t>
      </w:r>
      <w:r w:rsidR="00DA2AD0" w:rsidRPr="00127FAC">
        <w:rPr>
          <w:rStyle w:val="FootnoteReference"/>
          <w:rFonts w:asciiTheme="minorEastAsia" w:hAnsiTheme="minorEastAsia"/>
          <w:sz w:val="24"/>
          <w:szCs w:val="24"/>
        </w:rPr>
        <w:footnoteReference w:id="7"/>
      </w:r>
      <w:r w:rsidRPr="00127FAC">
        <w:rPr>
          <w:rFonts w:asciiTheme="minorEastAsia" w:hAnsiTheme="minorEastAsia" w:hint="eastAsia"/>
          <w:sz w:val="24"/>
          <w:szCs w:val="24"/>
          <w:lang w:eastAsia="zh-CN"/>
        </w:rPr>
        <w:t>。</w:t>
      </w:r>
    </w:p>
    <w:p w14:paraId="32255BA2" w14:textId="77777777" w:rsidR="00754799" w:rsidRPr="00127FAC" w:rsidRDefault="00754799"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执行委员会还可以考虑支持咨询委员会确定的、可受益于大气监测站的区域内，某个第</w:t>
      </w:r>
      <w:r w:rsidRPr="00764783">
        <w:rPr>
          <w:rFonts w:hint="eastAsia"/>
          <w:sz w:val="24"/>
          <w:szCs w:val="24"/>
          <w:lang w:eastAsia="zh-CN"/>
        </w:rPr>
        <w:t>5</w:t>
      </w:r>
      <w:r w:rsidRPr="00127FAC">
        <w:rPr>
          <w:rFonts w:asciiTheme="minorEastAsia" w:hAnsiTheme="minorEastAsia" w:hint="eastAsia"/>
          <w:sz w:val="24"/>
          <w:szCs w:val="24"/>
          <w:lang w:eastAsia="zh-CN"/>
        </w:rPr>
        <w:t>条国家设立一个能够分析烧瓶样品的实验室。这可以使该区域的第</w:t>
      </w:r>
      <w:r w:rsidRPr="00764783">
        <w:rPr>
          <w:rFonts w:hint="eastAsia"/>
          <w:sz w:val="24"/>
          <w:szCs w:val="24"/>
          <w:lang w:eastAsia="zh-CN"/>
        </w:rPr>
        <w:t>5</w:t>
      </w:r>
      <w:r w:rsidRPr="00127FAC">
        <w:rPr>
          <w:rFonts w:asciiTheme="minorEastAsia" w:hAnsiTheme="minorEastAsia" w:hint="eastAsia"/>
          <w:sz w:val="24"/>
          <w:szCs w:val="24"/>
          <w:lang w:eastAsia="zh-CN"/>
        </w:rPr>
        <w:t>条国家将烧瓶样品送至受支持的实验室进行分析。这种区域性做法虽然无需建立大气监测站，但可以让</w:t>
      </w:r>
      <w:r w:rsidRPr="00127FAC">
        <w:rPr>
          <w:rFonts w:asciiTheme="minorEastAsia" w:hAnsiTheme="minorEastAsia" w:hint="eastAsia"/>
          <w:sz w:val="24"/>
          <w:szCs w:val="24"/>
          <w:lang w:eastAsia="zh-CN"/>
        </w:rPr>
        <w:lastRenderedPageBreak/>
        <w:t>有意更好地了解其排放情况或探索是否希望建立大气监测站的第</w:t>
      </w:r>
      <w:r w:rsidRPr="00764783">
        <w:rPr>
          <w:rFonts w:hint="eastAsia"/>
          <w:sz w:val="24"/>
          <w:szCs w:val="24"/>
          <w:lang w:eastAsia="zh-CN"/>
        </w:rPr>
        <w:t>5</w:t>
      </w:r>
      <w:r w:rsidRPr="00127FAC">
        <w:rPr>
          <w:rFonts w:asciiTheme="minorEastAsia" w:hAnsiTheme="minorEastAsia" w:hint="eastAsia"/>
          <w:sz w:val="24"/>
          <w:szCs w:val="24"/>
          <w:lang w:eastAsia="zh-CN"/>
        </w:rPr>
        <w:t>条国家以较低的成本进行分析。此类区域实验室还可以支持该区域开展的测量活动。</w:t>
      </w:r>
    </w:p>
    <w:p w14:paraId="32255BA3" w14:textId="77777777" w:rsidR="00754799" w:rsidRPr="00127FAC" w:rsidRDefault="00754799"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此外，执委会可考虑资助那些希望加强其大气中受控物质丰度</w:t>
      </w:r>
      <w:r w:rsidR="00326CDF" w:rsidRPr="00127FAC">
        <w:rPr>
          <w:rFonts w:asciiTheme="minorEastAsia" w:hAnsiTheme="minorEastAsia" w:hint="eastAsia"/>
          <w:sz w:val="24"/>
          <w:szCs w:val="24"/>
          <w:lang w:val="en-US" w:eastAsia="zh-CN"/>
        </w:rPr>
        <w:t>的</w:t>
      </w:r>
      <w:r w:rsidRPr="00127FAC">
        <w:rPr>
          <w:rFonts w:asciiTheme="minorEastAsia" w:hAnsiTheme="minorEastAsia" w:hint="eastAsia"/>
          <w:sz w:val="24"/>
          <w:szCs w:val="24"/>
          <w:lang w:eastAsia="zh-CN"/>
        </w:rPr>
        <w:t>监测能力，且所在区域被确定为可从建立大气监测站中受益的第</w:t>
      </w:r>
      <w:r w:rsidRPr="00764783">
        <w:rPr>
          <w:rFonts w:hint="eastAsia"/>
          <w:sz w:val="24"/>
          <w:szCs w:val="24"/>
          <w:lang w:eastAsia="zh-CN"/>
        </w:rPr>
        <w:t>5</w:t>
      </w:r>
      <w:r w:rsidRPr="00127FAC">
        <w:rPr>
          <w:rFonts w:asciiTheme="minorEastAsia" w:hAnsiTheme="minorEastAsia" w:hint="eastAsia"/>
          <w:sz w:val="24"/>
          <w:szCs w:val="24"/>
          <w:lang w:eastAsia="zh-CN"/>
        </w:rPr>
        <w:t>条国家开展其</w:t>
      </w:r>
      <w:r w:rsidR="00B703E4">
        <w:rPr>
          <w:rFonts w:asciiTheme="minorEastAsia" w:hAnsiTheme="minorEastAsia" w:hint="eastAsia"/>
          <w:sz w:val="24"/>
          <w:szCs w:val="24"/>
          <w:lang w:eastAsia="zh-CN"/>
        </w:rPr>
        <w:t>他</w:t>
      </w:r>
      <w:r w:rsidRPr="00127FAC">
        <w:rPr>
          <w:rFonts w:asciiTheme="minorEastAsia" w:hAnsiTheme="minorEastAsia" w:hint="eastAsia"/>
          <w:sz w:val="24"/>
          <w:szCs w:val="24"/>
          <w:lang w:eastAsia="zh-CN"/>
        </w:rPr>
        <w:t>能力建设活动。此类能力建设活动的例子包括：为建立区域监测站提供技术援助（例如，如何选择合适的场地、设备和采样方法等），以及仪器维护、校准和操作</w:t>
      </w:r>
      <w:r w:rsidR="00326CDF" w:rsidRPr="00127FAC">
        <w:rPr>
          <w:rFonts w:asciiTheme="minorEastAsia" w:hAnsiTheme="minorEastAsia" w:hint="eastAsia"/>
          <w:sz w:val="24"/>
          <w:szCs w:val="24"/>
          <w:lang w:eastAsia="zh-CN"/>
        </w:rPr>
        <w:t>的</w:t>
      </w:r>
      <w:r w:rsidRPr="00127FAC">
        <w:rPr>
          <w:rFonts w:asciiTheme="minorEastAsia" w:hAnsiTheme="minorEastAsia" w:hint="eastAsia"/>
          <w:sz w:val="24"/>
          <w:szCs w:val="24"/>
          <w:lang w:eastAsia="zh-CN"/>
        </w:rPr>
        <w:t>培训</w:t>
      </w:r>
      <w:r w:rsidR="00326CDF" w:rsidRPr="00127FAC">
        <w:rPr>
          <w:rFonts w:asciiTheme="minorEastAsia" w:hAnsiTheme="minorEastAsia" w:hint="eastAsia"/>
          <w:sz w:val="24"/>
          <w:szCs w:val="24"/>
          <w:lang w:eastAsia="zh-CN"/>
        </w:rPr>
        <w:t>（可能是网上的）</w:t>
      </w:r>
      <w:r w:rsidRPr="00127FAC">
        <w:rPr>
          <w:rFonts w:asciiTheme="minorEastAsia" w:hAnsiTheme="minorEastAsia" w:hint="eastAsia"/>
          <w:sz w:val="24"/>
          <w:szCs w:val="24"/>
          <w:lang w:eastAsia="zh-CN"/>
        </w:rPr>
        <w:t>。最后，执委会可</w:t>
      </w:r>
      <w:r w:rsidR="00326CDF" w:rsidRPr="00127FAC">
        <w:rPr>
          <w:rFonts w:asciiTheme="minorEastAsia" w:hAnsiTheme="minorEastAsia" w:hint="eastAsia"/>
          <w:sz w:val="24"/>
          <w:szCs w:val="24"/>
          <w:lang w:eastAsia="zh-CN"/>
        </w:rPr>
        <w:t>以</w:t>
      </w:r>
      <w:r w:rsidRPr="00127FAC">
        <w:rPr>
          <w:rFonts w:asciiTheme="minorEastAsia" w:hAnsiTheme="minorEastAsia" w:hint="eastAsia"/>
          <w:sz w:val="24"/>
          <w:szCs w:val="24"/>
          <w:lang w:eastAsia="zh-CN"/>
        </w:rPr>
        <w:t>考虑提供支持，以抵消多边基金资助的大气监测站的科学家参加由全球大气与大气污染防治行动组织</w:t>
      </w:r>
      <w:r w:rsidR="00B703E4">
        <w:rPr>
          <w:rFonts w:asciiTheme="minorEastAsia" w:hAnsiTheme="minorEastAsia" w:hint="eastAsia"/>
          <w:sz w:val="24"/>
          <w:szCs w:val="24"/>
          <w:lang w:eastAsia="zh-CN"/>
        </w:rPr>
        <w:t>（</w:t>
      </w:r>
      <w:r w:rsidRPr="00764783">
        <w:rPr>
          <w:rFonts w:hint="eastAsia"/>
          <w:sz w:val="24"/>
          <w:szCs w:val="24"/>
          <w:lang w:eastAsia="zh-CN"/>
        </w:rPr>
        <w:t>AGAGE</w:t>
      </w:r>
      <w:r w:rsidR="00B703E4">
        <w:rPr>
          <w:rFonts w:asciiTheme="minorEastAsia" w:hAnsiTheme="minorEastAsia" w:hint="eastAsia"/>
          <w:sz w:val="24"/>
          <w:szCs w:val="24"/>
          <w:lang w:eastAsia="zh-CN"/>
        </w:rPr>
        <w:t>）</w:t>
      </w:r>
      <w:r w:rsidRPr="00127FAC">
        <w:rPr>
          <w:rFonts w:asciiTheme="minorEastAsia" w:hAnsiTheme="minorEastAsia" w:hint="eastAsia"/>
          <w:sz w:val="24"/>
          <w:szCs w:val="24"/>
          <w:lang w:eastAsia="zh-CN"/>
        </w:rPr>
        <w:t>牵头的或其他国际卤代烃科学研究会议的部分相关费用。</w:t>
      </w:r>
    </w:p>
    <w:p w14:paraId="32255BA4" w14:textId="77777777" w:rsidR="00754799" w:rsidRPr="002B6EBF" w:rsidRDefault="00326CDF" w:rsidP="00326CDF">
      <w:pPr>
        <w:pStyle w:val="Heading1"/>
        <w:numPr>
          <w:ilvl w:val="0"/>
          <w:numId w:val="0"/>
        </w:numPr>
        <w:rPr>
          <w:rFonts w:ascii="KaiTi" w:eastAsia="KaiTi" w:hAnsi="KaiTi"/>
          <w:sz w:val="24"/>
          <w:szCs w:val="24"/>
          <w:lang w:eastAsia="zh-CN"/>
        </w:rPr>
      </w:pPr>
      <w:r w:rsidRPr="002B6EBF">
        <w:rPr>
          <w:rFonts w:ascii="KaiTi" w:eastAsia="KaiTi" w:hAnsi="KaiTi" w:hint="eastAsia"/>
          <w:sz w:val="24"/>
          <w:szCs w:val="24"/>
          <w:lang w:eastAsia="zh-CN"/>
        </w:rPr>
        <w:t>数据的可用性和可访问性</w:t>
      </w:r>
    </w:p>
    <w:p w14:paraId="32255BA5" w14:textId="77777777" w:rsidR="00754799" w:rsidRPr="00127FAC" w:rsidRDefault="00326CDF"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在第</w:t>
      </w:r>
      <w:r w:rsidRPr="00764783">
        <w:rPr>
          <w:rFonts w:hint="eastAsia"/>
          <w:sz w:val="24"/>
          <w:szCs w:val="24"/>
          <w:lang w:eastAsia="zh-CN"/>
        </w:rPr>
        <w:t>12</w:t>
      </w:r>
      <w:r w:rsidRPr="00127FAC">
        <w:rPr>
          <w:rFonts w:asciiTheme="minorEastAsia" w:hAnsiTheme="minorEastAsia" w:hint="eastAsia"/>
          <w:sz w:val="24"/>
          <w:szCs w:val="24"/>
          <w:lang w:eastAsia="zh-CN"/>
        </w:rPr>
        <w:t>次会议上，臭氧研究管理人员(</w:t>
      </w:r>
      <w:r w:rsidRPr="00764783">
        <w:rPr>
          <w:rFonts w:hint="eastAsia"/>
          <w:sz w:val="24"/>
          <w:szCs w:val="24"/>
          <w:lang w:eastAsia="zh-CN"/>
        </w:rPr>
        <w:t>ORM</w:t>
      </w:r>
      <w:r w:rsidRPr="00127FAC">
        <w:rPr>
          <w:rFonts w:asciiTheme="minorEastAsia" w:hAnsiTheme="minorEastAsia" w:hint="eastAsia"/>
          <w:sz w:val="24"/>
          <w:szCs w:val="24"/>
          <w:lang w:eastAsia="zh-CN"/>
        </w:rPr>
        <w:t>)建议鼓励根据公平数据原则提供数据</w:t>
      </w:r>
      <w:r w:rsidRPr="00127FAC">
        <w:rPr>
          <w:rFonts w:asciiTheme="minorEastAsia" w:hAnsiTheme="minorEastAsia"/>
          <w:sz w:val="24"/>
          <w:szCs w:val="24"/>
          <w:vertAlign w:val="superscript"/>
          <w:lang w:eastAsia="zh-CN"/>
        </w:rPr>
        <w:footnoteReference w:id="8"/>
      </w:r>
      <w:r w:rsidRPr="00127FAC">
        <w:rPr>
          <w:rFonts w:asciiTheme="minorEastAsia" w:hAnsiTheme="minorEastAsia" w:hint="eastAsia"/>
          <w:sz w:val="24"/>
          <w:szCs w:val="24"/>
          <w:lang w:eastAsia="zh-CN"/>
        </w:rPr>
        <w:t>。因此，执行委员会可以考虑提供资金支持建立区域大气监测站，但前提是多边基金支持的监测站必须遵循这些原则。</w:t>
      </w:r>
      <w:r w:rsidRPr="00764783">
        <w:rPr>
          <w:rFonts w:hint="eastAsia"/>
          <w:sz w:val="24"/>
          <w:szCs w:val="24"/>
          <w:lang w:eastAsia="zh-CN"/>
        </w:rPr>
        <w:t>ORM</w:t>
      </w:r>
      <w:r w:rsidRPr="00127FAC">
        <w:rPr>
          <w:rFonts w:asciiTheme="minorEastAsia" w:hAnsiTheme="minorEastAsia" w:hint="eastAsia"/>
          <w:sz w:val="24"/>
          <w:szCs w:val="24"/>
          <w:lang w:eastAsia="zh-CN"/>
        </w:rPr>
        <w:t>会议指出，为数据集分配数字对象标识符（</w:t>
      </w:r>
      <w:r w:rsidRPr="00764783">
        <w:rPr>
          <w:rFonts w:hint="eastAsia"/>
          <w:sz w:val="24"/>
          <w:szCs w:val="24"/>
          <w:lang w:eastAsia="zh-CN"/>
        </w:rPr>
        <w:t>DOI</w:t>
      </w:r>
      <w:r w:rsidRPr="00127FAC">
        <w:rPr>
          <w:rFonts w:asciiTheme="minorEastAsia" w:hAnsiTheme="minorEastAsia" w:hint="eastAsia"/>
          <w:sz w:val="24"/>
          <w:szCs w:val="24"/>
          <w:lang w:eastAsia="zh-CN"/>
        </w:rPr>
        <w:t>）和数据许可证将支持公平数据原则的实施，这有利于向科学界提供数据，同时有助于确保提供数据的科学家得到适当的认可。</w:t>
      </w:r>
    </w:p>
    <w:p w14:paraId="32255BA6" w14:textId="77777777" w:rsidR="00326CDF" w:rsidRPr="00127FAC" w:rsidRDefault="000D1FF2"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执行委员会还可考虑提供资金支持建立区域大气监测站，</w:t>
      </w:r>
      <w:r w:rsidR="0078781A" w:rsidRPr="00127FAC">
        <w:rPr>
          <w:rFonts w:asciiTheme="minorEastAsia" w:hAnsiTheme="minorEastAsia" w:hint="eastAsia"/>
          <w:sz w:val="24"/>
          <w:szCs w:val="24"/>
          <w:lang w:eastAsia="zh-CN"/>
        </w:rPr>
        <w:t>条件</w:t>
      </w:r>
      <w:r w:rsidRPr="00127FAC">
        <w:rPr>
          <w:rFonts w:asciiTheme="minorEastAsia" w:hAnsiTheme="minorEastAsia" w:hint="eastAsia"/>
          <w:sz w:val="24"/>
          <w:szCs w:val="24"/>
          <w:lang w:eastAsia="zh-CN"/>
        </w:rPr>
        <w:t>是这些监测站必须遵循开放数据政策，</w:t>
      </w:r>
      <w:r w:rsidR="0078781A" w:rsidRPr="00127FAC">
        <w:rPr>
          <w:rFonts w:asciiTheme="minorEastAsia" w:hAnsiTheme="minorEastAsia" w:hint="eastAsia"/>
          <w:sz w:val="24"/>
          <w:szCs w:val="24"/>
          <w:lang w:eastAsia="zh-CN"/>
        </w:rPr>
        <w:t>同时</w:t>
      </w:r>
      <w:r w:rsidRPr="00127FAC">
        <w:rPr>
          <w:rFonts w:asciiTheme="minorEastAsia" w:hAnsiTheme="minorEastAsia" w:hint="eastAsia"/>
          <w:sz w:val="24"/>
          <w:szCs w:val="24"/>
          <w:lang w:eastAsia="zh-CN"/>
        </w:rPr>
        <w:t>该监测站数据的使用者必须给予</w:t>
      </w:r>
      <w:r w:rsidR="0078781A" w:rsidRPr="00127FAC">
        <w:rPr>
          <w:rFonts w:asciiTheme="minorEastAsia" w:hAnsiTheme="minorEastAsia" w:hint="eastAsia"/>
          <w:sz w:val="24"/>
          <w:szCs w:val="24"/>
          <w:lang w:eastAsia="zh-CN"/>
        </w:rPr>
        <w:t>数据提供者</w:t>
      </w:r>
      <w:r w:rsidRPr="00127FAC">
        <w:rPr>
          <w:rFonts w:asciiTheme="minorEastAsia" w:hAnsiTheme="minorEastAsia" w:hint="eastAsia"/>
          <w:sz w:val="24"/>
          <w:szCs w:val="24"/>
          <w:lang w:eastAsia="zh-CN"/>
        </w:rPr>
        <w:t>适当的认可，并在使用该监测站数据的科学出版物上与数据提供者共同署名。此外，执委会还可考虑明确规定，由多边基金资助的区域大气监测站的科学家可以在特定期限内（例如六个月）独家</w:t>
      </w:r>
      <w:r w:rsidR="00874ECE" w:rsidRPr="00127FAC">
        <w:rPr>
          <w:rFonts w:asciiTheme="minorEastAsia" w:hAnsiTheme="minorEastAsia" w:hint="eastAsia"/>
          <w:sz w:val="24"/>
          <w:szCs w:val="24"/>
          <w:lang w:eastAsia="zh-CN"/>
        </w:rPr>
        <w:t>拥有</w:t>
      </w:r>
      <w:r w:rsidRPr="00127FAC">
        <w:rPr>
          <w:rFonts w:asciiTheme="minorEastAsia" w:hAnsiTheme="minorEastAsia" w:hint="eastAsia"/>
          <w:sz w:val="24"/>
          <w:szCs w:val="24"/>
          <w:lang w:eastAsia="zh-CN"/>
        </w:rPr>
        <w:t>该监测站收集的数据，以确保当地科学家有机会撰写基于其数据分析的首份出版物。</w:t>
      </w:r>
    </w:p>
    <w:p w14:paraId="32255BA7" w14:textId="77777777" w:rsidR="00874ECE" w:rsidRPr="00127FAC" w:rsidRDefault="00874ECE"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为确保数据存档和管理，多边基金支持的大气监测站应将其数据提供给已建立的数据库（例如世界温室气体数据中心</w:t>
      </w:r>
      <w:r w:rsidRPr="00127FAC">
        <w:rPr>
          <w:rStyle w:val="FootnoteReference"/>
          <w:rFonts w:asciiTheme="minorEastAsia" w:hAnsiTheme="minorEastAsia"/>
          <w:sz w:val="24"/>
          <w:szCs w:val="24"/>
        </w:rPr>
        <w:footnoteReference w:id="9"/>
      </w:r>
      <w:r w:rsidRPr="00127FAC">
        <w:rPr>
          <w:rFonts w:asciiTheme="minorEastAsia" w:hAnsiTheme="minorEastAsia" w:hint="eastAsia"/>
          <w:sz w:val="24"/>
          <w:szCs w:val="24"/>
          <w:lang w:eastAsia="zh-CN"/>
        </w:rPr>
        <w:t>）。</w:t>
      </w:r>
    </w:p>
    <w:p w14:paraId="32255BA8" w14:textId="77777777" w:rsidR="00874ECE" w:rsidRPr="002B6EBF" w:rsidRDefault="00493CD1" w:rsidP="00493CD1">
      <w:pPr>
        <w:pStyle w:val="Heading1"/>
        <w:numPr>
          <w:ilvl w:val="0"/>
          <w:numId w:val="0"/>
        </w:numPr>
        <w:rPr>
          <w:rFonts w:ascii="KaiTi" w:eastAsia="KaiTi" w:hAnsi="KaiTi"/>
          <w:sz w:val="24"/>
          <w:szCs w:val="24"/>
          <w:lang w:eastAsia="zh-CN"/>
        </w:rPr>
      </w:pPr>
      <w:r w:rsidRPr="002B6EBF">
        <w:rPr>
          <w:rFonts w:ascii="KaiTi" w:eastAsia="KaiTi" w:hAnsi="KaiTi" w:hint="eastAsia"/>
          <w:sz w:val="24"/>
          <w:szCs w:val="24"/>
          <w:lang w:eastAsia="zh-CN"/>
        </w:rPr>
        <w:t>行政安排、监测和报告</w:t>
      </w:r>
    </w:p>
    <w:p w14:paraId="32255BA9" w14:textId="77777777" w:rsidR="00493CD1" w:rsidRPr="00127FAC" w:rsidRDefault="00493CD1" w:rsidP="00AB17C6">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利用多边基金支持建立区域大气监测站的优势之一是能够确保资金的可预测性和可持续性</w:t>
      </w:r>
      <w:r w:rsidR="0080465B" w:rsidRPr="00127FAC">
        <w:rPr>
          <w:rStyle w:val="FootnoteReference"/>
          <w:rFonts w:asciiTheme="minorEastAsia" w:hAnsiTheme="minorEastAsia"/>
          <w:sz w:val="24"/>
          <w:szCs w:val="24"/>
        </w:rPr>
        <w:footnoteReference w:id="10"/>
      </w:r>
      <w:r w:rsidRPr="00127FAC">
        <w:rPr>
          <w:rFonts w:asciiTheme="minorEastAsia" w:hAnsiTheme="minorEastAsia" w:hint="eastAsia"/>
          <w:sz w:val="24"/>
          <w:szCs w:val="24"/>
          <w:lang w:eastAsia="zh-CN"/>
        </w:rPr>
        <w:t>。为此，执行委员会应遵循以往多年期项目逐步淘汰/减少受控物质的做法，并制定多年期协议（</w:t>
      </w:r>
      <w:r w:rsidRPr="00764783">
        <w:rPr>
          <w:rFonts w:hint="eastAsia"/>
          <w:sz w:val="24"/>
          <w:szCs w:val="24"/>
          <w:lang w:eastAsia="zh-CN"/>
        </w:rPr>
        <w:t>MYA</w:t>
      </w:r>
      <w:r w:rsidRPr="00127FAC">
        <w:rPr>
          <w:rFonts w:asciiTheme="minorEastAsia" w:hAnsiTheme="minorEastAsia" w:hint="eastAsia"/>
          <w:sz w:val="24"/>
          <w:szCs w:val="24"/>
          <w:lang w:eastAsia="zh-CN"/>
        </w:rPr>
        <w:t>），其中应明确项目目的、供资时间表、</w:t>
      </w:r>
      <w:r w:rsidR="008405B2" w:rsidRPr="00127FAC">
        <w:rPr>
          <w:rFonts w:asciiTheme="minorEastAsia" w:hAnsiTheme="minorEastAsia" w:hint="eastAsia"/>
          <w:sz w:val="24"/>
          <w:szCs w:val="24"/>
          <w:lang w:eastAsia="zh-CN"/>
        </w:rPr>
        <w:t>职务</w:t>
      </w:r>
      <w:r w:rsidRPr="00127FAC">
        <w:rPr>
          <w:rFonts w:asciiTheme="minorEastAsia" w:hAnsiTheme="minorEastAsia" w:hint="eastAsia"/>
          <w:sz w:val="24"/>
          <w:szCs w:val="24"/>
          <w:lang w:eastAsia="zh-CN"/>
        </w:rPr>
        <w:t>和责</w:t>
      </w:r>
      <w:r w:rsidR="008405B2" w:rsidRPr="00127FAC">
        <w:rPr>
          <w:rFonts w:asciiTheme="minorEastAsia" w:hAnsiTheme="minorEastAsia" w:hint="eastAsia"/>
          <w:sz w:val="24"/>
          <w:szCs w:val="24"/>
          <w:lang w:eastAsia="zh-CN"/>
        </w:rPr>
        <w:t>任</w:t>
      </w:r>
      <w:r w:rsidRPr="00127FAC">
        <w:rPr>
          <w:rFonts w:asciiTheme="minorEastAsia" w:hAnsiTheme="minorEastAsia" w:hint="eastAsia"/>
          <w:sz w:val="24"/>
          <w:szCs w:val="24"/>
          <w:lang w:eastAsia="zh-CN"/>
        </w:rPr>
        <w:t>、报告义务、项目里程碑以及项目条件（如有）。</w:t>
      </w:r>
    </w:p>
    <w:p w14:paraId="32255BAA" w14:textId="77777777" w:rsidR="00493CD1" w:rsidRPr="00127FAC" w:rsidRDefault="00A373C8" w:rsidP="005F483B">
      <w:pPr>
        <w:pStyle w:val="Heading1"/>
        <w:rPr>
          <w:rFonts w:asciiTheme="minorEastAsia" w:hAnsiTheme="minorEastAsia"/>
          <w:sz w:val="24"/>
          <w:szCs w:val="24"/>
          <w:lang w:eastAsia="zh-CN"/>
        </w:rPr>
      </w:pPr>
      <w:r w:rsidRPr="00A373C8">
        <w:rPr>
          <w:rFonts w:asciiTheme="minorEastAsia" w:hAnsiTheme="minorEastAsia" w:hint="eastAsia"/>
          <w:sz w:val="24"/>
          <w:szCs w:val="24"/>
          <w:lang w:eastAsia="zh-CN"/>
        </w:rPr>
        <w:t>除了在审查付款申请时通常使用的里程碑（例如支付水平、设备采购等）之外，执委会在审议大气监测站付款申请中包含的进度报告时，可以考虑使用其他里程碑，例如在审查</w:t>
      </w:r>
      <w:r w:rsidR="001F069E" w:rsidRPr="00127FAC">
        <w:rPr>
          <w:rFonts w:asciiTheme="minorEastAsia" w:hAnsiTheme="minorEastAsia" w:hint="eastAsia"/>
          <w:sz w:val="24"/>
          <w:szCs w:val="24"/>
          <w:lang w:val="en-US" w:eastAsia="zh-CN"/>
        </w:rPr>
        <w:t>的</w:t>
      </w:r>
      <w:r w:rsidR="001F069E" w:rsidRPr="00A373C8">
        <w:rPr>
          <w:rFonts w:asciiTheme="minorEastAsia" w:hAnsiTheme="minorEastAsia" w:hint="eastAsia"/>
          <w:sz w:val="24"/>
          <w:szCs w:val="24"/>
          <w:lang w:eastAsia="zh-CN"/>
        </w:rPr>
        <w:t>进度</w:t>
      </w:r>
      <w:r w:rsidR="001F069E" w:rsidRPr="00127FAC">
        <w:rPr>
          <w:rFonts w:asciiTheme="minorEastAsia" w:hAnsiTheme="minorEastAsia" w:hint="eastAsia"/>
          <w:sz w:val="24"/>
          <w:szCs w:val="24"/>
          <w:lang w:val="en-US" w:eastAsia="zh-CN"/>
        </w:rPr>
        <w:t>报告</w:t>
      </w:r>
      <w:r w:rsidRPr="00A373C8">
        <w:rPr>
          <w:rFonts w:asciiTheme="minorEastAsia" w:hAnsiTheme="minorEastAsia" w:hint="eastAsia"/>
          <w:sz w:val="24"/>
          <w:szCs w:val="24"/>
          <w:lang w:eastAsia="zh-CN"/>
        </w:rPr>
        <w:t>期间该站数据是否持续可用；数据是否免费提供；数据是否存档在中央数据门户中；以及是否已在同行评审的科学文献中发表了基于该站数据的科学文章。</w:t>
      </w:r>
      <w:r w:rsidR="00CA3E9F" w:rsidRPr="00127FAC">
        <w:rPr>
          <w:rFonts w:asciiTheme="minorEastAsia" w:hAnsiTheme="minorEastAsia" w:hint="eastAsia"/>
          <w:sz w:val="24"/>
          <w:szCs w:val="24"/>
          <w:lang w:eastAsia="zh-CN"/>
        </w:rPr>
        <w:t>在考虑这些里程碑时，执行委员会应汲取欧盟资助的《蒙特利尔议定书》管控物质区域排放量化试点项目的实施经验教训。根据已有的基础设施、当地能力和其他因素，新的区域大气监</w:t>
      </w:r>
      <w:r w:rsidR="00CA3E9F" w:rsidRPr="00127FAC">
        <w:rPr>
          <w:rFonts w:asciiTheme="minorEastAsia" w:hAnsiTheme="minorEastAsia" w:hint="eastAsia"/>
          <w:sz w:val="24"/>
          <w:szCs w:val="24"/>
          <w:lang w:eastAsia="zh-CN"/>
        </w:rPr>
        <w:lastRenderedPageBreak/>
        <w:t>测站的建立和运行至少需要从项目资金批准之日起一年或更长时间。因此，基于该监测站数据的文章在同行评议的科学文献中发表预计至少需要两年时间，根据具体情况，从项目资金批准之日起可能还需要几年时间。因此，执行委员会不妨在考虑首批付款的里程碑时，考虑与场地</w:t>
      </w:r>
      <w:r w:rsidR="00B703E4">
        <w:rPr>
          <w:rFonts w:asciiTheme="minorEastAsia" w:hAnsiTheme="minorEastAsia" w:hint="eastAsia"/>
          <w:sz w:val="24"/>
          <w:szCs w:val="24"/>
          <w:lang w:eastAsia="zh-CN"/>
        </w:rPr>
        <w:t>建设</w:t>
      </w:r>
      <w:r w:rsidR="00CA3E9F" w:rsidRPr="00127FAC">
        <w:rPr>
          <w:rFonts w:asciiTheme="minorEastAsia" w:hAnsiTheme="minorEastAsia" w:hint="eastAsia"/>
          <w:sz w:val="24"/>
          <w:szCs w:val="24"/>
          <w:lang w:eastAsia="zh-CN"/>
        </w:rPr>
        <w:t>相关的其他里程碑，例如完成租赁协议、完成土建工程和购买设备。</w:t>
      </w:r>
    </w:p>
    <w:p w14:paraId="32255BAB" w14:textId="77777777" w:rsidR="00CA3E9F" w:rsidRPr="00CA3E9F" w:rsidRDefault="00CA3E9F" w:rsidP="00CA3E9F">
      <w:pPr>
        <w:pStyle w:val="Heading1"/>
        <w:rPr>
          <w:rFonts w:asciiTheme="minorEastAsia" w:hAnsiTheme="minorEastAsia"/>
          <w:sz w:val="24"/>
          <w:szCs w:val="24"/>
          <w:lang w:eastAsia="zh-CN"/>
        </w:rPr>
      </w:pPr>
      <w:r w:rsidRPr="00CA3E9F">
        <w:rPr>
          <w:rFonts w:asciiTheme="minorEastAsia" w:hAnsiTheme="minorEastAsia" w:hint="eastAsia"/>
          <w:sz w:val="24"/>
          <w:szCs w:val="24"/>
          <w:lang w:eastAsia="zh-CN"/>
        </w:rPr>
        <w:t>利用多边基金支持建立区域大气监测站的另一个优势是，此类项目将遵循执委会既定的监测和报告</w:t>
      </w:r>
      <w:r w:rsidR="00CA4091" w:rsidRPr="00127FAC">
        <w:rPr>
          <w:rFonts w:asciiTheme="minorEastAsia" w:hAnsiTheme="minorEastAsia" w:hint="eastAsia"/>
          <w:sz w:val="24"/>
          <w:szCs w:val="24"/>
          <w:lang w:eastAsia="zh-CN"/>
        </w:rPr>
        <w:t>的</w:t>
      </w:r>
      <w:r w:rsidRPr="00CA3E9F">
        <w:rPr>
          <w:rFonts w:asciiTheme="minorEastAsia" w:hAnsiTheme="minorEastAsia" w:hint="eastAsia"/>
          <w:sz w:val="24"/>
          <w:szCs w:val="24"/>
          <w:lang w:eastAsia="zh-CN"/>
        </w:rPr>
        <w:t>程序和做法（例如，年度进展报告中的年度进展和财务报告</w:t>
      </w:r>
      <w:r w:rsidR="007E1703" w:rsidRPr="00127FAC">
        <w:rPr>
          <w:rFonts w:asciiTheme="minorEastAsia" w:hAnsiTheme="minorEastAsia" w:hint="eastAsia"/>
          <w:sz w:val="24"/>
          <w:szCs w:val="24"/>
          <w:lang w:eastAsia="zh-CN"/>
        </w:rPr>
        <w:t>，</w:t>
      </w:r>
      <w:r w:rsidRPr="00CA3E9F">
        <w:rPr>
          <w:rFonts w:asciiTheme="minorEastAsia" w:hAnsiTheme="minorEastAsia" w:hint="eastAsia"/>
          <w:sz w:val="24"/>
          <w:szCs w:val="24"/>
          <w:lang w:eastAsia="zh-CN"/>
        </w:rPr>
        <w:t>作为付款申请一部分的详细进展报告等）。这使执委会能够确信已批准的资金得到了有效使用。此外，这些程序和做法使第五条国家能够识别项目实施中的挑战，以便执行委员会能够制定应对这些挑战的机制和政策。这使执行委员会能够边做边学，并有助于执行委员会完善其选定的大气监测供资模式。</w:t>
      </w:r>
    </w:p>
    <w:p w14:paraId="32255BAC" w14:textId="77777777" w:rsidR="007E1703" w:rsidRPr="007E1703" w:rsidRDefault="007E1703" w:rsidP="007E1703">
      <w:pPr>
        <w:pStyle w:val="Heading1"/>
        <w:numPr>
          <w:ilvl w:val="0"/>
          <w:numId w:val="0"/>
        </w:numPr>
        <w:rPr>
          <w:rFonts w:asciiTheme="minorEastAsia" w:hAnsiTheme="minorEastAsia"/>
          <w:b/>
          <w:bCs/>
          <w:sz w:val="24"/>
          <w:szCs w:val="24"/>
          <w:lang w:eastAsia="zh-CN"/>
        </w:rPr>
      </w:pPr>
      <w:r w:rsidRPr="007E1703">
        <w:rPr>
          <w:rFonts w:asciiTheme="minorEastAsia" w:hAnsiTheme="minorEastAsia" w:hint="eastAsia"/>
          <w:b/>
          <w:bCs/>
          <w:sz w:val="24"/>
          <w:szCs w:val="24"/>
          <w:lang w:eastAsia="zh-CN"/>
        </w:rPr>
        <w:t>准备和实施活动的资金窗口</w:t>
      </w:r>
    </w:p>
    <w:p w14:paraId="32255BAD" w14:textId="77777777" w:rsidR="007E1703" w:rsidRPr="007E1703" w:rsidRDefault="007E1703" w:rsidP="007E1703">
      <w:pPr>
        <w:pStyle w:val="Heading1"/>
        <w:rPr>
          <w:rFonts w:asciiTheme="minorEastAsia" w:hAnsiTheme="minorEastAsia"/>
          <w:sz w:val="24"/>
          <w:szCs w:val="24"/>
          <w:lang w:eastAsia="zh-CN"/>
        </w:rPr>
      </w:pPr>
      <w:r w:rsidRPr="007E1703">
        <w:rPr>
          <w:rFonts w:asciiTheme="minorEastAsia" w:hAnsiTheme="minorEastAsia" w:hint="eastAsia"/>
          <w:sz w:val="24"/>
          <w:szCs w:val="24"/>
          <w:lang w:eastAsia="zh-CN"/>
        </w:rPr>
        <w:t>执委会可以考虑设立一个</w:t>
      </w:r>
      <w:r w:rsidR="00CD2955" w:rsidRPr="00127FAC">
        <w:rPr>
          <w:rFonts w:asciiTheme="minorEastAsia" w:hAnsiTheme="minorEastAsia" w:hint="eastAsia"/>
          <w:sz w:val="24"/>
          <w:szCs w:val="24"/>
          <w:lang w:eastAsia="zh-CN"/>
        </w:rPr>
        <w:t>供资</w:t>
      </w:r>
      <w:r w:rsidRPr="007E1703">
        <w:rPr>
          <w:rFonts w:asciiTheme="minorEastAsia" w:hAnsiTheme="minorEastAsia" w:hint="eastAsia"/>
          <w:sz w:val="24"/>
          <w:szCs w:val="24"/>
          <w:lang w:eastAsia="zh-CN"/>
        </w:rPr>
        <w:t>窗口，用于资助项目准备和实施活动；该</w:t>
      </w:r>
      <w:r w:rsidR="00CD2955" w:rsidRPr="00127FAC">
        <w:rPr>
          <w:rFonts w:asciiTheme="minorEastAsia" w:hAnsiTheme="minorEastAsia" w:hint="eastAsia"/>
          <w:sz w:val="24"/>
          <w:szCs w:val="24"/>
          <w:lang w:eastAsia="zh-CN"/>
        </w:rPr>
        <w:t>供</w:t>
      </w:r>
      <w:r w:rsidRPr="007E1703">
        <w:rPr>
          <w:rFonts w:asciiTheme="minorEastAsia" w:hAnsiTheme="minorEastAsia" w:hint="eastAsia"/>
          <w:sz w:val="24"/>
          <w:szCs w:val="24"/>
          <w:lang w:eastAsia="zh-CN"/>
        </w:rPr>
        <w:t>资窗口可以根据有限数量（</w:t>
      </w:r>
      <w:r w:rsidR="00D627AF" w:rsidRPr="00127FAC">
        <w:rPr>
          <w:rFonts w:asciiTheme="minorEastAsia" w:hAnsiTheme="minorEastAsia" w:hint="eastAsia"/>
          <w:sz w:val="24"/>
          <w:szCs w:val="24"/>
          <w:lang w:eastAsia="zh-CN"/>
        </w:rPr>
        <w:t>通常</w:t>
      </w:r>
      <w:r w:rsidRPr="007E1703">
        <w:rPr>
          <w:rFonts w:asciiTheme="minorEastAsia" w:hAnsiTheme="minorEastAsia" w:hint="eastAsia"/>
          <w:sz w:val="24"/>
          <w:szCs w:val="24"/>
          <w:lang w:eastAsia="zh-CN"/>
        </w:rPr>
        <w:t>为三个）大气监测站的建立和运行进展情况进行扩充。这样，执行委员会可以边做边学，调整</w:t>
      </w:r>
      <w:r w:rsidR="00D627AF" w:rsidRPr="00127FAC">
        <w:rPr>
          <w:rFonts w:asciiTheme="minorEastAsia" w:hAnsiTheme="minorEastAsia" w:hint="eastAsia"/>
          <w:sz w:val="24"/>
          <w:szCs w:val="24"/>
          <w:lang w:eastAsia="zh-CN"/>
        </w:rPr>
        <w:t>供</w:t>
      </w:r>
      <w:r w:rsidRPr="007E1703">
        <w:rPr>
          <w:rFonts w:asciiTheme="minorEastAsia" w:hAnsiTheme="minorEastAsia" w:hint="eastAsia"/>
          <w:sz w:val="24"/>
          <w:szCs w:val="24"/>
          <w:lang w:eastAsia="zh-CN"/>
        </w:rPr>
        <w:t>资方式以及必要的项目准备、审查、实施和监测机制。或者，如果执委会不希望设立</w:t>
      </w:r>
      <w:r w:rsidR="00B703E4">
        <w:rPr>
          <w:rFonts w:asciiTheme="minorEastAsia" w:hAnsiTheme="minorEastAsia" w:hint="eastAsia"/>
          <w:sz w:val="24"/>
          <w:szCs w:val="24"/>
          <w:lang w:eastAsia="zh-CN"/>
        </w:rPr>
        <w:t>供</w:t>
      </w:r>
      <w:r w:rsidRPr="007E1703">
        <w:rPr>
          <w:rFonts w:asciiTheme="minorEastAsia" w:hAnsiTheme="minorEastAsia" w:hint="eastAsia"/>
          <w:sz w:val="24"/>
          <w:szCs w:val="24"/>
          <w:lang w:eastAsia="zh-CN"/>
        </w:rPr>
        <w:t>资窗口，也可以考虑根据具体情况为监测站供资。</w:t>
      </w:r>
    </w:p>
    <w:p w14:paraId="32255BAE" w14:textId="77777777" w:rsidR="00D627AF" w:rsidRPr="00D627AF" w:rsidRDefault="00D627AF" w:rsidP="00D627AF">
      <w:pPr>
        <w:pStyle w:val="Heading1"/>
        <w:rPr>
          <w:rFonts w:asciiTheme="minorEastAsia" w:hAnsiTheme="minorEastAsia"/>
          <w:sz w:val="24"/>
          <w:szCs w:val="24"/>
          <w:lang w:eastAsia="zh-CN"/>
        </w:rPr>
      </w:pPr>
      <w:r w:rsidRPr="00D627AF">
        <w:rPr>
          <w:rFonts w:asciiTheme="minorEastAsia" w:hAnsiTheme="minorEastAsia" w:hint="eastAsia"/>
          <w:sz w:val="24"/>
          <w:szCs w:val="24"/>
          <w:lang w:eastAsia="zh-CN"/>
        </w:rPr>
        <w:t>除了仅考虑在缔约方商定的区域建立大气监测站，以大幅增强对区域乃至全球范围内受控物质排放的了解之外，执委会还可考虑优先在现有基础设施已存在的地区建立监测站。这些现有设施可以降低成本，因为现有基础设施和对现有信息的分析可以充分评估站点的适用性。将这些站点与大学或国家实验室联系起来</w:t>
      </w:r>
      <w:r w:rsidR="004348AC" w:rsidRPr="00127FAC">
        <w:rPr>
          <w:rFonts w:asciiTheme="minorEastAsia" w:hAnsiTheme="minorEastAsia" w:hint="eastAsia"/>
          <w:sz w:val="24"/>
          <w:szCs w:val="24"/>
          <w:lang w:eastAsia="zh-CN"/>
        </w:rPr>
        <w:t>，在</w:t>
      </w:r>
      <w:r w:rsidRPr="00D627AF">
        <w:rPr>
          <w:rFonts w:asciiTheme="minorEastAsia" w:hAnsiTheme="minorEastAsia" w:hint="eastAsia"/>
          <w:sz w:val="24"/>
          <w:szCs w:val="24"/>
          <w:lang w:eastAsia="zh-CN"/>
        </w:rPr>
        <w:t>执行机构的支持</w:t>
      </w:r>
      <w:r w:rsidR="004348AC" w:rsidRPr="00127FAC">
        <w:rPr>
          <w:rFonts w:asciiTheme="minorEastAsia" w:hAnsiTheme="minorEastAsia" w:hint="eastAsia"/>
          <w:sz w:val="24"/>
          <w:szCs w:val="24"/>
          <w:lang w:eastAsia="zh-CN"/>
        </w:rPr>
        <w:t>下</w:t>
      </w:r>
      <w:r w:rsidRPr="00D627AF">
        <w:rPr>
          <w:rFonts w:asciiTheme="minorEastAsia" w:hAnsiTheme="minorEastAsia" w:hint="eastAsia"/>
          <w:sz w:val="24"/>
          <w:szCs w:val="24"/>
          <w:lang w:eastAsia="zh-CN"/>
        </w:rPr>
        <w:t>，也可能有助于启动这一进程并确保能力建设。</w:t>
      </w:r>
      <w:r w:rsidR="004348AC" w:rsidRPr="00D627AF">
        <w:rPr>
          <w:rFonts w:asciiTheme="minorEastAsia" w:hAnsiTheme="minorEastAsia" w:hint="eastAsia"/>
          <w:sz w:val="24"/>
          <w:szCs w:val="24"/>
          <w:lang w:eastAsia="zh-CN"/>
        </w:rPr>
        <w:t>这一点</w:t>
      </w:r>
      <w:r w:rsidR="004348AC" w:rsidRPr="00127FAC">
        <w:rPr>
          <w:rFonts w:asciiTheme="minorEastAsia" w:hAnsiTheme="minorEastAsia" w:hint="eastAsia"/>
          <w:sz w:val="24"/>
          <w:szCs w:val="24"/>
          <w:lang w:eastAsia="zh-CN"/>
        </w:rPr>
        <w:t>在</w:t>
      </w:r>
      <w:r w:rsidRPr="00D627AF">
        <w:rPr>
          <w:rFonts w:asciiTheme="minorEastAsia" w:hAnsiTheme="minorEastAsia" w:hint="eastAsia"/>
          <w:sz w:val="24"/>
          <w:szCs w:val="24"/>
          <w:lang w:eastAsia="zh-CN"/>
        </w:rPr>
        <w:t>全球卤代烃研究界现有的实验室或监测能力</w:t>
      </w:r>
      <w:r w:rsidR="004348AC" w:rsidRPr="00127FAC">
        <w:rPr>
          <w:rFonts w:asciiTheme="minorEastAsia" w:hAnsiTheme="minorEastAsia" w:hint="eastAsia"/>
          <w:sz w:val="24"/>
          <w:szCs w:val="24"/>
          <w:lang w:eastAsia="zh-CN"/>
        </w:rPr>
        <w:t>减少的情况下</w:t>
      </w:r>
      <w:r w:rsidRPr="00D627AF">
        <w:rPr>
          <w:rFonts w:asciiTheme="minorEastAsia" w:hAnsiTheme="minorEastAsia" w:hint="eastAsia"/>
          <w:sz w:val="24"/>
          <w:szCs w:val="24"/>
          <w:lang w:eastAsia="zh-CN"/>
        </w:rPr>
        <w:t>，可能尤为重要。</w:t>
      </w:r>
    </w:p>
    <w:p w14:paraId="32255BAF" w14:textId="77777777" w:rsidR="007E1703" w:rsidRPr="004F7198" w:rsidRDefault="004348AC" w:rsidP="004348AC">
      <w:pPr>
        <w:pStyle w:val="Heading1"/>
        <w:numPr>
          <w:ilvl w:val="0"/>
          <w:numId w:val="0"/>
        </w:numPr>
        <w:rPr>
          <w:rFonts w:ascii="KaiTi" w:eastAsia="KaiTi" w:hAnsi="KaiTi"/>
          <w:sz w:val="24"/>
          <w:szCs w:val="24"/>
          <w:lang w:eastAsia="zh-CN"/>
        </w:rPr>
      </w:pPr>
      <w:r w:rsidRPr="004F7198">
        <w:rPr>
          <w:rFonts w:ascii="KaiTi" w:eastAsia="KaiTi" w:hAnsi="KaiTi" w:hint="eastAsia"/>
          <w:sz w:val="24"/>
          <w:szCs w:val="24"/>
          <w:lang w:eastAsia="zh-CN"/>
        </w:rPr>
        <w:t>供资窗口的指示性成本</w:t>
      </w:r>
    </w:p>
    <w:p w14:paraId="32255BB0" w14:textId="77777777" w:rsidR="0091778A" w:rsidRPr="00127FAC" w:rsidRDefault="0091778A" w:rsidP="000B7D3C">
      <w:pPr>
        <w:pStyle w:val="Heading1"/>
        <w:rPr>
          <w:rFonts w:asciiTheme="minorEastAsia" w:hAnsiTheme="minorEastAsia"/>
          <w:sz w:val="24"/>
          <w:szCs w:val="24"/>
          <w:lang w:eastAsia="zh-CN"/>
        </w:rPr>
      </w:pPr>
      <w:r w:rsidRPr="00127FAC">
        <w:rPr>
          <w:rFonts w:asciiTheme="minorEastAsia" w:hAnsiTheme="minorEastAsia" w:hint="eastAsia"/>
          <w:sz w:val="24"/>
          <w:szCs w:val="24"/>
          <w:lang w:eastAsia="zh-CN"/>
        </w:rPr>
        <w:t>执委会可考虑设立</w:t>
      </w:r>
      <w:r w:rsidRPr="00764783">
        <w:rPr>
          <w:rFonts w:hint="eastAsia"/>
          <w:sz w:val="24"/>
          <w:szCs w:val="24"/>
          <w:lang w:eastAsia="zh-CN"/>
        </w:rPr>
        <w:t>1000</w:t>
      </w:r>
      <w:r w:rsidRPr="00127FAC">
        <w:rPr>
          <w:rFonts w:asciiTheme="minorEastAsia" w:hAnsiTheme="minorEastAsia" w:hint="eastAsia"/>
          <w:sz w:val="24"/>
          <w:szCs w:val="24"/>
          <w:lang w:eastAsia="zh-CN"/>
        </w:rPr>
        <w:t>万美元的供资窗口，用于建立和运行三个试点区域大气监测站，为期五年。指示性成本基于以下指示性估算</w:t>
      </w:r>
      <w:r w:rsidR="000B7D3C" w:rsidRPr="00127FAC">
        <w:rPr>
          <w:rFonts w:asciiTheme="minorEastAsia" w:hAnsiTheme="minorEastAsia"/>
          <w:sz w:val="24"/>
          <w:szCs w:val="24"/>
          <w:lang w:val="en-US" w:eastAsia="zh-CN"/>
        </w:rPr>
        <w:t>:</w:t>
      </w:r>
    </w:p>
    <w:p w14:paraId="32255BB1" w14:textId="77777777" w:rsidR="000B7D3C" w:rsidRPr="000B7D3C" w:rsidRDefault="000B7D3C" w:rsidP="000B7D3C">
      <w:pPr>
        <w:pStyle w:val="Heading2"/>
        <w:rPr>
          <w:rFonts w:asciiTheme="minorEastAsia" w:hAnsiTheme="minorEastAsia"/>
          <w:sz w:val="24"/>
          <w:szCs w:val="24"/>
          <w:lang w:eastAsia="zh-CN"/>
        </w:rPr>
      </w:pPr>
      <w:r w:rsidRPr="00593AF7">
        <w:rPr>
          <w:rFonts w:ascii="KaiTi" w:eastAsia="KaiTi" w:hAnsi="KaiTi" w:hint="eastAsia"/>
          <w:sz w:val="24"/>
          <w:szCs w:val="24"/>
          <w:lang w:eastAsia="zh-CN"/>
        </w:rPr>
        <w:t>项目准备费用</w:t>
      </w:r>
      <w:r w:rsidRPr="000B7D3C">
        <w:rPr>
          <w:rFonts w:asciiTheme="minorEastAsia" w:hAnsiTheme="minorEastAsia" w:hint="eastAsia"/>
          <w:sz w:val="24"/>
          <w:szCs w:val="24"/>
          <w:lang w:eastAsia="zh-CN"/>
        </w:rPr>
        <w:t>：对于三个监测点，每个点需进行为期两年的烧瓶采样调查（</w:t>
      </w:r>
      <w:r w:rsidRPr="00764783">
        <w:rPr>
          <w:rFonts w:hint="eastAsia"/>
          <w:sz w:val="24"/>
          <w:szCs w:val="24"/>
          <w:lang w:eastAsia="zh-CN"/>
        </w:rPr>
        <w:t>250,000</w:t>
      </w:r>
      <w:r w:rsidRPr="000B7D3C">
        <w:rPr>
          <w:rFonts w:asciiTheme="minorEastAsia" w:hAnsiTheme="minorEastAsia" w:hint="eastAsia"/>
          <w:sz w:val="24"/>
          <w:szCs w:val="24"/>
          <w:lang w:eastAsia="zh-CN"/>
        </w:rPr>
        <w:t>美元）、一名咨询委员会成员可能的差旅费（</w:t>
      </w:r>
      <w:r w:rsidRPr="00764783">
        <w:rPr>
          <w:rFonts w:hint="eastAsia"/>
          <w:sz w:val="24"/>
          <w:szCs w:val="24"/>
          <w:lang w:eastAsia="zh-CN"/>
        </w:rPr>
        <w:t>10,000</w:t>
      </w:r>
      <w:r w:rsidRPr="000B7D3C">
        <w:rPr>
          <w:rFonts w:asciiTheme="minorEastAsia" w:hAnsiTheme="minorEastAsia" w:hint="eastAsia"/>
          <w:sz w:val="24"/>
          <w:szCs w:val="24"/>
          <w:lang w:eastAsia="zh-CN"/>
        </w:rPr>
        <w:t>美元）以及根据调查结果等编制针对具体地点的提案（</w:t>
      </w:r>
      <w:r w:rsidRPr="00764783">
        <w:rPr>
          <w:rFonts w:hint="eastAsia"/>
          <w:sz w:val="24"/>
          <w:szCs w:val="24"/>
          <w:lang w:eastAsia="zh-CN"/>
        </w:rPr>
        <w:t>150,000</w:t>
      </w:r>
      <w:r w:rsidRPr="000B7D3C">
        <w:rPr>
          <w:rFonts w:asciiTheme="minorEastAsia" w:hAnsiTheme="minorEastAsia" w:hint="eastAsia"/>
          <w:sz w:val="24"/>
          <w:szCs w:val="24"/>
          <w:lang w:eastAsia="zh-CN"/>
        </w:rPr>
        <w:t>美元），因此总准备费用为</w:t>
      </w:r>
      <w:r w:rsidRPr="00764783">
        <w:rPr>
          <w:rFonts w:hint="eastAsia"/>
          <w:sz w:val="24"/>
          <w:szCs w:val="24"/>
          <w:lang w:eastAsia="zh-CN"/>
        </w:rPr>
        <w:t>1,230,000</w:t>
      </w:r>
      <w:r w:rsidRPr="000B7D3C">
        <w:rPr>
          <w:rFonts w:asciiTheme="minorEastAsia" w:hAnsiTheme="minorEastAsia" w:hint="eastAsia"/>
          <w:sz w:val="24"/>
          <w:szCs w:val="24"/>
          <w:lang w:eastAsia="zh-CN"/>
        </w:rPr>
        <w:t>美元；</w:t>
      </w:r>
    </w:p>
    <w:p w14:paraId="32255BB2" w14:textId="77777777" w:rsidR="000B7D3C" w:rsidRPr="00127FAC" w:rsidRDefault="000B7D3C" w:rsidP="000B7D3C">
      <w:pPr>
        <w:pStyle w:val="Heading2"/>
        <w:widowControl/>
        <w:rPr>
          <w:rFonts w:asciiTheme="minorEastAsia" w:hAnsiTheme="minorEastAsia"/>
          <w:sz w:val="24"/>
          <w:szCs w:val="24"/>
          <w:lang w:val="en-US" w:eastAsia="zh-CN"/>
        </w:rPr>
      </w:pPr>
      <w:r w:rsidRPr="00593AF7">
        <w:rPr>
          <w:rFonts w:ascii="KaiTi" w:eastAsia="KaiTi" w:hAnsi="KaiTi" w:hint="eastAsia"/>
          <w:sz w:val="24"/>
          <w:szCs w:val="24"/>
          <w:lang w:eastAsia="zh-CN"/>
        </w:rPr>
        <w:t>建立和运营三个站点</w:t>
      </w:r>
      <w:r w:rsidRPr="00127FAC">
        <w:rPr>
          <w:rFonts w:asciiTheme="minorEastAsia" w:hAnsiTheme="minorEastAsia" w:hint="eastAsia"/>
          <w:sz w:val="24"/>
          <w:szCs w:val="24"/>
          <w:lang w:eastAsia="zh-CN"/>
        </w:rPr>
        <w:t>：建立三个高频监测站并运营这些站点五年的费用，以文件</w:t>
      </w:r>
      <w:r w:rsidRPr="00764783">
        <w:rPr>
          <w:rFonts w:hint="eastAsia"/>
          <w:sz w:val="24"/>
          <w:szCs w:val="24"/>
          <w:lang w:eastAsia="zh-CN"/>
        </w:rPr>
        <w:t>UNEP/OzL.Pro.WG.1/46/2/Add.1</w:t>
      </w:r>
      <w:r w:rsidRPr="00127FAC">
        <w:rPr>
          <w:rFonts w:asciiTheme="minorEastAsia" w:hAnsiTheme="minorEastAsia" w:hint="eastAsia"/>
          <w:sz w:val="24"/>
          <w:szCs w:val="24"/>
          <w:lang w:eastAsia="zh-CN"/>
        </w:rPr>
        <w:t>表1提供的估算为基础，假设其中两个站点将位于现有基础设施已经存在的站点，并包括每个站点每年</w:t>
      </w:r>
      <w:r w:rsidRPr="00764783">
        <w:rPr>
          <w:rFonts w:hint="eastAsia"/>
          <w:sz w:val="24"/>
          <w:szCs w:val="24"/>
          <w:lang w:eastAsia="zh-CN"/>
        </w:rPr>
        <w:t>100,000</w:t>
      </w:r>
      <w:r w:rsidRPr="00127FAC">
        <w:rPr>
          <w:rFonts w:asciiTheme="minorEastAsia" w:hAnsiTheme="minorEastAsia" w:hint="eastAsia"/>
          <w:sz w:val="24"/>
          <w:szCs w:val="24"/>
          <w:lang w:eastAsia="zh-CN"/>
        </w:rPr>
        <w:t>美元的人员成本（包括管理费用）和</w:t>
      </w:r>
      <w:r w:rsidRPr="00764783">
        <w:rPr>
          <w:rFonts w:hint="eastAsia"/>
          <w:sz w:val="24"/>
          <w:szCs w:val="24"/>
          <w:lang w:eastAsia="zh-CN"/>
        </w:rPr>
        <w:t>10</w:t>
      </w:r>
      <w:r w:rsidR="00AA485C" w:rsidRPr="00764783">
        <w:rPr>
          <w:rFonts w:hint="eastAsia"/>
          <w:sz w:val="24"/>
          <w:szCs w:val="24"/>
          <w:lang w:eastAsia="zh-CN"/>
        </w:rPr>
        <w:t>%</w:t>
      </w:r>
      <w:r w:rsidRPr="00127FAC">
        <w:rPr>
          <w:rFonts w:asciiTheme="minorEastAsia" w:hAnsiTheme="minorEastAsia" w:hint="eastAsia"/>
          <w:sz w:val="24"/>
          <w:szCs w:val="24"/>
          <w:lang w:eastAsia="zh-CN"/>
        </w:rPr>
        <w:t>的应急费用，因此三个站点的费用为</w:t>
      </w:r>
      <w:r w:rsidRPr="00764783">
        <w:rPr>
          <w:rFonts w:hint="eastAsia"/>
          <w:sz w:val="24"/>
          <w:szCs w:val="24"/>
          <w:lang w:eastAsia="zh-CN"/>
        </w:rPr>
        <w:t>4,675,000</w:t>
      </w:r>
      <w:r w:rsidRPr="00127FAC">
        <w:rPr>
          <w:rFonts w:asciiTheme="minorEastAsia" w:hAnsiTheme="minorEastAsia" w:hint="eastAsia"/>
          <w:sz w:val="24"/>
          <w:szCs w:val="24"/>
          <w:lang w:eastAsia="zh-CN"/>
        </w:rPr>
        <w:t>美元</w:t>
      </w:r>
      <w:r w:rsidRPr="00127FAC">
        <w:rPr>
          <w:rStyle w:val="FootnoteReference"/>
          <w:rFonts w:asciiTheme="minorEastAsia" w:hAnsiTheme="minorEastAsia"/>
          <w:sz w:val="24"/>
          <w:szCs w:val="24"/>
        </w:rPr>
        <w:footnoteReference w:id="11"/>
      </w:r>
      <w:r w:rsidRPr="00127FAC">
        <w:rPr>
          <w:rFonts w:asciiTheme="minorEastAsia" w:hAnsiTheme="minorEastAsia" w:hint="eastAsia"/>
          <w:sz w:val="24"/>
          <w:szCs w:val="24"/>
          <w:lang w:eastAsia="zh-CN"/>
        </w:rPr>
        <w:t>；</w:t>
      </w:r>
    </w:p>
    <w:p w14:paraId="32255BB3" w14:textId="77777777" w:rsidR="000B7D3C" w:rsidRPr="00127FAC" w:rsidRDefault="000B7D3C" w:rsidP="000B7D3C">
      <w:pPr>
        <w:pStyle w:val="Heading2"/>
        <w:rPr>
          <w:rFonts w:asciiTheme="minorEastAsia" w:hAnsiTheme="minorEastAsia"/>
          <w:sz w:val="24"/>
          <w:szCs w:val="24"/>
          <w:lang w:val="en-US" w:eastAsia="zh-CN"/>
        </w:rPr>
      </w:pPr>
      <w:r w:rsidRPr="00593AF7">
        <w:rPr>
          <w:rFonts w:ascii="KaiTi" w:eastAsia="KaiTi" w:hAnsi="KaiTi" w:hint="eastAsia"/>
          <w:sz w:val="24"/>
          <w:szCs w:val="24"/>
          <w:lang w:eastAsia="zh-CN"/>
        </w:rPr>
        <w:lastRenderedPageBreak/>
        <w:t>三个站点的培训和技术援助</w:t>
      </w:r>
      <w:r w:rsidRPr="00127FAC">
        <w:rPr>
          <w:rFonts w:asciiTheme="minorEastAsia" w:hAnsiTheme="minorEastAsia" w:hint="eastAsia"/>
          <w:sz w:val="24"/>
          <w:szCs w:val="24"/>
          <w:lang w:val="en-US" w:eastAsia="zh-CN"/>
        </w:rPr>
        <w:t>：每年每个站点的培训和技术援助费用为</w:t>
      </w:r>
      <w:r w:rsidRPr="00764783">
        <w:rPr>
          <w:rFonts w:hint="eastAsia"/>
          <w:sz w:val="24"/>
          <w:szCs w:val="24"/>
          <w:lang w:eastAsia="zh-CN"/>
        </w:rPr>
        <w:t>30,000</w:t>
      </w:r>
      <w:r w:rsidRPr="00127FAC">
        <w:rPr>
          <w:rFonts w:asciiTheme="minorEastAsia" w:hAnsiTheme="minorEastAsia" w:hint="eastAsia"/>
          <w:sz w:val="24"/>
          <w:szCs w:val="24"/>
          <w:lang w:val="en-US" w:eastAsia="zh-CN"/>
        </w:rPr>
        <w:t>美元，五年内三个站点的费用为</w:t>
      </w:r>
      <w:r w:rsidRPr="00764783">
        <w:rPr>
          <w:rFonts w:hint="eastAsia"/>
          <w:sz w:val="24"/>
          <w:szCs w:val="24"/>
          <w:lang w:eastAsia="zh-CN"/>
        </w:rPr>
        <w:t>450,000</w:t>
      </w:r>
      <w:r w:rsidRPr="00127FAC">
        <w:rPr>
          <w:rFonts w:asciiTheme="minorEastAsia" w:hAnsiTheme="minorEastAsia" w:hint="eastAsia"/>
          <w:sz w:val="24"/>
          <w:szCs w:val="24"/>
          <w:lang w:val="en-US" w:eastAsia="zh-CN"/>
        </w:rPr>
        <w:t>美元；</w:t>
      </w:r>
    </w:p>
    <w:p w14:paraId="32255BB4" w14:textId="77777777" w:rsidR="000B7D3C" w:rsidRPr="00127FAC" w:rsidRDefault="000B7D3C" w:rsidP="000B7D3C">
      <w:pPr>
        <w:pStyle w:val="Heading2"/>
        <w:widowControl/>
        <w:rPr>
          <w:rFonts w:asciiTheme="minorEastAsia" w:hAnsiTheme="minorEastAsia"/>
          <w:sz w:val="24"/>
          <w:szCs w:val="24"/>
          <w:lang w:eastAsia="zh-CN"/>
        </w:rPr>
      </w:pPr>
      <w:r w:rsidRPr="00127FAC">
        <w:rPr>
          <w:rFonts w:asciiTheme="minorEastAsia" w:hAnsiTheme="minorEastAsia" w:hint="eastAsia"/>
          <w:sz w:val="24"/>
          <w:szCs w:val="24"/>
          <w:lang w:eastAsia="zh-CN"/>
        </w:rPr>
        <w:t>数据存储和数据管理的技术援助：为每个站点提供</w:t>
      </w:r>
      <w:r w:rsidRPr="00764783">
        <w:rPr>
          <w:rFonts w:hint="eastAsia"/>
          <w:sz w:val="24"/>
          <w:szCs w:val="24"/>
          <w:lang w:eastAsia="zh-CN"/>
        </w:rPr>
        <w:t>150,000</w:t>
      </w:r>
      <w:r w:rsidRPr="00127FAC">
        <w:rPr>
          <w:rFonts w:asciiTheme="minorEastAsia" w:hAnsiTheme="minorEastAsia" w:hint="eastAsia"/>
          <w:sz w:val="24"/>
          <w:szCs w:val="24"/>
          <w:lang w:eastAsia="zh-CN"/>
        </w:rPr>
        <w:t>美元，用于建设数据存档和管理协议的能力，并协助站点根据</w:t>
      </w:r>
      <w:r w:rsidRPr="00764783">
        <w:rPr>
          <w:rFonts w:hint="eastAsia"/>
          <w:sz w:val="24"/>
          <w:szCs w:val="24"/>
          <w:lang w:eastAsia="zh-CN"/>
        </w:rPr>
        <w:t>FAIR</w:t>
      </w:r>
      <w:r w:rsidRPr="00127FAC">
        <w:rPr>
          <w:rFonts w:asciiTheme="minorEastAsia" w:hAnsiTheme="minorEastAsia" w:hint="eastAsia"/>
          <w:sz w:val="24"/>
          <w:szCs w:val="24"/>
          <w:lang w:eastAsia="zh-CN"/>
        </w:rPr>
        <w:t>数据原则提供其数据，三个站点的费用为</w:t>
      </w:r>
      <w:r w:rsidRPr="00764783">
        <w:rPr>
          <w:rFonts w:hint="eastAsia"/>
          <w:sz w:val="24"/>
          <w:szCs w:val="24"/>
          <w:lang w:eastAsia="zh-CN"/>
        </w:rPr>
        <w:t>450,000</w:t>
      </w:r>
      <w:r w:rsidRPr="00127FAC">
        <w:rPr>
          <w:rFonts w:asciiTheme="minorEastAsia" w:hAnsiTheme="minorEastAsia" w:hint="eastAsia"/>
          <w:sz w:val="24"/>
          <w:szCs w:val="24"/>
          <w:lang w:eastAsia="zh-CN"/>
        </w:rPr>
        <w:t>美元；</w:t>
      </w:r>
    </w:p>
    <w:p w14:paraId="32255BB5" w14:textId="77777777" w:rsidR="00124792" w:rsidRPr="00124792" w:rsidRDefault="00124792" w:rsidP="00124792">
      <w:pPr>
        <w:pStyle w:val="Heading2"/>
        <w:rPr>
          <w:rFonts w:asciiTheme="minorEastAsia" w:hAnsiTheme="minorEastAsia"/>
          <w:sz w:val="24"/>
          <w:szCs w:val="24"/>
          <w:lang w:eastAsia="zh-CN"/>
        </w:rPr>
      </w:pPr>
      <w:r w:rsidRPr="00593AF7">
        <w:rPr>
          <w:rFonts w:ascii="KaiTi" w:eastAsia="KaiTi" w:hAnsi="KaiTi" w:hint="eastAsia"/>
          <w:sz w:val="24"/>
          <w:szCs w:val="24"/>
          <w:lang w:eastAsia="zh-CN"/>
        </w:rPr>
        <w:t>向一个区域提供烧瓶采样支持</w:t>
      </w:r>
      <w:r w:rsidRPr="00124792">
        <w:rPr>
          <w:rFonts w:asciiTheme="minorEastAsia" w:hAnsiTheme="minorEastAsia" w:hint="eastAsia"/>
          <w:sz w:val="24"/>
          <w:szCs w:val="24"/>
          <w:lang w:eastAsia="zh-CN"/>
        </w:rPr>
        <w:t>：为一个区域的第</w:t>
      </w:r>
      <w:r w:rsidRPr="00764783">
        <w:rPr>
          <w:rFonts w:hint="eastAsia"/>
          <w:sz w:val="24"/>
          <w:szCs w:val="24"/>
          <w:lang w:eastAsia="zh-CN"/>
        </w:rPr>
        <w:t>5</w:t>
      </w:r>
      <w:r w:rsidRPr="00124792">
        <w:rPr>
          <w:rFonts w:asciiTheme="minorEastAsia" w:hAnsiTheme="minorEastAsia" w:hint="eastAsia"/>
          <w:sz w:val="24"/>
          <w:szCs w:val="24"/>
          <w:lang w:eastAsia="zh-CN"/>
        </w:rPr>
        <w:t>条国家进行能力建设，每年提供</w:t>
      </w:r>
      <w:r w:rsidRPr="00764783">
        <w:rPr>
          <w:rFonts w:hint="eastAsia"/>
          <w:sz w:val="24"/>
          <w:szCs w:val="24"/>
          <w:lang w:eastAsia="zh-CN"/>
        </w:rPr>
        <w:t>175,000</w:t>
      </w:r>
      <w:r w:rsidRPr="00124792">
        <w:rPr>
          <w:rFonts w:asciiTheme="minorEastAsia" w:hAnsiTheme="minorEastAsia" w:hint="eastAsia"/>
          <w:sz w:val="24"/>
          <w:szCs w:val="24"/>
          <w:lang w:eastAsia="zh-CN"/>
        </w:rPr>
        <w:t>美元支持一个区域实验室</w:t>
      </w:r>
      <w:r w:rsidRPr="00127FAC">
        <w:rPr>
          <w:rFonts w:asciiTheme="minorEastAsia" w:hAnsiTheme="minorEastAsia" w:hint="eastAsia"/>
          <w:sz w:val="24"/>
          <w:szCs w:val="24"/>
          <w:lang w:val="en-US" w:eastAsia="zh-CN"/>
        </w:rPr>
        <w:t>以</w:t>
      </w:r>
      <w:r w:rsidRPr="00124792">
        <w:rPr>
          <w:rFonts w:asciiTheme="minorEastAsia" w:hAnsiTheme="minorEastAsia" w:hint="eastAsia"/>
          <w:sz w:val="24"/>
          <w:szCs w:val="24"/>
          <w:lang w:eastAsia="zh-CN"/>
        </w:rPr>
        <w:t>分析该区域各国的样品，并提供</w:t>
      </w:r>
      <w:r w:rsidRPr="00764783">
        <w:rPr>
          <w:rFonts w:hint="eastAsia"/>
          <w:sz w:val="24"/>
          <w:szCs w:val="24"/>
          <w:lang w:eastAsia="zh-CN"/>
        </w:rPr>
        <w:t>500,000</w:t>
      </w:r>
      <w:r w:rsidRPr="00124792">
        <w:rPr>
          <w:rFonts w:asciiTheme="minorEastAsia" w:hAnsiTheme="minorEastAsia" w:hint="eastAsia"/>
          <w:sz w:val="24"/>
          <w:szCs w:val="24"/>
          <w:lang w:eastAsia="zh-CN"/>
        </w:rPr>
        <w:t>美元支持该区域五个国家定期进行烧瓶采样，因此五年内五个国家定期进行烧瓶采样的费用为</w:t>
      </w:r>
      <w:r w:rsidRPr="00764783">
        <w:rPr>
          <w:rFonts w:hint="eastAsia"/>
          <w:sz w:val="24"/>
          <w:szCs w:val="24"/>
          <w:lang w:eastAsia="zh-CN"/>
        </w:rPr>
        <w:t>1,375,000</w:t>
      </w:r>
      <w:r w:rsidRPr="00124792">
        <w:rPr>
          <w:rFonts w:asciiTheme="minorEastAsia" w:hAnsiTheme="minorEastAsia" w:hint="eastAsia"/>
          <w:sz w:val="24"/>
          <w:szCs w:val="24"/>
          <w:lang w:eastAsia="zh-CN"/>
        </w:rPr>
        <w:t>美元；</w:t>
      </w:r>
    </w:p>
    <w:p w14:paraId="32255BB6" w14:textId="77777777" w:rsidR="00124792" w:rsidRPr="00124792" w:rsidRDefault="00124792" w:rsidP="00124792">
      <w:pPr>
        <w:pStyle w:val="Heading2"/>
        <w:rPr>
          <w:rFonts w:asciiTheme="minorEastAsia" w:hAnsiTheme="minorEastAsia"/>
          <w:sz w:val="24"/>
          <w:szCs w:val="24"/>
          <w:lang w:eastAsia="zh-CN"/>
        </w:rPr>
      </w:pPr>
      <w:r w:rsidRPr="00593AF7">
        <w:rPr>
          <w:rFonts w:ascii="KaiTi" w:eastAsia="KaiTi" w:hAnsi="KaiTi" w:hint="eastAsia"/>
          <w:sz w:val="24"/>
          <w:szCs w:val="24"/>
          <w:lang w:eastAsia="zh-CN"/>
        </w:rPr>
        <w:t>支持校准标准、测量支持软件和关于经验教训的国际会议</w:t>
      </w:r>
      <w:r w:rsidRPr="00124792">
        <w:rPr>
          <w:rFonts w:asciiTheme="minorEastAsia" w:hAnsiTheme="minorEastAsia" w:hint="eastAsia"/>
          <w:sz w:val="24"/>
          <w:szCs w:val="24"/>
          <w:lang w:eastAsia="zh-CN"/>
        </w:rPr>
        <w:t>：提供技术援助以支持共同的校准标准并支持召开分享经验教训和最佳做法的国际会议（</w:t>
      </w:r>
      <w:r w:rsidRPr="00764783">
        <w:rPr>
          <w:rFonts w:hint="eastAsia"/>
          <w:sz w:val="24"/>
          <w:szCs w:val="24"/>
          <w:lang w:eastAsia="zh-CN"/>
        </w:rPr>
        <w:t>1,000,000</w:t>
      </w:r>
      <w:r w:rsidRPr="00124792">
        <w:rPr>
          <w:rFonts w:asciiTheme="minorEastAsia" w:hAnsiTheme="minorEastAsia" w:hint="eastAsia"/>
          <w:sz w:val="24"/>
          <w:szCs w:val="24"/>
          <w:lang w:eastAsia="zh-CN"/>
        </w:rPr>
        <w:t>美元）；以及</w:t>
      </w:r>
    </w:p>
    <w:p w14:paraId="32255BB7" w14:textId="77777777" w:rsidR="00124792" w:rsidRPr="00124792" w:rsidRDefault="00124792" w:rsidP="00124792">
      <w:pPr>
        <w:pStyle w:val="Heading2"/>
        <w:rPr>
          <w:rFonts w:asciiTheme="minorEastAsia" w:hAnsiTheme="minorEastAsia"/>
          <w:sz w:val="24"/>
          <w:szCs w:val="24"/>
          <w:lang w:eastAsia="zh-CN"/>
        </w:rPr>
      </w:pPr>
      <w:r w:rsidRPr="00593AF7">
        <w:rPr>
          <w:rFonts w:ascii="KaiTi" w:eastAsia="KaiTi" w:hAnsi="KaiTi" w:hint="eastAsia"/>
          <w:sz w:val="24"/>
          <w:szCs w:val="24"/>
          <w:lang w:eastAsia="zh-CN"/>
        </w:rPr>
        <w:t>机构支助费用</w:t>
      </w:r>
      <w:r w:rsidRPr="00124792">
        <w:rPr>
          <w:rFonts w:asciiTheme="minorEastAsia" w:hAnsiTheme="minorEastAsia" w:hint="eastAsia"/>
          <w:sz w:val="24"/>
          <w:szCs w:val="24"/>
          <w:lang w:eastAsia="zh-CN"/>
        </w:rPr>
        <w:t>：按项目成本的</w:t>
      </w:r>
      <w:r w:rsidRPr="00764783">
        <w:rPr>
          <w:rFonts w:hint="eastAsia"/>
          <w:sz w:val="24"/>
          <w:szCs w:val="24"/>
          <w:lang w:eastAsia="zh-CN"/>
        </w:rPr>
        <w:t>9%</w:t>
      </w:r>
      <w:r w:rsidRPr="00124792">
        <w:rPr>
          <w:rFonts w:asciiTheme="minorEastAsia" w:hAnsiTheme="minorEastAsia" w:hint="eastAsia"/>
          <w:sz w:val="24"/>
          <w:szCs w:val="24"/>
          <w:lang w:eastAsia="zh-CN"/>
        </w:rPr>
        <w:t>计算</w:t>
      </w:r>
      <w:r w:rsidRPr="00127FAC">
        <w:rPr>
          <w:rFonts w:asciiTheme="minorEastAsia" w:hAnsiTheme="minorEastAsia" w:hint="eastAsia"/>
          <w:sz w:val="24"/>
          <w:szCs w:val="24"/>
          <w:lang w:eastAsia="zh-CN"/>
        </w:rPr>
        <w:t>。</w:t>
      </w:r>
    </w:p>
    <w:p w14:paraId="32255BB8" w14:textId="77777777" w:rsidR="00124792" w:rsidRPr="00127FAC" w:rsidRDefault="00124792" w:rsidP="00124792">
      <w:pPr>
        <w:spacing w:before="240" w:after="240"/>
        <w:rPr>
          <w:rFonts w:asciiTheme="minorEastAsia" w:hAnsiTheme="minorEastAsia"/>
          <w:b/>
          <w:bCs/>
          <w:sz w:val="24"/>
          <w:szCs w:val="24"/>
        </w:rPr>
      </w:pPr>
      <w:r w:rsidRPr="00127FAC">
        <w:rPr>
          <w:rFonts w:asciiTheme="minorEastAsia" w:hAnsiTheme="minorEastAsia" w:hint="eastAsia"/>
          <w:b/>
          <w:bCs/>
          <w:sz w:val="24"/>
          <w:szCs w:val="24"/>
          <w:lang w:eastAsia="zh-CN"/>
        </w:rPr>
        <w:t>建议</w:t>
      </w:r>
    </w:p>
    <w:p w14:paraId="32255BB9" w14:textId="77777777" w:rsidR="00124792" w:rsidRPr="00127FAC" w:rsidRDefault="00124792" w:rsidP="00124792">
      <w:pPr>
        <w:pStyle w:val="Heading1"/>
        <w:rPr>
          <w:rFonts w:asciiTheme="minorEastAsia" w:hAnsiTheme="minorEastAsia"/>
          <w:sz w:val="24"/>
          <w:szCs w:val="24"/>
        </w:rPr>
      </w:pPr>
      <w:r w:rsidRPr="00127FAC">
        <w:rPr>
          <w:rFonts w:asciiTheme="minorEastAsia" w:hAnsiTheme="minorEastAsia" w:hint="eastAsia"/>
          <w:sz w:val="24"/>
          <w:szCs w:val="24"/>
        </w:rPr>
        <w:t>执行委员会不妨考虑</w:t>
      </w:r>
      <w:r w:rsidRPr="00127FAC">
        <w:rPr>
          <w:rFonts w:asciiTheme="minorEastAsia" w:hAnsiTheme="minorEastAsia" w:hint="eastAsia"/>
          <w:sz w:val="24"/>
          <w:szCs w:val="24"/>
          <w:lang w:eastAsia="zh-CN"/>
        </w:rPr>
        <w:t>：</w:t>
      </w:r>
    </w:p>
    <w:p w14:paraId="32255BBA" w14:textId="77777777" w:rsidR="00D07354" w:rsidRPr="00D07354" w:rsidRDefault="00D07354" w:rsidP="00D07354">
      <w:pPr>
        <w:pStyle w:val="Heading2"/>
        <w:rPr>
          <w:rFonts w:asciiTheme="minorEastAsia" w:hAnsiTheme="minorEastAsia"/>
          <w:sz w:val="24"/>
          <w:szCs w:val="24"/>
          <w:lang w:eastAsia="zh-CN"/>
        </w:rPr>
      </w:pPr>
      <w:r w:rsidRPr="00D07354">
        <w:rPr>
          <w:rFonts w:asciiTheme="minorEastAsia" w:hAnsiTheme="minorEastAsia" w:hint="eastAsia"/>
          <w:sz w:val="24"/>
          <w:szCs w:val="24"/>
          <w:lang w:eastAsia="zh-CN"/>
        </w:rPr>
        <w:t>注意到文件</w:t>
      </w:r>
      <w:r w:rsidRPr="00764783">
        <w:rPr>
          <w:rFonts w:hint="eastAsia"/>
          <w:sz w:val="24"/>
          <w:szCs w:val="24"/>
          <w:lang w:eastAsia="zh-CN"/>
        </w:rPr>
        <w:t>UNEP/OzL.Pro/ExCom/96/62</w:t>
      </w:r>
      <w:r w:rsidRPr="00D07354">
        <w:rPr>
          <w:rFonts w:asciiTheme="minorEastAsia" w:hAnsiTheme="minorEastAsia" w:hint="eastAsia"/>
          <w:sz w:val="24"/>
          <w:szCs w:val="24"/>
          <w:lang w:eastAsia="zh-CN"/>
        </w:rPr>
        <w:t>中所载的关于第</w:t>
      </w:r>
      <w:r w:rsidRPr="00764783">
        <w:rPr>
          <w:rFonts w:hint="eastAsia"/>
          <w:sz w:val="24"/>
          <w:szCs w:val="24"/>
          <w:lang w:eastAsia="zh-CN"/>
        </w:rPr>
        <w:t>XXXVI/1</w:t>
      </w:r>
      <w:r w:rsidRPr="00D07354">
        <w:rPr>
          <w:rFonts w:asciiTheme="minorEastAsia" w:hAnsiTheme="minorEastAsia" w:hint="eastAsia"/>
          <w:sz w:val="24"/>
          <w:szCs w:val="24"/>
          <w:lang w:eastAsia="zh-CN"/>
        </w:rPr>
        <w:t>号决定第</w:t>
      </w:r>
      <w:r w:rsidRPr="00764783">
        <w:rPr>
          <w:rFonts w:hint="eastAsia"/>
          <w:sz w:val="24"/>
          <w:szCs w:val="24"/>
          <w:lang w:eastAsia="zh-CN"/>
        </w:rPr>
        <w:t>4</w:t>
      </w:r>
      <w:r w:rsidRPr="00D07354">
        <w:rPr>
          <w:rFonts w:asciiTheme="minorEastAsia" w:hAnsiTheme="minorEastAsia" w:hint="eastAsia"/>
          <w:sz w:val="24"/>
          <w:szCs w:val="24"/>
          <w:lang w:eastAsia="zh-CN"/>
        </w:rPr>
        <w:t>段中提到的</w:t>
      </w:r>
      <w:r w:rsidRPr="00127FAC">
        <w:rPr>
          <w:rFonts w:asciiTheme="minorEastAsia" w:hAnsiTheme="minorEastAsia" w:hint="eastAsia"/>
          <w:sz w:val="24"/>
          <w:szCs w:val="24"/>
          <w:lang w:eastAsia="zh-CN"/>
        </w:rPr>
        <w:t>供</w:t>
      </w:r>
      <w:r w:rsidRPr="00D07354">
        <w:rPr>
          <w:rFonts w:asciiTheme="minorEastAsia" w:hAnsiTheme="minorEastAsia" w:hint="eastAsia"/>
          <w:sz w:val="24"/>
          <w:szCs w:val="24"/>
          <w:lang w:eastAsia="zh-CN"/>
        </w:rPr>
        <w:t>资模式备选方案的文件，该文件旨在支持有限数量的试点项目，加强对《蒙特利尔议定书》管</w:t>
      </w:r>
      <w:r w:rsidRPr="00127FAC">
        <w:rPr>
          <w:rFonts w:asciiTheme="minorEastAsia" w:hAnsiTheme="minorEastAsia" w:hint="eastAsia"/>
          <w:sz w:val="24"/>
          <w:szCs w:val="24"/>
          <w:lang w:eastAsia="zh-CN"/>
        </w:rPr>
        <w:t>控</w:t>
      </w:r>
      <w:r w:rsidRPr="00D07354">
        <w:rPr>
          <w:rFonts w:asciiTheme="minorEastAsia" w:hAnsiTheme="minorEastAsia" w:hint="eastAsia"/>
          <w:sz w:val="24"/>
          <w:szCs w:val="24"/>
          <w:lang w:eastAsia="zh-CN"/>
        </w:rPr>
        <w:t>物质的区域大气监测（第</w:t>
      </w:r>
      <w:r w:rsidRPr="00764783">
        <w:rPr>
          <w:rFonts w:hint="eastAsia"/>
          <w:sz w:val="24"/>
          <w:szCs w:val="24"/>
          <w:lang w:eastAsia="zh-CN"/>
        </w:rPr>
        <w:t>95/97</w:t>
      </w:r>
      <w:r w:rsidRPr="00D07354">
        <w:rPr>
          <w:rFonts w:asciiTheme="minorEastAsia" w:hAnsiTheme="minorEastAsia" w:hint="eastAsia"/>
          <w:sz w:val="24"/>
          <w:szCs w:val="24"/>
          <w:lang w:eastAsia="zh-CN"/>
        </w:rPr>
        <w:t>号决定）；</w:t>
      </w:r>
    </w:p>
    <w:p w14:paraId="32255BBB" w14:textId="77777777" w:rsidR="00D07354" w:rsidRPr="00127FAC" w:rsidRDefault="00D07354" w:rsidP="00D07354">
      <w:pPr>
        <w:pStyle w:val="Heading2"/>
        <w:rPr>
          <w:rFonts w:asciiTheme="minorEastAsia" w:hAnsiTheme="minorEastAsia"/>
          <w:sz w:val="24"/>
          <w:szCs w:val="24"/>
          <w:lang w:eastAsia="zh-CN"/>
        </w:rPr>
      </w:pPr>
      <w:r w:rsidRPr="00D07354">
        <w:rPr>
          <w:rFonts w:asciiTheme="minorEastAsia" w:hAnsiTheme="minorEastAsia" w:hint="eastAsia"/>
          <w:sz w:val="24"/>
          <w:szCs w:val="24"/>
          <w:lang w:eastAsia="zh-CN"/>
        </w:rPr>
        <w:t>为三个试点项目设立一个供资窗口，以加强对《蒙特利尔议定书》所管</w:t>
      </w:r>
      <w:r w:rsidRPr="00127FAC">
        <w:rPr>
          <w:rFonts w:asciiTheme="minorEastAsia" w:hAnsiTheme="minorEastAsia" w:hint="eastAsia"/>
          <w:sz w:val="24"/>
          <w:szCs w:val="24"/>
          <w:lang w:eastAsia="zh-CN"/>
        </w:rPr>
        <w:t>控</w:t>
      </w:r>
      <w:r w:rsidRPr="00D07354">
        <w:rPr>
          <w:rFonts w:asciiTheme="minorEastAsia" w:hAnsiTheme="minorEastAsia" w:hint="eastAsia"/>
          <w:sz w:val="24"/>
          <w:szCs w:val="24"/>
          <w:lang w:eastAsia="zh-CN"/>
        </w:rPr>
        <w:t>物质的区域大气监测，金额为</w:t>
      </w:r>
      <w:r w:rsidRPr="00764783">
        <w:rPr>
          <w:rFonts w:hint="eastAsia"/>
          <w:sz w:val="24"/>
          <w:szCs w:val="24"/>
          <w:lang w:eastAsia="zh-CN"/>
        </w:rPr>
        <w:t>1000</w:t>
      </w:r>
      <w:r w:rsidR="008478FB">
        <w:rPr>
          <w:rFonts w:asciiTheme="minorEastAsia" w:hAnsiTheme="minorEastAsia" w:hint="eastAsia"/>
          <w:sz w:val="24"/>
          <w:szCs w:val="24"/>
          <w:lang w:eastAsia="zh-CN"/>
        </w:rPr>
        <w:t>万美元，并有</w:t>
      </w:r>
      <w:r w:rsidR="00D83485">
        <w:rPr>
          <w:rFonts w:asciiTheme="minorEastAsia" w:hAnsiTheme="minorEastAsia" w:hint="eastAsia"/>
          <w:sz w:val="24"/>
          <w:szCs w:val="24"/>
          <w:lang w:eastAsia="zh-CN"/>
        </w:rPr>
        <w:t>可能在今后的会议上扩大该供资</w:t>
      </w:r>
      <w:r w:rsidRPr="00D07354">
        <w:rPr>
          <w:rFonts w:asciiTheme="minorEastAsia" w:hAnsiTheme="minorEastAsia" w:hint="eastAsia"/>
          <w:sz w:val="24"/>
          <w:szCs w:val="24"/>
          <w:lang w:eastAsia="zh-CN"/>
        </w:rPr>
        <w:t>窗口</w:t>
      </w:r>
      <w:r w:rsidR="00AA485C">
        <w:rPr>
          <w:rFonts w:asciiTheme="minorEastAsia" w:hAnsiTheme="minorEastAsia" w:hint="eastAsia"/>
          <w:sz w:val="24"/>
          <w:szCs w:val="24"/>
          <w:lang w:eastAsia="zh-CN"/>
        </w:rPr>
        <w:t>；</w:t>
      </w:r>
    </w:p>
    <w:p w14:paraId="32255BBC" w14:textId="77777777" w:rsidR="00D07354" w:rsidRPr="00D07354" w:rsidRDefault="00D07354" w:rsidP="00D07354">
      <w:pPr>
        <w:pStyle w:val="Heading2"/>
        <w:rPr>
          <w:rFonts w:asciiTheme="minorEastAsia" w:hAnsiTheme="minorEastAsia"/>
          <w:sz w:val="24"/>
          <w:szCs w:val="24"/>
          <w:lang w:eastAsia="zh-CN"/>
        </w:rPr>
      </w:pPr>
      <w:r w:rsidRPr="00D07354">
        <w:rPr>
          <w:rFonts w:asciiTheme="minorEastAsia" w:hAnsiTheme="minorEastAsia" w:hint="eastAsia"/>
          <w:sz w:val="24"/>
          <w:szCs w:val="24"/>
          <w:lang w:eastAsia="zh-CN"/>
        </w:rPr>
        <w:t>请秘书处考虑到第</w:t>
      </w:r>
      <w:r w:rsidRPr="00764783">
        <w:rPr>
          <w:rFonts w:hint="eastAsia"/>
          <w:sz w:val="24"/>
          <w:szCs w:val="24"/>
          <w:lang w:eastAsia="zh-CN"/>
        </w:rPr>
        <w:t>96</w:t>
      </w:r>
      <w:r w:rsidRPr="00D07354">
        <w:rPr>
          <w:rFonts w:asciiTheme="minorEastAsia" w:hAnsiTheme="minorEastAsia" w:hint="eastAsia"/>
          <w:sz w:val="24"/>
          <w:szCs w:val="24"/>
          <w:lang w:eastAsia="zh-CN"/>
        </w:rPr>
        <w:t>次会议上关于该事项的讨论，为执委会第</w:t>
      </w:r>
      <w:r w:rsidRPr="00764783">
        <w:rPr>
          <w:rFonts w:hint="eastAsia"/>
          <w:sz w:val="24"/>
          <w:szCs w:val="24"/>
          <w:lang w:eastAsia="zh-CN"/>
        </w:rPr>
        <w:t>98</w:t>
      </w:r>
      <w:r w:rsidRPr="00D07354">
        <w:rPr>
          <w:rFonts w:asciiTheme="minorEastAsia" w:hAnsiTheme="minorEastAsia" w:hint="eastAsia"/>
          <w:sz w:val="24"/>
          <w:szCs w:val="24"/>
          <w:lang w:eastAsia="zh-CN"/>
        </w:rPr>
        <w:t>次会议准备</w:t>
      </w:r>
      <w:r w:rsidRPr="00127FAC">
        <w:rPr>
          <w:rFonts w:asciiTheme="minorEastAsia" w:hAnsiTheme="minorEastAsia" w:hint="eastAsia"/>
          <w:sz w:val="24"/>
          <w:szCs w:val="24"/>
          <w:lang w:eastAsia="zh-CN"/>
        </w:rPr>
        <w:t>：</w:t>
      </w:r>
    </w:p>
    <w:p w14:paraId="32255BBD" w14:textId="01076877" w:rsidR="00D07354" w:rsidRPr="00D07354" w:rsidRDefault="00D07354" w:rsidP="00163944">
      <w:pPr>
        <w:pStyle w:val="Heading3"/>
        <w:numPr>
          <w:ilvl w:val="2"/>
          <w:numId w:val="1"/>
        </w:numPr>
        <w:tabs>
          <w:tab w:val="left" w:pos="2196"/>
        </w:tabs>
        <w:ind w:left="2160" w:hanging="720"/>
        <w:rPr>
          <w:rFonts w:asciiTheme="minorEastAsia" w:hAnsiTheme="minorEastAsia"/>
          <w:sz w:val="24"/>
          <w:szCs w:val="24"/>
          <w:lang w:eastAsia="zh-CN"/>
        </w:rPr>
      </w:pPr>
      <w:r w:rsidRPr="00D07354">
        <w:rPr>
          <w:rFonts w:asciiTheme="minorEastAsia" w:hAnsiTheme="minorEastAsia" w:hint="eastAsia"/>
          <w:sz w:val="24"/>
          <w:szCs w:val="24"/>
          <w:lang w:eastAsia="zh-CN"/>
        </w:rPr>
        <w:t>为加强对《蒙特利尔议定书》管</w:t>
      </w:r>
      <w:r w:rsidRPr="00127FAC">
        <w:rPr>
          <w:rFonts w:asciiTheme="minorEastAsia" w:hAnsiTheme="minorEastAsia" w:hint="eastAsia"/>
          <w:sz w:val="24"/>
          <w:szCs w:val="24"/>
          <w:lang w:eastAsia="zh-CN"/>
        </w:rPr>
        <w:t>控</w:t>
      </w:r>
      <w:r w:rsidRPr="00D07354">
        <w:rPr>
          <w:rFonts w:asciiTheme="minorEastAsia" w:hAnsiTheme="minorEastAsia" w:hint="eastAsia"/>
          <w:sz w:val="24"/>
          <w:szCs w:val="24"/>
          <w:lang w:eastAsia="zh-CN"/>
        </w:rPr>
        <w:t>物质的区域大气监测而制定的试点项目指南草案，这些试点项目将在《蒙特利尔议定书》缔约方确定的地区内开展，以加强对受控物质区域排放的了解</w:t>
      </w:r>
      <w:r w:rsidR="00F41D90" w:rsidRPr="00127FAC">
        <w:rPr>
          <w:rFonts w:asciiTheme="minorEastAsia" w:hAnsiTheme="minorEastAsia" w:hint="eastAsia"/>
          <w:sz w:val="24"/>
          <w:szCs w:val="24"/>
          <w:lang w:eastAsia="zh-CN"/>
        </w:rPr>
        <w:t>；</w:t>
      </w:r>
    </w:p>
    <w:p w14:paraId="32255BBE" w14:textId="77777777" w:rsidR="00D07354" w:rsidRPr="00127FAC" w:rsidRDefault="00F41D90" w:rsidP="00163944">
      <w:pPr>
        <w:pStyle w:val="Heading3"/>
        <w:numPr>
          <w:ilvl w:val="2"/>
          <w:numId w:val="1"/>
        </w:numPr>
        <w:tabs>
          <w:tab w:val="left" w:pos="2196"/>
        </w:tabs>
        <w:ind w:left="2160" w:hanging="720"/>
        <w:rPr>
          <w:rFonts w:asciiTheme="minorEastAsia" w:hAnsiTheme="minorEastAsia"/>
          <w:sz w:val="24"/>
          <w:szCs w:val="24"/>
          <w:lang w:eastAsia="zh-CN"/>
        </w:rPr>
      </w:pPr>
      <w:r w:rsidRPr="00127FAC">
        <w:rPr>
          <w:rFonts w:asciiTheme="minorEastAsia" w:hAnsiTheme="minorEastAsia" w:hint="eastAsia"/>
          <w:sz w:val="24"/>
          <w:szCs w:val="24"/>
          <w:lang w:eastAsia="zh-CN"/>
        </w:rPr>
        <w:t>实施试点项目的指导方针草案，以加强对《蒙特利尔议定书》管控物质的区域大气监测，这些监测区域位于《蒙特利尔议定书》缔约方已确定的那些区域，将加强对受控物质区域排放情况的了解；以及</w:t>
      </w:r>
    </w:p>
    <w:p w14:paraId="32255BBF" w14:textId="77777777" w:rsidR="00F41D90" w:rsidRPr="00F41D90" w:rsidRDefault="00F41D90" w:rsidP="00163944">
      <w:pPr>
        <w:pStyle w:val="Heading3"/>
        <w:numPr>
          <w:ilvl w:val="2"/>
          <w:numId w:val="1"/>
        </w:numPr>
        <w:tabs>
          <w:tab w:val="left" w:pos="2196"/>
        </w:tabs>
        <w:ind w:left="2160" w:hanging="720"/>
        <w:rPr>
          <w:rFonts w:asciiTheme="minorEastAsia" w:hAnsiTheme="minorEastAsia"/>
          <w:sz w:val="24"/>
          <w:szCs w:val="24"/>
          <w:lang w:eastAsia="zh-CN"/>
        </w:rPr>
      </w:pPr>
      <w:r w:rsidRPr="00F41D90">
        <w:rPr>
          <w:rFonts w:asciiTheme="minorEastAsia" w:hAnsiTheme="minorEastAsia" w:hint="eastAsia"/>
          <w:sz w:val="24"/>
          <w:szCs w:val="24"/>
          <w:lang w:eastAsia="zh-CN"/>
        </w:rPr>
        <w:t>执行委员会与有关第</w:t>
      </w:r>
      <w:r w:rsidRPr="00764783">
        <w:rPr>
          <w:rFonts w:hint="eastAsia"/>
          <w:sz w:val="24"/>
          <w:szCs w:val="24"/>
          <w:lang w:eastAsia="zh-CN"/>
        </w:rPr>
        <w:t>5</w:t>
      </w:r>
      <w:r w:rsidRPr="00F41D90">
        <w:rPr>
          <w:rFonts w:asciiTheme="minorEastAsia" w:hAnsiTheme="minorEastAsia" w:hint="eastAsia"/>
          <w:sz w:val="24"/>
          <w:szCs w:val="24"/>
          <w:lang w:eastAsia="zh-CN"/>
        </w:rPr>
        <w:t>条国家之间关于建立区域大气监测站试点项目的协议范本草案</w:t>
      </w:r>
      <w:r w:rsidRPr="00127FAC">
        <w:rPr>
          <w:rFonts w:asciiTheme="minorEastAsia" w:hAnsiTheme="minorEastAsia" w:hint="eastAsia"/>
          <w:sz w:val="24"/>
          <w:szCs w:val="24"/>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32255BC6" w14:textId="77777777" w:rsidTr="00413897">
        <w:trPr>
          <w:trHeight w:val="53"/>
        </w:trPr>
        <w:tc>
          <w:tcPr>
            <w:tcW w:w="1871" w:type="dxa"/>
          </w:tcPr>
          <w:p w14:paraId="32255BC1" w14:textId="77777777" w:rsidR="003D5312" w:rsidRPr="004D1253" w:rsidRDefault="003D5312" w:rsidP="00BA156D">
            <w:pPr>
              <w:jc w:val="center"/>
              <w:rPr>
                <w:sz w:val="24"/>
                <w:szCs w:val="24"/>
                <w:lang w:eastAsia="zh-CN"/>
              </w:rPr>
            </w:pPr>
          </w:p>
        </w:tc>
        <w:tc>
          <w:tcPr>
            <w:tcW w:w="1872" w:type="dxa"/>
          </w:tcPr>
          <w:p w14:paraId="32255BC2" w14:textId="77777777" w:rsidR="003D5312" w:rsidRPr="004D1253" w:rsidRDefault="003D5312" w:rsidP="00BA156D">
            <w:pPr>
              <w:jc w:val="center"/>
              <w:rPr>
                <w:sz w:val="24"/>
                <w:szCs w:val="24"/>
                <w:lang w:eastAsia="zh-CN"/>
              </w:rPr>
            </w:pPr>
          </w:p>
        </w:tc>
        <w:tc>
          <w:tcPr>
            <w:tcW w:w="1872" w:type="dxa"/>
            <w:tcBorders>
              <w:bottom w:val="single" w:sz="4" w:space="0" w:color="auto"/>
            </w:tcBorders>
          </w:tcPr>
          <w:p w14:paraId="32255BC3" w14:textId="77777777" w:rsidR="003D5312" w:rsidRPr="004D1253" w:rsidRDefault="003D5312" w:rsidP="00BA156D">
            <w:pPr>
              <w:jc w:val="center"/>
              <w:rPr>
                <w:sz w:val="24"/>
                <w:szCs w:val="24"/>
                <w:lang w:eastAsia="zh-CN"/>
              </w:rPr>
            </w:pPr>
          </w:p>
        </w:tc>
        <w:tc>
          <w:tcPr>
            <w:tcW w:w="1872" w:type="dxa"/>
          </w:tcPr>
          <w:p w14:paraId="32255BC4" w14:textId="77777777" w:rsidR="003D5312" w:rsidRPr="004D1253" w:rsidRDefault="003D5312" w:rsidP="00BA156D">
            <w:pPr>
              <w:jc w:val="center"/>
              <w:rPr>
                <w:sz w:val="24"/>
                <w:szCs w:val="24"/>
                <w:lang w:eastAsia="zh-CN"/>
              </w:rPr>
            </w:pPr>
          </w:p>
        </w:tc>
        <w:tc>
          <w:tcPr>
            <w:tcW w:w="1873" w:type="dxa"/>
          </w:tcPr>
          <w:p w14:paraId="32255BC5" w14:textId="77777777" w:rsidR="003D5312" w:rsidRPr="004D1253" w:rsidRDefault="003D5312" w:rsidP="00BA156D">
            <w:pPr>
              <w:jc w:val="center"/>
              <w:rPr>
                <w:sz w:val="24"/>
                <w:szCs w:val="24"/>
                <w:lang w:eastAsia="zh-CN"/>
              </w:rPr>
            </w:pPr>
          </w:p>
        </w:tc>
      </w:tr>
    </w:tbl>
    <w:p w14:paraId="32255BC7" w14:textId="77777777" w:rsidR="005210E4" w:rsidRPr="004D1253" w:rsidRDefault="005210E4" w:rsidP="001812B7">
      <w:pPr>
        <w:pStyle w:val="Heading1"/>
        <w:numPr>
          <w:ilvl w:val="0"/>
          <w:numId w:val="0"/>
        </w:numPr>
        <w:rPr>
          <w:sz w:val="24"/>
          <w:szCs w:val="24"/>
          <w:lang w:eastAsia="zh-CN"/>
        </w:rPr>
      </w:pPr>
    </w:p>
    <w:sectPr w:rsidR="005210E4" w:rsidRPr="004D1253"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55BCF" w14:textId="77777777" w:rsidR="000B5F00" w:rsidRDefault="000B5F00" w:rsidP="004A504B">
      <w:r>
        <w:separator/>
      </w:r>
    </w:p>
  </w:endnote>
  <w:endnote w:type="continuationSeparator" w:id="0">
    <w:p w14:paraId="32255BD0" w14:textId="77777777" w:rsidR="000B5F00" w:rsidRDefault="000B5F00" w:rsidP="004A504B">
      <w:r>
        <w:continuationSeparator/>
      </w:r>
    </w:p>
  </w:endnote>
  <w:endnote w:type="continuationNotice" w:id="1">
    <w:p w14:paraId="32255BD1" w14:textId="77777777" w:rsidR="000B5F00" w:rsidRDefault="000B5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5BD8" w14:textId="77777777" w:rsidR="00DC6A10" w:rsidRPr="0033525D" w:rsidRDefault="00A40F56">
    <w:pPr>
      <w:jc w:val="center"/>
    </w:pPr>
    <w:r>
      <w:fldChar w:fldCharType="begin"/>
    </w:r>
    <w:r w:rsidR="00851352">
      <w:instrText xml:space="preserve"> PAGE </w:instrText>
    </w:r>
    <w:r>
      <w:fldChar w:fldCharType="separate"/>
    </w:r>
    <w:r w:rsidR="008478FB">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5BD9" w14:textId="77777777" w:rsidR="00DC6A10" w:rsidRPr="0033525D" w:rsidRDefault="00A40F56">
    <w:pPr>
      <w:jc w:val="center"/>
    </w:pPr>
    <w:r>
      <w:fldChar w:fldCharType="begin"/>
    </w:r>
    <w:r w:rsidR="00851352">
      <w:instrText xml:space="preserve"> PAGE </w:instrText>
    </w:r>
    <w:r>
      <w:fldChar w:fldCharType="separate"/>
    </w:r>
    <w:r w:rsidR="00D83485">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5BDA" w14:textId="77777777" w:rsidR="004E7F9C" w:rsidRDefault="001F0410"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sidR="00950CCF">
      <w:rPr>
        <w:rFonts w:ascii="SimSun" w:hAnsi="SimSun" w:cs="SimSun" w:hint="eastAsia"/>
        <w:sz w:val="20"/>
        <w:szCs w:val="20"/>
        <w:lang w:val="en-US" w:eastAsia="zh-CN"/>
      </w:rPr>
      <w:t>。</w:t>
    </w:r>
  </w:p>
  <w:p w14:paraId="32255BDB" w14:textId="77777777" w:rsidR="00950CCF" w:rsidRPr="00950CCF" w:rsidRDefault="00950CCF"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55BCC" w14:textId="77777777" w:rsidR="000B5F00" w:rsidRDefault="000B5F00" w:rsidP="004A504B">
      <w:r>
        <w:separator/>
      </w:r>
    </w:p>
  </w:footnote>
  <w:footnote w:type="continuationSeparator" w:id="0">
    <w:p w14:paraId="32255BCD" w14:textId="77777777" w:rsidR="000B5F00" w:rsidRDefault="000B5F00" w:rsidP="004A504B">
      <w:r>
        <w:continuationSeparator/>
      </w:r>
    </w:p>
  </w:footnote>
  <w:footnote w:type="continuationNotice" w:id="1">
    <w:p w14:paraId="32255BCE" w14:textId="77777777" w:rsidR="000B5F00" w:rsidRDefault="000B5F00"/>
  </w:footnote>
  <w:footnote w:id="2">
    <w:p w14:paraId="32255BDC" w14:textId="77777777" w:rsidR="004B461F" w:rsidRPr="001E1147" w:rsidRDefault="004B461F" w:rsidP="00950CCF">
      <w:pPr>
        <w:pStyle w:val="FootnoteText"/>
        <w:rPr>
          <w:lang w:eastAsia="zh-CN"/>
        </w:rPr>
      </w:pPr>
      <w:r>
        <w:rPr>
          <w:rStyle w:val="FootnoteReference"/>
        </w:rPr>
        <w:footnoteRef/>
      </w:r>
      <w:r>
        <w:rPr>
          <w:lang w:eastAsia="zh-CN"/>
        </w:rPr>
        <w:t xml:space="preserve"> UNEP/OzL.Pro/ExCom/96/1</w:t>
      </w:r>
    </w:p>
  </w:footnote>
  <w:footnote w:id="3">
    <w:p w14:paraId="32255BDD" w14:textId="77777777" w:rsidR="00DA2AD0" w:rsidRDefault="00DA2AD0" w:rsidP="00DA2AD0">
      <w:pPr>
        <w:pStyle w:val="FootnoteText"/>
        <w:rPr>
          <w:lang w:eastAsia="zh-CN"/>
        </w:rPr>
      </w:pPr>
      <w:r>
        <w:rPr>
          <w:rStyle w:val="FootnoteReference"/>
        </w:rPr>
        <w:footnoteRef/>
      </w:r>
      <w:r>
        <w:rPr>
          <w:lang w:eastAsia="zh-CN"/>
        </w:rPr>
        <w:t xml:space="preserve"> </w:t>
      </w:r>
      <w:r w:rsidRPr="00DA2AD0">
        <w:rPr>
          <w:rFonts w:hint="eastAsia"/>
          <w:lang w:eastAsia="zh-CN"/>
        </w:rPr>
        <w:t>在本文件中，“建立区域大气监测站”一词旨在指在先前缺乏此类能力的地点建立测量大气中受控物质丰度的能力。此类建立可以设在新地点，也可以设在已监测大气污染物（例如二氧化氮、二氧化硫、一氧化碳等）或其他参数（例如气象参数等）的现有监测站。</w:t>
      </w:r>
    </w:p>
  </w:footnote>
  <w:footnote w:id="4">
    <w:p w14:paraId="32255BDE" w14:textId="77777777" w:rsidR="00B647EF" w:rsidRDefault="00B647EF" w:rsidP="00B647EF">
      <w:pPr>
        <w:pStyle w:val="FootnoteText"/>
        <w:rPr>
          <w:lang w:eastAsia="zh-CN"/>
        </w:rPr>
      </w:pPr>
      <w:r>
        <w:rPr>
          <w:rStyle w:val="FootnoteReference"/>
        </w:rPr>
        <w:footnoteRef/>
      </w:r>
      <w:r>
        <w:rPr>
          <w:lang w:eastAsia="zh-CN"/>
        </w:rPr>
        <w:t xml:space="preserve"> </w:t>
      </w:r>
      <w:r w:rsidRPr="00B647EF">
        <w:rPr>
          <w:rFonts w:hint="eastAsia"/>
          <w:lang w:eastAsia="zh-CN"/>
        </w:rPr>
        <w:t>在批准增量成本类别指示性清单（第</w:t>
      </w:r>
      <w:r w:rsidRPr="00B647EF">
        <w:rPr>
          <w:rFonts w:hint="eastAsia"/>
          <w:lang w:eastAsia="zh-CN"/>
        </w:rPr>
        <w:t xml:space="preserve"> IV/18(6) </w:t>
      </w:r>
      <w:r w:rsidRPr="00B647EF">
        <w:rPr>
          <w:rFonts w:hint="eastAsia"/>
          <w:lang w:eastAsia="zh-CN"/>
        </w:rPr>
        <w:t>号决定）时，缔约方明确指出，对特定项目增量成本</w:t>
      </w:r>
      <w:r>
        <w:rPr>
          <w:rFonts w:hint="eastAsia"/>
          <w:lang w:eastAsia="zh-CN"/>
        </w:rPr>
        <w:t>供</w:t>
      </w:r>
      <w:r w:rsidRPr="00B647EF">
        <w:rPr>
          <w:rFonts w:hint="eastAsia"/>
          <w:lang w:eastAsia="zh-CN"/>
        </w:rPr>
        <w:t>资申请的评估应考虑若干一般原则，其中包括：增量成本</w:t>
      </w:r>
      <w:r>
        <w:rPr>
          <w:rFonts w:hint="eastAsia"/>
          <w:lang w:eastAsia="zh-CN"/>
        </w:rPr>
        <w:t>供</w:t>
      </w:r>
      <w:r w:rsidRPr="00B647EF">
        <w:rPr>
          <w:rFonts w:hint="eastAsia"/>
          <w:lang w:eastAsia="zh-CN"/>
        </w:rPr>
        <w:t>资旨在激励尽早采用臭氧保护技术。在这方面，执委会应商定各</w:t>
      </w:r>
      <w:r w:rsidR="00656AB3">
        <w:rPr>
          <w:rFonts w:hint="eastAsia"/>
          <w:lang w:eastAsia="zh-CN"/>
        </w:rPr>
        <w:t>行业</w:t>
      </w:r>
      <w:r w:rsidRPr="00B647EF">
        <w:rPr>
          <w:rFonts w:hint="eastAsia"/>
          <w:lang w:eastAsia="zh-CN"/>
        </w:rPr>
        <w:t>适当的增量成本支付时间表（缔约方第四次会议报告附件八）。</w:t>
      </w:r>
    </w:p>
  </w:footnote>
  <w:footnote w:id="5">
    <w:p w14:paraId="32255BDF" w14:textId="77777777" w:rsidR="00D151E8" w:rsidRPr="00D76BFE" w:rsidRDefault="00D151E8" w:rsidP="00D151E8">
      <w:pPr>
        <w:pStyle w:val="FootnoteText"/>
        <w:rPr>
          <w:lang w:eastAsia="zh-CN"/>
        </w:rPr>
      </w:pPr>
      <w:r>
        <w:rPr>
          <w:rStyle w:val="FootnoteReference"/>
        </w:rPr>
        <w:footnoteRef/>
      </w:r>
      <w:r>
        <w:rPr>
          <w:lang w:eastAsia="zh-CN"/>
        </w:rPr>
        <w:t xml:space="preserve"> </w:t>
      </w:r>
      <w:r w:rsidR="009353B0" w:rsidRPr="009353B0">
        <w:rPr>
          <w:rFonts w:hint="eastAsia"/>
          <w:lang w:eastAsia="zh-CN"/>
        </w:rPr>
        <w:t>这与欧盟资助的臭氧秘书处试点项目下开展的一项研究的结果一致，臭氧秘书处将根据关于加强《蒙特利尔议定书》管</w:t>
      </w:r>
      <w:r w:rsidR="00D76BFE">
        <w:rPr>
          <w:rFonts w:hint="eastAsia"/>
          <w:lang w:eastAsia="zh-CN"/>
        </w:rPr>
        <w:t>控</w:t>
      </w:r>
      <w:r w:rsidR="009353B0" w:rsidRPr="009353B0">
        <w:rPr>
          <w:rFonts w:hint="eastAsia"/>
          <w:lang w:eastAsia="zh-CN"/>
        </w:rPr>
        <w:t>物质区域大气监测的议程项目，向不限成员名额工作组第</w:t>
      </w:r>
      <w:r w:rsidR="009353B0" w:rsidRPr="009353B0">
        <w:rPr>
          <w:rFonts w:hint="eastAsia"/>
          <w:lang w:eastAsia="zh-CN"/>
        </w:rPr>
        <w:t xml:space="preserve"> 47 </w:t>
      </w:r>
      <w:r w:rsidR="009353B0" w:rsidRPr="009353B0">
        <w:rPr>
          <w:rFonts w:hint="eastAsia"/>
          <w:lang w:eastAsia="zh-CN"/>
        </w:rPr>
        <w:t>次会议汇报这一结果。</w:t>
      </w:r>
    </w:p>
  </w:footnote>
  <w:footnote w:id="6">
    <w:p w14:paraId="32255BE0" w14:textId="77777777" w:rsidR="00480180" w:rsidRDefault="00480180" w:rsidP="00480180">
      <w:pPr>
        <w:pStyle w:val="FootnoteText"/>
        <w:rPr>
          <w:lang w:eastAsia="zh-CN"/>
        </w:rPr>
      </w:pPr>
      <w:r>
        <w:rPr>
          <w:rStyle w:val="FootnoteReference"/>
        </w:rPr>
        <w:footnoteRef/>
      </w:r>
      <w:r>
        <w:rPr>
          <w:lang w:eastAsia="zh-CN"/>
        </w:rPr>
        <w:t xml:space="preserve"> </w:t>
      </w:r>
      <w:r w:rsidR="00DA2AD0" w:rsidRPr="00DA2AD0">
        <w:rPr>
          <w:rFonts w:hint="eastAsia"/>
          <w:lang w:eastAsia="zh-CN"/>
        </w:rPr>
        <w:t>有关“建立数据库”的进一步讨论，请参见第</w:t>
      </w:r>
      <w:r w:rsidR="00DA2AD0" w:rsidRPr="00DA2AD0">
        <w:rPr>
          <w:rFonts w:hint="eastAsia"/>
          <w:lang w:eastAsia="zh-CN"/>
        </w:rPr>
        <w:t xml:space="preserve"> 23 </w:t>
      </w:r>
      <w:r w:rsidR="00DA2AD0" w:rsidRPr="00DA2AD0">
        <w:rPr>
          <w:rFonts w:hint="eastAsia"/>
          <w:lang w:eastAsia="zh-CN"/>
        </w:rPr>
        <w:t>段；有关“及时”的含义，请参见第</w:t>
      </w:r>
      <w:r w:rsidR="00DA2AD0" w:rsidRPr="00DA2AD0">
        <w:rPr>
          <w:rFonts w:hint="eastAsia"/>
          <w:lang w:eastAsia="zh-CN"/>
        </w:rPr>
        <w:t xml:space="preserve"> 21 </w:t>
      </w:r>
      <w:r w:rsidR="00DA2AD0" w:rsidRPr="00DA2AD0">
        <w:rPr>
          <w:rFonts w:hint="eastAsia"/>
          <w:lang w:eastAsia="zh-CN"/>
        </w:rPr>
        <w:t>和</w:t>
      </w:r>
      <w:r w:rsidR="00DA2AD0" w:rsidRPr="00DA2AD0">
        <w:rPr>
          <w:rFonts w:hint="eastAsia"/>
          <w:lang w:eastAsia="zh-CN"/>
        </w:rPr>
        <w:t xml:space="preserve"> 22 </w:t>
      </w:r>
      <w:r w:rsidR="00DA2AD0" w:rsidRPr="00DA2AD0">
        <w:rPr>
          <w:rFonts w:hint="eastAsia"/>
          <w:lang w:eastAsia="zh-CN"/>
        </w:rPr>
        <w:t>段。</w:t>
      </w:r>
    </w:p>
  </w:footnote>
  <w:footnote w:id="7">
    <w:p w14:paraId="32255BE1" w14:textId="77777777" w:rsidR="00DA2AD0" w:rsidRDefault="00DA2AD0" w:rsidP="00DA2AD0">
      <w:pPr>
        <w:pStyle w:val="FootnoteText"/>
        <w:rPr>
          <w:lang w:eastAsia="zh-CN"/>
        </w:rPr>
      </w:pPr>
      <w:r>
        <w:rPr>
          <w:rStyle w:val="FootnoteReference"/>
        </w:rPr>
        <w:footnoteRef/>
      </w:r>
      <w:r>
        <w:rPr>
          <w:lang w:eastAsia="zh-CN"/>
        </w:rPr>
        <w:t xml:space="preserve"> </w:t>
      </w:r>
      <w:r w:rsidRPr="00DA2AD0">
        <w:rPr>
          <w:rFonts w:hint="eastAsia"/>
          <w:lang w:eastAsia="zh-CN"/>
        </w:rPr>
        <w:t>有关数据存档和管理的进一步讨论，请参阅臭氧研究管理人员第十二次会议的建议。</w:t>
      </w:r>
    </w:p>
  </w:footnote>
  <w:footnote w:id="8">
    <w:p w14:paraId="32255BE2" w14:textId="77777777" w:rsidR="00326CDF" w:rsidRPr="002E2556" w:rsidRDefault="00326CDF" w:rsidP="00680555">
      <w:pPr>
        <w:pStyle w:val="FootnoteText"/>
        <w:rPr>
          <w:lang w:eastAsia="zh-CN"/>
        </w:rPr>
      </w:pPr>
      <w:r>
        <w:rPr>
          <w:rStyle w:val="FootnoteReference"/>
        </w:rPr>
        <w:footnoteRef/>
      </w:r>
      <w:r w:rsidRPr="002E2556">
        <w:t xml:space="preserve"> </w:t>
      </w:r>
      <w:r w:rsidR="00680555" w:rsidRPr="002E2556">
        <w:rPr>
          <w:rFonts w:hint="eastAsia"/>
        </w:rPr>
        <w:t>Wilkinson,</w:t>
      </w:r>
      <w:r w:rsidR="00B703E4" w:rsidRPr="002E2556">
        <w:rPr>
          <w:rFonts w:hint="eastAsia"/>
          <w:lang w:eastAsia="zh-CN"/>
        </w:rPr>
        <w:t xml:space="preserve"> </w:t>
      </w:r>
      <w:r w:rsidR="00680555" w:rsidRPr="002E2556">
        <w:rPr>
          <w:rFonts w:hint="eastAsia"/>
        </w:rPr>
        <w:t>M.</w:t>
      </w:r>
      <w:r w:rsidR="00680555" w:rsidRPr="002E2556">
        <w:rPr>
          <w:rFonts w:hint="eastAsia"/>
          <w:lang w:eastAsia="zh-CN"/>
        </w:rPr>
        <w:t>，</w:t>
      </w:r>
      <w:r w:rsidR="00680555" w:rsidRPr="002E2556">
        <w:rPr>
          <w:rFonts w:hint="eastAsia"/>
        </w:rPr>
        <w:t>Dumontier, M.</w:t>
      </w:r>
      <w:r w:rsidR="00680555" w:rsidRPr="002E2556">
        <w:rPr>
          <w:rFonts w:hint="eastAsia"/>
          <w:lang w:eastAsia="zh-CN"/>
        </w:rPr>
        <w:t>，</w:t>
      </w:r>
      <w:r w:rsidR="00680555" w:rsidRPr="002E2556">
        <w:rPr>
          <w:rFonts w:hint="eastAsia"/>
        </w:rPr>
        <w:t xml:space="preserve">Aalbersberg, I. </w:t>
      </w:r>
      <w:r w:rsidR="00680555" w:rsidRPr="00680555">
        <w:rPr>
          <w:rFonts w:hint="eastAsia"/>
          <w:lang w:val="fr-FR"/>
        </w:rPr>
        <w:t>等人</w:t>
      </w:r>
      <w:r w:rsidR="00680555" w:rsidRPr="002E2556">
        <w:rPr>
          <w:lang w:eastAsia="zh-CN"/>
        </w:rPr>
        <w:t>,</w:t>
      </w:r>
      <w:r w:rsidR="00680555" w:rsidRPr="00680555">
        <w:rPr>
          <w:rFonts w:hint="eastAsia"/>
          <w:lang w:val="fr-FR" w:eastAsia="zh-CN"/>
        </w:rPr>
        <w:t>《</w:t>
      </w:r>
      <w:r w:rsidR="00680555" w:rsidRPr="002E2556">
        <w:rPr>
          <w:rFonts w:hint="eastAsia"/>
          <w:lang w:eastAsia="zh-CN"/>
        </w:rPr>
        <w:t xml:space="preserve">FAIR </w:t>
      </w:r>
      <w:r w:rsidR="00680555" w:rsidRPr="00680555">
        <w:rPr>
          <w:rFonts w:hint="eastAsia"/>
          <w:lang w:val="fr-FR" w:eastAsia="zh-CN"/>
        </w:rPr>
        <w:t>科学数据管理与监管指导原则》</w:t>
      </w:r>
      <w:r w:rsidR="00680555" w:rsidRPr="002E2556">
        <w:rPr>
          <w:lang w:eastAsia="zh-CN"/>
        </w:rPr>
        <w:t>,</w:t>
      </w:r>
      <w:r w:rsidR="00680555" w:rsidRPr="00680555">
        <w:rPr>
          <w:rFonts w:hint="eastAsia"/>
          <w:lang w:val="fr-FR"/>
        </w:rPr>
        <w:t>《</w:t>
      </w:r>
      <w:r w:rsidR="00680555" w:rsidRPr="002E2556">
        <w:rPr>
          <w:rFonts w:hint="eastAsia"/>
        </w:rPr>
        <w:t>Sci Data</w:t>
      </w:r>
      <w:r w:rsidR="00680555" w:rsidRPr="00680555">
        <w:rPr>
          <w:rFonts w:hint="eastAsia"/>
          <w:lang w:val="fr-FR"/>
        </w:rPr>
        <w:t>》</w:t>
      </w:r>
      <w:r w:rsidR="00680555" w:rsidRPr="002E2556">
        <w:rPr>
          <w:rFonts w:hint="eastAsia"/>
        </w:rPr>
        <w:t>3, 160018 (</w:t>
      </w:r>
      <w:r w:rsidR="00680555" w:rsidRPr="002E2556">
        <w:t>2016)</w:t>
      </w:r>
      <w:r w:rsidR="00680555" w:rsidRPr="002E2556">
        <w:rPr>
          <w:rFonts w:hint="eastAsia"/>
        </w:rPr>
        <w:t xml:space="preserve"> </w:t>
      </w:r>
      <w:r w:rsidR="00680555" w:rsidRPr="00680555">
        <w:rPr>
          <w:rFonts w:hint="eastAsia"/>
          <w:lang w:val="fr-FR"/>
        </w:rPr>
        <w:t>。</w:t>
      </w:r>
      <w:hyperlink r:id="rId1" w:history="1">
        <w:r w:rsidR="00680555" w:rsidRPr="002E2556">
          <w:rPr>
            <w:rStyle w:val="Hyperlink"/>
            <w:rFonts w:hint="eastAsia"/>
          </w:rPr>
          <w:t>https://doi.org/10.1038/sdata.2016.18</w:t>
        </w:r>
      </w:hyperlink>
    </w:p>
  </w:footnote>
  <w:footnote w:id="9">
    <w:p w14:paraId="32255BE3" w14:textId="77777777" w:rsidR="00874ECE" w:rsidRPr="002E2556" w:rsidRDefault="00874ECE" w:rsidP="00874ECE">
      <w:pPr>
        <w:pStyle w:val="FootnoteText"/>
      </w:pPr>
      <w:r>
        <w:rPr>
          <w:rStyle w:val="FootnoteReference"/>
        </w:rPr>
        <w:footnoteRef/>
      </w:r>
      <w:r w:rsidRPr="002E2556">
        <w:t xml:space="preserve"> https://gaw.kishou.go.jp/</w:t>
      </w:r>
    </w:p>
  </w:footnote>
  <w:footnote w:id="10">
    <w:p w14:paraId="32255BE4" w14:textId="77777777" w:rsidR="0080465B" w:rsidRPr="002E2556" w:rsidRDefault="0080465B" w:rsidP="0080465B">
      <w:pPr>
        <w:pStyle w:val="FootnoteText"/>
        <w:rPr>
          <w:lang w:eastAsia="zh-CN"/>
        </w:rPr>
      </w:pPr>
      <w:r>
        <w:rPr>
          <w:rStyle w:val="FootnoteReference"/>
        </w:rPr>
        <w:footnoteRef/>
      </w:r>
      <w:r w:rsidRPr="002E2556">
        <w:t xml:space="preserve"> </w:t>
      </w:r>
      <w:r>
        <w:rPr>
          <w:rFonts w:hint="eastAsia"/>
          <w:lang w:eastAsia="zh-CN"/>
        </w:rPr>
        <w:t>文件</w:t>
      </w:r>
      <w:r w:rsidRPr="002E2556">
        <w:rPr>
          <w:rFonts w:hint="eastAsia"/>
        </w:rPr>
        <w:t xml:space="preserve">UNEP/OzL.Pro.WG.1/46/2/Add.1 </w:t>
      </w:r>
      <w:r w:rsidRPr="0080465B">
        <w:rPr>
          <w:rFonts w:hint="eastAsia"/>
        </w:rPr>
        <w:t>附件</w:t>
      </w:r>
      <w:r w:rsidR="00B703E4" w:rsidRPr="002E2556">
        <w:rPr>
          <w:rFonts w:hint="eastAsia"/>
          <w:lang w:eastAsia="zh-CN"/>
        </w:rPr>
        <w:t>5</w:t>
      </w:r>
      <w:r w:rsidR="00B703E4" w:rsidRPr="00127FAC">
        <w:rPr>
          <w:rFonts w:asciiTheme="minorEastAsia" w:hAnsiTheme="minorEastAsia" w:hint="eastAsia"/>
          <w:sz w:val="24"/>
          <w:szCs w:val="24"/>
          <w:lang w:eastAsia="zh-CN"/>
        </w:rPr>
        <w:t>。</w:t>
      </w:r>
    </w:p>
  </w:footnote>
  <w:footnote w:id="11">
    <w:p w14:paraId="32255BE5" w14:textId="77777777" w:rsidR="000B7D3C" w:rsidRPr="000B7D3C" w:rsidRDefault="000B7D3C" w:rsidP="000B7D3C">
      <w:pPr>
        <w:pStyle w:val="FootnoteText"/>
        <w:rPr>
          <w:lang w:eastAsia="zh-CN"/>
        </w:rPr>
      </w:pPr>
      <w:r>
        <w:rPr>
          <w:rStyle w:val="FootnoteReference"/>
        </w:rPr>
        <w:footnoteRef/>
      </w:r>
      <w:r>
        <w:rPr>
          <w:lang w:eastAsia="zh-CN"/>
        </w:rPr>
        <w:t xml:space="preserve"> </w:t>
      </w:r>
      <w:r w:rsidRPr="000B7D3C">
        <w:rPr>
          <w:rFonts w:hint="eastAsia"/>
          <w:lang w:eastAsia="zh-CN"/>
        </w:rPr>
        <w:t>这些估计成本也与专家进行了讨论</w:t>
      </w:r>
      <w:r w:rsidR="00AA485C">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5BD2" w14:textId="24287FB9" w:rsidR="00DC6A10" w:rsidRPr="00817A65" w:rsidRDefault="00A40F56">
    <w:pPr>
      <w:rPr>
        <w:sz w:val="24"/>
        <w:szCs w:val="24"/>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4948A1">
      <w:rPr>
        <w:sz w:val="24"/>
        <w:szCs w:val="24"/>
      </w:rPr>
      <w:t>UNEP/OzL.Pro/ExCom/96/62</w:t>
    </w:r>
    <w:r w:rsidRPr="00817A65">
      <w:rPr>
        <w:sz w:val="24"/>
        <w:szCs w:val="24"/>
      </w:rPr>
      <w:fldChar w:fldCharType="end"/>
    </w:r>
  </w:p>
  <w:p w14:paraId="32255BD3" w14:textId="77777777" w:rsidR="00DC6A10" w:rsidRPr="0033525D" w:rsidRDefault="00DC6A10"/>
  <w:p w14:paraId="32255BD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5BD5" w14:textId="124ADEFA" w:rsidR="00DC6A10" w:rsidRPr="00817A65" w:rsidRDefault="00A40F56" w:rsidP="000E00D7">
    <w:pPr>
      <w:jc w:val="right"/>
      <w:rPr>
        <w:sz w:val="24"/>
        <w:szCs w:val="24"/>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2D14B3">
      <w:rPr>
        <w:sz w:val="24"/>
        <w:szCs w:val="24"/>
      </w:rPr>
      <w:t>UNEP/OzL.Pro/ExCom/96/62</w:t>
    </w:r>
    <w:r w:rsidRPr="00817A65">
      <w:rPr>
        <w:sz w:val="24"/>
        <w:szCs w:val="24"/>
      </w:rPr>
      <w:fldChar w:fldCharType="end"/>
    </w:r>
  </w:p>
  <w:p w14:paraId="32255BD6" w14:textId="77777777" w:rsidR="00DC6A10" w:rsidRPr="0033525D" w:rsidRDefault="00DC6A10" w:rsidP="000E00D7">
    <w:pPr>
      <w:jc w:val="right"/>
    </w:pPr>
  </w:p>
  <w:p w14:paraId="32255BD7"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924D5E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japaneseCounting"/>
      <w:lvlText w:val="（%3）"/>
      <w:lvlJc w:val="left"/>
      <w:pPr>
        <w:ind w:left="1800" w:hanging="360"/>
      </w:pPr>
      <w:rPr>
        <w:rFonts w:asciiTheme="minorEastAsia" w:eastAsiaTheme="minorEastAsia" w:hAnsiTheme="minorEastAsia"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84932952">
    <w:abstractNumId w:val="10"/>
  </w:num>
  <w:num w:numId="2" w16cid:durableId="1949502887">
    <w:abstractNumId w:val="10"/>
  </w:num>
  <w:num w:numId="3" w16cid:durableId="1330905660">
    <w:abstractNumId w:val="10"/>
  </w:num>
  <w:num w:numId="4" w16cid:durableId="2032754913">
    <w:abstractNumId w:val="10"/>
  </w:num>
  <w:num w:numId="5" w16cid:durableId="743528045">
    <w:abstractNumId w:val="10"/>
  </w:num>
  <w:num w:numId="6" w16cid:durableId="2002153207">
    <w:abstractNumId w:val="9"/>
  </w:num>
  <w:num w:numId="7" w16cid:durableId="1039553556">
    <w:abstractNumId w:val="7"/>
  </w:num>
  <w:num w:numId="8" w16cid:durableId="1623682416">
    <w:abstractNumId w:val="6"/>
  </w:num>
  <w:num w:numId="9" w16cid:durableId="277109273">
    <w:abstractNumId w:val="5"/>
  </w:num>
  <w:num w:numId="10" w16cid:durableId="1728144955">
    <w:abstractNumId w:val="4"/>
  </w:num>
  <w:num w:numId="11" w16cid:durableId="371081485">
    <w:abstractNumId w:val="8"/>
  </w:num>
  <w:num w:numId="12" w16cid:durableId="1867907972">
    <w:abstractNumId w:val="3"/>
  </w:num>
  <w:num w:numId="13" w16cid:durableId="1181510949">
    <w:abstractNumId w:val="2"/>
  </w:num>
  <w:num w:numId="14" w16cid:durableId="1862206841">
    <w:abstractNumId w:val="1"/>
  </w:num>
  <w:num w:numId="15" w16cid:durableId="1616400613">
    <w:abstractNumId w:val="0"/>
  </w:num>
  <w:num w:numId="16" w16cid:durableId="53817090">
    <w:abstractNumId w:val="12"/>
  </w:num>
  <w:num w:numId="17" w16cid:durableId="1197699380">
    <w:abstractNumId w:val="15"/>
  </w:num>
  <w:num w:numId="18" w16cid:durableId="1516916725">
    <w:abstractNumId w:val="16"/>
  </w:num>
  <w:num w:numId="19" w16cid:durableId="967857248">
    <w:abstractNumId w:val="18"/>
  </w:num>
  <w:num w:numId="20" w16cid:durableId="1292402591">
    <w:abstractNumId w:val="14"/>
  </w:num>
  <w:num w:numId="21" w16cid:durableId="197936073">
    <w:abstractNumId w:val="13"/>
  </w:num>
  <w:num w:numId="22" w16cid:durableId="1096101057">
    <w:abstractNumId w:val="17"/>
  </w:num>
  <w:num w:numId="23" w16cid:durableId="644119265">
    <w:abstractNumId w:val="11"/>
  </w:num>
  <w:num w:numId="24" w16cid:durableId="2083983827">
    <w:abstractNumId w:val="10"/>
  </w:num>
  <w:num w:numId="25" w16cid:durableId="270749637">
    <w:abstractNumId w:val="10"/>
  </w:num>
  <w:num w:numId="26" w16cid:durableId="478807397">
    <w:abstractNumId w:val="10"/>
  </w:num>
  <w:num w:numId="27" w16cid:durableId="861211168">
    <w:abstractNumId w:val="10"/>
  </w:num>
  <w:num w:numId="28" w16cid:durableId="1307785297">
    <w:abstractNumId w:val="10"/>
  </w:num>
  <w:num w:numId="29" w16cid:durableId="45274810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2EB"/>
    <w:rsid w:val="00000FED"/>
    <w:rsid w:val="0000177E"/>
    <w:rsid w:val="0000434E"/>
    <w:rsid w:val="000045EC"/>
    <w:rsid w:val="00004905"/>
    <w:rsid w:val="000158C0"/>
    <w:rsid w:val="00021153"/>
    <w:rsid w:val="000211A9"/>
    <w:rsid w:val="00021238"/>
    <w:rsid w:val="00022071"/>
    <w:rsid w:val="00023963"/>
    <w:rsid w:val="00026A9B"/>
    <w:rsid w:val="00031260"/>
    <w:rsid w:val="00033DB3"/>
    <w:rsid w:val="0003681A"/>
    <w:rsid w:val="000372B7"/>
    <w:rsid w:val="000440BD"/>
    <w:rsid w:val="000441F0"/>
    <w:rsid w:val="00044AE3"/>
    <w:rsid w:val="00050F6E"/>
    <w:rsid w:val="00051676"/>
    <w:rsid w:val="00054A92"/>
    <w:rsid w:val="00061EC2"/>
    <w:rsid w:val="00063B71"/>
    <w:rsid w:val="00064340"/>
    <w:rsid w:val="00066496"/>
    <w:rsid w:val="000667E0"/>
    <w:rsid w:val="00066CE8"/>
    <w:rsid w:val="000705F4"/>
    <w:rsid w:val="00077A00"/>
    <w:rsid w:val="00080ED0"/>
    <w:rsid w:val="00085B8F"/>
    <w:rsid w:val="00090481"/>
    <w:rsid w:val="00090C70"/>
    <w:rsid w:val="0009104F"/>
    <w:rsid w:val="000961FB"/>
    <w:rsid w:val="000A21DD"/>
    <w:rsid w:val="000A23E5"/>
    <w:rsid w:val="000A3826"/>
    <w:rsid w:val="000A52E3"/>
    <w:rsid w:val="000A6C26"/>
    <w:rsid w:val="000A7B0C"/>
    <w:rsid w:val="000B36C8"/>
    <w:rsid w:val="000B5F00"/>
    <w:rsid w:val="000B63B1"/>
    <w:rsid w:val="000B7D3C"/>
    <w:rsid w:val="000D1FF2"/>
    <w:rsid w:val="000D4588"/>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792"/>
    <w:rsid w:val="00124E87"/>
    <w:rsid w:val="00126146"/>
    <w:rsid w:val="00127FAC"/>
    <w:rsid w:val="001327A2"/>
    <w:rsid w:val="00135980"/>
    <w:rsid w:val="00137395"/>
    <w:rsid w:val="0013786F"/>
    <w:rsid w:val="00137B1F"/>
    <w:rsid w:val="00144FD0"/>
    <w:rsid w:val="00153C70"/>
    <w:rsid w:val="00157D56"/>
    <w:rsid w:val="00163944"/>
    <w:rsid w:val="00164719"/>
    <w:rsid w:val="00165B76"/>
    <w:rsid w:val="00166CE2"/>
    <w:rsid w:val="00166FC4"/>
    <w:rsid w:val="001677AC"/>
    <w:rsid w:val="0017004F"/>
    <w:rsid w:val="00171705"/>
    <w:rsid w:val="00175437"/>
    <w:rsid w:val="001804EA"/>
    <w:rsid w:val="001812B7"/>
    <w:rsid w:val="001824EF"/>
    <w:rsid w:val="00183656"/>
    <w:rsid w:val="00190A61"/>
    <w:rsid w:val="0019438F"/>
    <w:rsid w:val="00194A0F"/>
    <w:rsid w:val="00197179"/>
    <w:rsid w:val="001A2215"/>
    <w:rsid w:val="001A2271"/>
    <w:rsid w:val="001A3342"/>
    <w:rsid w:val="001A3E3D"/>
    <w:rsid w:val="001A48B6"/>
    <w:rsid w:val="001A5E61"/>
    <w:rsid w:val="001A6EB9"/>
    <w:rsid w:val="001A7049"/>
    <w:rsid w:val="001A73C8"/>
    <w:rsid w:val="001B1E40"/>
    <w:rsid w:val="001B2CB4"/>
    <w:rsid w:val="001B351E"/>
    <w:rsid w:val="001B42CD"/>
    <w:rsid w:val="001B74FB"/>
    <w:rsid w:val="001B7BD5"/>
    <w:rsid w:val="001C32B2"/>
    <w:rsid w:val="001C4D6F"/>
    <w:rsid w:val="001C764E"/>
    <w:rsid w:val="001D3F73"/>
    <w:rsid w:val="001D448A"/>
    <w:rsid w:val="001D61C4"/>
    <w:rsid w:val="001E1052"/>
    <w:rsid w:val="001E21B1"/>
    <w:rsid w:val="001E2F93"/>
    <w:rsid w:val="001E41AA"/>
    <w:rsid w:val="001E4554"/>
    <w:rsid w:val="001E61E5"/>
    <w:rsid w:val="001F0410"/>
    <w:rsid w:val="001F069E"/>
    <w:rsid w:val="001F2159"/>
    <w:rsid w:val="001F2BBD"/>
    <w:rsid w:val="001F53FD"/>
    <w:rsid w:val="001F7512"/>
    <w:rsid w:val="00204325"/>
    <w:rsid w:val="002055A1"/>
    <w:rsid w:val="00210B8B"/>
    <w:rsid w:val="00214863"/>
    <w:rsid w:val="002156B4"/>
    <w:rsid w:val="002164C6"/>
    <w:rsid w:val="00221D28"/>
    <w:rsid w:val="00224FCD"/>
    <w:rsid w:val="002300E6"/>
    <w:rsid w:val="00231A83"/>
    <w:rsid w:val="0023622E"/>
    <w:rsid w:val="00241703"/>
    <w:rsid w:val="00246BF7"/>
    <w:rsid w:val="00253222"/>
    <w:rsid w:val="00257453"/>
    <w:rsid w:val="00261C13"/>
    <w:rsid w:val="002621FE"/>
    <w:rsid w:val="00262847"/>
    <w:rsid w:val="0027281F"/>
    <w:rsid w:val="00272E0D"/>
    <w:rsid w:val="0027344F"/>
    <w:rsid w:val="0027363B"/>
    <w:rsid w:val="00273C21"/>
    <w:rsid w:val="002741B1"/>
    <w:rsid w:val="00281BB2"/>
    <w:rsid w:val="0028294A"/>
    <w:rsid w:val="002854A4"/>
    <w:rsid w:val="00286CC9"/>
    <w:rsid w:val="0028746E"/>
    <w:rsid w:val="002874EB"/>
    <w:rsid w:val="00297B64"/>
    <w:rsid w:val="002A03C3"/>
    <w:rsid w:val="002A1329"/>
    <w:rsid w:val="002A45E8"/>
    <w:rsid w:val="002A5E8F"/>
    <w:rsid w:val="002B254E"/>
    <w:rsid w:val="002B4CE8"/>
    <w:rsid w:val="002B6EBF"/>
    <w:rsid w:val="002B72E9"/>
    <w:rsid w:val="002C0549"/>
    <w:rsid w:val="002C4520"/>
    <w:rsid w:val="002C7178"/>
    <w:rsid w:val="002C7998"/>
    <w:rsid w:val="002D11B2"/>
    <w:rsid w:val="002D14B3"/>
    <w:rsid w:val="002D6F78"/>
    <w:rsid w:val="002E2556"/>
    <w:rsid w:val="002F0CFB"/>
    <w:rsid w:val="002F1E53"/>
    <w:rsid w:val="002F2CAA"/>
    <w:rsid w:val="002F4898"/>
    <w:rsid w:val="002F4CD1"/>
    <w:rsid w:val="002F7645"/>
    <w:rsid w:val="0030052C"/>
    <w:rsid w:val="003023A2"/>
    <w:rsid w:val="0030404A"/>
    <w:rsid w:val="00307457"/>
    <w:rsid w:val="00316AB5"/>
    <w:rsid w:val="003205CF"/>
    <w:rsid w:val="003236C1"/>
    <w:rsid w:val="00326CDF"/>
    <w:rsid w:val="003306E1"/>
    <w:rsid w:val="00331279"/>
    <w:rsid w:val="003320E4"/>
    <w:rsid w:val="00332D1C"/>
    <w:rsid w:val="003349E3"/>
    <w:rsid w:val="0033525D"/>
    <w:rsid w:val="003414F3"/>
    <w:rsid w:val="00341984"/>
    <w:rsid w:val="00354FC7"/>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09DE"/>
    <w:rsid w:val="003E1885"/>
    <w:rsid w:val="003E1FB4"/>
    <w:rsid w:val="003E7906"/>
    <w:rsid w:val="003F000F"/>
    <w:rsid w:val="003F1FC1"/>
    <w:rsid w:val="003F3C50"/>
    <w:rsid w:val="003F42D7"/>
    <w:rsid w:val="003F626D"/>
    <w:rsid w:val="003F77F9"/>
    <w:rsid w:val="00404323"/>
    <w:rsid w:val="00406202"/>
    <w:rsid w:val="00406A6A"/>
    <w:rsid w:val="00406B22"/>
    <w:rsid w:val="00407147"/>
    <w:rsid w:val="004078FA"/>
    <w:rsid w:val="00411881"/>
    <w:rsid w:val="00411F3C"/>
    <w:rsid w:val="0041212A"/>
    <w:rsid w:val="00417B3D"/>
    <w:rsid w:val="00417B82"/>
    <w:rsid w:val="00422202"/>
    <w:rsid w:val="0042702D"/>
    <w:rsid w:val="00431E08"/>
    <w:rsid w:val="004328A7"/>
    <w:rsid w:val="00433BE8"/>
    <w:rsid w:val="0043416E"/>
    <w:rsid w:val="004348AC"/>
    <w:rsid w:val="00434C74"/>
    <w:rsid w:val="00437368"/>
    <w:rsid w:val="00447B4E"/>
    <w:rsid w:val="00456EB4"/>
    <w:rsid w:val="00457410"/>
    <w:rsid w:val="00457827"/>
    <w:rsid w:val="004645A4"/>
    <w:rsid w:val="00470027"/>
    <w:rsid w:val="004718F3"/>
    <w:rsid w:val="00475040"/>
    <w:rsid w:val="00480180"/>
    <w:rsid w:val="004870E8"/>
    <w:rsid w:val="00490C06"/>
    <w:rsid w:val="00493CD1"/>
    <w:rsid w:val="00493D40"/>
    <w:rsid w:val="00493EE3"/>
    <w:rsid w:val="004948A1"/>
    <w:rsid w:val="004967B6"/>
    <w:rsid w:val="004A504B"/>
    <w:rsid w:val="004A6911"/>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6236"/>
    <w:rsid w:val="004D6AE2"/>
    <w:rsid w:val="004D7F90"/>
    <w:rsid w:val="004E4DBB"/>
    <w:rsid w:val="004E4E41"/>
    <w:rsid w:val="004E545A"/>
    <w:rsid w:val="004E73DB"/>
    <w:rsid w:val="004E7F9C"/>
    <w:rsid w:val="004F3493"/>
    <w:rsid w:val="004F36F6"/>
    <w:rsid w:val="004F5143"/>
    <w:rsid w:val="004F5B78"/>
    <w:rsid w:val="004F5E79"/>
    <w:rsid w:val="004F7198"/>
    <w:rsid w:val="00511229"/>
    <w:rsid w:val="005116C3"/>
    <w:rsid w:val="00512B09"/>
    <w:rsid w:val="00513D69"/>
    <w:rsid w:val="00516DCD"/>
    <w:rsid w:val="005210E4"/>
    <w:rsid w:val="005220ED"/>
    <w:rsid w:val="00522572"/>
    <w:rsid w:val="005261D1"/>
    <w:rsid w:val="00530C3C"/>
    <w:rsid w:val="00532250"/>
    <w:rsid w:val="00533796"/>
    <w:rsid w:val="00533B28"/>
    <w:rsid w:val="00537343"/>
    <w:rsid w:val="005424FA"/>
    <w:rsid w:val="005475FF"/>
    <w:rsid w:val="005516F3"/>
    <w:rsid w:val="00552239"/>
    <w:rsid w:val="00555D75"/>
    <w:rsid w:val="00560DF0"/>
    <w:rsid w:val="00561325"/>
    <w:rsid w:val="0056184C"/>
    <w:rsid w:val="00562C30"/>
    <w:rsid w:val="00562D83"/>
    <w:rsid w:val="00565F75"/>
    <w:rsid w:val="0056759C"/>
    <w:rsid w:val="00571F7F"/>
    <w:rsid w:val="00584E1E"/>
    <w:rsid w:val="00586732"/>
    <w:rsid w:val="00593AF7"/>
    <w:rsid w:val="0059513E"/>
    <w:rsid w:val="005A5BB2"/>
    <w:rsid w:val="005A6AA4"/>
    <w:rsid w:val="005A6D9F"/>
    <w:rsid w:val="005B41A7"/>
    <w:rsid w:val="005B48FF"/>
    <w:rsid w:val="005B50A5"/>
    <w:rsid w:val="005B6F65"/>
    <w:rsid w:val="005C1E32"/>
    <w:rsid w:val="005C670D"/>
    <w:rsid w:val="005D15E9"/>
    <w:rsid w:val="005D243D"/>
    <w:rsid w:val="005D363F"/>
    <w:rsid w:val="005D42D4"/>
    <w:rsid w:val="005D603E"/>
    <w:rsid w:val="005D7C29"/>
    <w:rsid w:val="005E0B67"/>
    <w:rsid w:val="005E0ECB"/>
    <w:rsid w:val="005E40E6"/>
    <w:rsid w:val="005E70D0"/>
    <w:rsid w:val="005F2A75"/>
    <w:rsid w:val="006025C3"/>
    <w:rsid w:val="0060309E"/>
    <w:rsid w:val="006037A9"/>
    <w:rsid w:val="00604C15"/>
    <w:rsid w:val="00613EEF"/>
    <w:rsid w:val="0061450A"/>
    <w:rsid w:val="00614A35"/>
    <w:rsid w:val="006158D5"/>
    <w:rsid w:val="00615DCE"/>
    <w:rsid w:val="00625D83"/>
    <w:rsid w:val="00630B89"/>
    <w:rsid w:val="006310DF"/>
    <w:rsid w:val="00633E6B"/>
    <w:rsid w:val="00645CBE"/>
    <w:rsid w:val="0064605E"/>
    <w:rsid w:val="0065010A"/>
    <w:rsid w:val="00651984"/>
    <w:rsid w:val="00656AB3"/>
    <w:rsid w:val="00661C06"/>
    <w:rsid w:val="006623E7"/>
    <w:rsid w:val="00662B80"/>
    <w:rsid w:val="0066768F"/>
    <w:rsid w:val="00670B5A"/>
    <w:rsid w:val="00670F6C"/>
    <w:rsid w:val="00671364"/>
    <w:rsid w:val="00672896"/>
    <w:rsid w:val="00673577"/>
    <w:rsid w:val="00674E0D"/>
    <w:rsid w:val="00676E58"/>
    <w:rsid w:val="00680555"/>
    <w:rsid w:val="00680A19"/>
    <w:rsid w:val="00680B9E"/>
    <w:rsid w:val="00682253"/>
    <w:rsid w:val="006824FD"/>
    <w:rsid w:val="00682E5E"/>
    <w:rsid w:val="006852C7"/>
    <w:rsid w:val="006852CE"/>
    <w:rsid w:val="00692D14"/>
    <w:rsid w:val="00693B79"/>
    <w:rsid w:val="00694451"/>
    <w:rsid w:val="006A016D"/>
    <w:rsid w:val="006A7A3B"/>
    <w:rsid w:val="006B42D9"/>
    <w:rsid w:val="006B65C7"/>
    <w:rsid w:val="006C081D"/>
    <w:rsid w:val="006C1727"/>
    <w:rsid w:val="006C32FD"/>
    <w:rsid w:val="006C39CE"/>
    <w:rsid w:val="006C5F8A"/>
    <w:rsid w:val="006C65D1"/>
    <w:rsid w:val="006D039E"/>
    <w:rsid w:val="006D0CE1"/>
    <w:rsid w:val="006D0FCC"/>
    <w:rsid w:val="006D1E94"/>
    <w:rsid w:val="006D21F5"/>
    <w:rsid w:val="006D27DA"/>
    <w:rsid w:val="006D3089"/>
    <w:rsid w:val="006D69CE"/>
    <w:rsid w:val="006D7D83"/>
    <w:rsid w:val="006E126D"/>
    <w:rsid w:val="006E1FC3"/>
    <w:rsid w:val="006E2642"/>
    <w:rsid w:val="006E3B9C"/>
    <w:rsid w:val="006F3C11"/>
    <w:rsid w:val="006F446A"/>
    <w:rsid w:val="00700E3B"/>
    <w:rsid w:val="00702D0D"/>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7A8"/>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799"/>
    <w:rsid w:val="007548C4"/>
    <w:rsid w:val="00754ABA"/>
    <w:rsid w:val="007636EE"/>
    <w:rsid w:val="0076461E"/>
    <w:rsid w:val="00764783"/>
    <w:rsid w:val="007656D6"/>
    <w:rsid w:val="0077013A"/>
    <w:rsid w:val="00773F2D"/>
    <w:rsid w:val="00775121"/>
    <w:rsid w:val="007772DA"/>
    <w:rsid w:val="00777451"/>
    <w:rsid w:val="00780E2A"/>
    <w:rsid w:val="00781807"/>
    <w:rsid w:val="007825E9"/>
    <w:rsid w:val="00782B0D"/>
    <w:rsid w:val="00784F2B"/>
    <w:rsid w:val="0078781A"/>
    <w:rsid w:val="00787AFC"/>
    <w:rsid w:val="007916C3"/>
    <w:rsid w:val="00792168"/>
    <w:rsid w:val="00792F39"/>
    <w:rsid w:val="0079378C"/>
    <w:rsid w:val="007947E1"/>
    <w:rsid w:val="0079781A"/>
    <w:rsid w:val="007A1546"/>
    <w:rsid w:val="007A228C"/>
    <w:rsid w:val="007A368E"/>
    <w:rsid w:val="007A5868"/>
    <w:rsid w:val="007A6B1F"/>
    <w:rsid w:val="007B04CE"/>
    <w:rsid w:val="007B075D"/>
    <w:rsid w:val="007B2497"/>
    <w:rsid w:val="007B329D"/>
    <w:rsid w:val="007B3680"/>
    <w:rsid w:val="007B6871"/>
    <w:rsid w:val="007B7A2F"/>
    <w:rsid w:val="007C1DE4"/>
    <w:rsid w:val="007C2B69"/>
    <w:rsid w:val="007C32EE"/>
    <w:rsid w:val="007C33BF"/>
    <w:rsid w:val="007C3D33"/>
    <w:rsid w:val="007C5C72"/>
    <w:rsid w:val="007D294A"/>
    <w:rsid w:val="007D37A6"/>
    <w:rsid w:val="007D47D2"/>
    <w:rsid w:val="007D6EC0"/>
    <w:rsid w:val="007D72E4"/>
    <w:rsid w:val="007D7E1D"/>
    <w:rsid w:val="007E0D34"/>
    <w:rsid w:val="007E1703"/>
    <w:rsid w:val="007E482B"/>
    <w:rsid w:val="007E503C"/>
    <w:rsid w:val="007E5A5F"/>
    <w:rsid w:val="007E77BD"/>
    <w:rsid w:val="007F0C6D"/>
    <w:rsid w:val="007F1CAD"/>
    <w:rsid w:val="007F3718"/>
    <w:rsid w:val="007F469E"/>
    <w:rsid w:val="00801D16"/>
    <w:rsid w:val="0080345C"/>
    <w:rsid w:val="008040F4"/>
    <w:rsid w:val="0080465B"/>
    <w:rsid w:val="00805B9B"/>
    <w:rsid w:val="008067F4"/>
    <w:rsid w:val="00812A2B"/>
    <w:rsid w:val="00813914"/>
    <w:rsid w:val="008153A8"/>
    <w:rsid w:val="00817A65"/>
    <w:rsid w:val="00820B6C"/>
    <w:rsid w:val="008216BF"/>
    <w:rsid w:val="00823DBE"/>
    <w:rsid w:val="00824FDC"/>
    <w:rsid w:val="0082522F"/>
    <w:rsid w:val="00831979"/>
    <w:rsid w:val="00832415"/>
    <w:rsid w:val="008405B2"/>
    <w:rsid w:val="00844E3D"/>
    <w:rsid w:val="008478FB"/>
    <w:rsid w:val="00851352"/>
    <w:rsid w:val="00857077"/>
    <w:rsid w:val="00860300"/>
    <w:rsid w:val="00863230"/>
    <w:rsid w:val="00865BD0"/>
    <w:rsid w:val="00867B98"/>
    <w:rsid w:val="008717D8"/>
    <w:rsid w:val="008720ED"/>
    <w:rsid w:val="0087215C"/>
    <w:rsid w:val="00874A4C"/>
    <w:rsid w:val="00874ECE"/>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A6EB1"/>
    <w:rsid w:val="008B0291"/>
    <w:rsid w:val="008B6DB3"/>
    <w:rsid w:val="008C222B"/>
    <w:rsid w:val="008C5738"/>
    <w:rsid w:val="008C7EAD"/>
    <w:rsid w:val="008D0CFE"/>
    <w:rsid w:val="008D256C"/>
    <w:rsid w:val="008D3676"/>
    <w:rsid w:val="008D3E5C"/>
    <w:rsid w:val="008D53FE"/>
    <w:rsid w:val="008D6152"/>
    <w:rsid w:val="008D6CDC"/>
    <w:rsid w:val="008E0B47"/>
    <w:rsid w:val="008E4F78"/>
    <w:rsid w:val="008E5C0D"/>
    <w:rsid w:val="008E61C4"/>
    <w:rsid w:val="008E7BA9"/>
    <w:rsid w:val="008F09A6"/>
    <w:rsid w:val="008F0F81"/>
    <w:rsid w:val="008F19C4"/>
    <w:rsid w:val="008F27BF"/>
    <w:rsid w:val="008F2E64"/>
    <w:rsid w:val="008F41FA"/>
    <w:rsid w:val="008F7986"/>
    <w:rsid w:val="009016A8"/>
    <w:rsid w:val="00901AC7"/>
    <w:rsid w:val="00906016"/>
    <w:rsid w:val="009142EC"/>
    <w:rsid w:val="009145E4"/>
    <w:rsid w:val="009154C3"/>
    <w:rsid w:val="0091778A"/>
    <w:rsid w:val="009231A2"/>
    <w:rsid w:val="00923540"/>
    <w:rsid w:val="00926767"/>
    <w:rsid w:val="0092781F"/>
    <w:rsid w:val="00930813"/>
    <w:rsid w:val="0093449F"/>
    <w:rsid w:val="009353B0"/>
    <w:rsid w:val="00935531"/>
    <w:rsid w:val="009361D5"/>
    <w:rsid w:val="00937710"/>
    <w:rsid w:val="00941559"/>
    <w:rsid w:val="00941D92"/>
    <w:rsid w:val="009428A4"/>
    <w:rsid w:val="00950CCF"/>
    <w:rsid w:val="009519FB"/>
    <w:rsid w:val="0096173D"/>
    <w:rsid w:val="00962C50"/>
    <w:rsid w:val="00964A36"/>
    <w:rsid w:val="0096506D"/>
    <w:rsid w:val="00965928"/>
    <w:rsid w:val="009659F4"/>
    <w:rsid w:val="00970AB7"/>
    <w:rsid w:val="00970D60"/>
    <w:rsid w:val="00971330"/>
    <w:rsid w:val="009743E3"/>
    <w:rsid w:val="00983B27"/>
    <w:rsid w:val="009874D0"/>
    <w:rsid w:val="0099013C"/>
    <w:rsid w:val="00990C4B"/>
    <w:rsid w:val="00991105"/>
    <w:rsid w:val="00992830"/>
    <w:rsid w:val="0099390E"/>
    <w:rsid w:val="0099437D"/>
    <w:rsid w:val="00994774"/>
    <w:rsid w:val="00994BC8"/>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696E"/>
    <w:rsid w:val="009E6A0A"/>
    <w:rsid w:val="009F1EC7"/>
    <w:rsid w:val="009F36BF"/>
    <w:rsid w:val="009F5D3A"/>
    <w:rsid w:val="00A04D6D"/>
    <w:rsid w:val="00A111B6"/>
    <w:rsid w:val="00A13416"/>
    <w:rsid w:val="00A257D8"/>
    <w:rsid w:val="00A26D27"/>
    <w:rsid w:val="00A3214A"/>
    <w:rsid w:val="00A33748"/>
    <w:rsid w:val="00A373C8"/>
    <w:rsid w:val="00A376EE"/>
    <w:rsid w:val="00A40F56"/>
    <w:rsid w:val="00A4251A"/>
    <w:rsid w:val="00A42A99"/>
    <w:rsid w:val="00A50B8D"/>
    <w:rsid w:val="00A50BD7"/>
    <w:rsid w:val="00A5151A"/>
    <w:rsid w:val="00A550A3"/>
    <w:rsid w:val="00A57634"/>
    <w:rsid w:val="00A57E0A"/>
    <w:rsid w:val="00A63C34"/>
    <w:rsid w:val="00A64A22"/>
    <w:rsid w:val="00A666B4"/>
    <w:rsid w:val="00A74647"/>
    <w:rsid w:val="00A757F8"/>
    <w:rsid w:val="00A77919"/>
    <w:rsid w:val="00A805C2"/>
    <w:rsid w:val="00A81301"/>
    <w:rsid w:val="00A81890"/>
    <w:rsid w:val="00A823F6"/>
    <w:rsid w:val="00A8472B"/>
    <w:rsid w:val="00A85046"/>
    <w:rsid w:val="00A8719E"/>
    <w:rsid w:val="00A91A81"/>
    <w:rsid w:val="00A962A0"/>
    <w:rsid w:val="00A96960"/>
    <w:rsid w:val="00A97F69"/>
    <w:rsid w:val="00AA0A89"/>
    <w:rsid w:val="00AA4565"/>
    <w:rsid w:val="00AA45FB"/>
    <w:rsid w:val="00AA485C"/>
    <w:rsid w:val="00AA5368"/>
    <w:rsid w:val="00AA6429"/>
    <w:rsid w:val="00AB03DD"/>
    <w:rsid w:val="00AB17C6"/>
    <w:rsid w:val="00AB2F74"/>
    <w:rsid w:val="00AB4B3F"/>
    <w:rsid w:val="00AB4F27"/>
    <w:rsid w:val="00AC01AA"/>
    <w:rsid w:val="00AC35FD"/>
    <w:rsid w:val="00AC3EE9"/>
    <w:rsid w:val="00AC4F72"/>
    <w:rsid w:val="00AC5041"/>
    <w:rsid w:val="00AC5D7C"/>
    <w:rsid w:val="00AC6C96"/>
    <w:rsid w:val="00AC6F3F"/>
    <w:rsid w:val="00AD00B1"/>
    <w:rsid w:val="00AD7E31"/>
    <w:rsid w:val="00AE482E"/>
    <w:rsid w:val="00AE538A"/>
    <w:rsid w:val="00AF0EA0"/>
    <w:rsid w:val="00AF1B39"/>
    <w:rsid w:val="00AF2376"/>
    <w:rsid w:val="00AF66B2"/>
    <w:rsid w:val="00AF741A"/>
    <w:rsid w:val="00B01ADB"/>
    <w:rsid w:val="00B039F6"/>
    <w:rsid w:val="00B04161"/>
    <w:rsid w:val="00B04610"/>
    <w:rsid w:val="00B056F9"/>
    <w:rsid w:val="00B11E3D"/>
    <w:rsid w:val="00B14D2C"/>
    <w:rsid w:val="00B14DF4"/>
    <w:rsid w:val="00B16863"/>
    <w:rsid w:val="00B17E82"/>
    <w:rsid w:val="00B2495F"/>
    <w:rsid w:val="00B32B7B"/>
    <w:rsid w:val="00B3684E"/>
    <w:rsid w:val="00B417A2"/>
    <w:rsid w:val="00B4575A"/>
    <w:rsid w:val="00B4683F"/>
    <w:rsid w:val="00B51D38"/>
    <w:rsid w:val="00B54A17"/>
    <w:rsid w:val="00B575BA"/>
    <w:rsid w:val="00B57CCE"/>
    <w:rsid w:val="00B6143E"/>
    <w:rsid w:val="00B61E49"/>
    <w:rsid w:val="00B647EF"/>
    <w:rsid w:val="00B65F79"/>
    <w:rsid w:val="00B703E4"/>
    <w:rsid w:val="00B71608"/>
    <w:rsid w:val="00B7637F"/>
    <w:rsid w:val="00B76429"/>
    <w:rsid w:val="00B82686"/>
    <w:rsid w:val="00B84C3C"/>
    <w:rsid w:val="00B86471"/>
    <w:rsid w:val="00B87597"/>
    <w:rsid w:val="00B929F6"/>
    <w:rsid w:val="00B92ABB"/>
    <w:rsid w:val="00B94444"/>
    <w:rsid w:val="00B956D4"/>
    <w:rsid w:val="00B966E3"/>
    <w:rsid w:val="00B97446"/>
    <w:rsid w:val="00BA088E"/>
    <w:rsid w:val="00BA156D"/>
    <w:rsid w:val="00BA4C63"/>
    <w:rsid w:val="00BA650B"/>
    <w:rsid w:val="00BA7432"/>
    <w:rsid w:val="00BB2764"/>
    <w:rsid w:val="00BB35BC"/>
    <w:rsid w:val="00BB52C0"/>
    <w:rsid w:val="00BC1AA0"/>
    <w:rsid w:val="00BC2495"/>
    <w:rsid w:val="00BC314A"/>
    <w:rsid w:val="00BC399B"/>
    <w:rsid w:val="00BC3EEA"/>
    <w:rsid w:val="00BC7EB9"/>
    <w:rsid w:val="00BD2643"/>
    <w:rsid w:val="00BD3606"/>
    <w:rsid w:val="00BD56B1"/>
    <w:rsid w:val="00BD6558"/>
    <w:rsid w:val="00BE178B"/>
    <w:rsid w:val="00BE1842"/>
    <w:rsid w:val="00BE6626"/>
    <w:rsid w:val="00BF2AD7"/>
    <w:rsid w:val="00BF2F76"/>
    <w:rsid w:val="00BF3022"/>
    <w:rsid w:val="00BF3214"/>
    <w:rsid w:val="00BF49B9"/>
    <w:rsid w:val="00BF5573"/>
    <w:rsid w:val="00C02305"/>
    <w:rsid w:val="00C0487F"/>
    <w:rsid w:val="00C05FAB"/>
    <w:rsid w:val="00C109AF"/>
    <w:rsid w:val="00C10C22"/>
    <w:rsid w:val="00C15867"/>
    <w:rsid w:val="00C17F3F"/>
    <w:rsid w:val="00C2176F"/>
    <w:rsid w:val="00C2186E"/>
    <w:rsid w:val="00C22398"/>
    <w:rsid w:val="00C2296D"/>
    <w:rsid w:val="00C23155"/>
    <w:rsid w:val="00C23D1E"/>
    <w:rsid w:val="00C241E5"/>
    <w:rsid w:val="00C27B06"/>
    <w:rsid w:val="00C33E3A"/>
    <w:rsid w:val="00C3404E"/>
    <w:rsid w:val="00C40C41"/>
    <w:rsid w:val="00C42945"/>
    <w:rsid w:val="00C429FF"/>
    <w:rsid w:val="00C43A4D"/>
    <w:rsid w:val="00C45885"/>
    <w:rsid w:val="00C4609E"/>
    <w:rsid w:val="00C50E5C"/>
    <w:rsid w:val="00C50F22"/>
    <w:rsid w:val="00C556FF"/>
    <w:rsid w:val="00C57270"/>
    <w:rsid w:val="00C57860"/>
    <w:rsid w:val="00C57971"/>
    <w:rsid w:val="00C61308"/>
    <w:rsid w:val="00C61C32"/>
    <w:rsid w:val="00C63F58"/>
    <w:rsid w:val="00C646BC"/>
    <w:rsid w:val="00C65BD7"/>
    <w:rsid w:val="00C670FA"/>
    <w:rsid w:val="00C70CE8"/>
    <w:rsid w:val="00C70F76"/>
    <w:rsid w:val="00C736E1"/>
    <w:rsid w:val="00C76493"/>
    <w:rsid w:val="00C768B3"/>
    <w:rsid w:val="00C76BA4"/>
    <w:rsid w:val="00C83A48"/>
    <w:rsid w:val="00C84F4E"/>
    <w:rsid w:val="00C85173"/>
    <w:rsid w:val="00C85865"/>
    <w:rsid w:val="00C85E85"/>
    <w:rsid w:val="00C926C8"/>
    <w:rsid w:val="00C96CDA"/>
    <w:rsid w:val="00CA2EAE"/>
    <w:rsid w:val="00CA3E9F"/>
    <w:rsid w:val="00CA4091"/>
    <w:rsid w:val="00CA4AC1"/>
    <w:rsid w:val="00CA59FB"/>
    <w:rsid w:val="00CA5AFE"/>
    <w:rsid w:val="00CB0316"/>
    <w:rsid w:val="00CB0B11"/>
    <w:rsid w:val="00CB1DBA"/>
    <w:rsid w:val="00CB2497"/>
    <w:rsid w:val="00CB31AD"/>
    <w:rsid w:val="00CB426A"/>
    <w:rsid w:val="00CB44C6"/>
    <w:rsid w:val="00CB527F"/>
    <w:rsid w:val="00CB5354"/>
    <w:rsid w:val="00CB54C6"/>
    <w:rsid w:val="00CB62D1"/>
    <w:rsid w:val="00CB704B"/>
    <w:rsid w:val="00CC0AEF"/>
    <w:rsid w:val="00CC1A0A"/>
    <w:rsid w:val="00CC2712"/>
    <w:rsid w:val="00CC3006"/>
    <w:rsid w:val="00CC3C9E"/>
    <w:rsid w:val="00CC6A14"/>
    <w:rsid w:val="00CC70A3"/>
    <w:rsid w:val="00CD019D"/>
    <w:rsid w:val="00CD2955"/>
    <w:rsid w:val="00CD4442"/>
    <w:rsid w:val="00CD53C3"/>
    <w:rsid w:val="00CD561A"/>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07354"/>
    <w:rsid w:val="00D11735"/>
    <w:rsid w:val="00D1197D"/>
    <w:rsid w:val="00D14B70"/>
    <w:rsid w:val="00D14F22"/>
    <w:rsid w:val="00D151E8"/>
    <w:rsid w:val="00D16973"/>
    <w:rsid w:val="00D20B01"/>
    <w:rsid w:val="00D22C42"/>
    <w:rsid w:val="00D25267"/>
    <w:rsid w:val="00D25DB9"/>
    <w:rsid w:val="00D31842"/>
    <w:rsid w:val="00D3611D"/>
    <w:rsid w:val="00D3742B"/>
    <w:rsid w:val="00D42768"/>
    <w:rsid w:val="00D429EA"/>
    <w:rsid w:val="00D42EDF"/>
    <w:rsid w:val="00D4700A"/>
    <w:rsid w:val="00D4741C"/>
    <w:rsid w:val="00D542A2"/>
    <w:rsid w:val="00D57918"/>
    <w:rsid w:val="00D627AF"/>
    <w:rsid w:val="00D6347C"/>
    <w:rsid w:val="00D634FD"/>
    <w:rsid w:val="00D67A28"/>
    <w:rsid w:val="00D67AC8"/>
    <w:rsid w:val="00D7083C"/>
    <w:rsid w:val="00D72EE4"/>
    <w:rsid w:val="00D73DC6"/>
    <w:rsid w:val="00D74C1A"/>
    <w:rsid w:val="00D754C1"/>
    <w:rsid w:val="00D75D31"/>
    <w:rsid w:val="00D7615B"/>
    <w:rsid w:val="00D76BFE"/>
    <w:rsid w:val="00D77393"/>
    <w:rsid w:val="00D77A35"/>
    <w:rsid w:val="00D80ABA"/>
    <w:rsid w:val="00D81B3E"/>
    <w:rsid w:val="00D82D0E"/>
    <w:rsid w:val="00D83485"/>
    <w:rsid w:val="00D83745"/>
    <w:rsid w:val="00D90C70"/>
    <w:rsid w:val="00D90E49"/>
    <w:rsid w:val="00D91D49"/>
    <w:rsid w:val="00D96ADE"/>
    <w:rsid w:val="00D973EE"/>
    <w:rsid w:val="00DA0CE2"/>
    <w:rsid w:val="00DA19B0"/>
    <w:rsid w:val="00DA2387"/>
    <w:rsid w:val="00DA2AD0"/>
    <w:rsid w:val="00DA624D"/>
    <w:rsid w:val="00DB1682"/>
    <w:rsid w:val="00DB217F"/>
    <w:rsid w:val="00DB4C52"/>
    <w:rsid w:val="00DB59DE"/>
    <w:rsid w:val="00DB6A71"/>
    <w:rsid w:val="00DC2E03"/>
    <w:rsid w:val="00DC6A10"/>
    <w:rsid w:val="00DD0DED"/>
    <w:rsid w:val="00DD46A4"/>
    <w:rsid w:val="00DE1186"/>
    <w:rsid w:val="00DE657E"/>
    <w:rsid w:val="00DF4704"/>
    <w:rsid w:val="00E024AA"/>
    <w:rsid w:val="00E05C02"/>
    <w:rsid w:val="00E06B62"/>
    <w:rsid w:val="00E07D6F"/>
    <w:rsid w:val="00E15C77"/>
    <w:rsid w:val="00E1618E"/>
    <w:rsid w:val="00E1693E"/>
    <w:rsid w:val="00E219FE"/>
    <w:rsid w:val="00E241C3"/>
    <w:rsid w:val="00E24DF1"/>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0B77"/>
    <w:rsid w:val="00E71226"/>
    <w:rsid w:val="00E73F7F"/>
    <w:rsid w:val="00E753E8"/>
    <w:rsid w:val="00E765A9"/>
    <w:rsid w:val="00E76A7A"/>
    <w:rsid w:val="00E80778"/>
    <w:rsid w:val="00E84E63"/>
    <w:rsid w:val="00E85409"/>
    <w:rsid w:val="00E9111A"/>
    <w:rsid w:val="00E92807"/>
    <w:rsid w:val="00E9339B"/>
    <w:rsid w:val="00EA0FCB"/>
    <w:rsid w:val="00EA429F"/>
    <w:rsid w:val="00EA4F9E"/>
    <w:rsid w:val="00EA63CA"/>
    <w:rsid w:val="00EA6D3B"/>
    <w:rsid w:val="00EB00AD"/>
    <w:rsid w:val="00EB136C"/>
    <w:rsid w:val="00EB480E"/>
    <w:rsid w:val="00EB5EC6"/>
    <w:rsid w:val="00EB6936"/>
    <w:rsid w:val="00EB7FC9"/>
    <w:rsid w:val="00EC15D1"/>
    <w:rsid w:val="00EC2B41"/>
    <w:rsid w:val="00EC3B63"/>
    <w:rsid w:val="00EC557D"/>
    <w:rsid w:val="00ED0B01"/>
    <w:rsid w:val="00ED27E8"/>
    <w:rsid w:val="00ED3596"/>
    <w:rsid w:val="00ED4942"/>
    <w:rsid w:val="00ED52F4"/>
    <w:rsid w:val="00ED671C"/>
    <w:rsid w:val="00ED7137"/>
    <w:rsid w:val="00EE2FA2"/>
    <w:rsid w:val="00EE436D"/>
    <w:rsid w:val="00EE43EF"/>
    <w:rsid w:val="00EE4FD2"/>
    <w:rsid w:val="00EF06EA"/>
    <w:rsid w:val="00EF391E"/>
    <w:rsid w:val="00EF4294"/>
    <w:rsid w:val="00EF4C1F"/>
    <w:rsid w:val="00F00580"/>
    <w:rsid w:val="00F0447D"/>
    <w:rsid w:val="00F06A60"/>
    <w:rsid w:val="00F07604"/>
    <w:rsid w:val="00F10225"/>
    <w:rsid w:val="00F21088"/>
    <w:rsid w:val="00F23117"/>
    <w:rsid w:val="00F326BF"/>
    <w:rsid w:val="00F327E7"/>
    <w:rsid w:val="00F337E8"/>
    <w:rsid w:val="00F35746"/>
    <w:rsid w:val="00F4155F"/>
    <w:rsid w:val="00F41D90"/>
    <w:rsid w:val="00F4346B"/>
    <w:rsid w:val="00F447C7"/>
    <w:rsid w:val="00F459B4"/>
    <w:rsid w:val="00F45EB0"/>
    <w:rsid w:val="00F5211B"/>
    <w:rsid w:val="00F52649"/>
    <w:rsid w:val="00F5311A"/>
    <w:rsid w:val="00F54169"/>
    <w:rsid w:val="00F554A9"/>
    <w:rsid w:val="00F5658A"/>
    <w:rsid w:val="00F716FD"/>
    <w:rsid w:val="00F7418F"/>
    <w:rsid w:val="00F751B9"/>
    <w:rsid w:val="00F802B0"/>
    <w:rsid w:val="00F80355"/>
    <w:rsid w:val="00F80ED7"/>
    <w:rsid w:val="00F84224"/>
    <w:rsid w:val="00F84C3C"/>
    <w:rsid w:val="00F87C43"/>
    <w:rsid w:val="00F911FE"/>
    <w:rsid w:val="00F945D0"/>
    <w:rsid w:val="00FA1A3E"/>
    <w:rsid w:val="00FA4349"/>
    <w:rsid w:val="00FA5722"/>
    <w:rsid w:val="00FA58B1"/>
    <w:rsid w:val="00FA6889"/>
    <w:rsid w:val="00FB0C81"/>
    <w:rsid w:val="00FB0F57"/>
    <w:rsid w:val="00FB1DDB"/>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255B6F"/>
  <w15:docId w15:val="{35D42C3B-DAF0-4547-A7C9-BC361DF5A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character" w:styleId="Hyperlink">
    <w:name w:val="Hyperlink"/>
    <w:basedOn w:val="DefaultParagraphFont"/>
    <w:uiPriority w:val="99"/>
    <w:unhideWhenUsed/>
    <w:rsid w:val="00DA2AD0"/>
    <w:rPr>
      <w:color w:val="0000FF" w:themeColor="hyperlink"/>
      <w:u w:val="single"/>
    </w:rPr>
  </w:style>
  <w:style w:type="character" w:customStyle="1" w:styleId="UnresolvedMention1">
    <w:name w:val="Unresolved Mention1"/>
    <w:basedOn w:val="DefaultParagraphFont"/>
    <w:uiPriority w:val="99"/>
    <w:semiHidden/>
    <w:unhideWhenUsed/>
    <w:rsid w:val="006805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981">
      <w:bodyDiv w:val="1"/>
      <w:marLeft w:val="0"/>
      <w:marRight w:val="0"/>
      <w:marTop w:val="0"/>
      <w:marBottom w:val="0"/>
      <w:divBdr>
        <w:top w:val="none" w:sz="0" w:space="0" w:color="auto"/>
        <w:left w:val="none" w:sz="0" w:space="0" w:color="auto"/>
        <w:bottom w:val="none" w:sz="0" w:space="0" w:color="auto"/>
        <w:right w:val="none" w:sz="0" w:space="0" w:color="auto"/>
      </w:divBdr>
    </w:div>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51731517">
      <w:bodyDiv w:val="1"/>
      <w:marLeft w:val="0"/>
      <w:marRight w:val="0"/>
      <w:marTop w:val="0"/>
      <w:marBottom w:val="0"/>
      <w:divBdr>
        <w:top w:val="none" w:sz="0" w:space="0" w:color="auto"/>
        <w:left w:val="none" w:sz="0" w:space="0" w:color="auto"/>
        <w:bottom w:val="none" w:sz="0" w:space="0" w:color="auto"/>
        <w:right w:val="none" w:sz="0" w:space="0" w:color="auto"/>
      </w:divBdr>
    </w:div>
    <w:div w:id="68357423">
      <w:bodyDiv w:val="1"/>
      <w:marLeft w:val="0"/>
      <w:marRight w:val="0"/>
      <w:marTop w:val="0"/>
      <w:marBottom w:val="0"/>
      <w:divBdr>
        <w:top w:val="none" w:sz="0" w:space="0" w:color="auto"/>
        <w:left w:val="none" w:sz="0" w:space="0" w:color="auto"/>
        <w:bottom w:val="none" w:sz="0" w:space="0" w:color="auto"/>
        <w:right w:val="none" w:sz="0" w:space="0" w:color="auto"/>
      </w:divBdr>
    </w:div>
    <w:div w:id="69623139">
      <w:bodyDiv w:val="1"/>
      <w:marLeft w:val="0"/>
      <w:marRight w:val="0"/>
      <w:marTop w:val="0"/>
      <w:marBottom w:val="0"/>
      <w:divBdr>
        <w:top w:val="none" w:sz="0" w:space="0" w:color="auto"/>
        <w:left w:val="none" w:sz="0" w:space="0" w:color="auto"/>
        <w:bottom w:val="none" w:sz="0" w:space="0" w:color="auto"/>
        <w:right w:val="none" w:sz="0" w:space="0" w:color="auto"/>
      </w:divBdr>
    </w:div>
    <w:div w:id="89132376">
      <w:bodyDiv w:val="1"/>
      <w:marLeft w:val="0"/>
      <w:marRight w:val="0"/>
      <w:marTop w:val="0"/>
      <w:marBottom w:val="0"/>
      <w:divBdr>
        <w:top w:val="none" w:sz="0" w:space="0" w:color="auto"/>
        <w:left w:val="none" w:sz="0" w:space="0" w:color="auto"/>
        <w:bottom w:val="none" w:sz="0" w:space="0" w:color="auto"/>
        <w:right w:val="none" w:sz="0" w:space="0" w:color="auto"/>
      </w:divBdr>
    </w:div>
    <w:div w:id="152574031">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2434143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640040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1022371">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69634328">
      <w:bodyDiv w:val="1"/>
      <w:marLeft w:val="0"/>
      <w:marRight w:val="0"/>
      <w:marTop w:val="0"/>
      <w:marBottom w:val="0"/>
      <w:divBdr>
        <w:top w:val="none" w:sz="0" w:space="0" w:color="auto"/>
        <w:left w:val="none" w:sz="0" w:space="0" w:color="auto"/>
        <w:bottom w:val="none" w:sz="0" w:space="0" w:color="auto"/>
        <w:right w:val="none" w:sz="0" w:space="0" w:color="auto"/>
      </w:divBdr>
    </w:div>
    <w:div w:id="474030872">
      <w:bodyDiv w:val="1"/>
      <w:marLeft w:val="0"/>
      <w:marRight w:val="0"/>
      <w:marTop w:val="0"/>
      <w:marBottom w:val="0"/>
      <w:divBdr>
        <w:top w:val="none" w:sz="0" w:space="0" w:color="auto"/>
        <w:left w:val="none" w:sz="0" w:space="0" w:color="auto"/>
        <w:bottom w:val="none" w:sz="0" w:space="0" w:color="auto"/>
        <w:right w:val="none" w:sz="0" w:space="0" w:color="auto"/>
      </w:divBdr>
    </w:div>
    <w:div w:id="474950981">
      <w:bodyDiv w:val="1"/>
      <w:marLeft w:val="0"/>
      <w:marRight w:val="0"/>
      <w:marTop w:val="0"/>
      <w:marBottom w:val="0"/>
      <w:divBdr>
        <w:top w:val="none" w:sz="0" w:space="0" w:color="auto"/>
        <w:left w:val="none" w:sz="0" w:space="0" w:color="auto"/>
        <w:bottom w:val="none" w:sz="0" w:space="0" w:color="auto"/>
        <w:right w:val="none" w:sz="0" w:space="0" w:color="auto"/>
      </w:divBdr>
    </w:div>
    <w:div w:id="477068038">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02403368">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564604492">
      <w:bodyDiv w:val="1"/>
      <w:marLeft w:val="0"/>
      <w:marRight w:val="0"/>
      <w:marTop w:val="0"/>
      <w:marBottom w:val="0"/>
      <w:divBdr>
        <w:top w:val="none" w:sz="0" w:space="0" w:color="auto"/>
        <w:left w:val="none" w:sz="0" w:space="0" w:color="auto"/>
        <w:bottom w:val="none" w:sz="0" w:space="0" w:color="auto"/>
        <w:right w:val="none" w:sz="0" w:space="0" w:color="auto"/>
      </w:divBdr>
    </w:div>
    <w:div w:id="577637065">
      <w:bodyDiv w:val="1"/>
      <w:marLeft w:val="0"/>
      <w:marRight w:val="0"/>
      <w:marTop w:val="0"/>
      <w:marBottom w:val="0"/>
      <w:divBdr>
        <w:top w:val="none" w:sz="0" w:space="0" w:color="auto"/>
        <w:left w:val="none" w:sz="0" w:space="0" w:color="auto"/>
        <w:bottom w:val="none" w:sz="0" w:space="0" w:color="auto"/>
        <w:right w:val="none" w:sz="0" w:space="0" w:color="auto"/>
      </w:divBdr>
    </w:div>
    <w:div w:id="586809712">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17495825">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662973075">
      <w:bodyDiv w:val="1"/>
      <w:marLeft w:val="0"/>
      <w:marRight w:val="0"/>
      <w:marTop w:val="0"/>
      <w:marBottom w:val="0"/>
      <w:divBdr>
        <w:top w:val="none" w:sz="0" w:space="0" w:color="auto"/>
        <w:left w:val="none" w:sz="0" w:space="0" w:color="auto"/>
        <w:bottom w:val="none" w:sz="0" w:space="0" w:color="auto"/>
        <w:right w:val="none" w:sz="0" w:space="0" w:color="auto"/>
      </w:divBdr>
    </w:div>
    <w:div w:id="671570498">
      <w:bodyDiv w:val="1"/>
      <w:marLeft w:val="0"/>
      <w:marRight w:val="0"/>
      <w:marTop w:val="0"/>
      <w:marBottom w:val="0"/>
      <w:divBdr>
        <w:top w:val="none" w:sz="0" w:space="0" w:color="auto"/>
        <w:left w:val="none" w:sz="0" w:space="0" w:color="auto"/>
        <w:bottom w:val="none" w:sz="0" w:space="0" w:color="auto"/>
        <w:right w:val="none" w:sz="0" w:space="0" w:color="auto"/>
      </w:divBdr>
    </w:div>
    <w:div w:id="67275748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28404433">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883979545">
      <w:bodyDiv w:val="1"/>
      <w:marLeft w:val="0"/>
      <w:marRight w:val="0"/>
      <w:marTop w:val="0"/>
      <w:marBottom w:val="0"/>
      <w:divBdr>
        <w:top w:val="none" w:sz="0" w:space="0" w:color="auto"/>
        <w:left w:val="none" w:sz="0" w:space="0" w:color="auto"/>
        <w:bottom w:val="none" w:sz="0" w:space="0" w:color="auto"/>
        <w:right w:val="none" w:sz="0" w:space="0" w:color="auto"/>
      </w:divBdr>
    </w:div>
    <w:div w:id="909196061">
      <w:bodyDiv w:val="1"/>
      <w:marLeft w:val="0"/>
      <w:marRight w:val="0"/>
      <w:marTop w:val="0"/>
      <w:marBottom w:val="0"/>
      <w:divBdr>
        <w:top w:val="none" w:sz="0" w:space="0" w:color="auto"/>
        <w:left w:val="none" w:sz="0" w:space="0" w:color="auto"/>
        <w:bottom w:val="none" w:sz="0" w:space="0" w:color="auto"/>
        <w:right w:val="none" w:sz="0" w:space="0" w:color="auto"/>
      </w:divBdr>
    </w:div>
    <w:div w:id="935096714">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109008161">
      <w:bodyDiv w:val="1"/>
      <w:marLeft w:val="0"/>
      <w:marRight w:val="0"/>
      <w:marTop w:val="0"/>
      <w:marBottom w:val="0"/>
      <w:divBdr>
        <w:top w:val="none" w:sz="0" w:space="0" w:color="auto"/>
        <w:left w:val="none" w:sz="0" w:space="0" w:color="auto"/>
        <w:bottom w:val="none" w:sz="0" w:space="0" w:color="auto"/>
        <w:right w:val="none" w:sz="0" w:space="0" w:color="auto"/>
      </w:divBdr>
    </w:div>
    <w:div w:id="1113478766">
      <w:bodyDiv w:val="1"/>
      <w:marLeft w:val="0"/>
      <w:marRight w:val="0"/>
      <w:marTop w:val="0"/>
      <w:marBottom w:val="0"/>
      <w:divBdr>
        <w:top w:val="none" w:sz="0" w:space="0" w:color="auto"/>
        <w:left w:val="none" w:sz="0" w:space="0" w:color="auto"/>
        <w:bottom w:val="none" w:sz="0" w:space="0" w:color="auto"/>
        <w:right w:val="none" w:sz="0" w:space="0" w:color="auto"/>
      </w:divBdr>
    </w:div>
    <w:div w:id="1124929881">
      <w:bodyDiv w:val="1"/>
      <w:marLeft w:val="0"/>
      <w:marRight w:val="0"/>
      <w:marTop w:val="0"/>
      <w:marBottom w:val="0"/>
      <w:divBdr>
        <w:top w:val="none" w:sz="0" w:space="0" w:color="auto"/>
        <w:left w:val="none" w:sz="0" w:space="0" w:color="auto"/>
        <w:bottom w:val="none" w:sz="0" w:space="0" w:color="auto"/>
        <w:right w:val="none" w:sz="0" w:space="0" w:color="auto"/>
      </w:divBdr>
    </w:div>
    <w:div w:id="1139807467">
      <w:bodyDiv w:val="1"/>
      <w:marLeft w:val="0"/>
      <w:marRight w:val="0"/>
      <w:marTop w:val="0"/>
      <w:marBottom w:val="0"/>
      <w:divBdr>
        <w:top w:val="none" w:sz="0" w:space="0" w:color="auto"/>
        <w:left w:val="none" w:sz="0" w:space="0" w:color="auto"/>
        <w:bottom w:val="none" w:sz="0" w:space="0" w:color="auto"/>
        <w:right w:val="none" w:sz="0" w:space="0" w:color="auto"/>
      </w:divBdr>
    </w:div>
    <w:div w:id="1172792266">
      <w:bodyDiv w:val="1"/>
      <w:marLeft w:val="0"/>
      <w:marRight w:val="0"/>
      <w:marTop w:val="0"/>
      <w:marBottom w:val="0"/>
      <w:divBdr>
        <w:top w:val="none" w:sz="0" w:space="0" w:color="auto"/>
        <w:left w:val="none" w:sz="0" w:space="0" w:color="auto"/>
        <w:bottom w:val="none" w:sz="0" w:space="0" w:color="auto"/>
        <w:right w:val="none" w:sz="0" w:space="0" w:color="auto"/>
      </w:divBdr>
    </w:div>
    <w:div w:id="1174104764">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297174433">
      <w:bodyDiv w:val="1"/>
      <w:marLeft w:val="0"/>
      <w:marRight w:val="0"/>
      <w:marTop w:val="0"/>
      <w:marBottom w:val="0"/>
      <w:divBdr>
        <w:top w:val="none" w:sz="0" w:space="0" w:color="auto"/>
        <w:left w:val="none" w:sz="0" w:space="0" w:color="auto"/>
        <w:bottom w:val="none" w:sz="0" w:space="0" w:color="auto"/>
        <w:right w:val="none" w:sz="0" w:space="0" w:color="auto"/>
      </w:divBdr>
    </w:div>
    <w:div w:id="1321614496">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59890301">
      <w:bodyDiv w:val="1"/>
      <w:marLeft w:val="0"/>
      <w:marRight w:val="0"/>
      <w:marTop w:val="0"/>
      <w:marBottom w:val="0"/>
      <w:divBdr>
        <w:top w:val="none" w:sz="0" w:space="0" w:color="auto"/>
        <w:left w:val="none" w:sz="0" w:space="0" w:color="auto"/>
        <w:bottom w:val="none" w:sz="0" w:space="0" w:color="auto"/>
        <w:right w:val="none" w:sz="0" w:space="0" w:color="auto"/>
      </w:divBdr>
    </w:div>
    <w:div w:id="1391029101">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01039007">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41017231">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602452253">
      <w:bodyDiv w:val="1"/>
      <w:marLeft w:val="0"/>
      <w:marRight w:val="0"/>
      <w:marTop w:val="0"/>
      <w:marBottom w:val="0"/>
      <w:divBdr>
        <w:top w:val="none" w:sz="0" w:space="0" w:color="auto"/>
        <w:left w:val="none" w:sz="0" w:space="0" w:color="auto"/>
        <w:bottom w:val="none" w:sz="0" w:space="0" w:color="auto"/>
        <w:right w:val="none" w:sz="0" w:space="0" w:color="auto"/>
      </w:divBdr>
    </w:div>
    <w:div w:id="1693875977">
      <w:bodyDiv w:val="1"/>
      <w:marLeft w:val="0"/>
      <w:marRight w:val="0"/>
      <w:marTop w:val="0"/>
      <w:marBottom w:val="0"/>
      <w:divBdr>
        <w:top w:val="none" w:sz="0" w:space="0" w:color="auto"/>
        <w:left w:val="none" w:sz="0" w:space="0" w:color="auto"/>
        <w:bottom w:val="none" w:sz="0" w:space="0" w:color="auto"/>
        <w:right w:val="none" w:sz="0" w:space="0" w:color="auto"/>
      </w:divBdr>
    </w:div>
    <w:div w:id="1700474975">
      <w:bodyDiv w:val="1"/>
      <w:marLeft w:val="0"/>
      <w:marRight w:val="0"/>
      <w:marTop w:val="0"/>
      <w:marBottom w:val="0"/>
      <w:divBdr>
        <w:top w:val="none" w:sz="0" w:space="0" w:color="auto"/>
        <w:left w:val="none" w:sz="0" w:space="0" w:color="auto"/>
        <w:bottom w:val="none" w:sz="0" w:space="0" w:color="auto"/>
        <w:right w:val="none" w:sz="0" w:space="0" w:color="auto"/>
      </w:divBdr>
    </w:div>
    <w:div w:id="1757283271">
      <w:bodyDiv w:val="1"/>
      <w:marLeft w:val="0"/>
      <w:marRight w:val="0"/>
      <w:marTop w:val="0"/>
      <w:marBottom w:val="0"/>
      <w:divBdr>
        <w:top w:val="none" w:sz="0" w:space="0" w:color="auto"/>
        <w:left w:val="none" w:sz="0" w:space="0" w:color="auto"/>
        <w:bottom w:val="none" w:sz="0" w:space="0" w:color="auto"/>
        <w:right w:val="none" w:sz="0" w:space="0" w:color="auto"/>
      </w:divBdr>
    </w:div>
    <w:div w:id="1808161038">
      <w:bodyDiv w:val="1"/>
      <w:marLeft w:val="0"/>
      <w:marRight w:val="0"/>
      <w:marTop w:val="0"/>
      <w:marBottom w:val="0"/>
      <w:divBdr>
        <w:top w:val="none" w:sz="0" w:space="0" w:color="auto"/>
        <w:left w:val="none" w:sz="0" w:space="0" w:color="auto"/>
        <w:bottom w:val="none" w:sz="0" w:space="0" w:color="auto"/>
        <w:right w:val="none" w:sz="0" w:space="0" w:color="auto"/>
      </w:divBdr>
    </w:div>
    <w:div w:id="1817868703">
      <w:bodyDiv w:val="1"/>
      <w:marLeft w:val="0"/>
      <w:marRight w:val="0"/>
      <w:marTop w:val="0"/>
      <w:marBottom w:val="0"/>
      <w:divBdr>
        <w:top w:val="none" w:sz="0" w:space="0" w:color="auto"/>
        <w:left w:val="none" w:sz="0" w:space="0" w:color="auto"/>
        <w:bottom w:val="none" w:sz="0" w:space="0" w:color="auto"/>
        <w:right w:val="none" w:sz="0" w:space="0" w:color="auto"/>
      </w:divBdr>
    </w:div>
    <w:div w:id="1818256490">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607293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1879245527">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 w:id="2034575149">
      <w:bodyDiv w:val="1"/>
      <w:marLeft w:val="0"/>
      <w:marRight w:val="0"/>
      <w:marTop w:val="0"/>
      <w:marBottom w:val="0"/>
      <w:divBdr>
        <w:top w:val="none" w:sz="0" w:space="0" w:color="auto"/>
        <w:left w:val="none" w:sz="0" w:space="0" w:color="auto"/>
        <w:bottom w:val="none" w:sz="0" w:space="0" w:color="auto"/>
        <w:right w:val="none" w:sz="0" w:space="0" w:color="auto"/>
      </w:divBdr>
    </w:div>
    <w:div w:id="206957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38/sdata.2016.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b93c647f-d63b-431a-95c8-8e00048cff23"/>
    <ds:schemaRef ds:uri="http://purl.org/dc/terms/"/>
    <ds:schemaRef ds:uri="http://purl.org/dc/elements/1.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eb6c2e4c-3f1c-4103-a37b-37c984dbe58f"/>
    <ds:schemaRef ds:uri="http://purl.org/dc/dcmityp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FDCF70DA-5F4C-490B-A9BF-E3433F24132B}">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22</TotalTime>
  <Pages>7</Pages>
  <Words>865</Words>
  <Characters>6473</Characters>
  <Application>Microsoft Office Word</Application>
  <DocSecurity>0</DocSecurity>
  <Lines>101</Lines>
  <Paragraphs>18</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Company>UNMFS</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analysis of the issue of HFCs contained in imported pre-blended polyols</dc:title>
  <dc:creator>Alejandro Ramirez-Pabon</dc:creator>
  <cp:keywords>96th ExCom</cp:keywords>
  <dc:description>Source doc. 9588</dc:description>
  <cp:lastModifiedBy>Angela Xue He Yan</cp:lastModifiedBy>
  <cp:revision>29</cp:revision>
  <cp:lastPrinted>2001-05-26T16:40:00Z</cp:lastPrinted>
  <dcterms:created xsi:type="dcterms:W3CDTF">2025-05-02T04:38:00Z</dcterms:created>
  <dcterms:modified xsi:type="dcterms:W3CDTF">2025-05-03T15:32:00Z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UNEP/OzL.Pro/ExCom/96/62</vt:lpwstr>
  </property>
  <property fmtid="{D5CDD505-2E9C-101B-9397-08002B2CF9AE}" pid="3" name="Revision date">
    <vt:lpwstr>5/2/2025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