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A73AD3" w14:paraId="5D351009" w14:textId="77777777" w:rsidTr="00304C17">
        <w:trPr>
          <w:trHeight w:val="720"/>
        </w:trPr>
        <w:tc>
          <w:tcPr>
            <w:tcW w:w="6494" w:type="dxa"/>
            <w:gridSpan w:val="2"/>
            <w:tcBorders>
              <w:bottom w:val="single" w:sz="18" w:space="0" w:color="auto"/>
            </w:tcBorders>
            <w:vAlign w:val="center"/>
          </w:tcPr>
          <w:p w14:paraId="40252495" w14:textId="77777777" w:rsidR="00A73AD3" w:rsidRDefault="00A73AD3" w:rsidP="00304C17">
            <w:pPr>
              <w:rPr>
                <w:rFonts w:ascii="Univers" w:hAnsi="Univers"/>
                <w:b/>
                <w:sz w:val="28"/>
                <w:szCs w:val="28"/>
                <w:lang w:val="es-MX"/>
              </w:rPr>
            </w:pPr>
            <w:r>
              <w:rPr>
                <w:rFonts w:ascii="Univers" w:hAnsi="Univers"/>
                <w:b/>
                <w:sz w:val="28"/>
                <w:szCs w:val="28"/>
                <w:lang w:val="es-MX"/>
              </w:rPr>
              <w:t>NACIONES</w:t>
            </w:r>
          </w:p>
          <w:p w14:paraId="6BF9517A" w14:textId="77777777" w:rsidR="00A73AD3" w:rsidRDefault="00A73AD3" w:rsidP="00304C17">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56B79DFE" w14:textId="77777777" w:rsidR="00A73AD3" w:rsidRPr="00EB05A4" w:rsidRDefault="00A73AD3" w:rsidP="00304C17">
            <w:pPr>
              <w:jc w:val="right"/>
              <w:rPr>
                <w:rFonts w:ascii="Univers" w:hAnsi="Univers" w:cs="Arial"/>
                <w:sz w:val="52"/>
                <w:szCs w:val="52"/>
              </w:rPr>
            </w:pPr>
            <w:r w:rsidRPr="00EB05A4">
              <w:rPr>
                <w:rFonts w:ascii="Univers" w:hAnsi="Univers" w:cs="Arial"/>
                <w:b/>
                <w:sz w:val="72"/>
              </w:rPr>
              <w:t>EP</w:t>
            </w:r>
          </w:p>
        </w:tc>
      </w:tr>
      <w:tr w:rsidR="00A73AD3" w:rsidRPr="00452665" w14:paraId="1CE1788D" w14:textId="77777777" w:rsidTr="00304C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57B4FF49" w14:textId="77777777" w:rsidR="00A73AD3" w:rsidRDefault="00A73AD3" w:rsidP="00304C17">
            <w:pPr>
              <w:spacing w:before="120"/>
            </w:pPr>
            <w:r>
              <w:rPr>
                <w:noProof/>
              </w:rPr>
              <w:drawing>
                <wp:inline distT="0" distB="0" distL="0" distR="0" wp14:anchorId="2DAC6084" wp14:editId="48FF847D">
                  <wp:extent cx="790575" cy="733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90575" cy="733425"/>
                          </a:xfrm>
                          <a:prstGeom prst="rect">
                            <a:avLst/>
                          </a:prstGeom>
                          <a:noFill/>
                          <a:ln>
                            <a:noFill/>
                          </a:ln>
                        </pic:spPr>
                      </pic:pic>
                    </a:graphicData>
                  </a:graphic>
                </wp:inline>
              </w:drawing>
            </w:r>
          </w:p>
          <w:p w14:paraId="55B28170" w14:textId="77777777" w:rsidR="00A73AD3" w:rsidRDefault="00A73AD3" w:rsidP="00304C17">
            <w:pPr>
              <w:spacing w:before="120"/>
            </w:pPr>
            <w:r>
              <w:rPr>
                <w:noProof/>
              </w:rPr>
              <w:drawing>
                <wp:anchor distT="0" distB="0" distL="114300" distR="114300" simplePos="0" relativeHeight="251659264" behindDoc="0" locked="0" layoutInCell="1" allowOverlap="1" wp14:anchorId="0D8A95C4" wp14:editId="18A03854">
                  <wp:simplePos x="0" y="0"/>
                  <wp:positionH relativeFrom="column">
                    <wp:posOffset>0</wp:posOffset>
                  </wp:positionH>
                  <wp:positionV relativeFrom="paragraph">
                    <wp:posOffset>43180</wp:posOffset>
                  </wp:positionV>
                  <wp:extent cx="781050" cy="704850"/>
                  <wp:effectExtent l="0" t="0" r="0" b="0"/>
                  <wp:wrapNone/>
                  <wp:docPr id="9"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81050" cy="704850"/>
                          </a:xfrm>
                          <a:prstGeom prst="rect">
                            <a:avLst/>
                          </a:prstGeom>
                          <a:noFill/>
                        </pic:spPr>
                      </pic:pic>
                    </a:graphicData>
                  </a:graphic>
                  <wp14:sizeRelH relativeFrom="margin">
                    <wp14:pctWidth>0</wp14:pctWidth>
                  </wp14:sizeRelH>
                  <wp14:sizeRelV relativeFrom="page">
                    <wp14:pctHeight>0</wp14:pctHeight>
                  </wp14:sizeRelV>
                </wp:anchor>
              </w:drawing>
            </w:r>
          </w:p>
          <w:p w14:paraId="3C1C916F" w14:textId="77777777" w:rsidR="00A73AD3" w:rsidRDefault="00A73AD3" w:rsidP="00304C17">
            <w:pPr>
              <w:spacing w:before="120"/>
            </w:pPr>
          </w:p>
        </w:tc>
        <w:tc>
          <w:tcPr>
            <w:tcW w:w="4424" w:type="dxa"/>
            <w:tcBorders>
              <w:top w:val="nil"/>
              <w:left w:val="nil"/>
              <w:bottom w:val="single" w:sz="36" w:space="0" w:color="auto"/>
              <w:right w:val="nil"/>
            </w:tcBorders>
          </w:tcPr>
          <w:p w14:paraId="2F0430CF" w14:textId="77777777" w:rsidR="00A73AD3" w:rsidRDefault="00A73AD3" w:rsidP="00304C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4ED134BD" w14:textId="77777777" w:rsidR="00A73AD3" w:rsidRDefault="00A73AD3" w:rsidP="00304C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4AE111B3" w14:textId="77777777" w:rsidR="00A73AD3" w:rsidRDefault="00A73AD3" w:rsidP="00304C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770CE1A" w14:textId="77777777" w:rsidR="00A73AD3" w:rsidRDefault="00A73AD3" w:rsidP="00304C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7D9F9F9F" w14:textId="77777777" w:rsidR="00A73AD3" w:rsidRPr="00EB05A4" w:rsidRDefault="00A73AD3" w:rsidP="00304C17">
            <w:pPr>
              <w:spacing w:before="720"/>
              <w:rPr>
                <w:lang w:val="es-MX"/>
              </w:rPr>
            </w:pPr>
          </w:p>
        </w:tc>
        <w:tc>
          <w:tcPr>
            <w:tcW w:w="3586" w:type="dxa"/>
            <w:tcBorders>
              <w:top w:val="nil"/>
              <w:left w:val="nil"/>
              <w:bottom w:val="single" w:sz="36" w:space="0" w:color="auto"/>
              <w:right w:val="nil"/>
            </w:tcBorders>
          </w:tcPr>
          <w:p w14:paraId="6FBB9158" w14:textId="77777777" w:rsidR="00A73AD3" w:rsidRDefault="00A73AD3" w:rsidP="00304C17">
            <w:pPr>
              <w:rPr>
                <w:lang w:val="es-ES"/>
              </w:rPr>
            </w:pPr>
          </w:p>
          <w:p w14:paraId="09C3BD1B" w14:textId="77777777" w:rsidR="00A73AD3" w:rsidRDefault="00A73AD3" w:rsidP="00304C17">
            <w:pPr>
              <w:rPr>
                <w:lang w:val="es-ES"/>
              </w:rPr>
            </w:pPr>
            <w:r>
              <w:rPr>
                <w:lang w:val="es-ES"/>
              </w:rPr>
              <w:t>Distr.</w:t>
            </w:r>
          </w:p>
          <w:p w14:paraId="353A6A15" w14:textId="77777777" w:rsidR="00A73AD3" w:rsidRDefault="00A73AD3" w:rsidP="00304C17">
            <w:pPr>
              <w:rPr>
                <w:lang w:val="es-ES"/>
              </w:rPr>
            </w:pPr>
            <w:r>
              <w:rPr>
                <w:lang w:val="es-ES"/>
              </w:rPr>
              <w:t>GENERAL</w:t>
            </w:r>
          </w:p>
          <w:p w14:paraId="1D048717" w14:textId="77777777" w:rsidR="00A73AD3" w:rsidRDefault="00A73AD3" w:rsidP="00304C17">
            <w:pPr>
              <w:rPr>
                <w:lang w:val="es-ES"/>
              </w:rPr>
            </w:pPr>
          </w:p>
          <w:p w14:paraId="51BF4091" w14:textId="79897885" w:rsidR="00A73AD3" w:rsidRPr="00064429" w:rsidRDefault="00A73AD3" w:rsidP="00304C17">
            <w:pPr>
              <w:rPr>
                <w:lang w:val="es-AR"/>
              </w:rPr>
            </w:pPr>
            <w:r>
              <w:fldChar w:fldCharType="begin"/>
            </w:r>
            <w:r w:rsidRPr="00064429">
              <w:rPr>
                <w:lang w:val="es-AR"/>
              </w:rPr>
              <w:instrText xml:space="preserve"> DOCPROPERTY "Document number"  \* MERGEFORMAT </w:instrText>
            </w:r>
            <w:r>
              <w:fldChar w:fldCharType="separate"/>
            </w:r>
            <w:r w:rsidR="00452665">
              <w:rPr>
                <w:lang w:val="es-AR"/>
              </w:rPr>
              <w:t>UNEP/OzL.Pro/ExCom/98/52</w:t>
            </w:r>
            <w:r>
              <w:fldChar w:fldCharType="end"/>
            </w:r>
          </w:p>
          <w:p w14:paraId="311CD1E5" w14:textId="06E92335" w:rsidR="00A73AD3" w:rsidRPr="00EB05A4" w:rsidRDefault="00A73AD3" w:rsidP="00304C17">
            <w:pPr>
              <w:rPr>
                <w:lang w:val="es-ES"/>
              </w:rPr>
            </w:pPr>
            <w:r w:rsidRPr="009B0D30">
              <w:fldChar w:fldCharType="begin"/>
            </w:r>
            <w:r w:rsidRPr="00EB05A4">
              <w:rPr>
                <w:lang w:val="es-ES"/>
              </w:rPr>
              <w:instrText xml:space="preserve"> DOCPROPERTY "Revision date" \@ "d MMMM YYYY"  \* MERGEFORMAT </w:instrText>
            </w:r>
            <w:r w:rsidRPr="009B0D30">
              <w:fldChar w:fldCharType="separate"/>
            </w:r>
            <w:r>
              <w:rPr>
                <w:lang w:val="es-ES"/>
              </w:rPr>
              <w:t>27</w:t>
            </w:r>
            <w:r w:rsidRPr="00EB05A4">
              <w:rPr>
                <w:lang w:val="es-ES"/>
              </w:rPr>
              <w:t xml:space="preserve"> de mayo de 2026</w:t>
            </w:r>
            <w:r w:rsidRPr="009B0D30">
              <w:fldChar w:fldCharType="end"/>
            </w:r>
          </w:p>
          <w:p w14:paraId="39AD0227" w14:textId="77777777" w:rsidR="00A73AD3" w:rsidRPr="00EB05A4" w:rsidRDefault="00A73AD3" w:rsidP="00304C17">
            <w:pPr>
              <w:rPr>
                <w:caps/>
                <w:lang w:val="es-ES"/>
              </w:rPr>
            </w:pPr>
          </w:p>
          <w:p w14:paraId="3D386257" w14:textId="77777777" w:rsidR="00A73AD3" w:rsidRDefault="00A73AD3" w:rsidP="00304C17">
            <w:pPr>
              <w:rPr>
                <w:lang w:val="es-MX"/>
              </w:rPr>
            </w:pPr>
            <w:r>
              <w:rPr>
                <w:lang w:val="es-MX"/>
              </w:rPr>
              <w:t xml:space="preserve">ESPAÑOL </w:t>
            </w:r>
          </w:p>
          <w:p w14:paraId="37218B15" w14:textId="77777777" w:rsidR="00A73AD3" w:rsidRDefault="00A73AD3" w:rsidP="00304C17">
            <w:pPr>
              <w:rPr>
                <w:lang w:val="es-ES"/>
              </w:rPr>
            </w:pPr>
            <w:r>
              <w:rPr>
                <w:lang w:val="es-ES"/>
              </w:rPr>
              <w:t xml:space="preserve">ORIGINAL: </w:t>
            </w:r>
            <w:r>
              <w:rPr>
                <w:lang w:val="es-MX"/>
              </w:rPr>
              <w:t>INGLÉS</w:t>
            </w:r>
          </w:p>
        </w:tc>
      </w:tr>
    </w:tbl>
    <w:p w14:paraId="10DA7D7C" w14:textId="77777777" w:rsidR="00A73AD3" w:rsidRPr="00EB05A4" w:rsidRDefault="00A73AD3" w:rsidP="00A73AD3">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EB05A4">
        <w:rPr>
          <w:lang w:val="es-ES"/>
        </w:rPr>
        <w:t>Nonagésima octava reunión</w:t>
      </w:r>
    </w:p>
    <w:p w14:paraId="290CC3BB" w14:textId="77777777" w:rsidR="00A73AD3" w:rsidRPr="00EB05A4" w:rsidRDefault="00A73AD3" w:rsidP="00A73AD3">
      <w:pPr>
        <w:jc w:val="left"/>
        <w:rPr>
          <w:lang w:val="es-ES"/>
        </w:rPr>
      </w:pPr>
      <w:r w:rsidRPr="00EB05A4">
        <w:rPr>
          <w:lang w:val="es-ES"/>
        </w:rPr>
        <w:t>Montreal, 22-26 de junio de 2026</w:t>
      </w:r>
    </w:p>
    <w:p w14:paraId="69BDB3EC" w14:textId="2DBE05C2" w:rsidR="00A73AD3" w:rsidRPr="00EB05A4" w:rsidRDefault="00A73AD3" w:rsidP="00A73AD3">
      <w:pPr>
        <w:jc w:val="left"/>
        <w:rPr>
          <w:lang w:val="es-ES"/>
        </w:rPr>
      </w:pPr>
      <w:r>
        <w:rPr>
          <w:lang w:val="es-ES"/>
        </w:rPr>
        <w:t>Punto</w:t>
      </w:r>
      <w:r w:rsidRPr="00EB05A4">
        <w:rPr>
          <w:lang w:val="es-ES"/>
        </w:rPr>
        <w:t xml:space="preserve"> 8 </w:t>
      </w:r>
      <w:r>
        <w:rPr>
          <w:lang w:val="es-ES"/>
        </w:rPr>
        <w:t>d</w:t>
      </w:r>
      <w:r w:rsidRPr="00EB05A4">
        <w:rPr>
          <w:lang w:val="es-ES"/>
        </w:rPr>
        <w:t>) del orden del día provisional</w:t>
      </w:r>
      <w:r w:rsidRPr="00512BEF">
        <w:rPr>
          <w:rStyle w:val="FootnoteReference"/>
        </w:rPr>
        <w:footnoteReference w:id="2"/>
      </w:r>
    </w:p>
    <w:p w14:paraId="0947DE90" w14:textId="77777777" w:rsidR="00C15867" w:rsidRPr="00A73AD3" w:rsidRDefault="00C15867" w:rsidP="001161CD">
      <w:pPr>
        <w:jc w:val="left"/>
        <w:rPr>
          <w:lang w:val="es-ES"/>
        </w:rPr>
      </w:pPr>
    </w:p>
    <w:p w14:paraId="2531DE6E" w14:textId="77777777" w:rsidR="00563DA8" w:rsidRPr="00A73AD3" w:rsidRDefault="00563DA8" w:rsidP="001161CD">
      <w:pPr>
        <w:jc w:val="left"/>
        <w:rPr>
          <w:lang w:val="es-ES"/>
        </w:rPr>
      </w:pPr>
    </w:p>
    <w:p w14:paraId="052EEA92" w14:textId="77777777" w:rsidR="00D1290A" w:rsidRPr="00A73AD3" w:rsidRDefault="00D1290A" w:rsidP="001161CD">
      <w:pPr>
        <w:jc w:val="left"/>
        <w:rPr>
          <w:lang w:val="es-ES"/>
        </w:rPr>
      </w:pPr>
    </w:p>
    <w:p w14:paraId="634E76FA" w14:textId="77777777" w:rsidR="00563DA8" w:rsidRPr="00A73AD3" w:rsidRDefault="00563DA8" w:rsidP="001161CD">
      <w:pPr>
        <w:tabs>
          <w:tab w:val="left" w:pos="7590"/>
        </w:tabs>
        <w:jc w:val="left"/>
        <w:rPr>
          <w:lang w:val="es-ES"/>
        </w:rPr>
      </w:pPr>
    </w:p>
    <w:p w14:paraId="30D98E2A" w14:textId="77777777" w:rsidR="00452665" w:rsidRPr="00A73AD3" w:rsidRDefault="00452665" w:rsidP="00452665">
      <w:pPr>
        <w:jc w:val="center"/>
        <w:rPr>
          <w:b/>
          <w:lang w:val="es-ES"/>
        </w:rPr>
      </w:pPr>
      <w:r w:rsidRPr="00A73AD3">
        <w:rPr>
          <w:b/>
          <w:lang w:val="es-ES"/>
        </w:rPr>
        <w:t>PROPUESTA DE PROYECTO: TURKMENISTÁN</w:t>
      </w:r>
    </w:p>
    <w:p w14:paraId="5437400B" w14:textId="77777777" w:rsidR="00563DA8" w:rsidRPr="00A73AD3" w:rsidRDefault="00563DA8" w:rsidP="001161CD">
      <w:pPr>
        <w:rPr>
          <w:lang w:val="es-ES"/>
        </w:rPr>
      </w:pPr>
    </w:p>
    <w:p w14:paraId="3F81EB33" w14:textId="77777777" w:rsidR="00563DA8" w:rsidRPr="00A73AD3" w:rsidRDefault="00563DA8" w:rsidP="001161CD">
      <w:pPr>
        <w:rPr>
          <w:lang w:val="es-ES"/>
        </w:rPr>
      </w:pPr>
    </w:p>
    <w:p w14:paraId="7628DBF1" w14:textId="77777777" w:rsidR="00563DA8" w:rsidRPr="00A73AD3" w:rsidRDefault="00563DA8" w:rsidP="001161CD">
      <w:pPr>
        <w:rPr>
          <w:lang w:val="es-ES"/>
        </w:rPr>
      </w:pPr>
    </w:p>
    <w:p w14:paraId="188A9348" w14:textId="6ADDA2B7" w:rsidR="00563DA8" w:rsidRPr="00A73AD3" w:rsidRDefault="00563DA8" w:rsidP="001161CD">
      <w:pPr>
        <w:ind w:firstLine="720"/>
        <w:rPr>
          <w:lang w:val="es-ES"/>
        </w:rPr>
      </w:pPr>
      <w:r w:rsidRPr="00A73AD3">
        <w:rPr>
          <w:lang w:val="es-ES"/>
        </w:rPr>
        <w:t>Este documento consiste en las observaciones y la recomendación de la Secretaría sobre la siguiente propuesta de proyecto:</w:t>
      </w:r>
    </w:p>
    <w:p w14:paraId="1740E5D5" w14:textId="77777777" w:rsidR="00563DA8" w:rsidRPr="00996241" w:rsidRDefault="00563DA8" w:rsidP="001161CD">
      <w:pPr>
        <w:spacing w:before="240" w:after="240"/>
        <w:rPr>
          <w:u w:val="single"/>
        </w:rPr>
      </w:pPr>
      <w:r w:rsidRPr="00996241">
        <w:rPr>
          <w:u w:val="single"/>
        </w:rPr>
        <w:t>Eliminación</w:t>
      </w:r>
    </w:p>
    <w:tbl>
      <w:tblPr>
        <w:tblStyle w:val="TableGrid"/>
        <w:tblW w:w="496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5"/>
        <w:gridCol w:w="1807"/>
        <w:gridCol w:w="2354"/>
      </w:tblGrid>
      <w:tr w:rsidR="00563DA8" w:rsidRPr="00EE5B08" w14:paraId="6704BB6E" w14:textId="77777777" w:rsidTr="008E390A">
        <w:trPr>
          <w:trHeight w:val="712"/>
        </w:trPr>
        <w:tc>
          <w:tcPr>
            <w:tcW w:w="2762" w:type="pct"/>
          </w:tcPr>
          <w:p w14:paraId="00AC6789" w14:textId="70CFC6E9" w:rsidR="00563DA8" w:rsidRPr="00A73AD3" w:rsidRDefault="00563DA8" w:rsidP="001161CD">
            <w:pPr>
              <w:pStyle w:val="ListParagraph"/>
              <w:numPr>
                <w:ilvl w:val="0"/>
                <w:numId w:val="21"/>
              </w:numPr>
              <w:ind w:left="604" w:hanging="714"/>
              <w:jc w:val="left"/>
              <w:rPr>
                <w:lang w:val="es-ES"/>
              </w:rPr>
            </w:pPr>
            <w:r w:rsidRPr="00A73AD3">
              <w:rPr>
                <w:lang w:val="es-ES"/>
              </w:rPr>
              <w:t>Plan de gestión para la eliminación de HCFC (etapa III, primer tramo)</w:t>
            </w:r>
          </w:p>
        </w:tc>
        <w:tc>
          <w:tcPr>
            <w:tcW w:w="972" w:type="pct"/>
          </w:tcPr>
          <w:p w14:paraId="710C9994" w14:textId="0C4B36B0" w:rsidR="00563DA8" w:rsidRPr="0077559B" w:rsidRDefault="00D04967" w:rsidP="001161CD">
            <w:pPr>
              <w:jc w:val="center"/>
            </w:pPr>
            <w:r w:rsidRPr="00D04967">
              <w:rPr>
                <w:lang w:val="es-ES"/>
              </w:rPr>
              <w:t xml:space="preserve"> </w:t>
            </w:r>
            <w:r>
              <w:rPr>
                <w:lang w:val="es-ES"/>
              </w:rPr>
              <w:t xml:space="preserve">      </w:t>
            </w:r>
            <w:r w:rsidR="0077559B" w:rsidRPr="0077559B">
              <w:t>ONUDI</w:t>
            </w:r>
          </w:p>
        </w:tc>
        <w:tc>
          <w:tcPr>
            <w:tcW w:w="1266" w:type="pct"/>
          </w:tcPr>
          <w:p w14:paraId="0B6CC66B" w14:textId="77777777" w:rsidR="00563DA8" w:rsidRPr="0077559B" w:rsidRDefault="00563DA8" w:rsidP="001161CD">
            <w:pPr>
              <w:jc w:val="right"/>
            </w:pPr>
            <w:r w:rsidRPr="0077559B">
              <w:t>Consideración individual</w:t>
            </w:r>
          </w:p>
        </w:tc>
      </w:tr>
    </w:tbl>
    <w:p w14:paraId="3B974C85" w14:textId="77777777" w:rsidR="00563DA8" w:rsidRPr="009931F4" w:rsidRDefault="00563DA8" w:rsidP="001161CD"/>
    <w:p w14:paraId="365F50D3" w14:textId="77777777" w:rsidR="00563DA8" w:rsidRPr="00996241" w:rsidRDefault="00563DA8" w:rsidP="001161CD"/>
    <w:p w14:paraId="01AC8593" w14:textId="77777777" w:rsidR="00563DA8" w:rsidRPr="009931F4" w:rsidRDefault="00563DA8" w:rsidP="001161CD"/>
    <w:p w14:paraId="528D007D" w14:textId="77777777" w:rsidR="00563DA8" w:rsidRPr="00996241" w:rsidRDefault="00563DA8" w:rsidP="001161CD">
      <w:pPr>
        <w:jc w:val="left"/>
      </w:pPr>
    </w:p>
    <w:p w14:paraId="06589C13" w14:textId="77777777" w:rsidR="00563DA8" w:rsidRPr="00996241" w:rsidRDefault="00563DA8" w:rsidP="001161CD">
      <w:pPr>
        <w:jc w:val="left"/>
      </w:pPr>
      <w:r w:rsidRPr="00996241">
        <w:br w:type="page"/>
      </w:r>
    </w:p>
    <w:p w14:paraId="08CC187A" w14:textId="7118B3CC" w:rsidR="00563DA8" w:rsidRPr="00A73AD3" w:rsidRDefault="00563DA8" w:rsidP="001161CD">
      <w:pPr>
        <w:spacing w:before="120" w:after="120"/>
        <w:ind w:left="-425" w:right="-420"/>
        <w:jc w:val="center"/>
        <w:rPr>
          <w:b/>
          <w:lang w:val="es-ES"/>
        </w:rPr>
      </w:pPr>
      <w:r w:rsidRPr="00A73AD3">
        <w:rPr>
          <w:b/>
          <w:lang w:val="es-ES"/>
        </w:rPr>
        <w:lastRenderedPageBreak/>
        <w:t>HOJA DE EVALUACIÓN DE PROYECTOS – PROYECTOS PLURIANUALES</w:t>
      </w:r>
    </w:p>
    <w:p w14:paraId="18D3A4BD" w14:textId="6DBCB565" w:rsidR="00563DA8" w:rsidRPr="00C56812" w:rsidRDefault="00ED5871" w:rsidP="008458F0">
      <w:pPr>
        <w:spacing w:before="200" w:after="200"/>
        <w:ind w:left="-425" w:right="-420"/>
        <w:jc w:val="center"/>
        <w:rPr>
          <w:b/>
        </w:rPr>
      </w:pPr>
      <w:r w:rsidRPr="0077559B">
        <w:rPr>
          <w:b/>
        </w:rPr>
        <w:t>Turkmenistán</w:t>
      </w:r>
    </w:p>
    <w:tbl>
      <w:tblPr>
        <w:tblStyle w:val="TableGrid"/>
        <w:tblW w:w="5364" w:type="pct"/>
        <w:jc w:val="center"/>
        <w:tblLayout w:type="fixed"/>
        <w:tblLook w:val="04A0" w:firstRow="1" w:lastRow="0" w:firstColumn="1" w:lastColumn="0" w:noHBand="0" w:noVBand="1"/>
      </w:tblPr>
      <w:tblGrid>
        <w:gridCol w:w="5098"/>
        <w:gridCol w:w="4933"/>
      </w:tblGrid>
      <w:tr w:rsidR="00563DA8" w:rsidRPr="00471E98" w14:paraId="610025D4" w14:textId="77777777" w:rsidTr="00951FBF">
        <w:trPr>
          <w:trHeight w:val="139"/>
          <w:jc w:val="center"/>
        </w:trPr>
        <w:tc>
          <w:tcPr>
            <w:tcW w:w="2541" w:type="pct"/>
            <w:vAlign w:val="center"/>
          </w:tcPr>
          <w:p w14:paraId="0A63A4C8" w14:textId="77777777" w:rsidR="00563DA8" w:rsidRPr="00471E98" w:rsidRDefault="00563DA8" w:rsidP="00951FBF">
            <w:pPr>
              <w:spacing w:before="20" w:after="20"/>
              <w:jc w:val="center"/>
              <w:rPr>
                <w:b/>
                <w:sz w:val="18"/>
                <w:szCs w:val="18"/>
              </w:rPr>
            </w:pPr>
            <w:r w:rsidRPr="00471E98">
              <w:rPr>
                <w:b/>
                <w:sz w:val="18"/>
                <w:szCs w:val="18"/>
              </w:rPr>
              <w:t>TÍTULO DEL PROYECTO</w:t>
            </w:r>
          </w:p>
        </w:tc>
        <w:tc>
          <w:tcPr>
            <w:tcW w:w="2459" w:type="pct"/>
            <w:vAlign w:val="center"/>
          </w:tcPr>
          <w:p w14:paraId="2BB53006" w14:textId="64557433" w:rsidR="00563DA8" w:rsidRPr="00471E98" w:rsidRDefault="002E0BE1" w:rsidP="00951FBF">
            <w:pPr>
              <w:spacing w:before="20" w:after="20"/>
              <w:jc w:val="center"/>
              <w:rPr>
                <w:b/>
                <w:sz w:val="18"/>
                <w:szCs w:val="18"/>
              </w:rPr>
            </w:pPr>
            <w:r w:rsidRPr="00471E98">
              <w:rPr>
                <w:b/>
                <w:sz w:val="18"/>
                <w:szCs w:val="18"/>
              </w:rPr>
              <w:t>ORGANISMO</w:t>
            </w:r>
          </w:p>
        </w:tc>
      </w:tr>
      <w:tr w:rsidR="00563DA8" w:rsidRPr="00471E98" w14:paraId="7046781E" w14:textId="77777777" w:rsidTr="00951FBF">
        <w:trPr>
          <w:trHeight w:val="326"/>
          <w:jc w:val="center"/>
        </w:trPr>
        <w:tc>
          <w:tcPr>
            <w:tcW w:w="2541" w:type="pct"/>
            <w:vAlign w:val="center"/>
          </w:tcPr>
          <w:p w14:paraId="5DB81313" w14:textId="4A9EEEC8" w:rsidR="00563DA8" w:rsidRPr="00471E98" w:rsidRDefault="00563DA8" w:rsidP="00E13F9A">
            <w:pPr>
              <w:spacing w:before="20" w:after="20"/>
              <w:jc w:val="center"/>
              <w:rPr>
                <w:color w:val="000000" w:themeColor="text1"/>
                <w:sz w:val="18"/>
                <w:szCs w:val="18"/>
                <w:lang w:val="es-ES"/>
              </w:rPr>
            </w:pPr>
            <w:r w:rsidRPr="00471E98">
              <w:rPr>
                <w:color w:val="000000" w:themeColor="text1"/>
                <w:sz w:val="18"/>
                <w:szCs w:val="18"/>
                <w:lang w:val="es-ES"/>
              </w:rPr>
              <w:t>Plan</w:t>
            </w:r>
            <w:r w:rsidR="00562EBF" w:rsidRPr="00471E98">
              <w:rPr>
                <w:color w:val="000000" w:themeColor="text1"/>
                <w:sz w:val="18"/>
                <w:szCs w:val="18"/>
                <w:lang w:val="es-ES"/>
              </w:rPr>
              <w:t xml:space="preserve"> de gestión</w:t>
            </w:r>
            <w:r w:rsidRPr="00471E98">
              <w:rPr>
                <w:color w:val="000000" w:themeColor="text1"/>
                <w:sz w:val="18"/>
                <w:szCs w:val="18"/>
                <w:lang w:val="es-ES"/>
              </w:rPr>
              <w:t xml:space="preserve"> de eliminación de los HCFC (etapa </w:t>
            </w:r>
            <w:r w:rsidR="00ED5871" w:rsidRPr="00471E98">
              <w:rPr>
                <w:color w:val="000000" w:themeColor="text1"/>
                <w:sz w:val="18"/>
                <w:szCs w:val="18"/>
                <w:lang w:val="es-ES"/>
              </w:rPr>
              <w:t>III</w:t>
            </w:r>
            <w:r w:rsidRPr="00471E98">
              <w:rPr>
                <w:color w:val="000000" w:themeColor="text1"/>
                <w:sz w:val="18"/>
                <w:szCs w:val="18"/>
                <w:lang w:val="es-ES"/>
              </w:rPr>
              <w:t>)</w:t>
            </w:r>
          </w:p>
        </w:tc>
        <w:tc>
          <w:tcPr>
            <w:tcW w:w="2459" w:type="pct"/>
            <w:vAlign w:val="center"/>
          </w:tcPr>
          <w:p w14:paraId="79C0B0AB" w14:textId="4DFD1288" w:rsidR="00563DA8" w:rsidRPr="00471E98" w:rsidRDefault="00563DA8" w:rsidP="00E13F9A">
            <w:pPr>
              <w:spacing w:before="20" w:after="20"/>
              <w:jc w:val="center"/>
              <w:rPr>
                <w:color w:val="000000" w:themeColor="text1"/>
                <w:sz w:val="18"/>
                <w:szCs w:val="18"/>
              </w:rPr>
            </w:pPr>
            <w:r w:rsidRPr="00471E98">
              <w:rPr>
                <w:color w:val="000000" w:themeColor="text1"/>
                <w:sz w:val="18"/>
                <w:szCs w:val="18"/>
              </w:rPr>
              <w:t>ON</w:t>
            </w:r>
            <w:r w:rsidR="0077559B" w:rsidRPr="00471E98">
              <w:rPr>
                <w:color w:val="000000" w:themeColor="text1"/>
                <w:sz w:val="18"/>
                <w:szCs w:val="18"/>
              </w:rPr>
              <w:t>UDI</w:t>
            </w:r>
            <w:r w:rsidR="00452665">
              <w:rPr>
                <w:color w:val="000000" w:themeColor="text1"/>
                <w:sz w:val="18"/>
                <w:szCs w:val="18"/>
              </w:rPr>
              <w:t xml:space="preserve"> (principal)</w:t>
            </w:r>
          </w:p>
        </w:tc>
      </w:tr>
    </w:tbl>
    <w:p w14:paraId="5A7B1B98" w14:textId="77777777" w:rsidR="00563DA8" w:rsidRPr="00471E98"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5097"/>
        <w:gridCol w:w="2127"/>
        <w:gridCol w:w="2807"/>
      </w:tblGrid>
      <w:tr w:rsidR="00563DA8" w:rsidRPr="00471E98" w14:paraId="765C6B44" w14:textId="77777777" w:rsidTr="00951FBF">
        <w:trPr>
          <w:trHeight w:val="334"/>
          <w:jc w:val="center"/>
        </w:trPr>
        <w:tc>
          <w:tcPr>
            <w:tcW w:w="2541" w:type="pct"/>
            <w:vAlign w:val="center"/>
          </w:tcPr>
          <w:p w14:paraId="3FDE8A6F" w14:textId="77777777" w:rsidR="00563DA8" w:rsidRPr="00471E98" w:rsidRDefault="00563DA8" w:rsidP="00951FBF">
            <w:pPr>
              <w:spacing w:before="20" w:after="20"/>
              <w:jc w:val="left"/>
              <w:rPr>
                <w:b/>
                <w:sz w:val="18"/>
                <w:szCs w:val="18"/>
                <w:lang w:val="es-ES"/>
              </w:rPr>
            </w:pPr>
            <w:r w:rsidRPr="00471E98">
              <w:rPr>
                <w:b/>
                <w:sz w:val="18"/>
                <w:szCs w:val="18"/>
                <w:lang w:val="es-ES"/>
              </w:rPr>
              <w:t>DATOS DEL ARTÍCULO 7 (Anexo C, Grupo I)</w:t>
            </w:r>
          </w:p>
        </w:tc>
        <w:tc>
          <w:tcPr>
            <w:tcW w:w="1060" w:type="pct"/>
            <w:vAlign w:val="center"/>
          </w:tcPr>
          <w:p w14:paraId="57719399" w14:textId="1E27A7B7" w:rsidR="00563DA8" w:rsidRPr="00471E98" w:rsidRDefault="00563DA8" w:rsidP="00951FBF">
            <w:pPr>
              <w:spacing w:before="20" w:after="20"/>
              <w:jc w:val="center"/>
              <w:rPr>
                <w:sz w:val="18"/>
                <w:szCs w:val="18"/>
              </w:rPr>
            </w:pPr>
            <w:r w:rsidRPr="00471E98">
              <w:rPr>
                <w:b/>
                <w:bCs/>
                <w:sz w:val="18"/>
                <w:szCs w:val="18"/>
              </w:rPr>
              <w:t>Año:</w:t>
            </w:r>
            <w:r w:rsidR="00E14B1B" w:rsidRPr="00471E98">
              <w:rPr>
                <w:b/>
                <w:bCs/>
                <w:color w:val="000000" w:themeColor="text1"/>
                <w:sz w:val="18"/>
                <w:szCs w:val="18"/>
              </w:rPr>
              <w:t xml:space="preserve"> 2024</w:t>
            </w:r>
          </w:p>
        </w:tc>
        <w:tc>
          <w:tcPr>
            <w:tcW w:w="1399" w:type="pct"/>
            <w:vAlign w:val="center"/>
          </w:tcPr>
          <w:p w14:paraId="3B38352A" w14:textId="111EA8A9" w:rsidR="00563DA8" w:rsidRPr="00471E98" w:rsidRDefault="00BD3D24" w:rsidP="00951FBF">
            <w:pPr>
              <w:spacing w:before="20" w:after="20"/>
              <w:jc w:val="right"/>
              <w:rPr>
                <w:sz w:val="18"/>
                <w:szCs w:val="18"/>
              </w:rPr>
            </w:pPr>
            <w:r w:rsidRPr="00471E98">
              <w:rPr>
                <w:color w:val="000000" w:themeColor="text1"/>
                <w:sz w:val="18"/>
                <w:szCs w:val="18"/>
              </w:rPr>
              <w:t>3</w:t>
            </w:r>
            <w:r w:rsidR="000150E4" w:rsidRPr="00471E98">
              <w:rPr>
                <w:color w:val="000000" w:themeColor="text1"/>
                <w:sz w:val="18"/>
                <w:szCs w:val="18"/>
              </w:rPr>
              <w:t xml:space="preserve">,54 </w:t>
            </w:r>
            <w:r w:rsidR="00697B8E" w:rsidRPr="00471E98">
              <w:rPr>
                <w:sz w:val="18"/>
                <w:szCs w:val="18"/>
              </w:rPr>
              <w:t>toneladas PAO</w:t>
            </w:r>
          </w:p>
        </w:tc>
      </w:tr>
    </w:tbl>
    <w:p w14:paraId="528BF5D4" w14:textId="77777777" w:rsidR="00563DA8" w:rsidRPr="00471E98" w:rsidRDefault="00563DA8" w:rsidP="001161CD">
      <w:pPr>
        <w:jc w:val="center"/>
        <w:rPr>
          <w:sz w:val="18"/>
          <w:szCs w:val="18"/>
        </w:rPr>
      </w:pPr>
    </w:p>
    <w:tbl>
      <w:tblPr>
        <w:tblStyle w:val="TableGrid"/>
        <w:tblW w:w="5360" w:type="pct"/>
        <w:jc w:val="center"/>
        <w:tblLayout w:type="fixed"/>
        <w:tblLook w:val="04A0" w:firstRow="1" w:lastRow="0" w:firstColumn="1" w:lastColumn="0" w:noHBand="0" w:noVBand="1"/>
      </w:tblPr>
      <w:tblGrid>
        <w:gridCol w:w="1400"/>
        <w:gridCol w:w="856"/>
        <w:gridCol w:w="992"/>
        <w:gridCol w:w="1135"/>
        <w:gridCol w:w="1417"/>
        <w:gridCol w:w="1570"/>
        <w:gridCol w:w="1129"/>
        <w:gridCol w:w="710"/>
        <w:gridCol w:w="814"/>
      </w:tblGrid>
      <w:tr w:rsidR="00457AF8" w:rsidRPr="00471E98" w14:paraId="10BB2EE6" w14:textId="77777777" w:rsidTr="00951FBF">
        <w:trPr>
          <w:trHeight w:val="128"/>
          <w:jc w:val="center"/>
        </w:trPr>
        <w:tc>
          <w:tcPr>
            <w:tcW w:w="4240" w:type="pct"/>
            <w:gridSpan w:val="7"/>
            <w:tcBorders>
              <w:right w:val="single" w:sz="4" w:space="0" w:color="auto"/>
            </w:tcBorders>
            <w:vAlign w:val="center"/>
          </w:tcPr>
          <w:p w14:paraId="5E62B608" w14:textId="77777777" w:rsidR="00457AF8" w:rsidRPr="00471E98" w:rsidRDefault="00457AF8" w:rsidP="00951FBF">
            <w:pPr>
              <w:spacing w:before="20" w:after="20"/>
              <w:jc w:val="left"/>
              <w:rPr>
                <w:b/>
                <w:sz w:val="18"/>
                <w:szCs w:val="18"/>
              </w:rPr>
            </w:pPr>
            <w:r w:rsidRPr="00471E98">
              <w:rPr>
                <w:b/>
                <w:sz w:val="18"/>
                <w:szCs w:val="18"/>
                <w:lang w:val="es-ES"/>
              </w:rPr>
              <w:t xml:space="preserve">DATOS SECTORIALES DEL PROGRAMA PAÍS (tons. </w:t>
            </w:r>
            <w:r w:rsidRPr="00471E98">
              <w:rPr>
                <w:b/>
                <w:sz w:val="18"/>
                <w:szCs w:val="18"/>
              </w:rPr>
              <w:t>PAO)</w:t>
            </w:r>
          </w:p>
        </w:tc>
        <w:tc>
          <w:tcPr>
            <w:tcW w:w="354" w:type="pct"/>
            <w:tcBorders>
              <w:top w:val="single" w:sz="4" w:space="0" w:color="auto"/>
              <w:left w:val="single" w:sz="4" w:space="0" w:color="auto"/>
              <w:bottom w:val="single" w:sz="4" w:space="0" w:color="auto"/>
              <w:right w:val="nil"/>
            </w:tcBorders>
            <w:vAlign w:val="center"/>
          </w:tcPr>
          <w:p w14:paraId="0BEE3FF4" w14:textId="77777777" w:rsidR="00457AF8" w:rsidRPr="00471E98" w:rsidRDefault="00457AF8" w:rsidP="00951FBF">
            <w:pPr>
              <w:spacing w:before="20" w:after="20"/>
              <w:jc w:val="center"/>
              <w:rPr>
                <w:b/>
                <w:sz w:val="18"/>
                <w:szCs w:val="18"/>
                <w:highlight w:val="cyan"/>
              </w:rPr>
            </w:pPr>
            <w:r w:rsidRPr="00471E98">
              <w:rPr>
                <w:b/>
                <w:sz w:val="18"/>
                <w:szCs w:val="18"/>
              </w:rPr>
              <w:t>Año:</w:t>
            </w:r>
          </w:p>
        </w:tc>
        <w:tc>
          <w:tcPr>
            <w:tcW w:w="406" w:type="pct"/>
            <w:tcBorders>
              <w:top w:val="single" w:sz="4" w:space="0" w:color="auto"/>
              <w:left w:val="nil"/>
              <w:bottom w:val="single" w:sz="4" w:space="0" w:color="auto"/>
              <w:right w:val="single" w:sz="4" w:space="0" w:color="auto"/>
            </w:tcBorders>
            <w:vAlign w:val="center"/>
          </w:tcPr>
          <w:p w14:paraId="4E182E75" w14:textId="77777777" w:rsidR="00457AF8" w:rsidRPr="00471E98" w:rsidRDefault="00457AF8" w:rsidP="00951FBF">
            <w:pPr>
              <w:spacing w:before="20" w:after="20"/>
              <w:jc w:val="right"/>
              <w:rPr>
                <w:b/>
                <w:sz w:val="18"/>
                <w:szCs w:val="18"/>
                <w:highlight w:val="cyan"/>
              </w:rPr>
            </w:pPr>
            <w:r w:rsidRPr="00471E98">
              <w:rPr>
                <w:b/>
                <w:color w:val="000000" w:themeColor="text1"/>
                <w:sz w:val="18"/>
                <w:szCs w:val="18"/>
              </w:rPr>
              <w:t>2025</w:t>
            </w:r>
          </w:p>
        </w:tc>
      </w:tr>
      <w:tr w:rsidR="0047515D" w:rsidRPr="00471E98" w14:paraId="24DE0ABB" w14:textId="77777777" w:rsidTr="000F2BF7">
        <w:trPr>
          <w:trHeight w:val="63"/>
          <w:jc w:val="center"/>
        </w:trPr>
        <w:tc>
          <w:tcPr>
            <w:tcW w:w="699" w:type="pct"/>
            <w:vMerge w:val="restart"/>
            <w:vAlign w:val="center"/>
          </w:tcPr>
          <w:p w14:paraId="7802F2B6" w14:textId="77777777" w:rsidR="0047515D" w:rsidRPr="00471E98" w:rsidRDefault="00B371D3" w:rsidP="00951FBF">
            <w:pPr>
              <w:spacing w:before="20" w:after="20"/>
              <w:jc w:val="center"/>
              <w:rPr>
                <w:sz w:val="18"/>
                <w:szCs w:val="18"/>
              </w:rPr>
            </w:pPr>
            <w:r w:rsidRPr="00471E98">
              <w:rPr>
                <w:sz w:val="18"/>
                <w:szCs w:val="18"/>
              </w:rPr>
              <w:t>Sustancia</w:t>
            </w:r>
          </w:p>
        </w:tc>
        <w:tc>
          <w:tcPr>
            <w:tcW w:w="427" w:type="pct"/>
            <w:vMerge w:val="restart"/>
            <w:vAlign w:val="center"/>
          </w:tcPr>
          <w:p w14:paraId="2426230F" w14:textId="77777777" w:rsidR="0047515D" w:rsidRPr="00471E98" w:rsidRDefault="0047515D" w:rsidP="00951FBF">
            <w:pPr>
              <w:spacing w:before="20" w:after="20"/>
              <w:ind w:left="-106" w:right="-97"/>
              <w:jc w:val="center"/>
              <w:rPr>
                <w:sz w:val="18"/>
                <w:szCs w:val="18"/>
              </w:rPr>
            </w:pPr>
            <w:r w:rsidRPr="00471E98">
              <w:rPr>
                <w:sz w:val="18"/>
                <w:szCs w:val="18"/>
              </w:rPr>
              <w:t>Aerosol</w:t>
            </w:r>
          </w:p>
        </w:tc>
        <w:tc>
          <w:tcPr>
            <w:tcW w:w="495" w:type="pct"/>
            <w:vMerge w:val="restart"/>
            <w:vAlign w:val="center"/>
          </w:tcPr>
          <w:p w14:paraId="661BC280" w14:textId="77777777" w:rsidR="0047515D" w:rsidRPr="00471E98" w:rsidRDefault="0047515D" w:rsidP="00951FBF">
            <w:pPr>
              <w:spacing w:before="20" w:after="20"/>
              <w:jc w:val="center"/>
              <w:rPr>
                <w:sz w:val="18"/>
                <w:szCs w:val="18"/>
              </w:rPr>
            </w:pPr>
            <w:r w:rsidRPr="00471E98">
              <w:rPr>
                <w:sz w:val="18"/>
                <w:szCs w:val="18"/>
              </w:rPr>
              <w:t>Espuma</w:t>
            </w:r>
          </w:p>
        </w:tc>
        <w:tc>
          <w:tcPr>
            <w:tcW w:w="566" w:type="pct"/>
            <w:vMerge w:val="restart"/>
            <w:vAlign w:val="center"/>
          </w:tcPr>
          <w:p w14:paraId="5201905A" w14:textId="77777777" w:rsidR="0047515D" w:rsidRPr="00471E98" w:rsidRDefault="0047515D" w:rsidP="00951FBF">
            <w:pPr>
              <w:spacing w:before="20" w:after="20"/>
              <w:ind w:left="-106" w:right="-112"/>
              <w:jc w:val="center"/>
              <w:rPr>
                <w:sz w:val="18"/>
                <w:szCs w:val="18"/>
              </w:rPr>
            </w:pPr>
            <w:r w:rsidRPr="00471E98">
              <w:rPr>
                <w:sz w:val="18"/>
                <w:szCs w:val="18"/>
              </w:rPr>
              <w:t>Extinción de incendios</w:t>
            </w:r>
          </w:p>
        </w:tc>
        <w:tc>
          <w:tcPr>
            <w:tcW w:w="1490" w:type="pct"/>
            <w:gridSpan w:val="2"/>
            <w:vAlign w:val="center"/>
          </w:tcPr>
          <w:p w14:paraId="210B9D18" w14:textId="77777777" w:rsidR="0047515D" w:rsidRPr="00471E98" w:rsidRDefault="0047515D" w:rsidP="00951FBF">
            <w:pPr>
              <w:spacing w:before="20" w:after="20"/>
              <w:jc w:val="center"/>
              <w:rPr>
                <w:sz w:val="18"/>
                <w:szCs w:val="18"/>
              </w:rPr>
            </w:pPr>
            <w:r w:rsidRPr="00471E98">
              <w:rPr>
                <w:sz w:val="18"/>
                <w:szCs w:val="18"/>
              </w:rPr>
              <w:t>Refrigeración</w:t>
            </w:r>
          </w:p>
        </w:tc>
        <w:tc>
          <w:tcPr>
            <w:tcW w:w="562" w:type="pct"/>
            <w:vMerge w:val="restart"/>
            <w:vAlign w:val="center"/>
          </w:tcPr>
          <w:p w14:paraId="559677BC" w14:textId="77777777" w:rsidR="0047515D" w:rsidRPr="00471E98" w:rsidRDefault="0047515D" w:rsidP="00951FBF">
            <w:pPr>
              <w:spacing w:before="20" w:after="20"/>
              <w:ind w:left="-106" w:right="-105"/>
              <w:jc w:val="center"/>
              <w:rPr>
                <w:sz w:val="18"/>
                <w:szCs w:val="18"/>
              </w:rPr>
            </w:pPr>
            <w:r w:rsidRPr="00471E98">
              <w:rPr>
                <w:sz w:val="18"/>
                <w:szCs w:val="18"/>
              </w:rPr>
              <w:t>Solvente</w:t>
            </w:r>
          </w:p>
        </w:tc>
        <w:tc>
          <w:tcPr>
            <w:tcW w:w="760" w:type="pct"/>
            <w:gridSpan w:val="2"/>
            <w:vMerge w:val="restart"/>
            <w:tcBorders>
              <w:top w:val="single" w:sz="4" w:space="0" w:color="auto"/>
            </w:tcBorders>
            <w:vAlign w:val="center"/>
          </w:tcPr>
          <w:p w14:paraId="087C5538" w14:textId="77777777" w:rsidR="0047515D" w:rsidRPr="00471E98" w:rsidRDefault="0047515D" w:rsidP="00951FBF">
            <w:pPr>
              <w:spacing w:before="20" w:after="20"/>
              <w:jc w:val="center"/>
              <w:rPr>
                <w:sz w:val="18"/>
                <w:szCs w:val="18"/>
              </w:rPr>
            </w:pPr>
            <w:r w:rsidRPr="00471E98">
              <w:rPr>
                <w:sz w:val="18"/>
                <w:szCs w:val="18"/>
              </w:rPr>
              <w:t>Consumo total del sector</w:t>
            </w:r>
          </w:p>
        </w:tc>
      </w:tr>
      <w:tr w:rsidR="0047515D" w:rsidRPr="00471E98" w14:paraId="158567C8" w14:textId="77777777" w:rsidTr="000F2BF7">
        <w:trPr>
          <w:trHeight w:val="46"/>
          <w:jc w:val="center"/>
        </w:trPr>
        <w:tc>
          <w:tcPr>
            <w:tcW w:w="699" w:type="pct"/>
            <w:vMerge/>
            <w:vAlign w:val="center"/>
          </w:tcPr>
          <w:p w14:paraId="754E630D" w14:textId="77777777" w:rsidR="0047515D" w:rsidRPr="00471E98" w:rsidRDefault="0047515D" w:rsidP="00E13F9A">
            <w:pPr>
              <w:spacing w:before="20" w:after="20"/>
              <w:jc w:val="center"/>
              <w:rPr>
                <w:sz w:val="18"/>
                <w:szCs w:val="18"/>
              </w:rPr>
            </w:pPr>
          </w:p>
        </w:tc>
        <w:tc>
          <w:tcPr>
            <w:tcW w:w="427" w:type="pct"/>
            <w:vMerge/>
            <w:vAlign w:val="center"/>
          </w:tcPr>
          <w:p w14:paraId="5B3ACFA0" w14:textId="77777777" w:rsidR="0047515D" w:rsidRPr="00471E98" w:rsidRDefault="0047515D" w:rsidP="00E13F9A">
            <w:pPr>
              <w:spacing w:before="20" w:after="20"/>
              <w:ind w:left="-106" w:right="-97"/>
              <w:jc w:val="center"/>
              <w:rPr>
                <w:sz w:val="18"/>
                <w:szCs w:val="18"/>
              </w:rPr>
            </w:pPr>
          </w:p>
        </w:tc>
        <w:tc>
          <w:tcPr>
            <w:tcW w:w="495" w:type="pct"/>
            <w:vMerge/>
            <w:vAlign w:val="center"/>
          </w:tcPr>
          <w:p w14:paraId="7A3C0829" w14:textId="77777777" w:rsidR="0047515D" w:rsidRPr="00471E98" w:rsidRDefault="0047515D" w:rsidP="00E13F9A">
            <w:pPr>
              <w:spacing w:before="20" w:after="20"/>
              <w:jc w:val="center"/>
              <w:rPr>
                <w:sz w:val="18"/>
                <w:szCs w:val="18"/>
              </w:rPr>
            </w:pPr>
          </w:p>
        </w:tc>
        <w:tc>
          <w:tcPr>
            <w:tcW w:w="566" w:type="pct"/>
            <w:vMerge/>
            <w:vAlign w:val="center"/>
          </w:tcPr>
          <w:p w14:paraId="6C120155" w14:textId="77777777" w:rsidR="0047515D" w:rsidRPr="00471E98" w:rsidRDefault="0047515D" w:rsidP="00E13F9A">
            <w:pPr>
              <w:spacing w:before="20" w:after="20"/>
              <w:ind w:left="-106" w:right="-112"/>
              <w:jc w:val="center"/>
              <w:rPr>
                <w:sz w:val="18"/>
                <w:szCs w:val="18"/>
              </w:rPr>
            </w:pPr>
          </w:p>
        </w:tc>
        <w:tc>
          <w:tcPr>
            <w:tcW w:w="707" w:type="pct"/>
            <w:vAlign w:val="center"/>
          </w:tcPr>
          <w:p w14:paraId="09C9FE36" w14:textId="77777777" w:rsidR="0047515D" w:rsidRPr="00471E98" w:rsidRDefault="0047515D" w:rsidP="00E13F9A">
            <w:pPr>
              <w:spacing w:before="20" w:after="20"/>
              <w:jc w:val="center"/>
              <w:rPr>
                <w:sz w:val="18"/>
                <w:szCs w:val="18"/>
              </w:rPr>
            </w:pPr>
            <w:r w:rsidRPr="00471E98">
              <w:rPr>
                <w:sz w:val="18"/>
                <w:szCs w:val="18"/>
              </w:rPr>
              <w:t>Fabricación</w:t>
            </w:r>
          </w:p>
        </w:tc>
        <w:tc>
          <w:tcPr>
            <w:tcW w:w="783" w:type="pct"/>
            <w:vAlign w:val="center"/>
          </w:tcPr>
          <w:p w14:paraId="252A197D" w14:textId="77777777" w:rsidR="0047515D" w:rsidRPr="00471E98" w:rsidRDefault="0047515D" w:rsidP="00E13F9A">
            <w:pPr>
              <w:spacing w:before="20" w:after="20"/>
              <w:jc w:val="center"/>
              <w:rPr>
                <w:sz w:val="18"/>
                <w:szCs w:val="18"/>
              </w:rPr>
            </w:pPr>
            <w:r w:rsidRPr="00471E98">
              <w:rPr>
                <w:sz w:val="18"/>
                <w:szCs w:val="18"/>
              </w:rPr>
              <w:t>Servicio técnico</w:t>
            </w:r>
          </w:p>
        </w:tc>
        <w:tc>
          <w:tcPr>
            <w:tcW w:w="562" w:type="pct"/>
            <w:vMerge/>
            <w:vAlign w:val="center"/>
          </w:tcPr>
          <w:p w14:paraId="5B2088E8" w14:textId="77777777" w:rsidR="0047515D" w:rsidRPr="00471E98" w:rsidRDefault="0047515D" w:rsidP="00E13F9A">
            <w:pPr>
              <w:spacing w:before="20" w:after="20"/>
              <w:ind w:left="-106" w:right="-105"/>
              <w:jc w:val="center"/>
              <w:rPr>
                <w:sz w:val="18"/>
                <w:szCs w:val="18"/>
              </w:rPr>
            </w:pPr>
          </w:p>
        </w:tc>
        <w:tc>
          <w:tcPr>
            <w:tcW w:w="760" w:type="pct"/>
            <w:gridSpan w:val="2"/>
            <w:vMerge/>
            <w:vAlign w:val="center"/>
          </w:tcPr>
          <w:p w14:paraId="0A31047A" w14:textId="77777777" w:rsidR="0047515D" w:rsidRPr="00471E98" w:rsidRDefault="0047515D" w:rsidP="00E13F9A">
            <w:pPr>
              <w:spacing w:before="20" w:after="20"/>
              <w:jc w:val="center"/>
              <w:rPr>
                <w:sz w:val="18"/>
                <w:szCs w:val="18"/>
              </w:rPr>
            </w:pPr>
          </w:p>
        </w:tc>
      </w:tr>
      <w:tr w:rsidR="0047515D" w:rsidRPr="00471E98" w14:paraId="008C946C" w14:textId="77777777" w:rsidTr="000F2BF7">
        <w:trPr>
          <w:trHeight w:val="250"/>
          <w:jc w:val="center"/>
        </w:trPr>
        <w:tc>
          <w:tcPr>
            <w:tcW w:w="699" w:type="pct"/>
            <w:vAlign w:val="center"/>
          </w:tcPr>
          <w:p w14:paraId="39EB249F" w14:textId="77777777" w:rsidR="0047515D" w:rsidRPr="00471E98" w:rsidRDefault="0047515D" w:rsidP="00951FBF">
            <w:pPr>
              <w:spacing w:before="20" w:after="20"/>
              <w:jc w:val="left"/>
              <w:rPr>
                <w:sz w:val="18"/>
                <w:szCs w:val="18"/>
              </w:rPr>
            </w:pPr>
            <w:r w:rsidRPr="00471E98">
              <w:rPr>
                <w:color w:val="000000" w:themeColor="text1"/>
                <w:sz w:val="18"/>
                <w:szCs w:val="18"/>
              </w:rPr>
              <w:t>HCFC-22</w:t>
            </w:r>
          </w:p>
        </w:tc>
        <w:tc>
          <w:tcPr>
            <w:tcW w:w="427" w:type="pct"/>
            <w:vAlign w:val="center"/>
          </w:tcPr>
          <w:p w14:paraId="0CE8ADC0" w14:textId="77777777" w:rsidR="0047515D" w:rsidRPr="00471E98" w:rsidRDefault="0047515D" w:rsidP="00951FBF">
            <w:pPr>
              <w:spacing w:before="20" w:after="20"/>
              <w:jc w:val="right"/>
              <w:rPr>
                <w:sz w:val="18"/>
                <w:szCs w:val="18"/>
              </w:rPr>
            </w:pPr>
          </w:p>
        </w:tc>
        <w:tc>
          <w:tcPr>
            <w:tcW w:w="495" w:type="pct"/>
            <w:vAlign w:val="center"/>
          </w:tcPr>
          <w:p w14:paraId="555E44E3" w14:textId="77777777" w:rsidR="0047515D" w:rsidRPr="00471E98" w:rsidRDefault="0047515D" w:rsidP="00951FBF">
            <w:pPr>
              <w:spacing w:before="20" w:after="20"/>
              <w:jc w:val="right"/>
              <w:rPr>
                <w:sz w:val="18"/>
                <w:szCs w:val="18"/>
              </w:rPr>
            </w:pPr>
          </w:p>
        </w:tc>
        <w:tc>
          <w:tcPr>
            <w:tcW w:w="566" w:type="pct"/>
            <w:vAlign w:val="center"/>
          </w:tcPr>
          <w:p w14:paraId="1C85A3C4" w14:textId="77777777" w:rsidR="0047515D" w:rsidRPr="00471E98" w:rsidRDefault="0047515D" w:rsidP="00951FBF">
            <w:pPr>
              <w:spacing w:before="20" w:after="20"/>
              <w:jc w:val="right"/>
              <w:rPr>
                <w:sz w:val="18"/>
                <w:szCs w:val="18"/>
              </w:rPr>
            </w:pPr>
          </w:p>
        </w:tc>
        <w:tc>
          <w:tcPr>
            <w:tcW w:w="707" w:type="pct"/>
            <w:vAlign w:val="center"/>
          </w:tcPr>
          <w:p w14:paraId="4DE84DE0" w14:textId="77777777" w:rsidR="0047515D" w:rsidRPr="00471E98" w:rsidRDefault="0047515D" w:rsidP="00951FBF">
            <w:pPr>
              <w:spacing w:before="20" w:after="20"/>
              <w:jc w:val="right"/>
              <w:rPr>
                <w:sz w:val="18"/>
                <w:szCs w:val="18"/>
              </w:rPr>
            </w:pPr>
          </w:p>
        </w:tc>
        <w:tc>
          <w:tcPr>
            <w:tcW w:w="783" w:type="pct"/>
            <w:vAlign w:val="center"/>
          </w:tcPr>
          <w:p w14:paraId="640062A3" w14:textId="6EB8D8DB" w:rsidR="0047515D" w:rsidRPr="00471E98" w:rsidRDefault="008D6176" w:rsidP="00951FBF">
            <w:pPr>
              <w:spacing w:before="20" w:after="20"/>
              <w:jc w:val="right"/>
              <w:rPr>
                <w:sz w:val="18"/>
                <w:szCs w:val="18"/>
              </w:rPr>
            </w:pPr>
            <w:r w:rsidRPr="00471E98">
              <w:rPr>
                <w:color w:val="000000" w:themeColor="text1"/>
                <w:sz w:val="18"/>
                <w:szCs w:val="18"/>
              </w:rPr>
              <w:t>1,41</w:t>
            </w:r>
          </w:p>
        </w:tc>
        <w:tc>
          <w:tcPr>
            <w:tcW w:w="562" w:type="pct"/>
            <w:vAlign w:val="center"/>
          </w:tcPr>
          <w:p w14:paraId="7DD5065D" w14:textId="77777777" w:rsidR="0047515D" w:rsidRPr="00471E98" w:rsidRDefault="0047515D" w:rsidP="00951FBF">
            <w:pPr>
              <w:spacing w:before="20" w:after="20"/>
              <w:jc w:val="right"/>
              <w:rPr>
                <w:sz w:val="18"/>
                <w:szCs w:val="18"/>
              </w:rPr>
            </w:pPr>
          </w:p>
        </w:tc>
        <w:tc>
          <w:tcPr>
            <w:tcW w:w="760" w:type="pct"/>
            <w:gridSpan w:val="2"/>
            <w:vAlign w:val="center"/>
          </w:tcPr>
          <w:p w14:paraId="7062275A" w14:textId="52793A84" w:rsidR="0047515D" w:rsidRPr="00471E98" w:rsidRDefault="009004FA" w:rsidP="00951FBF">
            <w:pPr>
              <w:spacing w:before="20" w:after="20"/>
              <w:jc w:val="right"/>
              <w:rPr>
                <w:sz w:val="18"/>
                <w:szCs w:val="18"/>
              </w:rPr>
            </w:pPr>
            <w:r w:rsidRPr="00471E98">
              <w:rPr>
                <w:color w:val="000000" w:themeColor="text1"/>
                <w:sz w:val="18"/>
                <w:szCs w:val="18"/>
              </w:rPr>
              <w:t>1,41</w:t>
            </w:r>
          </w:p>
        </w:tc>
      </w:tr>
    </w:tbl>
    <w:p w14:paraId="755FA187" w14:textId="77777777" w:rsidR="00563DA8" w:rsidRPr="00471E98"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3146"/>
        <w:gridCol w:w="1103"/>
        <w:gridCol w:w="4251"/>
        <w:gridCol w:w="1531"/>
      </w:tblGrid>
      <w:tr w:rsidR="00563DA8" w:rsidRPr="00D04967" w14:paraId="4550410C" w14:textId="77777777" w:rsidTr="00951FBF">
        <w:trPr>
          <w:trHeight w:val="272"/>
          <w:jc w:val="center"/>
        </w:trPr>
        <w:tc>
          <w:tcPr>
            <w:tcW w:w="5000" w:type="pct"/>
            <w:gridSpan w:val="4"/>
            <w:vAlign w:val="center"/>
          </w:tcPr>
          <w:p w14:paraId="70C4B492" w14:textId="77777777" w:rsidR="00563DA8" w:rsidRPr="00471E98" w:rsidRDefault="00563DA8" w:rsidP="00951FBF">
            <w:pPr>
              <w:spacing w:before="20" w:after="20"/>
              <w:jc w:val="left"/>
              <w:rPr>
                <w:b/>
                <w:sz w:val="18"/>
                <w:szCs w:val="18"/>
                <w:lang w:val="es-ES"/>
              </w:rPr>
            </w:pPr>
            <w:r w:rsidRPr="00471E98">
              <w:rPr>
                <w:b/>
                <w:sz w:val="18"/>
                <w:szCs w:val="18"/>
                <w:lang w:val="es-ES"/>
              </w:rPr>
              <w:t>DATOS DE CONSUMO (tons. PAO)</w:t>
            </w:r>
          </w:p>
        </w:tc>
      </w:tr>
      <w:tr w:rsidR="00563DA8" w:rsidRPr="00471E98" w14:paraId="79EBCC02" w14:textId="77777777" w:rsidTr="00697B8E">
        <w:trPr>
          <w:trHeight w:val="272"/>
          <w:jc w:val="center"/>
        </w:trPr>
        <w:tc>
          <w:tcPr>
            <w:tcW w:w="1568" w:type="pct"/>
            <w:vAlign w:val="center"/>
          </w:tcPr>
          <w:p w14:paraId="32DC3483" w14:textId="77777777" w:rsidR="00563DA8" w:rsidRPr="00471E98" w:rsidRDefault="00563DA8" w:rsidP="00951FBF">
            <w:pPr>
              <w:spacing w:before="20" w:after="20"/>
              <w:jc w:val="center"/>
              <w:rPr>
                <w:sz w:val="18"/>
                <w:szCs w:val="18"/>
              </w:rPr>
            </w:pPr>
            <w:r w:rsidRPr="00471E98">
              <w:rPr>
                <w:sz w:val="18"/>
                <w:szCs w:val="18"/>
              </w:rPr>
              <w:t>Nivel básico en 2009-2010:</w:t>
            </w:r>
          </w:p>
        </w:tc>
        <w:tc>
          <w:tcPr>
            <w:tcW w:w="550" w:type="pct"/>
            <w:vAlign w:val="center"/>
          </w:tcPr>
          <w:p w14:paraId="44D7668C" w14:textId="524D335D" w:rsidR="00563DA8" w:rsidRPr="00471E98" w:rsidRDefault="00DF488F" w:rsidP="00951FBF">
            <w:pPr>
              <w:spacing w:before="20" w:after="20"/>
              <w:jc w:val="right"/>
              <w:rPr>
                <w:sz w:val="18"/>
                <w:szCs w:val="18"/>
              </w:rPr>
            </w:pPr>
            <w:r w:rsidRPr="00471E98">
              <w:rPr>
                <w:color w:val="000000" w:themeColor="text1"/>
                <w:sz w:val="18"/>
                <w:szCs w:val="18"/>
              </w:rPr>
              <w:t>6,8</w:t>
            </w:r>
          </w:p>
        </w:tc>
        <w:tc>
          <w:tcPr>
            <w:tcW w:w="2119" w:type="pct"/>
            <w:vAlign w:val="center"/>
          </w:tcPr>
          <w:p w14:paraId="1685E45A" w14:textId="77777777" w:rsidR="00563DA8" w:rsidRPr="00471E98" w:rsidRDefault="00563DA8" w:rsidP="00951FBF">
            <w:pPr>
              <w:spacing w:before="20" w:after="20"/>
              <w:jc w:val="center"/>
              <w:rPr>
                <w:sz w:val="18"/>
                <w:szCs w:val="18"/>
                <w:lang w:val="es-ES"/>
              </w:rPr>
            </w:pPr>
            <w:r w:rsidRPr="00471E98">
              <w:rPr>
                <w:sz w:val="18"/>
                <w:szCs w:val="18"/>
                <w:lang w:val="es-ES"/>
              </w:rPr>
              <w:t>Punto de partida para reducciones acumulativas sostenidas:</w:t>
            </w:r>
          </w:p>
        </w:tc>
        <w:tc>
          <w:tcPr>
            <w:tcW w:w="763" w:type="pct"/>
            <w:vAlign w:val="center"/>
          </w:tcPr>
          <w:p w14:paraId="2995FBDB" w14:textId="76B856C4" w:rsidR="00563DA8" w:rsidRPr="00471E98" w:rsidRDefault="000F2BF7" w:rsidP="00951FBF">
            <w:pPr>
              <w:spacing w:before="20" w:after="20"/>
              <w:jc w:val="right"/>
              <w:rPr>
                <w:sz w:val="18"/>
                <w:szCs w:val="18"/>
              </w:rPr>
            </w:pPr>
            <w:r w:rsidRPr="00471E98">
              <w:rPr>
                <w:sz w:val="18"/>
                <w:szCs w:val="18"/>
              </w:rPr>
              <w:t>6,8</w:t>
            </w:r>
          </w:p>
        </w:tc>
      </w:tr>
      <w:tr w:rsidR="00563DA8" w:rsidRPr="00471E98" w14:paraId="6B8AEA1A" w14:textId="77777777" w:rsidTr="007E1D1A">
        <w:trPr>
          <w:trHeight w:val="163"/>
          <w:jc w:val="center"/>
        </w:trPr>
        <w:tc>
          <w:tcPr>
            <w:tcW w:w="5000" w:type="pct"/>
            <w:gridSpan w:val="4"/>
          </w:tcPr>
          <w:p w14:paraId="65FE658E" w14:textId="77777777" w:rsidR="00563DA8" w:rsidRPr="00471E98" w:rsidRDefault="00563DA8" w:rsidP="00E13F9A">
            <w:pPr>
              <w:tabs>
                <w:tab w:val="left" w:pos="993"/>
              </w:tabs>
              <w:spacing w:before="20" w:after="20"/>
              <w:ind w:left="426"/>
              <w:jc w:val="left"/>
              <w:rPr>
                <w:b/>
                <w:sz w:val="18"/>
                <w:szCs w:val="18"/>
              </w:rPr>
            </w:pPr>
            <w:r w:rsidRPr="00471E98">
              <w:rPr>
                <w:b/>
                <w:sz w:val="18"/>
                <w:szCs w:val="18"/>
              </w:rPr>
              <w:t>CONSUMO ADMISIBLE PARA FINANCIAMIENTO</w:t>
            </w:r>
          </w:p>
        </w:tc>
      </w:tr>
      <w:tr w:rsidR="00563DA8" w:rsidRPr="00471E98" w14:paraId="77521DC0" w14:textId="77777777" w:rsidTr="00697B8E">
        <w:trPr>
          <w:trHeight w:val="272"/>
          <w:jc w:val="center"/>
        </w:trPr>
        <w:tc>
          <w:tcPr>
            <w:tcW w:w="1568" w:type="pct"/>
            <w:vAlign w:val="center"/>
          </w:tcPr>
          <w:p w14:paraId="4B43C867" w14:textId="77777777" w:rsidR="00563DA8" w:rsidRPr="00471E98" w:rsidRDefault="00563DA8" w:rsidP="00951FBF">
            <w:pPr>
              <w:spacing w:before="20" w:after="20"/>
              <w:jc w:val="center"/>
              <w:rPr>
                <w:sz w:val="18"/>
                <w:szCs w:val="18"/>
              </w:rPr>
            </w:pPr>
            <w:r w:rsidRPr="00471E98">
              <w:rPr>
                <w:sz w:val="18"/>
                <w:szCs w:val="18"/>
              </w:rPr>
              <w:t>Ya aprobado:</w:t>
            </w:r>
          </w:p>
        </w:tc>
        <w:tc>
          <w:tcPr>
            <w:tcW w:w="550" w:type="pct"/>
            <w:vAlign w:val="center"/>
          </w:tcPr>
          <w:p w14:paraId="026BF30F" w14:textId="4B0F092F" w:rsidR="00563DA8" w:rsidRPr="00471E98" w:rsidRDefault="000F2BF7" w:rsidP="00951FBF">
            <w:pPr>
              <w:spacing w:before="20" w:after="20"/>
              <w:jc w:val="right"/>
              <w:rPr>
                <w:sz w:val="18"/>
                <w:szCs w:val="18"/>
              </w:rPr>
            </w:pPr>
            <w:r w:rsidRPr="00471E98">
              <w:rPr>
                <w:sz w:val="18"/>
                <w:szCs w:val="18"/>
              </w:rPr>
              <w:t>4,59</w:t>
            </w:r>
          </w:p>
        </w:tc>
        <w:tc>
          <w:tcPr>
            <w:tcW w:w="2119" w:type="pct"/>
            <w:vAlign w:val="center"/>
          </w:tcPr>
          <w:p w14:paraId="02583F8C" w14:textId="77777777" w:rsidR="00563DA8" w:rsidRPr="00471E98" w:rsidRDefault="00563DA8" w:rsidP="00951FBF">
            <w:pPr>
              <w:spacing w:before="20" w:after="20"/>
              <w:jc w:val="center"/>
              <w:rPr>
                <w:sz w:val="18"/>
                <w:szCs w:val="18"/>
              </w:rPr>
            </w:pPr>
            <w:r w:rsidRPr="00471E98">
              <w:rPr>
                <w:sz w:val="18"/>
                <w:szCs w:val="18"/>
              </w:rPr>
              <w:t>Remanente:</w:t>
            </w:r>
          </w:p>
        </w:tc>
        <w:tc>
          <w:tcPr>
            <w:tcW w:w="763" w:type="pct"/>
            <w:vAlign w:val="center"/>
          </w:tcPr>
          <w:p w14:paraId="0E8AA113" w14:textId="431F8C29" w:rsidR="00563DA8" w:rsidRPr="00471E98" w:rsidRDefault="000F2BF7" w:rsidP="00951FBF">
            <w:pPr>
              <w:spacing w:before="20" w:after="20"/>
              <w:jc w:val="right"/>
              <w:rPr>
                <w:sz w:val="18"/>
                <w:szCs w:val="18"/>
              </w:rPr>
            </w:pPr>
            <w:r w:rsidRPr="00471E98">
              <w:rPr>
                <w:sz w:val="18"/>
                <w:szCs w:val="18"/>
              </w:rPr>
              <w:t>2,21</w:t>
            </w:r>
          </w:p>
        </w:tc>
      </w:tr>
    </w:tbl>
    <w:p w14:paraId="244C4EC0" w14:textId="77777777" w:rsidR="00563DA8" w:rsidRPr="00471E98"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1076"/>
        <w:gridCol w:w="3184"/>
        <w:gridCol w:w="1414"/>
        <w:gridCol w:w="1414"/>
        <w:gridCol w:w="1414"/>
        <w:gridCol w:w="1529"/>
      </w:tblGrid>
      <w:tr w:rsidR="00563DA8" w:rsidRPr="00471E98" w14:paraId="50049FD4" w14:textId="77777777" w:rsidTr="00697B8E">
        <w:trPr>
          <w:trHeight w:val="258"/>
          <w:jc w:val="center"/>
        </w:trPr>
        <w:tc>
          <w:tcPr>
            <w:tcW w:w="2122" w:type="pct"/>
            <w:gridSpan w:val="2"/>
            <w:vAlign w:val="center"/>
          </w:tcPr>
          <w:p w14:paraId="1E75D0BA" w14:textId="77777777" w:rsidR="00563DA8" w:rsidRPr="00471E98" w:rsidRDefault="00563DA8" w:rsidP="00E13F9A">
            <w:pPr>
              <w:spacing w:before="20" w:after="20"/>
              <w:jc w:val="left"/>
              <w:rPr>
                <w:b/>
                <w:sz w:val="18"/>
                <w:szCs w:val="18"/>
              </w:rPr>
            </w:pPr>
            <w:r w:rsidRPr="00471E98">
              <w:rPr>
                <w:b/>
                <w:sz w:val="18"/>
                <w:szCs w:val="18"/>
              </w:rPr>
              <w:t>PLAN ADMINISTRATIVO APROBADO</w:t>
            </w:r>
          </w:p>
        </w:tc>
        <w:tc>
          <w:tcPr>
            <w:tcW w:w="705" w:type="pct"/>
            <w:vAlign w:val="center"/>
          </w:tcPr>
          <w:p w14:paraId="28D53328" w14:textId="77777777" w:rsidR="00563DA8" w:rsidRPr="00471E98" w:rsidRDefault="00E14B1B" w:rsidP="00E13F9A">
            <w:pPr>
              <w:spacing w:before="20" w:after="20"/>
              <w:jc w:val="center"/>
              <w:rPr>
                <w:b/>
                <w:sz w:val="18"/>
                <w:szCs w:val="18"/>
              </w:rPr>
            </w:pPr>
            <w:r w:rsidRPr="00471E98">
              <w:rPr>
                <w:b/>
                <w:sz w:val="18"/>
                <w:szCs w:val="18"/>
              </w:rPr>
              <w:t>2026</w:t>
            </w:r>
          </w:p>
        </w:tc>
        <w:tc>
          <w:tcPr>
            <w:tcW w:w="705" w:type="pct"/>
            <w:vAlign w:val="center"/>
          </w:tcPr>
          <w:p w14:paraId="1618593B" w14:textId="77777777" w:rsidR="00563DA8" w:rsidRPr="00471E98" w:rsidRDefault="00E14B1B" w:rsidP="00E13F9A">
            <w:pPr>
              <w:spacing w:before="20" w:after="20"/>
              <w:jc w:val="center"/>
              <w:rPr>
                <w:b/>
                <w:sz w:val="18"/>
                <w:szCs w:val="18"/>
              </w:rPr>
            </w:pPr>
            <w:r w:rsidRPr="00471E98">
              <w:rPr>
                <w:b/>
                <w:sz w:val="18"/>
                <w:szCs w:val="18"/>
              </w:rPr>
              <w:t>2027</w:t>
            </w:r>
          </w:p>
        </w:tc>
        <w:tc>
          <w:tcPr>
            <w:tcW w:w="705" w:type="pct"/>
            <w:vAlign w:val="center"/>
          </w:tcPr>
          <w:p w14:paraId="3F23DBCA" w14:textId="77777777" w:rsidR="00563DA8" w:rsidRPr="00471E98" w:rsidRDefault="00E14B1B" w:rsidP="00E13F9A">
            <w:pPr>
              <w:spacing w:before="20" w:after="20"/>
              <w:jc w:val="center"/>
              <w:rPr>
                <w:b/>
                <w:sz w:val="18"/>
                <w:szCs w:val="18"/>
              </w:rPr>
            </w:pPr>
            <w:r w:rsidRPr="00471E98">
              <w:rPr>
                <w:b/>
                <w:sz w:val="18"/>
                <w:szCs w:val="18"/>
              </w:rPr>
              <w:t>2028</w:t>
            </w:r>
          </w:p>
        </w:tc>
        <w:tc>
          <w:tcPr>
            <w:tcW w:w="763" w:type="pct"/>
            <w:vAlign w:val="center"/>
          </w:tcPr>
          <w:p w14:paraId="5DB3A66E" w14:textId="77777777" w:rsidR="00563DA8" w:rsidRPr="00471E98" w:rsidRDefault="00563DA8" w:rsidP="00E13F9A">
            <w:pPr>
              <w:spacing w:before="20" w:after="20"/>
              <w:jc w:val="center"/>
              <w:rPr>
                <w:b/>
                <w:sz w:val="18"/>
                <w:szCs w:val="18"/>
              </w:rPr>
            </w:pPr>
            <w:r w:rsidRPr="00471E98">
              <w:rPr>
                <w:b/>
                <w:sz w:val="18"/>
                <w:szCs w:val="18"/>
              </w:rPr>
              <w:t>Total</w:t>
            </w:r>
          </w:p>
        </w:tc>
      </w:tr>
      <w:tr w:rsidR="002F6826" w:rsidRPr="00471E98" w14:paraId="7BB1CD63" w14:textId="77777777" w:rsidTr="00697B8E">
        <w:trPr>
          <w:trHeight w:val="258"/>
          <w:jc w:val="center"/>
        </w:trPr>
        <w:tc>
          <w:tcPr>
            <w:tcW w:w="536" w:type="pct"/>
            <w:vMerge w:val="restart"/>
            <w:vAlign w:val="center"/>
          </w:tcPr>
          <w:p w14:paraId="5C7467FF" w14:textId="744A191F" w:rsidR="002F6826" w:rsidRPr="00471E98" w:rsidRDefault="002F6826" w:rsidP="002F6826">
            <w:pPr>
              <w:spacing w:before="20" w:after="20"/>
              <w:jc w:val="center"/>
              <w:rPr>
                <w:sz w:val="18"/>
                <w:szCs w:val="18"/>
              </w:rPr>
            </w:pPr>
            <w:r w:rsidRPr="00471E98">
              <w:rPr>
                <w:color w:val="000000" w:themeColor="text1"/>
                <w:sz w:val="18"/>
                <w:szCs w:val="18"/>
              </w:rPr>
              <w:t>ONUDI</w:t>
            </w:r>
          </w:p>
        </w:tc>
        <w:tc>
          <w:tcPr>
            <w:tcW w:w="1587" w:type="pct"/>
            <w:vAlign w:val="center"/>
          </w:tcPr>
          <w:p w14:paraId="78C6959F" w14:textId="77777777" w:rsidR="002F6826" w:rsidRPr="00471E98" w:rsidRDefault="002F6826" w:rsidP="002F6826">
            <w:pPr>
              <w:spacing w:before="20" w:after="20"/>
              <w:jc w:val="left"/>
              <w:rPr>
                <w:sz w:val="18"/>
                <w:szCs w:val="18"/>
                <w:lang w:val="es-ES"/>
              </w:rPr>
            </w:pPr>
            <w:r w:rsidRPr="00471E98">
              <w:rPr>
                <w:sz w:val="18"/>
                <w:szCs w:val="18"/>
                <w:lang w:val="es-ES"/>
              </w:rPr>
              <w:t>Eliminación de SAO (tons. PAO)</w:t>
            </w:r>
          </w:p>
        </w:tc>
        <w:tc>
          <w:tcPr>
            <w:tcW w:w="705" w:type="pct"/>
            <w:vAlign w:val="center"/>
          </w:tcPr>
          <w:p w14:paraId="7566FBDB" w14:textId="674409E0" w:rsidR="002F6826" w:rsidRPr="00471E98" w:rsidRDefault="002F6826" w:rsidP="002F6826">
            <w:pPr>
              <w:spacing w:before="20" w:after="20"/>
              <w:jc w:val="right"/>
              <w:rPr>
                <w:sz w:val="18"/>
                <w:szCs w:val="18"/>
              </w:rPr>
            </w:pPr>
            <w:r w:rsidRPr="00471E98">
              <w:rPr>
                <w:sz w:val="18"/>
                <w:szCs w:val="18"/>
              </w:rPr>
              <w:t>0,74</w:t>
            </w:r>
          </w:p>
        </w:tc>
        <w:tc>
          <w:tcPr>
            <w:tcW w:w="705" w:type="pct"/>
            <w:vAlign w:val="center"/>
          </w:tcPr>
          <w:p w14:paraId="0AD8ED95" w14:textId="24DF841F" w:rsidR="002F6826" w:rsidRPr="00471E98" w:rsidRDefault="002F6826" w:rsidP="002F6826">
            <w:pPr>
              <w:spacing w:before="20" w:after="20"/>
              <w:jc w:val="right"/>
              <w:rPr>
                <w:sz w:val="18"/>
                <w:szCs w:val="18"/>
              </w:rPr>
            </w:pPr>
            <w:r w:rsidRPr="00471E98">
              <w:rPr>
                <w:sz w:val="18"/>
                <w:szCs w:val="18"/>
              </w:rPr>
              <w:t>0</w:t>
            </w:r>
          </w:p>
        </w:tc>
        <w:tc>
          <w:tcPr>
            <w:tcW w:w="705" w:type="pct"/>
            <w:vAlign w:val="center"/>
          </w:tcPr>
          <w:p w14:paraId="3F1F2BB2" w14:textId="576B0200" w:rsidR="002F6826" w:rsidRPr="00471E98" w:rsidRDefault="002F6826" w:rsidP="002F6826">
            <w:pPr>
              <w:spacing w:before="20" w:after="20"/>
              <w:jc w:val="right"/>
              <w:rPr>
                <w:sz w:val="18"/>
                <w:szCs w:val="18"/>
              </w:rPr>
            </w:pPr>
            <w:r w:rsidRPr="00471E98">
              <w:rPr>
                <w:sz w:val="18"/>
                <w:szCs w:val="18"/>
              </w:rPr>
              <w:t>0,74</w:t>
            </w:r>
          </w:p>
        </w:tc>
        <w:tc>
          <w:tcPr>
            <w:tcW w:w="763" w:type="pct"/>
            <w:vAlign w:val="center"/>
          </w:tcPr>
          <w:p w14:paraId="29DC18D8" w14:textId="65EBFAFB" w:rsidR="002F6826" w:rsidRPr="00471E98" w:rsidRDefault="008D26F6" w:rsidP="002F6826">
            <w:pPr>
              <w:spacing w:before="20" w:after="20"/>
              <w:jc w:val="right"/>
              <w:rPr>
                <w:sz w:val="18"/>
                <w:szCs w:val="18"/>
              </w:rPr>
            </w:pPr>
            <w:r w:rsidRPr="00471E98">
              <w:rPr>
                <w:sz w:val="18"/>
                <w:szCs w:val="18"/>
              </w:rPr>
              <w:t>1,</w:t>
            </w:r>
            <w:r w:rsidR="000B25ED" w:rsidRPr="00471E98">
              <w:rPr>
                <w:sz w:val="18"/>
                <w:szCs w:val="18"/>
              </w:rPr>
              <w:t>47</w:t>
            </w:r>
          </w:p>
        </w:tc>
      </w:tr>
      <w:tr w:rsidR="002F6826" w:rsidRPr="00471E98" w14:paraId="1E95A64B" w14:textId="77777777" w:rsidTr="00697B8E">
        <w:trPr>
          <w:trHeight w:val="258"/>
          <w:jc w:val="center"/>
        </w:trPr>
        <w:tc>
          <w:tcPr>
            <w:tcW w:w="536" w:type="pct"/>
            <w:vMerge/>
            <w:vAlign w:val="center"/>
          </w:tcPr>
          <w:p w14:paraId="6F2154A2" w14:textId="77777777" w:rsidR="002F6826" w:rsidRPr="00471E98" w:rsidRDefault="002F6826" w:rsidP="002F6826">
            <w:pPr>
              <w:spacing w:before="20" w:after="20"/>
              <w:jc w:val="center"/>
              <w:rPr>
                <w:sz w:val="18"/>
                <w:szCs w:val="18"/>
              </w:rPr>
            </w:pPr>
          </w:p>
        </w:tc>
        <w:tc>
          <w:tcPr>
            <w:tcW w:w="1587" w:type="pct"/>
            <w:vAlign w:val="center"/>
          </w:tcPr>
          <w:p w14:paraId="6CB8CCDA" w14:textId="77777777" w:rsidR="002F6826" w:rsidRPr="00471E98" w:rsidRDefault="002F6826" w:rsidP="002F6826">
            <w:pPr>
              <w:spacing w:before="20" w:after="20"/>
              <w:jc w:val="left"/>
              <w:rPr>
                <w:sz w:val="18"/>
                <w:szCs w:val="18"/>
              </w:rPr>
            </w:pPr>
            <w:r w:rsidRPr="00471E98">
              <w:rPr>
                <w:sz w:val="18"/>
                <w:szCs w:val="18"/>
              </w:rPr>
              <w:t>Financiamiento (USD)</w:t>
            </w:r>
          </w:p>
        </w:tc>
        <w:tc>
          <w:tcPr>
            <w:tcW w:w="705" w:type="pct"/>
            <w:vAlign w:val="center"/>
          </w:tcPr>
          <w:p w14:paraId="0897A6BC" w14:textId="6B3A5D57" w:rsidR="002F6826" w:rsidRPr="00471E98" w:rsidRDefault="002F6826" w:rsidP="002F6826">
            <w:pPr>
              <w:spacing w:before="20" w:after="20"/>
              <w:jc w:val="right"/>
              <w:rPr>
                <w:sz w:val="18"/>
                <w:szCs w:val="18"/>
              </w:rPr>
            </w:pPr>
            <w:r w:rsidRPr="00471E98">
              <w:rPr>
                <w:sz w:val="18"/>
                <w:szCs w:val="18"/>
              </w:rPr>
              <w:t>165.315</w:t>
            </w:r>
          </w:p>
        </w:tc>
        <w:tc>
          <w:tcPr>
            <w:tcW w:w="705" w:type="pct"/>
            <w:vAlign w:val="center"/>
          </w:tcPr>
          <w:p w14:paraId="3CE41E30" w14:textId="2DDC6803" w:rsidR="002F6826" w:rsidRPr="00471E98" w:rsidRDefault="002F6826" w:rsidP="002F6826">
            <w:pPr>
              <w:spacing w:before="20" w:after="20"/>
              <w:jc w:val="right"/>
              <w:rPr>
                <w:sz w:val="18"/>
                <w:szCs w:val="18"/>
              </w:rPr>
            </w:pPr>
            <w:r w:rsidRPr="00471E98">
              <w:rPr>
                <w:sz w:val="18"/>
                <w:szCs w:val="18"/>
              </w:rPr>
              <w:t>0</w:t>
            </w:r>
          </w:p>
        </w:tc>
        <w:tc>
          <w:tcPr>
            <w:tcW w:w="705" w:type="pct"/>
            <w:vAlign w:val="center"/>
          </w:tcPr>
          <w:p w14:paraId="1666F181" w14:textId="3F388F92" w:rsidR="002F6826" w:rsidRPr="00471E98" w:rsidRDefault="002F6826" w:rsidP="002F6826">
            <w:pPr>
              <w:spacing w:before="20" w:after="20"/>
              <w:jc w:val="right"/>
              <w:rPr>
                <w:sz w:val="18"/>
                <w:szCs w:val="18"/>
              </w:rPr>
            </w:pPr>
            <w:r w:rsidRPr="00471E98">
              <w:rPr>
                <w:sz w:val="18"/>
                <w:szCs w:val="18"/>
              </w:rPr>
              <w:t>165.315</w:t>
            </w:r>
          </w:p>
        </w:tc>
        <w:tc>
          <w:tcPr>
            <w:tcW w:w="763" w:type="pct"/>
            <w:vAlign w:val="center"/>
          </w:tcPr>
          <w:p w14:paraId="064BA215" w14:textId="6D7C9BCE" w:rsidR="002F6826" w:rsidRPr="00471E98" w:rsidRDefault="00B63413" w:rsidP="002F6826">
            <w:pPr>
              <w:spacing w:before="20" w:after="20"/>
              <w:jc w:val="right"/>
              <w:rPr>
                <w:sz w:val="18"/>
                <w:szCs w:val="18"/>
              </w:rPr>
            </w:pPr>
            <w:r w:rsidRPr="00471E98">
              <w:rPr>
                <w:sz w:val="18"/>
                <w:szCs w:val="18"/>
              </w:rPr>
              <w:t>330.630</w:t>
            </w:r>
          </w:p>
        </w:tc>
      </w:tr>
    </w:tbl>
    <w:p w14:paraId="23825009" w14:textId="6F154997" w:rsidR="00563DA8" w:rsidRPr="00471E98" w:rsidRDefault="00563DA8" w:rsidP="00B4233A">
      <w:pPr>
        <w:ind w:left="-284" w:right="-278"/>
        <w:jc w:val="center"/>
        <w:rPr>
          <w:sz w:val="18"/>
          <w:szCs w:val="18"/>
        </w:rPr>
      </w:pPr>
    </w:p>
    <w:tbl>
      <w:tblPr>
        <w:tblStyle w:val="TableGrid"/>
        <w:tblW w:w="5360" w:type="pct"/>
        <w:jc w:val="center"/>
        <w:tblLayout w:type="fixed"/>
        <w:tblLook w:val="04A0" w:firstRow="1" w:lastRow="0" w:firstColumn="1" w:lastColumn="0" w:noHBand="0" w:noVBand="1"/>
      </w:tblPr>
      <w:tblGrid>
        <w:gridCol w:w="1711"/>
        <w:gridCol w:w="896"/>
        <w:gridCol w:w="1804"/>
        <w:gridCol w:w="938"/>
        <w:gridCol w:w="938"/>
        <w:gridCol w:w="938"/>
        <w:gridCol w:w="938"/>
        <w:gridCol w:w="938"/>
        <w:gridCol w:w="922"/>
      </w:tblGrid>
      <w:tr w:rsidR="009A77BF" w:rsidRPr="00471E98" w14:paraId="6FD6083A" w14:textId="77777777" w:rsidTr="00697B8E">
        <w:trPr>
          <w:trHeight w:val="260"/>
          <w:jc w:val="center"/>
        </w:trPr>
        <w:tc>
          <w:tcPr>
            <w:tcW w:w="2199" w:type="pct"/>
            <w:gridSpan w:val="3"/>
            <w:vAlign w:val="center"/>
          </w:tcPr>
          <w:p w14:paraId="59452177" w14:textId="6D3A44E6" w:rsidR="009A77BF" w:rsidRPr="00471E98" w:rsidRDefault="009A77BF" w:rsidP="00330395">
            <w:pPr>
              <w:spacing w:before="20" w:after="20"/>
              <w:jc w:val="left"/>
              <w:rPr>
                <w:b/>
                <w:bCs/>
                <w:sz w:val="18"/>
                <w:szCs w:val="18"/>
                <w:lang w:val="es-ES"/>
              </w:rPr>
            </w:pPr>
            <w:r w:rsidRPr="00471E98">
              <w:rPr>
                <w:b/>
                <w:sz w:val="18"/>
                <w:szCs w:val="18"/>
                <w:lang w:val="es-ES"/>
              </w:rPr>
              <w:t xml:space="preserve">DATOS DEL PROYECTO </w:t>
            </w:r>
            <w:r w:rsidR="00F7435E" w:rsidRPr="00471E98">
              <w:rPr>
                <w:b/>
                <w:sz w:val="18"/>
                <w:szCs w:val="18"/>
                <w:lang w:val="es-ES"/>
              </w:rPr>
              <w:t>SEGÚN LO ACORDADO</w:t>
            </w:r>
          </w:p>
        </w:tc>
        <w:tc>
          <w:tcPr>
            <w:tcW w:w="468" w:type="pct"/>
            <w:vAlign w:val="center"/>
          </w:tcPr>
          <w:p w14:paraId="4C21B4E9" w14:textId="08E33A14" w:rsidR="009A77BF" w:rsidRPr="00471E98" w:rsidRDefault="009A77BF" w:rsidP="001161CD">
            <w:pPr>
              <w:spacing w:before="20" w:after="20"/>
              <w:jc w:val="center"/>
              <w:rPr>
                <w:b/>
                <w:sz w:val="18"/>
                <w:szCs w:val="18"/>
              </w:rPr>
            </w:pPr>
            <w:r w:rsidRPr="00471E98">
              <w:rPr>
                <w:b/>
                <w:sz w:val="18"/>
                <w:szCs w:val="18"/>
              </w:rPr>
              <w:t>2026</w:t>
            </w:r>
          </w:p>
        </w:tc>
        <w:tc>
          <w:tcPr>
            <w:tcW w:w="468" w:type="pct"/>
            <w:vAlign w:val="center"/>
          </w:tcPr>
          <w:p w14:paraId="442630F3" w14:textId="77777777" w:rsidR="009A77BF" w:rsidRPr="00471E98" w:rsidRDefault="009A77BF" w:rsidP="001161CD">
            <w:pPr>
              <w:spacing w:before="20" w:after="20"/>
              <w:jc w:val="center"/>
              <w:rPr>
                <w:b/>
                <w:sz w:val="18"/>
                <w:szCs w:val="18"/>
              </w:rPr>
            </w:pPr>
            <w:r w:rsidRPr="00471E98">
              <w:rPr>
                <w:b/>
                <w:sz w:val="18"/>
                <w:szCs w:val="18"/>
              </w:rPr>
              <w:t>2027</w:t>
            </w:r>
          </w:p>
        </w:tc>
        <w:tc>
          <w:tcPr>
            <w:tcW w:w="468" w:type="pct"/>
            <w:vAlign w:val="center"/>
          </w:tcPr>
          <w:p w14:paraId="0830C01C" w14:textId="77777777" w:rsidR="009A77BF" w:rsidRPr="00471E98" w:rsidRDefault="009A77BF" w:rsidP="001161CD">
            <w:pPr>
              <w:spacing w:before="20" w:after="20"/>
              <w:jc w:val="center"/>
              <w:rPr>
                <w:b/>
                <w:sz w:val="18"/>
                <w:szCs w:val="18"/>
              </w:rPr>
            </w:pPr>
            <w:r w:rsidRPr="00471E98">
              <w:rPr>
                <w:b/>
                <w:sz w:val="18"/>
                <w:szCs w:val="18"/>
              </w:rPr>
              <w:t>2028</w:t>
            </w:r>
          </w:p>
        </w:tc>
        <w:tc>
          <w:tcPr>
            <w:tcW w:w="468" w:type="pct"/>
            <w:vAlign w:val="center"/>
          </w:tcPr>
          <w:p w14:paraId="51469FE1" w14:textId="77777777" w:rsidR="009A77BF" w:rsidRPr="00471E98" w:rsidRDefault="009A77BF" w:rsidP="001161CD">
            <w:pPr>
              <w:spacing w:before="20" w:after="20"/>
              <w:jc w:val="center"/>
              <w:rPr>
                <w:b/>
                <w:sz w:val="18"/>
                <w:szCs w:val="18"/>
              </w:rPr>
            </w:pPr>
            <w:r w:rsidRPr="00471E98">
              <w:rPr>
                <w:b/>
                <w:sz w:val="18"/>
                <w:szCs w:val="18"/>
              </w:rPr>
              <w:t>2029</w:t>
            </w:r>
          </w:p>
        </w:tc>
        <w:tc>
          <w:tcPr>
            <w:tcW w:w="468" w:type="pct"/>
            <w:vAlign w:val="center"/>
          </w:tcPr>
          <w:p w14:paraId="1D704CF0" w14:textId="77777777" w:rsidR="009A77BF" w:rsidRPr="00471E98" w:rsidRDefault="009A77BF" w:rsidP="001161CD">
            <w:pPr>
              <w:spacing w:before="20" w:after="20"/>
              <w:jc w:val="center"/>
              <w:rPr>
                <w:b/>
                <w:sz w:val="18"/>
                <w:szCs w:val="18"/>
              </w:rPr>
            </w:pPr>
            <w:r w:rsidRPr="00471E98">
              <w:rPr>
                <w:b/>
                <w:sz w:val="18"/>
                <w:szCs w:val="18"/>
              </w:rPr>
              <w:t>2030</w:t>
            </w:r>
          </w:p>
        </w:tc>
        <w:tc>
          <w:tcPr>
            <w:tcW w:w="461" w:type="pct"/>
            <w:vAlign w:val="center"/>
          </w:tcPr>
          <w:p w14:paraId="784450A0" w14:textId="77777777" w:rsidR="009A77BF" w:rsidRPr="00471E98" w:rsidRDefault="009A77BF" w:rsidP="001161CD">
            <w:pPr>
              <w:spacing w:before="20" w:after="20"/>
              <w:jc w:val="center"/>
              <w:rPr>
                <w:b/>
                <w:sz w:val="18"/>
                <w:szCs w:val="18"/>
              </w:rPr>
            </w:pPr>
            <w:r w:rsidRPr="00471E98">
              <w:rPr>
                <w:b/>
                <w:sz w:val="18"/>
                <w:szCs w:val="18"/>
              </w:rPr>
              <w:t>Total</w:t>
            </w:r>
          </w:p>
        </w:tc>
      </w:tr>
      <w:tr w:rsidR="003B7326" w:rsidRPr="00471E98" w14:paraId="4945B4B1" w14:textId="77777777" w:rsidTr="00471E98">
        <w:trPr>
          <w:trHeight w:val="377"/>
          <w:jc w:val="center"/>
        </w:trPr>
        <w:tc>
          <w:tcPr>
            <w:tcW w:w="853" w:type="pct"/>
            <w:vMerge w:val="restart"/>
          </w:tcPr>
          <w:p w14:paraId="01068DE3" w14:textId="0C6969BA" w:rsidR="003B7326" w:rsidRPr="00471E98" w:rsidRDefault="003B7326" w:rsidP="001161CD">
            <w:pPr>
              <w:tabs>
                <w:tab w:val="left" w:pos="8280"/>
              </w:tabs>
              <w:spacing w:before="20" w:after="20"/>
              <w:ind w:right="-8"/>
              <w:jc w:val="left"/>
              <w:rPr>
                <w:sz w:val="18"/>
                <w:szCs w:val="18"/>
              </w:rPr>
            </w:pPr>
            <w:r w:rsidRPr="00471E98">
              <w:rPr>
                <w:sz w:val="18"/>
                <w:szCs w:val="18"/>
              </w:rPr>
              <w:t>Consumo (</w:t>
            </w:r>
            <w:r w:rsidR="00697B8E" w:rsidRPr="00471E98">
              <w:rPr>
                <w:sz w:val="18"/>
                <w:szCs w:val="18"/>
              </w:rPr>
              <w:t>t</w:t>
            </w:r>
            <w:r w:rsidRPr="00471E98">
              <w:rPr>
                <w:sz w:val="18"/>
                <w:szCs w:val="18"/>
              </w:rPr>
              <w:t>oneladas PAO)</w:t>
            </w:r>
          </w:p>
        </w:tc>
        <w:tc>
          <w:tcPr>
            <w:tcW w:w="1347" w:type="pct"/>
            <w:gridSpan w:val="2"/>
            <w:vAlign w:val="center"/>
          </w:tcPr>
          <w:p w14:paraId="737DF7D5" w14:textId="77777777" w:rsidR="003B7326" w:rsidRPr="00471E98" w:rsidRDefault="003B7326" w:rsidP="00330395">
            <w:pPr>
              <w:tabs>
                <w:tab w:val="left" w:pos="8280"/>
              </w:tabs>
              <w:spacing w:before="20" w:after="20"/>
              <w:ind w:right="-8"/>
              <w:jc w:val="left"/>
              <w:rPr>
                <w:sz w:val="18"/>
                <w:szCs w:val="18"/>
                <w:lang w:val="es-ES"/>
              </w:rPr>
            </w:pPr>
            <w:r w:rsidRPr="00471E98">
              <w:rPr>
                <w:sz w:val="18"/>
                <w:szCs w:val="18"/>
                <w:lang w:val="es-ES"/>
              </w:rPr>
              <w:t>Límites del Protocolo de Montreal</w:t>
            </w:r>
          </w:p>
        </w:tc>
        <w:tc>
          <w:tcPr>
            <w:tcW w:w="468" w:type="pct"/>
            <w:vAlign w:val="center"/>
          </w:tcPr>
          <w:p w14:paraId="42999353" w14:textId="13F4DCD4" w:rsidR="003B7326" w:rsidRPr="00471E98" w:rsidRDefault="00186095" w:rsidP="00330395">
            <w:pPr>
              <w:tabs>
                <w:tab w:val="left" w:pos="8280"/>
              </w:tabs>
              <w:spacing w:before="20" w:after="20"/>
              <w:jc w:val="right"/>
              <w:rPr>
                <w:sz w:val="18"/>
                <w:szCs w:val="18"/>
              </w:rPr>
            </w:pPr>
            <w:r w:rsidRPr="00471E98">
              <w:rPr>
                <w:sz w:val="18"/>
                <w:szCs w:val="18"/>
              </w:rPr>
              <w:t>2,21</w:t>
            </w:r>
          </w:p>
        </w:tc>
        <w:tc>
          <w:tcPr>
            <w:tcW w:w="468" w:type="pct"/>
            <w:vAlign w:val="center"/>
          </w:tcPr>
          <w:p w14:paraId="18B5C094" w14:textId="6E68753E" w:rsidR="003B7326" w:rsidRPr="00471E98" w:rsidRDefault="008C67A5" w:rsidP="00330395">
            <w:pPr>
              <w:tabs>
                <w:tab w:val="left" w:pos="8280"/>
              </w:tabs>
              <w:spacing w:before="20" w:after="20"/>
              <w:jc w:val="right"/>
              <w:rPr>
                <w:sz w:val="18"/>
                <w:szCs w:val="18"/>
              </w:rPr>
            </w:pPr>
            <w:r w:rsidRPr="00471E98">
              <w:rPr>
                <w:sz w:val="18"/>
                <w:szCs w:val="18"/>
              </w:rPr>
              <w:t>2,21</w:t>
            </w:r>
          </w:p>
        </w:tc>
        <w:tc>
          <w:tcPr>
            <w:tcW w:w="468" w:type="pct"/>
            <w:vAlign w:val="center"/>
          </w:tcPr>
          <w:p w14:paraId="0FA9B70C" w14:textId="77698A83" w:rsidR="003B7326" w:rsidRPr="00471E98" w:rsidRDefault="008D651C" w:rsidP="00330395">
            <w:pPr>
              <w:tabs>
                <w:tab w:val="left" w:pos="8280"/>
              </w:tabs>
              <w:spacing w:before="20" w:after="20"/>
              <w:jc w:val="right"/>
              <w:rPr>
                <w:sz w:val="18"/>
                <w:szCs w:val="18"/>
              </w:rPr>
            </w:pPr>
            <w:r w:rsidRPr="00471E98">
              <w:rPr>
                <w:sz w:val="18"/>
                <w:szCs w:val="18"/>
              </w:rPr>
              <w:t>2,21</w:t>
            </w:r>
          </w:p>
        </w:tc>
        <w:tc>
          <w:tcPr>
            <w:tcW w:w="468" w:type="pct"/>
            <w:vAlign w:val="center"/>
          </w:tcPr>
          <w:p w14:paraId="7CE0138F" w14:textId="451BE314" w:rsidR="003B7326" w:rsidRPr="00471E98" w:rsidRDefault="00FF5F68" w:rsidP="00330395">
            <w:pPr>
              <w:tabs>
                <w:tab w:val="left" w:pos="8280"/>
              </w:tabs>
              <w:spacing w:before="20" w:after="20"/>
              <w:jc w:val="right"/>
              <w:rPr>
                <w:sz w:val="18"/>
                <w:szCs w:val="18"/>
              </w:rPr>
            </w:pPr>
            <w:r w:rsidRPr="00471E98">
              <w:rPr>
                <w:sz w:val="18"/>
                <w:szCs w:val="18"/>
              </w:rPr>
              <w:t>2,21</w:t>
            </w:r>
          </w:p>
        </w:tc>
        <w:tc>
          <w:tcPr>
            <w:tcW w:w="468" w:type="pct"/>
            <w:vAlign w:val="center"/>
          </w:tcPr>
          <w:p w14:paraId="3B5B4ABD" w14:textId="2233A7B1" w:rsidR="003B7326" w:rsidRPr="00471E98" w:rsidRDefault="00803034" w:rsidP="00330395">
            <w:pPr>
              <w:tabs>
                <w:tab w:val="left" w:pos="8280"/>
              </w:tabs>
              <w:spacing w:before="20" w:after="20"/>
              <w:jc w:val="right"/>
              <w:rPr>
                <w:sz w:val="18"/>
                <w:szCs w:val="18"/>
              </w:rPr>
            </w:pPr>
            <w:r w:rsidRPr="00471E98">
              <w:rPr>
                <w:sz w:val="18"/>
                <w:szCs w:val="18"/>
              </w:rPr>
              <w:t>0,00</w:t>
            </w:r>
          </w:p>
        </w:tc>
        <w:tc>
          <w:tcPr>
            <w:tcW w:w="461" w:type="pct"/>
            <w:vAlign w:val="center"/>
          </w:tcPr>
          <w:p w14:paraId="384EFCD1" w14:textId="77777777" w:rsidR="003B7326" w:rsidRPr="00471E98" w:rsidRDefault="003B7326" w:rsidP="00330395">
            <w:pPr>
              <w:tabs>
                <w:tab w:val="left" w:pos="8280"/>
              </w:tabs>
              <w:spacing w:before="20" w:after="20"/>
              <w:jc w:val="right"/>
              <w:rPr>
                <w:sz w:val="18"/>
                <w:szCs w:val="18"/>
              </w:rPr>
            </w:pPr>
            <w:r w:rsidRPr="00471E98">
              <w:rPr>
                <w:sz w:val="18"/>
                <w:szCs w:val="18"/>
              </w:rPr>
              <w:t>n.a.</w:t>
            </w:r>
          </w:p>
        </w:tc>
      </w:tr>
      <w:tr w:rsidR="003B7326" w:rsidRPr="00471E98" w14:paraId="78808FC1" w14:textId="77777777" w:rsidTr="00697B8E">
        <w:trPr>
          <w:trHeight w:val="404"/>
          <w:jc w:val="center"/>
        </w:trPr>
        <w:tc>
          <w:tcPr>
            <w:tcW w:w="853" w:type="pct"/>
            <w:vMerge/>
          </w:tcPr>
          <w:p w14:paraId="1231D12E" w14:textId="77777777" w:rsidR="003B7326" w:rsidRPr="00471E98" w:rsidRDefault="003B7326" w:rsidP="001161CD">
            <w:pPr>
              <w:tabs>
                <w:tab w:val="left" w:pos="8280"/>
              </w:tabs>
              <w:spacing w:before="20" w:after="20"/>
              <w:jc w:val="left"/>
              <w:rPr>
                <w:sz w:val="18"/>
                <w:szCs w:val="18"/>
              </w:rPr>
            </w:pPr>
          </w:p>
        </w:tc>
        <w:tc>
          <w:tcPr>
            <w:tcW w:w="1347" w:type="pct"/>
            <w:gridSpan w:val="2"/>
            <w:vAlign w:val="center"/>
          </w:tcPr>
          <w:p w14:paraId="1C329440" w14:textId="77777777" w:rsidR="003B7326" w:rsidRPr="00471E98" w:rsidRDefault="003B7326" w:rsidP="00330395">
            <w:pPr>
              <w:tabs>
                <w:tab w:val="left" w:pos="8280"/>
              </w:tabs>
              <w:spacing w:before="20" w:after="20"/>
              <w:jc w:val="left"/>
              <w:rPr>
                <w:sz w:val="18"/>
                <w:szCs w:val="18"/>
              </w:rPr>
            </w:pPr>
            <w:r w:rsidRPr="00471E98">
              <w:rPr>
                <w:sz w:val="18"/>
                <w:szCs w:val="18"/>
              </w:rPr>
              <w:t>Máximo admisible</w:t>
            </w:r>
          </w:p>
        </w:tc>
        <w:tc>
          <w:tcPr>
            <w:tcW w:w="468" w:type="pct"/>
            <w:vAlign w:val="center"/>
          </w:tcPr>
          <w:p w14:paraId="5B6E1A1D" w14:textId="2DBE524C" w:rsidR="003B7326" w:rsidRPr="00471E98" w:rsidRDefault="00186095" w:rsidP="00330395">
            <w:pPr>
              <w:tabs>
                <w:tab w:val="left" w:pos="8280"/>
              </w:tabs>
              <w:spacing w:before="20" w:after="20"/>
              <w:jc w:val="right"/>
              <w:rPr>
                <w:sz w:val="18"/>
                <w:szCs w:val="18"/>
              </w:rPr>
            </w:pPr>
            <w:r w:rsidRPr="00471E98">
              <w:rPr>
                <w:sz w:val="18"/>
                <w:szCs w:val="18"/>
              </w:rPr>
              <w:t>2,21</w:t>
            </w:r>
          </w:p>
        </w:tc>
        <w:tc>
          <w:tcPr>
            <w:tcW w:w="468" w:type="pct"/>
            <w:vAlign w:val="center"/>
          </w:tcPr>
          <w:p w14:paraId="29ECB396" w14:textId="5E856EB1" w:rsidR="003B7326" w:rsidRPr="00471E98" w:rsidRDefault="008C67A5" w:rsidP="00330395">
            <w:pPr>
              <w:tabs>
                <w:tab w:val="left" w:pos="8280"/>
              </w:tabs>
              <w:spacing w:before="20" w:after="20"/>
              <w:jc w:val="right"/>
              <w:rPr>
                <w:sz w:val="18"/>
                <w:szCs w:val="18"/>
              </w:rPr>
            </w:pPr>
            <w:r w:rsidRPr="00471E98">
              <w:rPr>
                <w:sz w:val="18"/>
                <w:szCs w:val="18"/>
              </w:rPr>
              <w:t>2,21</w:t>
            </w:r>
          </w:p>
        </w:tc>
        <w:tc>
          <w:tcPr>
            <w:tcW w:w="468" w:type="pct"/>
            <w:vAlign w:val="center"/>
          </w:tcPr>
          <w:p w14:paraId="78B24E4A" w14:textId="4BBB23BB" w:rsidR="003B7326" w:rsidRPr="00471E98" w:rsidRDefault="008D651C" w:rsidP="00330395">
            <w:pPr>
              <w:tabs>
                <w:tab w:val="left" w:pos="8280"/>
              </w:tabs>
              <w:spacing w:before="20" w:after="20"/>
              <w:jc w:val="right"/>
              <w:rPr>
                <w:sz w:val="18"/>
                <w:szCs w:val="18"/>
              </w:rPr>
            </w:pPr>
            <w:r w:rsidRPr="00471E98">
              <w:rPr>
                <w:sz w:val="18"/>
                <w:szCs w:val="18"/>
              </w:rPr>
              <w:t>2,21</w:t>
            </w:r>
          </w:p>
        </w:tc>
        <w:tc>
          <w:tcPr>
            <w:tcW w:w="468" w:type="pct"/>
            <w:vAlign w:val="center"/>
          </w:tcPr>
          <w:p w14:paraId="6B72740D" w14:textId="6E19F459" w:rsidR="003B7326" w:rsidRPr="00471E98" w:rsidRDefault="00FF5F68" w:rsidP="00330395">
            <w:pPr>
              <w:tabs>
                <w:tab w:val="left" w:pos="8280"/>
              </w:tabs>
              <w:spacing w:before="20" w:after="20"/>
              <w:jc w:val="right"/>
              <w:rPr>
                <w:sz w:val="18"/>
                <w:szCs w:val="18"/>
              </w:rPr>
            </w:pPr>
            <w:r w:rsidRPr="00471E98">
              <w:rPr>
                <w:sz w:val="18"/>
                <w:szCs w:val="18"/>
              </w:rPr>
              <w:t>2,21</w:t>
            </w:r>
          </w:p>
        </w:tc>
        <w:tc>
          <w:tcPr>
            <w:tcW w:w="468" w:type="pct"/>
            <w:vAlign w:val="center"/>
          </w:tcPr>
          <w:p w14:paraId="20DB0AA4" w14:textId="64C44968" w:rsidR="003B7326" w:rsidRPr="00471E98" w:rsidRDefault="00803034" w:rsidP="00330395">
            <w:pPr>
              <w:tabs>
                <w:tab w:val="left" w:pos="8280"/>
              </w:tabs>
              <w:spacing w:before="20" w:after="20"/>
              <w:jc w:val="right"/>
              <w:rPr>
                <w:sz w:val="18"/>
                <w:szCs w:val="18"/>
              </w:rPr>
            </w:pPr>
            <w:r w:rsidRPr="00471E98">
              <w:rPr>
                <w:sz w:val="18"/>
                <w:szCs w:val="18"/>
              </w:rPr>
              <w:t>0,00</w:t>
            </w:r>
          </w:p>
        </w:tc>
        <w:tc>
          <w:tcPr>
            <w:tcW w:w="461" w:type="pct"/>
            <w:vAlign w:val="center"/>
          </w:tcPr>
          <w:p w14:paraId="0E33E90F" w14:textId="77777777" w:rsidR="003B7326" w:rsidRPr="00471E98" w:rsidRDefault="003B7326" w:rsidP="00330395">
            <w:pPr>
              <w:tabs>
                <w:tab w:val="left" w:pos="8280"/>
              </w:tabs>
              <w:spacing w:before="20" w:after="20"/>
              <w:jc w:val="right"/>
              <w:rPr>
                <w:sz w:val="18"/>
                <w:szCs w:val="18"/>
              </w:rPr>
            </w:pPr>
            <w:r w:rsidRPr="00471E98">
              <w:rPr>
                <w:sz w:val="18"/>
                <w:szCs w:val="18"/>
              </w:rPr>
              <w:t>n.a.</w:t>
            </w:r>
          </w:p>
        </w:tc>
      </w:tr>
      <w:tr w:rsidR="009A77BF" w:rsidRPr="00471E98" w14:paraId="2BDF3F19" w14:textId="77777777" w:rsidTr="00471E98">
        <w:trPr>
          <w:trHeight w:val="422"/>
          <w:jc w:val="center"/>
        </w:trPr>
        <w:tc>
          <w:tcPr>
            <w:tcW w:w="853" w:type="pct"/>
            <w:vMerge w:val="restart"/>
            <w:vAlign w:val="center"/>
          </w:tcPr>
          <w:p w14:paraId="7717DEDD" w14:textId="77777777" w:rsidR="009A77BF" w:rsidRPr="00471E98" w:rsidRDefault="009A77BF" w:rsidP="0089018F">
            <w:pPr>
              <w:tabs>
                <w:tab w:val="left" w:pos="8280"/>
              </w:tabs>
              <w:spacing w:before="20" w:after="20"/>
              <w:ind w:right="-106"/>
              <w:jc w:val="left"/>
              <w:rPr>
                <w:sz w:val="18"/>
                <w:szCs w:val="18"/>
                <w:lang w:val="es-ES"/>
              </w:rPr>
            </w:pPr>
            <w:r w:rsidRPr="00471E98">
              <w:rPr>
                <w:sz w:val="18"/>
                <w:szCs w:val="18"/>
                <w:lang w:val="es-ES"/>
              </w:rPr>
              <w:t>Costos del proyecto solicitados en principio (USD)</w:t>
            </w:r>
          </w:p>
        </w:tc>
        <w:tc>
          <w:tcPr>
            <w:tcW w:w="447" w:type="pct"/>
            <w:vMerge w:val="restart"/>
            <w:vAlign w:val="center"/>
          </w:tcPr>
          <w:p w14:paraId="69CDB8F2" w14:textId="6C1A7F92" w:rsidR="009A77BF" w:rsidRPr="00471E98" w:rsidRDefault="0077559B" w:rsidP="00330395">
            <w:pPr>
              <w:tabs>
                <w:tab w:val="left" w:pos="8280"/>
              </w:tabs>
              <w:spacing w:before="20" w:after="20"/>
              <w:jc w:val="center"/>
              <w:rPr>
                <w:sz w:val="18"/>
                <w:szCs w:val="18"/>
              </w:rPr>
            </w:pPr>
            <w:r w:rsidRPr="00471E98">
              <w:rPr>
                <w:color w:val="000000" w:themeColor="text1"/>
                <w:sz w:val="18"/>
                <w:szCs w:val="18"/>
              </w:rPr>
              <w:t>ONUDI</w:t>
            </w:r>
          </w:p>
        </w:tc>
        <w:tc>
          <w:tcPr>
            <w:tcW w:w="900" w:type="pct"/>
            <w:vAlign w:val="center"/>
          </w:tcPr>
          <w:p w14:paraId="143D1513" w14:textId="77777777" w:rsidR="009A77BF" w:rsidRPr="00471E98" w:rsidRDefault="009A77BF" w:rsidP="00330395">
            <w:pPr>
              <w:tabs>
                <w:tab w:val="left" w:pos="8280"/>
              </w:tabs>
              <w:spacing w:before="20" w:after="20"/>
              <w:jc w:val="left"/>
              <w:rPr>
                <w:sz w:val="18"/>
                <w:szCs w:val="18"/>
              </w:rPr>
            </w:pPr>
            <w:r w:rsidRPr="00471E98">
              <w:rPr>
                <w:sz w:val="18"/>
                <w:szCs w:val="18"/>
              </w:rPr>
              <w:t>Costos del proyecto</w:t>
            </w:r>
          </w:p>
        </w:tc>
        <w:tc>
          <w:tcPr>
            <w:tcW w:w="468" w:type="pct"/>
            <w:vAlign w:val="center"/>
          </w:tcPr>
          <w:p w14:paraId="065E48BB" w14:textId="5FAB6941" w:rsidR="009A77BF" w:rsidRPr="00471E98" w:rsidRDefault="00C3228E" w:rsidP="00330395">
            <w:pPr>
              <w:tabs>
                <w:tab w:val="left" w:pos="8280"/>
              </w:tabs>
              <w:spacing w:before="20" w:after="20"/>
              <w:jc w:val="right"/>
              <w:rPr>
                <w:sz w:val="18"/>
                <w:szCs w:val="18"/>
              </w:rPr>
            </w:pPr>
            <w:r w:rsidRPr="00471E98">
              <w:rPr>
                <w:sz w:val="18"/>
                <w:szCs w:val="18"/>
              </w:rPr>
              <w:t>143</w:t>
            </w:r>
            <w:r w:rsidR="006F1218" w:rsidRPr="00471E98">
              <w:rPr>
                <w:sz w:val="18"/>
                <w:szCs w:val="18"/>
              </w:rPr>
              <w:t>.650</w:t>
            </w:r>
          </w:p>
        </w:tc>
        <w:tc>
          <w:tcPr>
            <w:tcW w:w="468" w:type="pct"/>
            <w:vAlign w:val="center"/>
          </w:tcPr>
          <w:p w14:paraId="6A18E4B4" w14:textId="3DFA5BE1" w:rsidR="009A77BF" w:rsidRPr="00471E98" w:rsidRDefault="00BF00E3" w:rsidP="00330395">
            <w:pPr>
              <w:tabs>
                <w:tab w:val="left" w:pos="8280"/>
              </w:tabs>
              <w:spacing w:before="20" w:after="20"/>
              <w:jc w:val="right"/>
              <w:rPr>
                <w:sz w:val="18"/>
                <w:szCs w:val="18"/>
              </w:rPr>
            </w:pPr>
            <w:r w:rsidRPr="00471E98">
              <w:rPr>
                <w:sz w:val="18"/>
                <w:szCs w:val="18"/>
              </w:rPr>
              <w:t>0</w:t>
            </w:r>
          </w:p>
        </w:tc>
        <w:tc>
          <w:tcPr>
            <w:tcW w:w="468" w:type="pct"/>
            <w:vAlign w:val="center"/>
          </w:tcPr>
          <w:p w14:paraId="580AC520" w14:textId="14C8A97B" w:rsidR="009A77BF" w:rsidRPr="00471E98" w:rsidRDefault="006F1218" w:rsidP="00330395">
            <w:pPr>
              <w:tabs>
                <w:tab w:val="left" w:pos="8280"/>
              </w:tabs>
              <w:spacing w:before="20" w:after="20"/>
              <w:jc w:val="right"/>
              <w:rPr>
                <w:sz w:val="18"/>
                <w:szCs w:val="18"/>
              </w:rPr>
            </w:pPr>
            <w:r w:rsidRPr="00471E98">
              <w:rPr>
                <w:sz w:val="18"/>
                <w:szCs w:val="18"/>
              </w:rPr>
              <w:t>134.450</w:t>
            </w:r>
          </w:p>
        </w:tc>
        <w:tc>
          <w:tcPr>
            <w:tcW w:w="468" w:type="pct"/>
            <w:vAlign w:val="center"/>
          </w:tcPr>
          <w:p w14:paraId="30394081" w14:textId="77CB62A0" w:rsidR="009A77BF" w:rsidRPr="00471E98" w:rsidRDefault="00BF00E3" w:rsidP="00330395">
            <w:pPr>
              <w:tabs>
                <w:tab w:val="left" w:pos="8280"/>
              </w:tabs>
              <w:spacing w:before="20" w:after="20"/>
              <w:jc w:val="right"/>
              <w:rPr>
                <w:sz w:val="18"/>
                <w:szCs w:val="18"/>
              </w:rPr>
            </w:pPr>
            <w:r w:rsidRPr="00471E98">
              <w:rPr>
                <w:sz w:val="18"/>
                <w:szCs w:val="18"/>
              </w:rPr>
              <w:t>0</w:t>
            </w:r>
          </w:p>
        </w:tc>
        <w:tc>
          <w:tcPr>
            <w:tcW w:w="468" w:type="pct"/>
            <w:vAlign w:val="center"/>
          </w:tcPr>
          <w:p w14:paraId="1F6C7393" w14:textId="14B11297" w:rsidR="009A77BF" w:rsidRPr="00471E98" w:rsidRDefault="006F1218" w:rsidP="00330395">
            <w:pPr>
              <w:tabs>
                <w:tab w:val="left" w:pos="8280"/>
              </w:tabs>
              <w:spacing w:before="20" w:after="20"/>
              <w:jc w:val="right"/>
              <w:rPr>
                <w:sz w:val="18"/>
                <w:szCs w:val="18"/>
              </w:rPr>
            </w:pPr>
            <w:r w:rsidRPr="00471E98">
              <w:rPr>
                <w:sz w:val="18"/>
                <w:szCs w:val="18"/>
              </w:rPr>
              <w:t>30.900</w:t>
            </w:r>
          </w:p>
        </w:tc>
        <w:tc>
          <w:tcPr>
            <w:tcW w:w="461" w:type="pct"/>
            <w:vAlign w:val="center"/>
          </w:tcPr>
          <w:p w14:paraId="1E9A98A9" w14:textId="5E57AE56" w:rsidR="009A77BF" w:rsidRPr="00471E98" w:rsidRDefault="004265F8" w:rsidP="00330395">
            <w:pPr>
              <w:tabs>
                <w:tab w:val="left" w:pos="8280"/>
              </w:tabs>
              <w:spacing w:before="20" w:after="20"/>
              <w:jc w:val="right"/>
              <w:rPr>
                <w:sz w:val="18"/>
                <w:szCs w:val="18"/>
              </w:rPr>
            </w:pPr>
            <w:r w:rsidRPr="00471E98">
              <w:rPr>
                <w:sz w:val="18"/>
                <w:szCs w:val="18"/>
              </w:rPr>
              <w:t>309.000</w:t>
            </w:r>
          </w:p>
        </w:tc>
      </w:tr>
      <w:tr w:rsidR="009A77BF" w:rsidRPr="00471E98" w14:paraId="76E3CC51" w14:textId="77777777" w:rsidTr="00471E98">
        <w:trPr>
          <w:trHeight w:val="350"/>
          <w:jc w:val="center"/>
        </w:trPr>
        <w:tc>
          <w:tcPr>
            <w:tcW w:w="853" w:type="pct"/>
            <w:vMerge/>
            <w:vAlign w:val="center"/>
          </w:tcPr>
          <w:p w14:paraId="2E84624C" w14:textId="77777777" w:rsidR="009A77BF" w:rsidRPr="00471E98" w:rsidRDefault="009A77BF" w:rsidP="00330395">
            <w:pPr>
              <w:tabs>
                <w:tab w:val="left" w:pos="8280"/>
              </w:tabs>
              <w:spacing w:before="20" w:after="20"/>
              <w:jc w:val="left"/>
              <w:rPr>
                <w:sz w:val="18"/>
                <w:szCs w:val="18"/>
              </w:rPr>
            </w:pPr>
          </w:p>
        </w:tc>
        <w:tc>
          <w:tcPr>
            <w:tcW w:w="447" w:type="pct"/>
            <w:vMerge/>
            <w:vAlign w:val="center"/>
          </w:tcPr>
          <w:p w14:paraId="27BBCAA3" w14:textId="77777777" w:rsidR="009A77BF" w:rsidRPr="00471E98" w:rsidRDefault="009A77BF" w:rsidP="00330395">
            <w:pPr>
              <w:tabs>
                <w:tab w:val="left" w:pos="8280"/>
              </w:tabs>
              <w:spacing w:before="20" w:after="20"/>
              <w:jc w:val="center"/>
              <w:rPr>
                <w:sz w:val="18"/>
                <w:szCs w:val="18"/>
              </w:rPr>
            </w:pPr>
          </w:p>
        </w:tc>
        <w:tc>
          <w:tcPr>
            <w:tcW w:w="900" w:type="pct"/>
            <w:vAlign w:val="center"/>
          </w:tcPr>
          <w:p w14:paraId="6A599E90" w14:textId="77777777" w:rsidR="009A77BF" w:rsidRPr="00471E98" w:rsidRDefault="009A77BF" w:rsidP="0089018F">
            <w:pPr>
              <w:tabs>
                <w:tab w:val="left" w:pos="8280"/>
              </w:tabs>
              <w:spacing w:before="20" w:after="20"/>
              <w:ind w:right="-239"/>
              <w:jc w:val="left"/>
              <w:rPr>
                <w:sz w:val="18"/>
                <w:szCs w:val="18"/>
              </w:rPr>
            </w:pPr>
            <w:r w:rsidRPr="00471E98">
              <w:rPr>
                <w:sz w:val="18"/>
                <w:szCs w:val="18"/>
              </w:rPr>
              <w:t>Gastos de apoyo</w:t>
            </w:r>
          </w:p>
        </w:tc>
        <w:tc>
          <w:tcPr>
            <w:tcW w:w="468" w:type="pct"/>
            <w:vAlign w:val="center"/>
          </w:tcPr>
          <w:p w14:paraId="0B24E1DE" w14:textId="0B08D291" w:rsidR="009A77BF" w:rsidRPr="00471E98" w:rsidRDefault="006F1218" w:rsidP="00330395">
            <w:pPr>
              <w:tabs>
                <w:tab w:val="left" w:pos="8280"/>
              </w:tabs>
              <w:spacing w:before="20" w:after="20"/>
              <w:jc w:val="right"/>
              <w:rPr>
                <w:sz w:val="18"/>
                <w:szCs w:val="18"/>
              </w:rPr>
            </w:pPr>
            <w:r w:rsidRPr="00471E98">
              <w:rPr>
                <w:sz w:val="18"/>
                <w:szCs w:val="18"/>
              </w:rPr>
              <w:t>10.056</w:t>
            </w:r>
          </w:p>
        </w:tc>
        <w:tc>
          <w:tcPr>
            <w:tcW w:w="468" w:type="pct"/>
            <w:vAlign w:val="center"/>
          </w:tcPr>
          <w:p w14:paraId="20F9B62D" w14:textId="48A38E98" w:rsidR="009A77BF" w:rsidRPr="00471E98" w:rsidRDefault="00BF00E3" w:rsidP="00330395">
            <w:pPr>
              <w:tabs>
                <w:tab w:val="left" w:pos="8280"/>
              </w:tabs>
              <w:spacing w:before="20" w:after="20"/>
              <w:jc w:val="right"/>
              <w:rPr>
                <w:sz w:val="18"/>
                <w:szCs w:val="18"/>
              </w:rPr>
            </w:pPr>
            <w:r w:rsidRPr="00471E98">
              <w:rPr>
                <w:sz w:val="18"/>
                <w:szCs w:val="18"/>
              </w:rPr>
              <w:t>0</w:t>
            </w:r>
          </w:p>
        </w:tc>
        <w:tc>
          <w:tcPr>
            <w:tcW w:w="468" w:type="pct"/>
            <w:vAlign w:val="center"/>
          </w:tcPr>
          <w:p w14:paraId="26CE9C7D" w14:textId="2B0BFC58" w:rsidR="009A77BF" w:rsidRPr="00471E98" w:rsidRDefault="006F1218" w:rsidP="00330395">
            <w:pPr>
              <w:tabs>
                <w:tab w:val="left" w:pos="8280"/>
              </w:tabs>
              <w:spacing w:before="20" w:after="20"/>
              <w:jc w:val="right"/>
              <w:rPr>
                <w:sz w:val="18"/>
                <w:szCs w:val="18"/>
              </w:rPr>
            </w:pPr>
            <w:r w:rsidRPr="00471E98">
              <w:rPr>
                <w:sz w:val="18"/>
                <w:szCs w:val="18"/>
              </w:rPr>
              <w:t>9.</w:t>
            </w:r>
            <w:r w:rsidR="00933799" w:rsidRPr="00471E98">
              <w:rPr>
                <w:sz w:val="18"/>
                <w:szCs w:val="18"/>
              </w:rPr>
              <w:t>411</w:t>
            </w:r>
          </w:p>
        </w:tc>
        <w:tc>
          <w:tcPr>
            <w:tcW w:w="468" w:type="pct"/>
            <w:vAlign w:val="center"/>
          </w:tcPr>
          <w:p w14:paraId="5F562D77" w14:textId="7FEB0FD5" w:rsidR="009A77BF" w:rsidRPr="00471E98" w:rsidRDefault="00BF00E3" w:rsidP="00330395">
            <w:pPr>
              <w:tabs>
                <w:tab w:val="left" w:pos="8280"/>
              </w:tabs>
              <w:spacing w:before="20" w:after="20"/>
              <w:jc w:val="right"/>
              <w:rPr>
                <w:sz w:val="18"/>
                <w:szCs w:val="18"/>
              </w:rPr>
            </w:pPr>
            <w:r w:rsidRPr="00471E98">
              <w:rPr>
                <w:sz w:val="18"/>
                <w:szCs w:val="18"/>
              </w:rPr>
              <w:t>0</w:t>
            </w:r>
          </w:p>
        </w:tc>
        <w:tc>
          <w:tcPr>
            <w:tcW w:w="468" w:type="pct"/>
            <w:vAlign w:val="center"/>
          </w:tcPr>
          <w:p w14:paraId="081B2811" w14:textId="633689B1" w:rsidR="009A77BF" w:rsidRPr="00471E98" w:rsidRDefault="006F1218" w:rsidP="00330395">
            <w:pPr>
              <w:tabs>
                <w:tab w:val="left" w:pos="8280"/>
              </w:tabs>
              <w:spacing w:before="20" w:after="20"/>
              <w:jc w:val="right"/>
              <w:rPr>
                <w:sz w:val="18"/>
                <w:szCs w:val="18"/>
              </w:rPr>
            </w:pPr>
            <w:r w:rsidRPr="00471E98">
              <w:rPr>
                <w:sz w:val="18"/>
                <w:szCs w:val="18"/>
              </w:rPr>
              <w:t>2.163</w:t>
            </w:r>
          </w:p>
        </w:tc>
        <w:tc>
          <w:tcPr>
            <w:tcW w:w="461" w:type="pct"/>
            <w:vAlign w:val="center"/>
          </w:tcPr>
          <w:p w14:paraId="14DCD4FE" w14:textId="2415BEFA" w:rsidR="009A77BF" w:rsidRPr="00471E98" w:rsidRDefault="004265F8" w:rsidP="00330395">
            <w:pPr>
              <w:tabs>
                <w:tab w:val="left" w:pos="8280"/>
              </w:tabs>
              <w:spacing w:before="20" w:after="20"/>
              <w:jc w:val="right"/>
              <w:rPr>
                <w:sz w:val="18"/>
                <w:szCs w:val="18"/>
              </w:rPr>
            </w:pPr>
            <w:r w:rsidRPr="00471E98">
              <w:rPr>
                <w:sz w:val="18"/>
                <w:szCs w:val="18"/>
              </w:rPr>
              <w:t>21.630</w:t>
            </w:r>
          </w:p>
        </w:tc>
      </w:tr>
      <w:tr w:rsidR="00915AB0" w:rsidRPr="00471E98" w14:paraId="61548471" w14:textId="77777777" w:rsidTr="00471E98">
        <w:trPr>
          <w:trHeight w:val="350"/>
          <w:jc w:val="center"/>
        </w:trPr>
        <w:tc>
          <w:tcPr>
            <w:tcW w:w="1300" w:type="pct"/>
            <w:gridSpan w:val="2"/>
            <w:vMerge w:val="restart"/>
            <w:vAlign w:val="center"/>
          </w:tcPr>
          <w:p w14:paraId="0A21FF7A" w14:textId="77777777" w:rsidR="00915AB0" w:rsidRPr="00471E98" w:rsidRDefault="00915AB0" w:rsidP="00330395">
            <w:pPr>
              <w:tabs>
                <w:tab w:val="left" w:pos="8280"/>
              </w:tabs>
              <w:spacing w:before="20" w:after="20"/>
              <w:jc w:val="left"/>
              <w:rPr>
                <w:sz w:val="18"/>
                <w:szCs w:val="18"/>
                <w:lang w:val="es-ES"/>
              </w:rPr>
            </w:pPr>
            <w:r w:rsidRPr="00471E98">
              <w:rPr>
                <w:sz w:val="18"/>
                <w:szCs w:val="18"/>
                <w:lang w:val="es-ES"/>
              </w:rPr>
              <w:t>Montos totales recomendados en principio (USD)</w:t>
            </w:r>
          </w:p>
        </w:tc>
        <w:tc>
          <w:tcPr>
            <w:tcW w:w="900" w:type="pct"/>
            <w:vAlign w:val="center"/>
          </w:tcPr>
          <w:p w14:paraId="555290DC" w14:textId="77777777" w:rsidR="00915AB0" w:rsidRPr="00471E98" w:rsidRDefault="00915AB0" w:rsidP="00330395">
            <w:pPr>
              <w:tabs>
                <w:tab w:val="left" w:pos="8280"/>
              </w:tabs>
              <w:spacing w:before="20" w:after="20"/>
              <w:jc w:val="left"/>
              <w:rPr>
                <w:sz w:val="18"/>
                <w:szCs w:val="18"/>
              </w:rPr>
            </w:pPr>
            <w:r w:rsidRPr="00471E98">
              <w:rPr>
                <w:sz w:val="18"/>
                <w:szCs w:val="18"/>
              </w:rPr>
              <w:t>Costos del proyecto</w:t>
            </w:r>
          </w:p>
        </w:tc>
        <w:tc>
          <w:tcPr>
            <w:tcW w:w="468" w:type="pct"/>
            <w:vAlign w:val="center"/>
          </w:tcPr>
          <w:p w14:paraId="5B8C21D6" w14:textId="19DE1530" w:rsidR="00915AB0" w:rsidRPr="00471E98" w:rsidRDefault="007E2BBD" w:rsidP="00330395">
            <w:pPr>
              <w:tabs>
                <w:tab w:val="left" w:pos="8280"/>
              </w:tabs>
              <w:spacing w:before="20" w:after="20"/>
              <w:jc w:val="right"/>
              <w:rPr>
                <w:sz w:val="18"/>
                <w:szCs w:val="18"/>
              </w:rPr>
            </w:pPr>
            <w:r w:rsidRPr="00471E98">
              <w:rPr>
                <w:sz w:val="18"/>
                <w:szCs w:val="18"/>
              </w:rPr>
              <w:t>143.650</w:t>
            </w:r>
          </w:p>
        </w:tc>
        <w:tc>
          <w:tcPr>
            <w:tcW w:w="468" w:type="pct"/>
            <w:vAlign w:val="center"/>
          </w:tcPr>
          <w:p w14:paraId="29FAE762" w14:textId="45A249F1" w:rsidR="00915AB0" w:rsidRPr="00471E98" w:rsidRDefault="00BF00E3" w:rsidP="00330395">
            <w:pPr>
              <w:tabs>
                <w:tab w:val="left" w:pos="8280"/>
              </w:tabs>
              <w:spacing w:before="20" w:after="20"/>
              <w:jc w:val="right"/>
              <w:rPr>
                <w:sz w:val="18"/>
                <w:szCs w:val="18"/>
              </w:rPr>
            </w:pPr>
            <w:r w:rsidRPr="00471E98">
              <w:rPr>
                <w:sz w:val="18"/>
                <w:szCs w:val="18"/>
              </w:rPr>
              <w:t>0</w:t>
            </w:r>
          </w:p>
        </w:tc>
        <w:tc>
          <w:tcPr>
            <w:tcW w:w="468" w:type="pct"/>
            <w:vAlign w:val="center"/>
          </w:tcPr>
          <w:p w14:paraId="198B6FDF" w14:textId="7EBA2EC6" w:rsidR="00915AB0" w:rsidRPr="00471E98" w:rsidRDefault="00602D06" w:rsidP="00330395">
            <w:pPr>
              <w:tabs>
                <w:tab w:val="left" w:pos="8280"/>
              </w:tabs>
              <w:spacing w:before="20" w:after="20"/>
              <w:jc w:val="right"/>
              <w:rPr>
                <w:sz w:val="18"/>
                <w:szCs w:val="18"/>
              </w:rPr>
            </w:pPr>
            <w:r w:rsidRPr="00471E98">
              <w:rPr>
                <w:sz w:val="18"/>
                <w:szCs w:val="18"/>
              </w:rPr>
              <w:t>134.450</w:t>
            </w:r>
          </w:p>
        </w:tc>
        <w:tc>
          <w:tcPr>
            <w:tcW w:w="468" w:type="pct"/>
            <w:vAlign w:val="center"/>
          </w:tcPr>
          <w:p w14:paraId="154F8C9D" w14:textId="631A3834" w:rsidR="00915AB0" w:rsidRPr="00471E98" w:rsidRDefault="00BF00E3" w:rsidP="00330395">
            <w:pPr>
              <w:tabs>
                <w:tab w:val="left" w:pos="8280"/>
              </w:tabs>
              <w:spacing w:before="20" w:after="20"/>
              <w:jc w:val="right"/>
              <w:rPr>
                <w:sz w:val="18"/>
                <w:szCs w:val="18"/>
              </w:rPr>
            </w:pPr>
            <w:r w:rsidRPr="00471E98">
              <w:rPr>
                <w:sz w:val="18"/>
                <w:szCs w:val="18"/>
              </w:rPr>
              <w:t>0</w:t>
            </w:r>
          </w:p>
        </w:tc>
        <w:tc>
          <w:tcPr>
            <w:tcW w:w="468" w:type="pct"/>
            <w:vAlign w:val="center"/>
          </w:tcPr>
          <w:p w14:paraId="27D22B45" w14:textId="1200D270" w:rsidR="00915AB0" w:rsidRPr="00471E98" w:rsidRDefault="00F3705D" w:rsidP="00330395">
            <w:pPr>
              <w:tabs>
                <w:tab w:val="left" w:pos="8280"/>
              </w:tabs>
              <w:spacing w:before="20" w:after="20"/>
              <w:jc w:val="right"/>
              <w:rPr>
                <w:sz w:val="18"/>
                <w:szCs w:val="18"/>
              </w:rPr>
            </w:pPr>
            <w:r w:rsidRPr="00471E98">
              <w:rPr>
                <w:sz w:val="18"/>
                <w:szCs w:val="18"/>
              </w:rPr>
              <w:t>30.900</w:t>
            </w:r>
          </w:p>
        </w:tc>
        <w:tc>
          <w:tcPr>
            <w:tcW w:w="461" w:type="pct"/>
            <w:vAlign w:val="center"/>
          </w:tcPr>
          <w:p w14:paraId="44D2AD70" w14:textId="440B43AD" w:rsidR="00915AB0" w:rsidRPr="00471E98" w:rsidRDefault="004265F8" w:rsidP="00330395">
            <w:pPr>
              <w:tabs>
                <w:tab w:val="left" w:pos="8280"/>
              </w:tabs>
              <w:spacing w:before="20" w:after="20"/>
              <w:jc w:val="right"/>
              <w:rPr>
                <w:sz w:val="18"/>
                <w:szCs w:val="18"/>
              </w:rPr>
            </w:pPr>
            <w:r w:rsidRPr="00471E98">
              <w:rPr>
                <w:sz w:val="18"/>
                <w:szCs w:val="18"/>
              </w:rPr>
              <w:t>309.000</w:t>
            </w:r>
          </w:p>
        </w:tc>
      </w:tr>
      <w:tr w:rsidR="00915AB0" w:rsidRPr="00471E98" w14:paraId="4CD88056" w14:textId="77777777" w:rsidTr="00697B8E">
        <w:trPr>
          <w:trHeight w:val="377"/>
          <w:jc w:val="center"/>
        </w:trPr>
        <w:tc>
          <w:tcPr>
            <w:tcW w:w="1300" w:type="pct"/>
            <w:gridSpan w:val="2"/>
            <w:vMerge/>
          </w:tcPr>
          <w:p w14:paraId="0269CC54" w14:textId="77777777" w:rsidR="00915AB0" w:rsidRPr="00471E98" w:rsidRDefault="00915AB0" w:rsidP="00915AB0">
            <w:pPr>
              <w:tabs>
                <w:tab w:val="left" w:pos="8280"/>
              </w:tabs>
              <w:spacing w:before="20" w:after="20"/>
              <w:jc w:val="left"/>
              <w:rPr>
                <w:sz w:val="18"/>
                <w:szCs w:val="18"/>
              </w:rPr>
            </w:pPr>
          </w:p>
        </w:tc>
        <w:tc>
          <w:tcPr>
            <w:tcW w:w="900" w:type="pct"/>
            <w:vAlign w:val="center"/>
          </w:tcPr>
          <w:p w14:paraId="2FD06DDC" w14:textId="77777777" w:rsidR="00915AB0" w:rsidRPr="00471E98" w:rsidRDefault="00915AB0" w:rsidP="0089018F">
            <w:pPr>
              <w:tabs>
                <w:tab w:val="left" w:pos="8280"/>
              </w:tabs>
              <w:spacing w:before="20" w:after="20"/>
              <w:ind w:right="-239"/>
              <w:jc w:val="left"/>
              <w:rPr>
                <w:sz w:val="18"/>
                <w:szCs w:val="18"/>
              </w:rPr>
            </w:pPr>
            <w:r w:rsidRPr="00471E98">
              <w:rPr>
                <w:sz w:val="18"/>
                <w:szCs w:val="18"/>
              </w:rPr>
              <w:t>Gastos de apoyo</w:t>
            </w:r>
          </w:p>
        </w:tc>
        <w:tc>
          <w:tcPr>
            <w:tcW w:w="468" w:type="pct"/>
            <w:vAlign w:val="center"/>
          </w:tcPr>
          <w:p w14:paraId="6A13655E" w14:textId="26D4EB5D" w:rsidR="00915AB0" w:rsidRPr="00471E98" w:rsidRDefault="007E2BBD" w:rsidP="00330395">
            <w:pPr>
              <w:tabs>
                <w:tab w:val="left" w:pos="8280"/>
              </w:tabs>
              <w:spacing w:before="20" w:after="20"/>
              <w:jc w:val="right"/>
              <w:rPr>
                <w:sz w:val="18"/>
                <w:szCs w:val="18"/>
              </w:rPr>
            </w:pPr>
            <w:r w:rsidRPr="00471E98">
              <w:rPr>
                <w:sz w:val="18"/>
                <w:szCs w:val="18"/>
              </w:rPr>
              <w:t>10.056</w:t>
            </w:r>
          </w:p>
        </w:tc>
        <w:tc>
          <w:tcPr>
            <w:tcW w:w="468" w:type="pct"/>
            <w:vAlign w:val="center"/>
          </w:tcPr>
          <w:p w14:paraId="0524ACD4" w14:textId="7DFB6B87" w:rsidR="00915AB0" w:rsidRPr="00471E98" w:rsidRDefault="00BF00E3" w:rsidP="00330395">
            <w:pPr>
              <w:tabs>
                <w:tab w:val="left" w:pos="8280"/>
              </w:tabs>
              <w:spacing w:before="20" w:after="20"/>
              <w:jc w:val="right"/>
              <w:rPr>
                <w:sz w:val="18"/>
                <w:szCs w:val="18"/>
              </w:rPr>
            </w:pPr>
            <w:r w:rsidRPr="00471E98">
              <w:rPr>
                <w:sz w:val="18"/>
                <w:szCs w:val="18"/>
              </w:rPr>
              <w:t>0</w:t>
            </w:r>
          </w:p>
        </w:tc>
        <w:tc>
          <w:tcPr>
            <w:tcW w:w="468" w:type="pct"/>
            <w:vAlign w:val="center"/>
          </w:tcPr>
          <w:p w14:paraId="6B070725" w14:textId="1DC38F5F" w:rsidR="00915AB0" w:rsidRPr="00471E98" w:rsidRDefault="00F3705D" w:rsidP="00330395">
            <w:pPr>
              <w:tabs>
                <w:tab w:val="left" w:pos="8280"/>
              </w:tabs>
              <w:spacing w:before="20" w:after="20"/>
              <w:jc w:val="right"/>
              <w:rPr>
                <w:sz w:val="18"/>
                <w:szCs w:val="18"/>
              </w:rPr>
            </w:pPr>
            <w:r w:rsidRPr="00471E98">
              <w:rPr>
                <w:sz w:val="18"/>
                <w:szCs w:val="18"/>
              </w:rPr>
              <w:t>9.</w:t>
            </w:r>
            <w:r w:rsidR="00933799" w:rsidRPr="00471E98">
              <w:rPr>
                <w:sz w:val="18"/>
                <w:szCs w:val="18"/>
              </w:rPr>
              <w:t>411</w:t>
            </w:r>
          </w:p>
        </w:tc>
        <w:tc>
          <w:tcPr>
            <w:tcW w:w="468" w:type="pct"/>
            <w:vAlign w:val="center"/>
          </w:tcPr>
          <w:p w14:paraId="07AA173F" w14:textId="15A12BCE" w:rsidR="00915AB0" w:rsidRPr="00471E98" w:rsidRDefault="00BF00E3" w:rsidP="00330395">
            <w:pPr>
              <w:tabs>
                <w:tab w:val="left" w:pos="8280"/>
              </w:tabs>
              <w:spacing w:before="20" w:after="20"/>
              <w:jc w:val="right"/>
              <w:rPr>
                <w:sz w:val="18"/>
                <w:szCs w:val="18"/>
              </w:rPr>
            </w:pPr>
            <w:r w:rsidRPr="00471E98">
              <w:rPr>
                <w:sz w:val="18"/>
                <w:szCs w:val="18"/>
              </w:rPr>
              <w:t>0</w:t>
            </w:r>
          </w:p>
        </w:tc>
        <w:tc>
          <w:tcPr>
            <w:tcW w:w="468" w:type="pct"/>
            <w:vAlign w:val="center"/>
          </w:tcPr>
          <w:p w14:paraId="234A88A8" w14:textId="73C19C42" w:rsidR="00915AB0" w:rsidRPr="00471E98" w:rsidRDefault="00F3705D" w:rsidP="00330395">
            <w:pPr>
              <w:tabs>
                <w:tab w:val="left" w:pos="8280"/>
              </w:tabs>
              <w:spacing w:before="20" w:after="20"/>
              <w:jc w:val="right"/>
              <w:rPr>
                <w:sz w:val="18"/>
                <w:szCs w:val="18"/>
              </w:rPr>
            </w:pPr>
            <w:r w:rsidRPr="00471E98">
              <w:rPr>
                <w:sz w:val="18"/>
                <w:szCs w:val="18"/>
              </w:rPr>
              <w:t>2.163</w:t>
            </w:r>
          </w:p>
        </w:tc>
        <w:tc>
          <w:tcPr>
            <w:tcW w:w="461" w:type="pct"/>
            <w:vAlign w:val="center"/>
          </w:tcPr>
          <w:p w14:paraId="7D69546B" w14:textId="578B6EFA" w:rsidR="00915AB0" w:rsidRPr="00471E98" w:rsidRDefault="004265F8" w:rsidP="00330395">
            <w:pPr>
              <w:tabs>
                <w:tab w:val="left" w:pos="8280"/>
              </w:tabs>
              <w:spacing w:before="20" w:after="20"/>
              <w:jc w:val="right"/>
              <w:rPr>
                <w:sz w:val="18"/>
                <w:szCs w:val="18"/>
              </w:rPr>
            </w:pPr>
            <w:r w:rsidRPr="00471E98">
              <w:rPr>
                <w:sz w:val="18"/>
                <w:szCs w:val="18"/>
              </w:rPr>
              <w:t>21.630</w:t>
            </w:r>
          </w:p>
        </w:tc>
      </w:tr>
      <w:tr w:rsidR="00915AB0" w:rsidRPr="00471E98" w14:paraId="781DB634" w14:textId="77777777" w:rsidTr="00697B8E">
        <w:trPr>
          <w:trHeight w:val="440"/>
          <w:jc w:val="center"/>
        </w:trPr>
        <w:tc>
          <w:tcPr>
            <w:tcW w:w="1300" w:type="pct"/>
            <w:gridSpan w:val="2"/>
            <w:vMerge/>
          </w:tcPr>
          <w:p w14:paraId="28C039A3" w14:textId="77777777" w:rsidR="00915AB0" w:rsidRPr="00471E98" w:rsidRDefault="00915AB0" w:rsidP="00915AB0">
            <w:pPr>
              <w:tabs>
                <w:tab w:val="left" w:pos="8280"/>
              </w:tabs>
              <w:spacing w:before="20" w:after="20"/>
              <w:jc w:val="left"/>
              <w:rPr>
                <w:sz w:val="18"/>
                <w:szCs w:val="18"/>
              </w:rPr>
            </w:pPr>
          </w:p>
        </w:tc>
        <w:tc>
          <w:tcPr>
            <w:tcW w:w="900" w:type="pct"/>
            <w:vAlign w:val="center"/>
          </w:tcPr>
          <w:p w14:paraId="716FE63F" w14:textId="77777777" w:rsidR="00915AB0" w:rsidRPr="00471E98" w:rsidRDefault="00915AB0" w:rsidP="00330395">
            <w:pPr>
              <w:tabs>
                <w:tab w:val="left" w:pos="8280"/>
              </w:tabs>
              <w:spacing w:before="20" w:after="20"/>
              <w:jc w:val="left"/>
              <w:rPr>
                <w:sz w:val="18"/>
                <w:szCs w:val="18"/>
              </w:rPr>
            </w:pPr>
            <w:r w:rsidRPr="00471E98">
              <w:rPr>
                <w:sz w:val="18"/>
                <w:szCs w:val="18"/>
              </w:rPr>
              <w:t>Total de fondos</w:t>
            </w:r>
          </w:p>
        </w:tc>
        <w:tc>
          <w:tcPr>
            <w:tcW w:w="468" w:type="pct"/>
            <w:vAlign w:val="center"/>
          </w:tcPr>
          <w:p w14:paraId="6CE0FC64" w14:textId="5B3E1167" w:rsidR="00915AB0" w:rsidRPr="00471E98" w:rsidRDefault="007E2BBD" w:rsidP="00330395">
            <w:pPr>
              <w:tabs>
                <w:tab w:val="left" w:pos="8280"/>
              </w:tabs>
              <w:spacing w:before="20" w:after="20"/>
              <w:jc w:val="right"/>
              <w:rPr>
                <w:sz w:val="18"/>
                <w:szCs w:val="18"/>
              </w:rPr>
            </w:pPr>
            <w:r w:rsidRPr="00471E98">
              <w:rPr>
                <w:sz w:val="18"/>
                <w:szCs w:val="18"/>
              </w:rPr>
              <w:t>153.706</w:t>
            </w:r>
          </w:p>
        </w:tc>
        <w:tc>
          <w:tcPr>
            <w:tcW w:w="468" w:type="pct"/>
            <w:vAlign w:val="center"/>
          </w:tcPr>
          <w:p w14:paraId="0E3F6BC3" w14:textId="31591719" w:rsidR="00915AB0" w:rsidRPr="00471E98" w:rsidRDefault="00BF00E3" w:rsidP="00330395">
            <w:pPr>
              <w:tabs>
                <w:tab w:val="left" w:pos="8280"/>
              </w:tabs>
              <w:spacing w:before="20" w:after="20"/>
              <w:jc w:val="right"/>
              <w:rPr>
                <w:sz w:val="18"/>
                <w:szCs w:val="18"/>
              </w:rPr>
            </w:pPr>
            <w:r w:rsidRPr="00471E98">
              <w:rPr>
                <w:sz w:val="18"/>
                <w:szCs w:val="18"/>
              </w:rPr>
              <w:t>0</w:t>
            </w:r>
          </w:p>
        </w:tc>
        <w:tc>
          <w:tcPr>
            <w:tcW w:w="468" w:type="pct"/>
            <w:vAlign w:val="center"/>
          </w:tcPr>
          <w:p w14:paraId="3215CCD1" w14:textId="0C38EEAA" w:rsidR="00915AB0" w:rsidRPr="00471E98" w:rsidRDefault="00F3705D" w:rsidP="00330395">
            <w:pPr>
              <w:tabs>
                <w:tab w:val="left" w:pos="8280"/>
              </w:tabs>
              <w:spacing w:before="20" w:after="20"/>
              <w:jc w:val="right"/>
              <w:rPr>
                <w:sz w:val="18"/>
                <w:szCs w:val="18"/>
              </w:rPr>
            </w:pPr>
            <w:r w:rsidRPr="00471E98">
              <w:rPr>
                <w:sz w:val="18"/>
                <w:szCs w:val="18"/>
              </w:rPr>
              <w:t>143.</w:t>
            </w:r>
            <w:r w:rsidR="00933799" w:rsidRPr="00471E98">
              <w:rPr>
                <w:sz w:val="18"/>
                <w:szCs w:val="18"/>
              </w:rPr>
              <w:t>861</w:t>
            </w:r>
          </w:p>
        </w:tc>
        <w:tc>
          <w:tcPr>
            <w:tcW w:w="468" w:type="pct"/>
            <w:vAlign w:val="center"/>
          </w:tcPr>
          <w:p w14:paraId="095F3184" w14:textId="41D7FA11" w:rsidR="00915AB0" w:rsidRPr="00471E98" w:rsidRDefault="00BF00E3" w:rsidP="00330395">
            <w:pPr>
              <w:tabs>
                <w:tab w:val="left" w:pos="8280"/>
              </w:tabs>
              <w:spacing w:before="20" w:after="20"/>
              <w:jc w:val="right"/>
              <w:rPr>
                <w:sz w:val="18"/>
                <w:szCs w:val="18"/>
              </w:rPr>
            </w:pPr>
            <w:r w:rsidRPr="00471E98">
              <w:rPr>
                <w:sz w:val="18"/>
                <w:szCs w:val="18"/>
              </w:rPr>
              <w:t>0</w:t>
            </w:r>
          </w:p>
        </w:tc>
        <w:tc>
          <w:tcPr>
            <w:tcW w:w="468" w:type="pct"/>
            <w:vAlign w:val="center"/>
          </w:tcPr>
          <w:p w14:paraId="23FB4249" w14:textId="22480C0E" w:rsidR="00915AB0" w:rsidRPr="00471E98" w:rsidRDefault="00F3705D" w:rsidP="00330395">
            <w:pPr>
              <w:tabs>
                <w:tab w:val="left" w:pos="8280"/>
              </w:tabs>
              <w:spacing w:before="20" w:after="20"/>
              <w:jc w:val="right"/>
              <w:rPr>
                <w:sz w:val="18"/>
                <w:szCs w:val="18"/>
              </w:rPr>
            </w:pPr>
            <w:r w:rsidRPr="00471E98">
              <w:rPr>
                <w:sz w:val="18"/>
                <w:szCs w:val="18"/>
              </w:rPr>
              <w:t>33.063</w:t>
            </w:r>
          </w:p>
        </w:tc>
        <w:tc>
          <w:tcPr>
            <w:tcW w:w="461" w:type="pct"/>
            <w:vAlign w:val="center"/>
          </w:tcPr>
          <w:p w14:paraId="792AC03C" w14:textId="404CCE10" w:rsidR="00915AB0" w:rsidRPr="00471E98" w:rsidRDefault="00BE38BE" w:rsidP="00330395">
            <w:pPr>
              <w:tabs>
                <w:tab w:val="left" w:pos="8280"/>
              </w:tabs>
              <w:spacing w:before="20" w:after="20"/>
              <w:jc w:val="right"/>
              <w:rPr>
                <w:sz w:val="18"/>
                <w:szCs w:val="18"/>
              </w:rPr>
            </w:pPr>
            <w:r w:rsidRPr="00471E98">
              <w:rPr>
                <w:sz w:val="18"/>
                <w:szCs w:val="18"/>
              </w:rPr>
              <w:t>330.630</w:t>
            </w:r>
          </w:p>
        </w:tc>
      </w:tr>
    </w:tbl>
    <w:p w14:paraId="26E3E533" w14:textId="1037BB27" w:rsidR="00563DA8" w:rsidRPr="00471E98" w:rsidRDefault="00563DA8" w:rsidP="00B4233A">
      <w:pPr>
        <w:ind w:left="-284" w:right="-278"/>
        <w:jc w:val="center"/>
        <w:rPr>
          <w:sz w:val="18"/>
          <w:szCs w:val="18"/>
        </w:rPr>
      </w:pPr>
    </w:p>
    <w:tbl>
      <w:tblPr>
        <w:tblStyle w:val="TableGrid10"/>
        <w:tblW w:w="5364" w:type="pct"/>
        <w:jc w:val="center"/>
        <w:tblLayout w:type="fixed"/>
        <w:tblLook w:val="04A0" w:firstRow="1" w:lastRow="0" w:firstColumn="1" w:lastColumn="0" w:noHBand="0" w:noVBand="1"/>
      </w:tblPr>
      <w:tblGrid>
        <w:gridCol w:w="3343"/>
        <w:gridCol w:w="3344"/>
        <w:gridCol w:w="3344"/>
      </w:tblGrid>
      <w:tr w:rsidR="00563DA8" w:rsidRPr="00D04967" w14:paraId="1C7AA647" w14:textId="77777777" w:rsidTr="00E13F9A">
        <w:trPr>
          <w:trHeight w:val="261"/>
          <w:jc w:val="center"/>
        </w:trPr>
        <w:tc>
          <w:tcPr>
            <w:tcW w:w="5000" w:type="pct"/>
            <w:gridSpan w:val="3"/>
          </w:tcPr>
          <w:p w14:paraId="0FDC9632" w14:textId="77777777" w:rsidR="00563DA8" w:rsidRPr="00471E98" w:rsidRDefault="00542658" w:rsidP="001161CD">
            <w:pPr>
              <w:spacing w:before="20" w:after="20"/>
              <w:rPr>
                <w:b/>
                <w:color w:val="000000" w:themeColor="text1"/>
                <w:sz w:val="18"/>
                <w:szCs w:val="18"/>
                <w:lang w:val="es-ES"/>
              </w:rPr>
            </w:pPr>
            <w:r w:rsidRPr="00471E98">
              <w:rPr>
                <w:b/>
                <w:color w:val="000000" w:themeColor="text1"/>
                <w:sz w:val="18"/>
                <w:szCs w:val="18"/>
                <w:lang w:val="es-ES"/>
              </w:rPr>
              <w:t xml:space="preserve">Solicitud de financiamiento </w:t>
            </w:r>
            <w:r w:rsidR="00563DA8" w:rsidRPr="00471E98">
              <w:rPr>
                <w:b/>
                <w:color w:val="000000" w:themeColor="text1"/>
                <w:sz w:val="18"/>
                <w:szCs w:val="18"/>
                <w:lang w:val="es-ES"/>
              </w:rPr>
              <w:t>para el primer tramo (</w:t>
            </w:r>
            <w:r w:rsidR="009A77BF" w:rsidRPr="00471E98">
              <w:rPr>
                <w:b/>
                <w:color w:val="000000" w:themeColor="text1"/>
                <w:sz w:val="18"/>
                <w:szCs w:val="18"/>
                <w:lang w:val="es-ES"/>
              </w:rPr>
              <w:t>2026</w:t>
            </w:r>
            <w:r w:rsidR="00563DA8" w:rsidRPr="00471E98">
              <w:rPr>
                <w:b/>
                <w:color w:val="000000" w:themeColor="text1"/>
                <w:sz w:val="18"/>
                <w:szCs w:val="18"/>
                <w:lang w:val="es-ES"/>
              </w:rPr>
              <w:t>)</w:t>
            </w:r>
          </w:p>
        </w:tc>
      </w:tr>
      <w:tr w:rsidR="00563DA8" w:rsidRPr="00471E98" w14:paraId="271F8677" w14:textId="77777777" w:rsidTr="00C00021">
        <w:trPr>
          <w:trHeight w:val="261"/>
          <w:jc w:val="center"/>
        </w:trPr>
        <w:tc>
          <w:tcPr>
            <w:tcW w:w="1666" w:type="pct"/>
          </w:tcPr>
          <w:p w14:paraId="2849A86B" w14:textId="77777777" w:rsidR="00563DA8" w:rsidRPr="00471E98" w:rsidRDefault="00563DA8" w:rsidP="001161CD">
            <w:pPr>
              <w:spacing w:before="20" w:after="20"/>
              <w:jc w:val="center"/>
              <w:rPr>
                <w:b/>
                <w:color w:val="000000" w:themeColor="text1"/>
                <w:sz w:val="18"/>
                <w:szCs w:val="18"/>
              </w:rPr>
            </w:pPr>
            <w:r w:rsidRPr="00471E98">
              <w:rPr>
                <w:b/>
                <w:color w:val="000000" w:themeColor="text1"/>
                <w:sz w:val="18"/>
                <w:szCs w:val="18"/>
              </w:rPr>
              <w:t>Organismo de ejecución</w:t>
            </w:r>
          </w:p>
        </w:tc>
        <w:tc>
          <w:tcPr>
            <w:tcW w:w="1667" w:type="pct"/>
          </w:tcPr>
          <w:p w14:paraId="2CCED44F" w14:textId="77777777" w:rsidR="00563DA8" w:rsidRPr="00471E98" w:rsidRDefault="00563DA8" w:rsidP="001161CD">
            <w:pPr>
              <w:spacing w:before="20" w:after="20"/>
              <w:jc w:val="center"/>
              <w:rPr>
                <w:b/>
                <w:color w:val="000000" w:themeColor="text1"/>
                <w:sz w:val="18"/>
                <w:szCs w:val="18"/>
              </w:rPr>
            </w:pPr>
            <w:r w:rsidRPr="00471E98">
              <w:rPr>
                <w:b/>
                <w:color w:val="000000" w:themeColor="text1"/>
                <w:sz w:val="18"/>
                <w:szCs w:val="18"/>
              </w:rPr>
              <w:t>Fondos recomendados (USD)</w:t>
            </w:r>
          </w:p>
        </w:tc>
        <w:tc>
          <w:tcPr>
            <w:tcW w:w="1667" w:type="pct"/>
          </w:tcPr>
          <w:p w14:paraId="15B3A076" w14:textId="77777777" w:rsidR="00563DA8" w:rsidRPr="00471E98" w:rsidRDefault="00563DA8" w:rsidP="001161CD">
            <w:pPr>
              <w:spacing w:before="20" w:after="20"/>
              <w:jc w:val="center"/>
              <w:rPr>
                <w:b/>
                <w:color w:val="000000" w:themeColor="text1"/>
                <w:sz w:val="18"/>
                <w:szCs w:val="18"/>
              </w:rPr>
            </w:pPr>
            <w:r w:rsidRPr="00471E98">
              <w:rPr>
                <w:b/>
                <w:color w:val="000000" w:themeColor="text1"/>
                <w:sz w:val="18"/>
                <w:szCs w:val="18"/>
              </w:rPr>
              <w:t>Gastos de apoyo (USD)</w:t>
            </w:r>
          </w:p>
        </w:tc>
      </w:tr>
      <w:tr w:rsidR="00563DA8" w:rsidRPr="00471E98" w14:paraId="620D65E9" w14:textId="77777777" w:rsidTr="00C00021">
        <w:trPr>
          <w:trHeight w:val="261"/>
          <w:jc w:val="center"/>
        </w:trPr>
        <w:tc>
          <w:tcPr>
            <w:tcW w:w="1666" w:type="pct"/>
          </w:tcPr>
          <w:p w14:paraId="7F765486" w14:textId="40078090" w:rsidR="00563DA8" w:rsidRPr="00471E98" w:rsidRDefault="0077559B" w:rsidP="001161CD">
            <w:pPr>
              <w:spacing w:before="20" w:after="20"/>
              <w:rPr>
                <w:color w:val="000000" w:themeColor="text1"/>
                <w:sz w:val="18"/>
                <w:szCs w:val="18"/>
              </w:rPr>
            </w:pPr>
            <w:r w:rsidRPr="00471E98">
              <w:rPr>
                <w:color w:val="000000" w:themeColor="text1"/>
                <w:sz w:val="18"/>
                <w:szCs w:val="18"/>
              </w:rPr>
              <w:t>ONUDI</w:t>
            </w:r>
          </w:p>
        </w:tc>
        <w:tc>
          <w:tcPr>
            <w:tcW w:w="1667" w:type="pct"/>
          </w:tcPr>
          <w:p w14:paraId="79959BF3" w14:textId="21FEC5E6" w:rsidR="00563DA8" w:rsidRPr="00471E98" w:rsidRDefault="00BE38BE" w:rsidP="001161CD">
            <w:pPr>
              <w:spacing w:before="20" w:after="20"/>
              <w:jc w:val="right"/>
              <w:rPr>
                <w:color w:val="000000" w:themeColor="text1"/>
                <w:sz w:val="18"/>
                <w:szCs w:val="18"/>
              </w:rPr>
            </w:pPr>
            <w:r w:rsidRPr="00471E98">
              <w:rPr>
                <w:sz w:val="18"/>
                <w:szCs w:val="18"/>
              </w:rPr>
              <w:t>143.650</w:t>
            </w:r>
          </w:p>
        </w:tc>
        <w:tc>
          <w:tcPr>
            <w:tcW w:w="1667" w:type="pct"/>
          </w:tcPr>
          <w:p w14:paraId="7B8CC278" w14:textId="7F6749A8" w:rsidR="00563DA8" w:rsidRPr="00471E98" w:rsidRDefault="00BE38BE" w:rsidP="001161CD">
            <w:pPr>
              <w:spacing w:before="20" w:after="20"/>
              <w:jc w:val="right"/>
              <w:rPr>
                <w:color w:val="000000" w:themeColor="text1"/>
                <w:sz w:val="18"/>
                <w:szCs w:val="18"/>
              </w:rPr>
            </w:pPr>
            <w:r w:rsidRPr="00471E98">
              <w:rPr>
                <w:sz w:val="18"/>
                <w:szCs w:val="18"/>
              </w:rPr>
              <w:t>10.056</w:t>
            </w:r>
          </w:p>
        </w:tc>
      </w:tr>
      <w:tr w:rsidR="00563DA8" w:rsidRPr="00471E98" w14:paraId="39F9193F" w14:textId="77777777" w:rsidTr="00C00021">
        <w:trPr>
          <w:trHeight w:val="261"/>
          <w:jc w:val="center"/>
        </w:trPr>
        <w:tc>
          <w:tcPr>
            <w:tcW w:w="1666" w:type="pct"/>
          </w:tcPr>
          <w:p w14:paraId="74ED4211" w14:textId="77777777" w:rsidR="00563DA8" w:rsidRPr="00471E98" w:rsidRDefault="00563DA8" w:rsidP="001161CD">
            <w:pPr>
              <w:spacing w:before="20" w:after="20"/>
              <w:rPr>
                <w:color w:val="000000" w:themeColor="text1"/>
                <w:sz w:val="18"/>
                <w:szCs w:val="18"/>
                <w:highlight w:val="cyan"/>
              </w:rPr>
            </w:pPr>
            <w:r w:rsidRPr="00471E98">
              <w:rPr>
                <w:color w:val="000000" w:themeColor="text1"/>
                <w:sz w:val="18"/>
                <w:szCs w:val="18"/>
              </w:rPr>
              <w:t>Total</w:t>
            </w:r>
          </w:p>
        </w:tc>
        <w:tc>
          <w:tcPr>
            <w:tcW w:w="1667" w:type="pct"/>
          </w:tcPr>
          <w:p w14:paraId="4D0C6B54" w14:textId="6A38D1D8" w:rsidR="00563DA8" w:rsidRPr="00471E98" w:rsidRDefault="00BE38BE" w:rsidP="001161CD">
            <w:pPr>
              <w:spacing w:before="20" w:after="20"/>
              <w:jc w:val="right"/>
              <w:rPr>
                <w:color w:val="000000" w:themeColor="text1"/>
                <w:sz w:val="18"/>
                <w:szCs w:val="18"/>
              </w:rPr>
            </w:pPr>
            <w:r w:rsidRPr="00471E98">
              <w:rPr>
                <w:sz w:val="18"/>
                <w:szCs w:val="18"/>
              </w:rPr>
              <w:t>143.650</w:t>
            </w:r>
          </w:p>
        </w:tc>
        <w:tc>
          <w:tcPr>
            <w:tcW w:w="1667" w:type="pct"/>
          </w:tcPr>
          <w:p w14:paraId="707E57BE" w14:textId="30CC64DE" w:rsidR="00563DA8" w:rsidRPr="00471E98" w:rsidRDefault="00BE38BE" w:rsidP="001161CD">
            <w:pPr>
              <w:spacing w:before="20" w:after="20"/>
              <w:jc w:val="right"/>
              <w:rPr>
                <w:color w:val="000000" w:themeColor="text1"/>
                <w:sz w:val="18"/>
                <w:szCs w:val="18"/>
              </w:rPr>
            </w:pPr>
            <w:r w:rsidRPr="00471E98">
              <w:rPr>
                <w:sz w:val="18"/>
                <w:szCs w:val="18"/>
              </w:rPr>
              <w:t>10.056</w:t>
            </w:r>
          </w:p>
        </w:tc>
      </w:tr>
    </w:tbl>
    <w:p w14:paraId="244A5E3B" w14:textId="77777777" w:rsidR="00563DA8" w:rsidRPr="00471E98"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5015"/>
        <w:gridCol w:w="5016"/>
      </w:tblGrid>
      <w:tr w:rsidR="00563DA8" w:rsidRPr="00471E98" w14:paraId="02C2262F" w14:textId="77777777" w:rsidTr="00C00021">
        <w:trPr>
          <w:trHeight w:hRule="exact" w:val="281"/>
          <w:jc w:val="center"/>
        </w:trPr>
        <w:tc>
          <w:tcPr>
            <w:tcW w:w="2500" w:type="pct"/>
          </w:tcPr>
          <w:p w14:paraId="540DB6D4" w14:textId="77777777" w:rsidR="00563DA8" w:rsidRPr="00471E98" w:rsidRDefault="00563DA8" w:rsidP="00E13F9A">
            <w:pPr>
              <w:spacing w:before="20" w:after="20"/>
              <w:jc w:val="left"/>
              <w:rPr>
                <w:b/>
                <w:color w:val="000000" w:themeColor="text1"/>
                <w:sz w:val="18"/>
                <w:szCs w:val="18"/>
              </w:rPr>
            </w:pPr>
            <w:r w:rsidRPr="00471E98">
              <w:rPr>
                <w:b/>
                <w:color w:val="000000" w:themeColor="text1"/>
                <w:sz w:val="18"/>
                <w:szCs w:val="18"/>
              </w:rPr>
              <w:t>Recomendación de la Secretaría:</w:t>
            </w:r>
          </w:p>
        </w:tc>
        <w:tc>
          <w:tcPr>
            <w:tcW w:w="2500" w:type="pct"/>
          </w:tcPr>
          <w:p w14:paraId="2D2BC21A" w14:textId="77777777" w:rsidR="00563DA8" w:rsidRPr="00471E98" w:rsidRDefault="00563DA8" w:rsidP="00E13F9A">
            <w:pPr>
              <w:spacing w:before="20" w:after="20"/>
              <w:jc w:val="center"/>
              <w:rPr>
                <w:color w:val="000000" w:themeColor="text1"/>
                <w:sz w:val="18"/>
                <w:szCs w:val="18"/>
              </w:rPr>
            </w:pPr>
            <w:r w:rsidRPr="00471E98">
              <w:rPr>
                <w:color w:val="000000" w:themeColor="text1"/>
                <w:sz w:val="18"/>
                <w:szCs w:val="18"/>
              </w:rPr>
              <w:t>Consideración individual</w:t>
            </w:r>
          </w:p>
        </w:tc>
      </w:tr>
    </w:tbl>
    <w:p w14:paraId="79A0C0F1" w14:textId="77777777" w:rsidR="006450AF" w:rsidRPr="00471E98" w:rsidRDefault="006450AF">
      <w:pPr>
        <w:jc w:val="left"/>
        <w:rPr>
          <w:b/>
          <w:sz w:val="18"/>
          <w:szCs w:val="18"/>
        </w:rPr>
      </w:pPr>
      <w:r w:rsidRPr="00471E98">
        <w:rPr>
          <w:b/>
          <w:sz w:val="18"/>
          <w:szCs w:val="18"/>
        </w:rPr>
        <w:br w:type="page"/>
      </w:r>
    </w:p>
    <w:p w14:paraId="6D3F782B" w14:textId="77777777" w:rsidR="00563DA8" w:rsidRPr="00996241" w:rsidRDefault="00563DA8" w:rsidP="001161CD">
      <w:pPr>
        <w:keepNext/>
        <w:tabs>
          <w:tab w:val="left" w:pos="2880"/>
          <w:tab w:val="left" w:pos="5760"/>
        </w:tabs>
        <w:spacing w:before="240" w:after="240"/>
        <w:jc w:val="center"/>
        <w:rPr>
          <w:b/>
        </w:rPr>
      </w:pPr>
      <w:r w:rsidRPr="009931F4">
        <w:rPr>
          <w:b/>
        </w:rPr>
        <w:lastRenderedPageBreak/>
        <w:t>DESCRIPCIÓN DEL PROYECTO</w:t>
      </w:r>
    </w:p>
    <w:p w14:paraId="36F1F213" w14:textId="77777777" w:rsidR="00563DA8" w:rsidRPr="00996241" w:rsidRDefault="00563DA8" w:rsidP="001161CD">
      <w:pPr>
        <w:keepNext/>
        <w:spacing w:after="240"/>
        <w:rPr>
          <w:b/>
        </w:rPr>
      </w:pPr>
      <w:r w:rsidRPr="00996241">
        <w:rPr>
          <w:b/>
        </w:rPr>
        <w:t>Antecedentes</w:t>
      </w:r>
    </w:p>
    <w:p w14:paraId="7AE09565" w14:textId="00BCC938" w:rsidR="00F9712F" w:rsidRPr="00A73AD3" w:rsidRDefault="006D2B2B" w:rsidP="006D2B2B">
      <w:pPr>
        <w:pStyle w:val="Heading1"/>
        <w:rPr>
          <w:lang w:val="es-ES"/>
        </w:rPr>
      </w:pPr>
      <w:r w:rsidRPr="006D2B2B">
        <w:rPr>
          <w:lang w:val="es-ES"/>
        </w:rPr>
        <w:t xml:space="preserve">En nombre del Gobierno de Turkmenistán, la ONUDI, en calidad de organismo de ejecución designado, ha presentado una solicitud para la etapa III del plan de gestión de la eliminación de los HCFC (PGEH), por un monto de </w:t>
      </w:r>
      <w:r w:rsidR="0082622D">
        <w:rPr>
          <w:lang w:val="es-ES"/>
        </w:rPr>
        <w:t xml:space="preserve">USD </w:t>
      </w:r>
      <w:r w:rsidRPr="006D2B2B">
        <w:rPr>
          <w:lang w:val="es-ES"/>
        </w:rPr>
        <w:t xml:space="preserve">308.750, más costos de apoyo al organismo de </w:t>
      </w:r>
      <w:r w:rsidR="0082622D">
        <w:rPr>
          <w:lang w:val="es-ES"/>
        </w:rPr>
        <w:t xml:space="preserve">USD </w:t>
      </w:r>
      <w:r w:rsidRPr="006D2B2B">
        <w:rPr>
          <w:lang w:val="es-ES"/>
        </w:rPr>
        <w:t>21.613, conforme a la presentación original.</w:t>
      </w:r>
      <w:r w:rsidR="0082622D" w:rsidRPr="00561720">
        <w:rPr>
          <w:vertAlign w:val="superscript"/>
        </w:rPr>
        <w:footnoteReference w:id="3"/>
      </w:r>
      <w:r w:rsidRPr="006D2B2B">
        <w:rPr>
          <w:lang w:val="es-ES"/>
        </w:rPr>
        <w:t xml:space="preserve"> La ejecución de la etapa III del PGEH permitirá eliminar el consumo restante de HCFC para 2030.</w:t>
      </w:r>
    </w:p>
    <w:p w14:paraId="14D0435F" w14:textId="30FE933A" w:rsidR="00563DA8" w:rsidRPr="00A73AD3" w:rsidRDefault="00563DA8" w:rsidP="006A5BE3">
      <w:pPr>
        <w:pStyle w:val="Heading1"/>
        <w:rPr>
          <w:lang w:val="es-ES"/>
        </w:rPr>
      </w:pPr>
      <w:r w:rsidRPr="00A73AD3">
        <w:rPr>
          <w:lang w:val="es-ES"/>
        </w:rPr>
        <w:t xml:space="preserve">El primer tramo de la etapa </w:t>
      </w:r>
      <w:r w:rsidR="00ED5871" w:rsidRPr="00A73AD3">
        <w:rPr>
          <w:lang w:val="es-ES"/>
        </w:rPr>
        <w:t xml:space="preserve">III </w:t>
      </w:r>
      <w:r w:rsidRPr="00A73AD3">
        <w:rPr>
          <w:lang w:val="es-ES"/>
        </w:rPr>
        <w:t xml:space="preserve">del PGEH </w:t>
      </w:r>
      <w:r w:rsidR="002F1D44" w:rsidRPr="00A73AD3">
        <w:rPr>
          <w:lang w:val="es-ES"/>
        </w:rPr>
        <w:t xml:space="preserve">que se ha </w:t>
      </w:r>
      <w:r w:rsidRPr="00A73AD3">
        <w:rPr>
          <w:lang w:val="es-ES"/>
        </w:rPr>
        <w:t xml:space="preserve">solicitado en esta reunión </w:t>
      </w:r>
      <w:r w:rsidR="00BE2DAA" w:rsidRPr="00A73AD3">
        <w:rPr>
          <w:lang w:val="es-ES"/>
        </w:rPr>
        <w:t xml:space="preserve">asciende a </w:t>
      </w:r>
      <w:r w:rsidRPr="00A73AD3">
        <w:rPr>
          <w:lang w:val="es-ES"/>
        </w:rPr>
        <w:t>USD</w:t>
      </w:r>
      <w:r w:rsidR="00A557A2">
        <w:rPr>
          <w:lang w:val="es-ES"/>
        </w:rPr>
        <w:t> </w:t>
      </w:r>
      <w:r w:rsidR="008268F1" w:rsidRPr="00A73AD3">
        <w:rPr>
          <w:lang w:val="es-ES"/>
        </w:rPr>
        <w:t>149.650</w:t>
      </w:r>
      <w:r w:rsidRPr="00A73AD3">
        <w:rPr>
          <w:lang w:val="es-ES"/>
        </w:rPr>
        <w:t>, más unos gastos de apoyo al organismo de USD</w:t>
      </w:r>
      <w:r w:rsidR="008268F1" w:rsidRPr="00A73AD3">
        <w:rPr>
          <w:lang w:val="es-ES"/>
        </w:rPr>
        <w:t xml:space="preserve"> 10.475 </w:t>
      </w:r>
      <w:r w:rsidRPr="00A73AD3">
        <w:rPr>
          <w:lang w:val="es-ES"/>
        </w:rPr>
        <w:t xml:space="preserve">para </w:t>
      </w:r>
      <w:r w:rsidR="0077559B" w:rsidRPr="00A73AD3">
        <w:rPr>
          <w:lang w:val="es-ES"/>
        </w:rPr>
        <w:t>la ONUDI</w:t>
      </w:r>
      <w:r w:rsidRPr="00A73AD3">
        <w:rPr>
          <w:lang w:val="es-ES"/>
        </w:rPr>
        <w:t>, de conformidad con la comunicación inicial.</w:t>
      </w:r>
    </w:p>
    <w:p w14:paraId="14B55AC6" w14:textId="37B08692" w:rsidR="00563DA8" w:rsidRPr="00A73AD3" w:rsidRDefault="00563DA8" w:rsidP="001161CD">
      <w:pPr>
        <w:keepNext/>
        <w:spacing w:after="240"/>
        <w:outlineLvl w:val="0"/>
        <w:rPr>
          <w:b/>
          <w:lang w:val="es-ES"/>
        </w:rPr>
      </w:pPr>
      <w:r w:rsidRPr="00A73AD3">
        <w:rPr>
          <w:b/>
          <w:lang w:val="es-ES"/>
        </w:rPr>
        <w:t xml:space="preserve">Estado de ejecución de </w:t>
      </w:r>
      <w:r w:rsidRPr="00A73AD3">
        <w:rPr>
          <w:b/>
          <w:bCs/>
          <w:lang w:val="es-ES"/>
        </w:rPr>
        <w:t xml:space="preserve">la etapa I </w:t>
      </w:r>
      <w:r w:rsidRPr="00A73AD3">
        <w:rPr>
          <w:b/>
          <w:lang w:val="es-ES"/>
        </w:rPr>
        <w:t>del PGEH</w:t>
      </w:r>
    </w:p>
    <w:p w14:paraId="1ED78BA5" w14:textId="65EB8D3D" w:rsidR="005F33ED" w:rsidRPr="00A73AD3" w:rsidRDefault="00563DA8" w:rsidP="006A5BE3">
      <w:pPr>
        <w:pStyle w:val="Heading1"/>
        <w:rPr>
          <w:lang w:val="es-ES"/>
        </w:rPr>
      </w:pPr>
      <w:r w:rsidRPr="00A73AD3">
        <w:rPr>
          <w:lang w:val="es-ES"/>
        </w:rPr>
        <w:t xml:space="preserve">La </w:t>
      </w:r>
      <w:r w:rsidR="00452665">
        <w:rPr>
          <w:lang w:val="es-ES"/>
        </w:rPr>
        <w:t>etapa</w:t>
      </w:r>
      <w:r w:rsidRPr="00A73AD3">
        <w:rPr>
          <w:lang w:val="es-ES"/>
        </w:rPr>
        <w:t xml:space="preserve"> II del PGEH para </w:t>
      </w:r>
      <w:r w:rsidR="00ED5871" w:rsidRPr="00A73AD3">
        <w:rPr>
          <w:lang w:val="es-ES"/>
        </w:rPr>
        <w:t xml:space="preserve">Turkmenistán </w:t>
      </w:r>
      <w:r w:rsidRPr="00A73AD3">
        <w:rPr>
          <w:lang w:val="es-ES"/>
        </w:rPr>
        <w:t>fue aprobada en la</w:t>
      </w:r>
      <w:r w:rsidR="00193A9D" w:rsidRPr="00A73AD3">
        <w:rPr>
          <w:lang w:val="es-ES"/>
        </w:rPr>
        <w:t xml:space="preserve"> 86</w:t>
      </w:r>
      <w:r w:rsidR="00A557A2">
        <w:rPr>
          <w:lang w:val="es-ES"/>
        </w:rPr>
        <w:t xml:space="preserve">ª </w:t>
      </w:r>
      <w:r w:rsidRPr="00A73AD3">
        <w:rPr>
          <w:lang w:val="es-ES"/>
        </w:rPr>
        <w:t>reunión</w:t>
      </w:r>
      <w:r w:rsidRPr="00985984">
        <w:rPr>
          <w:vertAlign w:val="superscript"/>
        </w:rPr>
        <w:footnoteReference w:id="4"/>
      </w:r>
      <w:r w:rsidRPr="00A73AD3">
        <w:rPr>
          <w:lang w:val="es-ES"/>
        </w:rPr>
        <w:t xml:space="preserve"> para realizar la eliminación de</w:t>
      </w:r>
      <w:r w:rsidR="009A3665" w:rsidRPr="00A73AD3">
        <w:rPr>
          <w:lang w:val="es-ES"/>
        </w:rPr>
        <w:t xml:space="preserve"> 2,21 </w:t>
      </w:r>
      <w:r w:rsidR="00697B8E">
        <w:rPr>
          <w:lang w:val="es-ES"/>
        </w:rPr>
        <w:t>toneladas PAO</w:t>
      </w:r>
      <w:r w:rsidRPr="00A73AD3">
        <w:rPr>
          <w:lang w:val="es-ES"/>
        </w:rPr>
        <w:t xml:space="preserve"> de HCFC utilizados en el sector de servicio y mantenimiento de equipos de refrigeración y aire acondicionado (RAC) y alcanzar la reducción del</w:t>
      </w:r>
      <w:r w:rsidR="000B3B2B" w:rsidRPr="00A73AD3">
        <w:rPr>
          <w:lang w:val="es-ES"/>
        </w:rPr>
        <w:t xml:space="preserve"> 67,5 </w:t>
      </w:r>
      <w:r w:rsidRPr="00A73AD3">
        <w:rPr>
          <w:lang w:val="es-ES"/>
        </w:rPr>
        <w:t>% respecto al nivel básico de referencia para</w:t>
      </w:r>
      <w:r w:rsidR="000B3B2B" w:rsidRPr="00A73AD3">
        <w:rPr>
          <w:lang w:val="es-ES"/>
        </w:rPr>
        <w:t xml:space="preserve"> 2025</w:t>
      </w:r>
      <w:r w:rsidRPr="00A73AD3">
        <w:rPr>
          <w:lang w:val="es-ES"/>
        </w:rPr>
        <w:t>, con un costo total de USD</w:t>
      </w:r>
      <w:r w:rsidR="00BA79AA" w:rsidRPr="00A73AD3">
        <w:rPr>
          <w:lang w:val="es-ES"/>
        </w:rPr>
        <w:t xml:space="preserve"> 308.500</w:t>
      </w:r>
      <w:r w:rsidRPr="00A73AD3">
        <w:rPr>
          <w:lang w:val="es-ES"/>
        </w:rPr>
        <w:t xml:space="preserve">, más los gastos de apoyo del organismo. La etapa II del PGEH se completará en </w:t>
      </w:r>
      <w:r w:rsidR="0001492F" w:rsidRPr="00A73AD3">
        <w:rPr>
          <w:lang w:val="es-ES"/>
        </w:rPr>
        <w:t>diciembre de 2026</w:t>
      </w:r>
      <w:r w:rsidRPr="00A73AD3">
        <w:rPr>
          <w:lang w:val="es-ES"/>
        </w:rPr>
        <w:t xml:space="preserve">, tal y como se estipula en el Acuerdo entre el Gobierno de </w:t>
      </w:r>
      <w:r w:rsidR="00ED5871" w:rsidRPr="00A73AD3">
        <w:rPr>
          <w:lang w:val="es-ES"/>
        </w:rPr>
        <w:t xml:space="preserve">Turkmenistán </w:t>
      </w:r>
      <w:r w:rsidRPr="00A73AD3">
        <w:rPr>
          <w:lang w:val="es-ES"/>
        </w:rPr>
        <w:t xml:space="preserve">y el Comité Ejecutivo. </w:t>
      </w:r>
    </w:p>
    <w:p w14:paraId="0DF245A8" w14:textId="30A5E5ED" w:rsidR="00563DA8" w:rsidRPr="00A73AD3" w:rsidRDefault="00563DA8" w:rsidP="005F33ED">
      <w:pPr>
        <w:pStyle w:val="Heading1"/>
        <w:keepNext/>
        <w:numPr>
          <w:ilvl w:val="0"/>
          <w:numId w:val="0"/>
        </w:numPr>
        <w:rPr>
          <w:lang w:val="es-ES"/>
        </w:rPr>
      </w:pPr>
      <w:r w:rsidRPr="00A73AD3">
        <w:rPr>
          <w:u w:val="single"/>
          <w:lang w:val="es-ES"/>
        </w:rPr>
        <w:t>Informe sobre el consumo de HCFC</w:t>
      </w:r>
      <w:bookmarkStart w:id="0" w:name="_Hlk170900703"/>
    </w:p>
    <w:p w14:paraId="2266FC13" w14:textId="2B6A97EE" w:rsidR="00563DA8" w:rsidRPr="00A73AD3" w:rsidRDefault="00563DA8" w:rsidP="006A5BE3">
      <w:pPr>
        <w:pStyle w:val="Heading1"/>
        <w:rPr>
          <w:lang w:val="es-ES"/>
        </w:rPr>
      </w:pPr>
      <w:bookmarkStart w:id="1" w:name="_Hlk141281293"/>
      <w:bookmarkEnd w:id="0"/>
      <w:r w:rsidRPr="00A73AD3">
        <w:rPr>
          <w:lang w:val="es-ES"/>
        </w:rPr>
        <w:t xml:space="preserve">El Gobierno de </w:t>
      </w:r>
      <w:r w:rsidR="00ED5871" w:rsidRPr="00A73AD3">
        <w:rPr>
          <w:lang w:val="es-ES"/>
        </w:rPr>
        <w:t xml:space="preserve">Turkmenistán </w:t>
      </w:r>
      <w:r w:rsidRPr="00A73AD3">
        <w:rPr>
          <w:lang w:val="es-ES"/>
        </w:rPr>
        <w:t>informó, en el marco del informe de ejecución del programa de país (PN), de un consumo de</w:t>
      </w:r>
      <w:r w:rsidR="00B0582D" w:rsidRPr="00A73AD3">
        <w:rPr>
          <w:lang w:val="es-ES"/>
        </w:rPr>
        <w:t xml:space="preserve"> 1,41 </w:t>
      </w:r>
      <w:r w:rsidR="00697B8E">
        <w:rPr>
          <w:lang w:val="es-ES"/>
        </w:rPr>
        <w:t>toneladas PAO</w:t>
      </w:r>
      <w:r w:rsidRPr="00A73AD3">
        <w:rPr>
          <w:lang w:val="es-ES"/>
        </w:rPr>
        <w:t xml:space="preserve"> de </w:t>
      </w:r>
      <w:r w:rsidR="00B678A9" w:rsidRPr="00A73AD3">
        <w:rPr>
          <w:lang w:val="es-ES"/>
        </w:rPr>
        <w:t xml:space="preserve">HCFC </w:t>
      </w:r>
      <w:r w:rsidRPr="00A73AD3">
        <w:rPr>
          <w:lang w:val="es-ES"/>
        </w:rPr>
        <w:t>en</w:t>
      </w:r>
      <w:r w:rsidR="009C7DD7" w:rsidRPr="00A73AD3">
        <w:rPr>
          <w:lang w:val="es-ES"/>
        </w:rPr>
        <w:t xml:space="preserve"> 2025</w:t>
      </w:r>
      <w:r w:rsidRPr="00A73AD3">
        <w:rPr>
          <w:lang w:val="es-ES"/>
        </w:rPr>
        <w:t>, lo que supone un</w:t>
      </w:r>
      <w:r w:rsidR="00B0582D" w:rsidRPr="00A73AD3">
        <w:rPr>
          <w:lang w:val="es-ES"/>
        </w:rPr>
        <w:t xml:space="preserve"> 79,2 </w:t>
      </w:r>
      <w:r w:rsidRPr="00A73AD3">
        <w:rPr>
          <w:lang w:val="es-ES"/>
        </w:rPr>
        <w:t>% por debajo del nivel básico para el cumplimiento de HCFC. Aún no se han comunicado los datos del artículo 7 correspondientes a</w:t>
      </w:r>
      <w:r w:rsidR="009C7DD7" w:rsidRPr="00A73AD3">
        <w:rPr>
          <w:lang w:val="es-ES"/>
        </w:rPr>
        <w:t xml:space="preserve"> 2025</w:t>
      </w:r>
      <w:r w:rsidRPr="00A73AD3">
        <w:rPr>
          <w:lang w:val="es-ES"/>
        </w:rPr>
        <w:t xml:space="preserve">. El consumo de HCFC </w:t>
      </w:r>
      <w:r w:rsidR="009C7DD7" w:rsidRPr="00A73AD3">
        <w:rPr>
          <w:lang w:val="es-ES"/>
        </w:rPr>
        <w:t xml:space="preserve">para el período 2021–2025 </w:t>
      </w:r>
      <w:r w:rsidRPr="00A73AD3">
        <w:rPr>
          <w:lang w:val="es-ES"/>
        </w:rPr>
        <w:t>se muestra en el Cuadro 1.</w:t>
      </w:r>
    </w:p>
    <w:bookmarkEnd w:id="1"/>
    <w:p w14:paraId="63E127A9" w14:textId="50224A9A" w:rsidR="00563DA8" w:rsidRPr="00A73AD3" w:rsidRDefault="00563DA8" w:rsidP="006A77D7">
      <w:pPr>
        <w:keepNext/>
        <w:spacing w:before="240"/>
        <w:rPr>
          <w:b/>
          <w:lang w:val="es-ES"/>
        </w:rPr>
      </w:pPr>
      <w:r w:rsidRPr="00A73AD3">
        <w:rPr>
          <w:b/>
          <w:lang w:val="es-ES"/>
        </w:rPr>
        <w:t xml:space="preserve">Cuadro 1. Consumo de HCFC </w:t>
      </w:r>
      <w:r w:rsidR="003F1C9F" w:rsidRPr="00A73AD3">
        <w:rPr>
          <w:b/>
          <w:lang w:val="es-ES"/>
        </w:rPr>
        <w:t xml:space="preserve">en </w:t>
      </w:r>
      <w:r w:rsidR="00ED5871" w:rsidRPr="00A73AD3">
        <w:rPr>
          <w:b/>
          <w:lang w:val="es-ES"/>
        </w:rPr>
        <w:t xml:space="preserve">Turkmenistán </w:t>
      </w:r>
      <w:r w:rsidRPr="00A73AD3">
        <w:rPr>
          <w:b/>
          <w:lang w:val="es-ES"/>
        </w:rPr>
        <w:t>durante el periodo</w:t>
      </w:r>
      <w:r w:rsidR="003F1C9F" w:rsidRPr="00A73AD3">
        <w:rPr>
          <w:b/>
          <w:lang w:val="es-ES"/>
        </w:rPr>
        <w:t xml:space="preserve"> 2021–2025 (</w:t>
      </w:r>
      <w:r w:rsidRPr="00A73AD3">
        <w:rPr>
          <w:b/>
          <w:lang w:val="es-ES"/>
        </w:rPr>
        <w:t>datos del artículo 7)</w:t>
      </w:r>
    </w:p>
    <w:tbl>
      <w:tblPr>
        <w:tblW w:w="5000" w:type="pct"/>
        <w:tblLayout w:type="fixed"/>
        <w:tblLook w:val="04A0" w:firstRow="1" w:lastRow="0" w:firstColumn="1" w:lastColumn="0" w:noHBand="0" w:noVBand="1"/>
      </w:tblPr>
      <w:tblGrid>
        <w:gridCol w:w="2153"/>
        <w:gridCol w:w="1170"/>
        <w:gridCol w:w="1171"/>
        <w:gridCol w:w="1171"/>
        <w:gridCol w:w="1171"/>
        <w:gridCol w:w="1171"/>
        <w:gridCol w:w="1343"/>
      </w:tblGrid>
      <w:tr w:rsidR="004001AC" w:rsidRPr="00EB31E3" w14:paraId="4DED102F" w14:textId="77777777" w:rsidTr="002F061D">
        <w:trPr>
          <w:trHeight w:val="248"/>
          <w:tblHeader/>
        </w:trPr>
        <w:tc>
          <w:tcPr>
            <w:tcW w:w="115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FBB7887" w14:textId="77777777" w:rsidR="00563DA8" w:rsidRPr="00996241" w:rsidRDefault="00563DA8" w:rsidP="001324D5">
            <w:pPr>
              <w:keepNext/>
              <w:spacing w:before="20" w:after="20"/>
              <w:jc w:val="left"/>
              <w:rPr>
                <w:b/>
                <w:color w:val="000000"/>
                <w:sz w:val="20"/>
              </w:rPr>
            </w:pPr>
            <w:r w:rsidRPr="00996241">
              <w:rPr>
                <w:b/>
                <w:color w:val="000000"/>
                <w:sz w:val="20"/>
              </w:rPr>
              <w:t>HCFC-22</w:t>
            </w:r>
          </w:p>
        </w:tc>
        <w:tc>
          <w:tcPr>
            <w:tcW w:w="626" w:type="pct"/>
            <w:tcBorders>
              <w:top w:val="single" w:sz="4" w:space="0" w:color="auto"/>
              <w:left w:val="nil"/>
              <w:bottom w:val="single" w:sz="4" w:space="0" w:color="auto"/>
              <w:right w:val="single" w:sz="4" w:space="0" w:color="auto"/>
            </w:tcBorders>
            <w:noWrap/>
            <w:vAlign w:val="center"/>
            <w:hideMark/>
          </w:tcPr>
          <w:p w14:paraId="660BAFBA" w14:textId="77777777" w:rsidR="00563DA8" w:rsidRPr="00996241" w:rsidRDefault="009C7DD7" w:rsidP="001324D5">
            <w:pPr>
              <w:keepNext/>
              <w:spacing w:before="20" w:after="20"/>
              <w:jc w:val="center"/>
              <w:rPr>
                <w:b/>
                <w:color w:val="000000"/>
                <w:sz w:val="20"/>
              </w:rPr>
            </w:pPr>
            <w:r>
              <w:rPr>
                <w:b/>
                <w:color w:val="000000"/>
                <w:sz w:val="20"/>
              </w:rPr>
              <w:t>2021</w:t>
            </w:r>
          </w:p>
        </w:tc>
        <w:tc>
          <w:tcPr>
            <w:tcW w:w="626" w:type="pct"/>
            <w:tcBorders>
              <w:top w:val="single" w:sz="4" w:space="0" w:color="auto"/>
              <w:left w:val="nil"/>
              <w:bottom w:val="single" w:sz="4" w:space="0" w:color="auto"/>
              <w:right w:val="single" w:sz="4" w:space="0" w:color="auto"/>
            </w:tcBorders>
            <w:vAlign w:val="center"/>
          </w:tcPr>
          <w:p w14:paraId="696166DB" w14:textId="77777777" w:rsidR="00563DA8" w:rsidRPr="00996241" w:rsidRDefault="009C7DD7" w:rsidP="001324D5">
            <w:pPr>
              <w:keepNext/>
              <w:spacing w:before="20" w:after="20"/>
              <w:jc w:val="center"/>
              <w:rPr>
                <w:b/>
                <w:color w:val="000000"/>
                <w:sz w:val="20"/>
              </w:rPr>
            </w:pPr>
            <w:r>
              <w:rPr>
                <w:b/>
                <w:color w:val="000000"/>
                <w:sz w:val="20"/>
              </w:rPr>
              <w:t>2022</w:t>
            </w:r>
          </w:p>
        </w:tc>
        <w:tc>
          <w:tcPr>
            <w:tcW w:w="626" w:type="pct"/>
            <w:tcBorders>
              <w:top w:val="single" w:sz="4" w:space="0" w:color="auto"/>
              <w:left w:val="single" w:sz="4" w:space="0" w:color="auto"/>
              <w:bottom w:val="single" w:sz="4" w:space="0" w:color="auto"/>
              <w:right w:val="single" w:sz="4" w:space="0" w:color="auto"/>
            </w:tcBorders>
            <w:vAlign w:val="center"/>
          </w:tcPr>
          <w:p w14:paraId="58B3DC2A" w14:textId="77777777" w:rsidR="00563DA8" w:rsidRPr="00996241" w:rsidRDefault="009C7DD7" w:rsidP="001324D5">
            <w:pPr>
              <w:keepNext/>
              <w:spacing w:before="20" w:after="20"/>
              <w:jc w:val="center"/>
              <w:rPr>
                <w:b/>
                <w:color w:val="000000"/>
                <w:sz w:val="20"/>
              </w:rPr>
            </w:pPr>
            <w:r>
              <w:rPr>
                <w:b/>
                <w:color w:val="000000"/>
                <w:sz w:val="20"/>
              </w:rPr>
              <w:t>2023</w:t>
            </w:r>
          </w:p>
        </w:tc>
        <w:tc>
          <w:tcPr>
            <w:tcW w:w="626" w:type="pct"/>
            <w:tcBorders>
              <w:top w:val="single" w:sz="4" w:space="0" w:color="auto"/>
              <w:left w:val="single" w:sz="4" w:space="0" w:color="auto"/>
              <w:bottom w:val="single" w:sz="4" w:space="0" w:color="auto"/>
              <w:right w:val="single" w:sz="4" w:space="0" w:color="auto"/>
            </w:tcBorders>
            <w:vAlign w:val="center"/>
          </w:tcPr>
          <w:p w14:paraId="071213B9" w14:textId="77777777" w:rsidR="00563DA8" w:rsidRPr="00996241" w:rsidRDefault="009C7DD7" w:rsidP="001324D5">
            <w:pPr>
              <w:keepNext/>
              <w:spacing w:before="20" w:after="20"/>
              <w:jc w:val="center"/>
              <w:rPr>
                <w:b/>
                <w:color w:val="000000"/>
                <w:sz w:val="20"/>
              </w:rPr>
            </w:pPr>
            <w:r>
              <w:rPr>
                <w:b/>
                <w:color w:val="000000"/>
                <w:sz w:val="20"/>
              </w:rPr>
              <w:t>2024</w:t>
            </w:r>
          </w:p>
        </w:tc>
        <w:tc>
          <w:tcPr>
            <w:tcW w:w="626" w:type="pct"/>
            <w:tcBorders>
              <w:top w:val="single" w:sz="4" w:space="0" w:color="auto"/>
              <w:left w:val="single" w:sz="4" w:space="0" w:color="auto"/>
              <w:bottom w:val="single" w:sz="4" w:space="0" w:color="auto"/>
              <w:right w:val="single" w:sz="4" w:space="0" w:color="auto"/>
            </w:tcBorders>
            <w:vAlign w:val="center"/>
          </w:tcPr>
          <w:p w14:paraId="5B8B593A" w14:textId="77777777" w:rsidR="00563DA8" w:rsidRPr="00A54469" w:rsidRDefault="00563DA8" w:rsidP="001324D5">
            <w:pPr>
              <w:keepNext/>
              <w:spacing w:before="20" w:after="20"/>
              <w:jc w:val="center"/>
              <w:rPr>
                <w:b/>
                <w:color w:val="000000"/>
                <w:sz w:val="20"/>
              </w:rPr>
            </w:pPr>
            <w:r w:rsidRPr="00A54469">
              <w:rPr>
                <w:b/>
                <w:color w:val="000000"/>
                <w:sz w:val="20"/>
              </w:rPr>
              <w:t>2025</w:t>
            </w: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0BEAE8AE" w14:textId="77777777" w:rsidR="00563DA8" w:rsidRPr="00996241" w:rsidRDefault="00563DA8" w:rsidP="001324D5">
            <w:pPr>
              <w:keepNext/>
              <w:spacing w:before="20" w:after="20"/>
              <w:jc w:val="center"/>
              <w:rPr>
                <w:b/>
                <w:color w:val="000000"/>
                <w:sz w:val="20"/>
              </w:rPr>
            </w:pPr>
            <w:r w:rsidRPr="00996241">
              <w:rPr>
                <w:b/>
                <w:color w:val="000000"/>
                <w:sz w:val="20"/>
              </w:rPr>
              <w:t>Nivel básico</w:t>
            </w:r>
          </w:p>
        </w:tc>
      </w:tr>
      <w:tr w:rsidR="008573D6" w:rsidRPr="00EB31E3" w14:paraId="46FA54F0" w14:textId="77777777" w:rsidTr="002F061D">
        <w:trPr>
          <w:trHeight w:val="240"/>
        </w:trPr>
        <w:tc>
          <w:tcPr>
            <w:tcW w:w="115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A92C507" w14:textId="77777777" w:rsidR="008573D6" w:rsidRPr="00987590" w:rsidRDefault="008573D6" w:rsidP="008573D6">
            <w:pPr>
              <w:spacing w:before="20" w:after="20"/>
              <w:jc w:val="left"/>
              <w:rPr>
                <w:b/>
                <w:bCs/>
                <w:color w:val="000000"/>
                <w:sz w:val="20"/>
              </w:rPr>
            </w:pPr>
            <w:r w:rsidRPr="00987590">
              <w:rPr>
                <w:b/>
                <w:bCs/>
                <w:color w:val="000000"/>
                <w:sz w:val="20"/>
              </w:rPr>
              <w:t>Toneladas métricas (t)</w:t>
            </w:r>
          </w:p>
        </w:tc>
        <w:tc>
          <w:tcPr>
            <w:tcW w:w="626" w:type="pct"/>
            <w:tcBorders>
              <w:top w:val="nil"/>
              <w:left w:val="nil"/>
              <w:bottom w:val="single" w:sz="4" w:space="0" w:color="auto"/>
              <w:right w:val="single" w:sz="4" w:space="0" w:color="auto"/>
            </w:tcBorders>
            <w:noWrap/>
            <w:tcMar>
              <w:left w:w="115" w:type="dxa"/>
              <w:right w:w="230" w:type="dxa"/>
            </w:tcMar>
          </w:tcPr>
          <w:p w14:paraId="0B9D4AE1" w14:textId="4BACB2AE" w:rsidR="008573D6" w:rsidRPr="004C5F67" w:rsidRDefault="002E6B76" w:rsidP="008573D6">
            <w:pPr>
              <w:spacing w:before="20" w:after="20"/>
              <w:ind w:right="-125"/>
              <w:jc w:val="right"/>
              <w:rPr>
                <w:sz w:val="20"/>
              </w:rPr>
            </w:pPr>
            <w:r w:rsidRPr="004C5F67">
              <w:rPr>
                <w:sz w:val="20"/>
              </w:rPr>
              <w:t>79,</w:t>
            </w:r>
            <w:r w:rsidR="00DF67F1">
              <w:rPr>
                <w:sz w:val="20"/>
              </w:rPr>
              <w:t>36</w:t>
            </w:r>
          </w:p>
        </w:tc>
        <w:tc>
          <w:tcPr>
            <w:tcW w:w="626" w:type="pct"/>
            <w:tcBorders>
              <w:top w:val="single" w:sz="4" w:space="0" w:color="auto"/>
              <w:left w:val="nil"/>
              <w:bottom w:val="single" w:sz="4" w:space="0" w:color="auto"/>
              <w:right w:val="single" w:sz="4" w:space="0" w:color="auto"/>
            </w:tcBorders>
            <w:tcMar>
              <w:left w:w="115" w:type="dxa"/>
              <w:right w:w="230" w:type="dxa"/>
            </w:tcMar>
          </w:tcPr>
          <w:p w14:paraId="2C4E4918" w14:textId="7966005E" w:rsidR="008573D6" w:rsidRPr="004C5F67" w:rsidRDefault="00706E2C" w:rsidP="008573D6">
            <w:pPr>
              <w:spacing w:before="20" w:after="20"/>
              <w:ind w:right="-125"/>
              <w:jc w:val="right"/>
              <w:rPr>
                <w:sz w:val="20"/>
              </w:rPr>
            </w:pPr>
            <w:r w:rsidRPr="004C5F67">
              <w:rPr>
                <w:sz w:val="20"/>
              </w:rPr>
              <w:t>73</w:t>
            </w:r>
            <w:r w:rsidR="002E6B76" w:rsidRPr="004C5F67">
              <w:rPr>
                <w:sz w:val="20"/>
              </w:rPr>
              <w:t>,</w:t>
            </w:r>
            <w:r w:rsidR="00B02541">
              <w:rPr>
                <w:sz w:val="20"/>
              </w:rPr>
              <w:t>30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5256EFC4" w14:textId="41510DBA" w:rsidR="008573D6" w:rsidRPr="004C5F67" w:rsidRDefault="002E6B76" w:rsidP="008573D6">
            <w:pPr>
              <w:spacing w:before="20" w:after="20"/>
              <w:ind w:right="-125"/>
              <w:jc w:val="right"/>
              <w:rPr>
                <w:sz w:val="20"/>
              </w:rPr>
            </w:pPr>
            <w:r w:rsidRPr="004C5F67">
              <w:rPr>
                <w:sz w:val="20"/>
              </w:rPr>
              <w:t>77,</w:t>
            </w:r>
            <w:r w:rsidR="00B02541">
              <w:rPr>
                <w:sz w:val="20"/>
              </w:rPr>
              <w:t>38</w:t>
            </w:r>
          </w:p>
        </w:tc>
        <w:tc>
          <w:tcPr>
            <w:tcW w:w="626" w:type="pct"/>
            <w:tcBorders>
              <w:top w:val="nil"/>
              <w:left w:val="single" w:sz="4" w:space="0" w:color="auto"/>
              <w:bottom w:val="single" w:sz="4" w:space="0" w:color="auto"/>
              <w:right w:val="single" w:sz="4" w:space="0" w:color="auto"/>
            </w:tcBorders>
            <w:tcMar>
              <w:left w:w="115" w:type="dxa"/>
              <w:right w:w="230" w:type="dxa"/>
            </w:tcMar>
          </w:tcPr>
          <w:p w14:paraId="6C390812" w14:textId="672F2DDC" w:rsidR="008573D6" w:rsidRPr="004C5F67" w:rsidRDefault="004C5F67" w:rsidP="008573D6">
            <w:pPr>
              <w:spacing w:before="20" w:after="20"/>
              <w:ind w:right="-125"/>
              <w:jc w:val="right"/>
              <w:rPr>
                <w:rFonts w:eastAsiaTheme="minorHAnsi"/>
                <w:color w:val="000000"/>
                <w:sz w:val="20"/>
              </w:rPr>
            </w:pPr>
            <w:r w:rsidRPr="004C5F67">
              <w:rPr>
                <w:rFonts w:eastAsiaTheme="minorHAnsi"/>
                <w:color w:val="000000"/>
                <w:sz w:val="20"/>
              </w:rPr>
              <w:t>64,</w:t>
            </w:r>
            <w:r w:rsidR="00B02541">
              <w:rPr>
                <w:rFonts w:eastAsiaTheme="minorHAnsi"/>
                <w:color w:val="000000"/>
                <w:sz w:val="20"/>
              </w:rPr>
              <w:t>45</w:t>
            </w:r>
          </w:p>
        </w:tc>
        <w:tc>
          <w:tcPr>
            <w:tcW w:w="626" w:type="pct"/>
            <w:tcBorders>
              <w:top w:val="nil"/>
              <w:left w:val="single" w:sz="4" w:space="0" w:color="auto"/>
              <w:bottom w:val="single" w:sz="4" w:space="0" w:color="auto"/>
              <w:right w:val="single" w:sz="4" w:space="0" w:color="auto"/>
            </w:tcBorders>
            <w:tcMar>
              <w:left w:w="115" w:type="dxa"/>
              <w:right w:w="230" w:type="dxa"/>
            </w:tcMar>
          </w:tcPr>
          <w:p w14:paraId="62F77A85" w14:textId="303BCB60" w:rsidR="008573D6" w:rsidRPr="00A54469" w:rsidRDefault="00A54469" w:rsidP="008573D6">
            <w:pPr>
              <w:spacing w:before="20" w:after="20"/>
              <w:ind w:right="-125"/>
              <w:jc w:val="right"/>
              <w:rPr>
                <w:color w:val="000000"/>
                <w:sz w:val="20"/>
              </w:rPr>
            </w:pPr>
            <w:r w:rsidRPr="00A54469">
              <w:rPr>
                <w:color w:val="000000"/>
                <w:sz w:val="20"/>
              </w:rPr>
              <w:t>25,68</w:t>
            </w:r>
          </w:p>
        </w:tc>
        <w:tc>
          <w:tcPr>
            <w:tcW w:w="719" w:type="pct"/>
            <w:tcBorders>
              <w:top w:val="nil"/>
              <w:left w:val="single" w:sz="4" w:space="0" w:color="auto"/>
              <w:bottom w:val="single" w:sz="4" w:space="0" w:color="auto"/>
              <w:right w:val="single" w:sz="4" w:space="0" w:color="auto"/>
            </w:tcBorders>
            <w:noWrap/>
            <w:tcMar>
              <w:left w:w="115" w:type="dxa"/>
              <w:right w:w="230" w:type="dxa"/>
            </w:tcMar>
          </w:tcPr>
          <w:p w14:paraId="4B243461" w14:textId="66582C35" w:rsidR="008573D6" w:rsidRPr="00C77E8F" w:rsidRDefault="00733834" w:rsidP="008573D6">
            <w:pPr>
              <w:spacing w:before="20" w:after="20"/>
              <w:ind w:right="-125"/>
              <w:jc w:val="right"/>
              <w:rPr>
                <w:color w:val="000000"/>
                <w:sz w:val="20"/>
              </w:rPr>
            </w:pPr>
            <w:r>
              <w:rPr>
                <w:sz w:val="20"/>
              </w:rPr>
              <w:t>124</w:t>
            </w:r>
            <w:r w:rsidR="00C77E8F" w:rsidRPr="00C77E8F">
              <w:rPr>
                <w:sz w:val="20"/>
              </w:rPr>
              <w:t>,</w:t>
            </w:r>
            <w:r>
              <w:rPr>
                <w:sz w:val="20"/>
              </w:rPr>
              <w:t>14</w:t>
            </w:r>
          </w:p>
        </w:tc>
      </w:tr>
      <w:tr w:rsidR="00710ED2" w:rsidRPr="00EB31E3" w14:paraId="01213FF9" w14:textId="77777777" w:rsidTr="002F061D">
        <w:trPr>
          <w:trHeight w:val="40"/>
        </w:trPr>
        <w:tc>
          <w:tcPr>
            <w:tcW w:w="115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C996404" w14:textId="77777777" w:rsidR="00710ED2" w:rsidRPr="00987590" w:rsidRDefault="00710ED2" w:rsidP="00710ED2">
            <w:pPr>
              <w:keepNext/>
              <w:spacing w:before="20" w:after="20"/>
              <w:jc w:val="left"/>
              <w:rPr>
                <w:b/>
                <w:bCs/>
                <w:color w:val="000000"/>
                <w:sz w:val="20"/>
              </w:rPr>
            </w:pPr>
            <w:r w:rsidRPr="00987590">
              <w:rPr>
                <w:b/>
                <w:bCs/>
                <w:color w:val="000000"/>
                <w:sz w:val="20"/>
              </w:rPr>
              <w:t>Toneladas PAO</w:t>
            </w:r>
          </w:p>
        </w:tc>
        <w:tc>
          <w:tcPr>
            <w:tcW w:w="626" w:type="pct"/>
            <w:tcBorders>
              <w:top w:val="single" w:sz="4" w:space="0" w:color="auto"/>
              <w:left w:val="nil"/>
              <w:bottom w:val="single" w:sz="4" w:space="0" w:color="auto"/>
              <w:right w:val="single" w:sz="4" w:space="0" w:color="auto"/>
            </w:tcBorders>
            <w:noWrap/>
            <w:tcMar>
              <w:left w:w="115" w:type="dxa"/>
              <w:right w:w="230" w:type="dxa"/>
            </w:tcMar>
          </w:tcPr>
          <w:p w14:paraId="739EA559" w14:textId="601E6313" w:rsidR="00710ED2" w:rsidRPr="006B574A" w:rsidRDefault="006B574A" w:rsidP="00710ED2">
            <w:pPr>
              <w:spacing w:before="20" w:after="20"/>
              <w:ind w:right="-125"/>
              <w:jc w:val="right"/>
              <w:rPr>
                <w:sz w:val="20"/>
              </w:rPr>
            </w:pPr>
            <w:r w:rsidRPr="006B574A">
              <w:rPr>
                <w:sz w:val="20"/>
              </w:rPr>
              <w:t>4,36</w:t>
            </w:r>
          </w:p>
        </w:tc>
        <w:tc>
          <w:tcPr>
            <w:tcW w:w="626" w:type="pct"/>
            <w:tcBorders>
              <w:top w:val="single" w:sz="4" w:space="0" w:color="auto"/>
              <w:left w:val="nil"/>
              <w:bottom w:val="single" w:sz="4" w:space="0" w:color="auto"/>
              <w:right w:val="single" w:sz="4" w:space="0" w:color="auto"/>
            </w:tcBorders>
            <w:tcMar>
              <w:left w:w="115" w:type="dxa"/>
              <w:right w:w="230" w:type="dxa"/>
            </w:tcMar>
          </w:tcPr>
          <w:p w14:paraId="283A3481" w14:textId="68D4D7E0" w:rsidR="00710ED2" w:rsidRPr="006B574A" w:rsidRDefault="00FA5D1E" w:rsidP="00710ED2">
            <w:pPr>
              <w:spacing w:before="20" w:after="20"/>
              <w:ind w:right="-125"/>
              <w:jc w:val="right"/>
              <w:rPr>
                <w:sz w:val="20"/>
              </w:rPr>
            </w:pPr>
            <w:r>
              <w:rPr>
                <w:sz w:val="20"/>
              </w:rPr>
              <w:t>4,03</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5BFD055D" w14:textId="580FD017" w:rsidR="00710ED2" w:rsidRPr="00FA5D1E" w:rsidRDefault="00FA5D1E" w:rsidP="00710ED2">
            <w:pPr>
              <w:spacing w:before="20" w:after="20"/>
              <w:ind w:right="-125"/>
              <w:jc w:val="right"/>
              <w:rPr>
                <w:sz w:val="20"/>
              </w:rPr>
            </w:pPr>
            <w:r w:rsidRPr="00FA5D1E">
              <w:rPr>
                <w:sz w:val="20"/>
              </w:rPr>
              <w:t>4,26</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14C3AC16" w14:textId="30B2D374" w:rsidR="00710ED2" w:rsidRPr="00FA5D1E" w:rsidRDefault="00FA5D1E" w:rsidP="00710ED2">
            <w:pPr>
              <w:spacing w:before="20" w:after="20"/>
              <w:ind w:right="-125"/>
              <w:jc w:val="right"/>
              <w:rPr>
                <w:rFonts w:eastAsiaTheme="minorHAnsi"/>
                <w:color w:val="000000"/>
                <w:sz w:val="20"/>
              </w:rPr>
            </w:pPr>
            <w:r w:rsidRPr="00FA5D1E">
              <w:rPr>
                <w:rFonts w:eastAsiaTheme="minorHAnsi"/>
                <w:color w:val="000000"/>
                <w:sz w:val="20"/>
              </w:rPr>
              <w:t>3,54</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31AD7FAA" w14:textId="0A88E26B" w:rsidR="00710ED2" w:rsidRPr="00A54469" w:rsidRDefault="00A54469" w:rsidP="00710ED2">
            <w:pPr>
              <w:spacing w:before="20" w:after="20"/>
              <w:ind w:right="-125"/>
              <w:jc w:val="right"/>
              <w:rPr>
                <w:rFonts w:eastAsiaTheme="minorHAnsi"/>
                <w:color w:val="000000"/>
                <w:sz w:val="20"/>
              </w:rPr>
            </w:pPr>
            <w:r w:rsidRPr="00A54469">
              <w:rPr>
                <w:rFonts w:eastAsiaTheme="minorHAnsi"/>
                <w:color w:val="000000"/>
                <w:sz w:val="20"/>
              </w:rPr>
              <w:t>1,41</w:t>
            </w:r>
          </w:p>
        </w:tc>
        <w:tc>
          <w:tcPr>
            <w:tcW w:w="719"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68077505" w14:textId="358A759C" w:rsidR="00710ED2" w:rsidRPr="00C77E8F" w:rsidRDefault="004C5F67" w:rsidP="00710ED2">
            <w:pPr>
              <w:spacing w:before="20" w:after="20"/>
              <w:ind w:right="-125"/>
              <w:jc w:val="right"/>
              <w:rPr>
                <w:rFonts w:eastAsiaTheme="minorHAnsi"/>
                <w:color w:val="000000"/>
                <w:sz w:val="20"/>
              </w:rPr>
            </w:pPr>
            <w:r w:rsidRPr="00C77E8F">
              <w:rPr>
                <w:sz w:val="20"/>
              </w:rPr>
              <w:t>6,80</w:t>
            </w:r>
          </w:p>
        </w:tc>
      </w:tr>
    </w:tbl>
    <w:p w14:paraId="739FF04C" w14:textId="1ED17322" w:rsidR="00563DA8" w:rsidRPr="006C193B" w:rsidRDefault="00563DA8" w:rsidP="006A5BE3">
      <w:pPr>
        <w:spacing w:after="240"/>
        <w:rPr>
          <w:sz w:val="19"/>
        </w:rPr>
      </w:pPr>
      <w:r w:rsidRPr="00BA0838">
        <w:rPr>
          <w:sz w:val="19"/>
        </w:rPr>
        <w:t>* Datos del CP</w:t>
      </w:r>
    </w:p>
    <w:p w14:paraId="5105CECA" w14:textId="7B5E55F8" w:rsidR="00292C26" w:rsidRPr="00A73AD3" w:rsidRDefault="00940285" w:rsidP="006A5BE3">
      <w:pPr>
        <w:pStyle w:val="Heading1"/>
        <w:rPr>
          <w:i/>
          <w:lang w:val="es-ES"/>
        </w:rPr>
      </w:pPr>
      <w:bookmarkStart w:id="2" w:name="_Hlk126915671"/>
      <w:r w:rsidRPr="00A73AD3">
        <w:rPr>
          <w:lang w:val="es-ES"/>
        </w:rPr>
        <w:t>El consumo de HCFC</w:t>
      </w:r>
      <w:r w:rsidR="008A39C4" w:rsidRPr="00A73AD3">
        <w:rPr>
          <w:lang w:val="es-ES"/>
        </w:rPr>
        <w:t xml:space="preserve"> de Turkmenistán </w:t>
      </w:r>
      <w:r w:rsidR="004A7B20" w:rsidRPr="00A73AD3">
        <w:rPr>
          <w:lang w:val="es-ES"/>
        </w:rPr>
        <w:t xml:space="preserve">ha fluctuado desde 2013 sin superar en ningún momento </w:t>
      </w:r>
      <w:r w:rsidR="00FF7E6C" w:rsidRPr="00A73AD3">
        <w:rPr>
          <w:lang w:val="es-ES"/>
        </w:rPr>
        <w:t xml:space="preserve">los </w:t>
      </w:r>
      <w:r w:rsidR="004A7B20" w:rsidRPr="00A73AD3">
        <w:rPr>
          <w:lang w:val="es-ES"/>
        </w:rPr>
        <w:t>niveles de control</w:t>
      </w:r>
      <w:r w:rsidR="00FF7E6C" w:rsidRPr="00A73AD3">
        <w:rPr>
          <w:lang w:val="es-ES"/>
        </w:rPr>
        <w:t xml:space="preserve"> del Protocolo de Montreal </w:t>
      </w:r>
      <w:r w:rsidR="004A7B20" w:rsidRPr="00A73AD3">
        <w:rPr>
          <w:lang w:val="es-ES"/>
        </w:rPr>
        <w:t xml:space="preserve">(4,42 </w:t>
      </w:r>
      <w:r w:rsidR="00697B8E">
        <w:rPr>
          <w:lang w:val="es-ES"/>
        </w:rPr>
        <w:t>toneladas PAO</w:t>
      </w:r>
      <w:r w:rsidR="004A7B20" w:rsidRPr="00A73AD3">
        <w:rPr>
          <w:lang w:val="es-ES"/>
        </w:rPr>
        <w:t xml:space="preserve"> para 2021–2024 </w:t>
      </w:r>
      <w:r w:rsidR="00797FF4" w:rsidRPr="00A73AD3">
        <w:rPr>
          <w:lang w:val="es-ES"/>
        </w:rPr>
        <w:t>y</w:t>
      </w:r>
      <w:r w:rsidR="004A7B20" w:rsidRPr="00A73AD3">
        <w:rPr>
          <w:lang w:val="es-ES"/>
        </w:rPr>
        <w:t xml:space="preserve"> 2,21 </w:t>
      </w:r>
      <w:r w:rsidR="00697B8E">
        <w:rPr>
          <w:lang w:val="es-ES"/>
        </w:rPr>
        <w:t>toneladas PAO</w:t>
      </w:r>
      <w:r w:rsidR="004A7B20" w:rsidRPr="00A73AD3">
        <w:rPr>
          <w:lang w:val="es-ES"/>
        </w:rPr>
        <w:t xml:space="preserve"> para</w:t>
      </w:r>
      <w:r w:rsidR="00797FF4" w:rsidRPr="00A73AD3">
        <w:rPr>
          <w:lang w:val="es-ES"/>
        </w:rPr>
        <w:t xml:space="preserve"> 2025)</w:t>
      </w:r>
      <w:r w:rsidR="002A547B" w:rsidRPr="00A73AD3">
        <w:rPr>
          <w:lang w:val="es-ES"/>
        </w:rPr>
        <w:t xml:space="preserve">. </w:t>
      </w:r>
      <w:r w:rsidRPr="00A73AD3">
        <w:rPr>
          <w:lang w:val="es-ES"/>
        </w:rPr>
        <w:t xml:space="preserve">El </w:t>
      </w:r>
      <w:r w:rsidR="000276F6" w:rsidRPr="00A73AD3">
        <w:rPr>
          <w:lang w:val="es-ES"/>
        </w:rPr>
        <w:t xml:space="preserve">repunte </w:t>
      </w:r>
      <w:r w:rsidRPr="00A73AD3">
        <w:rPr>
          <w:lang w:val="es-ES"/>
        </w:rPr>
        <w:t xml:space="preserve">observado en 2021 </w:t>
      </w:r>
      <w:r w:rsidR="00086894" w:rsidRPr="00A73AD3">
        <w:rPr>
          <w:lang w:val="es-ES"/>
        </w:rPr>
        <w:t xml:space="preserve">en comparación </w:t>
      </w:r>
      <w:r w:rsidR="006565B6" w:rsidRPr="00A73AD3">
        <w:rPr>
          <w:lang w:val="es-ES"/>
        </w:rPr>
        <w:t xml:space="preserve">con 2020 (3,77 </w:t>
      </w:r>
      <w:r w:rsidR="00697B8E">
        <w:rPr>
          <w:lang w:val="es-ES"/>
        </w:rPr>
        <w:t>toneladas PAO</w:t>
      </w:r>
      <w:r w:rsidR="006565B6" w:rsidRPr="00A73AD3">
        <w:rPr>
          <w:lang w:val="es-ES"/>
        </w:rPr>
        <w:t xml:space="preserve">) </w:t>
      </w:r>
      <w:r w:rsidRPr="00A73AD3">
        <w:rPr>
          <w:lang w:val="es-ES"/>
        </w:rPr>
        <w:t xml:space="preserve">se debió </w:t>
      </w:r>
      <w:r w:rsidR="002B5C18" w:rsidRPr="00A73AD3">
        <w:rPr>
          <w:lang w:val="es-ES"/>
        </w:rPr>
        <w:t xml:space="preserve">a </w:t>
      </w:r>
      <w:r w:rsidR="00D61C1F" w:rsidRPr="00A73AD3">
        <w:rPr>
          <w:lang w:val="es-ES"/>
        </w:rPr>
        <w:t xml:space="preserve">la reanudación de </w:t>
      </w:r>
      <w:r w:rsidR="00F86ED5" w:rsidRPr="00A73AD3">
        <w:rPr>
          <w:lang w:val="es-ES"/>
        </w:rPr>
        <w:t>las importaciones tras la reapertura de las fronteras tras la pandemia del Covid-19</w:t>
      </w:r>
      <w:r w:rsidR="006F0144" w:rsidRPr="00A73AD3">
        <w:rPr>
          <w:lang w:val="es-ES"/>
        </w:rPr>
        <w:t xml:space="preserve">, y la </w:t>
      </w:r>
      <w:r w:rsidR="006B3DBE" w:rsidRPr="00A73AD3">
        <w:rPr>
          <w:lang w:val="es-ES"/>
        </w:rPr>
        <w:t>caída en</w:t>
      </w:r>
      <w:r w:rsidR="006F0144" w:rsidRPr="00A73AD3">
        <w:rPr>
          <w:lang w:val="es-ES"/>
        </w:rPr>
        <w:t xml:space="preserve"> 2024 </w:t>
      </w:r>
      <w:r w:rsidR="00884A2C" w:rsidRPr="00A73AD3">
        <w:rPr>
          <w:lang w:val="es-ES"/>
        </w:rPr>
        <w:t xml:space="preserve">y 2025 se debió </w:t>
      </w:r>
      <w:r w:rsidRPr="00A73AD3">
        <w:rPr>
          <w:lang w:val="es-ES"/>
        </w:rPr>
        <w:t xml:space="preserve">a una aplicación más estricta de las cuotas, </w:t>
      </w:r>
      <w:r w:rsidR="00011E1C" w:rsidRPr="00A73AD3">
        <w:rPr>
          <w:lang w:val="es-ES"/>
        </w:rPr>
        <w:t xml:space="preserve">a la progresiva entrada en el mercado y </w:t>
      </w:r>
      <w:r w:rsidRPr="00A73AD3">
        <w:rPr>
          <w:lang w:val="es-ES"/>
        </w:rPr>
        <w:t xml:space="preserve">al uso </w:t>
      </w:r>
      <w:r w:rsidR="006F0144" w:rsidRPr="00A73AD3">
        <w:rPr>
          <w:lang w:val="es-ES"/>
        </w:rPr>
        <w:t xml:space="preserve">continuado </w:t>
      </w:r>
      <w:r w:rsidRPr="00A73AD3">
        <w:rPr>
          <w:lang w:val="es-ES"/>
        </w:rPr>
        <w:t>de alternativas</w:t>
      </w:r>
      <w:r w:rsidR="00A92535" w:rsidRPr="00A73AD3">
        <w:rPr>
          <w:lang w:val="es-ES"/>
        </w:rPr>
        <w:t xml:space="preserve"> basadas en HFC, como el R-410A y el HFC-32</w:t>
      </w:r>
      <w:r w:rsidRPr="00A73AD3">
        <w:rPr>
          <w:lang w:val="es-ES"/>
        </w:rPr>
        <w:t>.</w:t>
      </w:r>
      <w:r w:rsidR="00B85F62" w:rsidRPr="00A73AD3">
        <w:rPr>
          <w:lang w:val="es-ES"/>
        </w:rPr>
        <w:t xml:space="preserve"> La tendencia general a la baja en </w:t>
      </w:r>
      <w:r w:rsidRPr="00A73AD3">
        <w:rPr>
          <w:lang w:val="es-ES"/>
        </w:rPr>
        <w:t xml:space="preserve">el consumo de HCFC </w:t>
      </w:r>
      <w:r w:rsidR="00B85F62" w:rsidRPr="00A73AD3">
        <w:rPr>
          <w:lang w:val="es-ES"/>
        </w:rPr>
        <w:t xml:space="preserve">se </w:t>
      </w:r>
      <w:r w:rsidRPr="00A73AD3">
        <w:rPr>
          <w:lang w:val="es-ES"/>
        </w:rPr>
        <w:t>debe en gran medida a la ejecución de las actividades del PGEH.</w:t>
      </w:r>
    </w:p>
    <w:p w14:paraId="7B921178" w14:textId="15614E4E" w:rsidR="00563DA8" w:rsidRPr="00A73AD3" w:rsidRDefault="00563DA8" w:rsidP="00452665">
      <w:pPr>
        <w:pStyle w:val="Heading1"/>
        <w:keepNext/>
        <w:keepLines/>
        <w:widowControl w:val="0"/>
        <w:numPr>
          <w:ilvl w:val="0"/>
          <w:numId w:val="0"/>
        </w:numPr>
        <w:rPr>
          <w:i/>
          <w:lang w:val="es-ES"/>
        </w:rPr>
      </w:pPr>
      <w:r w:rsidRPr="00A73AD3">
        <w:rPr>
          <w:i/>
          <w:lang w:val="es-ES"/>
        </w:rPr>
        <w:lastRenderedPageBreak/>
        <w:t>Informe de ejecución del programa país</w:t>
      </w:r>
    </w:p>
    <w:bookmarkEnd w:id="2"/>
    <w:p w14:paraId="2DB52B92" w14:textId="700A47A9" w:rsidR="00563DA8" w:rsidRPr="00A73AD3" w:rsidRDefault="00016CC6" w:rsidP="00452665">
      <w:pPr>
        <w:pStyle w:val="Heading1"/>
        <w:keepNext/>
        <w:keepLines/>
        <w:widowControl w:val="0"/>
        <w:rPr>
          <w:lang w:val="es-ES"/>
        </w:rPr>
      </w:pPr>
      <w:r w:rsidRPr="00A73AD3">
        <w:rPr>
          <w:lang w:val="es-ES"/>
        </w:rPr>
        <w:t>Los datos sobre el consumo sectorial</w:t>
      </w:r>
      <w:r w:rsidR="00F030DD" w:rsidRPr="00A73AD3">
        <w:rPr>
          <w:lang w:val="es-ES"/>
        </w:rPr>
        <w:t xml:space="preserve"> de HCFC </w:t>
      </w:r>
      <w:r w:rsidRPr="00A73AD3">
        <w:rPr>
          <w:lang w:val="es-ES"/>
        </w:rPr>
        <w:t xml:space="preserve">comunicados por el </w:t>
      </w:r>
      <w:r w:rsidR="00563DA8" w:rsidRPr="00A73AD3">
        <w:rPr>
          <w:lang w:val="es-ES"/>
        </w:rPr>
        <w:t xml:space="preserve">Gobierno de </w:t>
      </w:r>
      <w:r w:rsidR="00ED5871" w:rsidRPr="00A73AD3">
        <w:rPr>
          <w:lang w:val="es-ES"/>
        </w:rPr>
        <w:t xml:space="preserve">Turkmenistán </w:t>
      </w:r>
      <w:r w:rsidR="00563DA8" w:rsidRPr="00A73AD3">
        <w:rPr>
          <w:lang w:val="es-ES"/>
        </w:rPr>
        <w:t xml:space="preserve">en el informe de ejecución del PC </w:t>
      </w:r>
      <w:r w:rsidR="009C7DD7" w:rsidRPr="00A73AD3">
        <w:rPr>
          <w:lang w:val="es-ES"/>
        </w:rPr>
        <w:t xml:space="preserve">de 2024 </w:t>
      </w:r>
      <w:r w:rsidR="00563DA8" w:rsidRPr="00A73AD3">
        <w:rPr>
          <w:lang w:val="es-ES"/>
        </w:rPr>
        <w:t xml:space="preserve">están en concordancia con </w:t>
      </w:r>
      <w:r w:rsidR="00F030DD" w:rsidRPr="00A73AD3">
        <w:rPr>
          <w:lang w:val="es-ES"/>
        </w:rPr>
        <w:t xml:space="preserve">los </w:t>
      </w:r>
      <w:r w:rsidR="00563DA8" w:rsidRPr="00A73AD3">
        <w:rPr>
          <w:lang w:val="es-ES"/>
        </w:rPr>
        <w:t>comunicados en virtud del artículo</w:t>
      </w:r>
      <w:r w:rsidR="00452665">
        <w:rPr>
          <w:lang w:val="es-ES"/>
        </w:rPr>
        <w:t> </w:t>
      </w:r>
      <w:r w:rsidR="00563DA8" w:rsidRPr="00A73AD3">
        <w:rPr>
          <w:lang w:val="es-ES"/>
        </w:rPr>
        <w:t xml:space="preserve">7 del Protocolo de Montreal </w:t>
      </w:r>
      <w:r w:rsidR="00F030DD" w:rsidRPr="00A73AD3">
        <w:rPr>
          <w:lang w:val="es-ES"/>
        </w:rPr>
        <w:t>para ese mismo año</w:t>
      </w:r>
      <w:r w:rsidR="00563DA8" w:rsidRPr="00A73AD3">
        <w:rPr>
          <w:lang w:val="es-ES"/>
        </w:rPr>
        <w:t>.</w:t>
      </w:r>
    </w:p>
    <w:p w14:paraId="35783567" w14:textId="77777777" w:rsidR="00563DA8" w:rsidRPr="00A73AD3" w:rsidRDefault="00563DA8" w:rsidP="001161CD">
      <w:pPr>
        <w:keepNext/>
        <w:spacing w:before="240" w:after="240"/>
        <w:rPr>
          <w:u w:val="single"/>
          <w:lang w:val="es-ES"/>
        </w:rPr>
      </w:pPr>
      <w:bookmarkStart w:id="3" w:name="_Hlk126915699"/>
      <w:r w:rsidRPr="00A73AD3">
        <w:rPr>
          <w:u w:val="single"/>
          <w:lang w:val="es-ES"/>
        </w:rPr>
        <w:t>Situación de la marcha de las actividades y los desembolsos</w:t>
      </w:r>
    </w:p>
    <w:bookmarkEnd w:id="3"/>
    <w:p w14:paraId="6664A683" w14:textId="6755AE5E" w:rsidR="00D2705E" w:rsidRPr="00A73AD3" w:rsidRDefault="003F31E4" w:rsidP="006A5BE3">
      <w:pPr>
        <w:pStyle w:val="Heading1"/>
        <w:rPr>
          <w:lang w:val="es-ES"/>
        </w:rPr>
      </w:pPr>
      <w:r w:rsidRPr="00A73AD3">
        <w:rPr>
          <w:lang w:val="es-ES"/>
        </w:rPr>
        <w:t xml:space="preserve">La ejecución de </w:t>
      </w:r>
      <w:r w:rsidR="002F3B54" w:rsidRPr="00A73AD3">
        <w:rPr>
          <w:lang w:val="es-ES"/>
        </w:rPr>
        <w:t xml:space="preserve">la etapa </w:t>
      </w:r>
      <w:r w:rsidR="00F76EE3" w:rsidRPr="00A73AD3">
        <w:rPr>
          <w:lang w:val="es-ES"/>
        </w:rPr>
        <w:t xml:space="preserve">II </w:t>
      </w:r>
      <w:r w:rsidR="002F3B54" w:rsidRPr="00A73AD3">
        <w:rPr>
          <w:lang w:val="es-ES"/>
        </w:rPr>
        <w:t xml:space="preserve">del PGEH </w:t>
      </w:r>
      <w:r w:rsidRPr="00A73AD3">
        <w:rPr>
          <w:lang w:val="es-ES"/>
        </w:rPr>
        <w:t xml:space="preserve">avanza </w:t>
      </w:r>
      <w:r w:rsidR="00767AE4" w:rsidRPr="00A73AD3">
        <w:rPr>
          <w:lang w:val="es-ES"/>
        </w:rPr>
        <w:t>según lo previsto</w:t>
      </w:r>
      <w:r w:rsidR="002F3B54" w:rsidRPr="00A73AD3">
        <w:rPr>
          <w:lang w:val="es-ES"/>
        </w:rPr>
        <w:t>.</w:t>
      </w:r>
    </w:p>
    <w:p w14:paraId="5F39B1F8" w14:textId="1BBF742B" w:rsidR="009126C5" w:rsidRPr="009126C5" w:rsidRDefault="009126C5" w:rsidP="009126C5">
      <w:pPr>
        <w:spacing w:after="240"/>
        <w:rPr>
          <w:i/>
          <w:iCs/>
        </w:rPr>
      </w:pPr>
      <w:r w:rsidRPr="009126C5">
        <w:rPr>
          <w:i/>
          <w:iCs/>
        </w:rPr>
        <w:t>Marco jurídico</w:t>
      </w:r>
    </w:p>
    <w:p w14:paraId="423F852D" w14:textId="29070118" w:rsidR="001F51D5" w:rsidRPr="00A73AD3" w:rsidRDefault="001F51D5" w:rsidP="006A5BE3">
      <w:pPr>
        <w:pStyle w:val="Heading1"/>
        <w:rPr>
          <w:lang w:val="es-ES"/>
        </w:rPr>
      </w:pPr>
      <w:r w:rsidRPr="00A73AD3">
        <w:rPr>
          <w:lang w:val="es-ES"/>
        </w:rPr>
        <w:t>La prohibición de importar equipos a base de HCFC está en vigor desde 2016</w:t>
      </w:r>
      <w:r w:rsidR="003E6833" w:rsidRPr="00A73AD3">
        <w:rPr>
          <w:lang w:val="es-ES"/>
        </w:rPr>
        <w:t xml:space="preserve">, </w:t>
      </w:r>
      <w:r w:rsidR="00813E80" w:rsidRPr="00A73AD3">
        <w:rPr>
          <w:lang w:val="es-ES"/>
        </w:rPr>
        <w:t xml:space="preserve">junto con </w:t>
      </w:r>
      <w:r w:rsidRPr="00A73AD3">
        <w:rPr>
          <w:lang w:val="es-ES"/>
        </w:rPr>
        <w:t xml:space="preserve">medidas relacionadas </w:t>
      </w:r>
      <w:r w:rsidR="006E7D64" w:rsidRPr="00A73AD3">
        <w:rPr>
          <w:lang w:val="es-ES"/>
        </w:rPr>
        <w:t xml:space="preserve">como </w:t>
      </w:r>
      <w:r w:rsidRPr="00A73AD3">
        <w:rPr>
          <w:lang w:val="es-ES"/>
        </w:rPr>
        <w:t xml:space="preserve">la prohibición </w:t>
      </w:r>
      <w:r w:rsidR="00813E80" w:rsidRPr="00A73AD3">
        <w:rPr>
          <w:lang w:val="es-ES"/>
        </w:rPr>
        <w:t xml:space="preserve">del uso </w:t>
      </w:r>
      <w:r w:rsidRPr="00A73AD3">
        <w:rPr>
          <w:lang w:val="es-ES"/>
        </w:rPr>
        <w:t xml:space="preserve">de equipos </w:t>
      </w:r>
      <w:r w:rsidR="00813E80" w:rsidRPr="00A73AD3">
        <w:rPr>
          <w:lang w:val="es-ES"/>
        </w:rPr>
        <w:t xml:space="preserve">a base de HCFC </w:t>
      </w:r>
      <w:r w:rsidR="00492824" w:rsidRPr="00A73AD3">
        <w:rPr>
          <w:lang w:val="es-ES"/>
        </w:rPr>
        <w:t xml:space="preserve">y </w:t>
      </w:r>
      <w:r w:rsidRPr="00A73AD3">
        <w:rPr>
          <w:lang w:val="es-ES"/>
        </w:rPr>
        <w:t>la obligación de llevar registros y presentar informes por parte de todas las personas importadoras y distribuidoras registradas. Se han propuesto medidas reglamentarias</w:t>
      </w:r>
      <w:r w:rsidR="00730038" w:rsidRPr="00A73AD3">
        <w:rPr>
          <w:lang w:val="es-ES"/>
        </w:rPr>
        <w:t xml:space="preserve"> adicionales </w:t>
      </w:r>
      <w:r w:rsidR="00AF3CDA" w:rsidRPr="00A73AD3">
        <w:rPr>
          <w:lang w:val="es-ES"/>
        </w:rPr>
        <w:t xml:space="preserve">para </w:t>
      </w:r>
      <w:r w:rsidRPr="00A73AD3">
        <w:rPr>
          <w:lang w:val="es-ES"/>
        </w:rPr>
        <w:t xml:space="preserve">prohibir </w:t>
      </w:r>
      <w:r w:rsidR="00F53BB4" w:rsidRPr="00A73AD3">
        <w:rPr>
          <w:lang w:val="es-ES"/>
        </w:rPr>
        <w:t xml:space="preserve">la </w:t>
      </w:r>
      <w:r w:rsidRPr="00A73AD3">
        <w:rPr>
          <w:lang w:val="es-ES"/>
        </w:rPr>
        <w:t xml:space="preserve">liberación deliberada </w:t>
      </w:r>
      <w:r w:rsidR="00AF3CDA" w:rsidRPr="00A73AD3">
        <w:rPr>
          <w:lang w:val="es-ES"/>
        </w:rPr>
        <w:t>de sustancias que agotan la capa de ozono (SAO)</w:t>
      </w:r>
      <w:r w:rsidRPr="00A73AD3">
        <w:rPr>
          <w:lang w:val="es-ES"/>
        </w:rPr>
        <w:t xml:space="preserve">, el control obligatorio de fugas en la refrigeración industrial y los refrigeradores comerciales, y la recogida, recuperación y eliminación obligatorias </w:t>
      </w:r>
      <w:r w:rsidR="00AF3CDA" w:rsidRPr="00A73AD3">
        <w:rPr>
          <w:lang w:val="es-ES"/>
        </w:rPr>
        <w:t>de SAO</w:t>
      </w:r>
      <w:r w:rsidRPr="00A73AD3">
        <w:rPr>
          <w:lang w:val="es-ES"/>
        </w:rPr>
        <w:t xml:space="preserve">. El texto preliminar de disposiciones para la introducción de </w:t>
      </w:r>
      <w:r w:rsidR="009953F4" w:rsidRPr="00A73AD3">
        <w:rPr>
          <w:lang w:val="es-ES"/>
        </w:rPr>
        <w:t xml:space="preserve">la </w:t>
      </w:r>
      <w:r w:rsidRPr="00A73AD3">
        <w:rPr>
          <w:lang w:val="es-ES"/>
        </w:rPr>
        <w:t xml:space="preserve">concesión obligatoria de licencias y la certificación de las personas técnicas </w:t>
      </w:r>
      <w:r w:rsidR="00A81D8D" w:rsidRPr="00A73AD3">
        <w:rPr>
          <w:lang w:val="es-ES"/>
        </w:rPr>
        <w:t xml:space="preserve">de mantenimiento </w:t>
      </w:r>
      <w:r w:rsidRPr="00A73AD3">
        <w:rPr>
          <w:lang w:val="es-ES"/>
        </w:rPr>
        <w:t xml:space="preserve">se incluye en la nueva versión de la Ley nacional </w:t>
      </w:r>
      <w:r w:rsidR="00C344A8" w:rsidRPr="00A73AD3">
        <w:rPr>
          <w:lang w:val="es-ES"/>
        </w:rPr>
        <w:t xml:space="preserve">sobre </w:t>
      </w:r>
      <w:r w:rsidRPr="00A73AD3">
        <w:rPr>
          <w:lang w:val="es-ES"/>
        </w:rPr>
        <w:t>la protección de la capa de ozono y los reglamentos pertinentes, que actualmente se encuentra en proceso de aprobación interdepartamental. Turkmenistán ha hecho suyo oficialmente la norma</w:t>
      </w:r>
      <w:r w:rsidR="00547ACB" w:rsidRPr="00A73AD3">
        <w:rPr>
          <w:lang w:val="es-ES"/>
        </w:rPr>
        <w:t xml:space="preserve"> EN-378 </w:t>
      </w:r>
      <w:r w:rsidR="0036323F" w:rsidRPr="00A73AD3">
        <w:rPr>
          <w:lang w:val="es-ES"/>
        </w:rPr>
        <w:t xml:space="preserve">(1–4) </w:t>
      </w:r>
      <w:r w:rsidRPr="00A73AD3">
        <w:rPr>
          <w:lang w:val="es-ES"/>
        </w:rPr>
        <w:t>sobre los requisitos de seguridad y medioambientales para los sistemas de refrigeración y las bombas de calor.</w:t>
      </w:r>
    </w:p>
    <w:p w14:paraId="173ADECD" w14:textId="054ABC6D" w:rsidR="00A02349" w:rsidRPr="00A73AD3" w:rsidRDefault="00B1703D" w:rsidP="006A5BE3">
      <w:pPr>
        <w:pStyle w:val="Heading1"/>
        <w:rPr>
          <w:lang w:val="es-ES"/>
        </w:rPr>
      </w:pPr>
      <w:r w:rsidRPr="00A73AD3">
        <w:rPr>
          <w:lang w:val="es-ES"/>
        </w:rPr>
        <w:t xml:space="preserve">Un total de 25 personas funcionarias de aduanas, entre ellas tres mujeres, recibieron capacitación sobre la prevención del comercio ilícito de SAO y el uso de identificadores </w:t>
      </w:r>
      <w:r w:rsidR="0024704C" w:rsidRPr="00A73AD3">
        <w:rPr>
          <w:lang w:val="es-ES"/>
        </w:rPr>
        <w:t xml:space="preserve">de refrigerantes, y </w:t>
      </w:r>
      <w:r w:rsidR="00781980" w:rsidRPr="00A73AD3">
        <w:rPr>
          <w:lang w:val="es-ES"/>
        </w:rPr>
        <w:t>se adquirieron cinco identificadores con el objetivo de la capacitación</w:t>
      </w:r>
      <w:r w:rsidR="000057BA" w:rsidRPr="00A73AD3">
        <w:rPr>
          <w:lang w:val="es-ES"/>
        </w:rPr>
        <w:t xml:space="preserve">. Cuarenta inspectores medioambientales, entre ellos 20 mujeres, </w:t>
      </w:r>
      <w:r w:rsidR="0095044B" w:rsidRPr="00A73AD3">
        <w:rPr>
          <w:lang w:val="es-ES"/>
        </w:rPr>
        <w:t xml:space="preserve">y 20 agentes de control del </w:t>
      </w:r>
      <w:r w:rsidR="00E93E3B" w:rsidRPr="00A73AD3">
        <w:rPr>
          <w:lang w:val="es-ES"/>
        </w:rPr>
        <w:t xml:space="preserve">Ministerio de Protección Medioambiental de Turkmenistán (MEPT) </w:t>
      </w:r>
      <w:r w:rsidR="00D347A3" w:rsidRPr="00A73AD3">
        <w:rPr>
          <w:lang w:val="es-ES"/>
        </w:rPr>
        <w:t>recibieron formación</w:t>
      </w:r>
      <w:r w:rsidR="000057BA" w:rsidRPr="00A73AD3">
        <w:rPr>
          <w:lang w:val="es-ES"/>
        </w:rPr>
        <w:t xml:space="preserve"> actualizada </w:t>
      </w:r>
      <w:r w:rsidR="00D347A3" w:rsidRPr="00A73AD3">
        <w:rPr>
          <w:lang w:val="es-ES"/>
        </w:rPr>
        <w:t xml:space="preserve">sobre </w:t>
      </w:r>
      <w:r w:rsidR="00460DDD" w:rsidRPr="00A73AD3">
        <w:rPr>
          <w:lang w:val="es-ES"/>
        </w:rPr>
        <w:t xml:space="preserve">las medidas </w:t>
      </w:r>
      <w:r w:rsidR="00D347A3" w:rsidRPr="00A73AD3">
        <w:rPr>
          <w:lang w:val="es-ES"/>
        </w:rPr>
        <w:t xml:space="preserve">del Protocolo de Montreal, </w:t>
      </w:r>
      <w:r w:rsidR="00487A39" w:rsidRPr="00A73AD3">
        <w:rPr>
          <w:lang w:val="es-ES"/>
        </w:rPr>
        <w:t>las tecnologías</w:t>
      </w:r>
      <w:r w:rsidR="00D158E2" w:rsidRPr="00A73AD3">
        <w:rPr>
          <w:lang w:val="es-ES"/>
        </w:rPr>
        <w:t xml:space="preserve"> alternativas</w:t>
      </w:r>
      <w:r w:rsidR="00D347A3" w:rsidRPr="00A73AD3">
        <w:rPr>
          <w:lang w:val="es-ES"/>
        </w:rPr>
        <w:t xml:space="preserve">, </w:t>
      </w:r>
      <w:r w:rsidR="00D158E2" w:rsidRPr="00A73AD3">
        <w:rPr>
          <w:lang w:val="es-ES"/>
        </w:rPr>
        <w:t>los sistemas</w:t>
      </w:r>
      <w:r w:rsidR="00D347A3" w:rsidRPr="00A73AD3">
        <w:rPr>
          <w:lang w:val="es-ES"/>
        </w:rPr>
        <w:t xml:space="preserve"> de licencias y cuotas y la identificación de SAO</w:t>
      </w:r>
      <w:r w:rsidR="00D158E2" w:rsidRPr="00A73AD3">
        <w:rPr>
          <w:lang w:val="es-ES"/>
        </w:rPr>
        <w:t xml:space="preserve">. </w:t>
      </w:r>
      <w:r w:rsidR="003644ED" w:rsidRPr="00A73AD3">
        <w:rPr>
          <w:lang w:val="es-ES"/>
        </w:rPr>
        <w:t>Tras un análisis detallado de los códigos de SAO por parte de los departamentos de aduanas, se hizo suyo el Sistema Armonizado de 2022 con un código nacional adicional de tres dígitos.</w:t>
      </w:r>
    </w:p>
    <w:p w14:paraId="25573BB8" w14:textId="7B743B8C" w:rsidR="00C015EA" w:rsidRPr="00A73AD3" w:rsidRDefault="00C015EA" w:rsidP="00C015EA">
      <w:pPr>
        <w:pStyle w:val="Heading1"/>
        <w:numPr>
          <w:ilvl w:val="0"/>
          <w:numId w:val="0"/>
        </w:numPr>
        <w:rPr>
          <w:spacing w:val="-4"/>
          <w:lang w:val="es-ES"/>
        </w:rPr>
      </w:pPr>
      <w:r w:rsidRPr="00A73AD3">
        <w:rPr>
          <w:i/>
          <w:lang w:val="es-ES"/>
        </w:rPr>
        <w:t>Sector de mantenimiento de equipos de refrigeración</w:t>
      </w:r>
    </w:p>
    <w:p w14:paraId="77FA41C4" w14:textId="77777777" w:rsidR="00C40279" w:rsidRPr="00A73AD3" w:rsidRDefault="00C40279" w:rsidP="006A5BE3">
      <w:pPr>
        <w:pStyle w:val="Heading1"/>
        <w:rPr>
          <w:lang w:val="es-ES"/>
        </w:rPr>
      </w:pPr>
      <w:r w:rsidRPr="00A73AD3">
        <w:rPr>
          <w:lang w:val="es-ES"/>
        </w:rPr>
        <w:t>Las principales actividades ejecutadas incluyeron:</w:t>
      </w:r>
    </w:p>
    <w:p w14:paraId="6FAA2FCD" w14:textId="657F4EC8" w:rsidR="00C40279" w:rsidRPr="00A73AD3" w:rsidRDefault="00A4433E" w:rsidP="002F061D">
      <w:pPr>
        <w:pStyle w:val="Heading2"/>
        <w:rPr>
          <w:lang w:val="es-ES"/>
        </w:rPr>
      </w:pPr>
      <w:r w:rsidRPr="00A73AD3">
        <w:rPr>
          <w:lang w:val="es-ES"/>
        </w:rPr>
        <w:t xml:space="preserve">Fortalecimiento </w:t>
      </w:r>
      <w:r w:rsidR="00E97963" w:rsidRPr="00A73AD3">
        <w:rPr>
          <w:lang w:val="es-ES"/>
        </w:rPr>
        <w:t xml:space="preserve">de la capacidad del sector de servicio y mantenimiento de equipos de refrigeración y </w:t>
      </w:r>
      <w:r w:rsidR="00C83255" w:rsidRPr="00A73AD3">
        <w:rPr>
          <w:lang w:val="es-ES"/>
        </w:rPr>
        <w:t xml:space="preserve">establecimiento de </w:t>
      </w:r>
      <w:r w:rsidR="00E97963" w:rsidRPr="00A73AD3">
        <w:rPr>
          <w:lang w:val="es-ES"/>
        </w:rPr>
        <w:t xml:space="preserve">un sistema de certificación: </w:t>
      </w:r>
      <w:r w:rsidR="00C40279" w:rsidRPr="00A73AD3">
        <w:rPr>
          <w:lang w:val="es-ES"/>
        </w:rPr>
        <w:t xml:space="preserve">En colaboración con el MEPT, un centro académico de excelencia elaboró planes de estudios y materiales de capacitación e </w:t>
      </w:r>
      <w:r w:rsidR="00333BFA" w:rsidRPr="00A73AD3">
        <w:rPr>
          <w:lang w:val="es-ES"/>
        </w:rPr>
        <w:t xml:space="preserve">impartió </w:t>
      </w:r>
      <w:r w:rsidR="00C40279" w:rsidRPr="00A73AD3">
        <w:rPr>
          <w:lang w:val="es-ES"/>
        </w:rPr>
        <w:t xml:space="preserve">seis cursos de capacitación que abarcaron, entre otros asuntos, la inflamabilidad de los refrigerantes y la minimización de las emisiones. </w:t>
      </w:r>
      <w:r w:rsidR="00CD4990" w:rsidRPr="00A73AD3">
        <w:rPr>
          <w:lang w:val="es-ES"/>
        </w:rPr>
        <w:t xml:space="preserve">Veinte </w:t>
      </w:r>
      <w:r w:rsidR="00C40279" w:rsidRPr="00A73AD3">
        <w:rPr>
          <w:lang w:val="es-ES"/>
        </w:rPr>
        <w:t>personas formadoras</w:t>
      </w:r>
      <w:r w:rsidR="00994A72" w:rsidRPr="00A73AD3">
        <w:rPr>
          <w:lang w:val="es-ES"/>
        </w:rPr>
        <w:t xml:space="preserve">, </w:t>
      </w:r>
      <w:r w:rsidR="00C40279" w:rsidRPr="00A73AD3">
        <w:rPr>
          <w:lang w:val="es-ES"/>
        </w:rPr>
        <w:t xml:space="preserve">entre ellas </w:t>
      </w:r>
      <w:r w:rsidR="00B93CFE" w:rsidRPr="00A73AD3">
        <w:rPr>
          <w:lang w:val="es-ES"/>
        </w:rPr>
        <w:t xml:space="preserve">dos </w:t>
      </w:r>
      <w:r w:rsidR="00C40279" w:rsidRPr="00A73AD3">
        <w:rPr>
          <w:lang w:val="es-ES"/>
        </w:rPr>
        <w:t>mujeres</w:t>
      </w:r>
      <w:r w:rsidR="00994A72" w:rsidRPr="00A73AD3">
        <w:rPr>
          <w:lang w:val="es-ES"/>
        </w:rPr>
        <w:t xml:space="preserve">, </w:t>
      </w:r>
      <w:r w:rsidR="00CD4990" w:rsidRPr="00A73AD3">
        <w:rPr>
          <w:lang w:val="es-ES"/>
        </w:rPr>
        <w:t xml:space="preserve">recibieron capacitación sobre </w:t>
      </w:r>
      <w:r w:rsidR="00C40279" w:rsidRPr="00A73AD3">
        <w:rPr>
          <w:lang w:val="es-ES"/>
        </w:rPr>
        <w:t>los requisitos del nuevo sistema de certificación conforme a las normas internacionales</w:t>
      </w:r>
      <w:r w:rsidR="00994A72" w:rsidRPr="00A73AD3">
        <w:rPr>
          <w:lang w:val="es-ES"/>
        </w:rPr>
        <w:t xml:space="preserve">, </w:t>
      </w:r>
      <w:r w:rsidR="00C40279" w:rsidRPr="00A73AD3">
        <w:rPr>
          <w:lang w:val="es-ES"/>
        </w:rPr>
        <w:t xml:space="preserve">que abarca los HCFC, los HFC y los refrigerantes inflamables; 10 personas formadoras obtuvieron la certificación y recibieron kits de capacitación. </w:t>
      </w:r>
      <w:r w:rsidR="00E823ED" w:rsidRPr="00A73AD3">
        <w:rPr>
          <w:lang w:val="es-ES"/>
        </w:rPr>
        <w:t xml:space="preserve">Se </w:t>
      </w:r>
      <w:r w:rsidR="00C40279" w:rsidRPr="00A73AD3">
        <w:rPr>
          <w:lang w:val="es-ES"/>
        </w:rPr>
        <w:t xml:space="preserve">impartió capacitación </w:t>
      </w:r>
      <w:r w:rsidR="008147F3" w:rsidRPr="00A73AD3">
        <w:rPr>
          <w:lang w:val="es-ES"/>
        </w:rPr>
        <w:t xml:space="preserve">sobre el correcto manejo de refrigerantes con un PCA bajo o nulo, la recuperación y destrucción de SAO y la eficiencia energética </w:t>
      </w:r>
      <w:r w:rsidR="00C40279" w:rsidRPr="00A73AD3">
        <w:rPr>
          <w:lang w:val="es-ES"/>
        </w:rPr>
        <w:t xml:space="preserve">a 38 técnicos (incluidas </w:t>
      </w:r>
      <w:r w:rsidR="007B2657" w:rsidRPr="00A73AD3">
        <w:rPr>
          <w:lang w:val="es-ES"/>
        </w:rPr>
        <w:t xml:space="preserve">cuatro </w:t>
      </w:r>
      <w:r w:rsidR="00C40279" w:rsidRPr="00A73AD3">
        <w:rPr>
          <w:lang w:val="es-ES"/>
        </w:rPr>
        <w:t>mujeres)</w:t>
      </w:r>
      <w:r w:rsidR="008147F3" w:rsidRPr="00A73AD3">
        <w:rPr>
          <w:lang w:val="es-ES"/>
        </w:rPr>
        <w:t xml:space="preserve">, </w:t>
      </w:r>
      <w:r w:rsidR="00C40279" w:rsidRPr="00A73AD3">
        <w:rPr>
          <w:lang w:val="es-ES"/>
        </w:rPr>
        <w:t xml:space="preserve">y otros 22 técnicos (cuatro mujeres) participaron en un seminario de sensibilización sobre eficiencia energética. Además, 50 personas interesadas del sector público y privado (12 mujeres) participaron en períodos de sesiones de formación sobre la legislación actualizada relativa a la protección de la capa de ozono y el cambio climático, </w:t>
      </w:r>
      <w:r w:rsidR="007B2657" w:rsidRPr="00A73AD3">
        <w:rPr>
          <w:lang w:val="es-ES"/>
        </w:rPr>
        <w:t>los refrigerantes alternativos y las tecnologías de bajo PCA</w:t>
      </w:r>
      <w:r w:rsidR="00304AA3" w:rsidRPr="00A73AD3">
        <w:rPr>
          <w:lang w:val="es-ES"/>
        </w:rPr>
        <w:t>;</w:t>
      </w:r>
    </w:p>
    <w:p w14:paraId="67161521" w14:textId="409ED944" w:rsidR="00C40279" w:rsidRPr="00A73AD3" w:rsidRDefault="00E97963" w:rsidP="00C40279">
      <w:pPr>
        <w:pStyle w:val="Heading2"/>
        <w:rPr>
          <w:lang w:val="es-ES"/>
        </w:rPr>
      </w:pPr>
      <w:r w:rsidRPr="00A73AD3">
        <w:rPr>
          <w:i/>
          <w:iCs/>
          <w:lang w:val="es-ES"/>
        </w:rPr>
        <w:lastRenderedPageBreak/>
        <w:t xml:space="preserve">Actualización del centro de excelencia en tecnologías alternativas de bajo y nulo PCA: </w:t>
      </w:r>
      <w:r w:rsidR="00C40279" w:rsidRPr="00A73AD3">
        <w:rPr>
          <w:lang w:val="es-ES"/>
        </w:rPr>
        <w:t>se realizaron las adquisiciones de ocho simuladores de capacitación y se distribuyeron al centro de excelencia</w:t>
      </w:r>
      <w:r w:rsidR="00304AA3" w:rsidRPr="00A73AD3">
        <w:rPr>
          <w:lang w:val="es-ES"/>
        </w:rPr>
        <w:t xml:space="preserve">, y </w:t>
      </w:r>
      <w:r w:rsidR="00C40279" w:rsidRPr="00A73AD3">
        <w:rPr>
          <w:lang w:val="es-ES"/>
        </w:rPr>
        <w:t xml:space="preserve">se </w:t>
      </w:r>
      <w:r w:rsidR="00304AA3" w:rsidRPr="00A73AD3">
        <w:rPr>
          <w:lang w:val="es-ES"/>
        </w:rPr>
        <w:t>impartió</w:t>
      </w:r>
      <w:r w:rsidR="00C40279" w:rsidRPr="00A73AD3">
        <w:rPr>
          <w:lang w:val="es-ES"/>
        </w:rPr>
        <w:t xml:space="preserve"> con éxito capacitación sobre su uso adecuado</w:t>
      </w:r>
      <w:r w:rsidR="00304AA3" w:rsidRPr="00A73AD3">
        <w:rPr>
          <w:lang w:val="es-ES"/>
        </w:rPr>
        <w:t xml:space="preserve">; </w:t>
      </w:r>
      <w:r w:rsidR="00697601" w:rsidRPr="00A73AD3">
        <w:rPr>
          <w:lang w:val="es-ES"/>
        </w:rPr>
        <w:t>y</w:t>
      </w:r>
    </w:p>
    <w:p w14:paraId="7BC9B00C" w14:textId="1E21AB4F" w:rsidR="00D347A3" w:rsidRPr="00A73AD3" w:rsidRDefault="00E97963" w:rsidP="007B2657">
      <w:pPr>
        <w:pStyle w:val="Heading2"/>
        <w:rPr>
          <w:lang w:val="es-ES"/>
        </w:rPr>
      </w:pPr>
      <w:r w:rsidRPr="00A73AD3">
        <w:rPr>
          <w:i/>
          <w:iCs/>
          <w:lang w:val="es-ES"/>
        </w:rPr>
        <w:t xml:space="preserve">Establecimiento de un sistema de recuperación de SAO: </w:t>
      </w:r>
      <w:r w:rsidR="00C40279" w:rsidRPr="00A73AD3">
        <w:rPr>
          <w:lang w:val="es-ES"/>
        </w:rPr>
        <w:t xml:space="preserve">se identificaron y propusieron medidas reglamentarias, </w:t>
      </w:r>
      <w:r w:rsidR="00697601" w:rsidRPr="00A73AD3">
        <w:rPr>
          <w:lang w:val="es-ES"/>
        </w:rPr>
        <w:t xml:space="preserve">incluida la </w:t>
      </w:r>
      <w:r w:rsidR="00C40279" w:rsidRPr="00A73AD3">
        <w:rPr>
          <w:lang w:val="es-ES"/>
        </w:rPr>
        <w:t xml:space="preserve">prohibición </w:t>
      </w:r>
      <w:r w:rsidR="00697601" w:rsidRPr="00A73AD3">
        <w:rPr>
          <w:lang w:val="es-ES"/>
        </w:rPr>
        <w:t xml:space="preserve">de </w:t>
      </w:r>
      <w:r w:rsidR="00B70F77" w:rsidRPr="00A73AD3">
        <w:rPr>
          <w:lang w:val="es-ES"/>
        </w:rPr>
        <w:t xml:space="preserve">la </w:t>
      </w:r>
      <w:r w:rsidR="00C40279" w:rsidRPr="00A73AD3">
        <w:rPr>
          <w:lang w:val="es-ES"/>
        </w:rPr>
        <w:t xml:space="preserve">liberación deliberada de </w:t>
      </w:r>
      <w:r w:rsidR="00C52EBA" w:rsidRPr="00A73AD3">
        <w:rPr>
          <w:lang w:val="es-ES"/>
        </w:rPr>
        <w:t>SAO</w:t>
      </w:r>
      <w:r w:rsidR="00C40279" w:rsidRPr="00A73AD3">
        <w:rPr>
          <w:lang w:val="es-ES"/>
        </w:rPr>
        <w:t xml:space="preserve">, el control obligatorio de fugas en la refrigeración industrial y los refrigeradores comerciales, y la recogida, recuperación y eliminación obligatorias </w:t>
      </w:r>
      <w:r w:rsidR="00697601" w:rsidRPr="00A73AD3">
        <w:rPr>
          <w:lang w:val="es-ES"/>
        </w:rPr>
        <w:t>de SAO</w:t>
      </w:r>
      <w:r w:rsidR="00C40279" w:rsidRPr="00A73AD3">
        <w:rPr>
          <w:lang w:val="es-ES"/>
        </w:rPr>
        <w:t xml:space="preserve">; </w:t>
      </w:r>
      <w:r w:rsidR="00697601" w:rsidRPr="00A73AD3">
        <w:rPr>
          <w:lang w:val="es-ES"/>
        </w:rPr>
        <w:t xml:space="preserve">y </w:t>
      </w:r>
      <w:r w:rsidR="007B6D84" w:rsidRPr="00A73AD3">
        <w:rPr>
          <w:lang w:val="es-ES"/>
        </w:rPr>
        <w:t xml:space="preserve">se elaboró </w:t>
      </w:r>
      <w:r w:rsidR="00C40279" w:rsidRPr="00A73AD3">
        <w:rPr>
          <w:lang w:val="es-ES"/>
        </w:rPr>
        <w:t xml:space="preserve">documentación técnica para el establecimiento de un sistema de recogida y recuperación de SAO y HFC. Se seleccionó a una persona beneficiaria para el establecimiento de </w:t>
      </w:r>
      <w:r w:rsidR="00C52EBA" w:rsidRPr="00A73AD3">
        <w:rPr>
          <w:lang w:val="es-ES"/>
        </w:rPr>
        <w:t xml:space="preserve">un </w:t>
      </w:r>
      <w:r w:rsidR="00C40279" w:rsidRPr="00A73AD3">
        <w:rPr>
          <w:lang w:val="es-ES"/>
        </w:rPr>
        <w:t xml:space="preserve">centro de recuperación y regeneración de SAO y HFC, y se preparó un plan administrativo. </w:t>
      </w:r>
      <w:r w:rsidR="007B2657" w:rsidRPr="00A73AD3">
        <w:rPr>
          <w:lang w:val="es-ES"/>
        </w:rPr>
        <w:t xml:space="preserve">En 1 de marzo de 2026 </w:t>
      </w:r>
      <w:r w:rsidR="0099727A" w:rsidRPr="00A73AD3">
        <w:rPr>
          <w:lang w:val="es-ES"/>
        </w:rPr>
        <w:t xml:space="preserve">se entregó </w:t>
      </w:r>
      <w:r w:rsidR="00C40279" w:rsidRPr="00A73AD3">
        <w:rPr>
          <w:lang w:val="es-ES"/>
        </w:rPr>
        <w:t xml:space="preserve">el equipo para la recogida y regeneración de </w:t>
      </w:r>
      <w:r w:rsidR="00C52EBA" w:rsidRPr="00A73AD3">
        <w:rPr>
          <w:lang w:val="es-ES"/>
        </w:rPr>
        <w:t xml:space="preserve">SAO </w:t>
      </w:r>
      <w:r w:rsidR="00C40279" w:rsidRPr="00A73AD3">
        <w:rPr>
          <w:lang w:val="es-ES"/>
        </w:rPr>
        <w:t xml:space="preserve">y </w:t>
      </w:r>
      <w:r w:rsidR="00C52EBA" w:rsidRPr="00A73AD3">
        <w:rPr>
          <w:lang w:val="es-ES"/>
        </w:rPr>
        <w:t>gases fluorados</w:t>
      </w:r>
      <w:r w:rsidR="00C40279" w:rsidRPr="00A73AD3">
        <w:rPr>
          <w:lang w:val="es-ES"/>
        </w:rPr>
        <w:t>, incluida una unidad de regeneración, bombonas recargables, filtros y accesorios relacionados.</w:t>
      </w:r>
    </w:p>
    <w:p w14:paraId="5251EFF2" w14:textId="3ABAB6A1" w:rsidR="00C02A4C" w:rsidRPr="00A73AD3" w:rsidRDefault="00C02A4C" w:rsidP="0099727A">
      <w:pPr>
        <w:keepNext/>
        <w:spacing w:after="240"/>
        <w:rPr>
          <w:i/>
          <w:iCs/>
          <w:lang w:val="es-ES"/>
        </w:rPr>
      </w:pPr>
      <w:r w:rsidRPr="00A73AD3">
        <w:rPr>
          <w:i/>
          <w:iCs/>
          <w:lang w:val="es-ES"/>
        </w:rPr>
        <w:t>Nivel de desembolso de los fondos</w:t>
      </w:r>
    </w:p>
    <w:p w14:paraId="392201B3" w14:textId="7ED84518" w:rsidR="00547BA9" w:rsidRPr="00A73AD3" w:rsidRDefault="00C02A4C" w:rsidP="006A5BE3">
      <w:pPr>
        <w:pStyle w:val="Heading1"/>
        <w:rPr>
          <w:lang w:val="es-ES"/>
        </w:rPr>
      </w:pPr>
      <w:r w:rsidRPr="00A73AD3">
        <w:rPr>
          <w:lang w:val="es-ES"/>
        </w:rPr>
        <w:t xml:space="preserve">A abril de 2026, </w:t>
      </w:r>
      <w:r w:rsidR="009576DE" w:rsidRPr="00A73AD3">
        <w:rPr>
          <w:lang w:val="es-ES"/>
        </w:rPr>
        <w:t xml:space="preserve">de los </w:t>
      </w:r>
      <w:r w:rsidR="00905887" w:rsidRPr="00A73AD3">
        <w:rPr>
          <w:lang w:val="es-ES"/>
        </w:rPr>
        <w:t xml:space="preserve">USD 308.500 aprobados para la etapa II, </w:t>
      </w:r>
      <w:r w:rsidR="00D41F06" w:rsidRPr="00A73AD3">
        <w:rPr>
          <w:lang w:val="es-ES"/>
        </w:rPr>
        <w:t xml:space="preserve">se habían desembolsado </w:t>
      </w:r>
      <w:r w:rsidR="00905887" w:rsidRPr="00A73AD3">
        <w:rPr>
          <w:lang w:val="es-ES"/>
        </w:rPr>
        <w:t>USD</w:t>
      </w:r>
      <w:r w:rsidR="009E6C89">
        <w:rPr>
          <w:lang w:val="es-ES"/>
        </w:rPr>
        <w:t> </w:t>
      </w:r>
      <w:r w:rsidR="00D41F06" w:rsidRPr="00A73AD3">
        <w:rPr>
          <w:lang w:val="es-ES"/>
        </w:rPr>
        <w:t xml:space="preserve">298.500 (el 97 %). </w:t>
      </w:r>
      <w:r w:rsidR="00E324D7" w:rsidRPr="00A73AD3">
        <w:rPr>
          <w:lang w:val="es-ES"/>
        </w:rPr>
        <w:t xml:space="preserve">El </w:t>
      </w:r>
      <w:r w:rsidR="0082759D" w:rsidRPr="00A73AD3">
        <w:rPr>
          <w:lang w:val="es-ES"/>
        </w:rPr>
        <w:t xml:space="preserve">saldo de </w:t>
      </w:r>
      <w:r w:rsidR="00E324D7" w:rsidRPr="00A73AD3">
        <w:rPr>
          <w:lang w:val="es-ES"/>
        </w:rPr>
        <w:t>USD 10.000 se desembolsará antes de diciembre de 2026.</w:t>
      </w:r>
    </w:p>
    <w:p w14:paraId="6CA7784B" w14:textId="186E7CBA" w:rsidR="00563DA8" w:rsidRPr="00A73AD3" w:rsidRDefault="00563DA8" w:rsidP="0060094D">
      <w:pPr>
        <w:keepNext/>
        <w:autoSpaceDE w:val="0"/>
        <w:autoSpaceDN w:val="0"/>
        <w:adjustRightInd w:val="0"/>
        <w:spacing w:before="240" w:after="240"/>
        <w:rPr>
          <w:b/>
          <w:lang w:val="es-ES"/>
        </w:rPr>
      </w:pPr>
      <w:bookmarkStart w:id="4" w:name="_Hlk126915708"/>
      <w:r w:rsidRPr="00A73AD3">
        <w:rPr>
          <w:b/>
          <w:lang w:val="es-ES"/>
        </w:rPr>
        <w:t xml:space="preserve">Etapa </w:t>
      </w:r>
      <w:r w:rsidR="00ED5871" w:rsidRPr="00A73AD3">
        <w:rPr>
          <w:b/>
          <w:lang w:val="es-ES"/>
        </w:rPr>
        <w:t xml:space="preserve">III </w:t>
      </w:r>
      <w:r w:rsidRPr="00A73AD3">
        <w:rPr>
          <w:b/>
          <w:lang w:val="es-ES"/>
        </w:rPr>
        <w:t>del plan de gestión de eliminación de los HCFC</w:t>
      </w:r>
    </w:p>
    <w:p w14:paraId="6FBEC33D" w14:textId="77777777" w:rsidR="00563DA8" w:rsidRPr="00A73AD3" w:rsidRDefault="00563DA8" w:rsidP="001161CD">
      <w:pPr>
        <w:keepNext/>
        <w:spacing w:after="240"/>
        <w:outlineLvl w:val="0"/>
        <w:rPr>
          <w:u w:val="single"/>
          <w:lang w:val="es-ES"/>
        </w:rPr>
      </w:pPr>
      <w:r w:rsidRPr="00A73AD3">
        <w:rPr>
          <w:u w:val="single"/>
          <w:lang w:val="es-ES"/>
        </w:rPr>
        <w:t>Consumo restante admisible para la financiación</w:t>
      </w:r>
    </w:p>
    <w:bookmarkEnd w:id="4"/>
    <w:p w14:paraId="0454EDE1" w14:textId="39FFE589" w:rsidR="00563DA8" w:rsidRPr="00996241" w:rsidRDefault="00563DA8" w:rsidP="006A5BE3">
      <w:pPr>
        <w:pStyle w:val="Heading1"/>
      </w:pPr>
      <w:r w:rsidRPr="00A73AD3">
        <w:rPr>
          <w:lang w:val="es-ES"/>
        </w:rPr>
        <w:t>Tras descontar</w:t>
      </w:r>
      <w:r w:rsidR="007018CC" w:rsidRPr="00A73AD3">
        <w:rPr>
          <w:lang w:val="es-ES"/>
        </w:rPr>
        <w:t xml:space="preserve"> 4,59 </w:t>
      </w:r>
      <w:r w:rsidRPr="00A73AD3">
        <w:rPr>
          <w:lang w:val="es-ES"/>
        </w:rPr>
        <w:t xml:space="preserve">tons. PAO de HCFC asociadas a las etapas I y II del PGEH, el consumo admisible para financiamiento </w:t>
      </w:r>
      <w:r w:rsidR="00ED758B" w:rsidRPr="00A73AD3">
        <w:rPr>
          <w:lang w:val="es-ES"/>
        </w:rPr>
        <w:t xml:space="preserve">en la etapa </w:t>
      </w:r>
      <w:r w:rsidR="00ED5871" w:rsidRPr="00A73AD3">
        <w:rPr>
          <w:lang w:val="es-ES"/>
        </w:rPr>
        <w:t xml:space="preserve">III </w:t>
      </w:r>
      <w:r w:rsidR="00ED758B" w:rsidRPr="00A73AD3">
        <w:rPr>
          <w:lang w:val="es-ES"/>
        </w:rPr>
        <w:t>queda en</w:t>
      </w:r>
      <w:r w:rsidR="00022CF4" w:rsidRPr="00A73AD3">
        <w:rPr>
          <w:szCs w:val="24"/>
          <w:lang w:val="es-ES"/>
        </w:rPr>
        <w:t xml:space="preserve"> 2,21 </w:t>
      </w:r>
      <w:r w:rsidR="00ED758B" w:rsidRPr="00A73AD3">
        <w:rPr>
          <w:lang w:val="es-ES"/>
        </w:rPr>
        <w:t xml:space="preserve">tons. </w:t>
      </w:r>
      <w:r w:rsidR="00ED758B" w:rsidRPr="00996241">
        <w:t>PAO de HCFC-22</w:t>
      </w:r>
      <w:r w:rsidR="00FB4188">
        <w:t>.</w:t>
      </w:r>
    </w:p>
    <w:p w14:paraId="493687CF" w14:textId="77777777" w:rsidR="00563DA8" w:rsidRDefault="00563DA8" w:rsidP="001161CD">
      <w:pPr>
        <w:keepNext/>
        <w:spacing w:after="240"/>
        <w:outlineLvl w:val="0"/>
        <w:rPr>
          <w:u w:val="single"/>
        </w:rPr>
      </w:pPr>
      <w:bookmarkStart w:id="5" w:name="_Hlk126915728"/>
      <w:r w:rsidRPr="00996241">
        <w:rPr>
          <w:u w:val="single"/>
        </w:rPr>
        <w:t>Distribución sectorial de los HCFC</w:t>
      </w:r>
    </w:p>
    <w:bookmarkEnd w:id="5"/>
    <w:p w14:paraId="767BD1CE" w14:textId="6116BE34" w:rsidR="00563DA8" w:rsidRPr="00A73AD3" w:rsidRDefault="00563DA8" w:rsidP="006A5BE3">
      <w:pPr>
        <w:pStyle w:val="Heading1"/>
        <w:rPr>
          <w:lang w:val="es-ES"/>
        </w:rPr>
      </w:pPr>
      <w:r w:rsidRPr="00A73AD3">
        <w:rPr>
          <w:lang w:val="es-ES"/>
        </w:rPr>
        <w:t>Hay aproximadamente</w:t>
      </w:r>
      <w:r w:rsidR="00C575DE" w:rsidRPr="00A73AD3">
        <w:rPr>
          <w:lang w:val="es-ES"/>
        </w:rPr>
        <w:t xml:space="preserve"> 2.000 </w:t>
      </w:r>
      <w:r w:rsidRPr="00A73AD3">
        <w:rPr>
          <w:lang w:val="es-ES"/>
        </w:rPr>
        <w:t>personas técnicas y</w:t>
      </w:r>
      <w:r w:rsidR="00423152" w:rsidRPr="00A73AD3">
        <w:rPr>
          <w:lang w:val="es-ES"/>
        </w:rPr>
        <w:t xml:space="preserve"> 30 </w:t>
      </w:r>
      <w:r w:rsidRPr="00A73AD3">
        <w:rPr>
          <w:lang w:val="es-ES"/>
        </w:rPr>
        <w:t xml:space="preserve">talleres </w:t>
      </w:r>
      <w:r w:rsidR="00423152" w:rsidRPr="00A73AD3">
        <w:rPr>
          <w:lang w:val="es-ES"/>
        </w:rPr>
        <w:t xml:space="preserve">registrados </w:t>
      </w:r>
      <w:r w:rsidRPr="00A73AD3">
        <w:rPr>
          <w:lang w:val="es-ES"/>
        </w:rPr>
        <w:t xml:space="preserve">que operan en el sector de mantenimiento, </w:t>
      </w:r>
      <w:r w:rsidR="008363E0" w:rsidRPr="00A73AD3">
        <w:rPr>
          <w:lang w:val="es-ES"/>
        </w:rPr>
        <w:t xml:space="preserve">además </w:t>
      </w:r>
      <w:r w:rsidR="003F3D1F" w:rsidRPr="00A73AD3">
        <w:rPr>
          <w:lang w:val="es-ES"/>
        </w:rPr>
        <w:t xml:space="preserve">de </w:t>
      </w:r>
      <w:r w:rsidR="005B5450" w:rsidRPr="00A73AD3">
        <w:rPr>
          <w:lang w:val="es-ES"/>
        </w:rPr>
        <w:t>los</w:t>
      </w:r>
      <w:r w:rsidR="003F3D1F" w:rsidRPr="00A73AD3">
        <w:rPr>
          <w:lang w:val="es-ES"/>
        </w:rPr>
        <w:t xml:space="preserve"> 650 talleres de mantenimiento informales estimados en todo el país, </w:t>
      </w:r>
      <w:r w:rsidRPr="00A73AD3">
        <w:rPr>
          <w:lang w:val="es-ES"/>
        </w:rPr>
        <w:t xml:space="preserve">que consumen HCFC-22 para el mantenimiento </w:t>
      </w:r>
      <w:r w:rsidR="00102C5B" w:rsidRPr="00A73AD3">
        <w:rPr>
          <w:lang w:val="es-ES"/>
        </w:rPr>
        <w:t xml:space="preserve">de usos de refrigeración comercial, </w:t>
      </w:r>
      <w:r w:rsidR="000A15A5" w:rsidRPr="00A73AD3">
        <w:rPr>
          <w:lang w:val="es-ES"/>
        </w:rPr>
        <w:t xml:space="preserve">almacenes frigoríficos </w:t>
      </w:r>
      <w:r w:rsidR="005F0FDC" w:rsidRPr="00A73AD3">
        <w:rPr>
          <w:lang w:val="es-ES"/>
        </w:rPr>
        <w:t xml:space="preserve">comerciales y sistemas de refrigeración industrial, </w:t>
      </w:r>
      <w:r w:rsidR="00102C5B" w:rsidRPr="00A73AD3">
        <w:rPr>
          <w:lang w:val="es-ES"/>
        </w:rPr>
        <w:t>sistemas</w:t>
      </w:r>
      <w:r w:rsidR="0063054E" w:rsidRPr="00A73AD3">
        <w:rPr>
          <w:lang w:val="es-ES"/>
        </w:rPr>
        <w:t xml:space="preserve"> de refrigeración para el transporte</w:t>
      </w:r>
      <w:r w:rsidR="00102C5B" w:rsidRPr="00A73AD3">
        <w:rPr>
          <w:lang w:val="es-ES"/>
        </w:rPr>
        <w:t xml:space="preserve">, </w:t>
      </w:r>
      <w:r w:rsidR="005713BF" w:rsidRPr="00A73AD3">
        <w:rPr>
          <w:lang w:val="es-ES"/>
        </w:rPr>
        <w:t xml:space="preserve">aparatos de aire acondicionado (split y de ventana), </w:t>
      </w:r>
      <w:r w:rsidR="00102C5B" w:rsidRPr="00A73AD3">
        <w:rPr>
          <w:lang w:val="es-ES"/>
        </w:rPr>
        <w:t xml:space="preserve">refrigeradores </w:t>
      </w:r>
      <w:r w:rsidR="00B0335D" w:rsidRPr="00A73AD3">
        <w:rPr>
          <w:lang w:val="es-ES"/>
        </w:rPr>
        <w:t xml:space="preserve">comerciales </w:t>
      </w:r>
      <w:r w:rsidR="00640486" w:rsidRPr="00A73AD3">
        <w:rPr>
          <w:lang w:val="es-ES"/>
        </w:rPr>
        <w:t xml:space="preserve">y </w:t>
      </w:r>
      <w:r w:rsidR="000D5D32" w:rsidRPr="00A73AD3">
        <w:rPr>
          <w:lang w:val="es-ES"/>
        </w:rPr>
        <w:t>sistemas</w:t>
      </w:r>
      <w:r w:rsidR="00640486" w:rsidRPr="00A73AD3">
        <w:rPr>
          <w:lang w:val="es-ES"/>
        </w:rPr>
        <w:t xml:space="preserve"> de aire acondicionado para vehículos (MAC)</w:t>
      </w:r>
      <w:r w:rsidR="000D5D32" w:rsidRPr="00A73AD3">
        <w:rPr>
          <w:lang w:val="es-ES"/>
        </w:rPr>
        <w:t xml:space="preserve">, </w:t>
      </w:r>
      <w:r w:rsidRPr="00A73AD3">
        <w:rPr>
          <w:lang w:val="es-ES"/>
        </w:rPr>
        <w:t xml:space="preserve">tal y como se muestra en la tabla 2. El HCFC-22 representa </w:t>
      </w:r>
      <w:r w:rsidR="00A2288F" w:rsidRPr="00A73AD3">
        <w:rPr>
          <w:lang w:val="es-ES"/>
        </w:rPr>
        <w:t xml:space="preserve">el 27,8 </w:t>
      </w:r>
      <w:r w:rsidRPr="00A73AD3">
        <w:rPr>
          <w:lang w:val="es-ES"/>
        </w:rPr>
        <w:t xml:space="preserve">% de los refrigerantes utilizados en el sector de servicio y mantenimiento de equipos de refrigeración y aire acondicionado, </w:t>
      </w:r>
      <w:r w:rsidR="00F71812" w:rsidRPr="00A73AD3">
        <w:rPr>
          <w:lang w:val="es-ES"/>
        </w:rPr>
        <w:t xml:space="preserve">junto con </w:t>
      </w:r>
      <w:r w:rsidR="00361369" w:rsidRPr="00A73AD3">
        <w:rPr>
          <w:lang w:val="es-ES"/>
        </w:rPr>
        <w:t>el R-410A, el R-404A, el R-407C, el HFC-32, el HFC-134a y el R-600a</w:t>
      </w:r>
      <w:r w:rsidRPr="00A73AD3">
        <w:rPr>
          <w:lang w:val="es-ES"/>
        </w:rPr>
        <w:t>.</w:t>
      </w:r>
    </w:p>
    <w:p w14:paraId="0411D0C8" w14:textId="6D011CFE" w:rsidR="00563DA8" w:rsidRPr="00A73AD3" w:rsidRDefault="009E6C89" w:rsidP="001161CD">
      <w:pPr>
        <w:keepNext/>
        <w:spacing w:before="240"/>
        <w:rPr>
          <w:lang w:val="es-ES"/>
        </w:rPr>
      </w:pPr>
      <w:r>
        <w:rPr>
          <w:b/>
          <w:lang w:val="es-ES"/>
        </w:rPr>
        <w:t>Cuadro</w:t>
      </w:r>
      <w:r w:rsidR="00563DA8" w:rsidRPr="00A73AD3">
        <w:rPr>
          <w:b/>
          <w:lang w:val="es-ES"/>
        </w:rPr>
        <w:t xml:space="preserve"> 2. Estimación de la demanda de HCFC-22 en el sector de servicio y mantenimiento de equipos de refrigeración y aire acondicionado en </w:t>
      </w:r>
      <w:r w:rsidR="00ED5871" w:rsidRPr="00A73AD3">
        <w:rPr>
          <w:b/>
          <w:lang w:val="es-ES"/>
        </w:rPr>
        <w:t xml:space="preserve">Turkmenistán </w:t>
      </w:r>
      <w:r w:rsidR="00A2288F" w:rsidRPr="00A73AD3">
        <w:rPr>
          <w:b/>
          <w:lang w:val="es-ES"/>
        </w:rPr>
        <w:t>en 2024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4A0" w:firstRow="1" w:lastRow="0" w:firstColumn="1" w:lastColumn="0" w:noHBand="0" w:noVBand="1"/>
      </w:tblPr>
      <w:tblGrid>
        <w:gridCol w:w="3965"/>
        <w:gridCol w:w="1569"/>
        <w:gridCol w:w="2111"/>
        <w:gridCol w:w="1705"/>
      </w:tblGrid>
      <w:tr w:rsidR="00A2288F" w:rsidRPr="009E6C89" w14:paraId="01289E6E" w14:textId="77777777" w:rsidTr="009E6C89">
        <w:trPr>
          <w:trHeight w:val="280"/>
          <w:tblHeader/>
          <w:jc w:val="center"/>
        </w:trPr>
        <w:tc>
          <w:tcPr>
            <w:tcW w:w="2120" w:type="pct"/>
            <w:vMerge w:val="restart"/>
            <w:vAlign w:val="center"/>
            <w:hideMark/>
          </w:tcPr>
          <w:p w14:paraId="3A834739" w14:textId="77777777" w:rsidR="00A2288F" w:rsidRPr="00452665" w:rsidRDefault="00A2288F" w:rsidP="002452C6">
            <w:pPr>
              <w:keepNext/>
              <w:spacing w:before="20" w:after="20"/>
              <w:jc w:val="center"/>
              <w:rPr>
                <w:rFonts w:asciiTheme="majorBidi" w:hAnsiTheme="majorBidi" w:cstheme="majorBidi"/>
                <w:b/>
                <w:sz w:val="18"/>
                <w:szCs w:val="18"/>
              </w:rPr>
            </w:pPr>
            <w:r w:rsidRPr="00452665">
              <w:rPr>
                <w:rFonts w:asciiTheme="majorBidi" w:hAnsiTheme="majorBidi" w:cstheme="majorBidi"/>
                <w:b/>
                <w:sz w:val="18"/>
                <w:szCs w:val="18"/>
              </w:rPr>
              <w:t>Sector/aplicación</w:t>
            </w:r>
          </w:p>
        </w:tc>
        <w:tc>
          <w:tcPr>
            <w:tcW w:w="839" w:type="pct"/>
            <w:tcMar>
              <w:left w:w="0" w:type="dxa"/>
              <w:right w:w="0" w:type="dxa"/>
            </w:tcMar>
            <w:vAlign w:val="center"/>
            <w:hideMark/>
          </w:tcPr>
          <w:p w14:paraId="595022E2" w14:textId="77777777" w:rsidR="00A2288F" w:rsidRPr="00452665" w:rsidRDefault="00A2288F" w:rsidP="002452C6">
            <w:pPr>
              <w:keepNext/>
              <w:spacing w:before="20" w:after="20"/>
              <w:ind w:left="83" w:right="59"/>
              <w:jc w:val="center"/>
              <w:rPr>
                <w:rFonts w:asciiTheme="majorBidi" w:hAnsiTheme="majorBidi" w:cstheme="majorBidi"/>
                <w:b/>
                <w:sz w:val="18"/>
                <w:szCs w:val="18"/>
              </w:rPr>
            </w:pPr>
            <w:r w:rsidRPr="00452665">
              <w:rPr>
                <w:rFonts w:asciiTheme="majorBidi" w:hAnsiTheme="majorBidi" w:cstheme="majorBidi"/>
                <w:b/>
                <w:sz w:val="18"/>
                <w:szCs w:val="18"/>
              </w:rPr>
              <w:t>a)</w:t>
            </w:r>
          </w:p>
        </w:tc>
        <w:tc>
          <w:tcPr>
            <w:tcW w:w="1129" w:type="pct"/>
            <w:vAlign w:val="center"/>
          </w:tcPr>
          <w:p w14:paraId="72571562" w14:textId="77777777" w:rsidR="00A2288F" w:rsidRPr="00452665" w:rsidRDefault="00A2288F" w:rsidP="002452C6">
            <w:pPr>
              <w:keepNext/>
              <w:spacing w:before="20" w:after="20"/>
              <w:ind w:left="83" w:right="59"/>
              <w:jc w:val="center"/>
              <w:rPr>
                <w:rFonts w:asciiTheme="majorBidi" w:hAnsiTheme="majorBidi" w:cstheme="majorBidi"/>
                <w:b/>
                <w:sz w:val="18"/>
                <w:szCs w:val="18"/>
              </w:rPr>
            </w:pPr>
            <w:r w:rsidRPr="00452665">
              <w:rPr>
                <w:rFonts w:asciiTheme="majorBidi" w:hAnsiTheme="majorBidi" w:cstheme="majorBidi"/>
                <w:b/>
                <w:sz w:val="18"/>
                <w:szCs w:val="18"/>
              </w:rPr>
              <w:t>b)</w:t>
            </w:r>
          </w:p>
        </w:tc>
        <w:tc>
          <w:tcPr>
            <w:tcW w:w="912" w:type="pct"/>
            <w:tcMar>
              <w:left w:w="0" w:type="dxa"/>
              <w:right w:w="0" w:type="dxa"/>
            </w:tcMar>
            <w:vAlign w:val="center"/>
          </w:tcPr>
          <w:p w14:paraId="453E46A2" w14:textId="21C9BCB6" w:rsidR="00A2288F" w:rsidRPr="00452665" w:rsidRDefault="00A2288F" w:rsidP="002452C6">
            <w:pPr>
              <w:keepNext/>
              <w:spacing w:before="20" w:after="20"/>
              <w:ind w:left="83" w:right="59"/>
              <w:jc w:val="center"/>
              <w:rPr>
                <w:rFonts w:asciiTheme="majorBidi" w:hAnsiTheme="majorBidi" w:cstheme="majorBidi"/>
                <w:b/>
                <w:sz w:val="18"/>
                <w:szCs w:val="18"/>
              </w:rPr>
            </w:pPr>
            <w:r w:rsidRPr="00452665">
              <w:rPr>
                <w:rFonts w:asciiTheme="majorBidi" w:hAnsiTheme="majorBidi" w:cstheme="majorBidi"/>
                <w:b/>
                <w:sz w:val="18"/>
                <w:szCs w:val="18"/>
              </w:rPr>
              <w:t>(a*b) /1.000</w:t>
            </w:r>
          </w:p>
        </w:tc>
      </w:tr>
      <w:tr w:rsidR="00A2288F" w:rsidRPr="009E6C89" w14:paraId="34197DEB" w14:textId="77777777" w:rsidTr="009E6C89">
        <w:trPr>
          <w:trHeight w:val="385"/>
          <w:tblHeader/>
          <w:jc w:val="center"/>
        </w:trPr>
        <w:tc>
          <w:tcPr>
            <w:tcW w:w="2120" w:type="pct"/>
            <w:vMerge/>
            <w:vAlign w:val="center"/>
          </w:tcPr>
          <w:p w14:paraId="0E5292D1" w14:textId="77777777" w:rsidR="00A2288F" w:rsidRPr="00452665" w:rsidRDefault="00A2288F" w:rsidP="002452C6">
            <w:pPr>
              <w:keepNext/>
              <w:spacing w:before="20" w:after="20"/>
              <w:jc w:val="center"/>
              <w:rPr>
                <w:rFonts w:asciiTheme="majorBidi" w:hAnsiTheme="majorBidi" w:cstheme="majorBidi"/>
                <w:b/>
                <w:sz w:val="18"/>
                <w:szCs w:val="18"/>
              </w:rPr>
            </w:pPr>
          </w:p>
        </w:tc>
        <w:tc>
          <w:tcPr>
            <w:tcW w:w="839" w:type="pct"/>
            <w:tcMar>
              <w:left w:w="0" w:type="dxa"/>
              <w:right w:w="0" w:type="dxa"/>
            </w:tcMar>
            <w:vAlign w:val="center"/>
          </w:tcPr>
          <w:p w14:paraId="10D71FE4" w14:textId="77777777" w:rsidR="00A2288F" w:rsidRPr="00452665" w:rsidRDefault="00A2288F" w:rsidP="002452C6">
            <w:pPr>
              <w:keepNext/>
              <w:spacing w:before="20" w:after="20"/>
              <w:ind w:left="83" w:right="59"/>
              <w:jc w:val="center"/>
              <w:rPr>
                <w:rFonts w:asciiTheme="majorBidi" w:hAnsiTheme="majorBidi" w:cstheme="majorBidi"/>
                <w:b/>
                <w:sz w:val="18"/>
                <w:szCs w:val="18"/>
              </w:rPr>
            </w:pPr>
            <w:r w:rsidRPr="00452665">
              <w:rPr>
                <w:rFonts w:asciiTheme="majorBidi" w:hAnsiTheme="majorBidi" w:cstheme="majorBidi"/>
                <w:b/>
                <w:sz w:val="18"/>
                <w:szCs w:val="18"/>
              </w:rPr>
              <w:t>Unidades</w:t>
            </w:r>
          </w:p>
        </w:tc>
        <w:tc>
          <w:tcPr>
            <w:tcW w:w="1129" w:type="pct"/>
            <w:vAlign w:val="center"/>
          </w:tcPr>
          <w:p w14:paraId="27EF2324" w14:textId="03A6A14E" w:rsidR="00A2288F" w:rsidRPr="00452665" w:rsidRDefault="00A2288F" w:rsidP="002452C6">
            <w:pPr>
              <w:keepNext/>
              <w:spacing w:before="20" w:after="20"/>
              <w:ind w:left="83" w:right="59"/>
              <w:jc w:val="center"/>
              <w:rPr>
                <w:rFonts w:asciiTheme="majorBidi" w:hAnsiTheme="majorBidi" w:cstheme="majorBidi"/>
                <w:b/>
                <w:sz w:val="18"/>
                <w:szCs w:val="18"/>
              </w:rPr>
            </w:pPr>
            <w:r w:rsidRPr="00452665">
              <w:rPr>
                <w:rFonts w:asciiTheme="majorBidi" w:hAnsiTheme="majorBidi" w:cstheme="majorBidi"/>
                <w:b/>
                <w:sz w:val="18"/>
                <w:szCs w:val="18"/>
              </w:rPr>
              <w:t>Recarga media anual (kg)</w:t>
            </w:r>
          </w:p>
        </w:tc>
        <w:tc>
          <w:tcPr>
            <w:tcW w:w="912" w:type="pct"/>
            <w:tcMar>
              <w:left w:w="0" w:type="dxa"/>
              <w:right w:w="0" w:type="dxa"/>
            </w:tcMar>
            <w:vAlign w:val="center"/>
          </w:tcPr>
          <w:p w14:paraId="1BF57F18" w14:textId="77777777" w:rsidR="00A2288F" w:rsidRPr="00452665" w:rsidRDefault="00A2288F" w:rsidP="002452C6">
            <w:pPr>
              <w:keepNext/>
              <w:spacing w:before="20" w:after="20"/>
              <w:ind w:left="83" w:right="59"/>
              <w:jc w:val="center"/>
              <w:rPr>
                <w:rFonts w:asciiTheme="majorBidi" w:hAnsiTheme="majorBidi" w:cstheme="majorBidi"/>
                <w:b/>
                <w:sz w:val="18"/>
                <w:szCs w:val="18"/>
              </w:rPr>
            </w:pPr>
            <w:r w:rsidRPr="00452665">
              <w:rPr>
                <w:rFonts w:asciiTheme="majorBidi" w:hAnsiTheme="majorBidi" w:cstheme="majorBidi"/>
                <w:b/>
                <w:sz w:val="18"/>
                <w:szCs w:val="18"/>
              </w:rPr>
              <w:t>Demanda anual (t)</w:t>
            </w:r>
          </w:p>
        </w:tc>
      </w:tr>
      <w:tr w:rsidR="00A2288F" w:rsidRPr="009E6C89" w14:paraId="5A7B98BD" w14:textId="77777777" w:rsidTr="009E6C89">
        <w:trPr>
          <w:jc w:val="center"/>
        </w:trPr>
        <w:tc>
          <w:tcPr>
            <w:tcW w:w="2120" w:type="pct"/>
          </w:tcPr>
          <w:p w14:paraId="2DA6D99C" w14:textId="34D667F7" w:rsidR="00A2288F" w:rsidRPr="00452665" w:rsidRDefault="000078D0" w:rsidP="007C660B">
            <w:pPr>
              <w:spacing w:before="20" w:after="20"/>
              <w:jc w:val="left"/>
              <w:rPr>
                <w:rFonts w:asciiTheme="majorBidi" w:hAnsiTheme="majorBidi" w:cstheme="majorBidi"/>
                <w:bCs/>
                <w:sz w:val="18"/>
                <w:szCs w:val="18"/>
                <w:lang w:val="es-ES"/>
              </w:rPr>
            </w:pPr>
            <w:r w:rsidRPr="00452665">
              <w:rPr>
                <w:rFonts w:asciiTheme="majorBidi" w:hAnsiTheme="majorBidi" w:cstheme="majorBidi"/>
                <w:bCs/>
                <w:sz w:val="18"/>
                <w:szCs w:val="18"/>
                <w:lang w:val="es-ES"/>
              </w:rPr>
              <w:t xml:space="preserve">Aparatos </w:t>
            </w:r>
            <w:r w:rsidR="00A2288F" w:rsidRPr="00452665">
              <w:rPr>
                <w:rFonts w:asciiTheme="majorBidi" w:hAnsiTheme="majorBidi" w:cstheme="majorBidi"/>
                <w:bCs/>
                <w:sz w:val="18"/>
                <w:szCs w:val="18"/>
                <w:lang w:val="es-ES"/>
              </w:rPr>
              <w:t>de aire acondicionado split residenciales</w:t>
            </w:r>
          </w:p>
        </w:tc>
        <w:tc>
          <w:tcPr>
            <w:tcW w:w="839" w:type="pct"/>
            <w:tcMar>
              <w:left w:w="115" w:type="dxa"/>
              <w:right w:w="216" w:type="dxa"/>
            </w:tcMar>
          </w:tcPr>
          <w:p w14:paraId="74F705B1" w14:textId="30369425" w:rsidR="00A2288F" w:rsidRPr="00452665" w:rsidRDefault="00A2288F" w:rsidP="00B5173F">
            <w:pPr>
              <w:keepNext/>
              <w:spacing w:before="20" w:after="20"/>
              <w:ind w:left="83" w:right="-72"/>
              <w:jc w:val="right"/>
              <w:rPr>
                <w:rFonts w:asciiTheme="majorBidi" w:hAnsiTheme="majorBidi" w:cstheme="majorBidi"/>
                <w:bCs/>
                <w:sz w:val="18"/>
                <w:szCs w:val="18"/>
              </w:rPr>
            </w:pPr>
            <w:r w:rsidRPr="00452665">
              <w:rPr>
                <w:rFonts w:asciiTheme="majorBidi" w:hAnsiTheme="majorBidi" w:cstheme="majorBidi"/>
                <w:bCs/>
                <w:sz w:val="18"/>
                <w:szCs w:val="18"/>
              </w:rPr>
              <w:t>300.000</w:t>
            </w:r>
          </w:p>
        </w:tc>
        <w:tc>
          <w:tcPr>
            <w:tcW w:w="1129" w:type="pct"/>
          </w:tcPr>
          <w:p w14:paraId="43A25734" w14:textId="505BC2DA" w:rsidR="00A2288F" w:rsidRPr="00452665" w:rsidRDefault="00A2288F" w:rsidP="00B5173F">
            <w:pPr>
              <w:spacing w:before="20" w:after="20"/>
              <w:ind w:right="41"/>
              <w:jc w:val="right"/>
              <w:rPr>
                <w:rFonts w:asciiTheme="majorBidi" w:hAnsiTheme="majorBidi" w:cstheme="majorBidi"/>
                <w:bCs/>
                <w:sz w:val="18"/>
                <w:szCs w:val="18"/>
              </w:rPr>
            </w:pPr>
            <w:r w:rsidRPr="00452665">
              <w:rPr>
                <w:rFonts w:asciiTheme="majorBidi" w:hAnsiTheme="majorBidi" w:cstheme="majorBidi"/>
                <w:bCs/>
                <w:sz w:val="18"/>
                <w:szCs w:val="18"/>
              </w:rPr>
              <w:t>0,10</w:t>
            </w:r>
          </w:p>
        </w:tc>
        <w:tc>
          <w:tcPr>
            <w:tcW w:w="912" w:type="pct"/>
            <w:tcMar>
              <w:left w:w="115" w:type="dxa"/>
              <w:right w:w="216" w:type="dxa"/>
            </w:tcMar>
          </w:tcPr>
          <w:p w14:paraId="091DE234" w14:textId="62A11BD7" w:rsidR="00A2288F" w:rsidRPr="00452665" w:rsidRDefault="00A2288F" w:rsidP="00B5173F">
            <w:pPr>
              <w:keepNext/>
              <w:spacing w:before="20" w:after="20"/>
              <w:ind w:left="83" w:right="-117"/>
              <w:jc w:val="right"/>
              <w:rPr>
                <w:rFonts w:asciiTheme="majorBidi" w:hAnsiTheme="majorBidi" w:cstheme="majorBidi"/>
                <w:sz w:val="18"/>
                <w:szCs w:val="18"/>
              </w:rPr>
            </w:pPr>
            <w:r w:rsidRPr="00452665">
              <w:rPr>
                <w:rFonts w:asciiTheme="majorBidi" w:hAnsiTheme="majorBidi" w:cstheme="majorBidi"/>
                <w:sz w:val="18"/>
                <w:szCs w:val="18"/>
              </w:rPr>
              <w:t>30</w:t>
            </w:r>
            <w:r w:rsidR="006C1501" w:rsidRPr="00452665">
              <w:rPr>
                <w:rFonts w:asciiTheme="majorBidi" w:hAnsiTheme="majorBidi" w:cstheme="majorBidi"/>
                <w:sz w:val="18"/>
                <w:szCs w:val="18"/>
              </w:rPr>
              <w:t>,00</w:t>
            </w:r>
          </w:p>
        </w:tc>
      </w:tr>
      <w:tr w:rsidR="00A2288F" w:rsidRPr="009E6C89" w14:paraId="5CD4F41A" w14:textId="77777777" w:rsidTr="009E6C89">
        <w:trPr>
          <w:jc w:val="center"/>
        </w:trPr>
        <w:tc>
          <w:tcPr>
            <w:tcW w:w="2120" w:type="pct"/>
            <w:hideMark/>
          </w:tcPr>
          <w:p w14:paraId="5100796C" w14:textId="7329BA5D" w:rsidR="00A2288F" w:rsidRPr="00452665" w:rsidRDefault="000078D0" w:rsidP="007C660B">
            <w:pPr>
              <w:spacing w:before="20" w:after="20"/>
              <w:jc w:val="left"/>
              <w:rPr>
                <w:rFonts w:asciiTheme="majorBidi" w:hAnsiTheme="majorBidi" w:cstheme="majorBidi"/>
                <w:bCs/>
                <w:sz w:val="18"/>
                <w:szCs w:val="18"/>
                <w:lang w:val="es-ES"/>
              </w:rPr>
            </w:pPr>
            <w:r w:rsidRPr="00452665">
              <w:rPr>
                <w:rFonts w:asciiTheme="majorBidi" w:hAnsiTheme="majorBidi" w:cstheme="majorBidi"/>
                <w:bCs/>
                <w:sz w:val="18"/>
                <w:szCs w:val="18"/>
                <w:lang w:val="es-ES"/>
              </w:rPr>
              <w:t xml:space="preserve">Aparatos de </w:t>
            </w:r>
            <w:r w:rsidR="00A2288F" w:rsidRPr="00452665">
              <w:rPr>
                <w:rFonts w:asciiTheme="majorBidi" w:hAnsiTheme="majorBidi" w:cstheme="majorBidi"/>
                <w:bCs/>
                <w:sz w:val="18"/>
                <w:szCs w:val="18"/>
                <w:lang w:val="es-ES"/>
              </w:rPr>
              <w:t>aire acondicionado de ventana</w:t>
            </w:r>
          </w:p>
        </w:tc>
        <w:tc>
          <w:tcPr>
            <w:tcW w:w="839" w:type="pct"/>
            <w:tcMar>
              <w:left w:w="115" w:type="dxa"/>
              <w:right w:w="216" w:type="dxa"/>
            </w:tcMar>
          </w:tcPr>
          <w:p w14:paraId="1A3F0CA6" w14:textId="6AF1FEE8" w:rsidR="00A2288F" w:rsidRPr="00452665" w:rsidRDefault="00A2288F" w:rsidP="00B5173F">
            <w:pPr>
              <w:keepNext/>
              <w:spacing w:before="20" w:after="20"/>
              <w:ind w:left="83" w:right="-72"/>
              <w:jc w:val="right"/>
              <w:rPr>
                <w:rFonts w:asciiTheme="majorBidi" w:hAnsiTheme="majorBidi" w:cstheme="majorBidi"/>
                <w:bCs/>
                <w:sz w:val="18"/>
                <w:szCs w:val="18"/>
              </w:rPr>
            </w:pPr>
            <w:r w:rsidRPr="00452665">
              <w:rPr>
                <w:rFonts w:asciiTheme="majorBidi" w:hAnsiTheme="majorBidi" w:cstheme="majorBidi"/>
                <w:bCs/>
                <w:sz w:val="18"/>
                <w:szCs w:val="18"/>
              </w:rPr>
              <w:t>20</w:t>
            </w:r>
            <w:r w:rsidR="009F7005" w:rsidRPr="00452665">
              <w:rPr>
                <w:rFonts w:asciiTheme="majorBidi" w:hAnsiTheme="majorBidi" w:cstheme="majorBidi"/>
                <w:bCs/>
                <w:sz w:val="18"/>
                <w:szCs w:val="18"/>
              </w:rPr>
              <w:t>.000</w:t>
            </w:r>
          </w:p>
        </w:tc>
        <w:tc>
          <w:tcPr>
            <w:tcW w:w="1129" w:type="pct"/>
          </w:tcPr>
          <w:p w14:paraId="7FD50761" w14:textId="0FBF73AF" w:rsidR="00A2288F" w:rsidRPr="00452665" w:rsidRDefault="00A2288F" w:rsidP="00B5173F">
            <w:pPr>
              <w:spacing w:before="20" w:after="20"/>
              <w:ind w:right="41"/>
              <w:jc w:val="right"/>
              <w:rPr>
                <w:rFonts w:asciiTheme="majorBidi" w:hAnsiTheme="majorBidi" w:cstheme="majorBidi"/>
                <w:bCs/>
                <w:sz w:val="18"/>
                <w:szCs w:val="18"/>
              </w:rPr>
            </w:pPr>
            <w:r w:rsidRPr="00452665">
              <w:rPr>
                <w:rFonts w:asciiTheme="majorBidi" w:hAnsiTheme="majorBidi" w:cstheme="majorBidi"/>
                <w:bCs/>
                <w:sz w:val="18"/>
                <w:szCs w:val="18"/>
              </w:rPr>
              <w:t>0,05</w:t>
            </w:r>
          </w:p>
        </w:tc>
        <w:tc>
          <w:tcPr>
            <w:tcW w:w="912" w:type="pct"/>
            <w:tcMar>
              <w:left w:w="115" w:type="dxa"/>
              <w:right w:w="216" w:type="dxa"/>
            </w:tcMar>
          </w:tcPr>
          <w:p w14:paraId="416BBA40" w14:textId="3121470B" w:rsidR="00A2288F" w:rsidRPr="00452665" w:rsidRDefault="006C1501" w:rsidP="00B5173F">
            <w:pPr>
              <w:keepNext/>
              <w:spacing w:before="20" w:after="20"/>
              <w:ind w:left="83" w:right="-117"/>
              <w:jc w:val="right"/>
              <w:rPr>
                <w:rFonts w:asciiTheme="majorBidi" w:hAnsiTheme="majorBidi" w:cstheme="majorBidi"/>
                <w:sz w:val="18"/>
                <w:szCs w:val="18"/>
              </w:rPr>
            </w:pPr>
            <w:r w:rsidRPr="00452665">
              <w:rPr>
                <w:rFonts w:asciiTheme="majorBidi" w:hAnsiTheme="majorBidi" w:cstheme="majorBidi"/>
                <w:sz w:val="18"/>
                <w:szCs w:val="18"/>
              </w:rPr>
              <w:t>1,00</w:t>
            </w:r>
          </w:p>
        </w:tc>
      </w:tr>
      <w:tr w:rsidR="00A2288F" w:rsidRPr="009E6C89" w14:paraId="503F460A" w14:textId="77777777" w:rsidTr="009E6C89">
        <w:trPr>
          <w:jc w:val="center"/>
        </w:trPr>
        <w:tc>
          <w:tcPr>
            <w:tcW w:w="2120" w:type="pct"/>
            <w:hideMark/>
          </w:tcPr>
          <w:p w14:paraId="70A574E4" w14:textId="68419D26" w:rsidR="00A2288F" w:rsidRPr="00452665" w:rsidRDefault="00A2288F" w:rsidP="007C660B">
            <w:pPr>
              <w:spacing w:before="20" w:after="20"/>
              <w:jc w:val="left"/>
              <w:rPr>
                <w:rFonts w:asciiTheme="majorBidi" w:hAnsiTheme="majorBidi" w:cstheme="majorBidi"/>
                <w:sz w:val="18"/>
                <w:szCs w:val="18"/>
                <w:lang w:val="es-ES"/>
              </w:rPr>
            </w:pPr>
            <w:r w:rsidRPr="00452665">
              <w:rPr>
                <w:rFonts w:asciiTheme="majorBidi" w:hAnsiTheme="majorBidi" w:cstheme="majorBidi"/>
                <w:sz w:val="18"/>
                <w:szCs w:val="18"/>
                <w:lang w:val="es-ES"/>
              </w:rPr>
              <w:t xml:space="preserve">Aire acondicionado comercial (para tejados </w:t>
            </w:r>
            <w:r w:rsidR="000078D0" w:rsidRPr="00452665">
              <w:rPr>
                <w:rFonts w:asciiTheme="majorBidi" w:hAnsiTheme="majorBidi" w:cstheme="majorBidi"/>
                <w:sz w:val="18"/>
                <w:szCs w:val="18"/>
                <w:lang w:val="es-ES"/>
              </w:rPr>
              <w:t xml:space="preserve">y </w:t>
            </w:r>
            <w:r w:rsidRPr="00452665">
              <w:rPr>
                <w:rFonts w:asciiTheme="majorBidi" w:hAnsiTheme="majorBidi" w:cstheme="majorBidi"/>
                <w:sz w:val="18"/>
                <w:szCs w:val="18"/>
                <w:lang w:val="es-ES"/>
              </w:rPr>
              <w:t>aparatos tipo multisplit)</w:t>
            </w:r>
          </w:p>
        </w:tc>
        <w:tc>
          <w:tcPr>
            <w:tcW w:w="839" w:type="pct"/>
            <w:tcMar>
              <w:left w:w="115" w:type="dxa"/>
              <w:right w:w="216" w:type="dxa"/>
            </w:tcMar>
          </w:tcPr>
          <w:p w14:paraId="16823ACD" w14:textId="360955E9" w:rsidR="00A2288F" w:rsidRPr="00452665" w:rsidRDefault="00A2288F" w:rsidP="00B5173F">
            <w:pPr>
              <w:spacing w:before="20" w:after="20"/>
              <w:ind w:right="-74"/>
              <w:jc w:val="right"/>
              <w:rPr>
                <w:rFonts w:asciiTheme="majorBidi" w:hAnsiTheme="majorBidi" w:cstheme="majorBidi"/>
                <w:bCs/>
                <w:sz w:val="18"/>
                <w:szCs w:val="18"/>
              </w:rPr>
            </w:pPr>
            <w:r w:rsidRPr="00452665">
              <w:rPr>
                <w:rFonts w:asciiTheme="majorBidi" w:hAnsiTheme="majorBidi" w:cstheme="majorBidi"/>
                <w:bCs/>
                <w:sz w:val="18"/>
                <w:szCs w:val="18"/>
              </w:rPr>
              <w:t>n.a.</w:t>
            </w:r>
          </w:p>
        </w:tc>
        <w:tc>
          <w:tcPr>
            <w:tcW w:w="1129" w:type="pct"/>
          </w:tcPr>
          <w:p w14:paraId="1D169A93" w14:textId="2D5F4740" w:rsidR="00A2288F" w:rsidRPr="00452665" w:rsidRDefault="00A2288F" w:rsidP="00B5173F">
            <w:pPr>
              <w:keepNext/>
              <w:spacing w:before="20" w:after="20"/>
              <w:ind w:left="83"/>
              <w:jc w:val="right"/>
              <w:rPr>
                <w:rFonts w:asciiTheme="majorBidi" w:hAnsiTheme="majorBidi" w:cstheme="majorBidi"/>
                <w:bCs/>
                <w:sz w:val="18"/>
                <w:szCs w:val="18"/>
              </w:rPr>
            </w:pPr>
            <w:r w:rsidRPr="00452665">
              <w:rPr>
                <w:rFonts w:asciiTheme="majorBidi" w:hAnsiTheme="majorBidi" w:cstheme="majorBidi"/>
                <w:bCs/>
                <w:sz w:val="18"/>
                <w:szCs w:val="18"/>
              </w:rPr>
              <w:t>n.a.</w:t>
            </w:r>
          </w:p>
        </w:tc>
        <w:tc>
          <w:tcPr>
            <w:tcW w:w="912" w:type="pct"/>
            <w:tcMar>
              <w:left w:w="115" w:type="dxa"/>
              <w:right w:w="216" w:type="dxa"/>
            </w:tcMar>
          </w:tcPr>
          <w:p w14:paraId="192C36CE" w14:textId="1C28D8F3" w:rsidR="00A2288F" w:rsidRPr="00452665" w:rsidRDefault="00A2288F" w:rsidP="00B5173F">
            <w:pPr>
              <w:keepNext/>
              <w:spacing w:before="20" w:after="20"/>
              <w:ind w:left="83" w:right="-117"/>
              <w:jc w:val="right"/>
              <w:rPr>
                <w:rFonts w:asciiTheme="majorBidi" w:hAnsiTheme="majorBidi" w:cstheme="majorBidi"/>
                <w:sz w:val="18"/>
                <w:szCs w:val="18"/>
              </w:rPr>
            </w:pPr>
            <w:r w:rsidRPr="00452665">
              <w:rPr>
                <w:rFonts w:asciiTheme="majorBidi" w:hAnsiTheme="majorBidi" w:cstheme="majorBidi"/>
                <w:sz w:val="18"/>
                <w:szCs w:val="18"/>
              </w:rPr>
              <w:t>n.a.</w:t>
            </w:r>
          </w:p>
        </w:tc>
      </w:tr>
      <w:tr w:rsidR="00A2288F" w:rsidRPr="009E6C89" w14:paraId="6EC9B7AA" w14:textId="77777777" w:rsidTr="009E6C89">
        <w:trPr>
          <w:jc w:val="center"/>
        </w:trPr>
        <w:tc>
          <w:tcPr>
            <w:tcW w:w="2120" w:type="pct"/>
          </w:tcPr>
          <w:p w14:paraId="266ED93B" w14:textId="77777777" w:rsidR="00A2288F" w:rsidRPr="00452665" w:rsidRDefault="00A2288F" w:rsidP="007C660B">
            <w:pPr>
              <w:spacing w:before="20" w:after="20"/>
              <w:jc w:val="left"/>
              <w:rPr>
                <w:rFonts w:asciiTheme="majorBidi" w:hAnsiTheme="majorBidi" w:cstheme="majorBidi"/>
                <w:sz w:val="18"/>
                <w:szCs w:val="18"/>
              </w:rPr>
            </w:pPr>
            <w:r w:rsidRPr="00452665">
              <w:rPr>
                <w:rFonts w:asciiTheme="majorBidi" w:hAnsiTheme="majorBidi" w:cstheme="majorBidi"/>
                <w:sz w:val="18"/>
                <w:szCs w:val="18"/>
              </w:rPr>
              <w:t>Refrigeradores comerciales</w:t>
            </w:r>
          </w:p>
        </w:tc>
        <w:tc>
          <w:tcPr>
            <w:tcW w:w="839" w:type="pct"/>
            <w:tcMar>
              <w:left w:w="115" w:type="dxa"/>
              <w:right w:w="216" w:type="dxa"/>
            </w:tcMar>
          </w:tcPr>
          <w:p w14:paraId="05907FFC" w14:textId="45907B9A" w:rsidR="00A2288F" w:rsidRPr="00452665" w:rsidRDefault="00A2288F" w:rsidP="00B5173F">
            <w:pPr>
              <w:keepNext/>
              <w:spacing w:before="20" w:after="20"/>
              <w:ind w:left="83" w:right="-72"/>
              <w:jc w:val="right"/>
              <w:rPr>
                <w:rFonts w:asciiTheme="majorBidi" w:hAnsiTheme="majorBidi" w:cstheme="majorBidi"/>
                <w:bCs/>
                <w:sz w:val="18"/>
                <w:szCs w:val="18"/>
              </w:rPr>
            </w:pPr>
            <w:r w:rsidRPr="00452665">
              <w:rPr>
                <w:rFonts w:asciiTheme="majorBidi" w:hAnsiTheme="majorBidi" w:cstheme="majorBidi"/>
                <w:bCs/>
                <w:sz w:val="18"/>
                <w:szCs w:val="18"/>
              </w:rPr>
              <w:t>150</w:t>
            </w:r>
          </w:p>
        </w:tc>
        <w:tc>
          <w:tcPr>
            <w:tcW w:w="1129" w:type="pct"/>
          </w:tcPr>
          <w:p w14:paraId="138A87F8" w14:textId="03FEB1BE" w:rsidR="00A2288F" w:rsidRPr="00452665" w:rsidRDefault="006C1501" w:rsidP="00B5173F">
            <w:pPr>
              <w:keepNext/>
              <w:spacing w:before="20" w:after="20"/>
              <w:ind w:left="83"/>
              <w:jc w:val="right"/>
              <w:rPr>
                <w:rFonts w:asciiTheme="majorBidi" w:hAnsiTheme="majorBidi" w:cstheme="majorBidi"/>
                <w:bCs/>
                <w:sz w:val="18"/>
                <w:szCs w:val="18"/>
              </w:rPr>
            </w:pPr>
            <w:r w:rsidRPr="00452665">
              <w:rPr>
                <w:rFonts w:asciiTheme="majorBidi" w:hAnsiTheme="majorBidi" w:cstheme="majorBidi"/>
                <w:bCs/>
                <w:sz w:val="18"/>
                <w:szCs w:val="18"/>
              </w:rPr>
              <w:t xml:space="preserve"> </w:t>
            </w:r>
            <w:r w:rsidR="00A2288F" w:rsidRPr="00452665">
              <w:rPr>
                <w:rFonts w:asciiTheme="majorBidi" w:hAnsiTheme="majorBidi" w:cstheme="majorBidi"/>
                <w:bCs/>
                <w:sz w:val="18"/>
                <w:szCs w:val="18"/>
              </w:rPr>
              <w:t xml:space="preserve"> 43,00</w:t>
            </w:r>
          </w:p>
        </w:tc>
        <w:tc>
          <w:tcPr>
            <w:tcW w:w="912" w:type="pct"/>
            <w:tcMar>
              <w:left w:w="115" w:type="dxa"/>
              <w:right w:w="216" w:type="dxa"/>
            </w:tcMar>
          </w:tcPr>
          <w:p w14:paraId="20516CDA" w14:textId="072C5937" w:rsidR="00A2288F" w:rsidRPr="00452665" w:rsidRDefault="00A2288F" w:rsidP="00B5173F">
            <w:pPr>
              <w:keepNext/>
              <w:spacing w:before="20" w:after="20"/>
              <w:ind w:left="83" w:right="-117"/>
              <w:jc w:val="right"/>
              <w:rPr>
                <w:rFonts w:asciiTheme="majorBidi" w:hAnsiTheme="majorBidi" w:cstheme="majorBidi"/>
                <w:sz w:val="18"/>
                <w:szCs w:val="18"/>
              </w:rPr>
            </w:pPr>
            <w:r w:rsidRPr="00452665">
              <w:rPr>
                <w:rFonts w:asciiTheme="majorBidi" w:hAnsiTheme="majorBidi" w:cstheme="majorBidi"/>
                <w:sz w:val="18"/>
                <w:szCs w:val="18"/>
              </w:rPr>
              <w:t>6,45</w:t>
            </w:r>
          </w:p>
        </w:tc>
      </w:tr>
      <w:tr w:rsidR="00F11D81" w:rsidRPr="009E6C89" w14:paraId="22817DBF" w14:textId="77777777" w:rsidTr="009E6C89">
        <w:trPr>
          <w:jc w:val="center"/>
        </w:trPr>
        <w:tc>
          <w:tcPr>
            <w:tcW w:w="2120" w:type="pct"/>
          </w:tcPr>
          <w:p w14:paraId="34CD13D3" w14:textId="0060F008" w:rsidR="00F11D81" w:rsidRPr="00452665" w:rsidRDefault="00F11D81" w:rsidP="00F11D81">
            <w:pPr>
              <w:spacing w:before="20" w:after="20"/>
              <w:jc w:val="left"/>
              <w:rPr>
                <w:rFonts w:asciiTheme="majorBidi" w:hAnsiTheme="majorBidi" w:cstheme="majorBidi"/>
                <w:sz w:val="18"/>
                <w:szCs w:val="18"/>
              </w:rPr>
            </w:pPr>
            <w:r w:rsidRPr="00452665">
              <w:rPr>
                <w:rFonts w:asciiTheme="majorBidi" w:hAnsiTheme="majorBidi" w:cstheme="majorBidi"/>
                <w:sz w:val="18"/>
                <w:szCs w:val="18"/>
              </w:rPr>
              <w:t>MAC (autobuses, etc.)</w:t>
            </w:r>
          </w:p>
        </w:tc>
        <w:tc>
          <w:tcPr>
            <w:tcW w:w="839" w:type="pct"/>
            <w:tcMar>
              <w:left w:w="115" w:type="dxa"/>
              <w:right w:w="216" w:type="dxa"/>
            </w:tcMar>
          </w:tcPr>
          <w:p w14:paraId="3A7E6722" w14:textId="21E50B72" w:rsidR="00F11D81" w:rsidRPr="00452665" w:rsidRDefault="00F11D81" w:rsidP="00B5173F">
            <w:pPr>
              <w:keepNext/>
              <w:spacing w:before="20" w:after="20"/>
              <w:ind w:left="83" w:right="-72"/>
              <w:jc w:val="right"/>
              <w:rPr>
                <w:rFonts w:asciiTheme="majorBidi" w:hAnsiTheme="majorBidi" w:cstheme="majorBidi"/>
                <w:bCs/>
                <w:sz w:val="18"/>
                <w:szCs w:val="18"/>
              </w:rPr>
            </w:pPr>
            <w:r w:rsidRPr="00452665">
              <w:rPr>
                <w:rFonts w:asciiTheme="majorBidi" w:hAnsiTheme="majorBidi" w:cstheme="majorBidi"/>
                <w:bCs/>
                <w:sz w:val="18"/>
                <w:szCs w:val="18"/>
              </w:rPr>
              <w:t>400</w:t>
            </w:r>
          </w:p>
        </w:tc>
        <w:tc>
          <w:tcPr>
            <w:tcW w:w="1129" w:type="pct"/>
          </w:tcPr>
          <w:p w14:paraId="1E476942" w14:textId="6AF4D227" w:rsidR="00F11D81" w:rsidRPr="00452665" w:rsidRDefault="00F11D81" w:rsidP="00B5173F">
            <w:pPr>
              <w:keepNext/>
              <w:spacing w:before="20" w:after="20"/>
              <w:ind w:left="83"/>
              <w:jc w:val="right"/>
              <w:rPr>
                <w:rFonts w:asciiTheme="majorBidi" w:hAnsiTheme="majorBidi" w:cstheme="majorBidi"/>
                <w:bCs/>
                <w:sz w:val="18"/>
                <w:szCs w:val="18"/>
              </w:rPr>
            </w:pPr>
            <w:r w:rsidRPr="00452665">
              <w:rPr>
                <w:rFonts w:asciiTheme="majorBidi" w:hAnsiTheme="majorBidi" w:cstheme="majorBidi"/>
                <w:bCs/>
                <w:sz w:val="18"/>
                <w:szCs w:val="18"/>
              </w:rPr>
              <w:t>1,25</w:t>
            </w:r>
          </w:p>
        </w:tc>
        <w:tc>
          <w:tcPr>
            <w:tcW w:w="912" w:type="pct"/>
            <w:tcMar>
              <w:left w:w="115" w:type="dxa"/>
              <w:right w:w="216" w:type="dxa"/>
            </w:tcMar>
          </w:tcPr>
          <w:p w14:paraId="349DBDA7" w14:textId="4D2F242B" w:rsidR="00F11D81" w:rsidRPr="00452665" w:rsidRDefault="00F11D81" w:rsidP="00B5173F">
            <w:pPr>
              <w:keepNext/>
              <w:spacing w:before="20" w:after="20"/>
              <w:ind w:left="83" w:right="-117"/>
              <w:jc w:val="right"/>
              <w:rPr>
                <w:rFonts w:asciiTheme="majorBidi" w:hAnsiTheme="majorBidi" w:cstheme="majorBidi"/>
                <w:sz w:val="18"/>
                <w:szCs w:val="18"/>
              </w:rPr>
            </w:pPr>
            <w:r w:rsidRPr="00452665">
              <w:rPr>
                <w:rFonts w:asciiTheme="majorBidi" w:hAnsiTheme="majorBidi" w:cstheme="majorBidi"/>
                <w:sz w:val="18"/>
                <w:szCs w:val="18"/>
              </w:rPr>
              <w:t>0,50</w:t>
            </w:r>
          </w:p>
        </w:tc>
      </w:tr>
      <w:tr w:rsidR="00F11D81" w:rsidRPr="009E6C89" w14:paraId="4A535D67" w14:textId="77777777" w:rsidTr="009E6C89">
        <w:trPr>
          <w:trHeight w:val="202"/>
          <w:jc w:val="center"/>
        </w:trPr>
        <w:tc>
          <w:tcPr>
            <w:tcW w:w="2120" w:type="pct"/>
            <w:hideMark/>
          </w:tcPr>
          <w:p w14:paraId="4B97F81B" w14:textId="77777777" w:rsidR="00F11D81" w:rsidRPr="00452665" w:rsidRDefault="00F11D81" w:rsidP="00F11D81">
            <w:pPr>
              <w:spacing w:before="20" w:after="20"/>
              <w:jc w:val="left"/>
              <w:rPr>
                <w:rFonts w:asciiTheme="majorBidi" w:hAnsiTheme="majorBidi" w:cstheme="majorBidi"/>
                <w:sz w:val="18"/>
                <w:szCs w:val="18"/>
                <w:lang w:val="es-ES"/>
              </w:rPr>
            </w:pPr>
            <w:r w:rsidRPr="00452665">
              <w:rPr>
                <w:rFonts w:asciiTheme="majorBidi" w:hAnsiTheme="majorBidi" w:cstheme="majorBidi"/>
                <w:sz w:val="18"/>
                <w:szCs w:val="18"/>
                <w:lang w:val="es-ES"/>
              </w:rPr>
              <w:t>Refrigeración comercial (unidades de condensación medianas)</w:t>
            </w:r>
          </w:p>
        </w:tc>
        <w:tc>
          <w:tcPr>
            <w:tcW w:w="839" w:type="pct"/>
            <w:tcMar>
              <w:left w:w="115" w:type="dxa"/>
              <w:right w:w="216" w:type="dxa"/>
            </w:tcMar>
          </w:tcPr>
          <w:p w14:paraId="20160DAF" w14:textId="6BAEC537" w:rsidR="00F11D81" w:rsidRPr="00452665" w:rsidRDefault="00F11D81" w:rsidP="00B5173F">
            <w:pPr>
              <w:keepNext/>
              <w:spacing w:before="20" w:after="20"/>
              <w:ind w:left="83" w:right="-72"/>
              <w:jc w:val="right"/>
              <w:rPr>
                <w:rFonts w:asciiTheme="majorBidi" w:hAnsiTheme="majorBidi" w:cstheme="majorBidi"/>
                <w:bCs/>
                <w:sz w:val="18"/>
                <w:szCs w:val="18"/>
              </w:rPr>
            </w:pPr>
            <w:r w:rsidRPr="00452665">
              <w:rPr>
                <w:rFonts w:asciiTheme="majorBidi" w:hAnsiTheme="majorBidi" w:cstheme="majorBidi"/>
                <w:bCs/>
                <w:sz w:val="18"/>
                <w:szCs w:val="18"/>
              </w:rPr>
              <w:t>6.000</w:t>
            </w:r>
          </w:p>
        </w:tc>
        <w:tc>
          <w:tcPr>
            <w:tcW w:w="1129" w:type="pct"/>
          </w:tcPr>
          <w:p w14:paraId="0917BF4E" w14:textId="7276E418" w:rsidR="00F11D81" w:rsidRPr="00452665" w:rsidRDefault="00F11D81" w:rsidP="00B5173F">
            <w:pPr>
              <w:keepNext/>
              <w:spacing w:before="20" w:after="20"/>
              <w:ind w:left="83"/>
              <w:jc w:val="right"/>
              <w:rPr>
                <w:rFonts w:asciiTheme="majorBidi" w:hAnsiTheme="majorBidi" w:cstheme="majorBidi"/>
                <w:bCs/>
                <w:sz w:val="18"/>
                <w:szCs w:val="18"/>
              </w:rPr>
            </w:pPr>
            <w:r w:rsidRPr="00452665">
              <w:rPr>
                <w:rFonts w:asciiTheme="majorBidi" w:hAnsiTheme="majorBidi" w:cstheme="majorBidi"/>
                <w:bCs/>
                <w:sz w:val="18"/>
                <w:szCs w:val="18"/>
              </w:rPr>
              <w:t>1,50</w:t>
            </w:r>
          </w:p>
        </w:tc>
        <w:tc>
          <w:tcPr>
            <w:tcW w:w="912" w:type="pct"/>
            <w:tcMar>
              <w:left w:w="115" w:type="dxa"/>
              <w:right w:w="216" w:type="dxa"/>
            </w:tcMar>
          </w:tcPr>
          <w:p w14:paraId="4D8A3656" w14:textId="1CF3B290" w:rsidR="00F11D81" w:rsidRPr="00452665" w:rsidRDefault="00F11D81" w:rsidP="00B5173F">
            <w:pPr>
              <w:keepNext/>
              <w:spacing w:before="20" w:after="20"/>
              <w:ind w:left="83" w:right="-117"/>
              <w:jc w:val="right"/>
              <w:rPr>
                <w:rFonts w:asciiTheme="majorBidi" w:hAnsiTheme="majorBidi" w:cstheme="majorBidi"/>
                <w:sz w:val="18"/>
                <w:szCs w:val="18"/>
              </w:rPr>
            </w:pPr>
            <w:r w:rsidRPr="00452665">
              <w:rPr>
                <w:rFonts w:asciiTheme="majorBidi" w:hAnsiTheme="majorBidi" w:cstheme="majorBidi"/>
                <w:sz w:val="18"/>
                <w:szCs w:val="18"/>
              </w:rPr>
              <w:t>9.000</w:t>
            </w:r>
          </w:p>
        </w:tc>
      </w:tr>
      <w:tr w:rsidR="00F11D81" w:rsidRPr="009E6C89" w14:paraId="2D9461F3" w14:textId="77777777" w:rsidTr="009E6C89">
        <w:trPr>
          <w:jc w:val="center"/>
        </w:trPr>
        <w:tc>
          <w:tcPr>
            <w:tcW w:w="2120" w:type="pct"/>
            <w:hideMark/>
          </w:tcPr>
          <w:p w14:paraId="7B33224A" w14:textId="77777777" w:rsidR="00F11D81" w:rsidRPr="00452665" w:rsidRDefault="00F11D81" w:rsidP="00F11D81">
            <w:pPr>
              <w:spacing w:before="20" w:after="20"/>
              <w:jc w:val="left"/>
              <w:rPr>
                <w:rFonts w:asciiTheme="majorBidi" w:hAnsiTheme="majorBidi" w:cstheme="majorBidi"/>
                <w:sz w:val="18"/>
                <w:szCs w:val="18"/>
                <w:lang w:val="es-ES"/>
              </w:rPr>
            </w:pPr>
            <w:r w:rsidRPr="00452665">
              <w:rPr>
                <w:rFonts w:asciiTheme="majorBidi" w:hAnsiTheme="majorBidi" w:cstheme="majorBidi"/>
                <w:sz w:val="18"/>
                <w:szCs w:val="18"/>
                <w:lang w:val="es-ES"/>
              </w:rPr>
              <w:t>Refrigeración industrial (unidades de condensación de tamaño mediano a grande, sistemas centralizados)</w:t>
            </w:r>
          </w:p>
        </w:tc>
        <w:tc>
          <w:tcPr>
            <w:tcW w:w="839" w:type="pct"/>
            <w:tcMar>
              <w:left w:w="115" w:type="dxa"/>
              <w:right w:w="216" w:type="dxa"/>
            </w:tcMar>
          </w:tcPr>
          <w:p w14:paraId="73B763F8" w14:textId="47949012" w:rsidR="00F11D81" w:rsidRPr="00452665" w:rsidRDefault="00F11D81" w:rsidP="00B5173F">
            <w:pPr>
              <w:spacing w:before="20" w:after="20"/>
              <w:ind w:left="83" w:right="-72"/>
              <w:jc w:val="right"/>
              <w:rPr>
                <w:rFonts w:asciiTheme="majorBidi" w:hAnsiTheme="majorBidi" w:cstheme="majorBidi"/>
                <w:bCs/>
                <w:sz w:val="18"/>
                <w:szCs w:val="18"/>
              </w:rPr>
            </w:pPr>
            <w:r w:rsidRPr="00452665">
              <w:rPr>
                <w:rFonts w:asciiTheme="majorBidi" w:hAnsiTheme="majorBidi" w:cstheme="majorBidi"/>
                <w:bCs/>
                <w:sz w:val="18"/>
                <w:szCs w:val="18"/>
              </w:rPr>
              <w:t>500</w:t>
            </w:r>
          </w:p>
        </w:tc>
        <w:tc>
          <w:tcPr>
            <w:tcW w:w="1129" w:type="pct"/>
          </w:tcPr>
          <w:p w14:paraId="5D83214B" w14:textId="09AA04AB" w:rsidR="00F11D81" w:rsidRPr="00452665" w:rsidRDefault="006C1501" w:rsidP="00B5173F">
            <w:pPr>
              <w:spacing w:before="20" w:after="20"/>
              <w:ind w:left="83"/>
              <w:jc w:val="right"/>
              <w:rPr>
                <w:rFonts w:asciiTheme="majorBidi" w:hAnsiTheme="majorBidi" w:cstheme="majorBidi"/>
                <w:bCs/>
                <w:sz w:val="18"/>
                <w:szCs w:val="18"/>
              </w:rPr>
            </w:pPr>
            <w:r w:rsidRPr="00452665">
              <w:rPr>
                <w:rFonts w:asciiTheme="majorBidi" w:hAnsiTheme="majorBidi" w:cstheme="majorBidi"/>
                <w:bCs/>
                <w:sz w:val="18"/>
                <w:szCs w:val="18"/>
              </w:rPr>
              <w:t xml:space="preserve"> </w:t>
            </w:r>
            <w:r w:rsidR="00F11D81" w:rsidRPr="00452665">
              <w:rPr>
                <w:rFonts w:asciiTheme="majorBidi" w:hAnsiTheme="majorBidi" w:cstheme="majorBidi"/>
                <w:bCs/>
                <w:sz w:val="18"/>
                <w:szCs w:val="18"/>
              </w:rPr>
              <w:t xml:space="preserve"> 27</w:t>
            </w:r>
            <w:r w:rsidRPr="00452665">
              <w:rPr>
                <w:rFonts w:asciiTheme="majorBidi" w:hAnsiTheme="majorBidi" w:cstheme="majorBidi"/>
                <w:bCs/>
                <w:sz w:val="18"/>
                <w:szCs w:val="18"/>
              </w:rPr>
              <w:t>,00</w:t>
            </w:r>
          </w:p>
        </w:tc>
        <w:tc>
          <w:tcPr>
            <w:tcW w:w="912" w:type="pct"/>
            <w:tcMar>
              <w:left w:w="115" w:type="dxa"/>
              <w:right w:w="216" w:type="dxa"/>
            </w:tcMar>
          </w:tcPr>
          <w:p w14:paraId="0BAAABFB" w14:textId="53594F55" w:rsidR="00F11D81" w:rsidRPr="00452665" w:rsidRDefault="00F11D81" w:rsidP="00B5173F">
            <w:pPr>
              <w:spacing w:before="20" w:after="20"/>
              <w:ind w:left="83" w:right="-117"/>
              <w:jc w:val="right"/>
              <w:rPr>
                <w:rFonts w:asciiTheme="majorBidi" w:hAnsiTheme="majorBidi" w:cstheme="majorBidi"/>
                <w:sz w:val="18"/>
                <w:szCs w:val="18"/>
              </w:rPr>
            </w:pPr>
            <w:r w:rsidRPr="00452665">
              <w:rPr>
                <w:rFonts w:asciiTheme="majorBidi" w:hAnsiTheme="majorBidi" w:cstheme="majorBidi"/>
                <w:sz w:val="18"/>
                <w:szCs w:val="18"/>
              </w:rPr>
              <w:t>13,50</w:t>
            </w:r>
          </w:p>
        </w:tc>
      </w:tr>
      <w:tr w:rsidR="00F11D81" w:rsidRPr="009E6C89" w14:paraId="4D53545E" w14:textId="77777777" w:rsidTr="009E6C89">
        <w:trPr>
          <w:jc w:val="center"/>
        </w:trPr>
        <w:tc>
          <w:tcPr>
            <w:tcW w:w="2120" w:type="pct"/>
          </w:tcPr>
          <w:p w14:paraId="444979F1" w14:textId="52AD7ACE" w:rsidR="00F11D81" w:rsidRPr="00452665" w:rsidRDefault="00F11D81" w:rsidP="00F11D81">
            <w:pPr>
              <w:spacing w:before="20" w:after="20"/>
              <w:jc w:val="left"/>
              <w:rPr>
                <w:rFonts w:asciiTheme="majorBidi" w:hAnsiTheme="majorBidi" w:cstheme="majorBidi"/>
                <w:sz w:val="18"/>
                <w:szCs w:val="18"/>
              </w:rPr>
            </w:pPr>
            <w:r w:rsidRPr="00452665">
              <w:rPr>
                <w:rFonts w:asciiTheme="majorBidi" w:hAnsiTheme="majorBidi" w:cstheme="majorBidi"/>
                <w:sz w:val="18"/>
                <w:szCs w:val="18"/>
              </w:rPr>
              <w:lastRenderedPageBreak/>
              <w:t>Transporte refrigerado (camiones, contenedores)</w:t>
            </w:r>
          </w:p>
        </w:tc>
        <w:tc>
          <w:tcPr>
            <w:tcW w:w="839" w:type="pct"/>
            <w:tcMar>
              <w:left w:w="115" w:type="dxa"/>
              <w:right w:w="216" w:type="dxa"/>
            </w:tcMar>
          </w:tcPr>
          <w:p w14:paraId="51D7FA2D" w14:textId="0A08F91F" w:rsidR="00F11D81" w:rsidRPr="00452665" w:rsidRDefault="00F11D81" w:rsidP="00B5173F">
            <w:pPr>
              <w:spacing w:before="20" w:after="20"/>
              <w:ind w:left="83" w:right="-72"/>
              <w:jc w:val="right"/>
              <w:rPr>
                <w:rFonts w:asciiTheme="majorBidi" w:hAnsiTheme="majorBidi" w:cstheme="majorBidi"/>
                <w:bCs/>
                <w:sz w:val="18"/>
                <w:szCs w:val="18"/>
              </w:rPr>
            </w:pPr>
            <w:r w:rsidRPr="00452665">
              <w:rPr>
                <w:rFonts w:asciiTheme="majorBidi" w:hAnsiTheme="majorBidi" w:cstheme="majorBidi"/>
                <w:bCs/>
                <w:sz w:val="18"/>
                <w:szCs w:val="18"/>
              </w:rPr>
              <w:t>400</w:t>
            </w:r>
          </w:p>
        </w:tc>
        <w:tc>
          <w:tcPr>
            <w:tcW w:w="1129" w:type="pct"/>
          </w:tcPr>
          <w:p w14:paraId="65A57234" w14:textId="2A3C4F45" w:rsidR="00F11D81" w:rsidRPr="00452665" w:rsidRDefault="00F11D81" w:rsidP="00B5173F">
            <w:pPr>
              <w:spacing w:before="20" w:after="20"/>
              <w:ind w:left="83"/>
              <w:jc w:val="right"/>
              <w:rPr>
                <w:rFonts w:asciiTheme="majorBidi" w:hAnsiTheme="majorBidi" w:cstheme="majorBidi"/>
                <w:bCs/>
                <w:sz w:val="18"/>
                <w:szCs w:val="18"/>
              </w:rPr>
            </w:pPr>
            <w:r w:rsidRPr="00452665">
              <w:rPr>
                <w:rFonts w:asciiTheme="majorBidi" w:hAnsiTheme="majorBidi" w:cstheme="majorBidi"/>
                <w:bCs/>
                <w:sz w:val="18"/>
                <w:szCs w:val="18"/>
              </w:rPr>
              <w:t>10</w:t>
            </w:r>
            <w:r w:rsidR="006C1501" w:rsidRPr="00452665">
              <w:rPr>
                <w:rFonts w:asciiTheme="majorBidi" w:hAnsiTheme="majorBidi" w:cstheme="majorBidi"/>
                <w:bCs/>
                <w:sz w:val="18"/>
                <w:szCs w:val="18"/>
              </w:rPr>
              <w:t>,00</w:t>
            </w:r>
          </w:p>
        </w:tc>
        <w:tc>
          <w:tcPr>
            <w:tcW w:w="912" w:type="pct"/>
            <w:tcMar>
              <w:left w:w="115" w:type="dxa"/>
              <w:right w:w="216" w:type="dxa"/>
            </w:tcMar>
          </w:tcPr>
          <w:p w14:paraId="33D3543C" w14:textId="33E3A5C3" w:rsidR="00F11D81" w:rsidRPr="00452665" w:rsidRDefault="00F11D81" w:rsidP="00B5173F">
            <w:pPr>
              <w:spacing w:before="20" w:after="20"/>
              <w:ind w:left="83" w:right="-117"/>
              <w:jc w:val="right"/>
              <w:rPr>
                <w:rFonts w:asciiTheme="majorBidi" w:hAnsiTheme="majorBidi" w:cstheme="majorBidi"/>
                <w:sz w:val="18"/>
                <w:szCs w:val="18"/>
              </w:rPr>
            </w:pPr>
            <w:r w:rsidRPr="00452665">
              <w:rPr>
                <w:rFonts w:asciiTheme="majorBidi" w:hAnsiTheme="majorBidi" w:cstheme="majorBidi"/>
                <w:sz w:val="18"/>
                <w:szCs w:val="18"/>
              </w:rPr>
              <w:t>4,00</w:t>
            </w:r>
          </w:p>
        </w:tc>
      </w:tr>
      <w:tr w:rsidR="00F11D81" w:rsidRPr="009E6C89" w14:paraId="262A308C" w14:textId="77777777" w:rsidTr="009E6C89">
        <w:trPr>
          <w:jc w:val="center"/>
        </w:trPr>
        <w:tc>
          <w:tcPr>
            <w:tcW w:w="2120" w:type="pct"/>
            <w:hideMark/>
          </w:tcPr>
          <w:p w14:paraId="307E6FBC" w14:textId="77777777" w:rsidR="00F11D81" w:rsidRPr="00452665" w:rsidRDefault="00F11D81" w:rsidP="00F11D81">
            <w:pPr>
              <w:spacing w:before="20" w:after="20"/>
              <w:jc w:val="center"/>
              <w:rPr>
                <w:rFonts w:asciiTheme="majorBidi" w:hAnsiTheme="majorBidi" w:cstheme="majorBidi"/>
                <w:b/>
                <w:sz w:val="18"/>
                <w:szCs w:val="18"/>
              </w:rPr>
            </w:pPr>
            <w:r w:rsidRPr="00452665">
              <w:rPr>
                <w:rFonts w:asciiTheme="majorBidi" w:hAnsiTheme="majorBidi" w:cstheme="majorBidi"/>
                <w:b/>
                <w:sz w:val="18"/>
                <w:szCs w:val="18"/>
              </w:rPr>
              <w:t>Total</w:t>
            </w:r>
          </w:p>
        </w:tc>
        <w:tc>
          <w:tcPr>
            <w:tcW w:w="839" w:type="pct"/>
            <w:tcMar>
              <w:left w:w="115" w:type="dxa"/>
              <w:right w:w="216" w:type="dxa"/>
            </w:tcMar>
          </w:tcPr>
          <w:p w14:paraId="7D914B92" w14:textId="77777777" w:rsidR="00F11D81" w:rsidRPr="00452665" w:rsidRDefault="00F11D81" w:rsidP="00B5173F">
            <w:pPr>
              <w:keepNext/>
              <w:spacing w:before="20" w:after="20"/>
              <w:ind w:left="83" w:right="-72"/>
              <w:jc w:val="right"/>
              <w:rPr>
                <w:rFonts w:asciiTheme="majorBidi" w:hAnsiTheme="majorBidi" w:cstheme="majorBidi"/>
                <w:b/>
                <w:sz w:val="18"/>
                <w:szCs w:val="18"/>
              </w:rPr>
            </w:pPr>
          </w:p>
        </w:tc>
        <w:tc>
          <w:tcPr>
            <w:tcW w:w="1129" w:type="pct"/>
          </w:tcPr>
          <w:p w14:paraId="4A0D1CCB" w14:textId="77777777" w:rsidR="00F11D81" w:rsidRPr="00452665" w:rsidRDefault="00F11D81" w:rsidP="00B5173F">
            <w:pPr>
              <w:keepNext/>
              <w:spacing w:before="20" w:after="20"/>
              <w:ind w:left="83"/>
              <w:jc w:val="right"/>
              <w:rPr>
                <w:rFonts w:asciiTheme="majorBidi" w:hAnsiTheme="majorBidi" w:cstheme="majorBidi"/>
                <w:b/>
                <w:sz w:val="18"/>
                <w:szCs w:val="18"/>
              </w:rPr>
            </w:pPr>
          </w:p>
        </w:tc>
        <w:tc>
          <w:tcPr>
            <w:tcW w:w="912" w:type="pct"/>
            <w:tcMar>
              <w:left w:w="115" w:type="dxa"/>
              <w:right w:w="216" w:type="dxa"/>
            </w:tcMar>
          </w:tcPr>
          <w:p w14:paraId="5B494D60" w14:textId="764C51D7" w:rsidR="00F11D81" w:rsidRPr="00452665" w:rsidRDefault="00F11D81" w:rsidP="00B5173F">
            <w:pPr>
              <w:keepNext/>
              <w:spacing w:before="20" w:after="20"/>
              <w:ind w:left="83" w:right="-117"/>
              <w:jc w:val="right"/>
              <w:rPr>
                <w:rFonts w:asciiTheme="majorBidi" w:hAnsiTheme="majorBidi" w:cstheme="majorBidi"/>
                <w:b/>
                <w:sz w:val="18"/>
                <w:szCs w:val="18"/>
              </w:rPr>
            </w:pPr>
            <w:r w:rsidRPr="00452665">
              <w:rPr>
                <w:rFonts w:asciiTheme="majorBidi" w:hAnsiTheme="majorBidi" w:cstheme="majorBidi"/>
                <w:b/>
                <w:sz w:val="18"/>
                <w:szCs w:val="18"/>
              </w:rPr>
              <w:t>64,45</w:t>
            </w:r>
          </w:p>
        </w:tc>
      </w:tr>
    </w:tbl>
    <w:p w14:paraId="3B952814" w14:textId="77777777" w:rsidR="00563DA8" w:rsidRPr="009931F4" w:rsidRDefault="00563DA8" w:rsidP="001161CD">
      <w:pPr>
        <w:keepNext/>
        <w:spacing w:before="240" w:after="240"/>
        <w:rPr>
          <w:b/>
        </w:rPr>
      </w:pPr>
      <w:bookmarkStart w:id="6" w:name="_Hlk126915738"/>
      <w:r w:rsidRPr="009931F4">
        <w:rPr>
          <w:u w:val="single"/>
        </w:rPr>
        <w:t>Estrategia de eliminación</w:t>
      </w:r>
    </w:p>
    <w:p w14:paraId="642F4A1A" w14:textId="781281B0" w:rsidR="00563DA8" w:rsidRPr="00A73AD3" w:rsidRDefault="00563DA8" w:rsidP="006A5BE3">
      <w:pPr>
        <w:pStyle w:val="Heading1"/>
        <w:rPr>
          <w:lang w:val="es-ES"/>
        </w:rPr>
      </w:pPr>
      <w:bookmarkStart w:id="7" w:name="_Hlk125636542"/>
      <w:bookmarkEnd w:id="6"/>
      <w:r w:rsidRPr="00A73AD3">
        <w:rPr>
          <w:lang w:val="es-ES"/>
        </w:rPr>
        <w:t xml:space="preserve">La </w:t>
      </w:r>
      <w:r w:rsidR="00452665">
        <w:rPr>
          <w:lang w:val="es-ES"/>
        </w:rPr>
        <w:t>etapa</w:t>
      </w:r>
      <w:r w:rsidRPr="00A73AD3">
        <w:rPr>
          <w:lang w:val="es-ES"/>
        </w:rPr>
        <w:t xml:space="preserve"> </w:t>
      </w:r>
      <w:r w:rsidR="00ED5871" w:rsidRPr="00A73AD3">
        <w:rPr>
          <w:lang w:val="es-ES"/>
        </w:rPr>
        <w:t>III</w:t>
      </w:r>
      <w:bookmarkEnd w:id="7"/>
      <w:r w:rsidRPr="00A73AD3">
        <w:rPr>
          <w:lang w:val="es-ES"/>
        </w:rPr>
        <w:t xml:space="preserve"> del PGEH se centrará en </w:t>
      </w:r>
      <w:r w:rsidR="00DB7B77" w:rsidRPr="00A73AD3">
        <w:rPr>
          <w:lang w:val="es-ES"/>
        </w:rPr>
        <w:t xml:space="preserve">reforzar </w:t>
      </w:r>
      <w:r w:rsidR="0013719E" w:rsidRPr="00A73AD3">
        <w:rPr>
          <w:lang w:val="es-ES"/>
        </w:rPr>
        <w:t xml:space="preserve">la </w:t>
      </w:r>
      <w:r w:rsidR="007D1CB1" w:rsidRPr="00A73AD3">
        <w:rPr>
          <w:lang w:val="es-ES"/>
        </w:rPr>
        <w:t xml:space="preserve">supervisión del manejo de los HCFC mediante </w:t>
      </w:r>
      <w:r w:rsidR="00FD2AEE" w:rsidRPr="00A73AD3">
        <w:rPr>
          <w:lang w:val="es-ES"/>
        </w:rPr>
        <w:t>controles</w:t>
      </w:r>
      <w:r w:rsidR="00DB7B77" w:rsidRPr="00A73AD3">
        <w:rPr>
          <w:lang w:val="es-ES"/>
        </w:rPr>
        <w:t xml:space="preserve"> medioambientales y aduaneros</w:t>
      </w:r>
      <w:r w:rsidR="00F373D8" w:rsidRPr="00A73AD3">
        <w:rPr>
          <w:lang w:val="es-ES"/>
        </w:rPr>
        <w:t xml:space="preserve">, </w:t>
      </w:r>
      <w:r w:rsidR="001E594F" w:rsidRPr="00A73AD3">
        <w:rPr>
          <w:lang w:val="es-ES"/>
        </w:rPr>
        <w:t xml:space="preserve">promover </w:t>
      </w:r>
      <w:r w:rsidR="00331B77" w:rsidRPr="00A73AD3">
        <w:rPr>
          <w:lang w:val="es-ES"/>
        </w:rPr>
        <w:t xml:space="preserve">tecnologías </w:t>
      </w:r>
      <w:r w:rsidR="001E594F" w:rsidRPr="00A73AD3">
        <w:rPr>
          <w:lang w:val="es-ES"/>
        </w:rPr>
        <w:t>con un PCA nulo o de bajo nivel</w:t>
      </w:r>
      <w:r w:rsidR="00F373D8" w:rsidRPr="00A73AD3">
        <w:rPr>
          <w:lang w:val="es-ES"/>
        </w:rPr>
        <w:t xml:space="preserve">, </w:t>
      </w:r>
      <w:r w:rsidR="00D53B71" w:rsidRPr="00A73AD3">
        <w:rPr>
          <w:lang w:val="es-ES"/>
        </w:rPr>
        <w:t xml:space="preserve">continuar con </w:t>
      </w:r>
      <w:r w:rsidR="00DB7B77" w:rsidRPr="00A73AD3">
        <w:rPr>
          <w:lang w:val="es-ES"/>
        </w:rPr>
        <w:t xml:space="preserve">la formación y certificación de personas especialistas en refrigeración y </w:t>
      </w:r>
      <w:r w:rsidR="006D2E4B" w:rsidRPr="00A73AD3">
        <w:rPr>
          <w:lang w:val="es-ES"/>
        </w:rPr>
        <w:t>aire acondicionado</w:t>
      </w:r>
      <w:r w:rsidR="00F373D8" w:rsidRPr="00A73AD3">
        <w:rPr>
          <w:lang w:val="es-ES"/>
        </w:rPr>
        <w:t xml:space="preserve">, </w:t>
      </w:r>
      <w:r w:rsidR="00C779A5" w:rsidRPr="00A73AD3">
        <w:rPr>
          <w:lang w:val="es-ES"/>
        </w:rPr>
        <w:t xml:space="preserve">y </w:t>
      </w:r>
      <w:r w:rsidR="00EB0920" w:rsidRPr="00A73AD3">
        <w:rPr>
          <w:lang w:val="es-ES"/>
        </w:rPr>
        <w:t xml:space="preserve">desarrollar </w:t>
      </w:r>
      <w:r w:rsidR="006D2E4B" w:rsidRPr="00A73AD3">
        <w:rPr>
          <w:lang w:val="es-ES"/>
        </w:rPr>
        <w:t>un sistema</w:t>
      </w:r>
      <w:r w:rsidR="00EB0920" w:rsidRPr="00A73AD3">
        <w:rPr>
          <w:lang w:val="es-ES"/>
        </w:rPr>
        <w:t xml:space="preserve"> de </w:t>
      </w:r>
      <w:r w:rsidR="006D2E4B" w:rsidRPr="00A73AD3">
        <w:rPr>
          <w:lang w:val="es-ES"/>
        </w:rPr>
        <w:t>recuperación, reciclaje, regeneración y destrucción de SAO y HFC</w:t>
      </w:r>
      <w:r w:rsidR="004D1A24" w:rsidRPr="00A73AD3">
        <w:rPr>
          <w:lang w:val="es-ES"/>
        </w:rPr>
        <w:t xml:space="preserve">. </w:t>
      </w:r>
      <w:r w:rsidR="00C14201" w:rsidRPr="00A73AD3">
        <w:rPr>
          <w:lang w:val="es-ES"/>
        </w:rPr>
        <w:t xml:space="preserve">Las actividades de la </w:t>
      </w:r>
      <w:r w:rsidR="00452665">
        <w:rPr>
          <w:lang w:val="es-ES"/>
        </w:rPr>
        <w:t>etapa</w:t>
      </w:r>
      <w:r w:rsidR="00C14201" w:rsidRPr="00A73AD3">
        <w:rPr>
          <w:lang w:val="es-ES"/>
        </w:rPr>
        <w:t xml:space="preserve"> III se ejecutarán de manera integrada con la </w:t>
      </w:r>
      <w:r w:rsidR="00452665">
        <w:rPr>
          <w:lang w:val="es-ES"/>
        </w:rPr>
        <w:t>etapa</w:t>
      </w:r>
      <w:r w:rsidR="00C14201" w:rsidRPr="00A73AD3">
        <w:rPr>
          <w:lang w:val="es-ES"/>
        </w:rPr>
        <w:t xml:space="preserve"> I del Plan de aplicación de la Enmienda de Kigali relativa a los HFC (PAK) aprobado en la 93</w:t>
      </w:r>
      <w:r w:rsidR="009F7005">
        <w:rPr>
          <w:lang w:val="es-ES"/>
        </w:rPr>
        <w:t xml:space="preserve">ª </w:t>
      </w:r>
      <w:r w:rsidR="00C14201" w:rsidRPr="00A73AD3">
        <w:rPr>
          <w:lang w:val="es-ES"/>
        </w:rPr>
        <w:t>reunión.</w:t>
      </w:r>
    </w:p>
    <w:p w14:paraId="053AA230" w14:textId="319D41A0" w:rsidR="00563DA8" w:rsidRDefault="00563DA8" w:rsidP="001161CD">
      <w:pPr>
        <w:keepNext/>
        <w:spacing w:after="240"/>
        <w:rPr>
          <w:i/>
          <w:iCs/>
        </w:rPr>
      </w:pPr>
      <w:r>
        <w:rPr>
          <w:i/>
          <w:iCs/>
        </w:rPr>
        <w:t>Actividades propuestas</w:t>
      </w:r>
    </w:p>
    <w:p w14:paraId="27B40AE1" w14:textId="3DA2ACB3" w:rsidR="00563DA8" w:rsidRPr="00A73AD3" w:rsidRDefault="00563DA8" w:rsidP="006A5BE3">
      <w:pPr>
        <w:pStyle w:val="Heading1"/>
        <w:rPr>
          <w:lang w:val="es-ES"/>
        </w:rPr>
      </w:pPr>
      <w:bookmarkStart w:id="8" w:name="_Hlk126915743"/>
      <w:r w:rsidRPr="00A73AD3">
        <w:rPr>
          <w:lang w:val="es-ES"/>
        </w:rPr>
        <w:t xml:space="preserve">Las actividades propuestas para su ejecución </w:t>
      </w:r>
      <w:r w:rsidR="00562B8C" w:rsidRPr="00A73AD3">
        <w:rPr>
          <w:lang w:val="es-ES"/>
        </w:rPr>
        <w:t xml:space="preserve">en el sector de servicio y mantenimiento </w:t>
      </w:r>
      <w:r w:rsidRPr="00A73AD3">
        <w:rPr>
          <w:lang w:val="es-ES"/>
        </w:rPr>
        <w:t>en la etapa</w:t>
      </w:r>
      <w:bookmarkStart w:id="9" w:name="_Hlk190676699"/>
      <w:r w:rsidR="00ED5871" w:rsidRPr="00A73AD3">
        <w:rPr>
          <w:lang w:val="es-ES"/>
        </w:rPr>
        <w:t xml:space="preserve"> III</w:t>
      </w:r>
      <w:bookmarkEnd w:id="9"/>
      <w:r w:rsidRPr="00A73AD3">
        <w:rPr>
          <w:lang w:val="es-ES"/>
        </w:rPr>
        <w:t xml:space="preserve"> y en el primer tramo, así como el desglose de costos </w:t>
      </w:r>
      <w:r w:rsidR="00CB0337" w:rsidRPr="00A73AD3">
        <w:rPr>
          <w:lang w:val="es-ES"/>
        </w:rPr>
        <w:t xml:space="preserve">para la ONUDI, </w:t>
      </w:r>
      <w:r w:rsidRPr="00A73AD3">
        <w:rPr>
          <w:lang w:val="es-ES"/>
        </w:rPr>
        <w:t>se presentan en el cuadro</w:t>
      </w:r>
      <w:r w:rsidR="00A2288F" w:rsidRPr="00A73AD3">
        <w:rPr>
          <w:lang w:val="es-ES"/>
        </w:rPr>
        <w:t xml:space="preserve"> 3</w:t>
      </w:r>
      <w:r w:rsidRPr="00A73AD3">
        <w:rPr>
          <w:lang w:val="es-ES"/>
        </w:rPr>
        <w:t>.</w:t>
      </w:r>
    </w:p>
    <w:p w14:paraId="41122C76" w14:textId="6A36426D" w:rsidR="00563DA8" w:rsidRPr="00A73AD3" w:rsidRDefault="00563DA8" w:rsidP="00112C90">
      <w:pPr>
        <w:keepNext/>
        <w:shd w:val="clear" w:color="auto" w:fill="FFFFFF" w:themeFill="background1"/>
        <w:rPr>
          <w:b/>
          <w:bCs/>
          <w:lang w:val="es-ES"/>
        </w:rPr>
      </w:pPr>
      <w:r w:rsidRPr="00A73AD3">
        <w:rPr>
          <w:b/>
          <w:bCs/>
          <w:lang w:val="es-ES"/>
        </w:rPr>
        <w:t>Cuadro</w:t>
      </w:r>
      <w:r w:rsidR="00A2288F" w:rsidRPr="00A73AD3">
        <w:rPr>
          <w:b/>
          <w:bCs/>
          <w:lang w:val="es-ES"/>
        </w:rPr>
        <w:t xml:space="preserve"> 3</w:t>
      </w:r>
      <w:r w:rsidRPr="00A73AD3">
        <w:rPr>
          <w:b/>
          <w:bCs/>
          <w:lang w:val="es-ES"/>
        </w:rPr>
        <w:t xml:space="preserve">. Actividades del sector de servicio y mantenimiento y su costo </w:t>
      </w:r>
      <w:r w:rsidR="00EB218B" w:rsidRPr="00A73AD3">
        <w:rPr>
          <w:b/>
          <w:bCs/>
          <w:lang w:val="es-ES"/>
        </w:rPr>
        <w:t xml:space="preserve">para la ONUDI </w:t>
      </w:r>
      <w:r w:rsidRPr="00A73AD3">
        <w:rPr>
          <w:b/>
          <w:bCs/>
          <w:lang w:val="es-ES"/>
        </w:rPr>
        <w:t xml:space="preserve">en la etapa </w:t>
      </w:r>
      <w:r w:rsidR="00ED5871" w:rsidRPr="00A73AD3">
        <w:rPr>
          <w:b/>
          <w:lang w:val="es-ES"/>
        </w:rPr>
        <w:t xml:space="preserve">III </w:t>
      </w:r>
      <w:r w:rsidRPr="00A73AD3">
        <w:rPr>
          <w:b/>
          <w:bCs/>
          <w:lang w:val="es-ES"/>
        </w:rPr>
        <w:t xml:space="preserve">del PGEH para </w:t>
      </w:r>
      <w:r w:rsidR="00ED5871" w:rsidRPr="00A73AD3">
        <w:rPr>
          <w:b/>
          <w:bCs/>
          <w:lang w:val="es-ES"/>
        </w:rPr>
        <w:t>Turkmenistán</w:t>
      </w:r>
      <w:r w:rsidR="002132EE" w:rsidRPr="00A73AD3">
        <w:rPr>
          <w:b/>
          <w:bCs/>
          <w:lang w:val="es-ES"/>
        </w:rPr>
        <w:t xml:space="preserve">, </w:t>
      </w:r>
      <w:r w:rsidRPr="00A73AD3">
        <w:rPr>
          <w:b/>
          <w:bCs/>
          <w:lang w:val="es-ES"/>
        </w:rPr>
        <w:t>según presentación</w:t>
      </w:r>
    </w:p>
    <w:tbl>
      <w:tblPr>
        <w:tblStyle w:val="TableGrid"/>
        <w:tblW w:w="5000" w:type="pct"/>
        <w:tblLook w:val="04A0" w:firstRow="1" w:lastRow="0" w:firstColumn="1" w:lastColumn="0" w:noHBand="0" w:noVBand="1"/>
      </w:tblPr>
      <w:tblGrid>
        <w:gridCol w:w="6180"/>
        <w:gridCol w:w="1586"/>
        <w:gridCol w:w="1584"/>
      </w:tblGrid>
      <w:tr w:rsidR="00A1008D" w:rsidRPr="00AB42F1" w14:paraId="39C6CA37" w14:textId="77777777" w:rsidTr="00605174">
        <w:trPr>
          <w:trHeight w:val="53"/>
          <w:tblHeader/>
        </w:trPr>
        <w:tc>
          <w:tcPr>
            <w:tcW w:w="3305" w:type="pct"/>
            <w:vMerge w:val="restart"/>
            <w:vAlign w:val="center"/>
          </w:tcPr>
          <w:p w14:paraId="714072B9" w14:textId="77777777" w:rsidR="00A1008D" w:rsidRPr="00AB42F1" w:rsidRDefault="00A1008D" w:rsidP="00112C90">
            <w:pPr>
              <w:keepNext/>
              <w:shd w:val="clear" w:color="auto" w:fill="FFFFFF" w:themeFill="background1"/>
              <w:spacing w:before="20" w:after="20"/>
              <w:jc w:val="center"/>
              <w:rPr>
                <w:b/>
                <w:bCs/>
                <w:sz w:val="20"/>
                <w:szCs w:val="20"/>
              </w:rPr>
            </w:pPr>
            <w:r w:rsidRPr="00AB42F1">
              <w:rPr>
                <w:b/>
                <w:bCs/>
                <w:sz w:val="20"/>
                <w:szCs w:val="20"/>
              </w:rPr>
              <w:t>Actividad</w:t>
            </w:r>
          </w:p>
        </w:tc>
        <w:tc>
          <w:tcPr>
            <w:tcW w:w="1695" w:type="pct"/>
            <w:gridSpan w:val="2"/>
            <w:vAlign w:val="center"/>
          </w:tcPr>
          <w:p w14:paraId="0D7E1A62" w14:textId="77777777" w:rsidR="00A1008D" w:rsidRPr="00562B8C" w:rsidRDefault="00A1008D" w:rsidP="0011168B">
            <w:pPr>
              <w:shd w:val="clear" w:color="auto" w:fill="FFFFFF" w:themeFill="background1"/>
              <w:spacing w:before="20" w:after="20"/>
              <w:jc w:val="center"/>
              <w:rPr>
                <w:b/>
                <w:bCs/>
                <w:sz w:val="20"/>
                <w:szCs w:val="20"/>
              </w:rPr>
            </w:pPr>
            <w:r w:rsidRPr="00562B8C">
              <w:rPr>
                <w:b/>
                <w:bCs/>
                <w:sz w:val="20"/>
                <w:szCs w:val="20"/>
              </w:rPr>
              <w:t>Coste (USD)</w:t>
            </w:r>
          </w:p>
        </w:tc>
      </w:tr>
      <w:tr w:rsidR="00A1008D" w:rsidRPr="00AB42F1" w14:paraId="4496033C" w14:textId="77777777" w:rsidTr="002A316D">
        <w:trPr>
          <w:trHeight w:val="98"/>
          <w:tblHeader/>
        </w:trPr>
        <w:tc>
          <w:tcPr>
            <w:tcW w:w="3305" w:type="pct"/>
            <w:vMerge/>
            <w:tcBorders>
              <w:bottom w:val="single" w:sz="4" w:space="0" w:color="auto"/>
            </w:tcBorders>
            <w:vAlign w:val="center"/>
          </w:tcPr>
          <w:p w14:paraId="1A4864B1" w14:textId="77777777" w:rsidR="00A1008D" w:rsidRPr="00AB42F1" w:rsidRDefault="00A1008D" w:rsidP="0011168B">
            <w:pPr>
              <w:shd w:val="clear" w:color="auto" w:fill="FFFFFF" w:themeFill="background1"/>
              <w:spacing w:before="20" w:after="20"/>
              <w:jc w:val="center"/>
              <w:rPr>
                <w:b/>
                <w:bCs/>
                <w:sz w:val="20"/>
                <w:szCs w:val="20"/>
              </w:rPr>
            </w:pPr>
          </w:p>
        </w:tc>
        <w:tc>
          <w:tcPr>
            <w:tcW w:w="848" w:type="pct"/>
            <w:tcBorders>
              <w:bottom w:val="single" w:sz="4" w:space="0" w:color="auto"/>
            </w:tcBorders>
            <w:vAlign w:val="center"/>
          </w:tcPr>
          <w:p w14:paraId="7EC99796" w14:textId="1FA09D01" w:rsidR="00A1008D" w:rsidRPr="00562B8C" w:rsidRDefault="00A1008D" w:rsidP="0011168B">
            <w:pPr>
              <w:shd w:val="clear" w:color="auto" w:fill="FFFFFF" w:themeFill="background1"/>
              <w:spacing w:before="20" w:after="20"/>
              <w:jc w:val="center"/>
              <w:rPr>
                <w:b/>
                <w:bCs/>
                <w:sz w:val="20"/>
                <w:szCs w:val="20"/>
              </w:rPr>
            </w:pPr>
            <w:r w:rsidRPr="00A1008D">
              <w:rPr>
                <w:b/>
                <w:bCs/>
                <w:sz w:val="20"/>
                <w:szCs w:val="20"/>
              </w:rPr>
              <w:t>Etapa III</w:t>
            </w:r>
          </w:p>
        </w:tc>
        <w:tc>
          <w:tcPr>
            <w:tcW w:w="847" w:type="pct"/>
            <w:tcBorders>
              <w:bottom w:val="single" w:sz="4" w:space="0" w:color="auto"/>
            </w:tcBorders>
            <w:vAlign w:val="center"/>
          </w:tcPr>
          <w:p w14:paraId="16C95386" w14:textId="77777777" w:rsidR="00A1008D" w:rsidRPr="00AB42F1" w:rsidRDefault="00A1008D" w:rsidP="0011168B">
            <w:pPr>
              <w:shd w:val="clear" w:color="auto" w:fill="FFFFFF" w:themeFill="background1"/>
              <w:spacing w:before="20" w:after="20"/>
              <w:jc w:val="center"/>
              <w:rPr>
                <w:b/>
                <w:bCs/>
                <w:sz w:val="20"/>
                <w:szCs w:val="20"/>
              </w:rPr>
            </w:pPr>
            <w:r>
              <w:rPr>
                <w:b/>
                <w:bCs/>
                <w:sz w:val="20"/>
                <w:szCs w:val="20"/>
              </w:rPr>
              <w:t xml:space="preserve">Primer </w:t>
            </w:r>
            <w:r w:rsidRPr="00AB42F1">
              <w:rPr>
                <w:b/>
                <w:bCs/>
                <w:sz w:val="20"/>
                <w:szCs w:val="20"/>
              </w:rPr>
              <w:t>tramo</w:t>
            </w:r>
          </w:p>
        </w:tc>
      </w:tr>
      <w:tr w:rsidR="00A1008D" w:rsidRPr="00D04967" w14:paraId="7809C7F5" w14:textId="77777777" w:rsidTr="002A316D">
        <w:trPr>
          <w:trHeight w:val="217"/>
        </w:trPr>
        <w:tc>
          <w:tcPr>
            <w:tcW w:w="3305" w:type="pct"/>
            <w:tcBorders>
              <w:top w:val="single" w:sz="4" w:space="0" w:color="auto"/>
              <w:left w:val="single" w:sz="4" w:space="0" w:color="auto"/>
              <w:bottom w:val="single" w:sz="4" w:space="0" w:color="auto"/>
              <w:right w:val="nil"/>
            </w:tcBorders>
          </w:tcPr>
          <w:p w14:paraId="4A07008B" w14:textId="168905B4" w:rsidR="00A1008D" w:rsidRPr="00A73AD3" w:rsidRDefault="008A3139" w:rsidP="008A3139">
            <w:pPr>
              <w:shd w:val="clear" w:color="auto" w:fill="FFFFFF" w:themeFill="background1"/>
              <w:spacing w:before="20" w:after="20"/>
              <w:jc w:val="left"/>
              <w:rPr>
                <w:sz w:val="20"/>
                <w:szCs w:val="20"/>
                <w:lang w:val="es-ES"/>
              </w:rPr>
            </w:pPr>
            <w:r w:rsidRPr="00A73AD3">
              <w:rPr>
                <w:b/>
                <w:bCs/>
                <w:i/>
                <w:iCs/>
                <w:sz w:val="20"/>
                <w:szCs w:val="20"/>
                <w:lang w:val="es-ES"/>
              </w:rPr>
              <w:t xml:space="preserve">Componente 1: </w:t>
            </w:r>
            <w:r w:rsidRPr="00A73AD3">
              <w:rPr>
                <w:b/>
                <w:i/>
                <w:iCs/>
                <w:sz w:val="20"/>
                <w:szCs w:val="20"/>
                <w:lang w:val="es-ES"/>
              </w:rPr>
              <w:t>Fortalecimiento de los controles ambientales y aduaneros</w:t>
            </w:r>
          </w:p>
        </w:tc>
        <w:tc>
          <w:tcPr>
            <w:tcW w:w="848" w:type="pct"/>
            <w:tcBorders>
              <w:top w:val="single" w:sz="4" w:space="0" w:color="auto"/>
              <w:left w:val="nil"/>
              <w:bottom w:val="single" w:sz="4" w:space="0" w:color="auto"/>
              <w:right w:val="nil"/>
            </w:tcBorders>
          </w:tcPr>
          <w:p w14:paraId="41CE1DB9" w14:textId="77777777" w:rsidR="00A1008D" w:rsidRPr="00A73AD3" w:rsidRDefault="00A1008D" w:rsidP="0011168B">
            <w:pPr>
              <w:shd w:val="clear" w:color="auto" w:fill="FFFFFF" w:themeFill="background1"/>
              <w:spacing w:before="20" w:after="20"/>
              <w:jc w:val="right"/>
              <w:rPr>
                <w:sz w:val="20"/>
                <w:szCs w:val="20"/>
                <w:lang w:val="es-ES"/>
              </w:rPr>
            </w:pPr>
          </w:p>
        </w:tc>
        <w:tc>
          <w:tcPr>
            <w:tcW w:w="847" w:type="pct"/>
            <w:tcBorders>
              <w:top w:val="single" w:sz="4" w:space="0" w:color="auto"/>
              <w:left w:val="nil"/>
              <w:bottom w:val="single" w:sz="4" w:space="0" w:color="auto"/>
              <w:right w:val="single" w:sz="4" w:space="0" w:color="auto"/>
            </w:tcBorders>
          </w:tcPr>
          <w:p w14:paraId="1B571D3F" w14:textId="77777777" w:rsidR="00A1008D" w:rsidRPr="00A73AD3" w:rsidRDefault="00A1008D" w:rsidP="0011168B">
            <w:pPr>
              <w:shd w:val="clear" w:color="auto" w:fill="FFFFFF" w:themeFill="background1"/>
              <w:spacing w:before="20" w:after="20"/>
              <w:jc w:val="right"/>
              <w:rPr>
                <w:sz w:val="20"/>
                <w:szCs w:val="20"/>
                <w:lang w:val="es-ES"/>
              </w:rPr>
            </w:pPr>
          </w:p>
        </w:tc>
      </w:tr>
      <w:tr w:rsidR="007E4091" w:rsidRPr="00AB42F1" w14:paraId="25D300AB" w14:textId="77777777" w:rsidTr="002A316D">
        <w:trPr>
          <w:trHeight w:val="217"/>
        </w:trPr>
        <w:tc>
          <w:tcPr>
            <w:tcW w:w="3305" w:type="pct"/>
            <w:tcBorders>
              <w:top w:val="single" w:sz="4" w:space="0" w:color="auto"/>
            </w:tcBorders>
          </w:tcPr>
          <w:p w14:paraId="231C451D" w14:textId="06BD808C" w:rsidR="007E4091" w:rsidRPr="00A73AD3" w:rsidRDefault="00363F2B" w:rsidP="007E4091">
            <w:pPr>
              <w:shd w:val="clear" w:color="auto" w:fill="FFFFFF" w:themeFill="background1"/>
              <w:spacing w:before="20" w:after="20"/>
              <w:jc w:val="left"/>
              <w:rPr>
                <w:sz w:val="20"/>
                <w:szCs w:val="20"/>
                <w:lang w:val="es-ES"/>
              </w:rPr>
            </w:pPr>
            <w:r w:rsidRPr="00A73AD3">
              <w:rPr>
                <w:b/>
                <w:bCs/>
                <w:sz w:val="20"/>
                <w:szCs w:val="20"/>
                <w:lang w:val="es-ES"/>
              </w:rPr>
              <w:t xml:space="preserve">1.1 </w:t>
            </w:r>
            <w:r w:rsidR="007E4091" w:rsidRPr="00A73AD3">
              <w:rPr>
                <w:sz w:val="20"/>
                <w:szCs w:val="20"/>
                <w:lang w:val="es-ES"/>
              </w:rPr>
              <w:t xml:space="preserve">Adquisición de un </w:t>
            </w:r>
            <w:r w:rsidR="004E79E0" w:rsidRPr="00A73AD3">
              <w:rPr>
                <w:sz w:val="20"/>
                <w:szCs w:val="20"/>
                <w:lang w:val="es-ES"/>
              </w:rPr>
              <w:t>cromatógrafo de</w:t>
            </w:r>
            <w:r w:rsidR="007E4091" w:rsidRPr="00A73AD3">
              <w:rPr>
                <w:sz w:val="20"/>
                <w:szCs w:val="20"/>
                <w:lang w:val="es-ES"/>
              </w:rPr>
              <w:t xml:space="preserve"> gases</w:t>
            </w:r>
            <w:r w:rsidR="00BC53AB" w:rsidRPr="00A73AD3">
              <w:rPr>
                <w:sz w:val="20"/>
                <w:szCs w:val="20"/>
                <w:lang w:val="es-ES"/>
              </w:rPr>
              <w:t xml:space="preserve"> de </w:t>
            </w:r>
            <w:r w:rsidR="004E79E0" w:rsidRPr="00A73AD3">
              <w:rPr>
                <w:sz w:val="20"/>
                <w:szCs w:val="20"/>
                <w:lang w:val="es-ES"/>
              </w:rPr>
              <w:t xml:space="preserve">laboratorio </w:t>
            </w:r>
            <w:r w:rsidR="007E4091" w:rsidRPr="00A73AD3">
              <w:rPr>
                <w:sz w:val="20"/>
                <w:szCs w:val="20"/>
                <w:lang w:val="es-ES"/>
              </w:rPr>
              <w:t xml:space="preserve">para el Servicio de Control Ecológico </w:t>
            </w:r>
            <w:r w:rsidR="008C1DEB" w:rsidRPr="00A73AD3">
              <w:rPr>
                <w:sz w:val="20"/>
                <w:szCs w:val="20"/>
                <w:lang w:val="es-ES"/>
              </w:rPr>
              <w:t xml:space="preserve">e </w:t>
            </w:r>
            <w:r w:rsidR="00E04495" w:rsidRPr="00A73AD3">
              <w:rPr>
                <w:sz w:val="20"/>
                <w:szCs w:val="20"/>
                <w:lang w:val="es-ES"/>
              </w:rPr>
              <w:t xml:space="preserve">impartición de </w:t>
            </w:r>
            <w:r w:rsidR="008C1DEB" w:rsidRPr="00A73AD3">
              <w:rPr>
                <w:sz w:val="20"/>
                <w:szCs w:val="20"/>
                <w:lang w:val="es-ES"/>
              </w:rPr>
              <w:t xml:space="preserve">capacitación </w:t>
            </w:r>
            <w:r w:rsidR="00E04495" w:rsidRPr="00A73AD3">
              <w:rPr>
                <w:sz w:val="20"/>
                <w:szCs w:val="20"/>
                <w:lang w:val="es-ES"/>
              </w:rPr>
              <w:t xml:space="preserve">sobre su uso, </w:t>
            </w:r>
            <w:r w:rsidR="006B5FED" w:rsidRPr="00A73AD3">
              <w:rPr>
                <w:sz w:val="20"/>
                <w:szCs w:val="20"/>
                <w:lang w:val="es-ES"/>
              </w:rPr>
              <w:t xml:space="preserve">con el fin de reforzar </w:t>
            </w:r>
            <w:r w:rsidR="00566D60" w:rsidRPr="00A73AD3">
              <w:rPr>
                <w:sz w:val="20"/>
                <w:szCs w:val="20"/>
                <w:lang w:val="es-ES"/>
              </w:rPr>
              <w:t xml:space="preserve">los </w:t>
            </w:r>
            <w:r w:rsidR="00FE2B99" w:rsidRPr="00A73AD3">
              <w:rPr>
                <w:sz w:val="20"/>
                <w:szCs w:val="20"/>
                <w:lang w:val="es-ES"/>
              </w:rPr>
              <w:t>controles</w:t>
            </w:r>
            <w:r w:rsidR="006B5FED" w:rsidRPr="00A73AD3">
              <w:rPr>
                <w:sz w:val="20"/>
                <w:szCs w:val="20"/>
                <w:lang w:val="es-ES"/>
              </w:rPr>
              <w:t xml:space="preserve"> medioambientales y aduaneros al </w:t>
            </w:r>
            <w:r w:rsidR="00566D60" w:rsidRPr="00A73AD3">
              <w:rPr>
                <w:sz w:val="20"/>
                <w:szCs w:val="20"/>
                <w:lang w:val="es-ES"/>
              </w:rPr>
              <w:t xml:space="preserve">permitir </w:t>
            </w:r>
            <w:r w:rsidR="006B5FED" w:rsidRPr="00A73AD3">
              <w:rPr>
                <w:sz w:val="20"/>
                <w:szCs w:val="20"/>
                <w:lang w:val="es-ES"/>
              </w:rPr>
              <w:t xml:space="preserve">el análisis de refrigerantes, </w:t>
            </w:r>
            <w:r w:rsidR="001C4094" w:rsidRPr="00A73AD3">
              <w:rPr>
                <w:sz w:val="20"/>
                <w:szCs w:val="20"/>
                <w:lang w:val="es-ES"/>
              </w:rPr>
              <w:t xml:space="preserve">cuyos </w:t>
            </w:r>
            <w:r w:rsidR="006B5FED" w:rsidRPr="00A73AD3">
              <w:rPr>
                <w:sz w:val="20"/>
                <w:szCs w:val="20"/>
                <w:lang w:val="es-ES"/>
              </w:rPr>
              <w:t xml:space="preserve">resultados pueden </w:t>
            </w:r>
            <w:r w:rsidR="001C4094" w:rsidRPr="00A73AD3">
              <w:rPr>
                <w:sz w:val="20"/>
                <w:szCs w:val="20"/>
                <w:lang w:val="es-ES"/>
              </w:rPr>
              <w:t xml:space="preserve">servir </w:t>
            </w:r>
            <w:r w:rsidR="006B5FED" w:rsidRPr="00A73AD3">
              <w:rPr>
                <w:sz w:val="20"/>
                <w:szCs w:val="20"/>
                <w:lang w:val="es-ES"/>
              </w:rPr>
              <w:t>como prueba en procesos judiciales relacionados con el cumplimiento de la legislación medioambiental</w:t>
            </w:r>
          </w:p>
        </w:tc>
        <w:tc>
          <w:tcPr>
            <w:tcW w:w="848" w:type="pct"/>
            <w:tcBorders>
              <w:top w:val="single" w:sz="4" w:space="0" w:color="auto"/>
            </w:tcBorders>
          </w:tcPr>
          <w:p w14:paraId="0E9438D0" w14:textId="0B9A5A70" w:rsidR="007E4091" w:rsidRPr="00AB42F1" w:rsidRDefault="003F225A" w:rsidP="007E4091">
            <w:pPr>
              <w:shd w:val="clear" w:color="auto" w:fill="FFFFFF" w:themeFill="background1"/>
              <w:spacing w:before="20" w:after="20"/>
              <w:jc w:val="right"/>
              <w:rPr>
                <w:sz w:val="20"/>
                <w:szCs w:val="20"/>
              </w:rPr>
            </w:pPr>
            <w:r>
              <w:rPr>
                <w:sz w:val="20"/>
                <w:szCs w:val="20"/>
              </w:rPr>
              <w:t>60</w:t>
            </w:r>
            <w:r w:rsidR="009F7005">
              <w:rPr>
                <w:sz w:val="20"/>
                <w:szCs w:val="20"/>
              </w:rPr>
              <w:t>.000</w:t>
            </w:r>
          </w:p>
        </w:tc>
        <w:tc>
          <w:tcPr>
            <w:tcW w:w="847" w:type="pct"/>
            <w:tcBorders>
              <w:top w:val="single" w:sz="4" w:space="0" w:color="auto"/>
            </w:tcBorders>
          </w:tcPr>
          <w:p w14:paraId="67543DC8" w14:textId="2B74BC2C" w:rsidR="007E4091" w:rsidRPr="00DE6850" w:rsidRDefault="00C148A7" w:rsidP="007E4091">
            <w:pPr>
              <w:shd w:val="clear" w:color="auto" w:fill="FFFFFF" w:themeFill="background1"/>
              <w:spacing w:before="20" w:after="20"/>
              <w:jc w:val="right"/>
              <w:rPr>
                <w:sz w:val="20"/>
                <w:szCs w:val="20"/>
              </w:rPr>
            </w:pPr>
            <w:r>
              <w:rPr>
                <w:sz w:val="20"/>
                <w:szCs w:val="20"/>
              </w:rPr>
              <w:t>60</w:t>
            </w:r>
            <w:r w:rsidR="009F7005">
              <w:rPr>
                <w:sz w:val="20"/>
                <w:szCs w:val="20"/>
              </w:rPr>
              <w:t>.000</w:t>
            </w:r>
          </w:p>
        </w:tc>
      </w:tr>
      <w:tr w:rsidR="00580B1B" w:rsidRPr="00AB42F1" w14:paraId="3607F5B7" w14:textId="77777777" w:rsidTr="00D23212">
        <w:trPr>
          <w:trHeight w:val="217"/>
        </w:trPr>
        <w:tc>
          <w:tcPr>
            <w:tcW w:w="3305" w:type="pct"/>
            <w:tcBorders>
              <w:bottom w:val="single" w:sz="4" w:space="0" w:color="auto"/>
            </w:tcBorders>
          </w:tcPr>
          <w:p w14:paraId="78FCFE76" w14:textId="65696480" w:rsidR="00580B1B" w:rsidRPr="0015367A" w:rsidRDefault="00580B1B" w:rsidP="007E4091">
            <w:pPr>
              <w:shd w:val="clear" w:color="auto" w:fill="FFFFFF" w:themeFill="background1"/>
              <w:spacing w:before="20" w:after="20"/>
              <w:jc w:val="left"/>
              <w:rPr>
                <w:b/>
                <w:bCs/>
                <w:i/>
                <w:iCs/>
                <w:sz w:val="20"/>
                <w:szCs w:val="20"/>
              </w:rPr>
            </w:pPr>
            <w:r>
              <w:rPr>
                <w:b/>
                <w:bCs/>
                <w:i/>
                <w:iCs/>
                <w:sz w:val="20"/>
                <w:szCs w:val="20"/>
              </w:rPr>
              <w:t>Subtotal 1</w:t>
            </w:r>
          </w:p>
        </w:tc>
        <w:tc>
          <w:tcPr>
            <w:tcW w:w="848" w:type="pct"/>
            <w:tcBorders>
              <w:bottom w:val="single" w:sz="4" w:space="0" w:color="auto"/>
            </w:tcBorders>
          </w:tcPr>
          <w:p w14:paraId="1CBAE4BD" w14:textId="0A75B617" w:rsidR="00580B1B" w:rsidRPr="00580B1B" w:rsidRDefault="00580B1B" w:rsidP="007E4091">
            <w:pPr>
              <w:shd w:val="clear" w:color="auto" w:fill="FFFFFF" w:themeFill="background1"/>
              <w:spacing w:before="20" w:after="20"/>
              <w:jc w:val="right"/>
              <w:rPr>
                <w:b/>
                <w:bCs/>
                <w:i/>
                <w:iCs/>
                <w:sz w:val="20"/>
                <w:szCs w:val="20"/>
              </w:rPr>
            </w:pPr>
            <w:r w:rsidRPr="00580B1B">
              <w:rPr>
                <w:b/>
                <w:bCs/>
                <w:i/>
                <w:iCs/>
                <w:sz w:val="20"/>
                <w:szCs w:val="20"/>
              </w:rPr>
              <w:t>60</w:t>
            </w:r>
            <w:r w:rsidR="009F7005">
              <w:rPr>
                <w:b/>
                <w:bCs/>
                <w:i/>
                <w:iCs/>
                <w:sz w:val="20"/>
                <w:szCs w:val="20"/>
              </w:rPr>
              <w:t>.000</w:t>
            </w:r>
          </w:p>
        </w:tc>
        <w:tc>
          <w:tcPr>
            <w:tcW w:w="847" w:type="pct"/>
            <w:tcBorders>
              <w:bottom w:val="single" w:sz="4" w:space="0" w:color="auto"/>
            </w:tcBorders>
          </w:tcPr>
          <w:p w14:paraId="48E5E17B" w14:textId="266714B7" w:rsidR="00580B1B" w:rsidRPr="00580B1B" w:rsidRDefault="00591441" w:rsidP="007E4091">
            <w:pPr>
              <w:shd w:val="clear" w:color="auto" w:fill="FFFFFF" w:themeFill="background1"/>
              <w:spacing w:before="20" w:after="20"/>
              <w:jc w:val="right"/>
              <w:rPr>
                <w:b/>
                <w:bCs/>
                <w:i/>
                <w:iCs/>
                <w:sz w:val="20"/>
                <w:szCs w:val="20"/>
              </w:rPr>
            </w:pPr>
            <w:r>
              <w:rPr>
                <w:b/>
                <w:bCs/>
                <w:i/>
                <w:iCs/>
                <w:sz w:val="20"/>
                <w:szCs w:val="20"/>
              </w:rPr>
              <w:t>60</w:t>
            </w:r>
            <w:r w:rsidR="009F7005">
              <w:rPr>
                <w:b/>
                <w:bCs/>
                <w:i/>
                <w:iCs/>
                <w:sz w:val="20"/>
                <w:szCs w:val="20"/>
              </w:rPr>
              <w:t>.000</w:t>
            </w:r>
          </w:p>
        </w:tc>
      </w:tr>
      <w:tr w:rsidR="00C96FBF" w:rsidRPr="00D04967" w14:paraId="4EC628A2" w14:textId="77777777" w:rsidTr="00D23212">
        <w:trPr>
          <w:trHeight w:val="217"/>
        </w:trPr>
        <w:tc>
          <w:tcPr>
            <w:tcW w:w="3305" w:type="pct"/>
            <w:tcBorders>
              <w:top w:val="single" w:sz="4" w:space="0" w:color="auto"/>
              <w:left w:val="single" w:sz="4" w:space="0" w:color="auto"/>
              <w:bottom w:val="single" w:sz="4" w:space="0" w:color="auto"/>
              <w:right w:val="nil"/>
            </w:tcBorders>
          </w:tcPr>
          <w:p w14:paraId="1CA16196" w14:textId="141F799C" w:rsidR="00C96FBF" w:rsidRPr="00A73AD3" w:rsidRDefault="00C96FBF" w:rsidP="007E4091">
            <w:pPr>
              <w:shd w:val="clear" w:color="auto" w:fill="FFFFFF" w:themeFill="background1"/>
              <w:spacing w:before="20" w:after="20"/>
              <w:jc w:val="left"/>
              <w:rPr>
                <w:b/>
                <w:bCs/>
                <w:i/>
                <w:iCs/>
                <w:sz w:val="20"/>
                <w:szCs w:val="20"/>
                <w:lang w:val="es-ES"/>
              </w:rPr>
            </w:pPr>
            <w:r w:rsidRPr="00A73AD3">
              <w:rPr>
                <w:b/>
                <w:i/>
                <w:iCs/>
                <w:sz w:val="20"/>
                <w:szCs w:val="20"/>
                <w:lang w:val="es-ES"/>
              </w:rPr>
              <w:t>Componente 2: Promoción de tecnologías con un potencial de calentamiento atmosférico (PCA) nulo o de bajo PCA</w:t>
            </w:r>
          </w:p>
        </w:tc>
        <w:tc>
          <w:tcPr>
            <w:tcW w:w="848" w:type="pct"/>
            <w:tcBorders>
              <w:top w:val="single" w:sz="4" w:space="0" w:color="auto"/>
              <w:left w:val="nil"/>
              <w:bottom w:val="single" w:sz="4" w:space="0" w:color="auto"/>
              <w:right w:val="nil"/>
            </w:tcBorders>
          </w:tcPr>
          <w:p w14:paraId="76298723" w14:textId="77777777" w:rsidR="00C96FBF" w:rsidRPr="00A73AD3" w:rsidRDefault="00C96FBF" w:rsidP="007E4091">
            <w:pPr>
              <w:shd w:val="clear" w:color="auto" w:fill="FFFFFF" w:themeFill="background1"/>
              <w:spacing w:before="20" w:after="20"/>
              <w:jc w:val="right"/>
              <w:rPr>
                <w:sz w:val="20"/>
                <w:szCs w:val="20"/>
                <w:lang w:val="es-ES"/>
              </w:rPr>
            </w:pPr>
          </w:p>
        </w:tc>
        <w:tc>
          <w:tcPr>
            <w:tcW w:w="847" w:type="pct"/>
            <w:tcBorders>
              <w:top w:val="single" w:sz="4" w:space="0" w:color="auto"/>
              <w:left w:val="nil"/>
              <w:bottom w:val="single" w:sz="4" w:space="0" w:color="auto"/>
              <w:right w:val="single" w:sz="4" w:space="0" w:color="auto"/>
            </w:tcBorders>
          </w:tcPr>
          <w:p w14:paraId="32324D24" w14:textId="77777777" w:rsidR="00C96FBF" w:rsidRPr="00A73AD3" w:rsidRDefault="00C96FBF" w:rsidP="007E4091">
            <w:pPr>
              <w:shd w:val="clear" w:color="auto" w:fill="FFFFFF" w:themeFill="background1"/>
              <w:spacing w:before="20" w:after="20"/>
              <w:jc w:val="right"/>
              <w:rPr>
                <w:sz w:val="20"/>
                <w:szCs w:val="20"/>
                <w:lang w:val="es-ES"/>
              </w:rPr>
            </w:pPr>
          </w:p>
        </w:tc>
      </w:tr>
      <w:tr w:rsidR="00C96FBF" w:rsidRPr="00AB42F1" w14:paraId="6B004A5E" w14:textId="77777777" w:rsidTr="00D23212">
        <w:trPr>
          <w:trHeight w:val="217"/>
        </w:trPr>
        <w:tc>
          <w:tcPr>
            <w:tcW w:w="3305" w:type="pct"/>
            <w:tcBorders>
              <w:top w:val="single" w:sz="4" w:space="0" w:color="auto"/>
            </w:tcBorders>
          </w:tcPr>
          <w:p w14:paraId="6DF8EDB5" w14:textId="6DEE7237" w:rsidR="00C96FBF" w:rsidRPr="00A73AD3" w:rsidRDefault="00C96FBF" w:rsidP="00C96FBF">
            <w:pPr>
              <w:jc w:val="left"/>
              <w:rPr>
                <w:b/>
                <w:bCs/>
                <w:i/>
                <w:iCs/>
                <w:sz w:val="20"/>
                <w:szCs w:val="20"/>
                <w:lang w:val="es-ES"/>
              </w:rPr>
            </w:pPr>
            <w:r w:rsidRPr="00A73AD3">
              <w:rPr>
                <w:b/>
                <w:bCs/>
                <w:sz w:val="20"/>
                <w:szCs w:val="20"/>
                <w:lang w:val="es-ES"/>
              </w:rPr>
              <w:t xml:space="preserve">2.1 </w:t>
            </w:r>
            <w:r w:rsidRPr="00A73AD3">
              <w:rPr>
                <w:sz w:val="20"/>
                <w:szCs w:val="20"/>
                <w:lang w:val="es-ES"/>
              </w:rPr>
              <w:t xml:space="preserve">Desarrollo de un </w:t>
            </w:r>
            <w:r w:rsidR="006A39F8" w:rsidRPr="00A73AD3">
              <w:rPr>
                <w:sz w:val="20"/>
                <w:szCs w:val="20"/>
                <w:lang w:val="es-ES"/>
              </w:rPr>
              <w:t>centro de conocimientos</w:t>
            </w:r>
            <w:r w:rsidRPr="00A73AD3">
              <w:rPr>
                <w:sz w:val="20"/>
                <w:szCs w:val="20"/>
                <w:lang w:val="es-ES"/>
              </w:rPr>
              <w:t xml:space="preserve"> multilingüe </w:t>
            </w:r>
            <w:r w:rsidR="00D23212" w:rsidRPr="00A73AD3">
              <w:rPr>
                <w:sz w:val="20"/>
                <w:szCs w:val="20"/>
                <w:lang w:val="es-ES"/>
              </w:rPr>
              <w:t xml:space="preserve">integrado en </w:t>
            </w:r>
            <w:r w:rsidRPr="00A73AD3">
              <w:rPr>
                <w:sz w:val="20"/>
                <w:szCs w:val="20"/>
                <w:lang w:val="es-ES"/>
              </w:rPr>
              <w:t>la página web del MEPT, que contenga todas las medidas legislativas pertinentes</w:t>
            </w:r>
            <w:r w:rsidR="002E7534" w:rsidRPr="00A73AD3">
              <w:rPr>
                <w:sz w:val="20"/>
                <w:szCs w:val="20"/>
                <w:lang w:val="es-ES"/>
              </w:rPr>
              <w:t xml:space="preserve">, </w:t>
            </w:r>
            <w:r w:rsidRPr="00A73AD3">
              <w:rPr>
                <w:sz w:val="20"/>
                <w:szCs w:val="20"/>
                <w:lang w:val="es-ES"/>
              </w:rPr>
              <w:t xml:space="preserve">los procedimientos de concesión de licencias y cuotas, </w:t>
            </w:r>
            <w:r w:rsidR="004C2C5D" w:rsidRPr="00A73AD3">
              <w:rPr>
                <w:sz w:val="20"/>
                <w:szCs w:val="20"/>
                <w:lang w:val="es-ES"/>
              </w:rPr>
              <w:t>los materiales</w:t>
            </w:r>
            <w:r w:rsidRPr="00A73AD3">
              <w:rPr>
                <w:sz w:val="20"/>
                <w:szCs w:val="20"/>
                <w:lang w:val="es-ES"/>
              </w:rPr>
              <w:t xml:space="preserve"> de capacitación y las herramientas de presentación de informes </w:t>
            </w:r>
            <w:r w:rsidR="002E7534" w:rsidRPr="00A73AD3">
              <w:rPr>
                <w:sz w:val="20"/>
                <w:szCs w:val="20"/>
                <w:lang w:val="es-ES"/>
              </w:rPr>
              <w:t xml:space="preserve">para </w:t>
            </w:r>
            <w:r w:rsidRPr="00A73AD3">
              <w:rPr>
                <w:sz w:val="20"/>
                <w:szCs w:val="20"/>
                <w:lang w:val="es-ES"/>
              </w:rPr>
              <w:t>la eliminación de los HCFC y la reducción gradual de los HFC</w:t>
            </w:r>
          </w:p>
        </w:tc>
        <w:tc>
          <w:tcPr>
            <w:tcW w:w="848" w:type="pct"/>
            <w:tcBorders>
              <w:top w:val="single" w:sz="4" w:space="0" w:color="auto"/>
            </w:tcBorders>
          </w:tcPr>
          <w:p w14:paraId="01C4270D" w14:textId="53BAA73F" w:rsidR="00C96FBF" w:rsidRDefault="006C1501" w:rsidP="007E4091">
            <w:pPr>
              <w:shd w:val="clear" w:color="auto" w:fill="FFFFFF" w:themeFill="background1"/>
              <w:spacing w:before="20" w:after="20"/>
              <w:jc w:val="right"/>
              <w:rPr>
                <w:sz w:val="20"/>
                <w:szCs w:val="20"/>
              </w:rPr>
            </w:pPr>
            <w:r w:rsidRPr="00D04967">
              <w:rPr>
                <w:sz w:val="20"/>
                <w:szCs w:val="20"/>
                <w:lang w:val="es-ES"/>
              </w:rPr>
              <w:t xml:space="preserve"> </w:t>
            </w:r>
            <w:r w:rsidR="00C96FBF" w:rsidRPr="00D04967">
              <w:rPr>
                <w:sz w:val="20"/>
                <w:szCs w:val="20"/>
                <w:lang w:val="es-ES"/>
              </w:rPr>
              <w:t xml:space="preserve"> </w:t>
            </w:r>
            <w:r w:rsidR="00C96FBF">
              <w:rPr>
                <w:sz w:val="20"/>
                <w:szCs w:val="20"/>
              </w:rPr>
              <w:t>25.000</w:t>
            </w:r>
          </w:p>
        </w:tc>
        <w:tc>
          <w:tcPr>
            <w:tcW w:w="847" w:type="pct"/>
            <w:tcBorders>
              <w:top w:val="single" w:sz="4" w:space="0" w:color="auto"/>
            </w:tcBorders>
          </w:tcPr>
          <w:p w14:paraId="5D1ADF95" w14:textId="166D8915" w:rsidR="00C96FBF" w:rsidRPr="00DE6850" w:rsidRDefault="00B12FCF" w:rsidP="007E4091">
            <w:pPr>
              <w:shd w:val="clear" w:color="auto" w:fill="FFFFFF" w:themeFill="background1"/>
              <w:spacing w:before="20" w:after="20"/>
              <w:jc w:val="right"/>
              <w:rPr>
                <w:sz w:val="20"/>
                <w:szCs w:val="20"/>
              </w:rPr>
            </w:pPr>
            <w:r>
              <w:rPr>
                <w:sz w:val="20"/>
                <w:szCs w:val="20"/>
              </w:rPr>
              <w:t>15.400</w:t>
            </w:r>
          </w:p>
        </w:tc>
      </w:tr>
      <w:tr w:rsidR="002E7534" w:rsidRPr="00AB42F1" w14:paraId="561477C7" w14:textId="77777777" w:rsidTr="00A1008D">
        <w:trPr>
          <w:trHeight w:val="217"/>
        </w:trPr>
        <w:tc>
          <w:tcPr>
            <w:tcW w:w="3305" w:type="pct"/>
          </w:tcPr>
          <w:p w14:paraId="27DC719C" w14:textId="56484DD9" w:rsidR="002E7534" w:rsidRPr="00A73AD3" w:rsidRDefault="00C41827" w:rsidP="00C96FBF">
            <w:pPr>
              <w:jc w:val="left"/>
              <w:rPr>
                <w:b/>
                <w:bCs/>
                <w:sz w:val="20"/>
                <w:szCs w:val="20"/>
                <w:lang w:val="es-ES"/>
              </w:rPr>
            </w:pPr>
            <w:r w:rsidRPr="00A73AD3">
              <w:rPr>
                <w:b/>
                <w:bCs/>
                <w:sz w:val="20"/>
                <w:szCs w:val="20"/>
                <w:lang w:val="es-ES"/>
              </w:rPr>
              <w:t xml:space="preserve">2.2 </w:t>
            </w:r>
            <w:r w:rsidR="006E6D2E" w:rsidRPr="00A73AD3">
              <w:rPr>
                <w:sz w:val="20"/>
                <w:szCs w:val="20"/>
                <w:lang w:val="es-ES"/>
              </w:rPr>
              <w:t xml:space="preserve">Proyecto de demostración tecnológica </w:t>
            </w:r>
            <w:r w:rsidR="00B1740C" w:rsidRPr="00A73AD3">
              <w:rPr>
                <w:sz w:val="20"/>
                <w:szCs w:val="20"/>
                <w:lang w:val="es-ES"/>
              </w:rPr>
              <w:t xml:space="preserve">en </w:t>
            </w:r>
            <w:r w:rsidR="00380588" w:rsidRPr="00A73AD3">
              <w:rPr>
                <w:sz w:val="20"/>
                <w:szCs w:val="20"/>
                <w:lang w:val="es-ES"/>
              </w:rPr>
              <w:t xml:space="preserve">varias </w:t>
            </w:r>
            <w:r w:rsidR="00323CB5" w:rsidRPr="00A73AD3">
              <w:rPr>
                <w:sz w:val="20"/>
                <w:szCs w:val="20"/>
                <w:lang w:val="es-ES"/>
              </w:rPr>
              <w:t xml:space="preserve">instalaciones de almacenamiento en frío </w:t>
            </w:r>
            <w:r w:rsidR="00476B62" w:rsidRPr="00A73AD3">
              <w:rPr>
                <w:sz w:val="20"/>
                <w:szCs w:val="20"/>
                <w:lang w:val="es-ES"/>
              </w:rPr>
              <w:t xml:space="preserve">para facilitar y estudiar </w:t>
            </w:r>
            <w:r w:rsidR="00A22DA7" w:rsidRPr="00A73AD3">
              <w:rPr>
                <w:sz w:val="20"/>
                <w:szCs w:val="20"/>
                <w:lang w:val="es-ES"/>
              </w:rPr>
              <w:t xml:space="preserve">la transición </w:t>
            </w:r>
            <w:r w:rsidR="00F601CE" w:rsidRPr="00A73AD3">
              <w:rPr>
                <w:sz w:val="20"/>
                <w:szCs w:val="20"/>
                <w:lang w:val="es-ES"/>
              </w:rPr>
              <w:t xml:space="preserve">del HCFC-22 </w:t>
            </w:r>
            <w:r w:rsidR="00A22DA7" w:rsidRPr="00A73AD3">
              <w:rPr>
                <w:sz w:val="20"/>
                <w:szCs w:val="20"/>
                <w:lang w:val="es-ES"/>
              </w:rPr>
              <w:t xml:space="preserve">a </w:t>
            </w:r>
            <w:r w:rsidR="00BA729E" w:rsidRPr="00A73AD3">
              <w:rPr>
                <w:sz w:val="20"/>
                <w:szCs w:val="20"/>
                <w:lang w:val="es-ES"/>
              </w:rPr>
              <w:t>sistemas de</w:t>
            </w:r>
            <w:r w:rsidR="001768D7" w:rsidRPr="00A73AD3">
              <w:rPr>
                <w:sz w:val="20"/>
                <w:szCs w:val="20"/>
                <w:lang w:val="es-ES"/>
              </w:rPr>
              <w:t xml:space="preserve"> amoníaco</w:t>
            </w:r>
            <w:r w:rsidR="00BA729E" w:rsidRPr="00A73AD3">
              <w:rPr>
                <w:sz w:val="20"/>
                <w:szCs w:val="20"/>
                <w:lang w:val="es-ES"/>
              </w:rPr>
              <w:t xml:space="preserve">, </w:t>
            </w:r>
            <w:r w:rsidR="00510EAF" w:rsidRPr="00A73AD3">
              <w:rPr>
                <w:sz w:val="20"/>
                <w:szCs w:val="20"/>
                <w:lang w:val="es-ES"/>
              </w:rPr>
              <w:t xml:space="preserve">dióxido de carbono </w:t>
            </w:r>
            <w:r w:rsidR="00BA729E" w:rsidRPr="00A73AD3">
              <w:rPr>
                <w:sz w:val="20"/>
                <w:szCs w:val="20"/>
                <w:lang w:val="es-ES"/>
              </w:rPr>
              <w:t xml:space="preserve">o </w:t>
            </w:r>
            <w:r w:rsidR="00510EAF" w:rsidRPr="00A73AD3">
              <w:rPr>
                <w:sz w:val="20"/>
                <w:szCs w:val="20"/>
                <w:lang w:val="es-ES"/>
              </w:rPr>
              <w:t xml:space="preserve">hidrocarburos </w:t>
            </w:r>
            <w:r w:rsidR="00F552F9" w:rsidRPr="00A73AD3">
              <w:rPr>
                <w:sz w:val="20"/>
                <w:szCs w:val="20"/>
                <w:lang w:val="es-ES"/>
              </w:rPr>
              <w:t>en condiciones</w:t>
            </w:r>
            <w:r w:rsidR="00DB0226" w:rsidRPr="00A73AD3">
              <w:rPr>
                <w:sz w:val="20"/>
                <w:szCs w:val="20"/>
                <w:lang w:val="es-ES"/>
              </w:rPr>
              <w:t xml:space="preserve"> de</w:t>
            </w:r>
            <w:r w:rsidR="00510EAF" w:rsidRPr="00A73AD3">
              <w:rPr>
                <w:sz w:val="20"/>
                <w:szCs w:val="20"/>
                <w:lang w:val="es-ES"/>
              </w:rPr>
              <w:t xml:space="preserve"> alta </w:t>
            </w:r>
            <w:r w:rsidR="00DB0226" w:rsidRPr="00A73AD3">
              <w:rPr>
                <w:sz w:val="20"/>
                <w:szCs w:val="20"/>
                <w:lang w:val="es-ES"/>
              </w:rPr>
              <w:t>temperatura ambiente</w:t>
            </w:r>
            <w:r w:rsidR="00647B31" w:rsidRPr="00A73AD3">
              <w:rPr>
                <w:sz w:val="20"/>
                <w:szCs w:val="20"/>
                <w:lang w:val="es-ES"/>
              </w:rPr>
              <w:t xml:space="preserve">, </w:t>
            </w:r>
            <w:r w:rsidR="00DC75CE" w:rsidRPr="00A73AD3">
              <w:rPr>
                <w:sz w:val="20"/>
                <w:szCs w:val="20"/>
                <w:lang w:val="es-ES"/>
              </w:rPr>
              <w:t xml:space="preserve">incluyendo la adquisición de </w:t>
            </w:r>
            <w:r w:rsidR="00DB0226" w:rsidRPr="00A73AD3">
              <w:rPr>
                <w:sz w:val="20"/>
                <w:szCs w:val="20"/>
                <w:lang w:val="es-ES"/>
              </w:rPr>
              <w:t xml:space="preserve">un </w:t>
            </w:r>
            <w:r w:rsidR="00DC75CE" w:rsidRPr="00A73AD3">
              <w:rPr>
                <w:sz w:val="20"/>
                <w:szCs w:val="20"/>
                <w:lang w:val="es-ES"/>
              </w:rPr>
              <w:t>paquete de sistemas de refrigeración</w:t>
            </w:r>
            <w:r w:rsidR="00DC75CE">
              <w:rPr>
                <w:rStyle w:val="FootnoteReference"/>
                <w:sz w:val="20"/>
                <w:szCs w:val="20"/>
              </w:rPr>
              <w:footnoteReference w:id="5"/>
            </w:r>
            <w:r w:rsidR="00DC75CE" w:rsidRPr="00A73AD3">
              <w:rPr>
                <w:sz w:val="20"/>
                <w:szCs w:val="20"/>
                <w:lang w:val="es-ES"/>
              </w:rPr>
              <w:t xml:space="preserve"> (USD 70.000), </w:t>
            </w:r>
            <w:r w:rsidR="002E21CB" w:rsidRPr="00A73AD3">
              <w:rPr>
                <w:sz w:val="20"/>
                <w:szCs w:val="20"/>
                <w:lang w:val="es-ES"/>
              </w:rPr>
              <w:t>la puesta en marcha, instalación y supervisión del rendimiento de los equipos (USD</w:t>
            </w:r>
            <w:r w:rsidR="00012E73">
              <w:rPr>
                <w:sz w:val="20"/>
                <w:szCs w:val="20"/>
                <w:lang w:val="es-ES"/>
              </w:rPr>
              <w:t> </w:t>
            </w:r>
            <w:r w:rsidR="002E21CB" w:rsidRPr="00A73AD3">
              <w:rPr>
                <w:sz w:val="20"/>
                <w:szCs w:val="20"/>
                <w:lang w:val="es-ES"/>
              </w:rPr>
              <w:t>8.000)</w:t>
            </w:r>
            <w:r w:rsidR="00476B62" w:rsidRPr="00A73AD3">
              <w:rPr>
                <w:sz w:val="20"/>
                <w:szCs w:val="20"/>
                <w:lang w:val="es-ES"/>
              </w:rPr>
              <w:t xml:space="preserve">, </w:t>
            </w:r>
            <w:r w:rsidR="005221DA" w:rsidRPr="00A73AD3">
              <w:rPr>
                <w:sz w:val="20"/>
                <w:szCs w:val="20"/>
                <w:lang w:val="es-ES"/>
              </w:rPr>
              <w:t xml:space="preserve">la elaboración de </w:t>
            </w:r>
            <w:r w:rsidR="00476B62" w:rsidRPr="00A73AD3">
              <w:rPr>
                <w:sz w:val="20"/>
                <w:szCs w:val="20"/>
                <w:lang w:val="es-ES"/>
              </w:rPr>
              <w:t>directrices</w:t>
            </w:r>
            <w:r w:rsidR="005221DA" w:rsidRPr="00A73AD3">
              <w:rPr>
                <w:sz w:val="20"/>
                <w:szCs w:val="20"/>
                <w:lang w:val="es-ES"/>
              </w:rPr>
              <w:t xml:space="preserve"> técnicas y materiales de formación (USD 5.000)</w:t>
            </w:r>
            <w:r w:rsidR="00476B62" w:rsidRPr="00A73AD3">
              <w:rPr>
                <w:sz w:val="20"/>
                <w:szCs w:val="20"/>
                <w:lang w:val="es-ES"/>
              </w:rPr>
              <w:t xml:space="preserve">, </w:t>
            </w:r>
            <w:r w:rsidR="0038774C" w:rsidRPr="00A73AD3">
              <w:rPr>
                <w:sz w:val="20"/>
                <w:szCs w:val="20"/>
                <w:lang w:val="es-ES"/>
              </w:rPr>
              <w:t>capacitación sobre la instalación, el servicio y el mantenimiento de los nuevos equipos impartida a</w:t>
            </w:r>
            <w:r w:rsidR="00BA729E" w:rsidRPr="00A73AD3">
              <w:rPr>
                <w:sz w:val="20"/>
                <w:szCs w:val="20"/>
                <w:lang w:val="es-ES"/>
              </w:rPr>
              <w:t xml:space="preserve"> 15–20 </w:t>
            </w:r>
            <w:r w:rsidR="0038774C" w:rsidRPr="00A73AD3">
              <w:rPr>
                <w:sz w:val="20"/>
                <w:szCs w:val="20"/>
                <w:lang w:val="es-ES"/>
              </w:rPr>
              <w:t>personas técnicas</w:t>
            </w:r>
            <w:r w:rsidR="00957A8B" w:rsidRPr="00A73AD3">
              <w:rPr>
                <w:sz w:val="20"/>
                <w:szCs w:val="20"/>
                <w:lang w:val="es-ES"/>
              </w:rPr>
              <w:t xml:space="preserve">, </w:t>
            </w:r>
            <w:r w:rsidR="00476B62" w:rsidRPr="00A73AD3">
              <w:rPr>
                <w:sz w:val="20"/>
                <w:szCs w:val="20"/>
                <w:lang w:val="es-ES"/>
              </w:rPr>
              <w:t xml:space="preserve">y </w:t>
            </w:r>
            <w:r w:rsidR="00610E1D" w:rsidRPr="00A73AD3">
              <w:rPr>
                <w:sz w:val="20"/>
                <w:szCs w:val="20"/>
                <w:lang w:val="es-ES"/>
              </w:rPr>
              <w:t xml:space="preserve">la celebración de dos </w:t>
            </w:r>
            <w:r w:rsidR="006E3EFF" w:rsidRPr="00A73AD3">
              <w:rPr>
                <w:sz w:val="20"/>
                <w:szCs w:val="20"/>
                <w:lang w:val="es-ES"/>
              </w:rPr>
              <w:t xml:space="preserve">talleres </w:t>
            </w:r>
            <w:r w:rsidR="00610E1D" w:rsidRPr="00A73AD3">
              <w:rPr>
                <w:sz w:val="20"/>
                <w:szCs w:val="20"/>
                <w:lang w:val="es-ES"/>
              </w:rPr>
              <w:t xml:space="preserve">para promover </w:t>
            </w:r>
            <w:r w:rsidR="006E3EFF" w:rsidRPr="00A73AD3">
              <w:rPr>
                <w:sz w:val="20"/>
                <w:szCs w:val="20"/>
                <w:lang w:val="es-ES"/>
              </w:rPr>
              <w:t xml:space="preserve">los </w:t>
            </w:r>
            <w:r w:rsidR="00DF316F" w:rsidRPr="00A73AD3">
              <w:rPr>
                <w:sz w:val="20"/>
                <w:szCs w:val="20"/>
                <w:lang w:val="es-ES"/>
              </w:rPr>
              <w:t xml:space="preserve">resultados del proyecto </w:t>
            </w:r>
            <w:r w:rsidR="00F755EB" w:rsidRPr="00A73AD3">
              <w:rPr>
                <w:sz w:val="20"/>
                <w:szCs w:val="20"/>
                <w:lang w:val="es-ES"/>
              </w:rPr>
              <w:t>(</w:t>
            </w:r>
            <w:r w:rsidR="006E3EFF" w:rsidRPr="00A73AD3">
              <w:rPr>
                <w:sz w:val="20"/>
                <w:szCs w:val="20"/>
                <w:lang w:val="es-ES"/>
              </w:rPr>
              <w:t>USD 7.000</w:t>
            </w:r>
            <w:r w:rsidR="00F755EB" w:rsidRPr="00A73AD3">
              <w:rPr>
                <w:sz w:val="20"/>
                <w:szCs w:val="20"/>
                <w:lang w:val="es-ES"/>
              </w:rPr>
              <w:t>)</w:t>
            </w:r>
          </w:p>
        </w:tc>
        <w:tc>
          <w:tcPr>
            <w:tcW w:w="848" w:type="pct"/>
          </w:tcPr>
          <w:p w14:paraId="4EFF2D6F" w14:textId="103ADA66" w:rsidR="002E7534" w:rsidRDefault="00783E97" w:rsidP="007E4091">
            <w:pPr>
              <w:shd w:val="clear" w:color="auto" w:fill="FFFFFF" w:themeFill="background1"/>
              <w:spacing w:before="20" w:after="20"/>
              <w:jc w:val="right"/>
              <w:rPr>
                <w:sz w:val="20"/>
                <w:szCs w:val="20"/>
              </w:rPr>
            </w:pPr>
            <w:r>
              <w:rPr>
                <w:sz w:val="20"/>
                <w:szCs w:val="20"/>
              </w:rPr>
              <w:t>9</w:t>
            </w:r>
            <w:r w:rsidR="006F3B5B">
              <w:rPr>
                <w:sz w:val="20"/>
                <w:szCs w:val="20"/>
              </w:rPr>
              <w:t>0</w:t>
            </w:r>
            <w:r w:rsidR="00E07C29">
              <w:rPr>
                <w:sz w:val="20"/>
                <w:szCs w:val="20"/>
              </w:rPr>
              <w:t>.000</w:t>
            </w:r>
          </w:p>
        </w:tc>
        <w:tc>
          <w:tcPr>
            <w:tcW w:w="847" w:type="pct"/>
          </w:tcPr>
          <w:p w14:paraId="2E7EEB45" w14:textId="2C2C5BBE" w:rsidR="002E7534" w:rsidRPr="00DE6850" w:rsidRDefault="004C2C5D" w:rsidP="007E4091">
            <w:pPr>
              <w:shd w:val="clear" w:color="auto" w:fill="FFFFFF" w:themeFill="background1"/>
              <w:spacing w:before="20" w:after="20"/>
              <w:jc w:val="right"/>
              <w:rPr>
                <w:sz w:val="20"/>
                <w:szCs w:val="20"/>
              </w:rPr>
            </w:pPr>
            <w:r>
              <w:rPr>
                <w:sz w:val="20"/>
                <w:szCs w:val="20"/>
              </w:rPr>
              <w:t>0</w:t>
            </w:r>
          </w:p>
        </w:tc>
      </w:tr>
      <w:tr w:rsidR="00362DA3" w:rsidRPr="00AB42F1" w14:paraId="38D41B69" w14:textId="77777777" w:rsidTr="00A1008D">
        <w:trPr>
          <w:trHeight w:val="217"/>
        </w:trPr>
        <w:tc>
          <w:tcPr>
            <w:tcW w:w="3305" w:type="pct"/>
          </w:tcPr>
          <w:p w14:paraId="1846A2D3" w14:textId="45A7441C" w:rsidR="00362DA3" w:rsidRPr="00A73AD3" w:rsidRDefault="00D25275" w:rsidP="00C96FBF">
            <w:pPr>
              <w:jc w:val="left"/>
              <w:rPr>
                <w:b/>
                <w:bCs/>
                <w:sz w:val="20"/>
                <w:szCs w:val="20"/>
                <w:lang w:val="es-ES"/>
              </w:rPr>
            </w:pPr>
            <w:r w:rsidRPr="00A73AD3">
              <w:rPr>
                <w:b/>
                <w:bCs/>
                <w:sz w:val="20"/>
                <w:szCs w:val="20"/>
                <w:lang w:val="es-ES"/>
              </w:rPr>
              <w:t xml:space="preserve">2.3 </w:t>
            </w:r>
            <w:r w:rsidR="0074643E" w:rsidRPr="00A73AD3">
              <w:rPr>
                <w:sz w:val="20"/>
                <w:szCs w:val="20"/>
                <w:lang w:val="es-ES"/>
              </w:rPr>
              <w:t>Apoyo técnico</w:t>
            </w:r>
            <w:r w:rsidR="001A487A" w:rsidRPr="00A73AD3">
              <w:rPr>
                <w:sz w:val="20"/>
                <w:szCs w:val="20"/>
                <w:lang w:val="es-ES"/>
              </w:rPr>
              <w:t xml:space="preserve"> específico </w:t>
            </w:r>
            <w:r w:rsidR="0074643E" w:rsidRPr="00A73AD3">
              <w:rPr>
                <w:sz w:val="20"/>
                <w:szCs w:val="20"/>
                <w:lang w:val="es-ES"/>
              </w:rPr>
              <w:t xml:space="preserve">a </w:t>
            </w:r>
            <w:r w:rsidR="00937D12" w:rsidRPr="00A73AD3">
              <w:rPr>
                <w:sz w:val="20"/>
                <w:szCs w:val="20"/>
                <w:lang w:val="es-ES"/>
              </w:rPr>
              <w:t>las empresas</w:t>
            </w:r>
            <w:r w:rsidR="00A663AC" w:rsidRPr="00A73AD3">
              <w:rPr>
                <w:sz w:val="20"/>
                <w:szCs w:val="20"/>
                <w:lang w:val="es-ES"/>
              </w:rPr>
              <w:t xml:space="preserve"> de refrigeración </w:t>
            </w:r>
            <w:r w:rsidR="00F85B8B" w:rsidRPr="00A73AD3">
              <w:rPr>
                <w:sz w:val="20"/>
                <w:szCs w:val="20"/>
                <w:lang w:val="es-ES"/>
              </w:rPr>
              <w:t xml:space="preserve">que están realizando la transición a </w:t>
            </w:r>
            <w:r w:rsidR="0020624C" w:rsidRPr="00A73AD3">
              <w:rPr>
                <w:sz w:val="20"/>
                <w:szCs w:val="20"/>
                <w:lang w:val="es-ES"/>
              </w:rPr>
              <w:t xml:space="preserve">tecnologías de nulo PCA o de bajo PCA con sus </w:t>
            </w:r>
            <w:r w:rsidR="0020624C" w:rsidRPr="00A73AD3">
              <w:rPr>
                <w:sz w:val="20"/>
                <w:szCs w:val="20"/>
                <w:lang w:val="es-ES"/>
              </w:rPr>
              <w:lastRenderedPageBreak/>
              <w:t>propios medios</w:t>
            </w:r>
            <w:r w:rsidR="00A72326" w:rsidRPr="00A73AD3">
              <w:rPr>
                <w:sz w:val="20"/>
                <w:szCs w:val="20"/>
                <w:lang w:val="es-ES"/>
              </w:rPr>
              <w:t xml:space="preserve">: organización de </w:t>
            </w:r>
            <w:r w:rsidR="00BC7E4F" w:rsidRPr="00A73AD3">
              <w:rPr>
                <w:sz w:val="20"/>
                <w:szCs w:val="20"/>
                <w:lang w:val="es-ES"/>
              </w:rPr>
              <w:t>viajes de estudios para personas propietarias de empresas o personas ingenieras jefe a instalaciones similares en otros países</w:t>
            </w:r>
            <w:r w:rsidR="00A72326" w:rsidRPr="00A73AD3">
              <w:rPr>
                <w:sz w:val="20"/>
                <w:szCs w:val="20"/>
                <w:lang w:val="es-ES"/>
              </w:rPr>
              <w:t xml:space="preserve">, </w:t>
            </w:r>
            <w:r w:rsidR="00BC7E4F" w:rsidRPr="00A73AD3">
              <w:rPr>
                <w:sz w:val="20"/>
                <w:szCs w:val="20"/>
                <w:lang w:val="es-ES"/>
              </w:rPr>
              <w:t>consultas con personas expertas de esos países e instalaciones, y diseño de planes individuales de transición</w:t>
            </w:r>
            <w:r w:rsidR="00A35C3D" w:rsidRPr="00A73AD3">
              <w:rPr>
                <w:sz w:val="20"/>
                <w:szCs w:val="20"/>
                <w:lang w:val="es-ES"/>
              </w:rPr>
              <w:t xml:space="preserve"> tecnológica</w:t>
            </w:r>
          </w:p>
        </w:tc>
        <w:tc>
          <w:tcPr>
            <w:tcW w:w="848" w:type="pct"/>
          </w:tcPr>
          <w:p w14:paraId="68E12F1F" w14:textId="24ACA043" w:rsidR="00362DA3" w:rsidRDefault="00855C00" w:rsidP="007E4091">
            <w:pPr>
              <w:shd w:val="clear" w:color="auto" w:fill="FFFFFF" w:themeFill="background1"/>
              <w:spacing w:before="20" w:after="20"/>
              <w:jc w:val="right"/>
              <w:rPr>
                <w:sz w:val="20"/>
                <w:szCs w:val="20"/>
              </w:rPr>
            </w:pPr>
            <w:r>
              <w:rPr>
                <w:sz w:val="20"/>
                <w:szCs w:val="20"/>
              </w:rPr>
              <w:lastRenderedPageBreak/>
              <w:t>27.500</w:t>
            </w:r>
          </w:p>
        </w:tc>
        <w:tc>
          <w:tcPr>
            <w:tcW w:w="847" w:type="pct"/>
          </w:tcPr>
          <w:p w14:paraId="21D9BA7D" w14:textId="575B3021" w:rsidR="00362DA3" w:rsidRPr="00DE6850" w:rsidRDefault="00C76D05" w:rsidP="007E4091">
            <w:pPr>
              <w:shd w:val="clear" w:color="auto" w:fill="FFFFFF" w:themeFill="background1"/>
              <w:spacing w:before="20" w:after="20"/>
              <w:jc w:val="right"/>
              <w:rPr>
                <w:sz w:val="20"/>
                <w:szCs w:val="20"/>
              </w:rPr>
            </w:pPr>
            <w:r>
              <w:rPr>
                <w:sz w:val="20"/>
                <w:szCs w:val="20"/>
              </w:rPr>
              <w:t>27.500</w:t>
            </w:r>
          </w:p>
        </w:tc>
      </w:tr>
      <w:tr w:rsidR="00855C00" w:rsidRPr="00AB42F1" w14:paraId="70A714E0" w14:textId="77777777" w:rsidTr="002B3BCD">
        <w:trPr>
          <w:trHeight w:val="217"/>
        </w:trPr>
        <w:tc>
          <w:tcPr>
            <w:tcW w:w="3305" w:type="pct"/>
            <w:tcBorders>
              <w:bottom w:val="single" w:sz="4" w:space="0" w:color="auto"/>
            </w:tcBorders>
          </w:tcPr>
          <w:p w14:paraId="038EEB8C" w14:textId="3BFE4EF2" w:rsidR="00855C00" w:rsidRPr="00855C00" w:rsidRDefault="00855C00" w:rsidP="00855C00">
            <w:pPr>
              <w:jc w:val="left"/>
              <w:rPr>
                <w:b/>
                <w:bCs/>
                <w:i/>
                <w:iCs/>
                <w:sz w:val="20"/>
                <w:szCs w:val="20"/>
              </w:rPr>
            </w:pPr>
            <w:r w:rsidRPr="00855C00">
              <w:rPr>
                <w:b/>
                <w:bCs/>
                <w:i/>
                <w:iCs/>
                <w:sz w:val="20"/>
                <w:szCs w:val="20"/>
              </w:rPr>
              <w:t>Subtotal 2</w:t>
            </w:r>
          </w:p>
        </w:tc>
        <w:tc>
          <w:tcPr>
            <w:tcW w:w="848" w:type="pct"/>
            <w:tcBorders>
              <w:bottom w:val="single" w:sz="4" w:space="0" w:color="auto"/>
            </w:tcBorders>
          </w:tcPr>
          <w:p w14:paraId="1CEF0578" w14:textId="1868E634" w:rsidR="00855C00" w:rsidRPr="00155DEF" w:rsidRDefault="006F3B5B" w:rsidP="007E4091">
            <w:pPr>
              <w:shd w:val="clear" w:color="auto" w:fill="FFFFFF" w:themeFill="background1"/>
              <w:spacing w:before="20" w:after="20"/>
              <w:jc w:val="right"/>
              <w:rPr>
                <w:b/>
                <w:bCs/>
                <w:i/>
                <w:iCs/>
                <w:sz w:val="20"/>
                <w:szCs w:val="20"/>
              </w:rPr>
            </w:pPr>
            <w:r>
              <w:rPr>
                <w:b/>
                <w:bCs/>
                <w:i/>
                <w:iCs/>
                <w:sz w:val="20"/>
                <w:szCs w:val="20"/>
              </w:rPr>
              <w:t>142.500</w:t>
            </w:r>
          </w:p>
        </w:tc>
        <w:tc>
          <w:tcPr>
            <w:tcW w:w="847" w:type="pct"/>
            <w:tcBorders>
              <w:bottom w:val="single" w:sz="4" w:space="0" w:color="auto"/>
            </w:tcBorders>
          </w:tcPr>
          <w:p w14:paraId="18B19B7F" w14:textId="5D7DA520" w:rsidR="00855C00" w:rsidRPr="00155DEF" w:rsidRDefault="00CF2318" w:rsidP="007E4091">
            <w:pPr>
              <w:shd w:val="clear" w:color="auto" w:fill="FFFFFF" w:themeFill="background1"/>
              <w:spacing w:before="20" w:after="20"/>
              <w:jc w:val="right"/>
              <w:rPr>
                <w:b/>
                <w:bCs/>
                <w:i/>
                <w:iCs/>
                <w:sz w:val="20"/>
                <w:szCs w:val="20"/>
              </w:rPr>
            </w:pPr>
            <w:r>
              <w:rPr>
                <w:b/>
                <w:bCs/>
                <w:i/>
                <w:iCs/>
                <w:sz w:val="20"/>
                <w:szCs w:val="20"/>
              </w:rPr>
              <w:t>42.900</w:t>
            </w:r>
          </w:p>
        </w:tc>
      </w:tr>
      <w:tr w:rsidR="00580B1B" w:rsidRPr="00AB42F1" w14:paraId="23C1FEED" w14:textId="77777777" w:rsidTr="002B3BCD">
        <w:trPr>
          <w:trHeight w:val="217"/>
        </w:trPr>
        <w:tc>
          <w:tcPr>
            <w:tcW w:w="3305" w:type="pct"/>
            <w:tcBorders>
              <w:top w:val="single" w:sz="4" w:space="0" w:color="auto"/>
              <w:left w:val="single" w:sz="4" w:space="0" w:color="auto"/>
              <w:bottom w:val="single" w:sz="4" w:space="0" w:color="auto"/>
              <w:right w:val="nil"/>
            </w:tcBorders>
          </w:tcPr>
          <w:p w14:paraId="126F360B" w14:textId="12F9BD0A" w:rsidR="00580B1B" w:rsidRPr="00580B1B" w:rsidRDefault="00580B1B" w:rsidP="00855C00">
            <w:pPr>
              <w:jc w:val="left"/>
              <w:rPr>
                <w:b/>
                <w:bCs/>
                <w:i/>
                <w:iCs/>
                <w:sz w:val="20"/>
                <w:szCs w:val="20"/>
              </w:rPr>
            </w:pPr>
            <w:r w:rsidRPr="00580B1B">
              <w:rPr>
                <w:b/>
                <w:bCs/>
                <w:i/>
                <w:iCs/>
                <w:sz w:val="20"/>
                <w:szCs w:val="20"/>
              </w:rPr>
              <w:t>Componente 3: Capacitación y certificación</w:t>
            </w:r>
          </w:p>
        </w:tc>
        <w:tc>
          <w:tcPr>
            <w:tcW w:w="848" w:type="pct"/>
            <w:tcBorders>
              <w:top w:val="single" w:sz="4" w:space="0" w:color="auto"/>
              <w:left w:val="nil"/>
              <w:bottom w:val="single" w:sz="4" w:space="0" w:color="auto"/>
              <w:right w:val="nil"/>
            </w:tcBorders>
          </w:tcPr>
          <w:p w14:paraId="4F7910CC" w14:textId="77777777" w:rsidR="00580B1B" w:rsidRPr="00155DEF" w:rsidRDefault="00580B1B" w:rsidP="007E4091">
            <w:pPr>
              <w:shd w:val="clear" w:color="auto" w:fill="FFFFFF" w:themeFill="background1"/>
              <w:spacing w:before="20" w:after="20"/>
              <w:jc w:val="right"/>
              <w:rPr>
                <w:b/>
                <w:bCs/>
                <w:i/>
                <w:iCs/>
                <w:sz w:val="20"/>
                <w:szCs w:val="20"/>
              </w:rPr>
            </w:pPr>
          </w:p>
        </w:tc>
        <w:tc>
          <w:tcPr>
            <w:tcW w:w="847" w:type="pct"/>
            <w:tcBorders>
              <w:top w:val="single" w:sz="4" w:space="0" w:color="auto"/>
              <w:left w:val="nil"/>
              <w:bottom w:val="single" w:sz="4" w:space="0" w:color="auto"/>
              <w:right w:val="single" w:sz="4" w:space="0" w:color="auto"/>
            </w:tcBorders>
          </w:tcPr>
          <w:p w14:paraId="728642EA" w14:textId="77777777" w:rsidR="00580B1B" w:rsidRPr="00155DEF" w:rsidRDefault="00580B1B" w:rsidP="007E4091">
            <w:pPr>
              <w:shd w:val="clear" w:color="auto" w:fill="FFFFFF" w:themeFill="background1"/>
              <w:spacing w:before="20" w:after="20"/>
              <w:jc w:val="right"/>
              <w:rPr>
                <w:b/>
                <w:bCs/>
                <w:i/>
                <w:iCs/>
                <w:sz w:val="20"/>
                <w:szCs w:val="20"/>
              </w:rPr>
            </w:pPr>
          </w:p>
        </w:tc>
      </w:tr>
      <w:tr w:rsidR="007E4091" w:rsidRPr="00AB42F1" w14:paraId="74F2D817" w14:textId="77777777" w:rsidTr="002B3BCD">
        <w:trPr>
          <w:trHeight w:val="225"/>
        </w:trPr>
        <w:tc>
          <w:tcPr>
            <w:tcW w:w="3305" w:type="pct"/>
            <w:tcBorders>
              <w:top w:val="single" w:sz="4" w:space="0" w:color="auto"/>
            </w:tcBorders>
          </w:tcPr>
          <w:p w14:paraId="2A490C8C" w14:textId="6A0AE8C9" w:rsidR="007E4091" w:rsidRPr="00A73AD3" w:rsidRDefault="00580B1B" w:rsidP="008C72DB">
            <w:pPr>
              <w:jc w:val="left"/>
              <w:rPr>
                <w:sz w:val="20"/>
                <w:szCs w:val="20"/>
                <w:lang w:val="es-ES"/>
              </w:rPr>
            </w:pPr>
            <w:r w:rsidRPr="00A73AD3">
              <w:rPr>
                <w:b/>
                <w:bCs/>
                <w:sz w:val="20"/>
                <w:szCs w:val="20"/>
                <w:lang w:val="es-ES"/>
              </w:rPr>
              <w:t xml:space="preserve">3.1 </w:t>
            </w:r>
            <w:r w:rsidR="007E4091" w:rsidRPr="00A73AD3">
              <w:rPr>
                <w:sz w:val="20"/>
                <w:szCs w:val="20"/>
                <w:lang w:val="es-ES"/>
              </w:rPr>
              <w:t>Desarrollo de un sistema de certificación y reconocimiento de cualificaciones para personas técnicas de refrigeración y aire acondicionado, que incluya exámenes teóricos y prácticos</w:t>
            </w:r>
          </w:p>
        </w:tc>
        <w:tc>
          <w:tcPr>
            <w:tcW w:w="848" w:type="pct"/>
            <w:tcBorders>
              <w:top w:val="single" w:sz="4" w:space="0" w:color="auto"/>
            </w:tcBorders>
          </w:tcPr>
          <w:p w14:paraId="104B5E46" w14:textId="0FE466D3" w:rsidR="007E4091" w:rsidRPr="00AB42F1" w:rsidRDefault="00BB00C0" w:rsidP="007E4091">
            <w:pPr>
              <w:shd w:val="clear" w:color="auto" w:fill="FFFFFF" w:themeFill="background1"/>
              <w:spacing w:before="20" w:after="20"/>
              <w:jc w:val="right"/>
              <w:rPr>
                <w:sz w:val="20"/>
                <w:szCs w:val="20"/>
              </w:rPr>
            </w:pPr>
            <w:r>
              <w:rPr>
                <w:sz w:val="20"/>
                <w:szCs w:val="20"/>
              </w:rPr>
              <w:t>4</w:t>
            </w:r>
            <w:r w:rsidR="007747EE">
              <w:rPr>
                <w:sz w:val="20"/>
                <w:szCs w:val="20"/>
              </w:rPr>
              <w:t>5</w:t>
            </w:r>
            <w:r w:rsidR="00E07C29">
              <w:rPr>
                <w:sz w:val="20"/>
                <w:szCs w:val="20"/>
              </w:rPr>
              <w:t>.000</w:t>
            </w:r>
          </w:p>
        </w:tc>
        <w:tc>
          <w:tcPr>
            <w:tcW w:w="847" w:type="pct"/>
            <w:tcBorders>
              <w:top w:val="single" w:sz="4" w:space="0" w:color="auto"/>
            </w:tcBorders>
          </w:tcPr>
          <w:p w14:paraId="366C5482" w14:textId="67407948" w:rsidR="007E4091" w:rsidRPr="00DE6850" w:rsidRDefault="006C1501" w:rsidP="007E4091">
            <w:pPr>
              <w:shd w:val="clear" w:color="auto" w:fill="FFFFFF" w:themeFill="background1"/>
              <w:spacing w:before="20" w:after="20"/>
              <w:jc w:val="right"/>
              <w:rPr>
                <w:sz w:val="20"/>
                <w:szCs w:val="20"/>
              </w:rPr>
            </w:pPr>
            <w:r>
              <w:rPr>
                <w:sz w:val="20"/>
                <w:szCs w:val="20"/>
              </w:rPr>
              <w:t xml:space="preserve"> </w:t>
            </w:r>
            <w:r w:rsidR="00E642BF">
              <w:rPr>
                <w:sz w:val="20"/>
                <w:szCs w:val="20"/>
              </w:rPr>
              <w:t xml:space="preserve"> 17.500</w:t>
            </w:r>
          </w:p>
        </w:tc>
      </w:tr>
      <w:tr w:rsidR="007747EE" w:rsidRPr="00AB42F1" w14:paraId="64CF1941" w14:textId="77777777" w:rsidTr="00BB00C0">
        <w:trPr>
          <w:trHeight w:val="225"/>
        </w:trPr>
        <w:tc>
          <w:tcPr>
            <w:tcW w:w="3305" w:type="pct"/>
            <w:tcBorders>
              <w:top w:val="nil"/>
            </w:tcBorders>
          </w:tcPr>
          <w:p w14:paraId="28B58AF5" w14:textId="467D8D9E" w:rsidR="007747EE" w:rsidRPr="00A73AD3" w:rsidRDefault="007747EE" w:rsidP="008C72DB">
            <w:pPr>
              <w:jc w:val="left"/>
              <w:rPr>
                <w:b/>
                <w:bCs/>
                <w:sz w:val="20"/>
                <w:szCs w:val="20"/>
                <w:lang w:val="es-ES"/>
              </w:rPr>
            </w:pPr>
            <w:r w:rsidRPr="00A73AD3">
              <w:rPr>
                <w:b/>
                <w:bCs/>
                <w:sz w:val="20"/>
                <w:szCs w:val="20"/>
                <w:lang w:val="es-ES"/>
              </w:rPr>
              <w:t xml:space="preserve">3.2 </w:t>
            </w:r>
            <w:r w:rsidRPr="00A73AD3">
              <w:rPr>
                <w:sz w:val="20"/>
                <w:szCs w:val="20"/>
                <w:lang w:val="es-ES"/>
              </w:rPr>
              <w:t xml:space="preserve">Creación de capacidad para personas especialistas en RAC, incluyendo actualizaciones de los materiales de capacitación, impresión de nuevos manuales, </w:t>
            </w:r>
            <w:r w:rsidR="00BA0F0B" w:rsidRPr="00A73AD3">
              <w:rPr>
                <w:sz w:val="20"/>
                <w:szCs w:val="20"/>
                <w:lang w:val="es-ES"/>
              </w:rPr>
              <w:t xml:space="preserve">actualización </w:t>
            </w:r>
            <w:r w:rsidRPr="00A73AD3">
              <w:rPr>
                <w:sz w:val="20"/>
                <w:szCs w:val="20"/>
                <w:lang w:val="es-ES"/>
              </w:rPr>
              <w:t xml:space="preserve">de las infraestructuras del centro de capacitación </w:t>
            </w:r>
            <w:r w:rsidR="00BA0F0B" w:rsidRPr="00A73AD3">
              <w:rPr>
                <w:sz w:val="20"/>
                <w:szCs w:val="20"/>
                <w:lang w:val="es-ES"/>
              </w:rPr>
              <w:t>universitario</w:t>
            </w:r>
            <w:r w:rsidRPr="00A73AD3">
              <w:rPr>
                <w:sz w:val="20"/>
                <w:szCs w:val="20"/>
                <w:lang w:val="es-ES"/>
              </w:rPr>
              <w:t xml:space="preserve">, </w:t>
            </w:r>
            <w:r w:rsidR="00BA0F0B" w:rsidRPr="00A73AD3">
              <w:rPr>
                <w:sz w:val="20"/>
                <w:szCs w:val="20"/>
                <w:lang w:val="es-ES"/>
              </w:rPr>
              <w:t xml:space="preserve">expansión </w:t>
            </w:r>
            <w:r w:rsidRPr="00A73AD3">
              <w:rPr>
                <w:sz w:val="20"/>
                <w:szCs w:val="20"/>
                <w:lang w:val="es-ES"/>
              </w:rPr>
              <w:t xml:space="preserve">y fortalecimiento </w:t>
            </w:r>
            <w:r w:rsidR="00FE22C3" w:rsidRPr="00A73AD3">
              <w:rPr>
                <w:sz w:val="20"/>
                <w:szCs w:val="20"/>
                <w:lang w:val="es-ES"/>
              </w:rPr>
              <w:t xml:space="preserve">del </w:t>
            </w:r>
            <w:r w:rsidR="00BA0F0B" w:rsidRPr="00A73AD3">
              <w:rPr>
                <w:sz w:val="20"/>
                <w:szCs w:val="20"/>
                <w:lang w:val="es-ES"/>
              </w:rPr>
              <w:t>programa</w:t>
            </w:r>
            <w:r w:rsidRPr="00A73AD3">
              <w:rPr>
                <w:sz w:val="20"/>
                <w:szCs w:val="20"/>
                <w:lang w:val="es-ES"/>
              </w:rPr>
              <w:t xml:space="preserve"> de certificación para personas especialistas y empresas, y organización de talleres de capacitación con personas expertas locales e internacionales en todo el país</w:t>
            </w:r>
          </w:p>
        </w:tc>
        <w:tc>
          <w:tcPr>
            <w:tcW w:w="848" w:type="pct"/>
            <w:tcBorders>
              <w:top w:val="nil"/>
            </w:tcBorders>
          </w:tcPr>
          <w:p w14:paraId="57A0A07C" w14:textId="5490B3A7" w:rsidR="007747EE" w:rsidRDefault="007747EE" w:rsidP="007E4091">
            <w:pPr>
              <w:shd w:val="clear" w:color="auto" w:fill="FFFFFF" w:themeFill="background1"/>
              <w:spacing w:before="20" w:after="20"/>
              <w:jc w:val="right"/>
              <w:rPr>
                <w:sz w:val="20"/>
                <w:szCs w:val="20"/>
              </w:rPr>
            </w:pPr>
            <w:r>
              <w:rPr>
                <w:sz w:val="20"/>
                <w:szCs w:val="20"/>
              </w:rPr>
              <w:t>22</w:t>
            </w:r>
            <w:r w:rsidR="00E07C29">
              <w:rPr>
                <w:sz w:val="20"/>
                <w:szCs w:val="20"/>
              </w:rPr>
              <w:t>.000</w:t>
            </w:r>
          </w:p>
        </w:tc>
        <w:tc>
          <w:tcPr>
            <w:tcW w:w="847" w:type="pct"/>
            <w:tcBorders>
              <w:top w:val="nil"/>
            </w:tcBorders>
          </w:tcPr>
          <w:p w14:paraId="483999D3" w14:textId="2B38DCB3" w:rsidR="007747EE" w:rsidRPr="00DE6850" w:rsidRDefault="00357617" w:rsidP="007E4091">
            <w:pPr>
              <w:shd w:val="clear" w:color="auto" w:fill="FFFFFF" w:themeFill="background1"/>
              <w:spacing w:before="20" w:after="20"/>
              <w:jc w:val="right"/>
              <w:rPr>
                <w:sz w:val="20"/>
                <w:szCs w:val="20"/>
              </w:rPr>
            </w:pPr>
            <w:r>
              <w:rPr>
                <w:sz w:val="20"/>
                <w:szCs w:val="20"/>
              </w:rPr>
              <w:t>0</w:t>
            </w:r>
          </w:p>
        </w:tc>
      </w:tr>
      <w:tr w:rsidR="007747EE" w:rsidRPr="00AB42F1" w14:paraId="77559F19" w14:textId="77777777" w:rsidTr="007572C9">
        <w:trPr>
          <w:trHeight w:val="225"/>
        </w:trPr>
        <w:tc>
          <w:tcPr>
            <w:tcW w:w="3305" w:type="pct"/>
            <w:tcBorders>
              <w:top w:val="nil"/>
              <w:bottom w:val="single" w:sz="4" w:space="0" w:color="auto"/>
            </w:tcBorders>
          </w:tcPr>
          <w:p w14:paraId="1C3BC4D2" w14:textId="384428BE" w:rsidR="007747EE" w:rsidRPr="007747EE" w:rsidRDefault="007747EE" w:rsidP="008C72DB">
            <w:pPr>
              <w:jc w:val="left"/>
              <w:rPr>
                <w:b/>
                <w:bCs/>
                <w:i/>
                <w:iCs/>
                <w:sz w:val="20"/>
                <w:szCs w:val="20"/>
              </w:rPr>
            </w:pPr>
            <w:r>
              <w:rPr>
                <w:b/>
                <w:bCs/>
                <w:i/>
                <w:iCs/>
                <w:sz w:val="20"/>
                <w:szCs w:val="20"/>
              </w:rPr>
              <w:t>Subtotal 3</w:t>
            </w:r>
          </w:p>
        </w:tc>
        <w:tc>
          <w:tcPr>
            <w:tcW w:w="848" w:type="pct"/>
            <w:tcBorders>
              <w:top w:val="nil"/>
              <w:bottom w:val="single" w:sz="4" w:space="0" w:color="auto"/>
            </w:tcBorders>
          </w:tcPr>
          <w:p w14:paraId="3BFA6DED" w14:textId="6F44AC31" w:rsidR="007747EE" w:rsidRPr="007747EE" w:rsidRDefault="007747EE" w:rsidP="007E4091">
            <w:pPr>
              <w:shd w:val="clear" w:color="auto" w:fill="FFFFFF" w:themeFill="background1"/>
              <w:spacing w:before="20" w:after="20"/>
              <w:jc w:val="right"/>
              <w:rPr>
                <w:b/>
                <w:bCs/>
                <w:i/>
                <w:iCs/>
                <w:sz w:val="20"/>
                <w:szCs w:val="20"/>
              </w:rPr>
            </w:pPr>
            <w:r w:rsidRPr="007747EE">
              <w:rPr>
                <w:b/>
                <w:bCs/>
                <w:i/>
                <w:iCs/>
                <w:sz w:val="20"/>
                <w:szCs w:val="20"/>
              </w:rPr>
              <w:t>67.000</w:t>
            </w:r>
          </w:p>
        </w:tc>
        <w:tc>
          <w:tcPr>
            <w:tcW w:w="847" w:type="pct"/>
            <w:tcBorders>
              <w:top w:val="nil"/>
              <w:bottom w:val="single" w:sz="4" w:space="0" w:color="auto"/>
            </w:tcBorders>
          </w:tcPr>
          <w:p w14:paraId="1157FB70" w14:textId="6867CF5D" w:rsidR="007747EE" w:rsidRPr="00357617" w:rsidRDefault="006C1501" w:rsidP="007E4091">
            <w:pPr>
              <w:shd w:val="clear" w:color="auto" w:fill="FFFFFF" w:themeFill="background1"/>
              <w:spacing w:before="20" w:after="20"/>
              <w:jc w:val="right"/>
              <w:rPr>
                <w:b/>
                <w:bCs/>
                <w:i/>
                <w:iCs/>
                <w:sz w:val="20"/>
                <w:szCs w:val="20"/>
              </w:rPr>
            </w:pPr>
            <w:r>
              <w:rPr>
                <w:b/>
                <w:bCs/>
                <w:i/>
                <w:iCs/>
                <w:sz w:val="20"/>
                <w:szCs w:val="20"/>
              </w:rPr>
              <w:t xml:space="preserve"> </w:t>
            </w:r>
            <w:r w:rsidR="00776710">
              <w:rPr>
                <w:b/>
                <w:bCs/>
                <w:i/>
                <w:iCs/>
                <w:sz w:val="20"/>
                <w:szCs w:val="20"/>
              </w:rPr>
              <w:t xml:space="preserve"> 17.500</w:t>
            </w:r>
          </w:p>
        </w:tc>
      </w:tr>
      <w:tr w:rsidR="002C1FF6" w:rsidRPr="00D04967" w14:paraId="77C4860C" w14:textId="77777777" w:rsidTr="002C1FF6">
        <w:trPr>
          <w:trHeight w:val="225"/>
        </w:trPr>
        <w:tc>
          <w:tcPr>
            <w:tcW w:w="5000" w:type="pct"/>
            <w:gridSpan w:val="3"/>
            <w:tcBorders>
              <w:top w:val="single" w:sz="4" w:space="0" w:color="auto"/>
              <w:bottom w:val="single" w:sz="4" w:space="0" w:color="auto"/>
            </w:tcBorders>
          </w:tcPr>
          <w:p w14:paraId="198AAABB" w14:textId="695F2A41" w:rsidR="002C1FF6" w:rsidRPr="00A73AD3" w:rsidRDefault="002C1FF6" w:rsidP="002C1FF6">
            <w:pPr>
              <w:shd w:val="clear" w:color="auto" w:fill="FFFFFF" w:themeFill="background1"/>
              <w:spacing w:before="20" w:after="20"/>
              <w:jc w:val="left"/>
              <w:rPr>
                <w:sz w:val="20"/>
                <w:szCs w:val="20"/>
                <w:lang w:val="es-ES"/>
              </w:rPr>
            </w:pPr>
            <w:r w:rsidRPr="00A73AD3">
              <w:rPr>
                <w:b/>
                <w:bCs/>
                <w:i/>
                <w:iCs/>
                <w:sz w:val="20"/>
                <w:szCs w:val="20"/>
                <w:lang w:val="es-ES"/>
              </w:rPr>
              <w:t>Componente 4: Plan nacional para la recogida, el almacenamiento y la recuperación seguros de SAO y HFC</w:t>
            </w:r>
          </w:p>
        </w:tc>
      </w:tr>
      <w:tr w:rsidR="00610066" w:rsidRPr="00AB42F1" w14:paraId="719BE730" w14:textId="77777777" w:rsidTr="00A1008D">
        <w:trPr>
          <w:trHeight w:val="225"/>
        </w:trPr>
        <w:tc>
          <w:tcPr>
            <w:tcW w:w="3305" w:type="pct"/>
          </w:tcPr>
          <w:p w14:paraId="17E8E157" w14:textId="5487F056" w:rsidR="00610066" w:rsidRPr="00A73AD3" w:rsidRDefault="001677D5" w:rsidP="00E503DB">
            <w:pPr>
              <w:shd w:val="clear" w:color="auto" w:fill="FFFFFF" w:themeFill="background1"/>
              <w:spacing w:before="20" w:after="20"/>
              <w:jc w:val="left"/>
              <w:rPr>
                <w:sz w:val="20"/>
                <w:szCs w:val="20"/>
                <w:lang w:val="es-ES"/>
              </w:rPr>
            </w:pPr>
            <w:r w:rsidRPr="00A73AD3">
              <w:rPr>
                <w:b/>
                <w:bCs/>
                <w:sz w:val="20"/>
                <w:szCs w:val="20"/>
                <w:lang w:val="es-ES"/>
              </w:rPr>
              <w:t xml:space="preserve">4.1 </w:t>
            </w:r>
            <w:r w:rsidR="00C2264B" w:rsidRPr="00A73AD3">
              <w:rPr>
                <w:sz w:val="20"/>
                <w:szCs w:val="20"/>
                <w:lang w:val="es-ES"/>
              </w:rPr>
              <w:t xml:space="preserve">Actualización y puesta en práctica del centro de </w:t>
            </w:r>
            <w:r w:rsidR="00452665" w:rsidRPr="00A73AD3">
              <w:rPr>
                <w:sz w:val="20"/>
                <w:szCs w:val="20"/>
                <w:lang w:val="es-ES"/>
              </w:rPr>
              <w:t>recuperación</w:t>
            </w:r>
            <w:r w:rsidR="00C2264B" w:rsidRPr="00A73AD3">
              <w:rPr>
                <w:sz w:val="20"/>
                <w:szCs w:val="20"/>
                <w:lang w:val="es-ES"/>
              </w:rPr>
              <w:t xml:space="preserve"> y regeneración de HCFC con equipo adicional</w:t>
            </w:r>
          </w:p>
        </w:tc>
        <w:tc>
          <w:tcPr>
            <w:tcW w:w="848" w:type="pct"/>
          </w:tcPr>
          <w:p w14:paraId="5C197C41" w14:textId="14DBE37D" w:rsidR="00610066" w:rsidRPr="00AB42F1" w:rsidRDefault="002A0239" w:rsidP="007E4091">
            <w:pPr>
              <w:shd w:val="clear" w:color="auto" w:fill="FFFFFF" w:themeFill="background1"/>
              <w:spacing w:before="20" w:after="20"/>
              <w:jc w:val="right"/>
              <w:rPr>
                <w:sz w:val="20"/>
                <w:szCs w:val="20"/>
              </w:rPr>
            </w:pPr>
            <w:r>
              <w:rPr>
                <w:sz w:val="20"/>
                <w:szCs w:val="20"/>
              </w:rPr>
              <w:t>24.250</w:t>
            </w:r>
          </w:p>
        </w:tc>
        <w:tc>
          <w:tcPr>
            <w:tcW w:w="847" w:type="pct"/>
          </w:tcPr>
          <w:p w14:paraId="58C0A58D" w14:textId="3FCA278F" w:rsidR="00610066" w:rsidRPr="00DE6850" w:rsidRDefault="00B14D32" w:rsidP="007E4091">
            <w:pPr>
              <w:shd w:val="clear" w:color="auto" w:fill="FFFFFF" w:themeFill="background1"/>
              <w:spacing w:before="20" w:after="20"/>
              <w:jc w:val="right"/>
              <w:rPr>
                <w:sz w:val="20"/>
                <w:szCs w:val="20"/>
              </w:rPr>
            </w:pPr>
            <w:r>
              <w:rPr>
                <w:sz w:val="20"/>
                <w:szCs w:val="20"/>
              </w:rPr>
              <w:t>24.250</w:t>
            </w:r>
          </w:p>
        </w:tc>
      </w:tr>
      <w:tr w:rsidR="002C1FF6" w:rsidRPr="00AB42F1" w14:paraId="3EE74A46" w14:textId="77777777" w:rsidTr="00A1008D">
        <w:trPr>
          <w:trHeight w:val="225"/>
        </w:trPr>
        <w:tc>
          <w:tcPr>
            <w:tcW w:w="3305" w:type="pct"/>
          </w:tcPr>
          <w:p w14:paraId="20B2C2F0" w14:textId="598504AC" w:rsidR="002C1FF6" w:rsidRPr="00310A68" w:rsidRDefault="006E0CD9" w:rsidP="00E503DB">
            <w:pPr>
              <w:shd w:val="clear" w:color="auto" w:fill="FFFFFF" w:themeFill="background1"/>
              <w:spacing w:before="20" w:after="20"/>
              <w:jc w:val="left"/>
              <w:rPr>
                <w:b/>
                <w:bCs/>
                <w:i/>
                <w:iCs/>
                <w:sz w:val="20"/>
                <w:szCs w:val="20"/>
              </w:rPr>
            </w:pPr>
            <w:r>
              <w:rPr>
                <w:b/>
                <w:bCs/>
                <w:i/>
                <w:iCs/>
                <w:sz w:val="20"/>
                <w:szCs w:val="20"/>
              </w:rPr>
              <w:t>Subtotal</w:t>
            </w:r>
            <w:r w:rsidR="008E0E11">
              <w:rPr>
                <w:b/>
                <w:bCs/>
                <w:i/>
                <w:iCs/>
                <w:sz w:val="20"/>
                <w:szCs w:val="20"/>
              </w:rPr>
              <w:t xml:space="preserve"> 4</w:t>
            </w:r>
          </w:p>
        </w:tc>
        <w:tc>
          <w:tcPr>
            <w:tcW w:w="848" w:type="pct"/>
          </w:tcPr>
          <w:p w14:paraId="04ED46FC" w14:textId="4780ED03" w:rsidR="002C1FF6" w:rsidRPr="008E0E11" w:rsidRDefault="008E0E11" w:rsidP="007E4091">
            <w:pPr>
              <w:shd w:val="clear" w:color="auto" w:fill="FFFFFF" w:themeFill="background1"/>
              <w:spacing w:before="20" w:after="20"/>
              <w:jc w:val="right"/>
              <w:rPr>
                <w:b/>
                <w:bCs/>
                <w:i/>
                <w:iCs/>
                <w:sz w:val="20"/>
                <w:szCs w:val="20"/>
              </w:rPr>
            </w:pPr>
            <w:r>
              <w:rPr>
                <w:b/>
                <w:bCs/>
                <w:i/>
                <w:iCs/>
                <w:sz w:val="20"/>
                <w:szCs w:val="20"/>
              </w:rPr>
              <w:t>24.250</w:t>
            </w:r>
          </w:p>
        </w:tc>
        <w:tc>
          <w:tcPr>
            <w:tcW w:w="847" w:type="pct"/>
          </w:tcPr>
          <w:p w14:paraId="1DC8E433" w14:textId="7FB3D198" w:rsidR="002C1FF6" w:rsidRPr="008E0E11" w:rsidRDefault="0043457E" w:rsidP="007E4091">
            <w:pPr>
              <w:shd w:val="clear" w:color="auto" w:fill="FFFFFF" w:themeFill="background1"/>
              <w:spacing w:before="20" w:after="20"/>
              <w:jc w:val="right"/>
              <w:rPr>
                <w:b/>
                <w:bCs/>
                <w:i/>
                <w:iCs/>
                <w:sz w:val="20"/>
                <w:szCs w:val="20"/>
              </w:rPr>
            </w:pPr>
            <w:r>
              <w:rPr>
                <w:b/>
                <w:bCs/>
                <w:i/>
                <w:iCs/>
                <w:sz w:val="20"/>
                <w:szCs w:val="20"/>
              </w:rPr>
              <w:t>24.250</w:t>
            </w:r>
          </w:p>
        </w:tc>
      </w:tr>
      <w:tr w:rsidR="009C2842" w:rsidRPr="00AB42F1" w14:paraId="12B5315D" w14:textId="77777777" w:rsidTr="00A1008D">
        <w:trPr>
          <w:trHeight w:val="225"/>
        </w:trPr>
        <w:tc>
          <w:tcPr>
            <w:tcW w:w="3305" w:type="pct"/>
          </w:tcPr>
          <w:p w14:paraId="204406F7" w14:textId="640CC3AA" w:rsidR="009C2842" w:rsidRPr="00A73AD3" w:rsidRDefault="00F61BC3" w:rsidP="00E503DB">
            <w:pPr>
              <w:shd w:val="clear" w:color="auto" w:fill="FFFFFF" w:themeFill="background1"/>
              <w:spacing w:before="20" w:after="20"/>
              <w:jc w:val="left"/>
              <w:rPr>
                <w:b/>
                <w:bCs/>
                <w:i/>
                <w:iCs/>
                <w:sz w:val="20"/>
                <w:szCs w:val="20"/>
                <w:lang w:val="es-ES"/>
              </w:rPr>
            </w:pPr>
            <w:r w:rsidRPr="00A73AD3">
              <w:rPr>
                <w:b/>
                <w:bCs/>
                <w:i/>
                <w:iCs/>
                <w:sz w:val="20"/>
                <w:szCs w:val="20"/>
                <w:lang w:val="es-ES"/>
              </w:rPr>
              <w:t>Componente 5: Supervisión y evaluación del proyecto</w:t>
            </w:r>
          </w:p>
        </w:tc>
        <w:tc>
          <w:tcPr>
            <w:tcW w:w="848" w:type="pct"/>
          </w:tcPr>
          <w:p w14:paraId="6CCBE607" w14:textId="0EC69546" w:rsidR="009C2842" w:rsidRDefault="004F0BCB" w:rsidP="007E4091">
            <w:pPr>
              <w:shd w:val="clear" w:color="auto" w:fill="FFFFFF" w:themeFill="background1"/>
              <w:spacing w:before="20" w:after="20"/>
              <w:jc w:val="right"/>
              <w:rPr>
                <w:b/>
                <w:bCs/>
                <w:i/>
                <w:iCs/>
                <w:sz w:val="20"/>
                <w:szCs w:val="20"/>
              </w:rPr>
            </w:pPr>
            <w:r>
              <w:rPr>
                <w:b/>
                <w:bCs/>
                <w:i/>
                <w:iCs/>
                <w:sz w:val="20"/>
                <w:szCs w:val="20"/>
              </w:rPr>
              <w:t>15</w:t>
            </w:r>
            <w:r w:rsidR="00E07C29">
              <w:rPr>
                <w:b/>
                <w:bCs/>
                <w:i/>
                <w:iCs/>
                <w:sz w:val="20"/>
                <w:szCs w:val="20"/>
              </w:rPr>
              <w:t>.000</w:t>
            </w:r>
          </w:p>
        </w:tc>
        <w:tc>
          <w:tcPr>
            <w:tcW w:w="847" w:type="pct"/>
          </w:tcPr>
          <w:p w14:paraId="65449280" w14:textId="014E7B26" w:rsidR="009C2842" w:rsidRPr="008E0E11" w:rsidRDefault="006C1501" w:rsidP="007E4091">
            <w:pPr>
              <w:shd w:val="clear" w:color="auto" w:fill="FFFFFF" w:themeFill="background1"/>
              <w:spacing w:before="20" w:after="20"/>
              <w:jc w:val="right"/>
              <w:rPr>
                <w:b/>
                <w:bCs/>
                <w:i/>
                <w:iCs/>
                <w:sz w:val="20"/>
                <w:szCs w:val="20"/>
              </w:rPr>
            </w:pPr>
            <w:r>
              <w:rPr>
                <w:b/>
                <w:bCs/>
                <w:i/>
                <w:iCs/>
                <w:sz w:val="20"/>
                <w:szCs w:val="20"/>
              </w:rPr>
              <w:t xml:space="preserve"> </w:t>
            </w:r>
            <w:r w:rsidR="00F972FA">
              <w:rPr>
                <w:b/>
                <w:bCs/>
                <w:i/>
                <w:iCs/>
                <w:sz w:val="20"/>
                <w:szCs w:val="20"/>
              </w:rPr>
              <w:t xml:space="preserve"> 5.000</w:t>
            </w:r>
          </w:p>
        </w:tc>
      </w:tr>
      <w:tr w:rsidR="00D54E93" w:rsidRPr="00AB42F1" w14:paraId="4C1F38AB" w14:textId="77777777" w:rsidTr="00A1008D">
        <w:trPr>
          <w:trHeight w:val="225"/>
        </w:trPr>
        <w:tc>
          <w:tcPr>
            <w:tcW w:w="3305" w:type="pct"/>
          </w:tcPr>
          <w:p w14:paraId="7EDFE9ED" w14:textId="5D60DAEB" w:rsidR="00D54E93" w:rsidRPr="00D54E93" w:rsidRDefault="00D54E93" w:rsidP="00E503DB">
            <w:pPr>
              <w:shd w:val="clear" w:color="auto" w:fill="FFFFFF" w:themeFill="background1"/>
              <w:spacing w:before="20" w:after="20"/>
              <w:jc w:val="left"/>
              <w:rPr>
                <w:b/>
                <w:bCs/>
                <w:sz w:val="20"/>
                <w:szCs w:val="20"/>
              </w:rPr>
            </w:pPr>
            <w:r>
              <w:rPr>
                <w:b/>
                <w:bCs/>
                <w:sz w:val="20"/>
                <w:szCs w:val="20"/>
              </w:rPr>
              <w:t>Total</w:t>
            </w:r>
          </w:p>
        </w:tc>
        <w:tc>
          <w:tcPr>
            <w:tcW w:w="848" w:type="pct"/>
          </w:tcPr>
          <w:p w14:paraId="6F1E2194" w14:textId="64C4ED11" w:rsidR="00D54E93" w:rsidRPr="00D54E93" w:rsidRDefault="00332E7A" w:rsidP="007E4091">
            <w:pPr>
              <w:shd w:val="clear" w:color="auto" w:fill="FFFFFF" w:themeFill="background1"/>
              <w:spacing w:before="20" w:after="20"/>
              <w:jc w:val="right"/>
              <w:rPr>
                <w:b/>
                <w:bCs/>
                <w:sz w:val="20"/>
                <w:szCs w:val="20"/>
              </w:rPr>
            </w:pPr>
            <w:r>
              <w:rPr>
                <w:b/>
                <w:bCs/>
                <w:sz w:val="20"/>
                <w:szCs w:val="20"/>
              </w:rPr>
              <w:t>308.750</w:t>
            </w:r>
          </w:p>
        </w:tc>
        <w:tc>
          <w:tcPr>
            <w:tcW w:w="847" w:type="pct"/>
          </w:tcPr>
          <w:p w14:paraId="71FB2DF6" w14:textId="1E30562D" w:rsidR="00D54E93" w:rsidRPr="007308A1" w:rsidRDefault="007308A1" w:rsidP="007E4091">
            <w:pPr>
              <w:shd w:val="clear" w:color="auto" w:fill="FFFFFF" w:themeFill="background1"/>
              <w:spacing w:before="20" w:after="20"/>
              <w:jc w:val="right"/>
              <w:rPr>
                <w:b/>
                <w:bCs/>
                <w:sz w:val="20"/>
                <w:szCs w:val="20"/>
              </w:rPr>
            </w:pPr>
            <w:r w:rsidRPr="007308A1">
              <w:rPr>
                <w:b/>
                <w:bCs/>
                <w:sz w:val="20"/>
                <w:szCs w:val="20"/>
              </w:rPr>
              <w:t>149.650</w:t>
            </w:r>
          </w:p>
        </w:tc>
      </w:tr>
    </w:tbl>
    <w:p w14:paraId="01AC7163" w14:textId="27F0B357" w:rsidR="00563DA8" w:rsidRPr="00F42294" w:rsidRDefault="00563DA8" w:rsidP="00B4233A">
      <w:pPr>
        <w:keepNext/>
        <w:spacing w:before="240" w:after="240"/>
        <w:rPr>
          <w:i/>
          <w:iCs/>
        </w:rPr>
      </w:pPr>
      <w:bookmarkStart w:id="10" w:name="_Hlk126915749"/>
      <w:bookmarkEnd w:id="8"/>
      <w:r w:rsidRPr="00C6539C">
        <w:rPr>
          <w:i/>
          <w:iCs/>
        </w:rPr>
        <w:t>Ejecución y seguimiento de proyectos</w:t>
      </w:r>
    </w:p>
    <w:bookmarkEnd w:id="10"/>
    <w:p w14:paraId="770478B7" w14:textId="7F364CAD" w:rsidR="00563DA8" w:rsidRPr="00A73AD3" w:rsidRDefault="00563DA8" w:rsidP="006A5BE3">
      <w:pPr>
        <w:pStyle w:val="Heading1"/>
        <w:rPr>
          <w:lang w:val="es-ES"/>
        </w:rPr>
      </w:pPr>
      <w:r w:rsidRPr="00A73AD3">
        <w:rPr>
          <w:lang w:val="es-ES"/>
        </w:rPr>
        <w:t xml:space="preserve">El sistema establecido en las etapas I y II del PGEH continuará en la etapa </w:t>
      </w:r>
      <w:r w:rsidR="00ED5871" w:rsidRPr="00A73AD3">
        <w:rPr>
          <w:lang w:val="es-ES"/>
        </w:rPr>
        <w:t>III</w:t>
      </w:r>
      <w:r w:rsidRPr="00A73AD3">
        <w:rPr>
          <w:lang w:val="es-ES"/>
        </w:rPr>
        <w:t xml:space="preserve">, en la que la Dependencia Nacional del Ozono (DNO) y </w:t>
      </w:r>
      <w:r w:rsidR="0077559B" w:rsidRPr="00A73AD3">
        <w:rPr>
          <w:lang w:val="es-ES"/>
        </w:rPr>
        <w:t>la ONUDI</w:t>
      </w:r>
      <w:r w:rsidRPr="00A73AD3">
        <w:rPr>
          <w:lang w:val="es-ES"/>
        </w:rPr>
        <w:t xml:space="preserve"> llevarán a cabo actividades de seguimiento, informarán sobre los avances y colaborarán con las partes interesadas para llevar a cabo la eliminación gradual de los HCFC. El costo de esas actividades asciende a USD</w:t>
      </w:r>
      <w:r w:rsidR="00847704" w:rsidRPr="00A73AD3">
        <w:rPr>
          <w:lang w:val="es-ES"/>
        </w:rPr>
        <w:t xml:space="preserve"> 15.000 </w:t>
      </w:r>
      <w:r w:rsidRPr="00A73AD3">
        <w:rPr>
          <w:lang w:val="es-ES"/>
        </w:rPr>
        <w:t xml:space="preserve">para </w:t>
      </w:r>
      <w:r w:rsidR="0077559B" w:rsidRPr="00A73AD3">
        <w:rPr>
          <w:lang w:val="es-ES"/>
        </w:rPr>
        <w:t>la ONUDI</w:t>
      </w:r>
      <w:r w:rsidRPr="00A73AD3">
        <w:rPr>
          <w:lang w:val="es-ES"/>
        </w:rPr>
        <w:t>, incluyendo al equipo de trabajo y personas consultoras (USD</w:t>
      </w:r>
      <w:r w:rsidR="00847704" w:rsidRPr="00A73AD3">
        <w:rPr>
          <w:lang w:val="es-ES"/>
        </w:rPr>
        <w:t xml:space="preserve"> 6.000</w:t>
      </w:r>
      <w:r w:rsidRPr="00A73AD3">
        <w:rPr>
          <w:lang w:val="es-ES"/>
        </w:rPr>
        <w:t>), pasajes y traslados nacionales (USD</w:t>
      </w:r>
      <w:r w:rsidR="00847704" w:rsidRPr="00A73AD3">
        <w:rPr>
          <w:lang w:val="es-ES"/>
        </w:rPr>
        <w:t xml:space="preserve"> 3.000</w:t>
      </w:r>
      <w:r w:rsidRPr="00A73AD3">
        <w:rPr>
          <w:lang w:val="es-ES"/>
        </w:rPr>
        <w:t>), reuniones y talleres</w:t>
      </w:r>
      <w:bookmarkStart w:id="11" w:name="_Hlk190692798"/>
      <w:r w:rsidRPr="00A73AD3">
        <w:rPr>
          <w:lang w:val="es-ES"/>
        </w:rPr>
        <w:t xml:space="preserve"> (USD</w:t>
      </w:r>
      <w:r w:rsidR="00847704" w:rsidRPr="00A73AD3">
        <w:rPr>
          <w:lang w:val="es-ES"/>
        </w:rPr>
        <w:t xml:space="preserve"> 3.000</w:t>
      </w:r>
      <w:bookmarkEnd w:id="11"/>
      <w:r w:rsidR="00452665" w:rsidRPr="00A73AD3">
        <w:rPr>
          <w:lang w:val="es-ES"/>
        </w:rPr>
        <w:t>),</w:t>
      </w:r>
      <w:r w:rsidRPr="00A73AD3">
        <w:rPr>
          <w:lang w:val="es-ES"/>
        </w:rPr>
        <w:t xml:space="preserve"> y </w:t>
      </w:r>
      <w:r w:rsidR="00847704" w:rsidRPr="00A73AD3">
        <w:rPr>
          <w:lang w:val="es-ES"/>
        </w:rPr>
        <w:t xml:space="preserve">otros </w:t>
      </w:r>
      <w:r w:rsidR="005A623D" w:rsidRPr="00A73AD3">
        <w:rPr>
          <w:lang w:val="es-ES"/>
        </w:rPr>
        <w:t xml:space="preserve">gastos diversos </w:t>
      </w:r>
      <w:r w:rsidRPr="00A73AD3">
        <w:rPr>
          <w:lang w:val="es-ES"/>
        </w:rPr>
        <w:t>(USD</w:t>
      </w:r>
      <w:r w:rsidR="005A623D" w:rsidRPr="00A73AD3">
        <w:rPr>
          <w:lang w:val="es-ES"/>
        </w:rPr>
        <w:t xml:space="preserve"> 3.000</w:t>
      </w:r>
      <w:r w:rsidRPr="00A73AD3">
        <w:rPr>
          <w:lang w:val="es-ES"/>
        </w:rPr>
        <w:t>).</w:t>
      </w:r>
    </w:p>
    <w:p w14:paraId="5C875B16" w14:textId="0E245A49" w:rsidR="00563DA8" w:rsidRPr="00A73AD3" w:rsidRDefault="00563DA8" w:rsidP="001161CD">
      <w:pPr>
        <w:keepNext/>
        <w:spacing w:after="240"/>
        <w:outlineLvl w:val="0"/>
        <w:rPr>
          <w:u w:val="single"/>
          <w:lang w:val="es-ES"/>
        </w:rPr>
      </w:pPr>
      <w:bookmarkStart w:id="12" w:name="_Hlk126915819"/>
      <w:r w:rsidRPr="00A73AD3">
        <w:rPr>
          <w:u w:val="single"/>
          <w:lang w:val="es-ES"/>
        </w:rPr>
        <w:t xml:space="preserve">Costo total de la etapa </w:t>
      </w:r>
      <w:r w:rsidR="00ED5871" w:rsidRPr="00A73AD3">
        <w:rPr>
          <w:u w:val="single"/>
          <w:lang w:val="es-ES"/>
        </w:rPr>
        <w:t xml:space="preserve">III </w:t>
      </w:r>
      <w:r w:rsidRPr="00A73AD3">
        <w:rPr>
          <w:u w:val="single"/>
          <w:lang w:val="es-ES"/>
        </w:rPr>
        <w:t>del plan de gestión de eliminación de los HCFC</w:t>
      </w:r>
    </w:p>
    <w:bookmarkEnd w:id="12"/>
    <w:p w14:paraId="53840CEE" w14:textId="4C27188D" w:rsidR="00563DA8" w:rsidRPr="00A73AD3" w:rsidRDefault="00563DA8" w:rsidP="006A5BE3">
      <w:pPr>
        <w:pStyle w:val="Heading1"/>
        <w:rPr>
          <w:b/>
          <w:lang w:val="es-ES"/>
        </w:rPr>
      </w:pPr>
      <w:r w:rsidRPr="00A73AD3">
        <w:rPr>
          <w:lang w:val="es-ES"/>
        </w:rPr>
        <w:t xml:space="preserve">El costo total de la etapa </w:t>
      </w:r>
      <w:r w:rsidR="00ED5871" w:rsidRPr="00A73AD3">
        <w:rPr>
          <w:lang w:val="es-ES"/>
        </w:rPr>
        <w:t xml:space="preserve">III </w:t>
      </w:r>
      <w:r w:rsidRPr="00A73AD3">
        <w:rPr>
          <w:lang w:val="es-ES"/>
        </w:rPr>
        <w:t xml:space="preserve">del PGEH para la eliminación gradual de </w:t>
      </w:r>
      <w:r w:rsidR="00ED5871" w:rsidRPr="00A73AD3">
        <w:rPr>
          <w:lang w:val="es-ES"/>
        </w:rPr>
        <w:t xml:space="preserve">los HCFC de Turkmenistán </w:t>
      </w:r>
      <w:r w:rsidRPr="00A73AD3">
        <w:rPr>
          <w:lang w:val="es-ES"/>
        </w:rPr>
        <w:t xml:space="preserve">se ha </w:t>
      </w:r>
      <w:r w:rsidR="00BC52B5" w:rsidRPr="00A73AD3">
        <w:rPr>
          <w:lang w:val="es-ES"/>
        </w:rPr>
        <w:t xml:space="preserve">solicitado </w:t>
      </w:r>
      <w:r w:rsidRPr="00A73AD3">
        <w:rPr>
          <w:lang w:val="es-ES"/>
        </w:rPr>
        <w:t>en USD</w:t>
      </w:r>
      <w:r w:rsidR="00543E95" w:rsidRPr="00A73AD3">
        <w:rPr>
          <w:lang w:val="es-ES"/>
        </w:rPr>
        <w:t xml:space="preserve"> 308.750 </w:t>
      </w:r>
      <w:r w:rsidRPr="00A73AD3">
        <w:rPr>
          <w:lang w:val="es-ES"/>
        </w:rPr>
        <w:t>(más gastos de apoyo), según lo originalmente solicitado, con el fin de lograr una reducción del</w:t>
      </w:r>
      <w:r w:rsidR="00691CAD" w:rsidRPr="00A73AD3">
        <w:rPr>
          <w:lang w:val="es-ES"/>
        </w:rPr>
        <w:t xml:space="preserve"> 97,5 </w:t>
      </w:r>
      <w:r w:rsidRPr="00A73AD3">
        <w:rPr>
          <w:lang w:val="es-ES"/>
        </w:rPr>
        <w:t>% para 2030. Las actividades propuestas y el desglose de costos se resumen en el cuadro</w:t>
      </w:r>
      <w:r w:rsidR="006F3ACA" w:rsidRPr="00A73AD3">
        <w:rPr>
          <w:lang w:val="es-ES"/>
        </w:rPr>
        <w:t xml:space="preserve"> 3 </w:t>
      </w:r>
      <w:r w:rsidRPr="00A73AD3">
        <w:rPr>
          <w:lang w:val="es-ES"/>
        </w:rPr>
        <w:t>anterior</w:t>
      </w:r>
      <w:r w:rsidR="009269BB" w:rsidRPr="00A73AD3">
        <w:rPr>
          <w:lang w:val="es-ES"/>
        </w:rPr>
        <w:t>.</w:t>
      </w:r>
      <w:bookmarkStart w:id="13" w:name="_Hlk189671354"/>
    </w:p>
    <w:p w14:paraId="2D51CAA7" w14:textId="577362CF" w:rsidR="00563DA8" w:rsidRPr="00A73AD3" w:rsidRDefault="00563DA8" w:rsidP="001161CD">
      <w:pPr>
        <w:keepNext/>
        <w:spacing w:before="240" w:after="240"/>
        <w:rPr>
          <w:lang w:val="es-ES"/>
        </w:rPr>
      </w:pPr>
      <w:bookmarkStart w:id="14" w:name="_Hlk126915832"/>
      <w:bookmarkEnd w:id="13"/>
      <w:r w:rsidRPr="00A73AD3">
        <w:rPr>
          <w:u w:val="single"/>
          <w:lang w:val="es-ES"/>
        </w:rPr>
        <w:t xml:space="preserve">Plan de ejecución del segundo tramo de la etapa </w:t>
      </w:r>
      <w:r w:rsidR="00ED5871" w:rsidRPr="00A73AD3">
        <w:rPr>
          <w:u w:val="single"/>
          <w:lang w:val="es-ES"/>
        </w:rPr>
        <w:t xml:space="preserve">III </w:t>
      </w:r>
      <w:r w:rsidRPr="00A73AD3">
        <w:rPr>
          <w:u w:val="single"/>
          <w:lang w:val="es-ES"/>
        </w:rPr>
        <w:t>del PGEH</w:t>
      </w:r>
    </w:p>
    <w:bookmarkEnd w:id="14"/>
    <w:p w14:paraId="35D83878" w14:textId="08F8E747" w:rsidR="00563DA8" w:rsidRPr="00A73AD3" w:rsidRDefault="00563DA8" w:rsidP="006A5BE3">
      <w:pPr>
        <w:pStyle w:val="Heading1"/>
        <w:rPr>
          <w:lang w:val="es-ES"/>
        </w:rPr>
      </w:pPr>
      <w:r w:rsidRPr="00A73AD3">
        <w:rPr>
          <w:lang w:val="es-ES"/>
        </w:rPr>
        <w:t xml:space="preserve">El primer tramo de financiación de la etapa </w:t>
      </w:r>
      <w:r w:rsidR="00ED5871" w:rsidRPr="00A73AD3">
        <w:rPr>
          <w:lang w:val="es-ES"/>
        </w:rPr>
        <w:t xml:space="preserve">III </w:t>
      </w:r>
      <w:r w:rsidRPr="00A73AD3">
        <w:rPr>
          <w:lang w:val="es-ES"/>
        </w:rPr>
        <w:t>del PGEH, por un valor total de USD</w:t>
      </w:r>
      <w:r w:rsidR="007A29A5" w:rsidRPr="00A73AD3">
        <w:rPr>
          <w:lang w:val="es-ES"/>
        </w:rPr>
        <w:t xml:space="preserve"> 149.560, </w:t>
      </w:r>
      <w:r w:rsidRPr="00A73AD3">
        <w:rPr>
          <w:lang w:val="es-ES"/>
        </w:rPr>
        <w:t xml:space="preserve">se ejecutará entre </w:t>
      </w:r>
      <w:r w:rsidR="00926619" w:rsidRPr="00A73AD3">
        <w:rPr>
          <w:lang w:val="es-ES"/>
        </w:rPr>
        <w:t xml:space="preserve">julio de 2026 </w:t>
      </w:r>
      <w:r w:rsidRPr="00A73AD3">
        <w:rPr>
          <w:lang w:val="es-ES"/>
        </w:rPr>
        <w:t xml:space="preserve">y </w:t>
      </w:r>
      <w:r w:rsidR="005765DB" w:rsidRPr="00A73AD3">
        <w:rPr>
          <w:lang w:val="es-ES"/>
        </w:rPr>
        <w:t xml:space="preserve">junio </w:t>
      </w:r>
      <w:r w:rsidR="009C1631" w:rsidRPr="00A73AD3">
        <w:rPr>
          <w:lang w:val="es-ES"/>
        </w:rPr>
        <w:t>de 2028</w:t>
      </w:r>
      <w:r w:rsidRPr="00A73AD3">
        <w:rPr>
          <w:lang w:val="es-ES"/>
        </w:rPr>
        <w:t xml:space="preserve">. En </w:t>
      </w:r>
      <w:r w:rsidR="00DC2B9B" w:rsidRPr="00A73AD3">
        <w:rPr>
          <w:lang w:val="es-ES"/>
        </w:rPr>
        <w:t>el párrafo</w:t>
      </w:r>
      <w:r w:rsidR="00FC3D6D" w:rsidRPr="00A73AD3">
        <w:rPr>
          <w:lang w:val="es-ES"/>
        </w:rPr>
        <w:t xml:space="preserve"> 28 </w:t>
      </w:r>
      <w:r w:rsidR="00CB6963" w:rsidRPr="00A73AD3">
        <w:rPr>
          <w:lang w:val="es-ES"/>
        </w:rPr>
        <w:t xml:space="preserve">a continuación </w:t>
      </w:r>
      <w:r w:rsidR="0048235B" w:rsidRPr="00A73AD3">
        <w:rPr>
          <w:lang w:val="es-ES"/>
        </w:rPr>
        <w:t xml:space="preserve">se </w:t>
      </w:r>
      <w:r w:rsidRPr="00A73AD3">
        <w:rPr>
          <w:lang w:val="es-ES"/>
        </w:rPr>
        <w:t xml:space="preserve">presenta información detallada sobre las actividades </w:t>
      </w:r>
      <w:r w:rsidR="00562B8C" w:rsidRPr="00A73AD3">
        <w:rPr>
          <w:lang w:val="es-ES"/>
        </w:rPr>
        <w:t xml:space="preserve">incluidas en </w:t>
      </w:r>
      <w:r w:rsidRPr="00A73AD3">
        <w:rPr>
          <w:lang w:val="es-ES"/>
        </w:rPr>
        <w:t xml:space="preserve">el primer tramo, </w:t>
      </w:r>
      <w:r w:rsidR="00562B8C" w:rsidRPr="00A73AD3">
        <w:rPr>
          <w:lang w:val="es-ES"/>
        </w:rPr>
        <w:t xml:space="preserve">indicando </w:t>
      </w:r>
      <w:r w:rsidRPr="00A73AD3">
        <w:rPr>
          <w:lang w:val="es-ES"/>
        </w:rPr>
        <w:t xml:space="preserve">los ajustes </w:t>
      </w:r>
      <w:r w:rsidR="00562B8C" w:rsidRPr="00A73AD3">
        <w:rPr>
          <w:lang w:val="es-ES"/>
        </w:rPr>
        <w:t xml:space="preserve">practicados </w:t>
      </w:r>
      <w:r w:rsidRPr="00A73AD3">
        <w:rPr>
          <w:lang w:val="es-ES"/>
        </w:rPr>
        <w:t>y el nivel de fondos acordado</w:t>
      </w:r>
      <w:r w:rsidR="00CB6963" w:rsidRPr="00A73AD3">
        <w:rPr>
          <w:lang w:val="es-ES"/>
        </w:rPr>
        <w:t>.</w:t>
      </w:r>
    </w:p>
    <w:p w14:paraId="42FB183A" w14:textId="77777777" w:rsidR="00563DA8" w:rsidRPr="00A73AD3" w:rsidRDefault="00563DA8" w:rsidP="00B7604B">
      <w:pPr>
        <w:keepNext/>
        <w:spacing w:before="240" w:after="240"/>
        <w:jc w:val="center"/>
        <w:rPr>
          <w:b/>
          <w:lang w:val="es-ES"/>
        </w:rPr>
      </w:pPr>
      <w:bookmarkStart w:id="15" w:name="_Hlk126916095"/>
      <w:r w:rsidRPr="00A73AD3">
        <w:rPr>
          <w:b/>
          <w:lang w:val="es-ES"/>
        </w:rPr>
        <w:lastRenderedPageBreak/>
        <w:t>OBSERVACIONES Y RECOMENDACIÓN DE LA SECRETARÍA</w:t>
      </w:r>
    </w:p>
    <w:p w14:paraId="35DD5199" w14:textId="77777777" w:rsidR="00563DA8" w:rsidRPr="00996241" w:rsidRDefault="00563DA8" w:rsidP="006A77D7">
      <w:pPr>
        <w:keepNext/>
        <w:spacing w:after="240"/>
        <w:rPr>
          <w:b/>
        </w:rPr>
      </w:pPr>
      <w:r w:rsidRPr="00996241">
        <w:rPr>
          <w:b/>
        </w:rPr>
        <w:t>OBSERVACIONES</w:t>
      </w:r>
    </w:p>
    <w:bookmarkEnd w:id="15"/>
    <w:p w14:paraId="06901CF9" w14:textId="7922E27F" w:rsidR="00563DA8" w:rsidRPr="00A73AD3" w:rsidRDefault="00563DA8" w:rsidP="006A5BE3">
      <w:pPr>
        <w:pStyle w:val="Heading1"/>
        <w:rPr>
          <w:lang w:val="es-ES"/>
        </w:rPr>
      </w:pPr>
      <w:r w:rsidRPr="00A73AD3">
        <w:rPr>
          <w:lang w:val="es-ES"/>
        </w:rPr>
        <w:t xml:space="preserve">La Secretaría analizó la etapa </w:t>
      </w:r>
      <w:r w:rsidR="00ED5871" w:rsidRPr="00A73AD3">
        <w:rPr>
          <w:lang w:val="es-ES"/>
        </w:rPr>
        <w:t xml:space="preserve">III </w:t>
      </w:r>
      <w:r w:rsidRPr="00A73AD3">
        <w:rPr>
          <w:lang w:val="es-ES"/>
        </w:rPr>
        <w:t xml:space="preserve">del PGEH a la luz de las etapas I y II, de las políticas, pautas y criterios del Fondo Multilateral para el financiamiento de la eliminación de HCFC en el sector consumo para la etapa II (decisiones 74/50 y 90/31), y del plan administrativo del Fondo Multilateral </w:t>
      </w:r>
      <w:r w:rsidR="002132EE" w:rsidRPr="00A73AD3">
        <w:rPr>
          <w:lang w:val="es-ES"/>
        </w:rPr>
        <w:t>para 2026-2028</w:t>
      </w:r>
      <w:r w:rsidRPr="00A73AD3">
        <w:rPr>
          <w:lang w:val="es-ES"/>
        </w:rPr>
        <w:t>.</w:t>
      </w:r>
    </w:p>
    <w:p w14:paraId="61B42D62" w14:textId="77777777" w:rsidR="00563DA8" w:rsidRPr="002132EE" w:rsidRDefault="00563DA8" w:rsidP="006A77D7">
      <w:pPr>
        <w:keepNext/>
        <w:spacing w:after="240"/>
        <w:rPr>
          <w:u w:val="single"/>
        </w:rPr>
      </w:pPr>
      <w:bookmarkStart w:id="16" w:name="_Hlk126916105"/>
      <w:r w:rsidRPr="002132EE">
        <w:rPr>
          <w:u w:val="single"/>
        </w:rPr>
        <w:t>Estrategia transversal</w:t>
      </w:r>
    </w:p>
    <w:bookmarkEnd w:id="16"/>
    <w:p w14:paraId="583DF9E4" w14:textId="31C27EE9" w:rsidR="00563DA8" w:rsidRPr="00A73AD3" w:rsidRDefault="00563DA8" w:rsidP="006A5BE3">
      <w:pPr>
        <w:pStyle w:val="Heading1"/>
        <w:rPr>
          <w:lang w:val="es-ES"/>
        </w:rPr>
      </w:pPr>
      <w:r w:rsidRPr="00A73AD3">
        <w:rPr>
          <w:lang w:val="es-ES"/>
        </w:rPr>
        <w:t xml:space="preserve">El Gobierno de </w:t>
      </w:r>
      <w:r w:rsidR="00ED5871" w:rsidRPr="00A73AD3">
        <w:rPr>
          <w:lang w:val="es-ES"/>
        </w:rPr>
        <w:t xml:space="preserve">Turkmenistán </w:t>
      </w:r>
      <w:r w:rsidRPr="00A73AD3">
        <w:rPr>
          <w:lang w:val="es-ES"/>
        </w:rPr>
        <w:t>propone alcanzar una reducción del 100 % de su consumo de HCFC para</w:t>
      </w:r>
      <w:r w:rsidR="00CC1870" w:rsidRPr="00A73AD3">
        <w:rPr>
          <w:lang w:val="es-ES"/>
        </w:rPr>
        <w:t xml:space="preserve"> 2030 </w:t>
      </w:r>
      <w:r w:rsidRPr="00A73AD3">
        <w:rPr>
          <w:lang w:val="es-ES"/>
        </w:rPr>
        <w:t>y mantener un consumo anual máximo de HCFC en el período comprendido entre 2030–2040 en un nivel en concordancia con el artículo 5, párrafo 8 ter e) i), del Protocolo de Montreal.</w:t>
      </w:r>
      <w:r w:rsidRPr="002132EE">
        <w:rPr>
          <w:vertAlign w:val="superscript"/>
        </w:rPr>
        <w:footnoteReference w:id="6"/>
      </w:r>
      <w:r w:rsidRPr="00A73AD3">
        <w:rPr>
          <w:lang w:val="es-ES"/>
        </w:rPr>
        <w:t xml:space="preserve"> </w:t>
      </w:r>
      <w:r w:rsidR="00851646" w:rsidRPr="00A73AD3">
        <w:rPr>
          <w:lang w:val="es-ES"/>
        </w:rPr>
        <w:t xml:space="preserve">Las cantidades importadas durante el período 2030–2040 se limitarán a las necesidades de mantenimiento permitidas en virtud del Protocolo de Montreal a través del sistema de concesión de licencias y cupos de importación, exclusivamente para el servicio y mantenimiento </w:t>
      </w:r>
      <w:r w:rsidR="0082583B" w:rsidRPr="00A73AD3">
        <w:rPr>
          <w:lang w:val="es-ES"/>
        </w:rPr>
        <w:t xml:space="preserve">de </w:t>
      </w:r>
      <w:r w:rsidR="00851646" w:rsidRPr="00A73AD3">
        <w:rPr>
          <w:lang w:val="es-ES"/>
        </w:rPr>
        <w:t xml:space="preserve">los equipos </w:t>
      </w:r>
      <w:r w:rsidR="0082583B" w:rsidRPr="00A73AD3">
        <w:rPr>
          <w:lang w:val="es-ES"/>
        </w:rPr>
        <w:t>de refrigeración y aire acondicionado</w:t>
      </w:r>
      <w:r w:rsidR="00851646" w:rsidRPr="00A73AD3">
        <w:rPr>
          <w:lang w:val="es-ES"/>
        </w:rPr>
        <w:t xml:space="preserve"> existentes en usos críticos en los que la sustitución inmediata aún no es técnica o económicamente viable</w:t>
      </w:r>
      <w:r w:rsidR="002C5A7D" w:rsidRPr="00A73AD3">
        <w:rPr>
          <w:lang w:val="es-ES"/>
        </w:rPr>
        <w:t xml:space="preserve">, </w:t>
      </w:r>
      <w:r w:rsidR="00851646" w:rsidRPr="00A73AD3">
        <w:rPr>
          <w:lang w:val="es-ES"/>
        </w:rPr>
        <w:t xml:space="preserve">y para las necesidades limitadas de servicio y mantenimiento de los sistemas más antiguos de transporte refrigerado y </w:t>
      </w:r>
      <w:r w:rsidR="0082583B" w:rsidRPr="00A73AD3">
        <w:rPr>
          <w:lang w:val="es-ES"/>
        </w:rPr>
        <w:t>de aire acondicionado para vehículos</w:t>
      </w:r>
      <w:r w:rsidR="00851646" w:rsidRPr="00A73AD3">
        <w:rPr>
          <w:lang w:val="es-ES"/>
        </w:rPr>
        <w:t xml:space="preserve">. Turkmenistán se ha comprometido a aplicar controles estrictos de licencias de importación y cuotas, la supervisión aduanera de las importaciones de HCFC, programas de certificación y formación del personal técnico, la promoción de prácticas de recuperación, reciclaje y reutilización de refrigerantes, y actividades continuas </w:t>
      </w:r>
      <w:r w:rsidR="00625BF3" w:rsidRPr="00A73AD3">
        <w:rPr>
          <w:lang w:val="es-ES"/>
        </w:rPr>
        <w:t xml:space="preserve">de sensibilización para incentivar </w:t>
      </w:r>
      <w:r w:rsidR="00851646" w:rsidRPr="00A73AD3">
        <w:rPr>
          <w:lang w:val="es-ES"/>
        </w:rPr>
        <w:t>la transición a refrigerantes alternativos de bajo potencial de calentamiento atmosférico (PCA). Estas medidas garantizarán que el consumo de HCFC siga disminuyendo de forma constante</w:t>
      </w:r>
      <w:r w:rsidR="00625BF3" w:rsidRPr="00A73AD3">
        <w:rPr>
          <w:lang w:val="es-ES"/>
        </w:rPr>
        <w:t xml:space="preserve">, </w:t>
      </w:r>
      <w:r w:rsidR="00851646" w:rsidRPr="00A73AD3">
        <w:rPr>
          <w:lang w:val="es-ES"/>
        </w:rPr>
        <w:t>en concordancia con las obligaciones</w:t>
      </w:r>
      <w:r w:rsidR="00690077" w:rsidRPr="00A73AD3">
        <w:rPr>
          <w:lang w:val="es-ES"/>
        </w:rPr>
        <w:t xml:space="preserve"> del país </w:t>
      </w:r>
      <w:r w:rsidR="00851646" w:rsidRPr="00A73AD3">
        <w:rPr>
          <w:lang w:val="es-ES"/>
        </w:rPr>
        <w:t>en virtud del Protocolo de Montreal.</w:t>
      </w:r>
    </w:p>
    <w:p w14:paraId="5CA8923E" w14:textId="3DA7B230" w:rsidR="00563DA8" w:rsidRPr="00A73AD3" w:rsidRDefault="00563DA8" w:rsidP="006A5BE3">
      <w:pPr>
        <w:pStyle w:val="Heading1"/>
        <w:rPr>
          <w:lang w:val="es-ES"/>
        </w:rPr>
      </w:pPr>
      <w:r w:rsidRPr="00A73AD3">
        <w:rPr>
          <w:lang w:val="es-ES"/>
        </w:rPr>
        <w:t xml:space="preserve">De conformidad con la decisión 86/51, para permitir el examen del tramo final de su PGEH, el Gobierno de </w:t>
      </w:r>
      <w:r w:rsidR="00ED5871" w:rsidRPr="00A73AD3">
        <w:rPr>
          <w:lang w:val="es-ES"/>
        </w:rPr>
        <w:t xml:space="preserve">Turkmenistán </w:t>
      </w:r>
      <w:r w:rsidRPr="00A73AD3">
        <w:rPr>
          <w:lang w:val="es-ES"/>
        </w:rPr>
        <w:t xml:space="preserve">convino en presentar una descripción detallada del marco normativo y de políticas para aplicar medidas destinadas a garantizar que el consumo de HCFC sea conforme con el apartado 8 ter. e) i) del Artículo 5 del Protocolo de Montreal para el período 2030-2040, así como el consumo anual previsto de HCFC en </w:t>
      </w:r>
      <w:r w:rsidR="00ED5871" w:rsidRPr="00A73AD3">
        <w:rPr>
          <w:lang w:val="es-ES"/>
        </w:rPr>
        <w:t xml:space="preserve">Turkmenistán </w:t>
      </w:r>
      <w:r w:rsidRPr="00A73AD3">
        <w:rPr>
          <w:lang w:val="es-ES"/>
        </w:rPr>
        <w:t>para el período 2030–2040.</w:t>
      </w:r>
    </w:p>
    <w:p w14:paraId="49FF3C60" w14:textId="24C48B37" w:rsidR="00563DA8" w:rsidRPr="0077794E" w:rsidRDefault="00563DA8" w:rsidP="00B7604B">
      <w:pPr>
        <w:pStyle w:val="Heading1"/>
        <w:widowControl w:val="0"/>
        <w:numPr>
          <w:ilvl w:val="0"/>
          <w:numId w:val="0"/>
        </w:numPr>
        <w:spacing w:before="240"/>
        <w:rPr>
          <w:highlight w:val="magenta"/>
        </w:rPr>
      </w:pPr>
      <w:bookmarkStart w:id="17" w:name="_Hlk126916111"/>
      <w:r>
        <w:rPr>
          <w:u w:val="single"/>
        </w:rPr>
        <w:t xml:space="preserve">Marco jurídico </w:t>
      </w:r>
      <w:r w:rsidR="00C14201">
        <w:rPr>
          <w:u w:val="single"/>
        </w:rPr>
        <w:t>y reglamentario</w:t>
      </w:r>
    </w:p>
    <w:p w14:paraId="5FBBFF45" w14:textId="22C6A3AE" w:rsidR="00563DA8" w:rsidRPr="00A73AD3" w:rsidRDefault="006A77D7" w:rsidP="00B7604B">
      <w:pPr>
        <w:pStyle w:val="Heading1"/>
        <w:widowControl w:val="0"/>
        <w:spacing w:after="0"/>
        <w:rPr>
          <w:lang w:val="es-ES"/>
        </w:rPr>
      </w:pPr>
      <w:r w:rsidRPr="00A73AD3">
        <w:rPr>
          <w:lang w:val="es-ES"/>
        </w:rPr>
        <w:t xml:space="preserve">El Gobierno de </w:t>
      </w:r>
      <w:r w:rsidR="00ED5871" w:rsidRPr="00A73AD3">
        <w:rPr>
          <w:lang w:val="es-ES"/>
        </w:rPr>
        <w:t xml:space="preserve">Turkmenistán </w:t>
      </w:r>
      <w:r w:rsidRPr="00A73AD3">
        <w:rPr>
          <w:lang w:val="es-ES"/>
        </w:rPr>
        <w:t xml:space="preserve">ha emitido cupos de importación de HCFC para 2026 </w:t>
      </w:r>
      <w:r w:rsidR="00851646" w:rsidRPr="00A73AD3">
        <w:rPr>
          <w:lang w:val="es-ES"/>
        </w:rPr>
        <w:t xml:space="preserve">y 2027 </w:t>
      </w:r>
      <w:r w:rsidRPr="00A73AD3">
        <w:rPr>
          <w:lang w:val="es-ES"/>
        </w:rPr>
        <w:t xml:space="preserve">de conformidad con las metas de control del Protocolo de Montreal. </w:t>
      </w:r>
      <w:r w:rsidR="00C14201" w:rsidRPr="00A73AD3">
        <w:rPr>
          <w:lang w:val="es-ES"/>
        </w:rPr>
        <w:t>Se espera que las actividades ejecutadas en el marco del PGEH y el PAK entre 2026 y 2030 minimicen el crecimiento de los HFC de alto PCA como sustitutos de los HCFC.</w:t>
      </w:r>
    </w:p>
    <w:p w14:paraId="4A3CF672" w14:textId="0409D26D" w:rsidR="00563DA8" w:rsidRPr="00A73AD3" w:rsidRDefault="00563DA8" w:rsidP="00B7604B">
      <w:pPr>
        <w:keepNext/>
        <w:spacing w:before="240" w:after="240"/>
        <w:rPr>
          <w:lang w:val="es-ES"/>
        </w:rPr>
      </w:pPr>
      <w:bookmarkStart w:id="18" w:name="_Hlk126916116"/>
      <w:bookmarkEnd w:id="17"/>
      <w:r w:rsidRPr="00A73AD3">
        <w:rPr>
          <w:u w:val="single"/>
          <w:lang w:val="es-ES"/>
        </w:rPr>
        <w:t>Cuestiones técnicas y relacionadas con los costes</w:t>
      </w:r>
    </w:p>
    <w:p w14:paraId="23CDD88A" w14:textId="40226C14" w:rsidR="004F1717" w:rsidRPr="00A73AD3" w:rsidRDefault="00B7604B" w:rsidP="006A5BE3">
      <w:pPr>
        <w:pStyle w:val="Heading1"/>
        <w:rPr>
          <w:lang w:val="es-ES"/>
        </w:rPr>
      </w:pPr>
      <w:r w:rsidRPr="00A73AD3">
        <w:rPr>
          <w:lang w:val="es-ES"/>
        </w:rPr>
        <w:t xml:space="preserve">La </w:t>
      </w:r>
      <w:r w:rsidR="004F1717" w:rsidRPr="00A73AD3">
        <w:rPr>
          <w:lang w:val="es-ES"/>
        </w:rPr>
        <w:t xml:space="preserve">propuesta incluye un proyecto de demostración tecnológica </w:t>
      </w:r>
      <w:r w:rsidRPr="00A73AD3">
        <w:rPr>
          <w:lang w:val="es-ES"/>
        </w:rPr>
        <w:t xml:space="preserve">centrado </w:t>
      </w:r>
      <w:r w:rsidR="007D2394" w:rsidRPr="00A73AD3">
        <w:rPr>
          <w:lang w:val="es-ES"/>
        </w:rPr>
        <w:t xml:space="preserve">en </w:t>
      </w:r>
      <w:r w:rsidRPr="00A73AD3">
        <w:rPr>
          <w:lang w:val="es-ES"/>
        </w:rPr>
        <w:t xml:space="preserve">la </w:t>
      </w:r>
      <w:r w:rsidR="007D2394" w:rsidRPr="00A73AD3">
        <w:rPr>
          <w:lang w:val="es-ES"/>
        </w:rPr>
        <w:t>instalación, las pruebas y la verificación del</w:t>
      </w:r>
      <w:r w:rsidR="00C13B8A" w:rsidRPr="00A73AD3">
        <w:rPr>
          <w:lang w:val="es-ES"/>
        </w:rPr>
        <w:t xml:space="preserve"> rendimiento </w:t>
      </w:r>
      <w:r w:rsidR="007D2394" w:rsidRPr="00A73AD3">
        <w:rPr>
          <w:lang w:val="es-ES"/>
        </w:rPr>
        <w:t xml:space="preserve">de </w:t>
      </w:r>
      <w:r w:rsidR="001768D7" w:rsidRPr="00A73AD3">
        <w:rPr>
          <w:lang w:val="es-ES"/>
        </w:rPr>
        <w:t xml:space="preserve">equipos basados en </w:t>
      </w:r>
      <w:r w:rsidR="006D725D" w:rsidRPr="00A73AD3">
        <w:rPr>
          <w:lang w:val="es-ES"/>
        </w:rPr>
        <w:t xml:space="preserve">amoníaco </w:t>
      </w:r>
      <w:r w:rsidR="001768D7" w:rsidRPr="00A73AD3">
        <w:rPr>
          <w:lang w:val="es-ES"/>
        </w:rPr>
        <w:t>(</w:t>
      </w:r>
      <w:r w:rsidR="00D939E2">
        <w:rPr>
          <w:lang w:val="es-ES"/>
        </w:rPr>
        <w:t>NH</w:t>
      </w:r>
      <w:r w:rsidR="00D939E2" w:rsidRPr="00D939E2">
        <w:rPr>
          <w:vertAlign w:val="subscript"/>
          <w:lang w:val="es-ES"/>
        </w:rPr>
        <w:t>3</w:t>
      </w:r>
      <w:r w:rsidR="001768D7" w:rsidRPr="00A73AD3">
        <w:rPr>
          <w:lang w:val="es-ES"/>
        </w:rPr>
        <w:t xml:space="preserve">) </w:t>
      </w:r>
      <w:r w:rsidR="00A134CB" w:rsidRPr="00A73AD3">
        <w:rPr>
          <w:lang w:val="es-ES"/>
        </w:rPr>
        <w:t xml:space="preserve">de baja carga </w:t>
      </w:r>
      <w:r w:rsidR="00C13B8A" w:rsidRPr="00A73AD3">
        <w:rPr>
          <w:lang w:val="es-ES"/>
        </w:rPr>
        <w:t xml:space="preserve">en </w:t>
      </w:r>
      <w:r w:rsidR="006D725D" w:rsidRPr="00A73AD3">
        <w:rPr>
          <w:lang w:val="es-ES"/>
        </w:rPr>
        <w:t xml:space="preserve">una instalación de almacenamiento en frío, </w:t>
      </w:r>
      <w:r w:rsidR="007D2394" w:rsidRPr="00A73AD3">
        <w:rPr>
          <w:lang w:val="es-ES"/>
        </w:rPr>
        <w:t>en condiciones locales</w:t>
      </w:r>
      <w:r w:rsidR="00A134CB" w:rsidRPr="00A73AD3">
        <w:rPr>
          <w:lang w:val="es-ES"/>
        </w:rPr>
        <w:t xml:space="preserve">. Se estima que el número de instalaciones de almacenamiento en frío en Turkmenistán es de aproximadamente 500, </w:t>
      </w:r>
      <w:r w:rsidR="00DB7AEB" w:rsidRPr="00A73AD3">
        <w:rPr>
          <w:lang w:val="es-ES"/>
        </w:rPr>
        <w:t xml:space="preserve">en su mayoría </w:t>
      </w:r>
      <w:r w:rsidR="00285704" w:rsidRPr="00A73AD3">
        <w:rPr>
          <w:lang w:val="es-ES"/>
        </w:rPr>
        <w:t>pequeñas y medianas</w:t>
      </w:r>
      <w:r w:rsidR="00DB7AEB" w:rsidRPr="00A73AD3">
        <w:rPr>
          <w:lang w:val="es-ES"/>
        </w:rPr>
        <w:t xml:space="preserve">, </w:t>
      </w:r>
      <w:r w:rsidR="00A134CB" w:rsidRPr="00A73AD3">
        <w:rPr>
          <w:lang w:val="es-ES"/>
        </w:rPr>
        <w:t xml:space="preserve">con un consumo de HCFC-22 que asciende a 12,5 t. </w:t>
      </w:r>
      <w:r w:rsidR="00D15A77" w:rsidRPr="00A73AD3">
        <w:rPr>
          <w:lang w:val="es-ES"/>
        </w:rPr>
        <w:t xml:space="preserve">Se solicita </w:t>
      </w:r>
      <w:r w:rsidR="00A134CB" w:rsidRPr="00A73AD3">
        <w:rPr>
          <w:lang w:val="es-ES"/>
        </w:rPr>
        <w:t xml:space="preserve">financiamiento para </w:t>
      </w:r>
      <w:r w:rsidR="007D2394" w:rsidRPr="00A73AD3">
        <w:rPr>
          <w:lang w:val="es-ES"/>
        </w:rPr>
        <w:t xml:space="preserve">componentes específicos del sistema, en lugar de la sustitución completa del mismo. El equipo indicativo incluye componentes para </w:t>
      </w:r>
      <w:r w:rsidR="00AC402A" w:rsidRPr="00A73AD3">
        <w:rPr>
          <w:vertAlign w:val="subscript"/>
          <w:lang w:val="es-ES"/>
        </w:rPr>
        <w:t>NH3</w:t>
      </w:r>
      <w:r w:rsidR="007D2394" w:rsidRPr="00A73AD3">
        <w:rPr>
          <w:lang w:val="es-ES"/>
        </w:rPr>
        <w:t xml:space="preserve"> de baja carga, compresores y elementos de intercambio de calor, así como equipos de seguridad, control y seguimiento</w:t>
      </w:r>
      <w:r w:rsidR="004F1717" w:rsidRPr="00A73AD3">
        <w:rPr>
          <w:lang w:val="es-ES"/>
        </w:rPr>
        <w:t xml:space="preserve">. </w:t>
      </w:r>
      <w:r w:rsidR="007D2394" w:rsidRPr="00A73AD3">
        <w:rPr>
          <w:lang w:val="es-ES"/>
        </w:rPr>
        <w:t xml:space="preserve">El objetivo principal es generar evidencia técnica práctica, datos </w:t>
      </w:r>
      <w:r w:rsidR="007D2394" w:rsidRPr="00A73AD3">
        <w:rPr>
          <w:lang w:val="es-ES"/>
        </w:rPr>
        <w:lastRenderedPageBreak/>
        <w:t xml:space="preserve">operativos y orientaciones de seguridad para respaldar </w:t>
      </w:r>
      <w:r w:rsidR="006D725D" w:rsidRPr="00A73AD3">
        <w:rPr>
          <w:lang w:val="es-ES"/>
        </w:rPr>
        <w:t xml:space="preserve">la replicación </w:t>
      </w:r>
      <w:r w:rsidR="00CB76D8" w:rsidRPr="00A73AD3">
        <w:rPr>
          <w:lang w:val="es-ES"/>
        </w:rPr>
        <w:t xml:space="preserve">de los resultados </w:t>
      </w:r>
      <w:r w:rsidR="006D725D" w:rsidRPr="00A73AD3">
        <w:rPr>
          <w:lang w:val="es-ES"/>
        </w:rPr>
        <w:t xml:space="preserve">y </w:t>
      </w:r>
      <w:r w:rsidR="007D2394" w:rsidRPr="00A73AD3">
        <w:rPr>
          <w:lang w:val="es-ES"/>
        </w:rPr>
        <w:t xml:space="preserve">la transición a alternativas de bajo PCA </w:t>
      </w:r>
      <w:r w:rsidR="00CB76D8" w:rsidRPr="00A73AD3">
        <w:rPr>
          <w:lang w:val="es-ES"/>
        </w:rPr>
        <w:t>en todo el sector</w:t>
      </w:r>
      <w:r w:rsidR="007D2394" w:rsidRPr="00A73AD3">
        <w:rPr>
          <w:lang w:val="es-ES"/>
        </w:rPr>
        <w:t xml:space="preserve">, </w:t>
      </w:r>
      <w:r w:rsidR="006D725D" w:rsidRPr="00A73AD3">
        <w:rPr>
          <w:lang w:val="es-ES"/>
        </w:rPr>
        <w:t xml:space="preserve">así como </w:t>
      </w:r>
      <w:r w:rsidR="007D2394" w:rsidRPr="00A73AD3">
        <w:rPr>
          <w:lang w:val="es-ES"/>
        </w:rPr>
        <w:t xml:space="preserve">integrar las enseñanzas extraídas en </w:t>
      </w:r>
      <w:r w:rsidR="009A693E" w:rsidRPr="00A73AD3">
        <w:rPr>
          <w:lang w:val="es-ES"/>
        </w:rPr>
        <w:t xml:space="preserve">las </w:t>
      </w:r>
      <w:r w:rsidR="007D2394" w:rsidRPr="00A73AD3">
        <w:rPr>
          <w:lang w:val="es-ES"/>
        </w:rPr>
        <w:t>normas nacionales de capacitación, certificación y seguridad. La empresa beneficiaria aportará cofinanciación, conservará la plena responsabilidad operativa y no recibirá incentivos financieros por la habilitación</w:t>
      </w:r>
      <w:r w:rsidR="009A693E" w:rsidRPr="00A73AD3">
        <w:rPr>
          <w:lang w:val="es-ES"/>
        </w:rPr>
        <w:t xml:space="preserve">, </w:t>
      </w:r>
      <w:r w:rsidR="007D2394" w:rsidRPr="00A73AD3">
        <w:rPr>
          <w:lang w:val="es-ES"/>
        </w:rPr>
        <w:t xml:space="preserve">limitándose su papel a acoger la demostración y facilitar la difusión de conocimientos. </w:t>
      </w:r>
      <w:r w:rsidR="00BA729E" w:rsidRPr="00A73AD3">
        <w:rPr>
          <w:lang w:val="es-ES"/>
        </w:rPr>
        <w:t xml:space="preserve">La propuesta cumple los criterios de admisibilidad establecidos en la decisión 92/36 b), c) y e), ya que </w:t>
      </w:r>
      <w:r w:rsidR="000F2093" w:rsidRPr="00A73AD3">
        <w:rPr>
          <w:lang w:val="es-ES"/>
        </w:rPr>
        <w:t xml:space="preserve">está diseñada </w:t>
      </w:r>
      <w:r w:rsidR="00BA729E" w:rsidRPr="00A73AD3">
        <w:rPr>
          <w:lang w:val="es-ES"/>
        </w:rPr>
        <w:t xml:space="preserve">para un número limitado de usuarios finales, </w:t>
      </w:r>
      <w:r w:rsidR="000F2093" w:rsidRPr="00A73AD3">
        <w:rPr>
          <w:lang w:val="es-ES"/>
        </w:rPr>
        <w:t xml:space="preserve">se ha </w:t>
      </w:r>
      <w:r w:rsidR="00BA729E" w:rsidRPr="00A73AD3">
        <w:rPr>
          <w:lang w:val="es-ES"/>
        </w:rPr>
        <w:t xml:space="preserve">presentado en el marco del PGEH y contribuye a la sostenibilidad y la escalabilidad de </w:t>
      </w:r>
      <w:r w:rsidR="00803C67" w:rsidRPr="00A73AD3">
        <w:rPr>
          <w:lang w:val="es-ES"/>
        </w:rPr>
        <w:t xml:space="preserve">la </w:t>
      </w:r>
      <w:r w:rsidR="00BA729E" w:rsidRPr="00A73AD3">
        <w:rPr>
          <w:lang w:val="es-ES"/>
        </w:rPr>
        <w:t xml:space="preserve">adopción de alternativas </w:t>
      </w:r>
      <w:r w:rsidR="00957DDC" w:rsidRPr="00A73AD3">
        <w:rPr>
          <w:lang w:val="es-ES"/>
        </w:rPr>
        <w:t xml:space="preserve">de bajo PCA </w:t>
      </w:r>
      <w:r w:rsidR="00BA729E" w:rsidRPr="00A73AD3">
        <w:rPr>
          <w:lang w:val="es-ES"/>
        </w:rPr>
        <w:t>por parte de los usuarios finales.</w:t>
      </w:r>
    </w:p>
    <w:p w14:paraId="0BD97411" w14:textId="1E54CE6C" w:rsidR="00BA729E" w:rsidRPr="00A73AD3" w:rsidRDefault="00803C67" w:rsidP="006A5BE3">
      <w:pPr>
        <w:pStyle w:val="Heading1"/>
        <w:rPr>
          <w:lang w:val="es-ES"/>
        </w:rPr>
      </w:pPr>
      <w:r w:rsidRPr="00A73AD3">
        <w:rPr>
          <w:lang w:val="es-ES"/>
        </w:rPr>
        <w:t xml:space="preserve">En respuesta a la consulta de la Secretaría </w:t>
      </w:r>
      <w:r w:rsidR="00FA5D23" w:rsidRPr="00A73AD3">
        <w:rPr>
          <w:lang w:val="es-ES"/>
        </w:rPr>
        <w:t xml:space="preserve">sobre </w:t>
      </w:r>
      <w:r w:rsidR="00511B4F" w:rsidRPr="00A73AD3">
        <w:rPr>
          <w:lang w:val="es-ES"/>
        </w:rPr>
        <w:t>la posibilidad de presentar el proyecto</w:t>
      </w:r>
      <w:r w:rsidR="00A133AB" w:rsidRPr="00A73AD3">
        <w:rPr>
          <w:lang w:val="es-ES"/>
        </w:rPr>
        <w:t xml:space="preserve"> de demostración </w:t>
      </w:r>
      <w:r w:rsidR="00BA729E" w:rsidRPr="00A73AD3">
        <w:rPr>
          <w:lang w:val="es-ES"/>
        </w:rPr>
        <w:t>en el marco de la decisión 89/6</w:t>
      </w:r>
      <w:r w:rsidR="00511B4F" w:rsidRPr="00A73AD3">
        <w:rPr>
          <w:lang w:val="es-ES"/>
        </w:rPr>
        <w:t xml:space="preserve">, </w:t>
      </w:r>
      <w:r w:rsidR="006D725D" w:rsidRPr="00A73AD3">
        <w:rPr>
          <w:lang w:val="es-ES"/>
        </w:rPr>
        <w:t xml:space="preserve">la ONUDI aclaró que </w:t>
      </w:r>
      <w:r w:rsidR="00BA729E" w:rsidRPr="00A73AD3">
        <w:rPr>
          <w:lang w:val="es-ES"/>
        </w:rPr>
        <w:t xml:space="preserve">el país prefería </w:t>
      </w:r>
      <w:r w:rsidR="00A133AB" w:rsidRPr="00A73AD3">
        <w:rPr>
          <w:lang w:val="es-ES"/>
        </w:rPr>
        <w:t xml:space="preserve">presentarlo como </w:t>
      </w:r>
      <w:r w:rsidR="00BA729E" w:rsidRPr="00A73AD3">
        <w:rPr>
          <w:lang w:val="es-ES"/>
        </w:rPr>
        <w:t>parte del PGEH</w:t>
      </w:r>
      <w:r w:rsidR="006D725D" w:rsidRPr="00A73AD3">
        <w:rPr>
          <w:lang w:val="es-ES"/>
        </w:rPr>
        <w:t xml:space="preserve">. </w:t>
      </w:r>
      <w:r w:rsidR="002A320D" w:rsidRPr="00A73AD3">
        <w:rPr>
          <w:lang w:val="es-ES"/>
        </w:rPr>
        <w:t xml:space="preserve">En cuanto </w:t>
      </w:r>
      <w:r w:rsidR="006D725D" w:rsidRPr="00A73AD3">
        <w:rPr>
          <w:lang w:val="es-ES"/>
        </w:rPr>
        <w:t>al tipo de sistemas que se iban a sustituir</w:t>
      </w:r>
      <w:r w:rsidR="004A1B1E" w:rsidRPr="00A73AD3">
        <w:rPr>
          <w:lang w:val="es-ES"/>
        </w:rPr>
        <w:t xml:space="preserve">, </w:t>
      </w:r>
      <w:r w:rsidR="006D725D" w:rsidRPr="00A73AD3">
        <w:rPr>
          <w:lang w:val="es-ES"/>
        </w:rPr>
        <w:t xml:space="preserve">la ONUDI explicó que se instalaría </w:t>
      </w:r>
      <w:r w:rsidR="00A134CB" w:rsidRPr="00A73AD3">
        <w:rPr>
          <w:lang w:val="es-ES"/>
        </w:rPr>
        <w:t>un sistema de</w:t>
      </w:r>
      <w:r w:rsidR="00A133AB" w:rsidRPr="00A73AD3">
        <w:rPr>
          <w:lang w:val="es-ES"/>
        </w:rPr>
        <w:t xml:space="preserve"> NH</w:t>
      </w:r>
      <w:r w:rsidR="00A133AB" w:rsidRPr="00A73AD3">
        <w:rPr>
          <w:vertAlign w:val="subscript"/>
          <w:lang w:val="es-ES"/>
        </w:rPr>
        <w:t>3</w:t>
      </w:r>
      <w:r w:rsidR="00092323">
        <w:rPr>
          <w:vertAlign w:val="subscript"/>
          <w:lang w:val="es-ES"/>
        </w:rPr>
        <w:t xml:space="preserve"> </w:t>
      </w:r>
      <w:r w:rsidR="00A134CB" w:rsidRPr="00A73AD3">
        <w:rPr>
          <w:lang w:val="es-ES"/>
        </w:rPr>
        <w:t>de baja carga (es decir, una unidad de refrigeración por compresión de vapor equipada con un compresor de desplazamiento positivo</w:t>
      </w:r>
      <w:r w:rsidR="00590BF7" w:rsidRPr="00A73AD3">
        <w:rPr>
          <w:lang w:val="es-ES"/>
        </w:rPr>
        <w:t xml:space="preserve">) </w:t>
      </w:r>
      <w:r w:rsidR="006D725D" w:rsidRPr="00A73AD3">
        <w:rPr>
          <w:lang w:val="es-ES"/>
        </w:rPr>
        <w:t xml:space="preserve">en </w:t>
      </w:r>
      <w:r w:rsidR="00A134CB" w:rsidRPr="00A73AD3">
        <w:rPr>
          <w:lang w:val="es-ES"/>
        </w:rPr>
        <w:t xml:space="preserve">una instalación de almacenamiento en frío con un volumen de cámara refrigerada de 300–400 m³ </w:t>
      </w:r>
      <w:r w:rsidR="006D725D" w:rsidRPr="00A73AD3">
        <w:rPr>
          <w:lang w:val="es-ES"/>
        </w:rPr>
        <w:t xml:space="preserve">para sustituir </w:t>
      </w:r>
      <w:r w:rsidR="00A134CB" w:rsidRPr="00A73AD3">
        <w:rPr>
          <w:lang w:val="es-ES"/>
        </w:rPr>
        <w:t>un sistema de HCFC-22</w:t>
      </w:r>
      <w:r w:rsidR="006D725D" w:rsidRPr="00A73AD3">
        <w:rPr>
          <w:lang w:val="es-ES"/>
        </w:rPr>
        <w:t>.</w:t>
      </w:r>
      <w:r w:rsidR="00590BF7" w:rsidRPr="00A73AD3">
        <w:rPr>
          <w:lang w:val="es-ES"/>
        </w:rPr>
        <w:t xml:space="preserve"> La ONUDI calculó, a título indicativo, </w:t>
      </w:r>
      <w:r w:rsidR="000977B0" w:rsidRPr="00A73AD3">
        <w:rPr>
          <w:lang w:val="es-ES"/>
        </w:rPr>
        <w:t xml:space="preserve">el </w:t>
      </w:r>
      <w:r w:rsidR="00590BF7" w:rsidRPr="00A73AD3">
        <w:rPr>
          <w:lang w:val="es-ES"/>
        </w:rPr>
        <w:t>ahorro energético potencial, estimando que la demanda energética de un nuevo sistema</w:t>
      </w:r>
      <w:r w:rsidR="00452665">
        <w:rPr>
          <w:lang w:val="es-ES"/>
        </w:rPr>
        <w:t xml:space="preserve"> </w:t>
      </w:r>
      <w:r w:rsidR="000977B0" w:rsidRPr="00452665">
        <w:rPr>
          <w:lang w:val="es-ES"/>
        </w:rPr>
        <w:t>de NH</w:t>
      </w:r>
      <w:r w:rsidR="000977B0" w:rsidRPr="00452665">
        <w:rPr>
          <w:vertAlign w:val="subscript"/>
          <w:lang w:val="es-ES"/>
        </w:rPr>
        <w:t>3</w:t>
      </w:r>
      <w:r w:rsidR="00590BF7" w:rsidRPr="00A73AD3">
        <w:rPr>
          <w:lang w:val="es-ES"/>
        </w:rPr>
        <w:t xml:space="preserve"> de baja carga sería de 64–94 MWh/año, frente a los 75–110 MWh/año de un sistema de HCFC-22 existente. </w:t>
      </w:r>
      <w:r w:rsidR="00BF5618" w:rsidRPr="00A73AD3">
        <w:rPr>
          <w:lang w:val="es-ES"/>
        </w:rPr>
        <w:t>El ahorro energético previsto se estima en 1–1,3 MWh/mes</w:t>
      </w:r>
      <w:r w:rsidR="00C96798" w:rsidRPr="00A73AD3">
        <w:rPr>
          <w:lang w:val="es-ES"/>
        </w:rPr>
        <w:t xml:space="preserve">; </w:t>
      </w:r>
      <w:r w:rsidR="00590BF7" w:rsidRPr="00A73AD3">
        <w:rPr>
          <w:lang w:val="es-ES"/>
        </w:rPr>
        <w:t xml:space="preserve">sin embargo, estos valores pueden variar en función de las características de la </w:t>
      </w:r>
      <w:r w:rsidR="00BF5618" w:rsidRPr="00A73AD3">
        <w:rPr>
          <w:lang w:val="es-ES"/>
        </w:rPr>
        <w:t xml:space="preserve">instalación </w:t>
      </w:r>
      <w:r w:rsidR="00590BF7" w:rsidRPr="00A73AD3">
        <w:rPr>
          <w:lang w:val="es-ES"/>
        </w:rPr>
        <w:t xml:space="preserve">y de la configuración final </w:t>
      </w:r>
      <w:r w:rsidR="003B6BB7" w:rsidRPr="00A73AD3">
        <w:rPr>
          <w:lang w:val="es-ES"/>
        </w:rPr>
        <w:t>de la instalación</w:t>
      </w:r>
      <w:r w:rsidR="00C96798" w:rsidRPr="00A73AD3">
        <w:rPr>
          <w:lang w:val="es-ES"/>
        </w:rPr>
        <w:t xml:space="preserve">, </w:t>
      </w:r>
      <w:r w:rsidR="00590BF7" w:rsidRPr="00A73AD3">
        <w:rPr>
          <w:lang w:val="es-ES"/>
        </w:rPr>
        <w:t xml:space="preserve">así como del equipo suministrado. </w:t>
      </w:r>
      <w:r w:rsidR="00BF5618" w:rsidRPr="00A73AD3">
        <w:rPr>
          <w:lang w:val="es-ES"/>
        </w:rPr>
        <w:t>Se contratará a una persona experta a nivel nacional para evaluar el consumo energético de referencia e individualizar cualquier medición adicional necesaria para el proyecto.</w:t>
      </w:r>
    </w:p>
    <w:p w14:paraId="4C093DE5" w14:textId="001697D0" w:rsidR="00DD7227" w:rsidRPr="00A73AD3" w:rsidRDefault="00DD7227" w:rsidP="002A3891">
      <w:pPr>
        <w:pStyle w:val="Heading1"/>
        <w:rPr>
          <w:lang w:val="es-ES"/>
        </w:rPr>
      </w:pPr>
      <w:r w:rsidRPr="00A73AD3">
        <w:rPr>
          <w:lang w:val="es-ES"/>
        </w:rPr>
        <w:t>De acuerdo con lo dispuesto en la decisión 92/36</w:t>
      </w:r>
      <w:r w:rsidR="00D939E2">
        <w:rPr>
          <w:lang w:val="es-ES"/>
        </w:rPr>
        <w:t xml:space="preserve"> </w:t>
      </w:r>
      <w:r w:rsidRPr="00A73AD3">
        <w:rPr>
          <w:lang w:val="es-ES"/>
        </w:rPr>
        <w:t xml:space="preserve">g), </w:t>
      </w:r>
      <w:r w:rsidR="001362F5" w:rsidRPr="00A73AD3">
        <w:rPr>
          <w:lang w:val="es-ES"/>
        </w:rPr>
        <w:t xml:space="preserve">la ONUDI, </w:t>
      </w:r>
      <w:r w:rsidRPr="00A73AD3">
        <w:rPr>
          <w:lang w:val="es-ES"/>
        </w:rPr>
        <w:t>una vez finalizado el proyecto</w:t>
      </w:r>
      <w:r w:rsidR="002068E4" w:rsidRPr="00A73AD3">
        <w:rPr>
          <w:lang w:val="es-ES"/>
        </w:rPr>
        <w:t xml:space="preserve"> de demostración</w:t>
      </w:r>
      <w:r w:rsidRPr="00A73AD3">
        <w:rPr>
          <w:lang w:val="es-ES"/>
        </w:rPr>
        <w:t xml:space="preserve"> para usuarios finales incluido en la </w:t>
      </w:r>
      <w:r w:rsidR="00452665">
        <w:rPr>
          <w:lang w:val="es-ES"/>
        </w:rPr>
        <w:t>etapa</w:t>
      </w:r>
      <w:r w:rsidRPr="00A73AD3">
        <w:rPr>
          <w:lang w:val="es-ES"/>
        </w:rPr>
        <w:t xml:space="preserve"> III del PGEH, presentará un informe final sobre la ejecución</w:t>
      </w:r>
      <w:r w:rsidR="00CA60BD" w:rsidRPr="00A73AD3">
        <w:rPr>
          <w:lang w:val="es-ES"/>
        </w:rPr>
        <w:t xml:space="preserve">, </w:t>
      </w:r>
      <w:r w:rsidRPr="00A73AD3">
        <w:rPr>
          <w:lang w:val="es-ES"/>
        </w:rPr>
        <w:t>que incluirá la eliminación de los HCFC y las mejoras en la eficiencia energética logradas</w:t>
      </w:r>
      <w:r w:rsidR="001362F5" w:rsidRPr="00A73AD3">
        <w:rPr>
          <w:lang w:val="es-ES"/>
        </w:rPr>
        <w:t>.</w:t>
      </w:r>
    </w:p>
    <w:p w14:paraId="7284564C" w14:textId="0076E2AA" w:rsidR="00E21535" w:rsidRPr="00A73AD3" w:rsidRDefault="00E21535" w:rsidP="006A5BE3">
      <w:pPr>
        <w:pStyle w:val="Heading1"/>
        <w:rPr>
          <w:lang w:val="es-ES"/>
        </w:rPr>
      </w:pPr>
      <w:r w:rsidRPr="00A73AD3">
        <w:rPr>
          <w:lang w:val="es-ES"/>
        </w:rPr>
        <w:t xml:space="preserve">En respuesta a la </w:t>
      </w:r>
      <w:r w:rsidR="00E94297" w:rsidRPr="00A73AD3">
        <w:rPr>
          <w:lang w:val="es-ES"/>
        </w:rPr>
        <w:t>pregunta</w:t>
      </w:r>
      <w:r w:rsidRPr="00A73AD3">
        <w:rPr>
          <w:lang w:val="es-ES"/>
        </w:rPr>
        <w:t xml:space="preserve"> de la Secretaría </w:t>
      </w:r>
      <w:r w:rsidR="00E94297" w:rsidRPr="00A73AD3">
        <w:rPr>
          <w:lang w:val="es-ES"/>
        </w:rPr>
        <w:t xml:space="preserve">sobre </w:t>
      </w:r>
      <w:r w:rsidR="004617F4" w:rsidRPr="00A73AD3">
        <w:rPr>
          <w:lang w:val="es-ES"/>
        </w:rPr>
        <w:t xml:space="preserve">una posible </w:t>
      </w:r>
      <w:r w:rsidR="00E94297" w:rsidRPr="00A73AD3">
        <w:rPr>
          <w:lang w:val="es-ES"/>
        </w:rPr>
        <w:t xml:space="preserve">superposición entre </w:t>
      </w:r>
      <w:r w:rsidR="004617F4" w:rsidRPr="00A73AD3">
        <w:rPr>
          <w:lang w:val="es-ES"/>
        </w:rPr>
        <w:t xml:space="preserve">las </w:t>
      </w:r>
      <w:r w:rsidR="00C6517D" w:rsidRPr="00A73AD3">
        <w:rPr>
          <w:lang w:val="es-ES"/>
        </w:rPr>
        <w:t xml:space="preserve">actualizaciones </w:t>
      </w:r>
      <w:r w:rsidRPr="00A73AD3">
        <w:rPr>
          <w:lang w:val="es-ES"/>
        </w:rPr>
        <w:t xml:space="preserve">del </w:t>
      </w:r>
      <w:r w:rsidR="00C6517D" w:rsidRPr="00A73AD3">
        <w:rPr>
          <w:lang w:val="es-ES"/>
        </w:rPr>
        <w:t>centro</w:t>
      </w:r>
      <w:r w:rsidRPr="00A73AD3">
        <w:rPr>
          <w:lang w:val="es-ES"/>
        </w:rPr>
        <w:t xml:space="preserve"> de </w:t>
      </w:r>
      <w:r w:rsidR="00452665" w:rsidRPr="00A73AD3">
        <w:rPr>
          <w:lang w:val="es-ES"/>
        </w:rPr>
        <w:t>recuperación</w:t>
      </w:r>
      <w:r w:rsidRPr="00A73AD3">
        <w:rPr>
          <w:lang w:val="es-ES"/>
        </w:rPr>
        <w:t xml:space="preserve"> y regeneración de HCFC </w:t>
      </w:r>
      <w:r w:rsidR="00C6517D" w:rsidRPr="00A73AD3">
        <w:rPr>
          <w:lang w:val="es-ES"/>
        </w:rPr>
        <w:t xml:space="preserve">y actividades similares </w:t>
      </w:r>
      <w:r w:rsidR="00AF75FD" w:rsidRPr="00A73AD3">
        <w:rPr>
          <w:lang w:val="es-ES"/>
        </w:rPr>
        <w:t xml:space="preserve">incluidas </w:t>
      </w:r>
      <w:r w:rsidR="00C6517D" w:rsidRPr="00A73AD3">
        <w:rPr>
          <w:lang w:val="es-ES"/>
        </w:rPr>
        <w:t xml:space="preserve">en la etapa II del </w:t>
      </w:r>
      <w:r w:rsidRPr="00A73AD3">
        <w:rPr>
          <w:lang w:val="es-ES"/>
        </w:rPr>
        <w:t xml:space="preserve">PGEH y </w:t>
      </w:r>
      <w:r w:rsidR="00C6517D" w:rsidRPr="00A73AD3">
        <w:rPr>
          <w:lang w:val="es-ES"/>
        </w:rPr>
        <w:t xml:space="preserve">en la etapa I del </w:t>
      </w:r>
      <w:r w:rsidRPr="00A73AD3">
        <w:rPr>
          <w:lang w:val="es-ES"/>
        </w:rPr>
        <w:t xml:space="preserve">PAK </w:t>
      </w:r>
      <w:r w:rsidR="00AF75FD" w:rsidRPr="00A73AD3">
        <w:rPr>
          <w:lang w:val="es-ES"/>
        </w:rPr>
        <w:t>para Turkmenistán</w:t>
      </w:r>
      <w:r w:rsidRPr="00A73AD3">
        <w:rPr>
          <w:lang w:val="es-ES"/>
        </w:rPr>
        <w:t xml:space="preserve">, la ONUDI aclaró que las actividades eran complementarias y </w:t>
      </w:r>
      <w:r w:rsidR="00AF75FD" w:rsidRPr="00A73AD3">
        <w:rPr>
          <w:lang w:val="es-ES"/>
        </w:rPr>
        <w:t xml:space="preserve">formaban </w:t>
      </w:r>
      <w:r w:rsidRPr="00A73AD3">
        <w:rPr>
          <w:lang w:val="es-ES"/>
        </w:rPr>
        <w:t>un sistema coherente</w:t>
      </w:r>
      <w:r w:rsidR="00AF75FD" w:rsidRPr="00A73AD3">
        <w:rPr>
          <w:lang w:val="es-ES"/>
        </w:rPr>
        <w:t xml:space="preserve">, </w:t>
      </w:r>
      <w:r w:rsidRPr="00A73AD3">
        <w:rPr>
          <w:lang w:val="es-ES"/>
        </w:rPr>
        <w:t>sin duplicación de alcance ni de financiamiento</w:t>
      </w:r>
      <w:r w:rsidR="00AF75FD" w:rsidRPr="00A73AD3">
        <w:rPr>
          <w:lang w:val="es-ES"/>
        </w:rPr>
        <w:t xml:space="preserve">. </w:t>
      </w:r>
      <w:r w:rsidR="00EA0BDF" w:rsidRPr="00A73AD3">
        <w:rPr>
          <w:lang w:val="es-ES"/>
        </w:rPr>
        <w:t xml:space="preserve">Las actividades previstas en la </w:t>
      </w:r>
      <w:r w:rsidR="00452665">
        <w:rPr>
          <w:lang w:val="es-ES"/>
        </w:rPr>
        <w:t>etapa</w:t>
      </w:r>
      <w:r w:rsidR="00EA0BDF" w:rsidRPr="00A73AD3">
        <w:rPr>
          <w:lang w:val="es-ES"/>
        </w:rPr>
        <w:t xml:space="preserve"> III del PGEH respaldarán la puesta en práctica del equipo adquirido </w:t>
      </w:r>
      <w:r w:rsidRPr="00A73AD3">
        <w:rPr>
          <w:lang w:val="es-ES"/>
        </w:rPr>
        <w:t xml:space="preserve">en </w:t>
      </w:r>
      <w:r w:rsidR="00AF75FD" w:rsidRPr="00A73AD3">
        <w:rPr>
          <w:lang w:val="es-ES"/>
        </w:rPr>
        <w:t xml:space="preserve">la </w:t>
      </w:r>
      <w:r w:rsidR="00452665">
        <w:rPr>
          <w:lang w:val="es-ES"/>
        </w:rPr>
        <w:t>etapa</w:t>
      </w:r>
      <w:r w:rsidR="00AF75FD" w:rsidRPr="00A73AD3">
        <w:rPr>
          <w:lang w:val="es-ES"/>
        </w:rPr>
        <w:t xml:space="preserve"> II</w:t>
      </w:r>
      <w:r w:rsidR="009F6F9F" w:rsidRPr="00A73AD3">
        <w:rPr>
          <w:lang w:val="es-ES"/>
        </w:rPr>
        <w:t xml:space="preserve">, pero </w:t>
      </w:r>
      <w:r w:rsidR="00325968" w:rsidRPr="00A73AD3">
        <w:rPr>
          <w:lang w:val="es-ES"/>
        </w:rPr>
        <w:t xml:space="preserve">se necesita equipo adicional para garantizar su pleno funcionamiento, incluyendo </w:t>
      </w:r>
      <w:r w:rsidR="009F6F9F" w:rsidRPr="00A73AD3">
        <w:rPr>
          <w:lang w:val="es-ES"/>
        </w:rPr>
        <w:t xml:space="preserve">la </w:t>
      </w:r>
      <w:r w:rsidR="00325968" w:rsidRPr="00A73AD3">
        <w:rPr>
          <w:lang w:val="es-ES"/>
        </w:rPr>
        <w:t xml:space="preserve">manipulación, el almacenamiento y el procesamiento de los refrigerantes recuperados. </w:t>
      </w:r>
      <w:r w:rsidR="009F6F9F" w:rsidRPr="00A73AD3">
        <w:rPr>
          <w:lang w:val="es-ES"/>
        </w:rPr>
        <w:t xml:space="preserve">Por el contrario, el </w:t>
      </w:r>
      <w:r w:rsidR="00325968" w:rsidRPr="00A73AD3">
        <w:rPr>
          <w:lang w:val="es-ES"/>
        </w:rPr>
        <w:t xml:space="preserve">Plan de Iniciativa de Turkmenistán (PAK) se centrará en fortalecer el marco general de gestión de refrigerantes, incluyendo </w:t>
      </w:r>
      <w:r w:rsidR="00150B06" w:rsidRPr="00A73AD3">
        <w:rPr>
          <w:lang w:val="es-ES"/>
        </w:rPr>
        <w:t xml:space="preserve">la </w:t>
      </w:r>
      <w:r w:rsidR="00325968" w:rsidRPr="00A73AD3">
        <w:rPr>
          <w:lang w:val="es-ES"/>
        </w:rPr>
        <w:t xml:space="preserve">participación de las personas técnicas de mantenimiento </w:t>
      </w:r>
      <w:r w:rsidR="005F6E40" w:rsidRPr="00A73AD3">
        <w:rPr>
          <w:lang w:val="es-ES"/>
        </w:rPr>
        <w:t xml:space="preserve">y </w:t>
      </w:r>
      <w:r w:rsidR="00325968" w:rsidRPr="00A73AD3">
        <w:rPr>
          <w:lang w:val="es-ES"/>
        </w:rPr>
        <w:t>el desarrollo de buenas prácticas.</w:t>
      </w:r>
    </w:p>
    <w:bookmarkEnd w:id="18"/>
    <w:p w14:paraId="73D6411B" w14:textId="77777777" w:rsidR="00563DA8" w:rsidRPr="007E56E0" w:rsidRDefault="00563DA8" w:rsidP="001161CD">
      <w:pPr>
        <w:keepNext/>
        <w:spacing w:before="240" w:after="240"/>
        <w:outlineLvl w:val="0"/>
        <w:rPr>
          <w:u w:val="single"/>
        </w:rPr>
      </w:pPr>
      <w:r w:rsidRPr="00996241">
        <w:rPr>
          <w:u w:val="single"/>
        </w:rPr>
        <w:t>Costo total del proyecto</w:t>
      </w:r>
    </w:p>
    <w:p w14:paraId="44571FDD" w14:textId="1F4BCF07" w:rsidR="0035611D" w:rsidRPr="00A73AD3" w:rsidRDefault="00563DA8" w:rsidP="008268F1">
      <w:pPr>
        <w:pStyle w:val="Heading1"/>
        <w:rPr>
          <w:lang w:val="es-ES"/>
        </w:rPr>
      </w:pPr>
      <w:r w:rsidRPr="00A73AD3">
        <w:rPr>
          <w:lang w:val="es-ES"/>
        </w:rPr>
        <w:t xml:space="preserve">El costo total </w:t>
      </w:r>
      <w:r w:rsidR="009854AA" w:rsidRPr="00A73AD3">
        <w:rPr>
          <w:lang w:val="es-ES"/>
        </w:rPr>
        <w:t xml:space="preserve">de </w:t>
      </w:r>
      <w:r w:rsidRPr="00A73AD3">
        <w:rPr>
          <w:lang w:val="es-ES"/>
        </w:rPr>
        <w:t xml:space="preserve">la etapa </w:t>
      </w:r>
      <w:r w:rsidR="00ED5871" w:rsidRPr="00A73AD3">
        <w:rPr>
          <w:lang w:val="es-ES"/>
        </w:rPr>
        <w:t xml:space="preserve">III </w:t>
      </w:r>
      <w:r w:rsidRPr="00A73AD3">
        <w:rPr>
          <w:lang w:val="es-ES"/>
        </w:rPr>
        <w:t>del PGEH asciende a USD</w:t>
      </w:r>
      <w:r w:rsidR="00851646" w:rsidRPr="00A73AD3">
        <w:rPr>
          <w:lang w:val="es-ES"/>
        </w:rPr>
        <w:t xml:space="preserve"> 309.000</w:t>
      </w:r>
      <w:r w:rsidRPr="00A73AD3">
        <w:rPr>
          <w:lang w:val="es-ES"/>
        </w:rPr>
        <w:t xml:space="preserve">, </w:t>
      </w:r>
      <w:r w:rsidR="00150B06" w:rsidRPr="00A73AD3">
        <w:rPr>
          <w:color w:val="000000"/>
          <w:lang w:val="es-ES"/>
        </w:rPr>
        <w:t xml:space="preserve">a los que </w:t>
      </w:r>
      <w:r w:rsidR="0035611D" w:rsidRPr="00A73AD3">
        <w:rPr>
          <w:color w:val="000000"/>
          <w:lang w:val="es-ES"/>
        </w:rPr>
        <w:t xml:space="preserve">se suman USD 250 </w:t>
      </w:r>
      <w:r w:rsidR="00DE16D2" w:rsidRPr="00A73AD3">
        <w:rPr>
          <w:color w:val="000000"/>
          <w:lang w:val="es-ES"/>
        </w:rPr>
        <w:t xml:space="preserve">destinados </w:t>
      </w:r>
      <w:r w:rsidR="008268F1" w:rsidRPr="00A73AD3">
        <w:rPr>
          <w:color w:val="000000"/>
          <w:lang w:val="es-ES"/>
        </w:rPr>
        <w:t xml:space="preserve">a la creación </w:t>
      </w:r>
      <w:r w:rsidR="00785E93" w:rsidRPr="00A73AD3">
        <w:rPr>
          <w:color w:val="000000"/>
          <w:lang w:val="es-ES"/>
        </w:rPr>
        <w:t>de</w:t>
      </w:r>
      <w:r w:rsidR="008268F1" w:rsidRPr="00A73AD3">
        <w:rPr>
          <w:color w:val="000000"/>
          <w:lang w:val="es-ES"/>
        </w:rPr>
        <w:t xml:space="preserve"> capacidad para las personas especialistas en refrigeración</w:t>
      </w:r>
      <w:r w:rsidR="00CA60BD" w:rsidRPr="00A73AD3">
        <w:rPr>
          <w:color w:val="000000"/>
          <w:lang w:val="es-ES"/>
        </w:rPr>
        <w:t>,</w:t>
      </w:r>
      <w:r w:rsidR="008268F1" w:rsidRPr="00A73AD3">
        <w:rPr>
          <w:color w:val="000000"/>
          <w:lang w:val="es-ES"/>
        </w:rPr>
        <w:t xml:space="preserve"> aire acondicion</w:t>
      </w:r>
      <w:r w:rsidR="00CA60BD" w:rsidRPr="00A73AD3">
        <w:rPr>
          <w:color w:val="000000"/>
          <w:lang w:val="es-ES"/>
        </w:rPr>
        <w:t xml:space="preserve">ado y bombas de calor </w:t>
      </w:r>
      <w:r w:rsidR="00785E93" w:rsidRPr="00A73AD3">
        <w:rPr>
          <w:color w:val="000000"/>
          <w:lang w:val="es-ES"/>
        </w:rPr>
        <w:t>(RACHP)</w:t>
      </w:r>
      <w:r w:rsidR="00CA60BD" w:rsidRPr="00A73AD3">
        <w:rPr>
          <w:color w:val="000000"/>
          <w:lang w:val="es-ES"/>
        </w:rPr>
        <w:t xml:space="preserve">, </w:t>
      </w:r>
      <w:r w:rsidRPr="00A73AD3">
        <w:rPr>
          <w:lang w:val="es-ES"/>
        </w:rPr>
        <w:t>de conformidad con la decisión 74/50</w:t>
      </w:r>
      <w:r w:rsidR="00D939E2">
        <w:rPr>
          <w:lang w:val="es-ES"/>
        </w:rPr>
        <w:t xml:space="preserve"> </w:t>
      </w:r>
      <w:r w:rsidRPr="00A73AD3">
        <w:rPr>
          <w:lang w:val="es-ES"/>
        </w:rPr>
        <w:t>c)</w:t>
      </w:r>
      <w:r w:rsidR="00D939E2">
        <w:rPr>
          <w:lang w:val="es-ES"/>
        </w:rPr>
        <w:t xml:space="preserve"> </w:t>
      </w:r>
      <w:r w:rsidRPr="00A73AD3">
        <w:rPr>
          <w:lang w:val="es-ES"/>
        </w:rPr>
        <w:t xml:space="preserve">xii) sobre el nivel de financiamiento admisible para </w:t>
      </w:r>
      <w:r w:rsidR="00150B06" w:rsidRPr="00A73AD3">
        <w:rPr>
          <w:lang w:val="es-ES"/>
        </w:rPr>
        <w:t>los países</w:t>
      </w:r>
      <w:r w:rsidRPr="00A73AD3">
        <w:rPr>
          <w:lang w:val="es-ES"/>
        </w:rPr>
        <w:t xml:space="preserve"> con bajo volumen de consumo</w:t>
      </w:r>
      <w:r w:rsidR="00845470" w:rsidRPr="00A73AD3">
        <w:rPr>
          <w:lang w:val="es-ES"/>
        </w:rPr>
        <w:t xml:space="preserve">, con el correspondiente ajuste de los gastos de apoyo. </w:t>
      </w:r>
      <w:r w:rsidR="000D3810" w:rsidRPr="00A73AD3">
        <w:rPr>
          <w:lang w:val="es-ES"/>
        </w:rPr>
        <w:t xml:space="preserve">El financiamiento del primer tramo se revisó </w:t>
      </w:r>
      <w:r w:rsidR="00D64DE1" w:rsidRPr="00A73AD3">
        <w:rPr>
          <w:lang w:val="es-ES"/>
        </w:rPr>
        <w:t>de USD</w:t>
      </w:r>
      <w:r w:rsidR="008268F1" w:rsidRPr="00A73AD3">
        <w:rPr>
          <w:lang w:val="es-ES"/>
        </w:rPr>
        <w:t xml:space="preserve"> 149.650 </w:t>
      </w:r>
      <w:r w:rsidR="000D3810" w:rsidRPr="00A73AD3">
        <w:rPr>
          <w:lang w:val="es-ES"/>
        </w:rPr>
        <w:t xml:space="preserve">a USD 143.650, trasladando </w:t>
      </w:r>
      <w:r w:rsidR="00374240" w:rsidRPr="00A73AD3">
        <w:rPr>
          <w:lang w:val="es-ES"/>
        </w:rPr>
        <w:t xml:space="preserve">al </w:t>
      </w:r>
      <w:r w:rsidR="00057AD7" w:rsidRPr="00A73AD3">
        <w:rPr>
          <w:lang w:val="es-ES"/>
        </w:rPr>
        <w:t>tercer tramo</w:t>
      </w:r>
      <w:r w:rsidR="00374240" w:rsidRPr="00A73AD3">
        <w:rPr>
          <w:lang w:val="es-ES"/>
        </w:rPr>
        <w:t xml:space="preserve"> los</w:t>
      </w:r>
      <w:r w:rsidR="00057AD7" w:rsidRPr="00A73AD3">
        <w:rPr>
          <w:lang w:val="es-ES"/>
        </w:rPr>
        <w:t xml:space="preserve"> USD 6.000 </w:t>
      </w:r>
      <w:r w:rsidR="00D64DE1" w:rsidRPr="00A73AD3">
        <w:rPr>
          <w:lang w:val="es-ES"/>
        </w:rPr>
        <w:t xml:space="preserve">solicitados para la </w:t>
      </w:r>
      <w:r w:rsidR="00057AD7" w:rsidRPr="00A73AD3">
        <w:rPr>
          <w:lang w:val="es-ES"/>
        </w:rPr>
        <w:t xml:space="preserve">actualización y puesta en práctica de </w:t>
      </w:r>
      <w:r w:rsidR="00374240" w:rsidRPr="00A73AD3">
        <w:rPr>
          <w:lang w:val="es-ES"/>
        </w:rPr>
        <w:t xml:space="preserve">un </w:t>
      </w:r>
      <w:r w:rsidR="00057AD7" w:rsidRPr="00A73AD3">
        <w:rPr>
          <w:lang w:val="es-ES"/>
        </w:rPr>
        <w:t xml:space="preserve">centro de </w:t>
      </w:r>
      <w:r w:rsidR="00A35D88" w:rsidRPr="00A73AD3">
        <w:rPr>
          <w:lang w:val="es-ES"/>
        </w:rPr>
        <w:t>recuperación</w:t>
      </w:r>
      <w:r w:rsidR="00057AD7" w:rsidRPr="00A73AD3">
        <w:rPr>
          <w:lang w:val="es-ES"/>
        </w:rPr>
        <w:t xml:space="preserve"> y regeneración de HCFC</w:t>
      </w:r>
      <w:r w:rsidR="0035611D" w:rsidRPr="00A73AD3">
        <w:rPr>
          <w:lang w:val="es-ES"/>
        </w:rPr>
        <w:t>.</w:t>
      </w:r>
      <w:r w:rsidR="00057AD7" w:rsidRPr="00A73AD3">
        <w:rPr>
          <w:lang w:val="es-ES"/>
        </w:rPr>
        <w:t xml:space="preserve"> El financiamiento para </w:t>
      </w:r>
      <w:r w:rsidR="00232BA2" w:rsidRPr="00A73AD3">
        <w:rPr>
          <w:lang w:val="es-ES"/>
        </w:rPr>
        <w:t xml:space="preserve">la creación </w:t>
      </w:r>
      <w:r w:rsidR="00057AD7" w:rsidRPr="00A73AD3">
        <w:rPr>
          <w:lang w:val="es-ES"/>
        </w:rPr>
        <w:t>de capacidad de las personas especialistas en</w:t>
      </w:r>
      <w:r w:rsidR="00785E93" w:rsidRPr="00A73AD3">
        <w:rPr>
          <w:lang w:val="es-ES"/>
        </w:rPr>
        <w:t xml:space="preserve"> RACHP </w:t>
      </w:r>
      <w:r w:rsidR="00057AD7" w:rsidRPr="00A73AD3">
        <w:rPr>
          <w:lang w:val="es-ES"/>
        </w:rPr>
        <w:t xml:space="preserve">se ajustó a USD 12.350 </w:t>
      </w:r>
      <w:r w:rsidR="00767DE0" w:rsidRPr="00A73AD3">
        <w:rPr>
          <w:lang w:val="es-ES"/>
        </w:rPr>
        <w:t xml:space="preserve">en </w:t>
      </w:r>
      <w:r w:rsidR="00057AD7" w:rsidRPr="00A73AD3">
        <w:rPr>
          <w:lang w:val="es-ES"/>
        </w:rPr>
        <w:t xml:space="preserve">el segundo tramo y a USD 9.900 </w:t>
      </w:r>
      <w:r w:rsidR="00767DE0" w:rsidRPr="00A73AD3">
        <w:rPr>
          <w:lang w:val="es-ES"/>
        </w:rPr>
        <w:t xml:space="preserve">en </w:t>
      </w:r>
      <w:r w:rsidR="00057AD7" w:rsidRPr="00A73AD3">
        <w:rPr>
          <w:lang w:val="es-ES"/>
        </w:rPr>
        <w:t>el tercer tramo</w:t>
      </w:r>
      <w:r w:rsidR="00767DE0" w:rsidRPr="00A73AD3">
        <w:rPr>
          <w:lang w:val="es-ES"/>
        </w:rPr>
        <w:t xml:space="preserve">, </w:t>
      </w:r>
      <w:r w:rsidR="000D3810" w:rsidRPr="00A73AD3">
        <w:rPr>
          <w:lang w:val="es-ES"/>
        </w:rPr>
        <w:t>a fin de que el tercer y último tramo equivaliera al 10 % del financiamiento total de la etapa III</w:t>
      </w:r>
      <w:r w:rsidR="00057AD7" w:rsidRPr="00A73AD3">
        <w:rPr>
          <w:lang w:val="es-ES"/>
        </w:rPr>
        <w:t>.</w:t>
      </w:r>
      <w:r w:rsidR="008268F1" w:rsidRPr="00A73AD3">
        <w:rPr>
          <w:lang w:val="es-ES"/>
        </w:rPr>
        <w:t xml:space="preserve"> La Secretaría aclaró que las etapas finales de los planes de gestión de la eliminación de los HCFC deberían tener como objetivo una reducción </w:t>
      </w:r>
      <w:r w:rsidR="00CC09CC" w:rsidRPr="00A73AD3">
        <w:rPr>
          <w:lang w:val="es-ES"/>
        </w:rPr>
        <w:t xml:space="preserve">total, en lugar de una </w:t>
      </w:r>
      <w:r w:rsidR="008268F1" w:rsidRPr="00A73AD3">
        <w:rPr>
          <w:lang w:val="es-ES"/>
        </w:rPr>
        <w:t>reducción del</w:t>
      </w:r>
      <w:r w:rsidR="00CC09CC" w:rsidRPr="00A73AD3">
        <w:rPr>
          <w:lang w:val="es-ES"/>
        </w:rPr>
        <w:t xml:space="preserve"> 97,5 </w:t>
      </w:r>
      <w:r w:rsidR="008268F1" w:rsidRPr="00A73AD3">
        <w:rPr>
          <w:lang w:val="es-ES"/>
        </w:rPr>
        <w:t>%, para 2030</w:t>
      </w:r>
      <w:r w:rsidR="00CC09CC" w:rsidRPr="00A73AD3">
        <w:rPr>
          <w:lang w:val="es-ES"/>
        </w:rPr>
        <w:t xml:space="preserve">, </w:t>
      </w:r>
      <w:r w:rsidR="008268F1" w:rsidRPr="00A73AD3">
        <w:rPr>
          <w:lang w:val="es-ES"/>
        </w:rPr>
        <w:t>y la ONUDI se mostró de acuerdo.</w:t>
      </w:r>
    </w:p>
    <w:p w14:paraId="14099A35" w14:textId="08716BA8" w:rsidR="00563DA8" w:rsidRPr="00A73AD3" w:rsidRDefault="00563DA8" w:rsidP="001161CD">
      <w:pPr>
        <w:keepNext/>
        <w:spacing w:before="240" w:after="240"/>
        <w:rPr>
          <w:lang w:val="es-ES"/>
        </w:rPr>
      </w:pPr>
      <w:bookmarkStart w:id="19" w:name="_Hlk126916178"/>
      <w:r w:rsidRPr="00A73AD3">
        <w:rPr>
          <w:u w:val="single"/>
          <w:lang w:val="es-ES"/>
        </w:rPr>
        <w:lastRenderedPageBreak/>
        <w:t xml:space="preserve">Plan de ejecución acordado para el primer tramo de la etapa </w:t>
      </w:r>
      <w:r w:rsidR="00ED5871" w:rsidRPr="00A73AD3">
        <w:rPr>
          <w:u w:val="single"/>
          <w:lang w:val="es-ES"/>
        </w:rPr>
        <w:t xml:space="preserve">III </w:t>
      </w:r>
      <w:r w:rsidRPr="00A73AD3">
        <w:rPr>
          <w:u w:val="single"/>
          <w:lang w:val="es-ES"/>
        </w:rPr>
        <w:t>del PGEH</w:t>
      </w:r>
    </w:p>
    <w:p w14:paraId="4F6DA411" w14:textId="6D884B7F" w:rsidR="00563DA8" w:rsidRPr="00A73AD3" w:rsidRDefault="00563DA8" w:rsidP="006A5BE3">
      <w:pPr>
        <w:pStyle w:val="Heading1"/>
        <w:rPr>
          <w:lang w:val="es-ES"/>
        </w:rPr>
      </w:pPr>
      <w:r w:rsidRPr="00A73AD3">
        <w:rPr>
          <w:lang w:val="es-ES"/>
        </w:rPr>
        <w:t xml:space="preserve">El plan de acción acordado incluirá las siguientes actividades </w:t>
      </w:r>
      <w:r w:rsidR="008A5821" w:rsidRPr="00A73AD3">
        <w:rPr>
          <w:lang w:val="es-ES"/>
        </w:rPr>
        <w:t>que la ONUDI ejecutará</w:t>
      </w:r>
      <w:r w:rsidRPr="00A73AD3">
        <w:rPr>
          <w:lang w:val="es-ES"/>
        </w:rPr>
        <w:t>:</w:t>
      </w:r>
    </w:p>
    <w:p w14:paraId="3C3BFE96" w14:textId="72064D94" w:rsidR="00563DA8" w:rsidRPr="00A73AD3" w:rsidRDefault="0043718D" w:rsidP="001161CD">
      <w:pPr>
        <w:pStyle w:val="Heading2"/>
        <w:widowControl/>
        <w:numPr>
          <w:ilvl w:val="1"/>
          <w:numId w:val="1"/>
        </w:numPr>
        <w:rPr>
          <w:lang w:val="es-ES"/>
        </w:rPr>
      </w:pPr>
      <w:r w:rsidRPr="00A73AD3">
        <w:rPr>
          <w:i/>
          <w:iCs/>
          <w:lang w:val="es-ES"/>
        </w:rPr>
        <w:t xml:space="preserve">Fortalecimiento </w:t>
      </w:r>
      <w:r w:rsidR="00BF4FB5" w:rsidRPr="00A73AD3">
        <w:rPr>
          <w:i/>
          <w:iCs/>
          <w:lang w:val="es-ES"/>
        </w:rPr>
        <w:t>de los controles</w:t>
      </w:r>
      <w:r w:rsidRPr="00A73AD3">
        <w:rPr>
          <w:i/>
          <w:iCs/>
          <w:lang w:val="es-ES"/>
        </w:rPr>
        <w:t xml:space="preserve"> ambientales y aduaneros</w:t>
      </w:r>
      <w:r w:rsidR="00BF4FB5" w:rsidRPr="00A73AD3">
        <w:rPr>
          <w:lang w:val="es-ES"/>
        </w:rPr>
        <w:t xml:space="preserve">: </w:t>
      </w:r>
      <w:r w:rsidRPr="00A73AD3">
        <w:rPr>
          <w:lang w:val="es-ES"/>
        </w:rPr>
        <w:t xml:space="preserve">adquisición de un cromatógrafo de gases </w:t>
      </w:r>
      <w:r w:rsidR="00DC1548" w:rsidRPr="00A73AD3">
        <w:rPr>
          <w:lang w:val="es-ES"/>
        </w:rPr>
        <w:t xml:space="preserve">para el análisis de refrigerantes, </w:t>
      </w:r>
      <w:r w:rsidR="00BF4FB5" w:rsidRPr="00A73AD3">
        <w:rPr>
          <w:lang w:val="es-ES"/>
        </w:rPr>
        <w:t xml:space="preserve">que incluya </w:t>
      </w:r>
      <w:r w:rsidRPr="00A73AD3">
        <w:rPr>
          <w:lang w:val="es-ES"/>
        </w:rPr>
        <w:t>la unidad base</w:t>
      </w:r>
      <w:r w:rsidR="00BF4FB5" w:rsidRPr="00A73AD3">
        <w:rPr>
          <w:lang w:val="es-ES"/>
        </w:rPr>
        <w:t xml:space="preserve">, </w:t>
      </w:r>
      <w:r w:rsidRPr="00A73AD3">
        <w:rPr>
          <w:lang w:val="es-ES"/>
        </w:rPr>
        <w:t>el detector de ionización de llama y los accesorios (USD 55.000)</w:t>
      </w:r>
      <w:r w:rsidR="00434C85" w:rsidRPr="00A73AD3">
        <w:rPr>
          <w:lang w:val="es-ES"/>
        </w:rPr>
        <w:t xml:space="preserve">; </w:t>
      </w:r>
      <w:r w:rsidRPr="00A73AD3">
        <w:rPr>
          <w:lang w:val="es-ES"/>
        </w:rPr>
        <w:t xml:space="preserve">y capacitación </w:t>
      </w:r>
      <w:r w:rsidR="00BA782A" w:rsidRPr="00A73AD3">
        <w:rPr>
          <w:lang w:val="es-ES"/>
        </w:rPr>
        <w:t xml:space="preserve">de </w:t>
      </w:r>
      <w:r w:rsidRPr="00A73AD3">
        <w:rPr>
          <w:lang w:val="es-ES"/>
        </w:rPr>
        <w:t xml:space="preserve">entre 10–12 personas especialistas en el uso </w:t>
      </w:r>
      <w:r w:rsidR="000855BD" w:rsidRPr="00A73AD3">
        <w:rPr>
          <w:lang w:val="es-ES"/>
        </w:rPr>
        <w:t xml:space="preserve">del </w:t>
      </w:r>
      <w:r w:rsidRPr="00A73AD3">
        <w:rPr>
          <w:lang w:val="es-ES"/>
        </w:rPr>
        <w:t xml:space="preserve">cromatógrafo de gases y el desarrollo del marco de procedimientos (USD 5.000) </w:t>
      </w:r>
      <w:r w:rsidR="00DC1548" w:rsidRPr="00A73AD3">
        <w:rPr>
          <w:lang w:val="es-ES"/>
        </w:rPr>
        <w:t>(total de USD 60.000)</w:t>
      </w:r>
      <w:r w:rsidR="00563DA8" w:rsidRPr="00A73AD3">
        <w:rPr>
          <w:lang w:val="es-ES"/>
        </w:rPr>
        <w:t>;</w:t>
      </w:r>
    </w:p>
    <w:p w14:paraId="1F6FCBB0" w14:textId="0838C67E" w:rsidR="00000432" w:rsidRPr="00A73AD3" w:rsidRDefault="00000432" w:rsidP="00000432">
      <w:pPr>
        <w:pStyle w:val="Heading2"/>
        <w:rPr>
          <w:lang w:val="es-ES"/>
        </w:rPr>
      </w:pPr>
      <w:r w:rsidRPr="00A73AD3">
        <w:rPr>
          <w:i/>
          <w:iCs/>
          <w:lang w:val="es-ES"/>
        </w:rPr>
        <w:t>Capacitación y certificación</w:t>
      </w:r>
      <w:r w:rsidR="000855BD" w:rsidRPr="00A73AD3">
        <w:rPr>
          <w:lang w:val="es-ES"/>
        </w:rPr>
        <w:t xml:space="preserve">: </w:t>
      </w:r>
      <w:r w:rsidRPr="00A73AD3">
        <w:rPr>
          <w:lang w:val="es-ES"/>
        </w:rPr>
        <w:t xml:space="preserve">Fortalecimiento del sistema nacional de certificación del personal técnico mediante la elaboración de exámenes teóricos y prácticos </w:t>
      </w:r>
      <w:r w:rsidR="00DC1548" w:rsidRPr="00A73AD3">
        <w:rPr>
          <w:lang w:val="es-ES"/>
        </w:rPr>
        <w:t>basados en los materiales de capacitación aprobados (USD 17.500)</w:t>
      </w:r>
      <w:r w:rsidRPr="00A73AD3">
        <w:rPr>
          <w:lang w:val="es-ES"/>
        </w:rPr>
        <w:t>;</w:t>
      </w:r>
    </w:p>
    <w:p w14:paraId="64A2953C" w14:textId="4AFF0DD2" w:rsidR="00563DA8" w:rsidRPr="00A73AD3" w:rsidRDefault="006B5FED" w:rsidP="001161CD">
      <w:pPr>
        <w:pStyle w:val="Heading2"/>
        <w:widowControl/>
        <w:numPr>
          <w:ilvl w:val="1"/>
          <w:numId w:val="1"/>
        </w:numPr>
        <w:rPr>
          <w:lang w:val="es-ES"/>
        </w:rPr>
      </w:pPr>
      <w:r w:rsidRPr="00A73AD3">
        <w:rPr>
          <w:i/>
          <w:iCs/>
          <w:lang w:val="es-ES"/>
        </w:rPr>
        <w:t>Promoción de tecnologías con potencial de calentamiento atmosférico (PCA) nulo o de bajo PCA</w:t>
      </w:r>
      <w:r w:rsidR="000855BD" w:rsidRPr="00A73AD3">
        <w:rPr>
          <w:lang w:val="es-ES"/>
        </w:rPr>
        <w:t xml:space="preserve">: </w:t>
      </w:r>
      <w:r w:rsidR="00FF3D26" w:rsidRPr="00A73AD3">
        <w:rPr>
          <w:lang w:val="es-ES"/>
        </w:rPr>
        <w:t xml:space="preserve">desarrollo de una plataforma de conocimientos electrónicos </w:t>
      </w:r>
      <w:r w:rsidR="007E5A1F" w:rsidRPr="00A73AD3">
        <w:rPr>
          <w:lang w:val="es-ES"/>
        </w:rPr>
        <w:t xml:space="preserve">en turcomano, ruso e inglés </w:t>
      </w:r>
      <w:r w:rsidR="007760FA" w:rsidRPr="00A73AD3">
        <w:rPr>
          <w:lang w:val="es-ES"/>
        </w:rPr>
        <w:t xml:space="preserve">como parte </w:t>
      </w:r>
      <w:r w:rsidRPr="00A73AD3">
        <w:rPr>
          <w:lang w:val="es-ES"/>
        </w:rPr>
        <w:t xml:space="preserve">del sitio web </w:t>
      </w:r>
      <w:r w:rsidR="00FF3D26" w:rsidRPr="00A73AD3">
        <w:rPr>
          <w:lang w:val="es-ES"/>
        </w:rPr>
        <w:t xml:space="preserve">del MEPT </w:t>
      </w:r>
      <w:r w:rsidR="00434C85" w:rsidRPr="00A73AD3">
        <w:rPr>
          <w:lang w:val="es-ES"/>
        </w:rPr>
        <w:t xml:space="preserve">para respaldar tanto </w:t>
      </w:r>
      <w:r w:rsidR="008C5D03" w:rsidRPr="00A73AD3">
        <w:rPr>
          <w:lang w:val="es-ES"/>
        </w:rPr>
        <w:t xml:space="preserve">las actividades </w:t>
      </w:r>
      <w:r w:rsidR="00434C85" w:rsidRPr="00A73AD3">
        <w:rPr>
          <w:lang w:val="es-ES"/>
        </w:rPr>
        <w:t>del PGEH como del PAK</w:t>
      </w:r>
      <w:r w:rsidR="007E5A1F" w:rsidRPr="00A73AD3">
        <w:rPr>
          <w:lang w:val="es-ES"/>
        </w:rPr>
        <w:t xml:space="preserve">, </w:t>
      </w:r>
      <w:r w:rsidRPr="00A73AD3">
        <w:rPr>
          <w:lang w:val="es-ES"/>
        </w:rPr>
        <w:t xml:space="preserve">incluyendo </w:t>
      </w:r>
      <w:r w:rsidR="00434C85" w:rsidRPr="00A73AD3">
        <w:rPr>
          <w:lang w:val="es-ES"/>
        </w:rPr>
        <w:t>apoyo en</w:t>
      </w:r>
      <w:r w:rsidR="007E5A1F" w:rsidRPr="00A73AD3">
        <w:rPr>
          <w:lang w:val="es-ES"/>
        </w:rPr>
        <w:t xml:space="preserve"> tecnología de la información</w:t>
      </w:r>
      <w:r w:rsidR="00434C85" w:rsidRPr="00A73AD3">
        <w:rPr>
          <w:lang w:val="es-ES"/>
        </w:rPr>
        <w:t xml:space="preserve">, </w:t>
      </w:r>
      <w:r w:rsidR="002A3AA0" w:rsidRPr="00A73AD3">
        <w:rPr>
          <w:lang w:val="es-ES"/>
        </w:rPr>
        <w:t>preparación de</w:t>
      </w:r>
      <w:r w:rsidRPr="00A73AD3">
        <w:rPr>
          <w:lang w:val="es-ES"/>
        </w:rPr>
        <w:t xml:space="preserve"> tareas técnicas y diseño conceptual, análisis de las necesidades de las personas usuarias y desarrollo de la estructura funcional, desarrollo de contenidos, adaptación de documentos normativos y </w:t>
      </w:r>
      <w:r w:rsidR="00B06ADC" w:rsidRPr="00A73AD3">
        <w:rPr>
          <w:lang w:val="es-ES"/>
        </w:rPr>
        <w:t>costes</w:t>
      </w:r>
      <w:r w:rsidRPr="00A73AD3">
        <w:rPr>
          <w:lang w:val="es-ES"/>
        </w:rPr>
        <w:t xml:space="preserve"> de traducción </w:t>
      </w:r>
      <w:r w:rsidR="00B06ADC" w:rsidRPr="00A73AD3">
        <w:rPr>
          <w:lang w:val="es-ES"/>
        </w:rPr>
        <w:t>(</w:t>
      </w:r>
      <w:r w:rsidRPr="00A73AD3">
        <w:rPr>
          <w:lang w:val="es-ES"/>
        </w:rPr>
        <w:t>USD 15.400)</w:t>
      </w:r>
      <w:r w:rsidR="00434C85" w:rsidRPr="00A73AD3">
        <w:rPr>
          <w:lang w:val="es-ES"/>
        </w:rPr>
        <w:t>;</w:t>
      </w:r>
      <w:r w:rsidRPr="00A73AD3">
        <w:rPr>
          <w:lang w:val="es-ES"/>
        </w:rPr>
        <w:t xml:space="preserve"> y </w:t>
      </w:r>
      <w:r w:rsidR="00434C85" w:rsidRPr="00A73AD3">
        <w:rPr>
          <w:lang w:val="es-ES"/>
        </w:rPr>
        <w:t>apoyo</w:t>
      </w:r>
      <w:r w:rsidRPr="00A73AD3">
        <w:rPr>
          <w:lang w:val="es-ES"/>
        </w:rPr>
        <w:t xml:space="preserve"> específico </w:t>
      </w:r>
      <w:r w:rsidR="00434C85" w:rsidRPr="00A73AD3">
        <w:rPr>
          <w:lang w:val="es-ES"/>
        </w:rPr>
        <w:t>a las empresas dispuestas a adoptar tecnologías con un PCA nulo o de bajo PCA</w:t>
      </w:r>
      <w:r w:rsidR="002A3AA0" w:rsidRPr="00A73AD3">
        <w:rPr>
          <w:lang w:val="es-ES"/>
        </w:rPr>
        <w:t xml:space="preserve">, </w:t>
      </w:r>
      <w:r w:rsidR="00434C85" w:rsidRPr="00A73AD3">
        <w:rPr>
          <w:lang w:val="es-ES"/>
        </w:rPr>
        <w:t xml:space="preserve">incluida </w:t>
      </w:r>
      <w:r w:rsidR="00B62F39" w:rsidRPr="00A73AD3">
        <w:rPr>
          <w:lang w:val="es-ES"/>
        </w:rPr>
        <w:t xml:space="preserve">la organización de </w:t>
      </w:r>
      <w:r w:rsidR="00434C85" w:rsidRPr="00A73AD3">
        <w:rPr>
          <w:lang w:val="es-ES"/>
        </w:rPr>
        <w:t xml:space="preserve">un viaje de estudios para cinco </w:t>
      </w:r>
      <w:r w:rsidR="00B62F39" w:rsidRPr="00A73AD3">
        <w:rPr>
          <w:lang w:val="es-ES"/>
        </w:rPr>
        <w:t xml:space="preserve">o </w:t>
      </w:r>
      <w:r w:rsidR="00434C85" w:rsidRPr="00A73AD3">
        <w:rPr>
          <w:lang w:val="es-ES"/>
        </w:rPr>
        <w:t>seis personas propietarias de</w:t>
      </w:r>
      <w:r w:rsidR="00B62F39" w:rsidRPr="00A73AD3">
        <w:rPr>
          <w:lang w:val="es-ES"/>
        </w:rPr>
        <w:t xml:space="preserve"> empresas o </w:t>
      </w:r>
      <w:r w:rsidR="00434C85" w:rsidRPr="00A73AD3">
        <w:rPr>
          <w:lang w:val="es-ES"/>
        </w:rPr>
        <w:t>ingenieras jefas a países con experiencia práctica en la aplicación de tecnologías con un PCA nulo o de bajo PCA</w:t>
      </w:r>
      <w:r w:rsidR="00B61B8E" w:rsidRPr="00A73AD3">
        <w:rPr>
          <w:lang w:val="es-ES"/>
        </w:rPr>
        <w:t xml:space="preserve">, </w:t>
      </w:r>
      <w:r w:rsidR="00434C85" w:rsidRPr="00A73AD3">
        <w:rPr>
          <w:lang w:val="es-ES"/>
        </w:rPr>
        <w:t xml:space="preserve">consultas nacionales y preparación de planes de transición específicos para cada empresa (USD 27.500) </w:t>
      </w:r>
      <w:r w:rsidR="00DC1548" w:rsidRPr="00A73AD3">
        <w:rPr>
          <w:lang w:val="es-ES"/>
        </w:rPr>
        <w:t>(total de USD 42.900)</w:t>
      </w:r>
      <w:r w:rsidR="00563DA8" w:rsidRPr="00A73AD3">
        <w:rPr>
          <w:lang w:val="es-ES"/>
        </w:rPr>
        <w:t>;</w:t>
      </w:r>
    </w:p>
    <w:p w14:paraId="69275A0B" w14:textId="7848F16E" w:rsidR="00563DA8" w:rsidRPr="00A73AD3" w:rsidRDefault="00000432">
      <w:pPr>
        <w:pStyle w:val="Heading2"/>
        <w:rPr>
          <w:lang w:val="es-ES"/>
        </w:rPr>
      </w:pPr>
      <w:r w:rsidRPr="00A73AD3">
        <w:rPr>
          <w:i/>
          <w:iCs/>
          <w:lang w:val="es-ES"/>
        </w:rPr>
        <w:t>Plan nacional para la recogida, el almacenamiento y la recuperación seguros de SAO y HFC</w:t>
      </w:r>
      <w:r w:rsidR="00DC1548" w:rsidRPr="00A73AD3">
        <w:rPr>
          <w:lang w:val="es-ES"/>
        </w:rPr>
        <w:t xml:space="preserve">: </w:t>
      </w:r>
      <w:r w:rsidRPr="00A73AD3">
        <w:rPr>
          <w:lang w:val="es-ES"/>
        </w:rPr>
        <w:t xml:space="preserve">Actualización </w:t>
      </w:r>
      <w:r w:rsidR="007B5F78" w:rsidRPr="00A73AD3">
        <w:rPr>
          <w:lang w:val="es-ES"/>
        </w:rPr>
        <w:t xml:space="preserve">y puesta en práctica del centro de </w:t>
      </w:r>
      <w:r w:rsidR="00A35D88" w:rsidRPr="00A73AD3">
        <w:rPr>
          <w:lang w:val="es-ES"/>
        </w:rPr>
        <w:t>recuperación</w:t>
      </w:r>
      <w:r w:rsidR="007B5F78" w:rsidRPr="00A73AD3">
        <w:rPr>
          <w:lang w:val="es-ES"/>
        </w:rPr>
        <w:t xml:space="preserve"> y regeneración de HCFC mediante </w:t>
      </w:r>
      <w:r w:rsidRPr="00A73AD3">
        <w:rPr>
          <w:lang w:val="es-ES"/>
        </w:rPr>
        <w:t>el suministro de equipos y accesorios</w:t>
      </w:r>
      <w:r>
        <w:rPr>
          <w:rStyle w:val="FootnoteReference"/>
        </w:rPr>
        <w:footnoteReference w:id="7"/>
      </w:r>
      <w:r w:rsidRPr="00A73AD3">
        <w:rPr>
          <w:lang w:val="es-ES"/>
        </w:rPr>
        <w:t xml:space="preserve"> para garantizar un funcionamiento eficaz </w:t>
      </w:r>
      <w:r w:rsidR="00374A73" w:rsidRPr="00A73AD3">
        <w:rPr>
          <w:lang w:val="es-ES"/>
        </w:rPr>
        <w:t>(USD 18.250)</w:t>
      </w:r>
      <w:r w:rsidRPr="00A73AD3">
        <w:rPr>
          <w:lang w:val="es-ES"/>
        </w:rPr>
        <w:t xml:space="preserve">; </w:t>
      </w:r>
      <w:r w:rsidR="00563DA8" w:rsidRPr="00A73AD3">
        <w:rPr>
          <w:lang w:val="es-ES"/>
        </w:rPr>
        <w:t>y</w:t>
      </w:r>
    </w:p>
    <w:p w14:paraId="25B65979" w14:textId="4BAD6BB5" w:rsidR="00563DA8" w:rsidRPr="00A73AD3" w:rsidRDefault="00563DA8" w:rsidP="001161CD">
      <w:pPr>
        <w:pStyle w:val="Heading2"/>
        <w:widowControl/>
        <w:numPr>
          <w:ilvl w:val="1"/>
          <w:numId w:val="1"/>
        </w:numPr>
        <w:rPr>
          <w:lang w:val="es-ES"/>
        </w:rPr>
      </w:pPr>
      <w:r w:rsidRPr="00A73AD3">
        <w:rPr>
          <w:i/>
          <w:iCs/>
          <w:lang w:val="es-ES"/>
        </w:rPr>
        <w:t>Supervisión del proyecto</w:t>
      </w:r>
      <w:r w:rsidRPr="00A73AD3">
        <w:rPr>
          <w:lang w:val="es-ES"/>
        </w:rPr>
        <w:t xml:space="preserve">: </w:t>
      </w:r>
      <w:r w:rsidR="00000432" w:rsidRPr="00A73AD3">
        <w:rPr>
          <w:lang w:val="es-ES"/>
        </w:rPr>
        <w:t xml:space="preserve">Honorarios de dos personas consultoras contratadas localmente (USD 2.000), reuniones (USD 1.000), viajes (USD 1.000) y otros gastos (USD 1.000) </w:t>
      </w:r>
      <w:r w:rsidR="00870C34" w:rsidRPr="00A73AD3">
        <w:rPr>
          <w:lang w:val="es-ES"/>
        </w:rPr>
        <w:t>(</w:t>
      </w:r>
      <w:r w:rsidR="00F65516" w:rsidRPr="00A73AD3">
        <w:rPr>
          <w:lang w:val="es-ES"/>
        </w:rPr>
        <w:t xml:space="preserve">total de </w:t>
      </w:r>
      <w:r w:rsidR="00870C34" w:rsidRPr="00A73AD3">
        <w:rPr>
          <w:lang w:val="es-ES"/>
        </w:rPr>
        <w:t>USD 5.000).</w:t>
      </w:r>
    </w:p>
    <w:p w14:paraId="5F934C00" w14:textId="77777777" w:rsidR="00563DA8" w:rsidRPr="009854AA" w:rsidRDefault="00563DA8" w:rsidP="001161CD">
      <w:pPr>
        <w:keepNext/>
        <w:shd w:val="clear" w:color="auto" w:fill="FFFFFF" w:themeFill="background1"/>
        <w:spacing w:after="240"/>
        <w:outlineLvl w:val="0"/>
        <w:rPr>
          <w:bCs/>
          <w:u w:val="single"/>
        </w:rPr>
      </w:pPr>
      <w:r w:rsidRPr="009854AA">
        <w:rPr>
          <w:bCs/>
          <w:u w:val="single"/>
        </w:rPr>
        <w:t>Cofinanciación</w:t>
      </w:r>
    </w:p>
    <w:p w14:paraId="02099BCF" w14:textId="0E332B5E" w:rsidR="00935BD3" w:rsidRPr="00A73AD3" w:rsidRDefault="00281962" w:rsidP="00CC09CC">
      <w:pPr>
        <w:pStyle w:val="Heading1"/>
        <w:rPr>
          <w:lang w:val="es-ES"/>
        </w:rPr>
      </w:pPr>
      <w:r w:rsidRPr="00A73AD3">
        <w:rPr>
          <w:lang w:val="es-ES"/>
        </w:rPr>
        <w:t xml:space="preserve">La cofinanciación correrá a cargo de las partes interesadas en forma de </w:t>
      </w:r>
      <w:r w:rsidR="00CC09CC" w:rsidRPr="00A73AD3">
        <w:rPr>
          <w:lang w:val="es-ES"/>
        </w:rPr>
        <w:t>aportes</w:t>
      </w:r>
      <w:r w:rsidRPr="00A73AD3">
        <w:rPr>
          <w:lang w:val="es-ES"/>
        </w:rPr>
        <w:t xml:space="preserve"> en bienes y servicios</w:t>
      </w:r>
      <w:r w:rsidR="004A69F7" w:rsidRPr="00A73AD3">
        <w:rPr>
          <w:lang w:val="es-ES"/>
        </w:rPr>
        <w:t xml:space="preserve">, entre los que se incluyen </w:t>
      </w:r>
      <w:r w:rsidR="00DA38EE" w:rsidRPr="00A73AD3">
        <w:rPr>
          <w:lang w:val="es-ES"/>
        </w:rPr>
        <w:t xml:space="preserve">instalaciones, tiempo del personal y apoyo operativo. El Servicio de Control Ecológico proporcionará espacio de laboratorio, infraestructura, personal y mantenimiento de largo plazo. Las empresas beneficiarias de almacenamiento en frío se encargarán de preparar los emplazamientos, gestionar las interrupciones en la instalación y el funcionamiento, reciclar al personal y apoyar la gestión segura de los residuos. El centro de capacitación universitario ofrecerá respaldo institucional, planes de estudios </w:t>
      </w:r>
      <w:r w:rsidR="00930D6B" w:rsidRPr="00A73AD3">
        <w:rPr>
          <w:lang w:val="es-ES"/>
        </w:rPr>
        <w:t>actualizados</w:t>
      </w:r>
      <w:r w:rsidR="00DA38EE" w:rsidRPr="00A73AD3">
        <w:rPr>
          <w:lang w:val="es-ES"/>
        </w:rPr>
        <w:t xml:space="preserve">, </w:t>
      </w:r>
      <w:r w:rsidR="00930D6B" w:rsidRPr="00A73AD3">
        <w:rPr>
          <w:lang w:val="es-ES"/>
        </w:rPr>
        <w:t xml:space="preserve">mantenimiento </w:t>
      </w:r>
      <w:r w:rsidR="00DA38EE" w:rsidRPr="00A73AD3">
        <w:rPr>
          <w:lang w:val="es-ES"/>
        </w:rPr>
        <w:t xml:space="preserve">del equipo de capacitación y apoyo </w:t>
      </w:r>
      <w:r w:rsidR="00930D6B" w:rsidRPr="00A73AD3">
        <w:rPr>
          <w:lang w:val="es-ES"/>
        </w:rPr>
        <w:t xml:space="preserve">a las </w:t>
      </w:r>
      <w:r w:rsidR="00DA38EE" w:rsidRPr="00A73AD3">
        <w:rPr>
          <w:lang w:val="es-ES"/>
        </w:rPr>
        <w:t xml:space="preserve">actividades de extensión y desarrollo de competencias. Los beneficiarios del programa de manejo de refrigerantes prepararán los puntos de recogida, sufragarán los costos de operación, mantendrán registros, formarán al personal y apoyarán las actividades </w:t>
      </w:r>
      <w:r w:rsidR="00930D6B" w:rsidRPr="00A73AD3">
        <w:rPr>
          <w:lang w:val="es-ES"/>
        </w:rPr>
        <w:t>de sensibilización</w:t>
      </w:r>
      <w:r w:rsidR="00EB44C6" w:rsidRPr="00A73AD3">
        <w:rPr>
          <w:lang w:val="es-ES"/>
        </w:rPr>
        <w:t>.</w:t>
      </w:r>
    </w:p>
    <w:p w14:paraId="55BF200B" w14:textId="6606B113" w:rsidR="00563DA8" w:rsidRPr="00A73AD3" w:rsidRDefault="00563DA8" w:rsidP="00A35D88">
      <w:pPr>
        <w:pStyle w:val="Heading1"/>
        <w:keepNext/>
        <w:keepLines/>
        <w:widowControl w:val="0"/>
        <w:numPr>
          <w:ilvl w:val="0"/>
          <w:numId w:val="0"/>
        </w:numPr>
        <w:rPr>
          <w:bCs/>
          <w:u w:val="single"/>
          <w:lang w:val="es-ES"/>
        </w:rPr>
      </w:pPr>
      <w:r w:rsidRPr="00A73AD3">
        <w:rPr>
          <w:bCs/>
          <w:u w:val="single"/>
          <w:lang w:val="es-ES"/>
        </w:rPr>
        <w:lastRenderedPageBreak/>
        <w:t>Propuesta de plan administrativo</w:t>
      </w:r>
      <w:r w:rsidR="009854AA" w:rsidRPr="00A73AD3">
        <w:rPr>
          <w:bCs/>
          <w:u w:val="single"/>
          <w:lang w:val="es-ES"/>
        </w:rPr>
        <w:t xml:space="preserve"> 2026-2028 </w:t>
      </w:r>
      <w:r w:rsidRPr="00A73AD3">
        <w:rPr>
          <w:bCs/>
          <w:u w:val="single"/>
          <w:lang w:val="es-ES"/>
        </w:rPr>
        <w:t>del Fondo Multilateral</w:t>
      </w:r>
    </w:p>
    <w:p w14:paraId="203D229C" w14:textId="4A637023" w:rsidR="00563DA8" w:rsidRPr="00A73AD3" w:rsidRDefault="0077559B" w:rsidP="00A35D88">
      <w:pPr>
        <w:pStyle w:val="Heading1"/>
        <w:keepNext/>
        <w:keepLines/>
        <w:widowControl w:val="0"/>
        <w:rPr>
          <w:lang w:val="es-ES"/>
        </w:rPr>
      </w:pPr>
      <w:r w:rsidRPr="00A73AD3">
        <w:rPr>
          <w:lang w:val="es-ES"/>
        </w:rPr>
        <w:t xml:space="preserve">La ONUDI </w:t>
      </w:r>
      <w:r w:rsidR="00563DA8" w:rsidRPr="00A73AD3">
        <w:rPr>
          <w:lang w:val="es-ES"/>
        </w:rPr>
        <w:t>solicita USD</w:t>
      </w:r>
      <w:r w:rsidR="0043718D" w:rsidRPr="00A73AD3">
        <w:rPr>
          <w:lang w:val="es-ES"/>
        </w:rPr>
        <w:t xml:space="preserve"> 309</w:t>
      </w:r>
      <w:r w:rsidR="00405CE7" w:rsidRPr="00A73AD3">
        <w:rPr>
          <w:lang w:val="es-ES"/>
        </w:rPr>
        <w:t>.000</w:t>
      </w:r>
      <w:r w:rsidR="00DB60DB" w:rsidRPr="00A73AD3">
        <w:rPr>
          <w:lang w:val="es-ES"/>
        </w:rPr>
        <w:t>, más los gastos de apoyo del organismo, para la ejecución de la etapa III del PGEH de Turkmenistán. El valor total solicitado de USD</w:t>
      </w:r>
      <w:r w:rsidR="00671FC5" w:rsidRPr="00A73AD3">
        <w:rPr>
          <w:lang w:val="es-ES"/>
        </w:rPr>
        <w:t xml:space="preserve"> 297.</w:t>
      </w:r>
      <w:r w:rsidR="00351ADA" w:rsidRPr="00A73AD3">
        <w:rPr>
          <w:lang w:val="es-ES"/>
        </w:rPr>
        <w:t>567</w:t>
      </w:r>
      <w:r w:rsidR="009854AA" w:rsidRPr="00A73AD3">
        <w:rPr>
          <w:lang w:val="es-ES"/>
        </w:rPr>
        <w:t xml:space="preserve">, incluidos los gastos de apoyo del organismo para el período 2026–2028, es </w:t>
      </w:r>
      <w:r w:rsidR="001734AC" w:rsidRPr="00A73AD3">
        <w:rPr>
          <w:lang w:val="es-ES"/>
        </w:rPr>
        <w:t>USD</w:t>
      </w:r>
      <w:r w:rsidR="004917EF" w:rsidRPr="00A73AD3">
        <w:rPr>
          <w:lang w:val="es-ES"/>
        </w:rPr>
        <w:t xml:space="preserve"> 33.063 inferior </w:t>
      </w:r>
      <w:r w:rsidR="00817C7A" w:rsidRPr="00A73AD3">
        <w:rPr>
          <w:lang w:val="es-ES"/>
        </w:rPr>
        <w:t xml:space="preserve">a la </w:t>
      </w:r>
      <w:r w:rsidR="00080C1B" w:rsidRPr="00A73AD3">
        <w:rPr>
          <w:lang w:val="es-ES"/>
        </w:rPr>
        <w:t xml:space="preserve">cantidad </w:t>
      </w:r>
      <w:r w:rsidR="009854AA" w:rsidRPr="00A73AD3">
        <w:rPr>
          <w:lang w:val="es-ES"/>
        </w:rPr>
        <w:t>prevista en el plan administrativo</w:t>
      </w:r>
      <w:r w:rsidR="00563DA8" w:rsidRPr="00A73AD3">
        <w:rPr>
          <w:lang w:val="es-ES"/>
        </w:rPr>
        <w:t>.</w:t>
      </w:r>
    </w:p>
    <w:p w14:paraId="646581A1" w14:textId="77777777" w:rsidR="00563DA8" w:rsidRPr="00A73AD3" w:rsidRDefault="00563DA8" w:rsidP="001161CD">
      <w:pPr>
        <w:keepNext/>
        <w:spacing w:after="240"/>
        <w:rPr>
          <w:iCs/>
          <w:u w:val="single"/>
          <w:lang w:val="es-ES"/>
        </w:rPr>
      </w:pPr>
      <w:r w:rsidRPr="00A73AD3">
        <w:rPr>
          <w:iCs/>
          <w:u w:val="single"/>
          <w:lang w:val="es-ES"/>
        </w:rPr>
        <w:t>Aplicación de la política de género</w:t>
      </w:r>
    </w:p>
    <w:p w14:paraId="22F67D96" w14:textId="66B822F4" w:rsidR="00DA30A0" w:rsidRPr="00A73AD3" w:rsidRDefault="00864C62" w:rsidP="006A5BE3">
      <w:pPr>
        <w:pStyle w:val="Heading1"/>
        <w:rPr>
          <w:lang w:val="es-ES"/>
        </w:rPr>
      </w:pPr>
      <w:r w:rsidRPr="00A73AD3">
        <w:rPr>
          <w:lang w:val="es-ES"/>
        </w:rPr>
        <w:t>De acuerdo con las decisiones 84/92</w:t>
      </w:r>
      <w:r w:rsidR="00D939E2">
        <w:rPr>
          <w:lang w:val="es-ES"/>
        </w:rPr>
        <w:t xml:space="preserve"> </w:t>
      </w:r>
      <w:r w:rsidRPr="00A73AD3">
        <w:rPr>
          <w:lang w:val="es-ES"/>
        </w:rPr>
        <w:t>d), 90/48</w:t>
      </w:r>
      <w:r w:rsidR="00D939E2">
        <w:rPr>
          <w:lang w:val="es-ES"/>
        </w:rPr>
        <w:t xml:space="preserve"> </w:t>
      </w:r>
      <w:r w:rsidRPr="00A73AD3">
        <w:rPr>
          <w:lang w:val="es-ES"/>
        </w:rPr>
        <w:t>c) y 92/40</w:t>
      </w:r>
      <w:r w:rsidR="00D939E2">
        <w:rPr>
          <w:lang w:val="es-ES"/>
        </w:rPr>
        <w:t xml:space="preserve"> </w:t>
      </w:r>
      <w:r w:rsidRPr="00A73AD3">
        <w:rPr>
          <w:lang w:val="es-ES"/>
        </w:rPr>
        <w:t xml:space="preserve">b), </w:t>
      </w:r>
      <w:r w:rsidR="00DA30A0" w:rsidRPr="00A73AD3">
        <w:rPr>
          <w:lang w:val="es-ES"/>
        </w:rPr>
        <w:t xml:space="preserve">la ONUDI tiene la intención </w:t>
      </w:r>
      <w:r w:rsidRPr="00A73AD3">
        <w:rPr>
          <w:lang w:val="es-ES"/>
        </w:rPr>
        <w:t xml:space="preserve">de aplicar la política de género del Fondo Multilateral a lo largo de la ejecución </w:t>
      </w:r>
      <w:r w:rsidR="00DA30A0" w:rsidRPr="00A73AD3">
        <w:rPr>
          <w:lang w:val="es-ES"/>
        </w:rPr>
        <w:t>de la etapa III</w:t>
      </w:r>
      <w:r w:rsidR="00B23736" w:rsidRPr="00A73AD3">
        <w:rPr>
          <w:lang w:val="es-ES"/>
        </w:rPr>
        <w:t xml:space="preserve">, entre otras cosas </w:t>
      </w:r>
      <w:r w:rsidR="00DA30A0" w:rsidRPr="00A73AD3">
        <w:rPr>
          <w:lang w:val="es-ES"/>
        </w:rPr>
        <w:t xml:space="preserve">promoviendo activamente la participación de las personas en los ámbitos técnico y de la ingeniería. Una persona docente de la Universidad Internacional de Petróleo y Gas “Yagshygeldi Kakayev” participa en actividades de capacitación y educación. </w:t>
      </w:r>
      <w:r w:rsidR="00046495" w:rsidRPr="00A73AD3">
        <w:rPr>
          <w:lang w:val="es-ES"/>
        </w:rPr>
        <w:t xml:space="preserve">Se dará </w:t>
      </w:r>
      <w:r w:rsidR="00D50685" w:rsidRPr="00A73AD3">
        <w:rPr>
          <w:lang w:val="es-ES"/>
        </w:rPr>
        <w:t>prioridad al</w:t>
      </w:r>
      <w:r w:rsidR="00DA30A0" w:rsidRPr="00A73AD3">
        <w:rPr>
          <w:lang w:val="es-ES"/>
        </w:rPr>
        <w:t xml:space="preserve"> apoyo a la participación de las personas en el sector de la refrigeración y el aire acondicionado y a garantizar la igualdad de acceso a las profesiones técnicas. </w:t>
      </w:r>
      <w:r w:rsidR="00692370" w:rsidRPr="00A73AD3">
        <w:rPr>
          <w:lang w:val="es-ES"/>
        </w:rPr>
        <w:t xml:space="preserve">Se realizará la supervisión </w:t>
      </w:r>
      <w:r w:rsidR="00046905" w:rsidRPr="00A73AD3">
        <w:rPr>
          <w:lang w:val="es-ES"/>
        </w:rPr>
        <w:t xml:space="preserve">y el análisis de la proporción de personas participantes </w:t>
      </w:r>
      <w:r w:rsidR="002C6FF6" w:rsidRPr="00A73AD3">
        <w:rPr>
          <w:lang w:val="es-ES"/>
        </w:rPr>
        <w:t xml:space="preserve">en </w:t>
      </w:r>
      <w:r w:rsidR="00031410" w:rsidRPr="00A73AD3">
        <w:rPr>
          <w:lang w:val="es-ES"/>
        </w:rPr>
        <w:t>los talleres</w:t>
      </w:r>
      <w:r w:rsidR="00445FDD" w:rsidRPr="00A73AD3">
        <w:rPr>
          <w:lang w:val="es-ES"/>
        </w:rPr>
        <w:t xml:space="preserve"> de capacitación </w:t>
      </w:r>
      <w:r w:rsidR="00046905" w:rsidRPr="00A73AD3">
        <w:rPr>
          <w:lang w:val="es-ES"/>
        </w:rPr>
        <w:t xml:space="preserve">y </w:t>
      </w:r>
      <w:r w:rsidR="00445FDD" w:rsidRPr="00A73AD3">
        <w:rPr>
          <w:lang w:val="es-ES"/>
        </w:rPr>
        <w:t>el programa</w:t>
      </w:r>
      <w:r w:rsidR="00031410" w:rsidRPr="00A73AD3">
        <w:rPr>
          <w:lang w:val="es-ES"/>
        </w:rPr>
        <w:t xml:space="preserve"> de sensibilización</w:t>
      </w:r>
      <w:r w:rsidR="00046905" w:rsidRPr="00A73AD3">
        <w:rPr>
          <w:lang w:val="es-ES"/>
        </w:rPr>
        <w:t xml:space="preserve">. </w:t>
      </w:r>
      <w:r w:rsidR="00595D44" w:rsidRPr="00A73AD3">
        <w:rPr>
          <w:lang w:val="es-ES"/>
        </w:rPr>
        <w:t xml:space="preserve">Se facilitará </w:t>
      </w:r>
      <w:r w:rsidR="00046905" w:rsidRPr="00A73AD3">
        <w:rPr>
          <w:lang w:val="es-ES"/>
        </w:rPr>
        <w:t xml:space="preserve">la participación de las personas en </w:t>
      </w:r>
      <w:r w:rsidR="00595D44" w:rsidRPr="00A73AD3">
        <w:rPr>
          <w:lang w:val="es-ES"/>
        </w:rPr>
        <w:t xml:space="preserve">las sesiones </w:t>
      </w:r>
      <w:r w:rsidR="00046905" w:rsidRPr="00A73AD3">
        <w:rPr>
          <w:lang w:val="es-ES"/>
        </w:rPr>
        <w:t>de capacitación, las reuniones de consulta y la toma de decisiones cuando sea aplicable</w:t>
      </w:r>
      <w:r w:rsidR="009201AC" w:rsidRPr="00A73AD3">
        <w:rPr>
          <w:lang w:val="es-ES"/>
        </w:rPr>
        <w:t xml:space="preserve">, </w:t>
      </w:r>
      <w:r w:rsidR="009201AC" w:rsidRPr="00A73AD3">
        <w:rPr>
          <w:i/>
          <w:iCs/>
          <w:lang w:val="es-ES"/>
        </w:rPr>
        <w:t>entre otras cosas</w:t>
      </w:r>
      <w:r w:rsidR="009201AC" w:rsidRPr="00A73AD3">
        <w:rPr>
          <w:lang w:val="es-ES"/>
        </w:rPr>
        <w:t xml:space="preserve">, mediante </w:t>
      </w:r>
      <w:r w:rsidR="00263F3E" w:rsidRPr="00A73AD3">
        <w:rPr>
          <w:lang w:val="es-ES"/>
        </w:rPr>
        <w:t>una</w:t>
      </w:r>
      <w:r w:rsidR="00046905" w:rsidRPr="00A73AD3">
        <w:rPr>
          <w:lang w:val="es-ES"/>
        </w:rPr>
        <w:t xml:space="preserve"> mayor sensibilización </w:t>
      </w:r>
      <w:r w:rsidR="003E732D" w:rsidRPr="00A73AD3">
        <w:rPr>
          <w:lang w:val="es-ES"/>
        </w:rPr>
        <w:t xml:space="preserve">sobre </w:t>
      </w:r>
      <w:r w:rsidR="00046905" w:rsidRPr="00A73AD3">
        <w:rPr>
          <w:lang w:val="es-ES"/>
        </w:rPr>
        <w:t>las oportunidades que tienen las personas de participar en la industria de los refrigerantes, el aire acondicionado y la refrigeración</w:t>
      </w:r>
      <w:r w:rsidR="000002B1" w:rsidRPr="00A73AD3">
        <w:rPr>
          <w:lang w:val="es-ES"/>
        </w:rPr>
        <w:t xml:space="preserve">, </w:t>
      </w:r>
      <w:r w:rsidR="00046905" w:rsidRPr="00A73AD3">
        <w:rPr>
          <w:lang w:val="es-ES"/>
        </w:rPr>
        <w:t xml:space="preserve">en particular </w:t>
      </w:r>
      <w:r w:rsidR="00AB0E16" w:rsidRPr="00A73AD3">
        <w:rPr>
          <w:lang w:val="es-ES"/>
        </w:rPr>
        <w:t xml:space="preserve">en </w:t>
      </w:r>
      <w:r w:rsidR="00046905" w:rsidRPr="00A73AD3">
        <w:rPr>
          <w:lang w:val="es-ES"/>
        </w:rPr>
        <w:t>los proyectos</w:t>
      </w:r>
      <w:r w:rsidR="008635AD" w:rsidRPr="00A73AD3">
        <w:rPr>
          <w:lang w:val="es-ES"/>
        </w:rPr>
        <w:t xml:space="preserve"> de eliminación de SAO</w:t>
      </w:r>
      <w:r w:rsidR="00EB1B1C" w:rsidRPr="00A73AD3">
        <w:rPr>
          <w:lang w:val="es-ES"/>
        </w:rPr>
        <w:t xml:space="preserve">. </w:t>
      </w:r>
      <w:r w:rsidR="00A14072" w:rsidRPr="00A73AD3">
        <w:rPr>
          <w:lang w:val="es-ES"/>
        </w:rPr>
        <w:t xml:space="preserve">Se </w:t>
      </w:r>
      <w:r w:rsidR="00046905" w:rsidRPr="00A73AD3">
        <w:rPr>
          <w:lang w:val="es-ES"/>
        </w:rPr>
        <w:t xml:space="preserve">considerará la situación de las personas </w:t>
      </w:r>
      <w:r w:rsidR="00C04F33" w:rsidRPr="00A73AD3">
        <w:rPr>
          <w:lang w:val="es-ES"/>
        </w:rPr>
        <w:t xml:space="preserve">en </w:t>
      </w:r>
      <w:r w:rsidR="00A14072" w:rsidRPr="00A73AD3">
        <w:rPr>
          <w:lang w:val="es-ES"/>
        </w:rPr>
        <w:t xml:space="preserve">las </w:t>
      </w:r>
      <w:r w:rsidR="009F63A5" w:rsidRPr="00A73AD3">
        <w:rPr>
          <w:lang w:val="es-ES"/>
        </w:rPr>
        <w:t xml:space="preserve">posibles </w:t>
      </w:r>
      <w:r w:rsidR="00A14072" w:rsidRPr="00A73AD3">
        <w:rPr>
          <w:lang w:val="es-ES"/>
        </w:rPr>
        <w:t xml:space="preserve">empresas beneficiarias a la hora de seleccionar </w:t>
      </w:r>
      <w:r w:rsidR="00046905" w:rsidRPr="00A73AD3">
        <w:rPr>
          <w:lang w:val="es-ES"/>
        </w:rPr>
        <w:t>a las personas candidatas para la asistencia técnica</w:t>
      </w:r>
      <w:r w:rsidR="00834DA5" w:rsidRPr="00A73AD3">
        <w:rPr>
          <w:lang w:val="es-ES"/>
        </w:rPr>
        <w:t>.</w:t>
      </w:r>
    </w:p>
    <w:p w14:paraId="77A7A247" w14:textId="42B7381A" w:rsidR="00563DA8" w:rsidRPr="00A73AD3" w:rsidRDefault="00563DA8" w:rsidP="00DA30A0">
      <w:pPr>
        <w:pStyle w:val="Heading1"/>
        <w:keepNext/>
        <w:numPr>
          <w:ilvl w:val="0"/>
          <w:numId w:val="0"/>
        </w:numPr>
        <w:rPr>
          <w:u w:val="single"/>
          <w:lang w:val="es-ES"/>
        </w:rPr>
      </w:pPr>
      <w:r w:rsidRPr="00A73AD3">
        <w:rPr>
          <w:u w:val="single"/>
          <w:lang w:val="es-ES"/>
        </w:rPr>
        <w:t>Sostenibilidad de la eliminación de HCFC y evaluación de riesgos</w:t>
      </w:r>
    </w:p>
    <w:p w14:paraId="15D28EAA" w14:textId="524A01CD" w:rsidR="002D671E" w:rsidRPr="00A73AD3" w:rsidRDefault="002D671E" w:rsidP="006A5BE3">
      <w:pPr>
        <w:pStyle w:val="Heading1"/>
        <w:rPr>
          <w:lang w:val="es-ES"/>
        </w:rPr>
      </w:pPr>
      <w:r w:rsidRPr="00A73AD3">
        <w:rPr>
          <w:lang w:val="es-ES"/>
        </w:rPr>
        <w:t xml:space="preserve">La sostenibilidad de las reducciones de HCFC logradas </w:t>
      </w:r>
      <w:r w:rsidR="0068259A" w:rsidRPr="00A73AD3">
        <w:rPr>
          <w:lang w:val="es-ES"/>
        </w:rPr>
        <w:t xml:space="preserve">hasta la fecha </w:t>
      </w:r>
      <w:r w:rsidRPr="00A73AD3">
        <w:rPr>
          <w:lang w:val="es-ES"/>
        </w:rPr>
        <w:t xml:space="preserve">y propuestas en la </w:t>
      </w:r>
      <w:r w:rsidR="00452665">
        <w:rPr>
          <w:lang w:val="es-ES"/>
        </w:rPr>
        <w:t>etapa</w:t>
      </w:r>
      <w:r w:rsidRPr="00A73AD3">
        <w:rPr>
          <w:lang w:val="es-ES"/>
        </w:rPr>
        <w:t xml:space="preserve"> </w:t>
      </w:r>
      <w:r w:rsidR="0068259A" w:rsidRPr="00A73AD3">
        <w:rPr>
          <w:lang w:val="es-ES"/>
        </w:rPr>
        <w:t xml:space="preserve">III </w:t>
      </w:r>
      <w:r w:rsidRPr="00A73AD3">
        <w:rPr>
          <w:lang w:val="es-ES"/>
        </w:rPr>
        <w:t xml:space="preserve">del PGEH se garantizará mediante un marco integral de regulación, aplicación y seguimiento que seguirá vigente tras la finalización de las actividades del proyecto. El sistema nacional de licencias y cupos de importación, gestionado por el Ministerio de Energía, Industria y Tecnología (MEPT) y aplicado a través del </w:t>
      </w:r>
      <w:r w:rsidR="00FA32D5" w:rsidRPr="00A73AD3">
        <w:rPr>
          <w:lang w:val="es-ES"/>
        </w:rPr>
        <w:t xml:space="preserve">consorcio estatal </w:t>
      </w:r>
      <w:r w:rsidRPr="00A73AD3">
        <w:rPr>
          <w:lang w:val="es-ES"/>
        </w:rPr>
        <w:t>Turkmenhimiya, seguirá controlando las importaciones</w:t>
      </w:r>
      <w:r w:rsidR="00E53608" w:rsidRPr="00A73AD3">
        <w:rPr>
          <w:lang w:val="es-ES"/>
        </w:rPr>
        <w:t xml:space="preserve"> de HCFC </w:t>
      </w:r>
      <w:r w:rsidRPr="00A73AD3">
        <w:rPr>
          <w:lang w:val="es-ES"/>
        </w:rPr>
        <w:t xml:space="preserve">y manteniendo los niveles de consumo muy por debajo de los límites establecidos </w:t>
      </w:r>
      <w:r w:rsidR="001131BE" w:rsidRPr="00A73AD3">
        <w:rPr>
          <w:lang w:val="es-ES"/>
        </w:rPr>
        <w:t xml:space="preserve">por el Protocolo de Montreal. </w:t>
      </w:r>
      <w:r w:rsidRPr="00A73AD3">
        <w:rPr>
          <w:lang w:val="es-ES"/>
        </w:rPr>
        <w:t xml:space="preserve">El Servicio Estatal de Aduanas hará efectivos esos requisitos en los puntos de entrada fronterizos, verificando las licencias de importación y las asignaciones de cuotas, </w:t>
      </w:r>
      <w:r w:rsidR="00552F0C" w:rsidRPr="00A73AD3">
        <w:rPr>
          <w:lang w:val="es-ES"/>
        </w:rPr>
        <w:t xml:space="preserve">cotejando </w:t>
      </w:r>
      <w:r w:rsidRPr="00A73AD3">
        <w:rPr>
          <w:lang w:val="es-ES"/>
        </w:rPr>
        <w:t xml:space="preserve">los envíos y </w:t>
      </w:r>
      <w:r w:rsidR="00552F0C" w:rsidRPr="00A73AD3">
        <w:rPr>
          <w:lang w:val="es-ES"/>
        </w:rPr>
        <w:t xml:space="preserve">previniendo </w:t>
      </w:r>
      <w:r w:rsidRPr="00A73AD3">
        <w:rPr>
          <w:lang w:val="es-ES"/>
        </w:rPr>
        <w:t xml:space="preserve">el comercio ilícito. Se llevará a cabo una supervisión periódica de los sectores que consumen HCFC mediante la recopilación y el análisis de datos de importadores, distribuidores y </w:t>
      </w:r>
      <w:r w:rsidR="00552F0C" w:rsidRPr="00A73AD3">
        <w:rPr>
          <w:lang w:val="es-ES"/>
        </w:rPr>
        <w:t>empresas</w:t>
      </w:r>
      <w:r w:rsidRPr="00A73AD3">
        <w:rPr>
          <w:lang w:val="es-ES"/>
        </w:rPr>
        <w:t xml:space="preserve"> de mantenimiento.</w:t>
      </w:r>
      <w:r w:rsidR="00552F0C" w:rsidRPr="00A73AD3">
        <w:rPr>
          <w:lang w:val="es-ES"/>
        </w:rPr>
        <w:t xml:space="preserve"> </w:t>
      </w:r>
      <w:r w:rsidRPr="00A73AD3">
        <w:rPr>
          <w:lang w:val="es-ES"/>
        </w:rPr>
        <w:t>La prohibición</w:t>
      </w:r>
      <w:r w:rsidR="00552F0C" w:rsidRPr="00A73AD3">
        <w:rPr>
          <w:lang w:val="es-ES"/>
        </w:rPr>
        <w:t xml:space="preserve"> de 2016 </w:t>
      </w:r>
      <w:r w:rsidRPr="00A73AD3">
        <w:rPr>
          <w:lang w:val="es-ES"/>
        </w:rPr>
        <w:t xml:space="preserve">sobre la importación de equipos a base de HCFC </w:t>
      </w:r>
      <w:r w:rsidR="00B41DFF" w:rsidRPr="00A73AD3">
        <w:rPr>
          <w:lang w:val="es-ES"/>
        </w:rPr>
        <w:t xml:space="preserve">seguirá </w:t>
      </w:r>
      <w:r w:rsidR="00733E7C" w:rsidRPr="00A73AD3">
        <w:rPr>
          <w:lang w:val="es-ES"/>
        </w:rPr>
        <w:t>aplicándose</w:t>
      </w:r>
      <w:r w:rsidR="00B41DFF" w:rsidRPr="00A73AD3">
        <w:rPr>
          <w:lang w:val="es-ES"/>
        </w:rPr>
        <w:t>,</w:t>
      </w:r>
      <w:r w:rsidR="00733E7C" w:rsidRPr="00A73AD3">
        <w:rPr>
          <w:lang w:val="es-ES"/>
        </w:rPr>
        <w:t xml:space="preserve"> </w:t>
      </w:r>
      <w:r w:rsidR="003C5705" w:rsidRPr="00A73AD3">
        <w:rPr>
          <w:lang w:val="es-ES"/>
        </w:rPr>
        <w:t xml:space="preserve">junto con </w:t>
      </w:r>
      <w:r w:rsidRPr="00A73AD3">
        <w:rPr>
          <w:lang w:val="es-ES"/>
        </w:rPr>
        <w:t xml:space="preserve">la obligación de llevar registros y presentar informes por parte de todas las personas importadoras y distribuidoras registradas. </w:t>
      </w:r>
      <w:r w:rsidR="00F41689" w:rsidRPr="00A73AD3">
        <w:rPr>
          <w:lang w:val="es-ES"/>
        </w:rPr>
        <w:t xml:space="preserve">Continuarán </w:t>
      </w:r>
      <w:r w:rsidRPr="00A73AD3">
        <w:rPr>
          <w:lang w:val="es-ES"/>
        </w:rPr>
        <w:t xml:space="preserve">los programas de formación y creación de capacidad para las personas funcionarias de aduanas </w:t>
      </w:r>
      <w:r w:rsidR="00F41689" w:rsidRPr="00A73AD3">
        <w:rPr>
          <w:lang w:val="es-ES"/>
        </w:rPr>
        <w:t xml:space="preserve">e </w:t>
      </w:r>
      <w:r w:rsidRPr="00A73AD3">
        <w:rPr>
          <w:lang w:val="es-ES"/>
        </w:rPr>
        <w:t xml:space="preserve">inspectoras </w:t>
      </w:r>
      <w:r w:rsidR="00F41689" w:rsidRPr="00A73AD3">
        <w:rPr>
          <w:lang w:val="es-ES"/>
        </w:rPr>
        <w:t xml:space="preserve">del </w:t>
      </w:r>
      <w:r w:rsidRPr="00A73AD3">
        <w:rPr>
          <w:lang w:val="es-ES"/>
        </w:rPr>
        <w:t xml:space="preserve">centro de formación aduanera, así como </w:t>
      </w:r>
      <w:r w:rsidR="00F41689" w:rsidRPr="00A73AD3">
        <w:rPr>
          <w:lang w:val="es-ES"/>
        </w:rPr>
        <w:t xml:space="preserve">para </w:t>
      </w:r>
      <w:r w:rsidRPr="00A73AD3">
        <w:rPr>
          <w:lang w:val="es-ES"/>
        </w:rPr>
        <w:t xml:space="preserve">las personas técnicas de refrigeración y aire acondicionado a través del Centro </w:t>
      </w:r>
      <w:r w:rsidR="00F41689" w:rsidRPr="00A73AD3">
        <w:rPr>
          <w:lang w:val="es-ES"/>
        </w:rPr>
        <w:t>de</w:t>
      </w:r>
      <w:r w:rsidRPr="00A73AD3">
        <w:rPr>
          <w:lang w:val="es-ES"/>
        </w:rPr>
        <w:t xml:space="preserve"> Certificación y Formación </w:t>
      </w:r>
      <w:r w:rsidR="00F41689" w:rsidRPr="00A73AD3">
        <w:rPr>
          <w:lang w:val="es-ES"/>
        </w:rPr>
        <w:t xml:space="preserve">de </w:t>
      </w:r>
      <w:r w:rsidRPr="00A73AD3">
        <w:rPr>
          <w:lang w:val="es-ES"/>
        </w:rPr>
        <w:t>la Universidad Internacional de Petróleo y Gas Yagshygeldi Kakayev, lo que garantizará la disponibilidad a largo plazo de personal cualificado y la aplicación adecuada de buenas prácticas de servicio.</w:t>
      </w:r>
      <w:r w:rsidR="00F41689" w:rsidRPr="00A73AD3">
        <w:rPr>
          <w:lang w:val="es-ES"/>
        </w:rPr>
        <w:t xml:space="preserve"> </w:t>
      </w:r>
      <w:r w:rsidRPr="00A73AD3">
        <w:rPr>
          <w:lang w:val="es-ES"/>
        </w:rPr>
        <w:t>Estas medidas combinadas</w:t>
      </w:r>
      <w:r w:rsidR="00F41689" w:rsidRPr="00A73AD3">
        <w:rPr>
          <w:lang w:val="es-ES"/>
        </w:rPr>
        <w:t xml:space="preserve">, que incluyen la </w:t>
      </w:r>
      <w:r w:rsidRPr="00A73AD3">
        <w:rPr>
          <w:lang w:val="es-ES"/>
        </w:rPr>
        <w:t>aplicación continua de la normativa, la presentación sistemática de datos, la coordinación institucional y la capacitación continua</w:t>
      </w:r>
      <w:r w:rsidR="00053129" w:rsidRPr="00A73AD3">
        <w:rPr>
          <w:lang w:val="es-ES"/>
        </w:rPr>
        <w:t xml:space="preserve">, </w:t>
      </w:r>
      <w:r w:rsidRPr="00A73AD3">
        <w:rPr>
          <w:lang w:val="es-ES"/>
        </w:rPr>
        <w:t>garantizarán la sostenibilidad de las reducciones logradas y evitarán cualquier repunte en el consumo de HCFC. También proporcionarán una base sólida para el pleno cumplimiento por parte de Turkmenistán de las medidas de control del Protocolo de Montreal y la reducción progresiva de los HFC en virtud de la Enmienda de Kigali al Protocolo de Montreal.</w:t>
      </w:r>
    </w:p>
    <w:p w14:paraId="3671FA6C" w14:textId="3F9A198A" w:rsidR="00563DA8" w:rsidRPr="00996241" w:rsidRDefault="00563DA8" w:rsidP="001161CD">
      <w:pPr>
        <w:keepNext/>
        <w:spacing w:after="240"/>
        <w:rPr>
          <w:u w:val="single"/>
        </w:rPr>
      </w:pPr>
      <w:r w:rsidRPr="00996241">
        <w:rPr>
          <w:u w:val="single"/>
        </w:rPr>
        <w:t>Impacto climático</w:t>
      </w:r>
    </w:p>
    <w:bookmarkEnd w:id="19"/>
    <w:p w14:paraId="4DA0CDF6" w14:textId="19E7FB4E" w:rsidR="00563DA8" w:rsidRPr="00A73AD3" w:rsidRDefault="00563DA8" w:rsidP="006A5BE3">
      <w:pPr>
        <w:pStyle w:val="Heading1"/>
        <w:rPr>
          <w:lang w:val="es-ES"/>
        </w:rPr>
      </w:pPr>
      <w:r w:rsidRPr="00A73AD3">
        <w:rPr>
          <w:lang w:val="es-ES"/>
        </w:rPr>
        <w:t xml:space="preserve">Las actividades propuestas en el sector de servicio y mantenimiento de equipos de refrigeración, </w:t>
      </w:r>
      <w:r w:rsidR="00656D96" w:rsidRPr="00A73AD3">
        <w:rPr>
          <w:lang w:val="es-ES"/>
        </w:rPr>
        <w:t xml:space="preserve">incluida </w:t>
      </w:r>
      <w:r w:rsidRPr="00A73AD3">
        <w:rPr>
          <w:lang w:val="es-ES"/>
        </w:rPr>
        <w:t xml:space="preserve">una mejor contención </w:t>
      </w:r>
      <w:r w:rsidR="00A96B59" w:rsidRPr="00A73AD3">
        <w:rPr>
          <w:lang w:val="es-ES"/>
        </w:rPr>
        <w:t xml:space="preserve">de los refrigerantes </w:t>
      </w:r>
      <w:r w:rsidRPr="00A73AD3">
        <w:rPr>
          <w:lang w:val="es-ES"/>
        </w:rPr>
        <w:t xml:space="preserve">mediante la capacitación y el suministro de equipos, reducirán el </w:t>
      </w:r>
      <w:r w:rsidR="00A96B59" w:rsidRPr="00A73AD3">
        <w:rPr>
          <w:lang w:val="es-ES"/>
        </w:rPr>
        <w:t xml:space="preserve">uso </w:t>
      </w:r>
      <w:r w:rsidRPr="00A73AD3">
        <w:rPr>
          <w:lang w:val="es-ES"/>
        </w:rPr>
        <w:t xml:space="preserve">de HCFC-22 en el mantenimiento. Cada kilogramo de HCFC-22 no emitido gracias a </w:t>
      </w:r>
      <w:r w:rsidRPr="00A73AD3">
        <w:rPr>
          <w:lang w:val="es-ES"/>
        </w:rPr>
        <w:lastRenderedPageBreak/>
        <w:t xml:space="preserve">mejores prácticas de refrigeración supone un ahorro de aproximadamente 1,8 toneladas </w:t>
      </w:r>
      <w:r w:rsidRPr="00A35D88">
        <w:rPr>
          <w:lang w:val="es-ES"/>
        </w:rPr>
        <w:t>de CO₂</w:t>
      </w:r>
      <w:r w:rsidR="00A35D88">
        <w:rPr>
          <w:vertAlign w:val="subscript"/>
          <w:lang w:val="es-ES"/>
        </w:rPr>
        <w:t xml:space="preserve"> </w:t>
      </w:r>
      <w:r w:rsidRPr="00A73AD3">
        <w:rPr>
          <w:lang w:val="es-ES"/>
        </w:rPr>
        <w:t xml:space="preserve">equivalente. Aunque en el PGEH no se incluyó un cálculo de los efectos sobre el clima, las actividades previstas por </w:t>
      </w:r>
      <w:r w:rsidR="00ED5871" w:rsidRPr="00A73AD3">
        <w:rPr>
          <w:lang w:val="es-ES"/>
        </w:rPr>
        <w:t>Turkmenistán</w:t>
      </w:r>
      <w:r w:rsidRPr="00A73AD3">
        <w:rPr>
          <w:lang w:val="es-ES"/>
        </w:rPr>
        <w:t xml:space="preserve">, incluidos sus esfuerzos por promover alternativas de bajo PCA, así como </w:t>
      </w:r>
      <w:r w:rsidR="00FF7C83" w:rsidRPr="00A73AD3">
        <w:rPr>
          <w:lang w:val="es-ES"/>
        </w:rPr>
        <w:t xml:space="preserve">el establecimiento de un programa de recogida de SAO y del centro de recuperación y reciclaje de refrigerantes, </w:t>
      </w:r>
      <w:r w:rsidRPr="00A73AD3">
        <w:rPr>
          <w:lang w:val="es-ES"/>
        </w:rPr>
        <w:t xml:space="preserve">indican que la ejecución del PGEH reducirá </w:t>
      </w:r>
      <w:r w:rsidR="001263DC" w:rsidRPr="00A73AD3">
        <w:rPr>
          <w:lang w:val="es-ES"/>
        </w:rPr>
        <w:t xml:space="preserve">las emisiones de refrigerantes a </w:t>
      </w:r>
      <w:r w:rsidRPr="00A73AD3">
        <w:rPr>
          <w:lang w:val="es-ES"/>
        </w:rPr>
        <w:t>la atmósfera, lo que reportará beneficios climáticos.</w:t>
      </w:r>
    </w:p>
    <w:p w14:paraId="2D0A3035" w14:textId="77777777" w:rsidR="00563DA8" w:rsidRPr="00DC2B3A" w:rsidRDefault="00563DA8" w:rsidP="00053129">
      <w:pPr>
        <w:keepNext/>
        <w:spacing w:after="240"/>
        <w:outlineLvl w:val="0"/>
        <w:rPr>
          <w:bCs/>
          <w:u w:val="single"/>
        </w:rPr>
      </w:pPr>
      <w:bookmarkStart w:id="20" w:name="_Hlk126916245"/>
      <w:r w:rsidRPr="00DC2B3A">
        <w:rPr>
          <w:bCs/>
          <w:u w:val="single"/>
        </w:rPr>
        <w:t>Proyecto de Acuerdo</w:t>
      </w:r>
    </w:p>
    <w:bookmarkEnd w:id="20"/>
    <w:p w14:paraId="7AE832EC" w14:textId="3945E89C" w:rsidR="00563DA8" w:rsidRPr="00A73AD3" w:rsidRDefault="00563DA8" w:rsidP="006A5BE3">
      <w:pPr>
        <w:pStyle w:val="Heading1"/>
        <w:rPr>
          <w:lang w:val="es-ES"/>
        </w:rPr>
      </w:pPr>
      <w:r w:rsidRPr="00A73AD3">
        <w:rPr>
          <w:lang w:val="es-ES"/>
        </w:rPr>
        <w:t xml:space="preserve">En el anexo I de este documento se incluye un borrador de Acuerdo entre el Gobierno de </w:t>
      </w:r>
      <w:r w:rsidR="00ED5871" w:rsidRPr="00A73AD3">
        <w:rPr>
          <w:lang w:val="es-ES"/>
        </w:rPr>
        <w:t xml:space="preserve">Turkmenistán </w:t>
      </w:r>
      <w:r w:rsidRPr="00A73AD3">
        <w:rPr>
          <w:lang w:val="es-ES"/>
        </w:rPr>
        <w:t xml:space="preserve">y el Comité Ejecutivo para etapa </w:t>
      </w:r>
      <w:r w:rsidR="00ED5871" w:rsidRPr="00A73AD3">
        <w:rPr>
          <w:lang w:val="es-ES"/>
        </w:rPr>
        <w:t xml:space="preserve">III </w:t>
      </w:r>
      <w:r w:rsidRPr="00A73AD3">
        <w:rPr>
          <w:lang w:val="es-ES"/>
        </w:rPr>
        <w:t>del PGEH.</w:t>
      </w:r>
    </w:p>
    <w:p w14:paraId="1EFB391F" w14:textId="77777777" w:rsidR="003C1007" w:rsidRPr="00A73AD3" w:rsidRDefault="003C1007" w:rsidP="003C1007">
      <w:pPr>
        <w:keepNext/>
        <w:suppressAutoHyphens/>
        <w:spacing w:before="240" w:after="240"/>
        <w:rPr>
          <w:iCs/>
          <w:u w:val="single"/>
          <w:lang w:val="es-ES"/>
        </w:rPr>
      </w:pPr>
      <w:r w:rsidRPr="00A73AD3">
        <w:rPr>
          <w:iCs/>
          <w:u w:val="single"/>
          <w:lang w:val="es-ES"/>
        </w:rPr>
        <w:t>Coordinación de las actividades en el sector de servicio y mantenimiento en el marco de los planes de eliminación de HCFC y reducción de HFC</w:t>
      </w:r>
    </w:p>
    <w:p w14:paraId="7A3A9C77" w14:textId="011D3031" w:rsidR="00C14201" w:rsidRPr="00A73AD3" w:rsidRDefault="00C14201" w:rsidP="00730634">
      <w:pPr>
        <w:pStyle w:val="Heading1"/>
        <w:rPr>
          <w:lang w:val="es-ES"/>
        </w:rPr>
      </w:pPr>
      <w:r w:rsidRPr="00A73AD3">
        <w:rPr>
          <w:lang w:val="es-ES"/>
        </w:rPr>
        <w:t xml:space="preserve">La ONUDI confirmó que las actividades del PGEH se integrarían sistemáticamente con las del PAK para garantizar una ejecución complementaria y reducir al mínimo la duplicación. </w:t>
      </w:r>
      <w:r w:rsidR="00845470" w:rsidRPr="00A73AD3">
        <w:rPr>
          <w:lang w:val="es-ES"/>
        </w:rPr>
        <w:t xml:space="preserve">Los </w:t>
      </w:r>
      <w:r w:rsidR="007340D3" w:rsidRPr="00A73AD3">
        <w:rPr>
          <w:lang w:val="es-ES"/>
        </w:rPr>
        <w:t xml:space="preserve">dos </w:t>
      </w:r>
      <w:r w:rsidR="00DA43DD" w:rsidRPr="00A73AD3">
        <w:rPr>
          <w:lang w:val="es-ES"/>
        </w:rPr>
        <w:t xml:space="preserve">planes </w:t>
      </w:r>
      <w:r w:rsidR="007340D3" w:rsidRPr="00A73AD3">
        <w:rPr>
          <w:lang w:val="es-ES"/>
        </w:rPr>
        <w:t xml:space="preserve">se </w:t>
      </w:r>
      <w:r w:rsidR="00845470" w:rsidRPr="00A73AD3">
        <w:rPr>
          <w:lang w:val="es-ES"/>
        </w:rPr>
        <w:t xml:space="preserve">diseñaron para complementarse y apoyarse mutuamente </w:t>
      </w:r>
      <w:r w:rsidR="007340D3" w:rsidRPr="00A73AD3">
        <w:rPr>
          <w:lang w:val="es-ES"/>
        </w:rPr>
        <w:t xml:space="preserve">en </w:t>
      </w:r>
      <w:r w:rsidR="00845470" w:rsidRPr="00A73AD3">
        <w:rPr>
          <w:lang w:val="es-ES"/>
        </w:rPr>
        <w:t>un enfoque de ejecución armonizado</w:t>
      </w:r>
      <w:r w:rsidR="007340D3" w:rsidRPr="00A73AD3">
        <w:rPr>
          <w:lang w:val="es-ES"/>
        </w:rPr>
        <w:t xml:space="preserve">, que incluye </w:t>
      </w:r>
      <w:r w:rsidRPr="00A73AD3">
        <w:rPr>
          <w:lang w:val="es-ES"/>
        </w:rPr>
        <w:t xml:space="preserve">la planificación y ejecución conjuntas de actividades </w:t>
      </w:r>
      <w:r w:rsidR="007340D3" w:rsidRPr="00A73AD3">
        <w:rPr>
          <w:lang w:val="es-ES"/>
        </w:rPr>
        <w:t>de sensibilización</w:t>
      </w:r>
      <w:r w:rsidRPr="00A73AD3">
        <w:rPr>
          <w:lang w:val="es-ES"/>
        </w:rPr>
        <w:t xml:space="preserve">, la elaboración de políticas, la capacitación en materia de aduanas, la creación de capacidad en el sector </w:t>
      </w:r>
      <w:r w:rsidR="007340D3" w:rsidRPr="00A73AD3">
        <w:rPr>
          <w:lang w:val="es-ES"/>
        </w:rPr>
        <w:t xml:space="preserve">de mantenimiento </w:t>
      </w:r>
      <w:r w:rsidRPr="00A73AD3">
        <w:rPr>
          <w:lang w:val="es-ES"/>
        </w:rPr>
        <w:t xml:space="preserve">y la gestión y coordinación de proyectos. </w:t>
      </w:r>
      <w:r w:rsidR="00730634" w:rsidRPr="00730634">
        <w:rPr>
          <w:lang w:val="es-ES"/>
        </w:rPr>
        <w:t xml:space="preserve">La adquisición de equipos para los centros de capacitación y otras actividades garantizará la adopción de tecnologías alternativas de bajo o menor potencial de calentamiento atmosférico (PCA), en consonancia tanto con el PGEH como con el </w:t>
      </w:r>
      <w:r w:rsidR="00B92A93">
        <w:rPr>
          <w:lang w:val="es-ES"/>
        </w:rPr>
        <w:t>PAK</w:t>
      </w:r>
      <w:r w:rsidR="00730634" w:rsidRPr="00730634">
        <w:rPr>
          <w:lang w:val="es-ES"/>
        </w:rPr>
        <w:t>.</w:t>
      </w:r>
    </w:p>
    <w:p w14:paraId="38F6877D" w14:textId="77777777" w:rsidR="00563DA8" w:rsidRPr="00996241" w:rsidRDefault="00563DA8" w:rsidP="001161CD">
      <w:pPr>
        <w:keepNext/>
        <w:autoSpaceDE w:val="0"/>
        <w:autoSpaceDN w:val="0"/>
        <w:adjustRightInd w:val="0"/>
        <w:spacing w:before="360" w:after="240"/>
        <w:outlineLvl w:val="0"/>
        <w:rPr>
          <w:b/>
        </w:rPr>
      </w:pPr>
      <w:bookmarkStart w:id="21" w:name="_Hlk126916251"/>
      <w:r w:rsidRPr="00996241">
        <w:rPr>
          <w:b/>
        </w:rPr>
        <w:t>RECOMENDACIÓN</w:t>
      </w:r>
    </w:p>
    <w:bookmarkEnd w:id="21"/>
    <w:p w14:paraId="182DDCD7" w14:textId="77777777" w:rsidR="00563DA8" w:rsidRPr="00A73AD3" w:rsidRDefault="00563DA8" w:rsidP="006A5BE3">
      <w:pPr>
        <w:pStyle w:val="Heading1"/>
        <w:rPr>
          <w:u w:val="single"/>
          <w:lang w:val="es-ES"/>
        </w:rPr>
      </w:pPr>
      <w:r w:rsidRPr="00A73AD3">
        <w:rPr>
          <w:lang w:val="es-ES"/>
        </w:rPr>
        <w:t>El Comité Ejecutivo podría decidir contemplar lo siguiente:</w:t>
      </w:r>
    </w:p>
    <w:p w14:paraId="327DEBF6" w14:textId="479EDCC3" w:rsidR="00563DA8" w:rsidRPr="00A73AD3" w:rsidRDefault="00563DA8" w:rsidP="001161CD">
      <w:pPr>
        <w:pStyle w:val="Heading2"/>
        <w:widowControl/>
        <w:numPr>
          <w:ilvl w:val="1"/>
          <w:numId w:val="1"/>
        </w:numPr>
        <w:rPr>
          <w:lang w:val="es-ES"/>
        </w:rPr>
      </w:pPr>
      <w:r w:rsidRPr="00A73AD3">
        <w:rPr>
          <w:lang w:val="es-ES"/>
        </w:rPr>
        <w:t xml:space="preserve">Aprobar, en principio, la etapa </w:t>
      </w:r>
      <w:r w:rsidR="00ED5871" w:rsidRPr="00A73AD3">
        <w:rPr>
          <w:lang w:val="es-ES"/>
        </w:rPr>
        <w:t xml:space="preserve">III </w:t>
      </w:r>
      <w:r w:rsidRPr="00A73AD3">
        <w:rPr>
          <w:lang w:val="es-ES"/>
        </w:rPr>
        <w:t xml:space="preserve">del Plan de gestión para la eliminación de los HCFC (PGEH) para </w:t>
      </w:r>
      <w:r w:rsidR="00ED5871" w:rsidRPr="00A73AD3">
        <w:rPr>
          <w:lang w:val="es-ES"/>
        </w:rPr>
        <w:t xml:space="preserve">Turkmenistán </w:t>
      </w:r>
      <w:r w:rsidRPr="00A73AD3">
        <w:rPr>
          <w:lang w:val="es-ES"/>
        </w:rPr>
        <w:t>para el período comprendido entre 2026–2030, con el fin de eliminar por completo el consumo de HCFC, por un importe de USD</w:t>
      </w:r>
      <w:r w:rsidR="00FC2790" w:rsidRPr="00A73AD3">
        <w:rPr>
          <w:lang w:val="es-ES"/>
        </w:rPr>
        <w:t xml:space="preserve"> 309.000</w:t>
      </w:r>
      <w:r w:rsidRPr="00A73AD3">
        <w:rPr>
          <w:lang w:val="es-ES"/>
        </w:rPr>
        <w:t>, más los gastos de apoyo del organismo de USD</w:t>
      </w:r>
      <w:r w:rsidR="00FC2790" w:rsidRPr="00A73AD3">
        <w:rPr>
          <w:lang w:val="es-ES"/>
        </w:rPr>
        <w:t xml:space="preserve"> 21.630</w:t>
      </w:r>
      <w:r w:rsidRPr="00A73AD3">
        <w:rPr>
          <w:lang w:val="es-ES"/>
        </w:rPr>
        <w:t xml:space="preserve">, para </w:t>
      </w:r>
      <w:r w:rsidR="0077559B" w:rsidRPr="00A73AD3">
        <w:rPr>
          <w:lang w:val="es-ES"/>
        </w:rPr>
        <w:t>la ONUDI</w:t>
      </w:r>
      <w:r w:rsidRPr="00A73AD3">
        <w:rPr>
          <w:lang w:val="es-ES"/>
        </w:rPr>
        <w:t>, en el entendimiento de que no se proporcionará más financiamiento del Fondo Multilateral para la eliminación de los HCFC;</w:t>
      </w:r>
    </w:p>
    <w:p w14:paraId="23D21DA0" w14:textId="341DAC13" w:rsidR="00563DA8" w:rsidRPr="00A73AD3" w:rsidRDefault="00563DA8" w:rsidP="001161CD">
      <w:pPr>
        <w:pStyle w:val="Heading2"/>
        <w:widowControl/>
        <w:numPr>
          <w:ilvl w:val="1"/>
          <w:numId w:val="1"/>
        </w:numPr>
        <w:rPr>
          <w:lang w:val="es-ES"/>
        </w:rPr>
      </w:pPr>
      <w:r w:rsidRPr="00A73AD3">
        <w:rPr>
          <w:lang w:val="es-ES"/>
        </w:rPr>
        <w:t xml:space="preserve">Tomando nota del compromiso del Gobierno en cuanto a eliminar totalmente los HCFC a más tardar el 1 de enero </w:t>
      </w:r>
      <w:r w:rsidR="003017D6" w:rsidRPr="00A73AD3">
        <w:rPr>
          <w:lang w:val="es-ES"/>
        </w:rPr>
        <w:t xml:space="preserve">de 2030 </w:t>
      </w:r>
      <w:r w:rsidR="00235549" w:rsidRPr="00A73AD3">
        <w:rPr>
          <w:lang w:val="es-ES"/>
        </w:rPr>
        <w:t xml:space="preserve">y </w:t>
      </w:r>
      <w:r w:rsidR="000141A2" w:rsidRPr="00A73AD3">
        <w:rPr>
          <w:lang w:val="es-ES"/>
        </w:rPr>
        <w:t>prohibir</w:t>
      </w:r>
      <w:r w:rsidR="00235549" w:rsidRPr="00A73AD3">
        <w:rPr>
          <w:lang w:val="es-ES"/>
        </w:rPr>
        <w:t xml:space="preserve"> su </w:t>
      </w:r>
      <w:r w:rsidR="000141A2" w:rsidRPr="00A73AD3">
        <w:rPr>
          <w:lang w:val="es-ES"/>
        </w:rPr>
        <w:t xml:space="preserve">importación después de esa fecha, </w:t>
      </w:r>
      <w:r w:rsidRPr="00A73AD3">
        <w:rPr>
          <w:lang w:val="es-ES"/>
        </w:rPr>
        <w:t>salvo como reserva para servicio técnico entre 2030 y 2040, de ser necesario y en concordancia con lo dispuesto en el Protocolo de Montreal;</w:t>
      </w:r>
    </w:p>
    <w:p w14:paraId="5E46159F" w14:textId="358EE1E3" w:rsidR="00FC2790" w:rsidRPr="00A73AD3" w:rsidRDefault="00FC2790" w:rsidP="001161CD">
      <w:pPr>
        <w:pStyle w:val="Heading2"/>
        <w:widowControl/>
        <w:numPr>
          <w:ilvl w:val="1"/>
          <w:numId w:val="1"/>
        </w:numPr>
        <w:rPr>
          <w:lang w:val="es-ES"/>
        </w:rPr>
      </w:pPr>
      <w:r w:rsidRPr="00A73AD3">
        <w:rPr>
          <w:lang w:val="es-ES"/>
        </w:rPr>
        <w:t>Señalando que, una vez finalizado el proyecto</w:t>
      </w:r>
      <w:r w:rsidR="002068E4" w:rsidRPr="00A73AD3">
        <w:rPr>
          <w:lang w:val="es-ES"/>
        </w:rPr>
        <w:t xml:space="preserve"> de demostración</w:t>
      </w:r>
      <w:r w:rsidRPr="00A73AD3">
        <w:rPr>
          <w:lang w:val="es-ES"/>
        </w:rPr>
        <w:t xml:space="preserve"> para usuarios finales incluido en la </w:t>
      </w:r>
      <w:r w:rsidR="00452665">
        <w:rPr>
          <w:lang w:val="es-ES"/>
        </w:rPr>
        <w:t>etapa</w:t>
      </w:r>
      <w:r w:rsidRPr="00A73AD3">
        <w:rPr>
          <w:lang w:val="es-ES"/>
        </w:rPr>
        <w:t xml:space="preserve"> III del PGEH, la ONUDI presentará un informe final sobre la ejecución, de acuerdo con lo dispuesto en la decisión 92/36 g), que incluirá la eliminación de los HCFC y las mejoras en la eficiencia energética logradas;</w:t>
      </w:r>
    </w:p>
    <w:p w14:paraId="4FF310AA" w14:textId="7EFD80E0" w:rsidR="00563DA8" w:rsidRPr="00A73AD3" w:rsidRDefault="00563DA8" w:rsidP="001161CD">
      <w:pPr>
        <w:pStyle w:val="Heading2"/>
        <w:widowControl/>
        <w:numPr>
          <w:ilvl w:val="1"/>
          <w:numId w:val="1"/>
        </w:numPr>
        <w:rPr>
          <w:lang w:val="es-ES"/>
        </w:rPr>
      </w:pPr>
      <w:r w:rsidRPr="00A73AD3">
        <w:rPr>
          <w:lang w:val="es-ES"/>
        </w:rPr>
        <w:t>Descontando</w:t>
      </w:r>
      <w:r w:rsidR="00B22B68" w:rsidRPr="00A73AD3">
        <w:rPr>
          <w:lang w:val="es-ES"/>
        </w:rPr>
        <w:t xml:space="preserve"> 2,21 </w:t>
      </w:r>
      <w:r w:rsidRPr="00A73AD3">
        <w:rPr>
          <w:lang w:val="es-ES"/>
        </w:rPr>
        <w:t>toneladas PAO de HCFC del consumo remanente admisible para financiamiento;</w:t>
      </w:r>
    </w:p>
    <w:p w14:paraId="3AD316B6" w14:textId="73EB494F" w:rsidR="00563DA8" w:rsidRPr="00A73AD3" w:rsidRDefault="00563DA8" w:rsidP="001161CD">
      <w:pPr>
        <w:numPr>
          <w:ilvl w:val="1"/>
          <w:numId w:val="1"/>
        </w:numPr>
        <w:spacing w:after="240"/>
        <w:outlineLvl w:val="1"/>
        <w:rPr>
          <w:lang w:val="es-ES"/>
        </w:rPr>
      </w:pPr>
      <w:r w:rsidRPr="00A73AD3">
        <w:rPr>
          <w:lang w:val="es-ES"/>
        </w:rPr>
        <w:t xml:space="preserve">Aprobar el proyecto de Acuerdo entre el Gobierno de </w:t>
      </w:r>
      <w:r w:rsidR="00ED5871" w:rsidRPr="00A73AD3">
        <w:rPr>
          <w:lang w:val="es-ES"/>
        </w:rPr>
        <w:t xml:space="preserve">Turkmenistán </w:t>
      </w:r>
      <w:r w:rsidRPr="00A73AD3">
        <w:rPr>
          <w:lang w:val="es-ES"/>
        </w:rPr>
        <w:t xml:space="preserve">y el Comité Ejecutivo para la reducción del consumo de los HCFC, de conformidad con la etapa </w:t>
      </w:r>
      <w:r w:rsidR="00ED5871" w:rsidRPr="00A73AD3">
        <w:rPr>
          <w:lang w:val="es-ES"/>
        </w:rPr>
        <w:t xml:space="preserve">III </w:t>
      </w:r>
      <w:r w:rsidRPr="00A73AD3">
        <w:rPr>
          <w:lang w:val="es-ES"/>
        </w:rPr>
        <w:t>del PGEH, incluido en el anexo I del presente documento;</w:t>
      </w:r>
    </w:p>
    <w:p w14:paraId="71A5E4A3" w14:textId="77777777" w:rsidR="00602A35" w:rsidRPr="00A73AD3" w:rsidRDefault="00563DA8" w:rsidP="00A31150">
      <w:pPr>
        <w:pStyle w:val="Heading2"/>
        <w:widowControl/>
        <w:rPr>
          <w:lang w:val="es-ES"/>
        </w:rPr>
      </w:pPr>
      <w:r w:rsidRPr="00A73AD3">
        <w:rPr>
          <w:lang w:val="es-ES"/>
        </w:rPr>
        <w:lastRenderedPageBreak/>
        <w:t xml:space="preserve">Que, para permitir la consideración del último tramo de su PGEH, el Gobierno de </w:t>
      </w:r>
      <w:r w:rsidR="00ED5871" w:rsidRPr="00A73AD3">
        <w:rPr>
          <w:lang w:val="es-ES"/>
        </w:rPr>
        <w:t xml:space="preserve">Turkmenistán </w:t>
      </w:r>
      <w:r w:rsidRPr="00A73AD3">
        <w:rPr>
          <w:lang w:val="es-ES"/>
        </w:rPr>
        <w:t>presente</w:t>
      </w:r>
      <w:r w:rsidR="008055D3" w:rsidRPr="00A73AD3">
        <w:rPr>
          <w:lang w:val="es-ES"/>
        </w:rPr>
        <w:t>:</w:t>
      </w:r>
    </w:p>
    <w:p w14:paraId="0EB80282" w14:textId="2C666879" w:rsidR="00602A35" w:rsidRPr="00A73AD3" w:rsidRDefault="00602A35" w:rsidP="00EF364D">
      <w:pPr>
        <w:pStyle w:val="Heading3"/>
        <w:rPr>
          <w:lang w:val="es-ES"/>
        </w:rPr>
      </w:pPr>
      <w:r w:rsidRPr="00A73AD3">
        <w:rPr>
          <w:lang w:val="es-ES"/>
        </w:rPr>
        <w:t xml:space="preserve">Una </w:t>
      </w:r>
      <w:r w:rsidR="00563DA8" w:rsidRPr="00A73AD3">
        <w:rPr>
          <w:lang w:val="es-ES"/>
        </w:rPr>
        <w:t>detallada descripción del marco reglamentario y normativo que regula las medidas orientadas a garantizar que el consumo de HCFC en el período 2030-2040 cumpla con lo dispuesto en el párrafo 8 ter e) i), artículo 5 del Protocolo de Montreal;</w:t>
      </w:r>
      <w:r w:rsidR="00A31150" w:rsidRPr="00A73AD3">
        <w:rPr>
          <w:lang w:val="es-ES"/>
        </w:rPr>
        <w:t xml:space="preserve"> </w:t>
      </w:r>
    </w:p>
    <w:p w14:paraId="3BF192B7" w14:textId="23408F6E" w:rsidR="00563DA8" w:rsidRPr="00A73AD3" w:rsidRDefault="00563DA8" w:rsidP="00D51282">
      <w:pPr>
        <w:pStyle w:val="Heading3"/>
        <w:rPr>
          <w:lang w:val="es-ES"/>
        </w:rPr>
      </w:pPr>
      <w:r w:rsidRPr="00A73AD3">
        <w:rPr>
          <w:lang w:val="es-ES"/>
        </w:rPr>
        <w:t xml:space="preserve">El consumo anual previsto de HCFC en </w:t>
      </w:r>
      <w:r w:rsidR="00ED5871" w:rsidRPr="00A73AD3">
        <w:rPr>
          <w:lang w:val="es-ES"/>
        </w:rPr>
        <w:t xml:space="preserve">Turkmenistán </w:t>
      </w:r>
      <w:r w:rsidRPr="00A73AD3">
        <w:rPr>
          <w:lang w:val="es-ES"/>
        </w:rPr>
        <w:t xml:space="preserve">para el </w:t>
      </w:r>
      <w:r w:rsidR="00D51282" w:rsidRPr="00A73AD3">
        <w:rPr>
          <w:lang w:val="es-ES"/>
        </w:rPr>
        <w:br/>
      </w:r>
      <w:r w:rsidRPr="00A73AD3">
        <w:rPr>
          <w:lang w:val="es-ES"/>
        </w:rPr>
        <w:t>período 2030–2040; y</w:t>
      </w:r>
    </w:p>
    <w:p w14:paraId="3D963A24" w14:textId="4FDA771A" w:rsidR="00563DA8" w:rsidRPr="00A73AD3" w:rsidRDefault="00563DA8" w:rsidP="001161CD">
      <w:pPr>
        <w:numPr>
          <w:ilvl w:val="1"/>
          <w:numId w:val="1"/>
        </w:numPr>
        <w:spacing w:after="240"/>
        <w:outlineLvl w:val="1"/>
        <w:rPr>
          <w:lang w:val="es-ES"/>
        </w:rPr>
      </w:pPr>
      <w:r w:rsidRPr="00A73AD3">
        <w:rPr>
          <w:lang w:val="es-ES"/>
        </w:rPr>
        <w:t xml:space="preserve">Aprobar el primer tramo de la etapa </w:t>
      </w:r>
      <w:r w:rsidR="00ED5871" w:rsidRPr="00A73AD3">
        <w:rPr>
          <w:lang w:val="es-ES"/>
        </w:rPr>
        <w:t xml:space="preserve">III </w:t>
      </w:r>
      <w:r w:rsidRPr="00A73AD3">
        <w:rPr>
          <w:lang w:val="es-ES"/>
        </w:rPr>
        <w:t xml:space="preserve">del PGEH de </w:t>
      </w:r>
      <w:r w:rsidR="00ED5871" w:rsidRPr="00A73AD3">
        <w:rPr>
          <w:lang w:val="es-ES"/>
        </w:rPr>
        <w:t>Turkmenistán</w:t>
      </w:r>
      <w:r w:rsidRPr="00A73AD3">
        <w:rPr>
          <w:lang w:val="es-ES"/>
        </w:rPr>
        <w:t>, así como el correspondiente plan de ejecución del tramo, por un importe de USD</w:t>
      </w:r>
      <w:r w:rsidR="00FC2790" w:rsidRPr="00A73AD3">
        <w:rPr>
          <w:lang w:val="es-ES"/>
        </w:rPr>
        <w:t xml:space="preserve"> 143.650</w:t>
      </w:r>
      <w:r w:rsidRPr="00A73AD3">
        <w:rPr>
          <w:lang w:val="es-ES"/>
        </w:rPr>
        <w:t>, más los gastos de apoyo del organismo, que ascienden a USD</w:t>
      </w:r>
      <w:r w:rsidR="00FC2790" w:rsidRPr="00A73AD3">
        <w:rPr>
          <w:lang w:val="es-ES"/>
        </w:rPr>
        <w:t xml:space="preserve"> 10.056</w:t>
      </w:r>
      <w:r w:rsidRPr="00A73AD3">
        <w:rPr>
          <w:lang w:val="es-ES"/>
        </w:rPr>
        <w:t xml:space="preserve">, para </w:t>
      </w:r>
      <w:r w:rsidR="0077559B" w:rsidRPr="00A73AD3">
        <w:rPr>
          <w:lang w:val="es-ES"/>
        </w:rPr>
        <w:t>la ONUDI</w:t>
      </w:r>
      <w:r w:rsidRPr="00A73AD3">
        <w:rPr>
          <w:lang w:val="es-ES"/>
        </w:rPr>
        <w:t>.</w:t>
      </w:r>
    </w:p>
    <w:p w14:paraId="12B769FA" w14:textId="77777777" w:rsidR="00D51282" w:rsidRPr="00A73AD3" w:rsidRDefault="00D51282" w:rsidP="00D51282">
      <w:pPr>
        <w:spacing w:after="240"/>
        <w:outlineLvl w:val="1"/>
        <w:rPr>
          <w:lang w:val="es-ES"/>
        </w:rPr>
      </w:pPr>
    </w:p>
    <w:p w14:paraId="2CD59A87" w14:textId="4A39B290" w:rsidR="00563DA8" w:rsidRPr="00A73AD3" w:rsidRDefault="00563DA8" w:rsidP="001161CD">
      <w:pPr>
        <w:rPr>
          <w:lang w:val="es-ES"/>
        </w:rPr>
        <w:sectPr w:rsidR="00563DA8" w:rsidRPr="00A73AD3" w:rsidSect="00563DA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199608FC" w14:textId="73B6D584" w:rsidR="00563DA8" w:rsidRPr="00A73AD3" w:rsidRDefault="00A35D88" w:rsidP="001161CD">
      <w:pPr>
        <w:spacing w:after="240"/>
        <w:jc w:val="center"/>
        <w:rPr>
          <w:b/>
          <w:bCs/>
          <w:lang w:val="es-ES"/>
        </w:rPr>
      </w:pPr>
      <w:r w:rsidRPr="00A73AD3">
        <w:rPr>
          <w:b/>
          <w:bCs/>
          <w:lang w:val="es-ES"/>
        </w:rPr>
        <w:lastRenderedPageBreak/>
        <w:t>Anexo</w:t>
      </w:r>
      <w:r w:rsidR="00563DA8" w:rsidRPr="00A73AD3">
        <w:rPr>
          <w:b/>
          <w:bCs/>
          <w:lang w:val="es-ES"/>
        </w:rPr>
        <w:t xml:space="preserve"> I</w:t>
      </w:r>
    </w:p>
    <w:p w14:paraId="2BE35A27" w14:textId="002F8D1F" w:rsidR="00563DA8" w:rsidRPr="00A73AD3" w:rsidRDefault="00563DA8" w:rsidP="001161CD">
      <w:pPr>
        <w:jc w:val="center"/>
        <w:rPr>
          <w:b/>
          <w:lang w:val="es-ES"/>
        </w:rPr>
      </w:pPr>
      <w:r w:rsidRPr="00A73AD3">
        <w:rPr>
          <w:b/>
          <w:lang w:val="es-ES"/>
        </w:rPr>
        <w:t xml:space="preserve">PROYECTO DE ACUERDO ENTRE EL GOBIERNO DE </w:t>
      </w:r>
      <w:r w:rsidR="005D1C23" w:rsidRPr="00A73AD3">
        <w:rPr>
          <w:b/>
          <w:lang w:val="es-ES"/>
        </w:rPr>
        <w:t>TURKMENISTÁN</w:t>
      </w:r>
      <w:r w:rsidR="005D1C23" w:rsidRPr="00A73AD3">
        <w:rPr>
          <w:b/>
          <w:lang w:val="es-ES"/>
        </w:rPr>
        <w:br/>
      </w:r>
      <w:r w:rsidRPr="00A73AD3">
        <w:rPr>
          <w:b/>
          <w:lang w:val="es-ES"/>
        </w:rPr>
        <w:t>Y EL COMITÉ EJECUTIVO DEL FONDO MULTILATERAL</w:t>
      </w:r>
      <w:r w:rsidRPr="00A73AD3">
        <w:rPr>
          <w:b/>
          <w:lang w:val="es-ES"/>
        </w:rPr>
        <w:br/>
        <w:t>PARA LA REDUCCIÓN DEL CONSUMO DE HIDROCLOROFLUOROCARBUROS</w:t>
      </w:r>
      <w:r w:rsidRPr="00A73AD3">
        <w:rPr>
          <w:b/>
          <w:lang w:val="es-ES"/>
        </w:rPr>
        <w:br/>
        <w:t xml:space="preserve">DE CONFORMIDAD CON LA ETAPA </w:t>
      </w:r>
      <w:r w:rsidR="00ED5871" w:rsidRPr="00A73AD3">
        <w:rPr>
          <w:b/>
          <w:lang w:val="es-ES"/>
        </w:rPr>
        <w:t xml:space="preserve">III </w:t>
      </w:r>
      <w:r w:rsidRPr="00A73AD3">
        <w:rPr>
          <w:b/>
          <w:lang w:val="es-ES"/>
        </w:rPr>
        <w:t>DEL PLAN DE GESTIÓN DE LA ELIMINACIÓN PROGRESIVA DE LOS HCFC</w:t>
      </w:r>
    </w:p>
    <w:p w14:paraId="4C066342" w14:textId="77777777" w:rsidR="00563DA8" w:rsidRPr="00B375EA" w:rsidRDefault="00563DA8" w:rsidP="001161CD">
      <w:pPr>
        <w:keepNext/>
        <w:spacing w:before="240" w:after="240"/>
        <w:rPr>
          <w:b/>
        </w:rPr>
      </w:pPr>
      <w:r w:rsidRPr="00B375EA">
        <w:rPr>
          <w:b/>
        </w:rPr>
        <w:t>Objetivo</w:t>
      </w:r>
    </w:p>
    <w:p w14:paraId="2C1AB3B1" w14:textId="10684BAB" w:rsidR="00563DA8" w:rsidRPr="00A73AD3" w:rsidRDefault="00563DA8" w:rsidP="001161CD">
      <w:pPr>
        <w:pStyle w:val="Heading1"/>
        <w:numPr>
          <w:ilvl w:val="0"/>
          <w:numId w:val="40"/>
        </w:numPr>
        <w:rPr>
          <w:lang w:val="es-ES"/>
        </w:rPr>
      </w:pPr>
      <w:r w:rsidRPr="00A73AD3">
        <w:rPr>
          <w:lang w:val="es-ES"/>
        </w:rPr>
        <w:t xml:space="preserve">El presente Acuerdo representa el entendimiento alcanzado entre el Gobierno de </w:t>
      </w:r>
      <w:r w:rsidR="00ED5871" w:rsidRPr="00A73AD3">
        <w:rPr>
          <w:lang w:val="es-ES"/>
        </w:rPr>
        <w:t xml:space="preserve">Turkmenistán </w:t>
      </w:r>
      <w:r w:rsidRPr="00A73AD3">
        <w:rPr>
          <w:lang w:val="es-ES"/>
        </w:rPr>
        <w:t>(el</w:t>
      </w:r>
      <w:r w:rsidR="00A35D88">
        <w:rPr>
          <w:lang w:val="es-ES"/>
        </w:rPr>
        <w:t> </w:t>
      </w:r>
      <w:r w:rsidR="00C0554D" w:rsidRPr="00A73AD3">
        <w:rPr>
          <w:lang w:val="es-ES"/>
        </w:rPr>
        <w:t>“</w:t>
      </w:r>
      <w:r w:rsidRPr="00A73AD3">
        <w:rPr>
          <w:lang w:val="es-ES"/>
        </w:rPr>
        <w:t>País</w:t>
      </w:r>
      <w:r w:rsidR="00C0554D" w:rsidRPr="00A73AD3">
        <w:rPr>
          <w:lang w:val="es-ES"/>
        </w:rPr>
        <w:t>”</w:t>
      </w:r>
      <w:r w:rsidRPr="00A73AD3">
        <w:rPr>
          <w:lang w:val="es-ES"/>
        </w:rPr>
        <w:t>) y el Comité Ejecutivo respecto a la reducción del uso controlado de las sustancias que agotan la capa de ozono (</w:t>
      </w:r>
      <w:r w:rsidR="00E46303" w:rsidRPr="00A73AD3">
        <w:rPr>
          <w:lang w:val="es-ES"/>
        </w:rPr>
        <w:t>SAO</w:t>
      </w:r>
      <w:r w:rsidRPr="00A73AD3">
        <w:rPr>
          <w:lang w:val="es-ES"/>
        </w:rPr>
        <w:t>) establecidas en el Apéndice 1-A («Las Sustancias») hasta un nivel sostenido de</w:t>
      </w:r>
      <w:r w:rsidR="00F378C3" w:rsidRPr="00A73AD3">
        <w:rPr>
          <w:lang w:val="es-ES"/>
        </w:rPr>
        <w:t xml:space="preserve"> 0 </w:t>
      </w:r>
      <w:r w:rsidRPr="00A73AD3">
        <w:rPr>
          <w:lang w:val="es-ES"/>
        </w:rPr>
        <w:t>toneladas PAO al 1</w:t>
      </w:r>
      <w:r w:rsidR="00C0554D">
        <w:rPr>
          <w:lang w:val="es-ES"/>
        </w:rPr>
        <w:t xml:space="preserve"> </w:t>
      </w:r>
      <w:r w:rsidRPr="00A73AD3">
        <w:rPr>
          <w:lang w:val="es-ES"/>
        </w:rPr>
        <w:t xml:space="preserve">de enero </w:t>
      </w:r>
      <w:r w:rsidR="00F378C3" w:rsidRPr="00A73AD3">
        <w:rPr>
          <w:lang w:val="es-ES"/>
        </w:rPr>
        <w:t>de 2030</w:t>
      </w:r>
      <w:r w:rsidRPr="00A73AD3">
        <w:rPr>
          <w:lang w:val="es-ES"/>
        </w:rPr>
        <w:t>, en cumplimiento con el calendario del Protocolo de Montreal.</w:t>
      </w:r>
    </w:p>
    <w:p w14:paraId="176C698A" w14:textId="6A616D49" w:rsidR="00563DA8" w:rsidRPr="00A73AD3" w:rsidRDefault="00563DA8" w:rsidP="001161CD">
      <w:pPr>
        <w:pStyle w:val="Heading1"/>
        <w:rPr>
          <w:lang w:val="es-ES"/>
        </w:rPr>
      </w:pPr>
      <w:r w:rsidRPr="00A73AD3">
        <w:rPr>
          <w:lang w:val="es-ES"/>
        </w:rPr>
        <w:t xml:space="preserve">El País se compromete a cumplir los límites de consumo anual de las Sustancias establecidos en el renglón 1.2 del Apéndice 2-A (“Objetivos y financiación”) del presente Acuerdo, así como en el calendario de reducción del Protocolo de Montreal para todas las Sustancias mencionadas en el Apéndice 1-A. El País acepta que, mediante su aceptación del presente Acuerdo y el cumplimiento por parte del Comité Ejecutivo de sus obligaciones de financiación descritas en el párrafo 3, queda excluido de solicitar o recibir financiación adicional del Fondo Multilateral en relación con cualquier consumo de las Sustancias que exceda el nivel definido en el renglón 1,2 del Apéndice 2-A como etapa final de reducción en virtud del presente Acuerdo para todas las Sustancias especificadas en el Apéndice 1-A, y en relación con cualquier consumo de cada una de las Sustancias que exceda el nivel definido en </w:t>
      </w:r>
      <w:r w:rsidR="009F6581" w:rsidRPr="00A73AD3">
        <w:rPr>
          <w:lang w:val="es-ES"/>
        </w:rPr>
        <w:t>el renglón</w:t>
      </w:r>
      <w:r w:rsidRPr="00A73AD3">
        <w:rPr>
          <w:lang w:val="es-ES"/>
        </w:rPr>
        <w:t xml:space="preserve"> 4,1,3 (consumo remanente admisible para financiamiento).</w:t>
      </w:r>
    </w:p>
    <w:p w14:paraId="35199D9D" w14:textId="77777777" w:rsidR="00563DA8" w:rsidRPr="00A73AD3" w:rsidRDefault="00563DA8" w:rsidP="001161CD">
      <w:pPr>
        <w:pStyle w:val="Heading1"/>
        <w:rPr>
          <w:lang w:val="es-ES"/>
        </w:rPr>
      </w:pPr>
      <w:r w:rsidRPr="00A73AD3">
        <w:rPr>
          <w:lang w:val="es-ES"/>
        </w:rPr>
        <w:t>En tanto el País cumpla con lo aquí estipulado, el Comité Ejecutivo conviene, en principio, en otorgarle el financiamiento indicado en el renglón 3.1 del Apéndice 2-A. Ello se materializará, en principio, durante las reuniones del Comité que señala el Apéndice 3-A (“Calendario de aprobación del financiamiento”).</w:t>
      </w:r>
    </w:p>
    <w:p w14:paraId="32C058A4" w14:textId="092B8FDA" w:rsidR="00563DA8" w:rsidRPr="00A73AD3" w:rsidRDefault="00563DA8" w:rsidP="001161CD">
      <w:pPr>
        <w:pStyle w:val="Heading1"/>
        <w:rPr>
          <w:lang w:val="es-ES"/>
        </w:rPr>
      </w:pPr>
      <w:r w:rsidRPr="00A73AD3">
        <w:rPr>
          <w:lang w:val="es-ES"/>
        </w:rPr>
        <w:t xml:space="preserve">El País acepta aplicar este Acuerdo conforme a la etapa </w:t>
      </w:r>
      <w:r w:rsidR="00ED5871" w:rsidRPr="00A73AD3">
        <w:rPr>
          <w:lang w:val="es-ES"/>
        </w:rPr>
        <w:t xml:space="preserve">III </w:t>
      </w:r>
      <w:r w:rsidRPr="00A73AD3">
        <w:rPr>
          <w:lang w:val="es-ES"/>
        </w:rPr>
        <w:t>del plan de gestión para la eliminación de HCFC aprobado (“el Plan”). Conforme al inciso 5 b) de este Acuerdo, el País aceptará la verificación independiente del logro de los límites anuales de consumo de las Sustancias que se estipulan en el renglón 1.2 del Apéndice 2-A de este Acuerdo. La verificación mencionada será encomendada por el organismo bilateral o de ejecución pertinente.</w:t>
      </w:r>
    </w:p>
    <w:p w14:paraId="181565CB" w14:textId="77777777" w:rsidR="00563DA8" w:rsidRPr="00A73AD3" w:rsidRDefault="00563DA8" w:rsidP="001161CD">
      <w:pPr>
        <w:keepNext/>
        <w:spacing w:after="240"/>
        <w:rPr>
          <w:b/>
          <w:lang w:val="es-ES"/>
        </w:rPr>
      </w:pPr>
      <w:r w:rsidRPr="00A73AD3">
        <w:rPr>
          <w:b/>
          <w:lang w:val="es-ES"/>
        </w:rPr>
        <w:t>Condiciones para la entrega de los fondos</w:t>
      </w:r>
    </w:p>
    <w:p w14:paraId="07EEEAE6" w14:textId="77777777" w:rsidR="00563DA8" w:rsidRPr="00A73AD3" w:rsidRDefault="00563DA8" w:rsidP="001161CD">
      <w:pPr>
        <w:pStyle w:val="Heading1"/>
        <w:rPr>
          <w:lang w:val="es-ES"/>
        </w:rPr>
      </w:pPr>
      <w:r w:rsidRPr="00A73AD3">
        <w:rPr>
          <w:lang w:val="es-ES"/>
        </w:rPr>
        <w:t>El Comité Ejecutivo dispondrá la entrega del financiamiento previsto en el calendario de aprobación siempre que el País satisfaga las siguientes condiciones con al menos ocho semanas de antelación respecto de la reunión del Comité que corresponda según dicho calendario:</w:t>
      </w:r>
    </w:p>
    <w:p w14:paraId="73B63E56" w14:textId="77777777" w:rsidR="00563DA8" w:rsidRPr="00A73AD3" w:rsidRDefault="00563DA8" w:rsidP="001161CD">
      <w:pPr>
        <w:pStyle w:val="Heading2"/>
        <w:widowControl/>
        <w:numPr>
          <w:ilvl w:val="1"/>
          <w:numId w:val="1"/>
        </w:numPr>
        <w:tabs>
          <w:tab w:val="clear" w:pos="0"/>
          <w:tab w:val="num" w:pos="-720"/>
        </w:tabs>
        <w:rPr>
          <w:lang w:val="es-ES"/>
        </w:rPr>
      </w:pPr>
      <w:r w:rsidRPr="00A73AD3">
        <w:rPr>
          <w:lang w:val="es-ES"/>
        </w:rPr>
        <w:t>Que el país haya cumplido las metas estipuladas en el renglón 1.2 del Apéndice 2-A para todos los años pertinentes. Los años pertinentes son todos los años transcurridos desde el año en que se aprobó el presente Acuerdo, salvo aquellos para los que no existan informes de ejecución del programa país pendientes a la fecha de la reunión del Comité Ejecutivo en que se presenta la solicitud de financiamiento;</w:t>
      </w:r>
    </w:p>
    <w:p w14:paraId="31825FB4" w14:textId="77777777" w:rsidR="00563DA8" w:rsidRPr="00A73AD3" w:rsidRDefault="00563DA8" w:rsidP="001161CD">
      <w:pPr>
        <w:pStyle w:val="Heading2"/>
        <w:widowControl/>
        <w:numPr>
          <w:ilvl w:val="1"/>
          <w:numId w:val="1"/>
        </w:numPr>
        <w:tabs>
          <w:tab w:val="clear" w:pos="0"/>
          <w:tab w:val="num" w:pos="-720"/>
        </w:tabs>
        <w:rPr>
          <w:lang w:val="es-ES"/>
        </w:rPr>
      </w:pPr>
      <w:r w:rsidRPr="00A73AD3">
        <w:rPr>
          <w:lang w:val="es-ES"/>
        </w:rPr>
        <w:t>Que salvo indicación en contrario del Comité Ejecutivo, una entidad independiente haya verificado el cumplimiento de las metas para todos los años de que se trate;</w:t>
      </w:r>
    </w:p>
    <w:p w14:paraId="719E5CF8" w14:textId="09FD89C6" w:rsidR="00563DA8" w:rsidRPr="00A73AD3" w:rsidRDefault="00563DA8" w:rsidP="001161CD">
      <w:pPr>
        <w:pStyle w:val="Heading2"/>
        <w:widowControl/>
        <w:numPr>
          <w:ilvl w:val="1"/>
          <w:numId w:val="1"/>
        </w:numPr>
        <w:tabs>
          <w:tab w:val="clear" w:pos="0"/>
          <w:tab w:val="num" w:pos="-720"/>
        </w:tabs>
        <w:rPr>
          <w:lang w:val="es-ES"/>
        </w:rPr>
      </w:pPr>
      <w:r w:rsidRPr="00A73AD3">
        <w:rPr>
          <w:lang w:val="es-ES"/>
        </w:rPr>
        <w:lastRenderedPageBreak/>
        <w:t>Que el País presente para cada ejercicio anterior el informe de ejecución de tramo previsto en el Apéndice 4-A (Formato de informes y planes de ejecución de tramos); que las actividades iniciadas con cargo a tramos anteriormente aprobados muestren un nivel importante de ejecución, y que se haya desembolsado más del 20 por ciento de los recursos procedentes de dichos tramos; y</w:t>
      </w:r>
    </w:p>
    <w:p w14:paraId="63619B77" w14:textId="77777777" w:rsidR="00563DA8" w:rsidRPr="00A73AD3" w:rsidRDefault="00563DA8" w:rsidP="001161CD">
      <w:pPr>
        <w:pStyle w:val="Heading2"/>
        <w:widowControl/>
        <w:numPr>
          <w:ilvl w:val="1"/>
          <w:numId w:val="1"/>
        </w:numPr>
        <w:tabs>
          <w:tab w:val="clear" w:pos="0"/>
          <w:tab w:val="num" w:pos="-720"/>
        </w:tabs>
        <w:rPr>
          <w:lang w:val="es-ES"/>
        </w:rPr>
      </w:pPr>
      <w:r w:rsidRPr="00A73AD3">
        <w:rPr>
          <w:lang w:val="es-ES"/>
        </w:rPr>
        <w:t>Que el País haya presentado para todos los ejercicios el plan de ejecución del tramo previsto en el Apéndice 4-A, inclusive el año en que el calendario de financiamiento contemple la presentación del tramo siguiente. Cuando se trate del último tramo, el plan deberá abarcar hasta el término de todas las actividades previstas.</w:t>
      </w:r>
    </w:p>
    <w:p w14:paraId="32960A5C" w14:textId="77777777" w:rsidR="00563DA8" w:rsidRPr="005D03A9" w:rsidRDefault="00563DA8" w:rsidP="001161CD">
      <w:pPr>
        <w:keepNext/>
        <w:spacing w:before="240" w:after="240"/>
        <w:rPr>
          <w:b/>
        </w:rPr>
      </w:pPr>
      <w:r w:rsidRPr="00B375EA">
        <w:rPr>
          <w:b/>
        </w:rPr>
        <w:t>Supervisión</w:t>
      </w:r>
    </w:p>
    <w:p w14:paraId="41183500" w14:textId="77777777" w:rsidR="00563DA8" w:rsidRPr="00A73AD3" w:rsidRDefault="00563DA8" w:rsidP="001161CD">
      <w:pPr>
        <w:pStyle w:val="Heading1"/>
        <w:rPr>
          <w:lang w:val="es-ES"/>
        </w:rPr>
      </w:pPr>
      <w:r w:rsidRPr="00A73AD3">
        <w:rPr>
          <w:lang w:val="es-ES"/>
        </w:rPr>
        <w:t>El País se compromete a llevar un riguroso control de las actividades convenidas en 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58B62913" w14:textId="77777777" w:rsidR="00563DA8" w:rsidRPr="00A73AD3" w:rsidRDefault="00563DA8" w:rsidP="001161CD">
      <w:pPr>
        <w:keepNext/>
        <w:spacing w:before="240" w:after="240"/>
        <w:rPr>
          <w:b/>
          <w:lang w:val="es-ES"/>
        </w:rPr>
      </w:pPr>
      <w:r w:rsidRPr="00A73AD3">
        <w:rPr>
          <w:b/>
          <w:lang w:val="es-ES"/>
        </w:rPr>
        <w:t>Flexibilidad en la reasignación de fondos</w:t>
      </w:r>
    </w:p>
    <w:p w14:paraId="5F52A334" w14:textId="77777777" w:rsidR="00563DA8" w:rsidRPr="00A73AD3" w:rsidRDefault="00563DA8" w:rsidP="001161CD">
      <w:pPr>
        <w:pStyle w:val="Heading1"/>
        <w:rPr>
          <w:lang w:val="es-ES"/>
        </w:rPr>
      </w:pPr>
      <w:r w:rsidRPr="00A73AD3">
        <w:rPr>
          <w:lang w:val="es-ES"/>
        </w:rPr>
        <w:t>El Comité Ejecutivo acepta que, de convenir a la mejor reducción del consumo y eliminación de las Sustancias indicadas en el Apéndice 1-A, el País dispondrá de flexibilidad para reasignar total o parcialmente los fondos aprobados, como sigue:</w:t>
      </w:r>
    </w:p>
    <w:p w14:paraId="004BF1EA" w14:textId="77777777" w:rsidR="00563DA8" w:rsidRPr="00D423D4" w:rsidRDefault="00563DA8" w:rsidP="001161CD">
      <w:pPr>
        <w:pStyle w:val="Heading2"/>
        <w:widowControl/>
        <w:numPr>
          <w:ilvl w:val="1"/>
          <w:numId w:val="1"/>
        </w:numPr>
        <w:tabs>
          <w:tab w:val="clear" w:pos="0"/>
          <w:tab w:val="num" w:pos="-720"/>
        </w:tabs>
      </w:pPr>
      <w:r w:rsidRPr="00A73AD3">
        <w:rPr>
          <w:lang w:val="es-ES"/>
        </w:rPr>
        <w:t xml:space="preserve">Las reasignaciones que supongan cambios significativos deberán documentarse por anticipado en el plan de ejecución del tramo previsto en el párrafo 5 d), o bien como ajuste a un plan existente que deberá presentarse a aprobación ocho semanas antes de la correspondiente sesión del Comité Ejecutivo. </w:t>
      </w:r>
      <w:r w:rsidRPr="00D423D4">
        <w:t>Por cambios significativos se entienden:</w:t>
      </w:r>
    </w:p>
    <w:p w14:paraId="7C8C4052" w14:textId="263B4D3A" w:rsidR="00563DA8" w:rsidRPr="00A73AD3" w:rsidRDefault="00563DA8" w:rsidP="004D78B7">
      <w:pPr>
        <w:pStyle w:val="Heading3"/>
        <w:rPr>
          <w:lang w:val="es-ES"/>
        </w:rPr>
      </w:pPr>
      <w:r w:rsidRPr="00A73AD3">
        <w:rPr>
          <w:lang w:val="es-ES"/>
        </w:rPr>
        <w:t>Materias que pudieran afectar al reglamento y las políticas del Fondo Multilateral;</w:t>
      </w:r>
    </w:p>
    <w:p w14:paraId="2B8C9156" w14:textId="77777777" w:rsidR="00563DA8" w:rsidRPr="00A73AD3" w:rsidRDefault="00563DA8" w:rsidP="001161CD">
      <w:pPr>
        <w:pStyle w:val="Heading3"/>
        <w:widowControl/>
        <w:numPr>
          <w:ilvl w:val="2"/>
          <w:numId w:val="1"/>
        </w:numPr>
        <w:rPr>
          <w:lang w:val="es-ES"/>
        </w:rPr>
      </w:pPr>
      <w:r w:rsidRPr="00A73AD3">
        <w:rPr>
          <w:lang w:val="es-ES"/>
        </w:rPr>
        <w:t>Cambios que modifiquen cláusulas de este Acuerdo;</w:t>
      </w:r>
    </w:p>
    <w:p w14:paraId="4AB068BB" w14:textId="77777777" w:rsidR="00563DA8" w:rsidRPr="00A73AD3" w:rsidRDefault="00563DA8" w:rsidP="001161CD">
      <w:pPr>
        <w:pStyle w:val="Heading3"/>
        <w:widowControl/>
        <w:numPr>
          <w:ilvl w:val="2"/>
          <w:numId w:val="1"/>
        </w:numPr>
        <w:rPr>
          <w:lang w:val="es-ES"/>
        </w:rPr>
      </w:pPr>
      <w:r w:rsidRPr="00A73AD3">
        <w:rPr>
          <w:lang w:val="es-ES"/>
        </w:rPr>
        <w:t>Cambios en los niveles anuales de financiamiento asignados a cada organismo bilateral o de ejecución para los distintos tramos;</w:t>
      </w:r>
    </w:p>
    <w:p w14:paraId="6CAEBBA0" w14:textId="6A45DBC5" w:rsidR="00563DA8" w:rsidRPr="00A73AD3" w:rsidRDefault="00563DA8" w:rsidP="001161CD">
      <w:pPr>
        <w:pStyle w:val="Heading3"/>
        <w:widowControl/>
        <w:numPr>
          <w:ilvl w:val="2"/>
          <w:numId w:val="1"/>
        </w:numPr>
        <w:rPr>
          <w:lang w:val="es-ES"/>
        </w:rPr>
      </w:pPr>
      <w:r w:rsidRPr="00A73AD3">
        <w:rPr>
          <w:lang w:val="es-ES"/>
        </w:rPr>
        <w:t>La entrega de recursos a actividades no contempladas en el plan de ejecución en curso, o la eliminación de una actividad que sí lo esté, con un costo mayor al 30 por ciento del costo total del último tramo aprobado;</w:t>
      </w:r>
    </w:p>
    <w:p w14:paraId="0660E656" w14:textId="77777777" w:rsidR="00563DA8" w:rsidRPr="00A73AD3" w:rsidRDefault="00563DA8" w:rsidP="001161CD">
      <w:pPr>
        <w:pStyle w:val="Heading3"/>
        <w:widowControl/>
        <w:numPr>
          <w:ilvl w:val="2"/>
          <w:numId w:val="1"/>
        </w:numPr>
        <w:rPr>
          <w:lang w:val="es-ES"/>
        </w:rPr>
      </w:pPr>
      <w:r w:rsidRPr="00A73AD3">
        <w:rPr>
          <w:lang w:val="es-ES"/>
        </w:rPr>
        <w:t>Cambios en las alternativas tecnológicas, en cuyo caso las solicitudes resultantes deberán precisar los respectivos sobrecostos, potencial impacto climático y diferencia en toneladas PAO a eliminar, de haberla, y confirmar que el País conviene en que un posible menor costo de la tecnología redundará en una disminución equivalente en el nivel general de financiamiento previsto en el Acuerdo;</w:t>
      </w:r>
    </w:p>
    <w:p w14:paraId="4E71126F" w14:textId="77777777" w:rsidR="00563DA8" w:rsidRPr="00A73AD3" w:rsidRDefault="00563DA8" w:rsidP="001161CD">
      <w:pPr>
        <w:pStyle w:val="Heading2"/>
        <w:widowControl/>
        <w:numPr>
          <w:ilvl w:val="1"/>
          <w:numId w:val="1"/>
        </w:numPr>
        <w:tabs>
          <w:tab w:val="clear" w:pos="0"/>
          <w:tab w:val="num" w:pos="-720"/>
        </w:tabs>
        <w:rPr>
          <w:lang w:val="es-ES"/>
        </w:rPr>
      </w:pPr>
      <w:r w:rsidRPr="00A73AD3">
        <w:rPr>
          <w:lang w:val="es-ES"/>
        </w:rPr>
        <w:t xml:space="preserve">Las reasignaciones que no supongan cambios significativos podrán incorporarse al plan de ejecución en curso y notificarse al Comité Ejecutivo en el siguiente </w:t>
      </w:r>
      <w:r w:rsidR="00FE0149" w:rsidRPr="00A73AD3">
        <w:rPr>
          <w:lang w:val="es-ES"/>
        </w:rPr>
        <w:t>informe</w:t>
      </w:r>
      <w:r w:rsidRPr="00A73AD3">
        <w:rPr>
          <w:lang w:val="es-ES"/>
        </w:rPr>
        <w:t xml:space="preserve"> de ejecución del tramo</w:t>
      </w:r>
      <w:r w:rsidR="00FE0149" w:rsidRPr="00A73AD3">
        <w:rPr>
          <w:lang w:val="es-ES"/>
        </w:rPr>
        <w:t>; y</w:t>
      </w:r>
    </w:p>
    <w:p w14:paraId="122C0AE2" w14:textId="77777777" w:rsidR="00563DA8" w:rsidRPr="00A73AD3" w:rsidRDefault="00563DA8" w:rsidP="001161CD">
      <w:pPr>
        <w:pStyle w:val="Heading2"/>
        <w:widowControl/>
        <w:numPr>
          <w:ilvl w:val="1"/>
          <w:numId w:val="1"/>
        </w:numPr>
        <w:tabs>
          <w:tab w:val="clear" w:pos="0"/>
          <w:tab w:val="num" w:pos="-720"/>
        </w:tabs>
        <w:rPr>
          <w:lang w:val="es-ES"/>
        </w:rPr>
      </w:pPr>
      <w:r w:rsidRPr="00A73AD3">
        <w:rPr>
          <w:lang w:val="es-ES"/>
        </w:rPr>
        <w:t>Todo saldo que obre en poder de los organismos bilaterales o de ejecución o del país al concluir el último tramo previsto en este Acuerdo deberá ser reintegrado al Fondo Multilateral.</w:t>
      </w:r>
    </w:p>
    <w:p w14:paraId="3EAA4E2E" w14:textId="77777777" w:rsidR="00563DA8" w:rsidRPr="00A73AD3" w:rsidRDefault="00563DA8" w:rsidP="001161CD">
      <w:pPr>
        <w:keepNext/>
        <w:spacing w:before="240" w:after="240"/>
        <w:rPr>
          <w:b/>
          <w:lang w:val="es-ES"/>
        </w:rPr>
      </w:pPr>
      <w:r w:rsidRPr="00A73AD3">
        <w:rPr>
          <w:b/>
          <w:lang w:val="es-ES"/>
        </w:rPr>
        <w:lastRenderedPageBreak/>
        <w:t>Consideraciones sobre el sector de servicio técnico de equipos de refrigeración</w:t>
      </w:r>
    </w:p>
    <w:p w14:paraId="26860F88" w14:textId="77777777" w:rsidR="00563DA8" w:rsidRPr="00A73AD3" w:rsidRDefault="00563DA8" w:rsidP="001161CD">
      <w:pPr>
        <w:pStyle w:val="Heading1"/>
        <w:rPr>
          <w:lang w:val="es-ES"/>
        </w:rPr>
      </w:pPr>
      <w:r w:rsidRPr="00A73AD3">
        <w:rPr>
          <w:lang w:val="es-ES"/>
        </w:rPr>
        <w:t>Se dará especial atención a la ejecución de las actividades contempladas en el Plan para el sector de servicio técnico de equipos de refrigeración, en particular:</w:t>
      </w:r>
    </w:p>
    <w:p w14:paraId="000E9F90" w14:textId="77777777" w:rsidR="00563DA8" w:rsidRPr="00A73AD3" w:rsidRDefault="00563DA8" w:rsidP="001161CD">
      <w:pPr>
        <w:pStyle w:val="Heading2"/>
        <w:widowControl/>
        <w:numPr>
          <w:ilvl w:val="1"/>
          <w:numId w:val="1"/>
        </w:numPr>
        <w:tabs>
          <w:tab w:val="clear" w:pos="0"/>
          <w:tab w:val="num" w:pos="-720"/>
        </w:tabs>
        <w:rPr>
          <w:lang w:val="es-ES"/>
        </w:rPr>
      </w:pPr>
      <w:r w:rsidRPr="00A73AD3">
        <w:rPr>
          <w:lang w:val="es-ES"/>
        </w:rPr>
        <w:t>Si el País recurre a la flexibilidad que le concede el presente Acuerdo para atender necesidades específicas que pudieran presentarse durante la ejecución; y</w:t>
      </w:r>
    </w:p>
    <w:p w14:paraId="4C0C11E8" w14:textId="77777777" w:rsidR="00563DA8" w:rsidRPr="00A73AD3" w:rsidRDefault="00563DA8" w:rsidP="001161CD">
      <w:pPr>
        <w:pStyle w:val="Heading2"/>
        <w:widowControl/>
        <w:numPr>
          <w:ilvl w:val="1"/>
          <w:numId w:val="1"/>
        </w:numPr>
        <w:tabs>
          <w:tab w:val="clear" w:pos="0"/>
          <w:tab w:val="num" w:pos="-720"/>
        </w:tabs>
        <w:rPr>
          <w:lang w:val="es-ES"/>
        </w:rPr>
      </w:pPr>
      <w:r w:rsidRPr="00A73AD3">
        <w:rPr>
          <w:lang w:val="es-ES"/>
        </w:rPr>
        <w:t>Que durante la ejecución del Plan, el País y los organismos bilaterales y/o de ejecución tomen en cuenta las decisiones aplicables al sector de servicio técnico de equipos de refrigeración.</w:t>
      </w:r>
    </w:p>
    <w:p w14:paraId="0617CCC6" w14:textId="77777777" w:rsidR="00563DA8" w:rsidRPr="00F61D55" w:rsidRDefault="00563DA8" w:rsidP="001161CD">
      <w:pPr>
        <w:keepNext/>
        <w:spacing w:before="240" w:after="240"/>
        <w:rPr>
          <w:b/>
        </w:rPr>
      </w:pPr>
      <w:r w:rsidRPr="00B375EA">
        <w:rPr>
          <w:b/>
        </w:rPr>
        <w:t>Organismos bilaterales y de ejecución</w:t>
      </w:r>
    </w:p>
    <w:p w14:paraId="5A1780B9" w14:textId="447F9B1C" w:rsidR="00563DA8" w:rsidRPr="00A73AD3" w:rsidRDefault="00563DA8" w:rsidP="001161CD">
      <w:pPr>
        <w:pStyle w:val="Heading1"/>
        <w:rPr>
          <w:lang w:val="es-ES"/>
        </w:rPr>
      </w:pPr>
      <w:r w:rsidRPr="00A73AD3">
        <w:rPr>
          <w:lang w:val="es-ES"/>
        </w:rPr>
        <w:t xml:space="preserve">El País se compromete a asumir la responsabilidad general de la gestión y la ejecución del presente Acuerdo y de todas las actividades emprendidas por él o en su nombre para cumplir las obligaciones derivadas del mismo. </w:t>
      </w:r>
      <w:r w:rsidR="0077559B" w:rsidRPr="00A73AD3">
        <w:rPr>
          <w:lang w:val="es-ES"/>
        </w:rPr>
        <w:t xml:space="preserve">La ONUDI </w:t>
      </w:r>
      <w:r w:rsidRPr="00A73AD3">
        <w:rPr>
          <w:lang w:val="es-ES"/>
        </w:rPr>
        <w:t>ha aceptado ser el principal organismo de ejecución (el “OEP”) en lo que respecta a las actividades del País en el marco del presente Acuerdo. El País acepta las evaluaciones que puedan llevarse a cabo en el marco del programa de trabajo de evaluación del Fondo Multilateral o del OEP que participa en el presente Acuerdo.</w:t>
      </w:r>
    </w:p>
    <w:p w14:paraId="52B22D45" w14:textId="63CBFA48" w:rsidR="00563DA8" w:rsidRPr="00A73AD3" w:rsidRDefault="00563DA8" w:rsidP="001161CD">
      <w:pPr>
        <w:pStyle w:val="Heading1"/>
        <w:rPr>
          <w:lang w:val="es-ES"/>
        </w:rPr>
      </w:pPr>
      <w:r w:rsidRPr="00A73AD3">
        <w:rPr>
          <w:lang w:val="es-ES"/>
        </w:rPr>
        <w:t>El organismo principal tendrá la responsabilidad de garantizar la planificación, ejecución y presentación de informes de manera coordinada de todas las actividades comprendidas en el presente Acuerdo, incluida, entre otras cosas, la verificación independiente a realizar conforme al inciso 5 b). La función del organismo principal se describe en el Apéndice 6-A. Por su parte, el Comité Ejecutivo conviene, en principio, en pagar al organismo principal los honorarios que indica el renglón 2.2 del Apéndice 2-A.</w:t>
      </w:r>
    </w:p>
    <w:p w14:paraId="187F97C5" w14:textId="77777777" w:rsidR="00563DA8" w:rsidRPr="00F61D55" w:rsidRDefault="00563DA8" w:rsidP="001161CD">
      <w:pPr>
        <w:keepNext/>
        <w:spacing w:before="240" w:after="240"/>
        <w:rPr>
          <w:b/>
        </w:rPr>
      </w:pPr>
      <w:r w:rsidRPr="00B375EA">
        <w:rPr>
          <w:b/>
        </w:rPr>
        <w:t>Incumplimiento</w:t>
      </w:r>
    </w:p>
    <w:p w14:paraId="71EE2306" w14:textId="77777777" w:rsidR="00563DA8" w:rsidRPr="00A73AD3" w:rsidRDefault="00563DA8" w:rsidP="001161CD">
      <w:pPr>
        <w:pStyle w:val="Heading1"/>
        <w:spacing w:before="240"/>
        <w:rPr>
          <w:lang w:val="es-ES"/>
        </w:rPr>
      </w:pPr>
      <w:r w:rsidRPr="00A73AD3">
        <w:rPr>
          <w:lang w:val="es-ES"/>
        </w:rPr>
        <w:t>En caso de que el País, por cualquier motivo, no cumpla los Objetivos para la eliminación de las Sustancias establecidos en el renglón 1.2 del Apéndice 2-A o incumpla de cualquier otra forma el presente Acuerdo, el País acepta que no tendrá derecho al financiamiento de conformidad con el cronograma de aprobación de la financiación. A discreción del Comité Ejecutivo, el financiamiento se restablecerá de acuerdo con un Calendario de Aprobación de la Financiación revisado, determinado por el Comité Ejecutivo, una vez que el País haya demostrado que ha cumplido todas las obligaciones que debía haber cumplido antes de recibir el siguiente tramo de financiamiento previsto en el Calendario de Aprobación de la Financiación. El País reconoce que el Comité Ejecutivo podrá reducir el importe del financiamiento en la cantidad establecida en el Apéndice 7-A (“Reducción del financiamiento por incumplimiento”) por cada kg de PAO de reducción del consumo no alcanzado en cualquier año. El Comité Ejecutivo examinará cada caso específico en el que el País no haya cumplido el presente Acuerdo y adoptará las decisiones pertinentes. Una vez adoptadas las decisiones, el caso específico de incumplimiento con lo estipulado en el Acuerdo no constituirá un impedimento para la provisión de financiamiento para futuros tramos, de conformidad con el párrafo 5 anterior.</w:t>
      </w:r>
    </w:p>
    <w:p w14:paraId="57C2A1CD" w14:textId="77777777" w:rsidR="00563DA8" w:rsidRPr="00A73AD3" w:rsidRDefault="00563DA8" w:rsidP="001161CD">
      <w:pPr>
        <w:pStyle w:val="Heading1"/>
        <w:rPr>
          <w:lang w:val="es-ES"/>
        </w:rPr>
      </w:pPr>
      <w:r w:rsidRPr="00A73AD3">
        <w:rPr>
          <w:lang w:val="es-ES"/>
        </w:rPr>
        <w:t>Las futuras decisiones del Comité Ejecutivo sobre financiamiento de proyectos del sector consumo o de actividades conexas en el País no incidirán sobre los recursos contemplados en el presente Acuerdo.</w:t>
      </w:r>
    </w:p>
    <w:p w14:paraId="60C622CB" w14:textId="55931164" w:rsidR="00563DA8" w:rsidRPr="00A73AD3" w:rsidRDefault="00563DA8" w:rsidP="001161CD">
      <w:pPr>
        <w:pStyle w:val="Heading1"/>
        <w:rPr>
          <w:lang w:val="es-ES"/>
        </w:rPr>
      </w:pPr>
      <w:r w:rsidRPr="00A73AD3">
        <w:rPr>
          <w:lang w:val="es-ES"/>
        </w:rPr>
        <w:t>El País acatará cualquier petición razonable que realicen el Comité Ejecutivo y el organismo principal con vistas a facilitar la ejecución del Acuerdo. En particular, deberá procurar que el organismo principal cuente con pleno acceso a la información necesaria para verificar el cumplimiento del mismo.</w:t>
      </w:r>
    </w:p>
    <w:p w14:paraId="2C31A01C" w14:textId="77777777" w:rsidR="00563DA8" w:rsidRPr="00F61D55" w:rsidRDefault="00563DA8" w:rsidP="001161CD">
      <w:pPr>
        <w:keepNext/>
        <w:spacing w:before="240" w:after="240"/>
        <w:rPr>
          <w:b/>
        </w:rPr>
      </w:pPr>
      <w:r w:rsidRPr="00B375EA">
        <w:rPr>
          <w:b/>
        </w:rPr>
        <w:lastRenderedPageBreak/>
        <w:t>Fecha de finalización</w:t>
      </w:r>
    </w:p>
    <w:p w14:paraId="06D82E43" w14:textId="41AF5339" w:rsidR="00563DA8" w:rsidRPr="00A73AD3" w:rsidRDefault="00563DA8" w:rsidP="001161CD">
      <w:pPr>
        <w:pStyle w:val="Heading1"/>
        <w:spacing w:before="240"/>
        <w:rPr>
          <w:lang w:val="es-ES"/>
        </w:rPr>
      </w:pPr>
      <w:r w:rsidRPr="00A73AD3">
        <w:rPr>
          <w:lang w:val="es-ES"/>
        </w:rPr>
        <w:t>La finalización del Plan y del Acuerdo asociado tendrá lugar al final del año siguiente al último año para el que se haya especificado un nivel de consumo total máximo permitido en el Apéndice 2-A. Si en ese momento aún quedaran actividades pendientes, y que estuvieran previstas en el último plan de ejecución del tramo y sus revisiones posteriores según el inciso 5</w:t>
      </w:r>
      <w:r w:rsidR="004D78B7">
        <w:rPr>
          <w:lang w:val="es-ES"/>
        </w:rPr>
        <w:t xml:space="preserve"> </w:t>
      </w:r>
      <w:r w:rsidRPr="00A73AD3">
        <w:rPr>
          <w:lang w:val="es-ES"/>
        </w:rPr>
        <w:t>d) y el párrafo 7, la finalización del Plan se aplazará hasta el final del año siguiente a la ejecución de las actividades restantes. Los requisitos de presentación de informes según los incisos 1 a), 1 b), 1 d) y 1 e) del apéndice 4-A continuarán hasta el momento de la finalización del Plan, salvo que el Comité Ejecutivo especifique lo contrario.</w:t>
      </w:r>
    </w:p>
    <w:p w14:paraId="2E737CE2" w14:textId="77777777" w:rsidR="00563DA8" w:rsidRPr="00B375EA" w:rsidRDefault="00563DA8" w:rsidP="001161CD">
      <w:pPr>
        <w:keepNext/>
        <w:spacing w:before="240" w:after="240"/>
      </w:pPr>
      <w:r w:rsidRPr="00B375EA">
        <w:rPr>
          <w:b/>
        </w:rPr>
        <w:t>Validez</w:t>
      </w:r>
    </w:p>
    <w:p w14:paraId="1F8ABAF4" w14:textId="77777777" w:rsidR="00563DA8" w:rsidRPr="00A73AD3" w:rsidRDefault="00563DA8" w:rsidP="001161CD">
      <w:pPr>
        <w:pStyle w:val="Heading1"/>
        <w:spacing w:before="240"/>
        <w:rPr>
          <w:lang w:val="es-ES"/>
        </w:rPr>
      </w:pPr>
      <w:r w:rsidRPr="00A73AD3">
        <w:rPr>
          <w:lang w:val="es-ES"/>
        </w:rPr>
        <w:t>Las condiciones del presente Acuerdo rigen exclusivamente en el marco del Protocolo de Montreal y conforme a lo aquí estipulado. Salvo indicación en contrario, los términos utilizados tendrán el significado que les asigne el Protocolo.</w:t>
      </w:r>
    </w:p>
    <w:p w14:paraId="2832D5BE" w14:textId="77777777" w:rsidR="00563DA8" w:rsidRPr="00A73AD3" w:rsidRDefault="00563DA8" w:rsidP="001161CD">
      <w:pPr>
        <w:pStyle w:val="Heading1"/>
        <w:rPr>
          <w:lang w:val="es-ES"/>
        </w:rPr>
      </w:pPr>
      <w:r w:rsidRPr="00A73AD3">
        <w:rPr>
          <w:lang w:val="es-ES"/>
        </w:rPr>
        <w:t>El presente Acuerdo sólo podrá modificarse o extinguirse por la voluntad escrita del País y del Comité Ejecutivo del Fondo Multilateral.</w:t>
      </w:r>
    </w:p>
    <w:p w14:paraId="413EAF38" w14:textId="77777777" w:rsidR="00563DA8" w:rsidRPr="00FB39AB" w:rsidRDefault="00563DA8" w:rsidP="001161CD">
      <w:pPr>
        <w:pStyle w:val="Heading1"/>
        <w:keepNext/>
        <w:numPr>
          <w:ilvl w:val="0"/>
          <w:numId w:val="0"/>
        </w:numPr>
        <w:spacing w:before="360" w:after="360"/>
        <w:rPr>
          <w:b/>
        </w:rPr>
      </w:pPr>
      <w:r w:rsidRPr="00FB39AB">
        <w:rPr>
          <w:b/>
        </w:rPr>
        <w:t>APÉNDICES</w:t>
      </w:r>
    </w:p>
    <w:p w14:paraId="1CD4BEFA" w14:textId="77777777" w:rsidR="00563DA8" w:rsidRPr="00B375EA" w:rsidRDefault="00563DA8" w:rsidP="001161CD">
      <w:pPr>
        <w:pStyle w:val="Heading1"/>
        <w:keepNext/>
        <w:numPr>
          <w:ilvl w:val="0"/>
          <w:numId w:val="0"/>
        </w:numPr>
        <w:spacing w:before="360"/>
        <w:rPr>
          <w:b/>
        </w:rPr>
      </w:pPr>
      <w:r w:rsidRPr="00B375EA">
        <w:rPr>
          <w:b/>
        </w:rPr>
        <w:t>APÉNDICE 1-A: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171"/>
        <w:gridCol w:w="1079"/>
        <w:gridCol w:w="5574"/>
      </w:tblGrid>
      <w:tr w:rsidR="00563DA8" w:rsidRPr="004D78B7" w14:paraId="3BE09F40" w14:textId="77777777" w:rsidTr="004D78B7">
        <w:trPr>
          <w:trHeight w:val="413"/>
          <w:tblHeader/>
        </w:trPr>
        <w:tc>
          <w:tcPr>
            <w:tcW w:w="816" w:type="pct"/>
            <w:vAlign w:val="center"/>
          </w:tcPr>
          <w:p w14:paraId="28AF492D" w14:textId="77777777" w:rsidR="00563DA8" w:rsidRPr="004D78B7" w:rsidRDefault="00563DA8" w:rsidP="001161CD">
            <w:pPr>
              <w:keepNext/>
              <w:jc w:val="center"/>
              <w:rPr>
                <w:b/>
                <w:bCs/>
                <w:sz w:val="18"/>
                <w:szCs w:val="18"/>
              </w:rPr>
            </w:pPr>
            <w:r w:rsidRPr="004D78B7">
              <w:rPr>
                <w:b/>
                <w:bCs/>
                <w:sz w:val="18"/>
                <w:szCs w:val="18"/>
              </w:rPr>
              <w:t>Sustancia</w:t>
            </w:r>
          </w:p>
        </w:tc>
        <w:tc>
          <w:tcPr>
            <w:tcW w:w="626" w:type="pct"/>
            <w:vAlign w:val="center"/>
          </w:tcPr>
          <w:p w14:paraId="6796FA58" w14:textId="77777777" w:rsidR="00563DA8" w:rsidRPr="004D78B7" w:rsidRDefault="00563DA8" w:rsidP="001161CD">
            <w:pPr>
              <w:keepNext/>
              <w:jc w:val="center"/>
              <w:rPr>
                <w:b/>
                <w:bCs/>
                <w:sz w:val="18"/>
                <w:szCs w:val="18"/>
              </w:rPr>
            </w:pPr>
            <w:r w:rsidRPr="004D78B7">
              <w:rPr>
                <w:b/>
                <w:bCs/>
                <w:sz w:val="18"/>
                <w:szCs w:val="18"/>
              </w:rPr>
              <w:t>Anexo</w:t>
            </w:r>
          </w:p>
        </w:tc>
        <w:tc>
          <w:tcPr>
            <w:tcW w:w="577" w:type="pct"/>
            <w:vAlign w:val="center"/>
          </w:tcPr>
          <w:p w14:paraId="260EE83F" w14:textId="77777777" w:rsidR="00563DA8" w:rsidRPr="004D78B7" w:rsidRDefault="00563DA8" w:rsidP="001161CD">
            <w:pPr>
              <w:keepNext/>
              <w:jc w:val="center"/>
              <w:rPr>
                <w:b/>
                <w:bCs/>
                <w:sz w:val="18"/>
                <w:szCs w:val="18"/>
              </w:rPr>
            </w:pPr>
            <w:r w:rsidRPr="004D78B7">
              <w:rPr>
                <w:b/>
                <w:bCs/>
                <w:sz w:val="18"/>
                <w:szCs w:val="18"/>
              </w:rPr>
              <w:t>Grupo</w:t>
            </w:r>
          </w:p>
        </w:tc>
        <w:tc>
          <w:tcPr>
            <w:tcW w:w="2981" w:type="pct"/>
            <w:vAlign w:val="center"/>
          </w:tcPr>
          <w:p w14:paraId="763E38C0" w14:textId="77777777" w:rsidR="004D78B7" w:rsidRDefault="00563DA8" w:rsidP="001161CD">
            <w:pPr>
              <w:keepNext/>
              <w:jc w:val="center"/>
              <w:rPr>
                <w:b/>
                <w:bCs/>
                <w:sz w:val="18"/>
                <w:szCs w:val="18"/>
                <w:lang w:val="es-ES"/>
              </w:rPr>
            </w:pPr>
            <w:r w:rsidRPr="004D78B7">
              <w:rPr>
                <w:b/>
                <w:bCs/>
                <w:sz w:val="18"/>
                <w:szCs w:val="18"/>
                <w:lang w:val="es-ES"/>
              </w:rPr>
              <w:t xml:space="preserve">Punto de partida para reducciones acumulativas en el consumo </w:t>
            </w:r>
          </w:p>
          <w:p w14:paraId="24F09068" w14:textId="2DD4BEA3" w:rsidR="00563DA8" w:rsidRPr="004D78B7" w:rsidRDefault="00563DA8" w:rsidP="001161CD">
            <w:pPr>
              <w:keepNext/>
              <w:jc w:val="center"/>
              <w:rPr>
                <w:b/>
                <w:bCs/>
                <w:sz w:val="18"/>
                <w:szCs w:val="18"/>
              </w:rPr>
            </w:pPr>
            <w:r w:rsidRPr="004D78B7">
              <w:rPr>
                <w:b/>
                <w:bCs/>
                <w:sz w:val="18"/>
                <w:szCs w:val="18"/>
                <w:lang w:val="es-ES"/>
              </w:rPr>
              <w:t>(</w:t>
            </w:r>
            <w:r w:rsidR="005A337A" w:rsidRPr="005A337A">
              <w:rPr>
                <w:b/>
                <w:bCs/>
                <w:sz w:val="18"/>
                <w:szCs w:val="18"/>
                <w:lang w:val="es-ES"/>
              </w:rPr>
              <w:t>toneladas PAO</w:t>
            </w:r>
            <w:r w:rsidRPr="004D78B7">
              <w:rPr>
                <w:b/>
                <w:bCs/>
                <w:sz w:val="18"/>
                <w:szCs w:val="18"/>
              </w:rPr>
              <w:t>)</w:t>
            </w:r>
          </w:p>
        </w:tc>
      </w:tr>
      <w:tr w:rsidR="00563DA8" w:rsidRPr="004D78B7" w14:paraId="49A7379F" w14:textId="77777777" w:rsidTr="004D78B7">
        <w:tc>
          <w:tcPr>
            <w:tcW w:w="816" w:type="pct"/>
          </w:tcPr>
          <w:p w14:paraId="334A404E" w14:textId="77777777" w:rsidR="00563DA8" w:rsidRPr="004D78B7" w:rsidRDefault="00563DA8" w:rsidP="001161CD">
            <w:pPr>
              <w:keepNext/>
              <w:rPr>
                <w:sz w:val="18"/>
                <w:szCs w:val="18"/>
              </w:rPr>
            </w:pPr>
            <w:r w:rsidRPr="004D78B7">
              <w:rPr>
                <w:sz w:val="18"/>
                <w:szCs w:val="18"/>
              </w:rPr>
              <w:t>HCFC-22</w:t>
            </w:r>
          </w:p>
        </w:tc>
        <w:tc>
          <w:tcPr>
            <w:tcW w:w="626" w:type="pct"/>
            <w:vAlign w:val="center"/>
          </w:tcPr>
          <w:p w14:paraId="4291B2F3" w14:textId="7E189B94" w:rsidR="00563DA8" w:rsidRPr="004D78B7" w:rsidRDefault="00563DA8" w:rsidP="001161CD">
            <w:pPr>
              <w:keepNext/>
              <w:jc w:val="center"/>
              <w:rPr>
                <w:sz w:val="18"/>
                <w:szCs w:val="18"/>
              </w:rPr>
            </w:pPr>
            <w:r w:rsidRPr="004D78B7">
              <w:rPr>
                <w:sz w:val="18"/>
                <w:szCs w:val="18"/>
              </w:rPr>
              <w:t>C</w:t>
            </w:r>
          </w:p>
        </w:tc>
        <w:tc>
          <w:tcPr>
            <w:tcW w:w="577" w:type="pct"/>
            <w:vAlign w:val="center"/>
          </w:tcPr>
          <w:p w14:paraId="6A8ADA1C" w14:textId="77777777" w:rsidR="00563DA8" w:rsidRPr="004D78B7" w:rsidRDefault="00563DA8" w:rsidP="001161CD">
            <w:pPr>
              <w:keepNext/>
              <w:jc w:val="center"/>
              <w:rPr>
                <w:sz w:val="18"/>
                <w:szCs w:val="18"/>
              </w:rPr>
            </w:pPr>
            <w:r w:rsidRPr="004D78B7">
              <w:rPr>
                <w:sz w:val="18"/>
                <w:szCs w:val="18"/>
              </w:rPr>
              <w:t>I</w:t>
            </w:r>
          </w:p>
        </w:tc>
        <w:tc>
          <w:tcPr>
            <w:tcW w:w="2981" w:type="pct"/>
            <w:shd w:val="clear" w:color="auto" w:fill="FFFFFF" w:themeFill="background1"/>
          </w:tcPr>
          <w:p w14:paraId="6BDE4919" w14:textId="624B47F8" w:rsidR="00563DA8" w:rsidRPr="004D78B7" w:rsidRDefault="00EA291E" w:rsidP="009233DB">
            <w:pPr>
              <w:keepNext/>
              <w:jc w:val="center"/>
              <w:rPr>
                <w:sz w:val="18"/>
                <w:szCs w:val="18"/>
                <w:highlight w:val="cyan"/>
              </w:rPr>
            </w:pPr>
            <w:r w:rsidRPr="004D78B7">
              <w:rPr>
                <w:sz w:val="18"/>
                <w:szCs w:val="18"/>
              </w:rPr>
              <w:t>6,8</w:t>
            </w:r>
          </w:p>
        </w:tc>
      </w:tr>
    </w:tbl>
    <w:p w14:paraId="0582AB35" w14:textId="77777777" w:rsidR="00563DA8" w:rsidRPr="004D78B7" w:rsidRDefault="00563DA8" w:rsidP="001161CD">
      <w:pPr>
        <w:pStyle w:val="Heading1"/>
        <w:keepNext/>
        <w:numPr>
          <w:ilvl w:val="0"/>
          <w:numId w:val="0"/>
        </w:numPr>
        <w:spacing w:before="360"/>
        <w:rPr>
          <w:b/>
          <w:lang w:val="es-ES"/>
        </w:rPr>
      </w:pPr>
      <w:r w:rsidRPr="004D78B7">
        <w:rPr>
          <w:b/>
          <w:lang w:val="es-ES"/>
        </w:rPr>
        <w:t>APÉNDICE 2-A: METAS Y FINANCIAMIENTO</w:t>
      </w:r>
    </w:p>
    <w:tbl>
      <w:tblPr>
        <w:tblW w:w="5000" w:type="pct"/>
        <w:jc w:val="center"/>
        <w:tblLayout w:type="fixed"/>
        <w:tblCellMar>
          <w:left w:w="85" w:type="dxa"/>
          <w:right w:w="85" w:type="dxa"/>
        </w:tblCellMar>
        <w:tblLook w:val="04A0" w:firstRow="1" w:lastRow="0" w:firstColumn="1" w:lastColumn="0" w:noHBand="0" w:noVBand="1"/>
      </w:tblPr>
      <w:tblGrid>
        <w:gridCol w:w="895"/>
        <w:gridCol w:w="3353"/>
        <w:gridCol w:w="823"/>
        <w:gridCol w:w="823"/>
        <w:gridCol w:w="823"/>
        <w:gridCol w:w="823"/>
        <w:gridCol w:w="825"/>
        <w:gridCol w:w="985"/>
      </w:tblGrid>
      <w:tr w:rsidR="00563DA8" w:rsidRPr="004D78B7" w14:paraId="1E664715" w14:textId="77777777" w:rsidTr="00E077F7">
        <w:trPr>
          <w:cantSplit/>
          <w:trHeight w:val="98"/>
          <w:tblHeader/>
          <w:jc w:val="center"/>
        </w:trPr>
        <w:tc>
          <w:tcPr>
            <w:tcW w:w="479" w:type="pct"/>
            <w:tcBorders>
              <w:top w:val="single" w:sz="4" w:space="0" w:color="auto"/>
              <w:left w:val="single" w:sz="4" w:space="0" w:color="auto"/>
              <w:bottom w:val="single" w:sz="4" w:space="0" w:color="auto"/>
              <w:right w:val="single" w:sz="4" w:space="0" w:color="auto"/>
            </w:tcBorders>
            <w:hideMark/>
          </w:tcPr>
          <w:p w14:paraId="00EEB845" w14:textId="77777777" w:rsidR="00563DA8" w:rsidRPr="004D78B7" w:rsidRDefault="00563DA8" w:rsidP="001161CD">
            <w:pPr>
              <w:keepNext/>
              <w:keepLines/>
              <w:jc w:val="center"/>
              <w:rPr>
                <w:b/>
                <w:bCs/>
                <w:color w:val="000000"/>
                <w:sz w:val="18"/>
                <w:szCs w:val="18"/>
                <w:lang w:eastAsia="en-CA"/>
              </w:rPr>
            </w:pPr>
            <w:r w:rsidRPr="004D78B7">
              <w:rPr>
                <w:b/>
                <w:bCs/>
                <w:color w:val="000000"/>
                <w:sz w:val="18"/>
                <w:szCs w:val="18"/>
                <w:lang w:eastAsia="en-CA"/>
              </w:rPr>
              <w:t>Renglón</w:t>
            </w:r>
          </w:p>
        </w:tc>
        <w:tc>
          <w:tcPr>
            <w:tcW w:w="1793" w:type="pct"/>
            <w:tcBorders>
              <w:top w:val="single" w:sz="4" w:space="0" w:color="auto"/>
              <w:left w:val="nil"/>
              <w:bottom w:val="single" w:sz="4" w:space="0" w:color="auto"/>
              <w:right w:val="single" w:sz="4" w:space="0" w:color="auto"/>
            </w:tcBorders>
            <w:hideMark/>
          </w:tcPr>
          <w:p w14:paraId="611FE264" w14:textId="77777777" w:rsidR="00563DA8" w:rsidRPr="004D78B7" w:rsidRDefault="00563DA8" w:rsidP="001161CD">
            <w:pPr>
              <w:keepNext/>
              <w:keepLines/>
              <w:jc w:val="center"/>
              <w:rPr>
                <w:b/>
                <w:bCs/>
                <w:color w:val="000000"/>
                <w:sz w:val="18"/>
                <w:szCs w:val="18"/>
                <w:lang w:eastAsia="en-CA"/>
              </w:rPr>
            </w:pPr>
            <w:r w:rsidRPr="004D78B7">
              <w:rPr>
                <w:b/>
                <w:bCs/>
                <w:color w:val="000000"/>
                <w:sz w:val="18"/>
                <w:szCs w:val="18"/>
                <w:lang w:eastAsia="en-CA"/>
              </w:rPr>
              <w:t>Detalle</w:t>
            </w:r>
          </w:p>
        </w:tc>
        <w:tc>
          <w:tcPr>
            <w:tcW w:w="440" w:type="pct"/>
            <w:tcBorders>
              <w:top w:val="single" w:sz="4" w:space="0" w:color="auto"/>
              <w:left w:val="nil"/>
              <w:bottom w:val="single" w:sz="4" w:space="0" w:color="auto"/>
              <w:right w:val="single" w:sz="4" w:space="0" w:color="auto"/>
            </w:tcBorders>
            <w:shd w:val="clear" w:color="auto" w:fill="FFFFFF" w:themeFill="background1"/>
            <w:hideMark/>
          </w:tcPr>
          <w:p w14:paraId="1F3D006E" w14:textId="77777777" w:rsidR="00563DA8" w:rsidRPr="004D78B7" w:rsidRDefault="00D423D4" w:rsidP="001161CD">
            <w:pPr>
              <w:keepNext/>
              <w:keepLines/>
              <w:jc w:val="center"/>
              <w:rPr>
                <w:b/>
                <w:bCs/>
                <w:color w:val="000000"/>
                <w:sz w:val="18"/>
                <w:szCs w:val="18"/>
                <w:lang w:eastAsia="en-CA"/>
              </w:rPr>
            </w:pPr>
            <w:r w:rsidRPr="004D78B7">
              <w:rPr>
                <w:b/>
                <w:bCs/>
                <w:color w:val="000000"/>
                <w:sz w:val="18"/>
                <w:szCs w:val="18"/>
                <w:lang w:eastAsia="en-CA"/>
              </w:rPr>
              <w:t>2026</w:t>
            </w:r>
          </w:p>
        </w:tc>
        <w:tc>
          <w:tcPr>
            <w:tcW w:w="440" w:type="pct"/>
            <w:tcBorders>
              <w:top w:val="single" w:sz="4" w:space="0" w:color="auto"/>
              <w:left w:val="nil"/>
              <w:bottom w:val="single" w:sz="4" w:space="0" w:color="auto"/>
              <w:right w:val="single" w:sz="4" w:space="0" w:color="auto"/>
            </w:tcBorders>
            <w:shd w:val="clear" w:color="auto" w:fill="FFFFFF" w:themeFill="background1"/>
            <w:hideMark/>
          </w:tcPr>
          <w:p w14:paraId="024642B3" w14:textId="77777777" w:rsidR="00563DA8" w:rsidRPr="004D78B7" w:rsidRDefault="00D423D4" w:rsidP="001161CD">
            <w:pPr>
              <w:keepNext/>
              <w:keepLines/>
              <w:jc w:val="center"/>
              <w:rPr>
                <w:b/>
                <w:bCs/>
                <w:color w:val="000000"/>
                <w:sz w:val="18"/>
                <w:szCs w:val="18"/>
                <w:lang w:eastAsia="en-CA"/>
              </w:rPr>
            </w:pPr>
            <w:r w:rsidRPr="004D78B7">
              <w:rPr>
                <w:b/>
                <w:bCs/>
                <w:color w:val="000000"/>
                <w:sz w:val="18"/>
                <w:szCs w:val="18"/>
                <w:lang w:eastAsia="en-CA"/>
              </w:rPr>
              <w:t>2027</w:t>
            </w:r>
          </w:p>
        </w:tc>
        <w:tc>
          <w:tcPr>
            <w:tcW w:w="440" w:type="pct"/>
            <w:tcBorders>
              <w:top w:val="single" w:sz="4" w:space="0" w:color="auto"/>
              <w:left w:val="nil"/>
              <w:bottom w:val="single" w:sz="4" w:space="0" w:color="auto"/>
              <w:right w:val="single" w:sz="4" w:space="0" w:color="auto"/>
            </w:tcBorders>
            <w:shd w:val="clear" w:color="auto" w:fill="FFFFFF" w:themeFill="background1"/>
            <w:hideMark/>
          </w:tcPr>
          <w:p w14:paraId="5C796C1F" w14:textId="77777777" w:rsidR="00563DA8" w:rsidRPr="004D78B7" w:rsidRDefault="00D423D4" w:rsidP="001161CD">
            <w:pPr>
              <w:keepNext/>
              <w:keepLines/>
              <w:jc w:val="center"/>
              <w:rPr>
                <w:b/>
                <w:bCs/>
                <w:color w:val="000000"/>
                <w:sz w:val="18"/>
                <w:szCs w:val="18"/>
                <w:lang w:eastAsia="en-CA"/>
              </w:rPr>
            </w:pPr>
            <w:r w:rsidRPr="004D78B7">
              <w:rPr>
                <w:b/>
                <w:bCs/>
                <w:color w:val="000000"/>
                <w:sz w:val="18"/>
                <w:szCs w:val="18"/>
                <w:lang w:eastAsia="en-CA"/>
              </w:rPr>
              <w:t>2028</w:t>
            </w:r>
          </w:p>
        </w:tc>
        <w:tc>
          <w:tcPr>
            <w:tcW w:w="440" w:type="pct"/>
            <w:tcBorders>
              <w:top w:val="single" w:sz="4" w:space="0" w:color="auto"/>
              <w:left w:val="nil"/>
              <w:bottom w:val="single" w:sz="4" w:space="0" w:color="auto"/>
              <w:right w:val="single" w:sz="4" w:space="0" w:color="auto"/>
            </w:tcBorders>
            <w:shd w:val="clear" w:color="auto" w:fill="FFFFFF" w:themeFill="background1"/>
            <w:hideMark/>
          </w:tcPr>
          <w:p w14:paraId="3935C9B7" w14:textId="77777777" w:rsidR="00563DA8" w:rsidRPr="004D78B7" w:rsidRDefault="00D423D4" w:rsidP="001161CD">
            <w:pPr>
              <w:keepNext/>
              <w:keepLines/>
              <w:jc w:val="center"/>
              <w:rPr>
                <w:b/>
                <w:bCs/>
                <w:color w:val="000000"/>
                <w:sz w:val="18"/>
                <w:szCs w:val="18"/>
                <w:lang w:eastAsia="en-CA"/>
              </w:rPr>
            </w:pPr>
            <w:r w:rsidRPr="004D78B7">
              <w:rPr>
                <w:b/>
                <w:bCs/>
                <w:color w:val="000000"/>
                <w:sz w:val="18"/>
                <w:szCs w:val="18"/>
                <w:lang w:eastAsia="en-CA"/>
              </w:rPr>
              <w:t>2029</w:t>
            </w:r>
          </w:p>
        </w:tc>
        <w:tc>
          <w:tcPr>
            <w:tcW w:w="440" w:type="pct"/>
            <w:tcBorders>
              <w:top w:val="single" w:sz="4" w:space="0" w:color="auto"/>
              <w:left w:val="nil"/>
              <w:bottom w:val="single" w:sz="4" w:space="0" w:color="auto"/>
              <w:right w:val="single" w:sz="4" w:space="0" w:color="auto"/>
            </w:tcBorders>
            <w:shd w:val="clear" w:color="auto" w:fill="FFFFFF" w:themeFill="background1"/>
            <w:hideMark/>
          </w:tcPr>
          <w:p w14:paraId="5F8843E6" w14:textId="77777777" w:rsidR="00563DA8" w:rsidRPr="004D78B7" w:rsidRDefault="00563DA8" w:rsidP="001161CD">
            <w:pPr>
              <w:keepNext/>
              <w:keepLines/>
              <w:jc w:val="center"/>
              <w:rPr>
                <w:b/>
                <w:bCs/>
                <w:color w:val="000000"/>
                <w:sz w:val="18"/>
                <w:szCs w:val="18"/>
                <w:lang w:eastAsia="en-CA"/>
              </w:rPr>
            </w:pPr>
            <w:r w:rsidRPr="004D78B7">
              <w:rPr>
                <w:b/>
                <w:bCs/>
                <w:color w:val="000000"/>
                <w:sz w:val="18"/>
                <w:szCs w:val="18"/>
                <w:lang w:eastAsia="en-CA"/>
              </w:rPr>
              <w:t>2030</w:t>
            </w:r>
          </w:p>
        </w:tc>
        <w:tc>
          <w:tcPr>
            <w:tcW w:w="528" w:type="pct"/>
            <w:tcBorders>
              <w:top w:val="single" w:sz="4" w:space="0" w:color="auto"/>
              <w:left w:val="nil"/>
              <w:bottom w:val="single" w:sz="4" w:space="0" w:color="auto"/>
              <w:right w:val="single" w:sz="4" w:space="0" w:color="auto"/>
            </w:tcBorders>
            <w:shd w:val="clear" w:color="auto" w:fill="FFFFFF" w:themeFill="background1"/>
            <w:hideMark/>
          </w:tcPr>
          <w:p w14:paraId="09A1C745" w14:textId="77777777" w:rsidR="00563DA8" w:rsidRPr="004D78B7" w:rsidRDefault="00563DA8" w:rsidP="001161CD">
            <w:pPr>
              <w:keepNext/>
              <w:keepLines/>
              <w:jc w:val="center"/>
              <w:rPr>
                <w:b/>
                <w:bCs/>
                <w:color w:val="000000"/>
                <w:sz w:val="18"/>
                <w:szCs w:val="18"/>
                <w:lang w:eastAsia="en-CA"/>
              </w:rPr>
            </w:pPr>
            <w:r w:rsidRPr="004D78B7">
              <w:rPr>
                <w:b/>
                <w:bCs/>
                <w:color w:val="000000"/>
                <w:sz w:val="18"/>
                <w:szCs w:val="18"/>
                <w:lang w:eastAsia="en-CA"/>
              </w:rPr>
              <w:t>Total</w:t>
            </w:r>
          </w:p>
        </w:tc>
      </w:tr>
      <w:tr w:rsidR="004E6CA7" w:rsidRPr="004D78B7" w14:paraId="0BD6F218" w14:textId="77777777" w:rsidTr="00E077F7">
        <w:trPr>
          <w:trHeight w:val="408"/>
          <w:jc w:val="center"/>
        </w:trPr>
        <w:tc>
          <w:tcPr>
            <w:tcW w:w="479" w:type="pct"/>
            <w:tcBorders>
              <w:top w:val="nil"/>
              <w:left w:val="single" w:sz="4" w:space="0" w:color="auto"/>
              <w:bottom w:val="single" w:sz="4" w:space="0" w:color="auto"/>
              <w:right w:val="single" w:sz="4" w:space="0" w:color="auto"/>
            </w:tcBorders>
            <w:hideMark/>
          </w:tcPr>
          <w:p w14:paraId="54C1C020" w14:textId="77777777" w:rsidR="004E6CA7" w:rsidRPr="004D78B7" w:rsidRDefault="004E6CA7" w:rsidP="004E6CA7">
            <w:pPr>
              <w:keepNext/>
              <w:keepLines/>
              <w:jc w:val="left"/>
              <w:rPr>
                <w:color w:val="000000"/>
                <w:sz w:val="18"/>
                <w:szCs w:val="18"/>
                <w:lang w:eastAsia="en-CA"/>
              </w:rPr>
            </w:pPr>
            <w:r w:rsidRPr="004D78B7">
              <w:rPr>
                <w:color w:val="000000"/>
                <w:sz w:val="18"/>
                <w:szCs w:val="18"/>
                <w:lang w:eastAsia="en-CA"/>
              </w:rPr>
              <w:t>1.1</w:t>
            </w:r>
          </w:p>
        </w:tc>
        <w:tc>
          <w:tcPr>
            <w:tcW w:w="1793" w:type="pct"/>
            <w:tcBorders>
              <w:top w:val="nil"/>
              <w:left w:val="nil"/>
              <w:bottom w:val="single" w:sz="4" w:space="0" w:color="auto"/>
              <w:right w:val="single" w:sz="4" w:space="0" w:color="auto"/>
            </w:tcBorders>
            <w:hideMark/>
          </w:tcPr>
          <w:p w14:paraId="27F4811D" w14:textId="77777777" w:rsidR="004E6CA7" w:rsidRPr="005A337A" w:rsidRDefault="004E6CA7" w:rsidP="004E6CA7">
            <w:pPr>
              <w:keepNext/>
              <w:keepLines/>
              <w:jc w:val="left"/>
              <w:rPr>
                <w:color w:val="000000"/>
                <w:sz w:val="18"/>
                <w:szCs w:val="18"/>
                <w:lang w:val="es-ES" w:eastAsia="en-CA"/>
              </w:rPr>
            </w:pPr>
            <w:r w:rsidRPr="004D78B7">
              <w:rPr>
                <w:color w:val="000000"/>
                <w:sz w:val="18"/>
                <w:szCs w:val="18"/>
                <w:lang w:val="es-ES" w:eastAsia="en-CA"/>
              </w:rPr>
              <w:t xml:space="preserve">Cronograma de reducción del Protocolo de Montreal para sustancias del Anexo C, Grupo I (tons. </w:t>
            </w:r>
            <w:r w:rsidRPr="00452665">
              <w:rPr>
                <w:color w:val="000000"/>
                <w:sz w:val="18"/>
                <w:szCs w:val="18"/>
                <w:lang w:val="fr-FR" w:eastAsia="en-CA"/>
              </w:rPr>
              <w:t>PAO</w:t>
            </w:r>
            <w:r w:rsidRPr="005A337A">
              <w:rPr>
                <w:color w:val="000000"/>
                <w:sz w:val="18"/>
                <w:szCs w:val="18"/>
                <w:lang w:val="es-ES" w:eastAsia="en-CA"/>
              </w:rPr>
              <w:t>)</w:t>
            </w:r>
          </w:p>
        </w:tc>
        <w:tc>
          <w:tcPr>
            <w:tcW w:w="440" w:type="pct"/>
            <w:tcBorders>
              <w:top w:val="nil"/>
              <w:left w:val="nil"/>
              <w:bottom w:val="single" w:sz="4" w:space="0" w:color="auto"/>
              <w:right w:val="single" w:sz="4" w:space="0" w:color="auto"/>
            </w:tcBorders>
            <w:shd w:val="clear" w:color="auto" w:fill="FFFFFF" w:themeFill="background1"/>
            <w:vAlign w:val="center"/>
          </w:tcPr>
          <w:p w14:paraId="6A0A082E" w14:textId="715A4D48" w:rsidR="004E6CA7" w:rsidRPr="004D78B7" w:rsidRDefault="004E6CA7" w:rsidP="004E6CA7">
            <w:pPr>
              <w:keepNext/>
              <w:keepLines/>
              <w:jc w:val="right"/>
              <w:rPr>
                <w:color w:val="000000"/>
                <w:sz w:val="18"/>
                <w:szCs w:val="18"/>
                <w:lang w:eastAsia="en-CA"/>
              </w:rPr>
            </w:pPr>
            <w:r w:rsidRPr="004D78B7">
              <w:rPr>
                <w:sz w:val="18"/>
                <w:szCs w:val="18"/>
              </w:rPr>
              <w:t>2,21</w:t>
            </w:r>
          </w:p>
        </w:tc>
        <w:tc>
          <w:tcPr>
            <w:tcW w:w="440" w:type="pct"/>
            <w:tcBorders>
              <w:top w:val="nil"/>
              <w:left w:val="nil"/>
              <w:bottom w:val="single" w:sz="4" w:space="0" w:color="auto"/>
              <w:right w:val="single" w:sz="4" w:space="0" w:color="auto"/>
            </w:tcBorders>
            <w:shd w:val="clear" w:color="auto" w:fill="FFFFFF" w:themeFill="background1"/>
            <w:vAlign w:val="center"/>
          </w:tcPr>
          <w:p w14:paraId="1DE8B3F7" w14:textId="3053B666" w:rsidR="004E6CA7" w:rsidRPr="004D78B7" w:rsidRDefault="004E6CA7" w:rsidP="004E6CA7">
            <w:pPr>
              <w:keepNext/>
              <w:keepLines/>
              <w:jc w:val="right"/>
              <w:rPr>
                <w:color w:val="000000"/>
                <w:sz w:val="18"/>
                <w:szCs w:val="18"/>
                <w:lang w:eastAsia="en-CA"/>
              </w:rPr>
            </w:pPr>
            <w:r w:rsidRPr="004D78B7">
              <w:rPr>
                <w:sz w:val="18"/>
                <w:szCs w:val="18"/>
              </w:rPr>
              <w:t>2,21</w:t>
            </w:r>
          </w:p>
        </w:tc>
        <w:tc>
          <w:tcPr>
            <w:tcW w:w="440" w:type="pct"/>
            <w:tcBorders>
              <w:top w:val="nil"/>
              <w:left w:val="nil"/>
              <w:bottom w:val="single" w:sz="4" w:space="0" w:color="auto"/>
              <w:right w:val="single" w:sz="4" w:space="0" w:color="auto"/>
            </w:tcBorders>
            <w:shd w:val="clear" w:color="auto" w:fill="FFFFFF" w:themeFill="background1"/>
            <w:vAlign w:val="center"/>
          </w:tcPr>
          <w:p w14:paraId="034CC9C0" w14:textId="1689289F" w:rsidR="004E6CA7" w:rsidRPr="004D78B7" w:rsidRDefault="004E6CA7" w:rsidP="004E6CA7">
            <w:pPr>
              <w:keepNext/>
              <w:keepLines/>
              <w:jc w:val="right"/>
              <w:rPr>
                <w:color w:val="000000"/>
                <w:sz w:val="18"/>
                <w:szCs w:val="18"/>
                <w:lang w:eastAsia="en-CA"/>
              </w:rPr>
            </w:pPr>
            <w:r w:rsidRPr="004D78B7">
              <w:rPr>
                <w:sz w:val="18"/>
                <w:szCs w:val="18"/>
              </w:rPr>
              <w:t>2,21</w:t>
            </w:r>
          </w:p>
        </w:tc>
        <w:tc>
          <w:tcPr>
            <w:tcW w:w="440" w:type="pct"/>
            <w:tcBorders>
              <w:top w:val="nil"/>
              <w:left w:val="nil"/>
              <w:bottom w:val="single" w:sz="4" w:space="0" w:color="auto"/>
              <w:right w:val="single" w:sz="4" w:space="0" w:color="auto"/>
            </w:tcBorders>
            <w:shd w:val="clear" w:color="auto" w:fill="FFFFFF" w:themeFill="background1"/>
            <w:vAlign w:val="center"/>
          </w:tcPr>
          <w:p w14:paraId="33E47503" w14:textId="26E80CC4" w:rsidR="004E6CA7" w:rsidRPr="004D78B7" w:rsidRDefault="004E6CA7" w:rsidP="004E6CA7">
            <w:pPr>
              <w:keepNext/>
              <w:keepLines/>
              <w:jc w:val="right"/>
              <w:rPr>
                <w:color w:val="000000"/>
                <w:sz w:val="18"/>
                <w:szCs w:val="18"/>
                <w:lang w:eastAsia="en-CA"/>
              </w:rPr>
            </w:pPr>
            <w:r w:rsidRPr="004D78B7">
              <w:rPr>
                <w:sz w:val="18"/>
                <w:szCs w:val="18"/>
              </w:rPr>
              <w:t>2,21</w:t>
            </w:r>
          </w:p>
        </w:tc>
        <w:tc>
          <w:tcPr>
            <w:tcW w:w="440" w:type="pct"/>
            <w:tcBorders>
              <w:top w:val="nil"/>
              <w:left w:val="nil"/>
              <w:bottom w:val="single" w:sz="4" w:space="0" w:color="auto"/>
              <w:right w:val="single" w:sz="4" w:space="0" w:color="auto"/>
            </w:tcBorders>
            <w:shd w:val="clear" w:color="auto" w:fill="FFFFFF" w:themeFill="background1"/>
            <w:vAlign w:val="center"/>
          </w:tcPr>
          <w:p w14:paraId="5E69B8A6" w14:textId="41310DC9" w:rsidR="004E6CA7" w:rsidRPr="004D78B7" w:rsidRDefault="004E6CA7" w:rsidP="004E6CA7">
            <w:pPr>
              <w:keepNext/>
              <w:keepLines/>
              <w:jc w:val="right"/>
              <w:rPr>
                <w:color w:val="000000"/>
                <w:sz w:val="18"/>
                <w:szCs w:val="18"/>
                <w:lang w:eastAsia="en-CA"/>
              </w:rPr>
            </w:pPr>
            <w:r w:rsidRPr="004D78B7">
              <w:rPr>
                <w:sz w:val="18"/>
                <w:szCs w:val="18"/>
              </w:rPr>
              <w:t>0,</w:t>
            </w:r>
            <w:r w:rsidR="003E38EE" w:rsidRPr="004D78B7">
              <w:rPr>
                <w:sz w:val="18"/>
                <w:szCs w:val="18"/>
              </w:rPr>
              <w:t>00</w:t>
            </w:r>
          </w:p>
        </w:tc>
        <w:tc>
          <w:tcPr>
            <w:tcW w:w="528" w:type="pct"/>
            <w:tcBorders>
              <w:top w:val="nil"/>
              <w:left w:val="nil"/>
              <w:bottom w:val="single" w:sz="4" w:space="0" w:color="auto"/>
              <w:right w:val="single" w:sz="4" w:space="0" w:color="auto"/>
            </w:tcBorders>
            <w:shd w:val="clear" w:color="auto" w:fill="FFFFFF" w:themeFill="background1"/>
            <w:vAlign w:val="center"/>
          </w:tcPr>
          <w:p w14:paraId="18DDB0DE" w14:textId="630DD919" w:rsidR="004E6CA7" w:rsidRPr="004D78B7" w:rsidRDefault="004E6CA7" w:rsidP="004E6CA7">
            <w:pPr>
              <w:keepNext/>
              <w:keepLines/>
              <w:jc w:val="right"/>
              <w:rPr>
                <w:color w:val="000000"/>
                <w:sz w:val="18"/>
                <w:szCs w:val="18"/>
                <w:lang w:eastAsia="en-CA"/>
              </w:rPr>
            </w:pPr>
            <w:r w:rsidRPr="004D78B7">
              <w:rPr>
                <w:sz w:val="18"/>
                <w:szCs w:val="18"/>
              </w:rPr>
              <w:t>n.a.</w:t>
            </w:r>
          </w:p>
        </w:tc>
      </w:tr>
      <w:tr w:rsidR="004E6CA7" w:rsidRPr="004D78B7" w14:paraId="6274C766" w14:textId="77777777" w:rsidTr="00E077F7">
        <w:trPr>
          <w:trHeight w:val="408"/>
          <w:jc w:val="center"/>
        </w:trPr>
        <w:tc>
          <w:tcPr>
            <w:tcW w:w="479" w:type="pct"/>
            <w:tcBorders>
              <w:top w:val="nil"/>
              <w:left w:val="single" w:sz="4" w:space="0" w:color="auto"/>
              <w:bottom w:val="single" w:sz="4" w:space="0" w:color="auto"/>
              <w:right w:val="single" w:sz="4" w:space="0" w:color="auto"/>
            </w:tcBorders>
            <w:hideMark/>
          </w:tcPr>
          <w:p w14:paraId="50123419" w14:textId="50D9977F" w:rsidR="004E6CA7" w:rsidRPr="004D78B7" w:rsidRDefault="004E6CA7" w:rsidP="004E6CA7">
            <w:pPr>
              <w:jc w:val="left"/>
              <w:rPr>
                <w:color w:val="000000"/>
                <w:sz w:val="18"/>
                <w:szCs w:val="18"/>
                <w:lang w:eastAsia="en-CA"/>
              </w:rPr>
            </w:pPr>
            <w:r w:rsidRPr="004D78B7">
              <w:rPr>
                <w:color w:val="000000"/>
                <w:sz w:val="18"/>
                <w:szCs w:val="18"/>
                <w:lang w:eastAsia="en-CA"/>
              </w:rPr>
              <w:t>1</w:t>
            </w:r>
            <w:r w:rsidR="004D78B7">
              <w:rPr>
                <w:color w:val="000000"/>
                <w:sz w:val="18"/>
                <w:szCs w:val="18"/>
                <w:lang w:eastAsia="en-CA"/>
              </w:rPr>
              <w:t>.2</w:t>
            </w:r>
          </w:p>
        </w:tc>
        <w:tc>
          <w:tcPr>
            <w:tcW w:w="1793" w:type="pct"/>
            <w:tcBorders>
              <w:top w:val="nil"/>
              <w:left w:val="nil"/>
              <w:bottom w:val="single" w:sz="4" w:space="0" w:color="auto"/>
              <w:right w:val="single" w:sz="4" w:space="0" w:color="auto"/>
            </w:tcBorders>
            <w:hideMark/>
          </w:tcPr>
          <w:p w14:paraId="65657174" w14:textId="77777777" w:rsidR="004E6CA7" w:rsidRPr="004D78B7" w:rsidRDefault="004E6CA7" w:rsidP="004E6CA7">
            <w:pPr>
              <w:jc w:val="left"/>
              <w:rPr>
                <w:color w:val="000000"/>
                <w:sz w:val="18"/>
                <w:szCs w:val="18"/>
                <w:lang w:val="es-ES" w:eastAsia="en-CA"/>
              </w:rPr>
            </w:pPr>
            <w:r w:rsidRPr="004D78B7">
              <w:rPr>
                <w:color w:val="000000"/>
                <w:sz w:val="18"/>
                <w:szCs w:val="18"/>
                <w:lang w:val="es-ES" w:eastAsia="en-CA"/>
              </w:rPr>
              <w:t>Consumo total máximo permitido de sustancias del Anexo C, Grupo I (tons. PAO)</w:t>
            </w:r>
          </w:p>
        </w:tc>
        <w:tc>
          <w:tcPr>
            <w:tcW w:w="440" w:type="pct"/>
            <w:tcBorders>
              <w:top w:val="nil"/>
              <w:left w:val="nil"/>
              <w:bottom w:val="single" w:sz="4" w:space="0" w:color="auto"/>
              <w:right w:val="single" w:sz="4" w:space="0" w:color="auto"/>
            </w:tcBorders>
            <w:shd w:val="clear" w:color="auto" w:fill="FFFFFF" w:themeFill="background1"/>
            <w:vAlign w:val="center"/>
          </w:tcPr>
          <w:p w14:paraId="7FBE6F31" w14:textId="254E8753" w:rsidR="004E6CA7" w:rsidRPr="004D78B7" w:rsidRDefault="004E6CA7" w:rsidP="004E6CA7">
            <w:pPr>
              <w:jc w:val="right"/>
              <w:rPr>
                <w:color w:val="000000"/>
                <w:sz w:val="18"/>
                <w:szCs w:val="18"/>
                <w:lang w:eastAsia="en-CA"/>
              </w:rPr>
            </w:pPr>
            <w:r w:rsidRPr="004D78B7">
              <w:rPr>
                <w:sz w:val="18"/>
                <w:szCs w:val="18"/>
              </w:rPr>
              <w:t>2,21</w:t>
            </w:r>
          </w:p>
        </w:tc>
        <w:tc>
          <w:tcPr>
            <w:tcW w:w="440" w:type="pct"/>
            <w:tcBorders>
              <w:top w:val="nil"/>
              <w:left w:val="nil"/>
              <w:bottom w:val="single" w:sz="4" w:space="0" w:color="auto"/>
              <w:right w:val="single" w:sz="4" w:space="0" w:color="auto"/>
            </w:tcBorders>
            <w:shd w:val="clear" w:color="auto" w:fill="FFFFFF" w:themeFill="background1"/>
            <w:vAlign w:val="center"/>
          </w:tcPr>
          <w:p w14:paraId="47BC94E6" w14:textId="50AA3C90" w:rsidR="004E6CA7" w:rsidRPr="004D78B7" w:rsidRDefault="004E6CA7" w:rsidP="004E6CA7">
            <w:pPr>
              <w:jc w:val="right"/>
              <w:rPr>
                <w:color w:val="000000"/>
                <w:sz w:val="18"/>
                <w:szCs w:val="18"/>
                <w:lang w:eastAsia="en-CA"/>
              </w:rPr>
            </w:pPr>
            <w:r w:rsidRPr="004D78B7">
              <w:rPr>
                <w:sz w:val="18"/>
                <w:szCs w:val="18"/>
              </w:rPr>
              <w:t>2,21</w:t>
            </w:r>
          </w:p>
        </w:tc>
        <w:tc>
          <w:tcPr>
            <w:tcW w:w="440" w:type="pct"/>
            <w:tcBorders>
              <w:top w:val="nil"/>
              <w:left w:val="nil"/>
              <w:bottom w:val="single" w:sz="4" w:space="0" w:color="auto"/>
              <w:right w:val="single" w:sz="4" w:space="0" w:color="auto"/>
            </w:tcBorders>
            <w:shd w:val="clear" w:color="auto" w:fill="FFFFFF" w:themeFill="background1"/>
            <w:vAlign w:val="center"/>
          </w:tcPr>
          <w:p w14:paraId="28A91D30" w14:textId="2DE2501B" w:rsidR="004E6CA7" w:rsidRPr="004D78B7" w:rsidRDefault="004E6CA7" w:rsidP="004E6CA7">
            <w:pPr>
              <w:jc w:val="right"/>
              <w:rPr>
                <w:color w:val="000000"/>
                <w:sz w:val="18"/>
                <w:szCs w:val="18"/>
                <w:lang w:eastAsia="en-CA"/>
              </w:rPr>
            </w:pPr>
            <w:r w:rsidRPr="004D78B7">
              <w:rPr>
                <w:sz w:val="18"/>
                <w:szCs w:val="18"/>
              </w:rPr>
              <w:t>2,21</w:t>
            </w:r>
          </w:p>
        </w:tc>
        <w:tc>
          <w:tcPr>
            <w:tcW w:w="440" w:type="pct"/>
            <w:tcBorders>
              <w:top w:val="nil"/>
              <w:left w:val="nil"/>
              <w:bottom w:val="single" w:sz="4" w:space="0" w:color="auto"/>
              <w:right w:val="single" w:sz="4" w:space="0" w:color="auto"/>
            </w:tcBorders>
            <w:shd w:val="clear" w:color="auto" w:fill="FFFFFF" w:themeFill="background1"/>
            <w:vAlign w:val="center"/>
          </w:tcPr>
          <w:p w14:paraId="7AD187E9" w14:textId="5E27F5F2" w:rsidR="004E6CA7" w:rsidRPr="004D78B7" w:rsidRDefault="004E6CA7" w:rsidP="004E6CA7">
            <w:pPr>
              <w:jc w:val="right"/>
              <w:rPr>
                <w:color w:val="000000"/>
                <w:sz w:val="18"/>
                <w:szCs w:val="18"/>
                <w:lang w:eastAsia="en-CA"/>
              </w:rPr>
            </w:pPr>
            <w:r w:rsidRPr="004D78B7">
              <w:rPr>
                <w:sz w:val="18"/>
                <w:szCs w:val="18"/>
              </w:rPr>
              <w:t>2,21</w:t>
            </w:r>
          </w:p>
        </w:tc>
        <w:tc>
          <w:tcPr>
            <w:tcW w:w="440" w:type="pct"/>
            <w:tcBorders>
              <w:top w:val="nil"/>
              <w:left w:val="nil"/>
              <w:bottom w:val="single" w:sz="4" w:space="0" w:color="auto"/>
              <w:right w:val="single" w:sz="4" w:space="0" w:color="auto"/>
            </w:tcBorders>
            <w:shd w:val="clear" w:color="auto" w:fill="FFFFFF" w:themeFill="background1"/>
            <w:vAlign w:val="center"/>
          </w:tcPr>
          <w:p w14:paraId="5357EECD" w14:textId="492D0187" w:rsidR="004E6CA7" w:rsidRPr="004D78B7" w:rsidRDefault="004E6CA7" w:rsidP="004E6CA7">
            <w:pPr>
              <w:jc w:val="right"/>
              <w:rPr>
                <w:color w:val="000000"/>
                <w:sz w:val="18"/>
                <w:szCs w:val="18"/>
                <w:lang w:eastAsia="en-CA"/>
              </w:rPr>
            </w:pPr>
            <w:r w:rsidRPr="004D78B7">
              <w:rPr>
                <w:sz w:val="18"/>
                <w:szCs w:val="18"/>
              </w:rPr>
              <w:t>0,</w:t>
            </w:r>
            <w:r w:rsidR="003E38EE" w:rsidRPr="004D78B7">
              <w:rPr>
                <w:sz w:val="18"/>
                <w:szCs w:val="18"/>
              </w:rPr>
              <w:t>00</w:t>
            </w:r>
          </w:p>
        </w:tc>
        <w:tc>
          <w:tcPr>
            <w:tcW w:w="528" w:type="pct"/>
            <w:tcBorders>
              <w:top w:val="nil"/>
              <w:left w:val="nil"/>
              <w:bottom w:val="single" w:sz="4" w:space="0" w:color="auto"/>
              <w:right w:val="single" w:sz="4" w:space="0" w:color="auto"/>
            </w:tcBorders>
            <w:shd w:val="clear" w:color="auto" w:fill="FFFFFF" w:themeFill="background1"/>
            <w:vAlign w:val="center"/>
          </w:tcPr>
          <w:p w14:paraId="6F7123BC" w14:textId="31E1F8A8" w:rsidR="004E6CA7" w:rsidRPr="004D78B7" w:rsidRDefault="004E6CA7" w:rsidP="004E6CA7">
            <w:pPr>
              <w:jc w:val="right"/>
              <w:rPr>
                <w:color w:val="000000"/>
                <w:sz w:val="18"/>
                <w:szCs w:val="18"/>
                <w:lang w:eastAsia="en-CA"/>
              </w:rPr>
            </w:pPr>
            <w:r w:rsidRPr="004D78B7">
              <w:rPr>
                <w:sz w:val="18"/>
                <w:szCs w:val="18"/>
              </w:rPr>
              <w:t>n.a.</w:t>
            </w:r>
          </w:p>
        </w:tc>
      </w:tr>
      <w:tr w:rsidR="004E6CA7" w:rsidRPr="004D78B7" w14:paraId="6459B7AD" w14:textId="77777777" w:rsidTr="00E077F7">
        <w:trPr>
          <w:trHeight w:val="116"/>
          <w:jc w:val="center"/>
        </w:trPr>
        <w:tc>
          <w:tcPr>
            <w:tcW w:w="479" w:type="pct"/>
            <w:tcBorders>
              <w:top w:val="nil"/>
              <w:left w:val="single" w:sz="4" w:space="0" w:color="auto"/>
              <w:bottom w:val="single" w:sz="4" w:space="0" w:color="auto"/>
              <w:right w:val="single" w:sz="4" w:space="0" w:color="auto"/>
            </w:tcBorders>
            <w:hideMark/>
          </w:tcPr>
          <w:p w14:paraId="351287AC" w14:textId="77777777" w:rsidR="004E6CA7" w:rsidRPr="004D78B7" w:rsidRDefault="004E6CA7" w:rsidP="004E6CA7">
            <w:pPr>
              <w:jc w:val="left"/>
              <w:rPr>
                <w:color w:val="000000"/>
                <w:sz w:val="18"/>
                <w:szCs w:val="18"/>
                <w:lang w:eastAsia="en-CA"/>
              </w:rPr>
            </w:pPr>
            <w:r w:rsidRPr="004D78B7">
              <w:rPr>
                <w:color w:val="000000"/>
                <w:sz w:val="18"/>
                <w:szCs w:val="18"/>
                <w:lang w:eastAsia="en-CA"/>
              </w:rPr>
              <w:t>2.1</w:t>
            </w:r>
          </w:p>
        </w:tc>
        <w:tc>
          <w:tcPr>
            <w:tcW w:w="1793" w:type="pct"/>
            <w:tcBorders>
              <w:top w:val="nil"/>
              <w:left w:val="nil"/>
              <w:bottom w:val="single" w:sz="4" w:space="0" w:color="auto"/>
              <w:right w:val="single" w:sz="4" w:space="0" w:color="auto"/>
            </w:tcBorders>
            <w:hideMark/>
          </w:tcPr>
          <w:p w14:paraId="22EB8F61" w14:textId="2C59F605" w:rsidR="004E6CA7" w:rsidRPr="004D78B7" w:rsidRDefault="004E6CA7" w:rsidP="004E6CA7">
            <w:pPr>
              <w:jc w:val="left"/>
              <w:rPr>
                <w:color w:val="000000"/>
                <w:sz w:val="18"/>
                <w:szCs w:val="18"/>
                <w:lang w:val="es-ES" w:eastAsia="en-CA"/>
              </w:rPr>
            </w:pPr>
            <w:r w:rsidRPr="004D78B7">
              <w:rPr>
                <w:color w:val="000000"/>
                <w:sz w:val="18"/>
                <w:szCs w:val="18"/>
                <w:lang w:val="es-ES" w:eastAsia="en-CA"/>
              </w:rPr>
              <w:t>Financiamiento convenido para el organismo principal (ONUDI) (USD)</w:t>
            </w:r>
          </w:p>
        </w:tc>
        <w:tc>
          <w:tcPr>
            <w:tcW w:w="440" w:type="pct"/>
            <w:tcBorders>
              <w:top w:val="nil"/>
              <w:left w:val="nil"/>
              <w:bottom w:val="single" w:sz="4" w:space="0" w:color="auto"/>
              <w:right w:val="single" w:sz="4" w:space="0" w:color="auto"/>
            </w:tcBorders>
            <w:shd w:val="clear" w:color="auto" w:fill="FFFFFF" w:themeFill="background1"/>
            <w:vAlign w:val="center"/>
          </w:tcPr>
          <w:p w14:paraId="41E83110" w14:textId="77536CCB" w:rsidR="004E6CA7" w:rsidRPr="004D78B7" w:rsidRDefault="003E38EE" w:rsidP="004E6CA7">
            <w:pPr>
              <w:jc w:val="right"/>
              <w:rPr>
                <w:color w:val="000000"/>
                <w:sz w:val="18"/>
                <w:szCs w:val="18"/>
                <w:lang w:eastAsia="en-CA"/>
              </w:rPr>
            </w:pPr>
            <w:r w:rsidRPr="004D78B7">
              <w:rPr>
                <w:sz w:val="18"/>
                <w:szCs w:val="18"/>
              </w:rPr>
              <w:t>143.650</w:t>
            </w:r>
          </w:p>
        </w:tc>
        <w:tc>
          <w:tcPr>
            <w:tcW w:w="440" w:type="pct"/>
            <w:tcBorders>
              <w:top w:val="nil"/>
              <w:left w:val="nil"/>
              <w:bottom w:val="single" w:sz="4" w:space="0" w:color="auto"/>
              <w:right w:val="single" w:sz="4" w:space="0" w:color="auto"/>
            </w:tcBorders>
            <w:shd w:val="clear" w:color="auto" w:fill="FFFFFF" w:themeFill="background1"/>
            <w:vAlign w:val="center"/>
          </w:tcPr>
          <w:p w14:paraId="03AF0ED4" w14:textId="1F2D5ED0" w:rsidR="004E6CA7" w:rsidRPr="004D78B7" w:rsidRDefault="004E6CA7" w:rsidP="004E6CA7">
            <w:pPr>
              <w:jc w:val="right"/>
              <w:rPr>
                <w:color w:val="000000"/>
                <w:sz w:val="18"/>
                <w:szCs w:val="18"/>
                <w:lang w:eastAsia="en-CA"/>
              </w:rPr>
            </w:pPr>
            <w:r w:rsidRPr="004D78B7">
              <w:rPr>
                <w:sz w:val="18"/>
                <w:szCs w:val="18"/>
              </w:rPr>
              <w:t>0</w:t>
            </w:r>
          </w:p>
        </w:tc>
        <w:tc>
          <w:tcPr>
            <w:tcW w:w="440" w:type="pct"/>
            <w:tcBorders>
              <w:top w:val="nil"/>
              <w:left w:val="nil"/>
              <w:bottom w:val="single" w:sz="4" w:space="0" w:color="auto"/>
              <w:right w:val="single" w:sz="4" w:space="0" w:color="auto"/>
            </w:tcBorders>
            <w:shd w:val="clear" w:color="auto" w:fill="FFFFFF" w:themeFill="background1"/>
            <w:vAlign w:val="center"/>
          </w:tcPr>
          <w:p w14:paraId="6DD89096" w14:textId="2AE05097" w:rsidR="004E6CA7" w:rsidRPr="004D78B7" w:rsidRDefault="003E38EE" w:rsidP="004E6CA7">
            <w:pPr>
              <w:jc w:val="right"/>
              <w:rPr>
                <w:color w:val="000000"/>
                <w:sz w:val="18"/>
                <w:szCs w:val="18"/>
                <w:lang w:eastAsia="en-CA"/>
              </w:rPr>
            </w:pPr>
            <w:r w:rsidRPr="004D78B7">
              <w:rPr>
                <w:sz w:val="18"/>
                <w:szCs w:val="18"/>
              </w:rPr>
              <w:t>134.450</w:t>
            </w:r>
          </w:p>
        </w:tc>
        <w:tc>
          <w:tcPr>
            <w:tcW w:w="440" w:type="pct"/>
            <w:tcBorders>
              <w:top w:val="nil"/>
              <w:left w:val="nil"/>
              <w:bottom w:val="single" w:sz="4" w:space="0" w:color="auto"/>
              <w:right w:val="single" w:sz="4" w:space="0" w:color="auto"/>
            </w:tcBorders>
            <w:shd w:val="clear" w:color="auto" w:fill="FFFFFF" w:themeFill="background1"/>
            <w:vAlign w:val="center"/>
          </w:tcPr>
          <w:p w14:paraId="282FC5D3" w14:textId="1C7B5000" w:rsidR="004E6CA7" w:rsidRPr="004D78B7" w:rsidRDefault="004E6CA7" w:rsidP="004E6CA7">
            <w:pPr>
              <w:jc w:val="right"/>
              <w:rPr>
                <w:color w:val="000000"/>
                <w:sz w:val="18"/>
                <w:szCs w:val="18"/>
                <w:lang w:eastAsia="en-CA"/>
              </w:rPr>
            </w:pPr>
            <w:r w:rsidRPr="004D78B7">
              <w:rPr>
                <w:sz w:val="18"/>
                <w:szCs w:val="18"/>
              </w:rPr>
              <w:t>0</w:t>
            </w:r>
          </w:p>
        </w:tc>
        <w:tc>
          <w:tcPr>
            <w:tcW w:w="440" w:type="pct"/>
            <w:tcBorders>
              <w:top w:val="nil"/>
              <w:left w:val="nil"/>
              <w:bottom w:val="single" w:sz="4" w:space="0" w:color="auto"/>
              <w:right w:val="single" w:sz="4" w:space="0" w:color="auto"/>
            </w:tcBorders>
            <w:shd w:val="clear" w:color="auto" w:fill="FFFFFF" w:themeFill="background1"/>
            <w:vAlign w:val="center"/>
          </w:tcPr>
          <w:p w14:paraId="4BC508E4" w14:textId="1E516EC8" w:rsidR="004E6CA7" w:rsidRPr="004D78B7" w:rsidRDefault="003E38EE" w:rsidP="004E6CA7">
            <w:pPr>
              <w:jc w:val="right"/>
              <w:rPr>
                <w:color w:val="000000"/>
                <w:sz w:val="18"/>
                <w:szCs w:val="18"/>
                <w:lang w:eastAsia="en-CA"/>
              </w:rPr>
            </w:pPr>
            <w:r w:rsidRPr="004D78B7">
              <w:rPr>
                <w:sz w:val="18"/>
                <w:szCs w:val="18"/>
              </w:rPr>
              <w:t>30.900</w:t>
            </w:r>
          </w:p>
        </w:tc>
        <w:tc>
          <w:tcPr>
            <w:tcW w:w="528" w:type="pct"/>
            <w:tcBorders>
              <w:top w:val="nil"/>
              <w:left w:val="nil"/>
              <w:bottom w:val="single" w:sz="4" w:space="0" w:color="auto"/>
              <w:right w:val="single" w:sz="4" w:space="0" w:color="auto"/>
            </w:tcBorders>
            <w:shd w:val="clear" w:color="auto" w:fill="FFFFFF" w:themeFill="background1"/>
            <w:vAlign w:val="center"/>
          </w:tcPr>
          <w:p w14:paraId="60F2F97A" w14:textId="3C10111E" w:rsidR="004E6CA7" w:rsidRPr="004D78B7" w:rsidRDefault="003E38EE" w:rsidP="004E6CA7">
            <w:pPr>
              <w:jc w:val="right"/>
              <w:rPr>
                <w:color w:val="000000"/>
                <w:sz w:val="18"/>
                <w:szCs w:val="18"/>
                <w:lang w:eastAsia="en-CA"/>
              </w:rPr>
            </w:pPr>
            <w:r w:rsidRPr="004D78B7">
              <w:rPr>
                <w:sz w:val="18"/>
                <w:szCs w:val="18"/>
              </w:rPr>
              <w:t>309.000</w:t>
            </w:r>
          </w:p>
        </w:tc>
      </w:tr>
      <w:tr w:rsidR="004E6CA7" w:rsidRPr="004D78B7" w14:paraId="17078BEB" w14:textId="77777777" w:rsidTr="00E077F7">
        <w:trPr>
          <w:trHeight w:val="56"/>
          <w:jc w:val="center"/>
        </w:trPr>
        <w:tc>
          <w:tcPr>
            <w:tcW w:w="479" w:type="pct"/>
            <w:tcBorders>
              <w:top w:val="nil"/>
              <w:left w:val="single" w:sz="4" w:space="0" w:color="auto"/>
              <w:bottom w:val="single" w:sz="4" w:space="0" w:color="auto"/>
              <w:right w:val="single" w:sz="4" w:space="0" w:color="auto"/>
            </w:tcBorders>
            <w:hideMark/>
          </w:tcPr>
          <w:p w14:paraId="60E85970" w14:textId="77777777" w:rsidR="004E6CA7" w:rsidRPr="004D78B7" w:rsidRDefault="004E6CA7" w:rsidP="004E6CA7">
            <w:pPr>
              <w:jc w:val="left"/>
              <w:rPr>
                <w:color w:val="000000"/>
                <w:sz w:val="18"/>
                <w:szCs w:val="18"/>
                <w:lang w:eastAsia="en-CA"/>
              </w:rPr>
            </w:pPr>
            <w:r w:rsidRPr="004D78B7">
              <w:rPr>
                <w:color w:val="000000"/>
                <w:sz w:val="18"/>
                <w:szCs w:val="18"/>
                <w:lang w:eastAsia="en-CA"/>
              </w:rPr>
              <w:t>2.2</w:t>
            </w:r>
          </w:p>
        </w:tc>
        <w:tc>
          <w:tcPr>
            <w:tcW w:w="1793" w:type="pct"/>
            <w:tcBorders>
              <w:top w:val="nil"/>
              <w:left w:val="nil"/>
              <w:bottom w:val="single" w:sz="4" w:space="0" w:color="auto"/>
              <w:right w:val="single" w:sz="4" w:space="0" w:color="auto"/>
            </w:tcBorders>
            <w:hideMark/>
          </w:tcPr>
          <w:p w14:paraId="4CBC059D" w14:textId="77777777" w:rsidR="004E6CA7" w:rsidRPr="004D78B7" w:rsidRDefault="004E6CA7" w:rsidP="004E6CA7">
            <w:pPr>
              <w:jc w:val="left"/>
              <w:rPr>
                <w:color w:val="000000"/>
                <w:sz w:val="18"/>
                <w:szCs w:val="18"/>
                <w:lang w:val="es-ES" w:eastAsia="en-CA"/>
              </w:rPr>
            </w:pPr>
            <w:r w:rsidRPr="004D78B7">
              <w:rPr>
                <w:color w:val="000000"/>
                <w:sz w:val="18"/>
                <w:szCs w:val="18"/>
                <w:lang w:val="es-ES" w:eastAsia="en-CA"/>
              </w:rPr>
              <w:t>Gastos de apoyo para el organismo principal (USD)</w:t>
            </w:r>
          </w:p>
        </w:tc>
        <w:tc>
          <w:tcPr>
            <w:tcW w:w="440" w:type="pct"/>
            <w:tcBorders>
              <w:top w:val="nil"/>
              <w:left w:val="nil"/>
              <w:bottom w:val="single" w:sz="4" w:space="0" w:color="auto"/>
              <w:right w:val="single" w:sz="4" w:space="0" w:color="auto"/>
            </w:tcBorders>
            <w:shd w:val="clear" w:color="auto" w:fill="FFFFFF" w:themeFill="background1"/>
            <w:vAlign w:val="center"/>
          </w:tcPr>
          <w:p w14:paraId="64302F66" w14:textId="0F9FF250" w:rsidR="004E6CA7" w:rsidRPr="004D78B7" w:rsidRDefault="003E38EE" w:rsidP="004E6CA7">
            <w:pPr>
              <w:jc w:val="right"/>
              <w:rPr>
                <w:color w:val="000000"/>
                <w:sz w:val="18"/>
                <w:szCs w:val="18"/>
                <w:lang w:eastAsia="en-CA"/>
              </w:rPr>
            </w:pPr>
            <w:r w:rsidRPr="004D78B7">
              <w:rPr>
                <w:sz w:val="18"/>
                <w:szCs w:val="18"/>
              </w:rPr>
              <w:t>10.056</w:t>
            </w:r>
          </w:p>
        </w:tc>
        <w:tc>
          <w:tcPr>
            <w:tcW w:w="440" w:type="pct"/>
            <w:tcBorders>
              <w:top w:val="nil"/>
              <w:left w:val="nil"/>
              <w:bottom w:val="single" w:sz="4" w:space="0" w:color="auto"/>
              <w:right w:val="single" w:sz="4" w:space="0" w:color="auto"/>
            </w:tcBorders>
            <w:shd w:val="clear" w:color="auto" w:fill="FFFFFF" w:themeFill="background1"/>
            <w:vAlign w:val="center"/>
          </w:tcPr>
          <w:p w14:paraId="27975451" w14:textId="20C2A1DF" w:rsidR="004E6CA7" w:rsidRPr="004D78B7" w:rsidRDefault="004E6CA7" w:rsidP="004E6CA7">
            <w:pPr>
              <w:jc w:val="right"/>
              <w:rPr>
                <w:color w:val="000000"/>
                <w:sz w:val="18"/>
                <w:szCs w:val="18"/>
                <w:lang w:eastAsia="en-CA"/>
              </w:rPr>
            </w:pPr>
            <w:r w:rsidRPr="004D78B7">
              <w:rPr>
                <w:sz w:val="18"/>
                <w:szCs w:val="18"/>
              </w:rPr>
              <w:t>0</w:t>
            </w:r>
          </w:p>
        </w:tc>
        <w:tc>
          <w:tcPr>
            <w:tcW w:w="440" w:type="pct"/>
            <w:tcBorders>
              <w:top w:val="nil"/>
              <w:left w:val="nil"/>
              <w:bottom w:val="single" w:sz="4" w:space="0" w:color="auto"/>
              <w:right w:val="single" w:sz="4" w:space="0" w:color="auto"/>
            </w:tcBorders>
            <w:shd w:val="clear" w:color="auto" w:fill="FFFFFF" w:themeFill="background1"/>
            <w:vAlign w:val="center"/>
          </w:tcPr>
          <w:p w14:paraId="738A6F5B" w14:textId="64333851" w:rsidR="004E6CA7" w:rsidRPr="004D78B7" w:rsidRDefault="003E38EE" w:rsidP="004E6CA7">
            <w:pPr>
              <w:jc w:val="right"/>
              <w:rPr>
                <w:color w:val="000000"/>
                <w:sz w:val="18"/>
                <w:szCs w:val="18"/>
                <w:lang w:eastAsia="en-CA"/>
              </w:rPr>
            </w:pPr>
            <w:r w:rsidRPr="004D78B7">
              <w:rPr>
                <w:sz w:val="18"/>
                <w:szCs w:val="18"/>
              </w:rPr>
              <w:t>9.</w:t>
            </w:r>
            <w:r w:rsidR="001710CB" w:rsidRPr="004D78B7">
              <w:rPr>
                <w:sz w:val="18"/>
                <w:szCs w:val="18"/>
              </w:rPr>
              <w:t>411</w:t>
            </w:r>
          </w:p>
        </w:tc>
        <w:tc>
          <w:tcPr>
            <w:tcW w:w="440" w:type="pct"/>
            <w:tcBorders>
              <w:top w:val="nil"/>
              <w:left w:val="nil"/>
              <w:bottom w:val="single" w:sz="4" w:space="0" w:color="auto"/>
              <w:right w:val="single" w:sz="4" w:space="0" w:color="auto"/>
            </w:tcBorders>
            <w:shd w:val="clear" w:color="auto" w:fill="FFFFFF" w:themeFill="background1"/>
            <w:vAlign w:val="center"/>
          </w:tcPr>
          <w:p w14:paraId="20DEDE49" w14:textId="5D0A502F" w:rsidR="004E6CA7" w:rsidRPr="004D78B7" w:rsidRDefault="004E6CA7" w:rsidP="004E6CA7">
            <w:pPr>
              <w:jc w:val="right"/>
              <w:rPr>
                <w:color w:val="000000"/>
                <w:sz w:val="18"/>
                <w:szCs w:val="18"/>
                <w:lang w:eastAsia="en-CA"/>
              </w:rPr>
            </w:pPr>
            <w:r w:rsidRPr="004D78B7">
              <w:rPr>
                <w:sz w:val="18"/>
                <w:szCs w:val="18"/>
              </w:rPr>
              <w:t>0</w:t>
            </w:r>
          </w:p>
        </w:tc>
        <w:tc>
          <w:tcPr>
            <w:tcW w:w="440" w:type="pct"/>
            <w:tcBorders>
              <w:top w:val="nil"/>
              <w:left w:val="nil"/>
              <w:bottom w:val="single" w:sz="4" w:space="0" w:color="auto"/>
              <w:right w:val="single" w:sz="4" w:space="0" w:color="auto"/>
            </w:tcBorders>
            <w:shd w:val="clear" w:color="auto" w:fill="FFFFFF" w:themeFill="background1"/>
            <w:vAlign w:val="center"/>
          </w:tcPr>
          <w:p w14:paraId="21026379" w14:textId="43D1FA44" w:rsidR="004E6CA7" w:rsidRPr="004D78B7" w:rsidRDefault="003E38EE" w:rsidP="004E6CA7">
            <w:pPr>
              <w:jc w:val="right"/>
              <w:rPr>
                <w:color w:val="000000"/>
                <w:sz w:val="18"/>
                <w:szCs w:val="18"/>
                <w:lang w:eastAsia="en-CA"/>
              </w:rPr>
            </w:pPr>
            <w:r w:rsidRPr="004D78B7">
              <w:rPr>
                <w:sz w:val="18"/>
                <w:szCs w:val="18"/>
              </w:rPr>
              <w:t>2.163</w:t>
            </w:r>
          </w:p>
        </w:tc>
        <w:tc>
          <w:tcPr>
            <w:tcW w:w="528" w:type="pct"/>
            <w:tcBorders>
              <w:top w:val="nil"/>
              <w:left w:val="nil"/>
              <w:bottom w:val="single" w:sz="4" w:space="0" w:color="auto"/>
              <w:right w:val="single" w:sz="4" w:space="0" w:color="auto"/>
            </w:tcBorders>
            <w:shd w:val="clear" w:color="auto" w:fill="FFFFFF" w:themeFill="background1"/>
            <w:vAlign w:val="center"/>
          </w:tcPr>
          <w:p w14:paraId="73AEE156" w14:textId="0682BDEA" w:rsidR="004E6CA7" w:rsidRPr="004D78B7" w:rsidRDefault="004E6CA7" w:rsidP="004E6CA7">
            <w:pPr>
              <w:jc w:val="right"/>
              <w:rPr>
                <w:color w:val="000000"/>
                <w:sz w:val="18"/>
                <w:szCs w:val="18"/>
                <w:lang w:eastAsia="en-CA"/>
              </w:rPr>
            </w:pPr>
            <w:r w:rsidRPr="004D78B7">
              <w:rPr>
                <w:sz w:val="18"/>
                <w:szCs w:val="18"/>
              </w:rPr>
              <w:t>21.</w:t>
            </w:r>
            <w:r w:rsidR="003E38EE" w:rsidRPr="004D78B7">
              <w:rPr>
                <w:sz w:val="18"/>
                <w:szCs w:val="18"/>
              </w:rPr>
              <w:t>630</w:t>
            </w:r>
          </w:p>
        </w:tc>
      </w:tr>
      <w:tr w:rsidR="003E38EE" w:rsidRPr="004D78B7" w14:paraId="35BEBACF" w14:textId="77777777" w:rsidTr="00E077F7">
        <w:trPr>
          <w:trHeight w:val="62"/>
          <w:jc w:val="center"/>
        </w:trPr>
        <w:tc>
          <w:tcPr>
            <w:tcW w:w="479" w:type="pct"/>
            <w:tcBorders>
              <w:top w:val="nil"/>
              <w:left w:val="single" w:sz="4" w:space="0" w:color="auto"/>
              <w:bottom w:val="single" w:sz="4" w:space="0" w:color="auto"/>
              <w:right w:val="single" w:sz="4" w:space="0" w:color="auto"/>
            </w:tcBorders>
            <w:hideMark/>
          </w:tcPr>
          <w:p w14:paraId="1B5470B8" w14:textId="77777777" w:rsidR="003E38EE" w:rsidRPr="004D78B7" w:rsidRDefault="003E38EE" w:rsidP="003E38EE">
            <w:pPr>
              <w:jc w:val="left"/>
              <w:rPr>
                <w:color w:val="000000"/>
                <w:sz w:val="18"/>
                <w:szCs w:val="18"/>
                <w:lang w:eastAsia="en-CA"/>
              </w:rPr>
            </w:pPr>
            <w:r w:rsidRPr="004D78B7">
              <w:rPr>
                <w:color w:val="000000"/>
                <w:sz w:val="18"/>
                <w:szCs w:val="18"/>
                <w:lang w:eastAsia="en-CA"/>
              </w:rPr>
              <w:t>3.1</w:t>
            </w:r>
          </w:p>
        </w:tc>
        <w:tc>
          <w:tcPr>
            <w:tcW w:w="1793" w:type="pct"/>
            <w:tcBorders>
              <w:top w:val="nil"/>
              <w:left w:val="nil"/>
              <w:bottom w:val="single" w:sz="4" w:space="0" w:color="auto"/>
              <w:right w:val="single" w:sz="4" w:space="0" w:color="auto"/>
            </w:tcBorders>
            <w:hideMark/>
          </w:tcPr>
          <w:p w14:paraId="11751604" w14:textId="77777777" w:rsidR="003E38EE" w:rsidRPr="004D78B7" w:rsidRDefault="003E38EE" w:rsidP="003E38EE">
            <w:pPr>
              <w:jc w:val="left"/>
              <w:rPr>
                <w:color w:val="000000"/>
                <w:sz w:val="18"/>
                <w:szCs w:val="18"/>
                <w:lang w:val="es-ES" w:eastAsia="en-CA"/>
              </w:rPr>
            </w:pPr>
            <w:r w:rsidRPr="004D78B7">
              <w:rPr>
                <w:color w:val="000000"/>
                <w:sz w:val="18"/>
                <w:szCs w:val="18"/>
                <w:lang w:val="es-ES" w:eastAsia="en-CA"/>
              </w:rPr>
              <w:t>Total de financiamiento convenido (USD)</w:t>
            </w:r>
          </w:p>
        </w:tc>
        <w:tc>
          <w:tcPr>
            <w:tcW w:w="440" w:type="pct"/>
            <w:tcBorders>
              <w:top w:val="nil"/>
              <w:left w:val="nil"/>
              <w:bottom w:val="single" w:sz="4" w:space="0" w:color="auto"/>
              <w:right w:val="single" w:sz="4" w:space="0" w:color="auto"/>
            </w:tcBorders>
            <w:shd w:val="clear" w:color="auto" w:fill="FFFFFF" w:themeFill="background1"/>
            <w:vAlign w:val="center"/>
          </w:tcPr>
          <w:p w14:paraId="53DA62C1" w14:textId="420CD47C" w:rsidR="003E38EE" w:rsidRPr="004D78B7" w:rsidRDefault="003E38EE" w:rsidP="003E38EE">
            <w:pPr>
              <w:jc w:val="right"/>
              <w:rPr>
                <w:color w:val="000000"/>
                <w:sz w:val="18"/>
                <w:szCs w:val="18"/>
                <w:lang w:eastAsia="en-CA"/>
              </w:rPr>
            </w:pPr>
            <w:r w:rsidRPr="004D78B7">
              <w:rPr>
                <w:sz w:val="18"/>
                <w:szCs w:val="18"/>
              </w:rPr>
              <w:t>143.650</w:t>
            </w:r>
          </w:p>
        </w:tc>
        <w:tc>
          <w:tcPr>
            <w:tcW w:w="440" w:type="pct"/>
            <w:tcBorders>
              <w:top w:val="nil"/>
              <w:left w:val="nil"/>
              <w:bottom w:val="single" w:sz="4" w:space="0" w:color="auto"/>
              <w:right w:val="single" w:sz="4" w:space="0" w:color="auto"/>
            </w:tcBorders>
            <w:shd w:val="clear" w:color="auto" w:fill="FFFFFF" w:themeFill="background1"/>
            <w:vAlign w:val="center"/>
          </w:tcPr>
          <w:p w14:paraId="7C0B7501" w14:textId="5AF9BF1E" w:rsidR="003E38EE" w:rsidRPr="004D78B7" w:rsidRDefault="003E38EE" w:rsidP="003E38EE">
            <w:pPr>
              <w:jc w:val="right"/>
              <w:rPr>
                <w:color w:val="000000"/>
                <w:sz w:val="18"/>
                <w:szCs w:val="18"/>
                <w:lang w:eastAsia="en-CA"/>
              </w:rPr>
            </w:pPr>
            <w:r w:rsidRPr="004D78B7">
              <w:rPr>
                <w:sz w:val="18"/>
                <w:szCs w:val="18"/>
              </w:rPr>
              <w:t>0</w:t>
            </w:r>
          </w:p>
        </w:tc>
        <w:tc>
          <w:tcPr>
            <w:tcW w:w="440" w:type="pct"/>
            <w:tcBorders>
              <w:top w:val="nil"/>
              <w:left w:val="nil"/>
              <w:bottom w:val="single" w:sz="4" w:space="0" w:color="auto"/>
              <w:right w:val="single" w:sz="4" w:space="0" w:color="auto"/>
            </w:tcBorders>
            <w:shd w:val="clear" w:color="auto" w:fill="FFFFFF" w:themeFill="background1"/>
            <w:vAlign w:val="center"/>
          </w:tcPr>
          <w:p w14:paraId="5E94A0F8" w14:textId="76E94A06" w:rsidR="003E38EE" w:rsidRPr="004D78B7" w:rsidRDefault="003E38EE" w:rsidP="003E38EE">
            <w:pPr>
              <w:jc w:val="right"/>
              <w:rPr>
                <w:color w:val="000000"/>
                <w:sz w:val="18"/>
                <w:szCs w:val="18"/>
                <w:lang w:eastAsia="en-CA"/>
              </w:rPr>
            </w:pPr>
            <w:r w:rsidRPr="004D78B7">
              <w:rPr>
                <w:sz w:val="18"/>
                <w:szCs w:val="18"/>
              </w:rPr>
              <w:t>134.450</w:t>
            </w:r>
          </w:p>
        </w:tc>
        <w:tc>
          <w:tcPr>
            <w:tcW w:w="440" w:type="pct"/>
            <w:tcBorders>
              <w:top w:val="nil"/>
              <w:left w:val="nil"/>
              <w:bottom w:val="single" w:sz="4" w:space="0" w:color="auto"/>
              <w:right w:val="single" w:sz="4" w:space="0" w:color="auto"/>
            </w:tcBorders>
            <w:shd w:val="clear" w:color="auto" w:fill="FFFFFF" w:themeFill="background1"/>
            <w:vAlign w:val="center"/>
          </w:tcPr>
          <w:p w14:paraId="06F042CF" w14:textId="5882A696" w:rsidR="003E38EE" w:rsidRPr="004D78B7" w:rsidRDefault="003E38EE" w:rsidP="003E38EE">
            <w:pPr>
              <w:jc w:val="right"/>
              <w:rPr>
                <w:color w:val="000000"/>
                <w:sz w:val="18"/>
                <w:szCs w:val="18"/>
                <w:lang w:eastAsia="en-CA"/>
              </w:rPr>
            </w:pPr>
            <w:r w:rsidRPr="004D78B7">
              <w:rPr>
                <w:sz w:val="18"/>
                <w:szCs w:val="18"/>
              </w:rPr>
              <w:t>0</w:t>
            </w:r>
          </w:p>
        </w:tc>
        <w:tc>
          <w:tcPr>
            <w:tcW w:w="440" w:type="pct"/>
            <w:tcBorders>
              <w:top w:val="nil"/>
              <w:left w:val="nil"/>
              <w:bottom w:val="single" w:sz="4" w:space="0" w:color="auto"/>
              <w:right w:val="single" w:sz="4" w:space="0" w:color="auto"/>
            </w:tcBorders>
            <w:shd w:val="clear" w:color="auto" w:fill="FFFFFF" w:themeFill="background1"/>
            <w:vAlign w:val="center"/>
          </w:tcPr>
          <w:p w14:paraId="4A3FA437" w14:textId="54BECEEA" w:rsidR="003E38EE" w:rsidRPr="004D78B7" w:rsidRDefault="003E38EE" w:rsidP="003E38EE">
            <w:pPr>
              <w:jc w:val="right"/>
              <w:rPr>
                <w:color w:val="000000"/>
                <w:sz w:val="18"/>
                <w:szCs w:val="18"/>
                <w:lang w:eastAsia="en-CA"/>
              </w:rPr>
            </w:pPr>
            <w:r w:rsidRPr="004D78B7">
              <w:rPr>
                <w:sz w:val="18"/>
                <w:szCs w:val="18"/>
              </w:rPr>
              <w:t>30.900</w:t>
            </w:r>
          </w:p>
        </w:tc>
        <w:tc>
          <w:tcPr>
            <w:tcW w:w="528" w:type="pct"/>
            <w:tcBorders>
              <w:top w:val="nil"/>
              <w:left w:val="nil"/>
              <w:bottom w:val="single" w:sz="4" w:space="0" w:color="auto"/>
              <w:right w:val="single" w:sz="4" w:space="0" w:color="auto"/>
            </w:tcBorders>
            <w:shd w:val="clear" w:color="auto" w:fill="FFFFFF" w:themeFill="background1"/>
            <w:vAlign w:val="center"/>
          </w:tcPr>
          <w:p w14:paraId="068BA17C" w14:textId="040E2843" w:rsidR="003E38EE" w:rsidRPr="004D78B7" w:rsidRDefault="003E38EE" w:rsidP="003E38EE">
            <w:pPr>
              <w:jc w:val="right"/>
              <w:rPr>
                <w:color w:val="000000"/>
                <w:sz w:val="18"/>
                <w:szCs w:val="18"/>
                <w:lang w:eastAsia="en-CA"/>
              </w:rPr>
            </w:pPr>
            <w:r w:rsidRPr="004D78B7">
              <w:rPr>
                <w:sz w:val="18"/>
                <w:szCs w:val="18"/>
              </w:rPr>
              <w:t>309.000</w:t>
            </w:r>
          </w:p>
        </w:tc>
      </w:tr>
      <w:tr w:rsidR="003E38EE" w:rsidRPr="004D78B7" w14:paraId="17309F95" w14:textId="77777777" w:rsidTr="00E077F7">
        <w:trPr>
          <w:trHeight w:val="62"/>
          <w:jc w:val="center"/>
        </w:trPr>
        <w:tc>
          <w:tcPr>
            <w:tcW w:w="479" w:type="pct"/>
            <w:tcBorders>
              <w:top w:val="nil"/>
              <w:left w:val="single" w:sz="4" w:space="0" w:color="auto"/>
              <w:bottom w:val="single" w:sz="4" w:space="0" w:color="auto"/>
              <w:right w:val="single" w:sz="4" w:space="0" w:color="auto"/>
            </w:tcBorders>
            <w:hideMark/>
          </w:tcPr>
          <w:p w14:paraId="711169D8" w14:textId="77777777" w:rsidR="003E38EE" w:rsidRPr="004D78B7" w:rsidRDefault="003E38EE" w:rsidP="003E38EE">
            <w:pPr>
              <w:jc w:val="left"/>
              <w:rPr>
                <w:color w:val="000000"/>
                <w:sz w:val="18"/>
                <w:szCs w:val="18"/>
                <w:lang w:eastAsia="en-CA"/>
              </w:rPr>
            </w:pPr>
            <w:r w:rsidRPr="004D78B7">
              <w:rPr>
                <w:color w:val="000000"/>
                <w:sz w:val="18"/>
                <w:szCs w:val="18"/>
                <w:lang w:eastAsia="en-CA"/>
              </w:rPr>
              <w:t>3.2</w:t>
            </w:r>
          </w:p>
        </w:tc>
        <w:tc>
          <w:tcPr>
            <w:tcW w:w="1793" w:type="pct"/>
            <w:tcBorders>
              <w:top w:val="nil"/>
              <w:left w:val="nil"/>
              <w:bottom w:val="single" w:sz="4" w:space="0" w:color="auto"/>
              <w:right w:val="single" w:sz="4" w:space="0" w:color="auto"/>
            </w:tcBorders>
            <w:hideMark/>
          </w:tcPr>
          <w:p w14:paraId="44166AB8" w14:textId="77777777" w:rsidR="003E38EE" w:rsidRPr="004D78B7" w:rsidRDefault="003E38EE" w:rsidP="003E38EE">
            <w:pPr>
              <w:jc w:val="left"/>
              <w:rPr>
                <w:color w:val="000000"/>
                <w:sz w:val="18"/>
                <w:szCs w:val="18"/>
                <w:lang w:val="es-ES" w:eastAsia="en-CA"/>
              </w:rPr>
            </w:pPr>
            <w:r w:rsidRPr="004D78B7">
              <w:rPr>
                <w:color w:val="000000"/>
                <w:sz w:val="18"/>
                <w:szCs w:val="18"/>
                <w:lang w:val="es-ES" w:eastAsia="en-CA"/>
              </w:rPr>
              <w:t>Total gastos de apoyo (USD)</w:t>
            </w:r>
          </w:p>
        </w:tc>
        <w:tc>
          <w:tcPr>
            <w:tcW w:w="440" w:type="pct"/>
            <w:tcBorders>
              <w:top w:val="nil"/>
              <w:left w:val="nil"/>
              <w:bottom w:val="single" w:sz="4" w:space="0" w:color="auto"/>
              <w:right w:val="single" w:sz="4" w:space="0" w:color="auto"/>
            </w:tcBorders>
            <w:shd w:val="clear" w:color="auto" w:fill="FFFFFF" w:themeFill="background1"/>
            <w:vAlign w:val="center"/>
          </w:tcPr>
          <w:p w14:paraId="2B08FA60" w14:textId="21AC52D1" w:rsidR="003E38EE" w:rsidRPr="004D78B7" w:rsidRDefault="003E38EE" w:rsidP="003E38EE">
            <w:pPr>
              <w:jc w:val="right"/>
              <w:rPr>
                <w:color w:val="000000"/>
                <w:sz w:val="18"/>
                <w:szCs w:val="18"/>
                <w:lang w:eastAsia="en-CA"/>
              </w:rPr>
            </w:pPr>
            <w:r w:rsidRPr="004D78B7">
              <w:rPr>
                <w:sz w:val="18"/>
                <w:szCs w:val="18"/>
              </w:rPr>
              <w:t>10.056</w:t>
            </w:r>
          </w:p>
        </w:tc>
        <w:tc>
          <w:tcPr>
            <w:tcW w:w="440" w:type="pct"/>
            <w:tcBorders>
              <w:top w:val="nil"/>
              <w:left w:val="nil"/>
              <w:bottom w:val="single" w:sz="4" w:space="0" w:color="auto"/>
              <w:right w:val="single" w:sz="4" w:space="0" w:color="auto"/>
            </w:tcBorders>
            <w:shd w:val="clear" w:color="auto" w:fill="FFFFFF" w:themeFill="background1"/>
            <w:vAlign w:val="center"/>
          </w:tcPr>
          <w:p w14:paraId="1279ED13" w14:textId="59D5FC9B" w:rsidR="003E38EE" w:rsidRPr="004D78B7" w:rsidRDefault="003E38EE" w:rsidP="003E38EE">
            <w:pPr>
              <w:jc w:val="right"/>
              <w:rPr>
                <w:color w:val="000000"/>
                <w:sz w:val="18"/>
                <w:szCs w:val="18"/>
                <w:lang w:eastAsia="en-CA"/>
              </w:rPr>
            </w:pPr>
            <w:r w:rsidRPr="004D78B7">
              <w:rPr>
                <w:sz w:val="18"/>
                <w:szCs w:val="18"/>
              </w:rPr>
              <w:t>0</w:t>
            </w:r>
          </w:p>
        </w:tc>
        <w:tc>
          <w:tcPr>
            <w:tcW w:w="440" w:type="pct"/>
            <w:tcBorders>
              <w:top w:val="nil"/>
              <w:left w:val="nil"/>
              <w:bottom w:val="single" w:sz="4" w:space="0" w:color="auto"/>
              <w:right w:val="single" w:sz="4" w:space="0" w:color="auto"/>
            </w:tcBorders>
            <w:shd w:val="clear" w:color="auto" w:fill="FFFFFF" w:themeFill="background1"/>
            <w:vAlign w:val="center"/>
          </w:tcPr>
          <w:p w14:paraId="6A88AE38" w14:textId="2E9A7DAB" w:rsidR="003E38EE" w:rsidRPr="004D78B7" w:rsidRDefault="003E38EE" w:rsidP="003E38EE">
            <w:pPr>
              <w:jc w:val="right"/>
              <w:rPr>
                <w:color w:val="000000"/>
                <w:sz w:val="18"/>
                <w:szCs w:val="18"/>
                <w:lang w:eastAsia="en-CA"/>
              </w:rPr>
            </w:pPr>
            <w:r w:rsidRPr="004D78B7">
              <w:rPr>
                <w:sz w:val="18"/>
                <w:szCs w:val="18"/>
              </w:rPr>
              <w:t>9.</w:t>
            </w:r>
            <w:r w:rsidR="001710CB" w:rsidRPr="004D78B7">
              <w:rPr>
                <w:sz w:val="18"/>
                <w:szCs w:val="18"/>
              </w:rPr>
              <w:t>411</w:t>
            </w:r>
          </w:p>
        </w:tc>
        <w:tc>
          <w:tcPr>
            <w:tcW w:w="440" w:type="pct"/>
            <w:tcBorders>
              <w:top w:val="nil"/>
              <w:left w:val="nil"/>
              <w:bottom w:val="single" w:sz="4" w:space="0" w:color="auto"/>
              <w:right w:val="single" w:sz="4" w:space="0" w:color="auto"/>
            </w:tcBorders>
            <w:shd w:val="clear" w:color="auto" w:fill="FFFFFF" w:themeFill="background1"/>
            <w:vAlign w:val="center"/>
          </w:tcPr>
          <w:p w14:paraId="18907CA7" w14:textId="5C5F6A84" w:rsidR="003E38EE" w:rsidRPr="004D78B7" w:rsidRDefault="003E38EE" w:rsidP="003E38EE">
            <w:pPr>
              <w:jc w:val="right"/>
              <w:rPr>
                <w:color w:val="000000"/>
                <w:sz w:val="18"/>
                <w:szCs w:val="18"/>
                <w:lang w:eastAsia="en-CA"/>
              </w:rPr>
            </w:pPr>
            <w:r w:rsidRPr="004D78B7">
              <w:rPr>
                <w:sz w:val="18"/>
                <w:szCs w:val="18"/>
              </w:rPr>
              <w:t>0</w:t>
            </w:r>
          </w:p>
        </w:tc>
        <w:tc>
          <w:tcPr>
            <w:tcW w:w="440" w:type="pct"/>
            <w:tcBorders>
              <w:top w:val="nil"/>
              <w:left w:val="nil"/>
              <w:bottom w:val="single" w:sz="4" w:space="0" w:color="auto"/>
              <w:right w:val="single" w:sz="4" w:space="0" w:color="auto"/>
            </w:tcBorders>
            <w:shd w:val="clear" w:color="auto" w:fill="FFFFFF" w:themeFill="background1"/>
            <w:vAlign w:val="center"/>
          </w:tcPr>
          <w:p w14:paraId="7A0AD221" w14:textId="324295FD" w:rsidR="003E38EE" w:rsidRPr="004D78B7" w:rsidRDefault="003E38EE" w:rsidP="003E38EE">
            <w:pPr>
              <w:jc w:val="right"/>
              <w:rPr>
                <w:color w:val="000000"/>
                <w:sz w:val="18"/>
                <w:szCs w:val="18"/>
                <w:lang w:eastAsia="en-CA"/>
              </w:rPr>
            </w:pPr>
            <w:r w:rsidRPr="004D78B7">
              <w:rPr>
                <w:sz w:val="18"/>
                <w:szCs w:val="18"/>
              </w:rPr>
              <w:t>2.163</w:t>
            </w:r>
          </w:p>
        </w:tc>
        <w:tc>
          <w:tcPr>
            <w:tcW w:w="528" w:type="pct"/>
            <w:tcBorders>
              <w:top w:val="nil"/>
              <w:left w:val="nil"/>
              <w:bottom w:val="single" w:sz="4" w:space="0" w:color="auto"/>
              <w:right w:val="single" w:sz="4" w:space="0" w:color="auto"/>
            </w:tcBorders>
            <w:shd w:val="clear" w:color="auto" w:fill="FFFFFF" w:themeFill="background1"/>
            <w:vAlign w:val="center"/>
          </w:tcPr>
          <w:p w14:paraId="0C2C366D" w14:textId="4D0575E4" w:rsidR="003E38EE" w:rsidRPr="004D78B7" w:rsidRDefault="003E38EE" w:rsidP="003E38EE">
            <w:pPr>
              <w:jc w:val="right"/>
              <w:rPr>
                <w:color w:val="000000"/>
                <w:sz w:val="18"/>
                <w:szCs w:val="18"/>
                <w:lang w:eastAsia="en-CA"/>
              </w:rPr>
            </w:pPr>
            <w:r w:rsidRPr="004D78B7">
              <w:rPr>
                <w:sz w:val="18"/>
                <w:szCs w:val="18"/>
              </w:rPr>
              <w:t>21.630</w:t>
            </w:r>
          </w:p>
        </w:tc>
      </w:tr>
      <w:tr w:rsidR="004E6CA7" w:rsidRPr="004D78B7" w14:paraId="1948516A" w14:textId="77777777" w:rsidTr="00E077F7">
        <w:trPr>
          <w:trHeight w:val="53"/>
          <w:jc w:val="center"/>
        </w:trPr>
        <w:tc>
          <w:tcPr>
            <w:tcW w:w="479" w:type="pct"/>
            <w:tcBorders>
              <w:top w:val="nil"/>
              <w:left w:val="single" w:sz="4" w:space="0" w:color="auto"/>
              <w:bottom w:val="single" w:sz="4" w:space="0" w:color="auto"/>
              <w:right w:val="single" w:sz="4" w:space="0" w:color="auto"/>
            </w:tcBorders>
            <w:hideMark/>
          </w:tcPr>
          <w:p w14:paraId="3F66E282" w14:textId="00883CCD" w:rsidR="004E6CA7" w:rsidRPr="004D78B7" w:rsidRDefault="004E6CA7" w:rsidP="004E6CA7">
            <w:pPr>
              <w:jc w:val="left"/>
              <w:rPr>
                <w:color w:val="000000"/>
                <w:sz w:val="18"/>
                <w:szCs w:val="18"/>
                <w:lang w:eastAsia="en-CA"/>
              </w:rPr>
            </w:pPr>
            <w:r w:rsidRPr="004D78B7">
              <w:rPr>
                <w:color w:val="000000"/>
                <w:sz w:val="18"/>
                <w:szCs w:val="18"/>
                <w:lang w:eastAsia="en-CA"/>
              </w:rPr>
              <w:t>3</w:t>
            </w:r>
            <w:r w:rsidR="004D78B7">
              <w:rPr>
                <w:color w:val="000000"/>
                <w:sz w:val="18"/>
                <w:szCs w:val="18"/>
                <w:lang w:eastAsia="en-CA"/>
              </w:rPr>
              <w:t>.3</w:t>
            </w:r>
          </w:p>
        </w:tc>
        <w:tc>
          <w:tcPr>
            <w:tcW w:w="1793" w:type="pct"/>
            <w:tcBorders>
              <w:top w:val="nil"/>
              <w:left w:val="nil"/>
              <w:bottom w:val="single" w:sz="4" w:space="0" w:color="auto"/>
              <w:right w:val="single" w:sz="4" w:space="0" w:color="auto"/>
            </w:tcBorders>
            <w:hideMark/>
          </w:tcPr>
          <w:p w14:paraId="690C64B9" w14:textId="77777777" w:rsidR="004E6CA7" w:rsidRPr="004D78B7" w:rsidRDefault="004E6CA7" w:rsidP="004E6CA7">
            <w:pPr>
              <w:jc w:val="left"/>
              <w:rPr>
                <w:color w:val="000000"/>
                <w:sz w:val="18"/>
                <w:szCs w:val="18"/>
                <w:lang w:eastAsia="en-CA"/>
              </w:rPr>
            </w:pPr>
            <w:r w:rsidRPr="004D78B7">
              <w:rPr>
                <w:color w:val="000000"/>
                <w:sz w:val="18"/>
                <w:szCs w:val="18"/>
                <w:lang w:eastAsia="en-CA"/>
              </w:rPr>
              <w:t>Total costos convenidos (USD)</w:t>
            </w:r>
          </w:p>
        </w:tc>
        <w:tc>
          <w:tcPr>
            <w:tcW w:w="440" w:type="pct"/>
            <w:tcBorders>
              <w:top w:val="nil"/>
              <w:left w:val="nil"/>
              <w:bottom w:val="single" w:sz="4" w:space="0" w:color="auto"/>
              <w:right w:val="single" w:sz="4" w:space="0" w:color="auto"/>
            </w:tcBorders>
            <w:shd w:val="clear" w:color="auto" w:fill="FFFFFF" w:themeFill="background1"/>
            <w:vAlign w:val="center"/>
          </w:tcPr>
          <w:p w14:paraId="1B8102B2" w14:textId="7BEBBACB" w:rsidR="004E6CA7" w:rsidRPr="004D78B7" w:rsidRDefault="003E38EE" w:rsidP="004E6CA7">
            <w:pPr>
              <w:jc w:val="right"/>
              <w:rPr>
                <w:color w:val="000000"/>
                <w:sz w:val="18"/>
                <w:szCs w:val="18"/>
                <w:lang w:eastAsia="en-CA"/>
              </w:rPr>
            </w:pPr>
            <w:r w:rsidRPr="004D78B7">
              <w:rPr>
                <w:sz w:val="18"/>
                <w:szCs w:val="18"/>
              </w:rPr>
              <w:t>153.706</w:t>
            </w:r>
          </w:p>
        </w:tc>
        <w:tc>
          <w:tcPr>
            <w:tcW w:w="440" w:type="pct"/>
            <w:tcBorders>
              <w:top w:val="nil"/>
              <w:left w:val="nil"/>
              <w:bottom w:val="single" w:sz="4" w:space="0" w:color="auto"/>
              <w:right w:val="single" w:sz="4" w:space="0" w:color="auto"/>
            </w:tcBorders>
            <w:shd w:val="clear" w:color="auto" w:fill="FFFFFF" w:themeFill="background1"/>
            <w:vAlign w:val="center"/>
          </w:tcPr>
          <w:p w14:paraId="3F51394F" w14:textId="6035DA66" w:rsidR="004E6CA7" w:rsidRPr="004D78B7" w:rsidRDefault="004E6CA7" w:rsidP="004E6CA7">
            <w:pPr>
              <w:jc w:val="right"/>
              <w:rPr>
                <w:color w:val="000000"/>
                <w:sz w:val="18"/>
                <w:szCs w:val="18"/>
                <w:lang w:eastAsia="en-CA"/>
              </w:rPr>
            </w:pPr>
            <w:r w:rsidRPr="004D78B7">
              <w:rPr>
                <w:sz w:val="18"/>
                <w:szCs w:val="18"/>
              </w:rPr>
              <w:t>0</w:t>
            </w:r>
          </w:p>
        </w:tc>
        <w:tc>
          <w:tcPr>
            <w:tcW w:w="440" w:type="pct"/>
            <w:tcBorders>
              <w:top w:val="nil"/>
              <w:left w:val="nil"/>
              <w:bottom w:val="single" w:sz="4" w:space="0" w:color="auto"/>
              <w:right w:val="single" w:sz="4" w:space="0" w:color="auto"/>
            </w:tcBorders>
            <w:shd w:val="clear" w:color="auto" w:fill="FFFFFF" w:themeFill="background1"/>
            <w:vAlign w:val="center"/>
          </w:tcPr>
          <w:p w14:paraId="2A1072F4" w14:textId="55E07783" w:rsidR="004E6CA7" w:rsidRPr="004D78B7" w:rsidRDefault="003E38EE" w:rsidP="004E6CA7">
            <w:pPr>
              <w:jc w:val="right"/>
              <w:rPr>
                <w:color w:val="000000"/>
                <w:sz w:val="18"/>
                <w:szCs w:val="18"/>
                <w:lang w:eastAsia="en-CA"/>
              </w:rPr>
            </w:pPr>
            <w:r w:rsidRPr="004D78B7">
              <w:rPr>
                <w:sz w:val="18"/>
                <w:szCs w:val="18"/>
              </w:rPr>
              <w:t>143.</w:t>
            </w:r>
            <w:r w:rsidR="00D63022" w:rsidRPr="004D78B7">
              <w:rPr>
                <w:sz w:val="18"/>
                <w:szCs w:val="18"/>
              </w:rPr>
              <w:t>861</w:t>
            </w:r>
          </w:p>
        </w:tc>
        <w:tc>
          <w:tcPr>
            <w:tcW w:w="440" w:type="pct"/>
            <w:tcBorders>
              <w:top w:val="nil"/>
              <w:left w:val="nil"/>
              <w:bottom w:val="single" w:sz="4" w:space="0" w:color="auto"/>
              <w:right w:val="single" w:sz="4" w:space="0" w:color="auto"/>
            </w:tcBorders>
            <w:shd w:val="clear" w:color="auto" w:fill="FFFFFF" w:themeFill="background1"/>
            <w:vAlign w:val="center"/>
          </w:tcPr>
          <w:p w14:paraId="5416B9A8" w14:textId="14432024" w:rsidR="004E6CA7" w:rsidRPr="004D78B7" w:rsidRDefault="004E6CA7" w:rsidP="004E6CA7">
            <w:pPr>
              <w:jc w:val="right"/>
              <w:rPr>
                <w:color w:val="000000"/>
                <w:sz w:val="18"/>
                <w:szCs w:val="18"/>
                <w:lang w:eastAsia="en-CA"/>
              </w:rPr>
            </w:pPr>
            <w:r w:rsidRPr="004D78B7">
              <w:rPr>
                <w:sz w:val="18"/>
                <w:szCs w:val="18"/>
              </w:rPr>
              <w:t>0</w:t>
            </w:r>
          </w:p>
        </w:tc>
        <w:tc>
          <w:tcPr>
            <w:tcW w:w="440" w:type="pct"/>
            <w:tcBorders>
              <w:top w:val="nil"/>
              <w:left w:val="nil"/>
              <w:bottom w:val="single" w:sz="4" w:space="0" w:color="auto"/>
              <w:right w:val="single" w:sz="4" w:space="0" w:color="auto"/>
            </w:tcBorders>
            <w:shd w:val="clear" w:color="auto" w:fill="FFFFFF" w:themeFill="background1"/>
            <w:vAlign w:val="center"/>
          </w:tcPr>
          <w:p w14:paraId="06DD32A8" w14:textId="6AB1E0A4" w:rsidR="004E6CA7" w:rsidRPr="004D78B7" w:rsidRDefault="003E38EE" w:rsidP="004E6CA7">
            <w:pPr>
              <w:jc w:val="right"/>
              <w:rPr>
                <w:color w:val="000000"/>
                <w:sz w:val="18"/>
                <w:szCs w:val="18"/>
                <w:lang w:eastAsia="en-CA"/>
              </w:rPr>
            </w:pPr>
            <w:r w:rsidRPr="004D78B7">
              <w:rPr>
                <w:sz w:val="18"/>
                <w:szCs w:val="18"/>
              </w:rPr>
              <w:t>33.063</w:t>
            </w:r>
          </w:p>
        </w:tc>
        <w:tc>
          <w:tcPr>
            <w:tcW w:w="528" w:type="pct"/>
            <w:tcBorders>
              <w:top w:val="nil"/>
              <w:left w:val="nil"/>
              <w:bottom w:val="single" w:sz="4" w:space="0" w:color="auto"/>
              <w:right w:val="single" w:sz="4" w:space="0" w:color="auto"/>
            </w:tcBorders>
            <w:shd w:val="clear" w:color="auto" w:fill="FFFFFF" w:themeFill="background1"/>
            <w:vAlign w:val="center"/>
          </w:tcPr>
          <w:p w14:paraId="6EED1B97" w14:textId="30BC4687" w:rsidR="004E6CA7" w:rsidRPr="004D78B7" w:rsidRDefault="004E6CA7" w:rsidP="004E6CA7">
            <w:pPr>
              <w:jc w:val="right"/>
              <w:rPr>
                <w:color w:val="000000"/>
                <w:sz w:val="18"/>
                <w:szCs w:val="18"/>
                <w:lang w:eastAsia="en-CA"/>
              </w:rPr>
            </w:pPr>
            <w:r w:rsidRPr="004D78B7">
              <w:rPr>
                <w:sz w:val="18"/>
                <w:szCs w:val="18"/>
              </w:rPr>
              <w:t>330.</w:t>
            </w:r>
            <w:r w:rsidR="003E38EE" w:rsidRPr="004D78B7">
              <w:rPr>
                <w:sz w:val="18"/>
                <w:szCs w:val="18"/>
              </w:rPr>
              <w:t>630</w:t>
            </w:r>
          </w:p>
        </w:tc>
      </w:tr>
      <w:tr w:rsidR="00563DA8" w:rsidRPr="004D78B7" w14:paraId="4A8E5E6E" w14:textId="77777777" w:rsidTr="00E077F7">
        <w:trPr>
          <w:trHeight w:val="53"/>
          <w:jc w:val="center"/>
        </w:trPr>
        <w:tc>
          <w:tcPr>
            <w:tcW w:w="479" w:type="pct"/>
            <w:tcBorders>
              <w:top w:val="single" w:sz="4" w:space="0" w:color="auto"/>
              <w:left w:val="single" w:sz="4" w:space="0" w:color="auto"/>
              <w:bottom w:val="single" w:sz="4" w:space="0" w:color="auto"/>
              <w:right w:val="single" w:sz="4" w:space="0" w:color="auto"/>
            </w:tcBorders>
            <w:hideMark/>
          </w:tcPr>
          <w:p w14:paraId="0668162B" w14:textId="77777777" w:rsidR="00563DA8" w:rsidRPr="004D78B7" w:rsidRDefault="00563DA8" w:rsidP="001161CD">
            <w:pPr>
              <w:jc w:val="left"/>
              <w:rPr>
                <w:color w:val="000000"/>
                <w:sz w:val="18"/>
                <w:szCs w:val="18"/>
                <w:lang w:eastAsia="en-CA"/>
              </w:rPr>
            </w:pPr>
            <w:r w:rsidRPr="004D78B7">
              <w:rPr>
                <w:color w:val="000000"/>
                <w:sz w:val="18"/>
                <w:szCs w:val="18"/>
                <w:lang w:eastAsia="en-CA"/>
              </w:rPr>
              <w:t>4.1.1</w:t>
            </w:r>
          </w:p>
        </w:tc>
        <w:tc>
          <w:tcPr>
            <w:tcW w:w="3994" w:type="pct"/>
            <w:gridSpan w:val="6"/>
            <w:tcBorders>
              <w:top w:val="single" w:sz="4" w:space="0" w:color="auto"/>
              <w:left w:val="nil"/>
              <w:bottom w:val="single" w:sz="4" w:space="0" w:color="auto"/>
              <w:right w:val="single" w:sz="4" w:space="0" w:color="000000"/>
            </w:tcBorders>
            <w:hideMark/>
          </w:tcPr>
          <w:p w14:paraId="62272E1C" w14:textId="01905A0F" w:rsidR="00563DA8" w:rsidRPr="004D78B7" w:rsidRDefault="00563DA8" w:rsidP="001161CD">
            <w:pPr>
              <w:jc w:val="left"/>
              <w:rPr>
                <w:color w:val="000000"/>
                <w:sz w:val="18"/>
                <w:szCs w:val="18"/>
                <w:lang w:eastAsia="en-CA"/>
              </w:rPr>
            </w:pPr>
            <w:r w:rsidRPr="004D78B7">
              <w:rPr>
                <w:color w:val="000000"/>
                <w:sz w:val="18"/>
                <w:szCs w:val="18"/>
                <w:lang w:val="es-ES" w:eastAsia="en-CA"/>
              </w:rPr>
              <w:t xml:space="preserve">Eliminación total de </w:t>
            </w:r>
            <w:r w:rsidR="00B90C92" w:rsidRPr="004D78B7">
              <w:rPr>
                <w:color w:val="000000"/>
                <w:sz w:val="18"/>
                <w:szCs w:val="18"/>
                <w:lang w:val="es-ES" w:eastAsia="en-CA"/>
              </w:rPr>
              <w:t xml:space="preserve">HCFC-22 </w:t>
            </w:r>
            <w:r w:rsidRPr="004D78B7">
              <w:rPr>
                <w:color w:val="000000"/>
                <w:sz w:val="18"/>
                <w:szCs w:val="18"/>
                <w:lang w:val="es-ES" w:eastAsia="en-CA"/>
              </w:rPr>
              <w:t xml:space="preserve">que debe lograrse según el presente Acuerdo (tons. </w:t>
            </w:r>
            <w:r w:rsidRPr="004D78B7">
              <w:rPr>
                <w:color w:val="000000"/>
                <w:sz w:val="18"/>
                <w:szCs w:val="18"/>
                <w:lang w:eastAsia="en-CA"/>
              </w:rPr>
              <w:t>PAO)</w:t>
            </w:r>
          </w:p>
        </w:tc>
        <w:tc>
          <w:tcPr>
            <w:tcW w:w="528" w:type="pct"/>
            <w:tcBorders>
              <w:top w:val="single" w:sz="4" w:space="0" w:color="auto"/>
              <w:left w:val="nil"/>
              <w:bottom w:val="single" w:sz="4" w:space="0" w:color="auto"/>
              <w:right w:val="single" w:sz="4" w:space="0" w:color="auto"/>
            </w:tcBorders>
            <w:shd w:val="clear" w:color="auto" w:fill="FFFFFF" w:themeFill="background1"/>
          </w:tcPr>
          <w:p w14:paraId="1420D4BF" w14:textId="523A82AF" w:rsidR="00563DA8" w:rsidRPr="004D78B7" w:rsidRDefault="00A879E0" w:rsidP="001161CD">
            <w:pPr>
              <w:jc w:val="right"/>
              <w:rPr>
                <w:color w:val="000000"/>
                <w:sz w:val="18"/>
                <w:szCs w:val="18"/>
                <w:lang w:eastAsia="en-CA"/>
              </w:rPr>
            </w:pPr>
            <w:r w:rsidRPr="004D78B7">
              <w:rPr>
                <w:color w:val="000000"/>
                <w:sz w:val="18"/>
                <w:szCs w:val="18"/>
                <w:lang w:eastAsia="en-CA"/>
              </w:rPr>
              <w:t>2,21</w:t>
            </w:r>
          </w:p>
        </w:tc>
      </w:tr>
      <w:tr w:rsidR="00563DA8" w:rsidRPr="004D78B7" w14:paraId="63111C64" w14:textId="77777777" w:rsidTr="00E077F7">
        <w:trPr>
          <w:trHeight w:val="116"/>
          <w:jc w:val="center"/>
        </w:trPr>
        <w:tc>
          <w:tcPr>
            <w:tcW w:w="479" w:type="pct"/>
            <w:tcBorders>
              <w:top w:val="nil"/>
              <w:left w:val="single" w:sz="4" w:space="0" w:color="auto"/>
              <w:bottom w:val="single" w:sz="4" w:space="0" w:color="auto"/>
              <w:right w:val="single" w:sz="4" w:space="0" w:color="auto"/>
            </w:tcBorders>
            <w:hideMark/>
          </w:tcPr>
          <w:p w14:paraId="52C980E5" w14:textId="77777777" w:rsidR="00563DA8" w:rsidRPr="004D78B7" w:rsidRDefault="00563DA8" w:rsidP="001161CD">
            <w:pPr>
              <w:jc w:val="left"/>
              <w:rPr>
                <w:color w:val="000000"/>
                <w:sz w:val="18"/>
                <w:szCs w:val="18"/>
                <w:lang w:eastAsia="en-CA"/>
              </w:rPr>
            </w:pPr>
            <w:r w:rsidRPr="004D78B7">
              <w:rPr>
                <w:color w:val="000000"/>
                <w:sz w:val="18"/>
                <w:szCs w:val="18"/>
                <w:lang w:eastAsia="en-CA"/>
              </w:rPr>
              <w:t>4.1.2</w:t>
            </w:r>
          </w:p>
        </w:tc>
        <w:tc>
          <w:tcPr>
            <w:tcW w:w="3994" w:type="pct"/>
            <w:gridSpan w:val="6"/>
            <w:tcBorders>
              <w:top w:val="single" w:sz="4" w:space="0" w:color="auto"/>
              <w:left w:val="nil"/>
              <w:bottom w:val="single" w:sz="4" w:space="0" w:color="auto"/>
              <w:right w:val="single" w:sz="4" w:space="0" w:color="000000"/>
            </w:tcBorders>
            <w:hideMark/>
          </w:tcPr>
          <w:p w14:paraId="1762B05A" w14:textId="29B45415" w:rsidR="00563DA8" w:rsidRPr="004D78B7" w:rsidRDefault="00563DA8" w:rsidP="001161CD">
            <w:pPr>
              <w:jc w:val="left"/>
              <w:rPr>
                <w:color w:val="000000"/>
                <w:sz w:val="18"/>
                <w:szCs w:val="18"/>
                <w:lang w:eastAsia="en-CA"/>
              </w:rPr>
            </w:pPr>
            <w:r w:rsidRPr="004D78B7">
              <w:rPr>
                <w:color w:val="000000"/>
                <w:sz w:val="18"/>
                <w:szCs w:val="18"/>
                <w:lang w:val="es-ES" w:eastAsia="en-CA"/>
              </w:rPr>
              <w:t xml:space="preserve">Eliminación de </w:t>
            </w:r>
            <w:r w:rsidR="004D2DA9" w:rsidRPr="004D78B7">
              <w:rPr>
                <w:color w:val="000000"/>
                <w:sz w:val="18"/>
                <w:szCs w:val="18"/>
                <w:lang w:val="es-ES" w:eastAsia="en-CA"/>
              </w:rPr>
              <w:t xml:space="preserve">HCFC-22 </w:t>
            </w:r>
            <w:r w:rsidRPr="004D78B7">
              <w:rPr>
                <w:color w:val="000000"/>
                <w:sz w:val="18"/>
                <w:szCs w:val="18"/>
                <w:lang w:val="es-ES" w:eastAsia="en-CA"/>
              </w:rPr>
              <w:t xml:space="preserve">convenida para las </w:t>
            </w:r>
            <w:r w:rsidR="00A879E0" w:rsidRPr="004D78B7">
              <w:rPr>
                <w:color w:val="000000"/>
                <w:sz w:val="18"/>
                <w:szCs w:val="18"/>
                <w:lang w:val="es-ES" w:eastAsia="en-CA"/>
              </w:rPr>
              <w:t>etapas</w:t>
            </w:r>
            <w:r w:rsidRPr="004D78B7">
              <w:rPr>
                <w:color w:val="000000"/>
                <w:sz w:val="18"/>
                <w:szCs w:val="18"/>
                <w:lang w:val="es-ES" w:eastAsia="en-CA"/>
              </w:rPr>
              <w:t xml:space="preserve"> anteriores (tons. </w:t>
            </w:r>
            <w:r w:rsidRPr="004D78B7">
              <w:rPr>
                <w:color w:val="000000"/>
                <w:sz w:val="18"/>
                <w:szCs w:val="18"/>
                <w:lang w:eastAsia="en-CA"/>
              </w:rPr>
              <w:t>PAO)</w:t>
            </w:r>
          </w:p>
        </w:tc>
        <w:tc>
          <w:tcPr>
            <w:tcW w:w="528" w:type="pct"/>
            <w:tcBorders>
              <w:top w:val="nil"/>
              <w:left w:val="nil"/>
              <w:bottom w:val="single" w:sz="4" w:space="0" w:color="auto"/>
              <w:right w:val="single" w:sz="4" w:space="0" w:color="auto"/>
            </w:tcBorders>
            <w:shd w:val="clear" w:color="auto" w:fill="FFFFFF" w:themeFill="background1"/>
          </w:tcPr>
          <w:p w14:paraId="40143A65" w14:textId="7FDCBE11" w:rsidR="00563DA8" w:rsidRPr="004D78B7" w:rsidRDefault="004A261D" w:rsidP="001161CD">
            <w:pPr>
              <w:jc w:val="right"/>
              <w:rPr>
                <w:color w:val="000000"/>
                <w:sz w:val="18"/>
                <w:szCs w:val="18"/>
                <w:lang w:eastAsia="en-CA"/>
              </w:rPr>
            </w:pPr>
            <w:r w:rsidRPr="004D78B7">
              <w:rPr>
                <w:color w:val="000000"/>
                <w:sz w:val="18"/>
                <w:szCs w:val="18"/>
                <w:lang w:eastAsia="en-CA"/>
              </w:rPr>
              <w:t>4,59</w:t>
            </w:r>
          </w:p>
        </w:tc>
      </w:tr>
      <w:tr w:rsidR="00563DA8" w:rsidRPr="004D78B7" w14:paraId="7D5586FD" w14:textId="77777777" w:rsidTr="00E077F7">
        <w:trPr>
          <w:trHeight w:val="98"/>
          <w:jc w:val="center"/>
        </w:trPr>
        <w:tc>
          <w:tcPr>
            <w:tcW w:w="479" w:type="pct"/>
            <w:tcBorders>
              <w:top w:val="nil"/>
              <w:left w:val="single" w:sz="4" w:space="0" w:color="auto"/>
              <w:bottom w:val="single" w:sz="4" w:space="0" w:color="auto"/>
              <w:right w:val="single" w:sz="4" w:space="0" w:color="auto"/>
            </w:tcBorders>
            <w:hideMark/>
          </w:tcPr>
          <w:p w14:paraId="227B1128" w14:textId="77777777" w:rsidR="00563DA8" w:rsidRPr="004D78B7" w:rsidRDefault="00563DA8" w:rsidP="001161CD">
            <w:pPr>
              <w:jc w:val="left"/>
              <w:rPr>
                <w:color w:val="000000"/>
                <w:sz w:val="18"/>
                <w:szCs w:val="18"/>
                <w:lang w:eastAsia="en-CA"/>
              </w:rPr>
            </w:pPr>
            <w:r w:rsidRPr="004D78B7">
              <w:rPr>
                <w:color w:val="000000"/>
                <w:sz w:val="18"/>
                <w:szCs w:val="18"/>
                <w:lang w:eastAsia="en-CA"/>
              </w:rPr>
              <w:t>4.1.3</w:t>
            </w:r>
          </w:p>
        </w:tc>
        <w:tc>
          <w:tcPr>
            <w:tcW w:w="3994" w:type="pct"/>
            <w:gridSpan w:val="6"/>
            <w:tcBorders>
              <w:top w:val="single" w:sz="4" w:space="0" w:color="auto"/>
              <w:left w:val="nil"/>
              <w:bottom w:val="single" w:sz="4" w:space="0" w:color="auto"/>
              <w:right w:val="single" w:sz="4" w:space="0" w:color="000000"/>
            </w:tcBorders>
            <w:hideMark/>
          </w:tcPr>
          <w:p w14:paraId="664DE36D" w14:textId="4658C858" w:rsidR="00563DA8" w:rsidRPr="004D78B7" w:rsidRDefault="00563DA8" w:rsidP="001161CD">
            <w:pPr>
              <w:jc w:val="left"/>
              <w:rPr>
                <w:color w:val="000000"/>
                <w:sz w:val="18"/>
                <w:szCs w:val="18"/>
                <w:lang w:eastAsia="en-CA"/>
              </w:rPr>
            </w:pPr>
            <w:r w:rsidRPr="004D78B7">
              <w:rPr>
                <w:color w:val="000000"/>
                <w:sz w:val="18"/>
                <w:szCs w:val="18"/>
                <w:lang w:val="es-ES" w:eastAsia="en-CA"/>
              </w:rPr>
              <w:t xml:space="preserve">Consumo admisible remanente de </w:t>
            </w:r>
            <w:r w:rsidR="004D2DA9" w:rsidRPr="004D78B7">
              <w:rPr>
                <w:color w:val="000000"/>
                <w:sz w:val="18"/>
                <w:szCs w:val="18"/>
                <w:lang w:val="es-ES" w:eastAsia="en-CA"/>
              </w:rPr>
              <w:t xml:space="preserve">HCFC-22 </w:t>
            </w:r>
            <w:r w:rsidRPr="004D78B7">
              <w:rPr>
                <w:color w:val="000000"/>
                <w:sz w:val="18"/>
                <w:szCs w:val="18"/>
                <w:lang w:val="es-ES" w:eastAsia="en-CA"/>
              </w:rPr>
              <w:t xml:space="preserve">(tons. </w:t>
            </w:r>
            <w:r w:rsidRPr="004D78B7">
              <w:rPr>
                <w:color w:val="000000"/>
                <w:sz w:val="18"/>
                <w:szCs w:val="18"/>
                <w:lang w:eastAsia="en-CA"/>
              </w:rPr>
              <w:t>PAO)</w:t>
            </w:r>
          </w:p>
        </w:tc>
        <w:tc>
          <w:tcPr>
            <w:tcW w:w="528" w:type="pct"/>
            <w:tcBorders>
              <w:top w:val="nil"/>
              <w:left w:val="nil"/>
              <w:bottom w:val="single" w:sz="4" w:space="0" w:color="auto"/>
              <w:right w:val="single" w:sz="4" w:space="0" w:color="auto"/>
            </w:tcBorders>
            <w:shd w:val="clear" w:color="auto" w:fill="FFFFFF" w:themeFill="background1"/>
          </w:tcPr>
          <w:p w14:paraId="551AB9C4" w14:textId="52749D18" w:rsidR="00563DA8" w:rsidRPr="004D78B7" w:rsidRDefault="004A261D" w:rsidP="001161CD">
            <w:pPr>
              <w:jc w:val="right"/>
              <w:rPr>
                <w:color w:val="000000"/>
                <w:sz w:val="18"/>
                <w:szCs w:val="18"/>
                <w:lang w:eastAsia="en-CA"/>
              </w:rPr>
            </w:pPr>
            <w:r w:rsidRPr="004D78B7">
              <w:rPr>
                <w:color w:val="000000"/>
                <w:sz w:val="18"/>
                <w:szCs w:val="18"/>
                <w:lang w:eastAsia="en-CA"/>
              </w:rPr>
              <w:t>0</w:t>
            </w:r>
          </w:p>
        </w:tc>
      </w:tr>
    </w:tbl>
    <w:p w14:paraId="1D6BB4AD" w14:textId="32983BBD" w:rsidR="00563DA8" w:rsidRPr="00A73AD3" w:rsidRDefault="00563DA8" w:rsidP="001161CD">
      <w:pPr>
        <w:pStyle w:val="Heading1"/>
        <w:numPr>
          <w:ilvl w:val="0"/>
          <w:numId w:val="0"/>
        </w:numPr>
        <w:rPr>
          <w:sz w:val="18"/>
          <w:szCs w:val="16"/>
          <w:lang w:val="es-ES"/>
        </w:rPr>
      </w:pPr>
      <w:r w:rsidRPr="00A73AD3">
        <w:rPr>
          <w:sz w:val="18"/>
          <w:szCs w:val="16"/>
          <w:lang w:val="es-ES"/>
        </w:rPr>
        <w:t>* Fecha de término de la etapa II según Acuerdo:</w:t>
      </w:r>
      <w:r w:rsidR="00D829AA" w:rsidRPr="00A73AD3">
        <w:rPr>
          <w:sz w:val="18"/>
          <w:szCs w:val="16"/>
          <w:lang w:val="es-ES"/>
        </w:rPr>
        <w:t xml:space="preserve"> 31 de diciembre de 2026.</w:t>
      </w:r>
    </w:p>
    <w:p w14:paraId="47FF02F9" w14:textId="77777777" w:rsidR="00563DA8" w:rsidRPr="00A73AD3" w:rsidRDefault="00563DA8" w:rsidP="001161CD">
      <w:pPr>
        <w:keepNext/>
        <w:spacing w:before="360" w:after="240"/>
        <w:rPr>
          <w:b/>
          <w:lang w:val="es-ES"/>
        </w:rPr>
      </w:pPr>
      <w:r w:rsidRPr="00A73AD3">
        <w:rPr>
          <w:b/>
          <w:lang w:val="es-ES"/>
        </w:rPr>
        <w:t>APÉNDICE 3-A: CALENDARIO DE APROBACIÓN DEL FINANCIAMIENTO</w:t>
      </w:r>
    </w:p>
    <w:p w14:paraId="1D21F828" w14:textId="50748E69" w:rsidR="00563DA8" w:rsidRPr="00A73AD3" w:rsidRDefault="00563DA8" w:rsidP="001161CD">
      <w:pPr>
        <w:pStyle w:val="Heading1"/>
        <w:numPr>
          <w:ilvl w:val="0"/>
          <w:numId w:val="33"/>
        </w:numPr>
        <w:rPr>
          <w:lang w:val="es-ES"/>
        </w:rPr>
      </w:pPr>
      <w:r w:rsidRPr="00A73AD3">
        <w:rPr>
          <w:lang w:val="es-ES"/>
        </w:rPr>
        <w:t>La financiación para los tramos futuros se considerará para aprobación en la primera reunión del año especificado en el Apéndice 2-A.</w:t>
      </w:r>
    </w:p>
    <w:p w14:paraId="3B39C703" w14:textId="77777777" w:rsidR="00563DA8" w:rsidRPr="00A73AD3" w:rsidRDefault="00563DA8" w:rsidP="001161CD">
      <w:pPr>
        <w:keepNext/>
        <w:spacing w:before="360" w:after="240"/>
        <w:rPr>
          <w:b/>
          <w:lang w:val="es-ES"/>
        </w:rPr>
      </w:pPr>
      <w:r w:rsidRPr="00A73AD3">
        <w:rPr>
          <w:b/>
          <w:lang w:val="es-ES"/>
        </w:rPr>
        <w:lastRenderedPageBreak/>
        <w:t>APÉNDICE 4-A: FORMATO DE INFORMES Y PLANES DE EJECUCIÓN DE TRAMOS</w:t>
      </w:r>
    </w:p>
    <w:p w14:paraId="32948593" w14:textId="77777777" w:rsidR="00563DA8" w:rsidRPr="00A73AD3" w:rsidRDefault="00563DA8" w:rsidP="001161CD">
      <w:pPr>
        <w:pStyle w:val="Heading1"/>
        <w:numPr>
          <w:ilvl w:val="0"/>
          <w:numId w:val="34"/>
        </w:numPr>
        <w:rPr>
          <w:lang w:val="es-ES"/>
        </w:rPr>
      </w:pPr>
      <w:r w:rsidRPr="00A73AD3">
        <w:rPr>
          <w:lang w:val="es-ES"/>
        </w:rPr>
        <w:t>Los informes y planes de ejecución de cada solicitud de tramo constarán de cinco partes:</w:t>
      </w:r>
    </w:p>
    <w:p w14:paraId="06D516D2" w14:textId="77777777" w:rsidR="00563DA8" w:rsidRPr="00A73AD3" w:rsidRDefault="00563DA8" w:rsidP="001161CD">
      <w:pPr>
        <w:pStyle w:val="Heading2"/>
        <w:widowControl/>
        <w:numPr>
          <w:ilvl w:val="1"/>
          <w:numId w:val="1"/>
        </w:numPr>
        <w:rPr>
          <w:lang w:val="es-ES"/>
        </w:rPr>
      </w:pPr>
      <w:r w:rsidRPr="00A73AD3">
        <w:rPr>
          <w:lang w:val="es-ES"/>
        </w:rPr>
        <w:t>Un informe descriptivo, con datos proporcionados por tramo, en el que se describan los avances logrados desde el informe anterior, reflejando la situación del país en lo que respecta a la eliminación de las sustancias, cómo contribuyen a ello las diferentes actividades y cómo se relacionan entre sí. El informe deberá incluir la cantidad de SAO eliminadas como resultado directo de la ejecución de las actividades, desglosada por sustancia, así como la tecnología alternativa utilizada y la introducción progresiva de alternativas, a fin de que la Secretaría pueda proporcionar al Comité Ejecutivo información sobre el cambio resultante en las emisiones relevantes para el clima. El informe deberá destacar además los éxitos, las experiencias y las dificultades relacionadas con las diferentes actividades incluidas en el Plan, reflejando cualquier cambio en las circunstancias del país y proporcionando otra información pertinente. El informe deberá incluir también información y justificación de cualquier cambio con respecto a los planes de ejecución de los tramos presentados anteriormente, tales como retrasos, el uso de la flexibilidad para la reasignación de fondos durante la ejecución de un tramo, según lo dispuesto en el párrafo 7 del presente Acuerdo, u otros cambios;</w:t>
      </w:r>
    </w:p>
    <w:p w14:paraId="37D93588" w14:textId="77777777" w:rsidR="00563DA8" w:rsidRPr="00A73AD3" w:rsidRDefault="00563DA8" w:rsidP="001161CD">
      <w:pPr>
        <w:pStyle w:val="Heading2"/>
        <w:widowControl/>
        <w:numPr>
          <w:ilvl w:val="1"/>
          <w:numId w:val="1"/>
        </w:numPr>
        <w:tabs>
          <w:tab w:val="clear" w:pos="0"/>
          <w:tab w:val="num" w:pos="-720"/>
        </w:tabs>
        <w:rPr>
          <w:lang w:val="es-ES"/>
        </w:rPr>
      </w:pPr>
      <w:r w:rsidRPr="00A73AD3">
        <w:rPr>
          <w:lang w:val="es-ES"/>
        </w:rPr>
        <w:t>Un informe de verificación independiente de los resultados del Plan y del consumo de las Sustancias, según lo previsto en el inciso 5 b) del Acuerdo. Salvo indicación en contrario del Comité Ejecutivo, dicha verificación deberá acompañar a cada solicitud de tramo e indicar que se ha verificado el consumo de todos los años pertinentes tal como se especifica en el inciso 5 a) del Acuerdo para los que el Comité Ejecutivo manifieste no haber recibido un informe de verificación;</w:t>
      </w:r>
    </w:p>
    <w:p w14:paraId="22E76193" w14:textId="77777777" w:rsidR="00563DA8" w:rsidRPr="00A73AD3" w:rsidRDefault="00563DA8" w:rsidP="001161CD">
      <w:pPr>
        <w:pStyle w:val="Heading2"/>
        <w:widowControl/>
        <w:numPr>
          <w:ilvl w:val="1"/>
          <w:numId w:val="1"/>
        </w:numPr>
        <w:tabs>
          <w:tab w:val="clear" w:pos="0"/>
          <w:tab w:val="num" w:pos="-720"/>
        </w:tabs>
        <w:rPr>
          <w:lang w:val="es-ES"/>
        </w:rPr>
      </w:pPr>
      <w:r w:rsidRPr="00A73AD3">
        <w:rPr>
          <w:lang w:val="es-ES"/>
        </w:rPr>
        <w:t xml:space="preserve">Una descripción por escrito de las actividades que se llevarán a cabo durante el período cubierto por el tramo solicitado, en la que se destaquen los hitos de la ejecución, el plazo de finalización y la interdependencia de las actividades, y se tengan en cuenta las experiencias adquiridas y los avances logrados en la ejecución de tramos anteriores; los datos del plan se facilitarán por año civil. La descripción deberá incluir también una referencia al Plan general y a los avances logrados, así como a cualquier posible cambio previsto en el Plan general. La descripción deberá especificar y explicar detalladamente dichos cambios en el Plan general. Esta descripción de las actividades futuras podrá presentarse como parte del mismo documento que el informe narrativo previsto en el inciso </w:t>
      </w:r>
      <w:r w:rsidR="00BA030D" w:rsidRPr="00A73AD3">
        <w:rPr>
          <w:lang w:val="es-ES"/>
        </w:rPr>
        <w:t>a</w:t>
      </w:r>
      <w:r w:rsidRPr="00A73AD3">
        <w:rPr>
          <w:lang w:val="es-ES"/>
        </w:rPr>
        <w:t>) anterior;</w:t>
      </w:r>
    </w:p>
    <w:p w14:paraId="2196FC9A" w14:textId="77777777" w:rsidR="00563DA8" w:rsidRPr="00A73AD3" w:rsidRDefault="00563DA8" w:rsidP="001161CD">
      <w:pPr>
        <w:pStyle w:val="Heading2"/>
        <w:widowControl/>
        <w:numPr>
          <w:ilvl w:val="1"/>
          <w:numId w:val="1"/>
        </w:numPr>
        <w:tabs>
          <w:tab w:val="clear" w:pos="0"/>
          <w:tab w:val="num" w:pos="-720"/>
        </w:tabs>
        <w:rPr>
          <w:lang w:val="es-ES"/>
        </w:rPr>
      </w:pPr>
      <w:r w:rsidRPr="00A73AD3">
        <w:rPr>
          <w:lang w:val="es-ES"/>
        </w:rPr>
        <w:t>Una matriz de datos cuantitativos sobre todos los informes y planes de ejecución de tramos, a presentar a través de una base de datos en línea; y</w:t>
      </w:r>
    </w:p>
    <w:p w14:paraId="38655C43" w14:textId="77777777" w:rsidR="00563DA8" w:rsidRPr="00A73AD3" w:rsidRDefault="00563DA8" w:rsidP="001161CD">
      <w:pPr>
        <w:pStyle w:val="Heading2"/>
        <w:widowControl/>
        <w:numPr>
          <w:ilvl w:val="1"/>
          <w:numId w:val="1"/>
        </w:numPr>
        <w:tabs>
          <w:tab w:val="clear" w:pos="0"/>
          <w:tab w:val="num" w:pos="-720"/>
        </w:tabs>
        <w:rPr>
          <w:lang w:val="es-ES"/>
        </w:rPr>
      </w:pPr>
      <w:r w:rsidRPr="00A73AD3">
        <w:rPr>
          <w:lang w:val="es-ES"/>
        </w:rPr>
        <w:t>Un resumen ejecutivo de unos cinco párrafos con una síntesis de la información contenida en los incisos 1 a) a 1 d) anteriores.</w:t>
      </w:r>
    </w:p>
    <w:p w14:paraId="239158A6" w14:textId="77777777" w:rsidR="00563DA8" w:rsidRPr="00A73AD3" w:rsidRDefault="00563DA8" w:rsidP="001161CD">
      <w:pPr>
        <w:pStyle w:val="Heading1"/>
        <w:rPr>
          <w:lang w:val="es-ES"/>
        </w:rPr>
      </w:pPr>
      <w:r w:rsidRPr="00A73AD3">
        <w:rPr>
          <w:lang w:val="es-ES"/>
        </w:rPr>
        <w:t>Cuando en un mismo año se estén ejecutando en paralelo dos etapas del Plan, al elaborar los informes y planes de ejecución de tramos se deberá tener en cuenta lo siguiente:</w:t>
      </w:r>
    </w:p>
    <w:p w14:paraId="1A0297C6" w14:textId="77777777" w:rsidR="00563DA8" w:rsidRPr="00A73AD3" w:rsidRDefault="00563DA8" w:rsidP="001161CD">
      <w:pPr>
        <w:pStyle w:val="Heading2"/>
        <w:widowControl/>
        <w:numPr>
          <w:ilvl w:val="1"/>
          <w:numId w:val="1"/>
        </w:numPr>
        <w:tabs>
          <w:tab w:val="clear" w:pos="0"/>
          <w:tab w:val="num" w:pos="-720"/>
        </w:tabs>
        <w:rPr>
          <w:lang w:val="es-ES"/>
        </w:rPr>
      </w:pPr>
      <w:r w:rsidRPr="00A73AD3">
        <w:rPr>
          <w:lang w:val="es-ES"/>
        </w:rPr>
        <w:t>Los informes y planes de ejecución de tramos previstos en el presente Acuerdo deberán abarcar únicamente las actividades y los fondos aquí contemplados; y</w:t>
      </w:r>
    </w:p>
    <w:p w14:paraId="708534A2" w14:textId="77777777" w:rsidR="00563DA8" w:rsidRPr="00A73AD3" w:rsidRDefault="00563DA8" w:rsidP="001161CD">
      <w:pPr>
        <w:pStyle w:val="Heading2"/>
        <w:widowControl/>
        <w:numPr>
          <w:ilvl w:val="1"/>
          <w:numId w:val="1"/>
        </w:numPr>
        <w:tabs>
          <w:tab w:val="clear" w:pos="0"/>
          <w:tab w:val="num" w:pos="-720"/>
        </w:tabs>
        <w:rPr>
          <w:lang w:val="es-ES"/>
        </w:rPr>
      </w:pPr>
      <w:r w:rsidRPr="00A73AD3">
        <w:rPr>
          <w:lang w:val="es-ES"/>
        </w:rPr>
        <w:t>Cuando el Apéndice 2-A de cada Acuerdo contemple distintas metas de consumo de HCFC para etapas en curso en un mismo año, servirá de referencia para el cumplimiento de dichos Acuerdos y como base para la verificación independiente la que resulte menor.</w:t>
      </w:r>
    </w:p>
    <w:p w14:paraId="41412369" w14:textId="77777777" w:rsidR="00563DA8" w:rsidRPr="00A73AD3" w:rsidRDefault="00563DA8" w:rsidP="001161CD">
      <w:pPr>
        <w:keepNext/>
        <w:spacing w:before="360" w:after="240"/>
        <w:rPr>
          <w:b/>
          <w:lang w:val="es-ES"/>
        </w:rPr>
      </w:pPr>
      <w:r w:rsidRPr="00A73AD3">
        <w:rPr>
          <w:b/>
          <w:lang w:val="es-ES"/>
        </w:rPr>
        <w:lastRenderedPageBreak/>
        <w:t>APÉNDICE 5-A: INSTITUCIONES Y FUNCIONES DE SUPERVISIÓN</w:t>
      </w:r>
    </w:p>
    <w:p w14:paraId="3A4C3078" w14:textId="243E6EFE" w:rsidR="00DE4EBF" w:rsidRPr="00A73AD3" w:rsidRDefault="00DE4EBF" w:rsidP="003345D5">
      <w:pPr>
        <w:pStyle w:val="Heading1"/>
        <w:numPr>
          <w:ilvl w:val="0"/>
          <w:numId w:val="45"/>
        </w:numPr>
        <w:rPr>
          <w:b/>
          <w:lang w:val="es-ES"/>
        </w:rPr>
      </w:pPr>
      <w:r w:rsidRPr="00A73AD3">
        <w:rPr>
          <w:lang w:val="es-ES"/>
        </w:rPr>
        <w:t xml:space="preserve">La Dependencia Nacional del Ozono (DNO), dependiente del Ministerio de Protección Ambiental de Turkmenistán (MEPT), es responsable de coordinar el plan de acción </w:t>
      </w:r>
      <w:r w:rsidR="004B2D98" w:rsidRPr="00A73AD3">
        <w:rPr>
          <w:lang w:val="es-ES"/>
        </w:rPr>
        <w:t xml:space="preserve">del país </w:t>
      </w:r>
      <w:r w:rsidRPr="00A73AD3">
        <w:rPr>
          <w:lang w:val="es-ES"/>
        </w:rPr>
        <w:t xml:space="preserve">en materia de protección de la capa de ozono y de facilitar la eliminación de SAO. La DNO se encarga de </w:t>
      </w:r>
      <w:r w:rsidR="0088057E" w:rsidRPr="00A73AD3">
        <w:rPr>
          <w:lang w:val="es-ES"/>
        </w:rPr>
        <w:t xml:space="preserve">coordinar todas las actividades de seguimiento y </w:t>
      </w:r>
      <w:r w:rsidRPr="00A73AD3">
        <w:rPr>
          <w:lang w:val="es-ES"/>
        </w:rPr>
        <w:t xml:space="preserve">de ejecutar los programas nacionales en el marco del Protocolo de Montreal. La ejecución de las actividades previstas del proyecto se asignará, por lo tanto, a la DNO en cooperación con </w:t>
      </w:r>
      <w:r w:rsidR="00FB18A1" w:rsidRPr="00A73AD3">
        <w:rPr>
          <w:lang w:val="es-ES"/>
        </w:rPr>
        <w:t>la AI principal</w:t>
      </w:r>
      <w:r w:rsidRPr="00A73AD3">
        <w:rPr>
          <w:lang w:val="es-ES"/>
        </w:rPr>
        <w:t>. La DNO, en su calidad de órgano de gestión, rinde cuentas ante el MEPT, en su calidad de órgano decisorio.</w:t>
      </w:r>
    </w:p>
    <w:p w14:paraId="242F5FE4" w14:textId="77777777" w:rsidR="00563DA8" w:rsidRPr="00A73AD3" w:rsidRDefault="00563DA8" w:rsidP="00DE4EBF">
      <w:pPr>
        <w:pStyle w:val="Heading1"/>
        <w:numPr>
          <w:ilvl w:val="0"/>
          <w:numId w:val="0"/>
        </w:numPr>
        <w:rPr>
          <w:b/>
          <w:lang w:val="es-ES"/>
        </w:rPr>
      </w:pPr>
      <w:r w:rsidRPr="00A73AD3">
        <w:rPr>
          <w:b/>
          <w:lang w:val="es-ES"/>
        </w:rPr>
        <w:t>APÉNDICE 6-A: FUNCIONES DEL ORGANISMO PRINCIPAL</w:t>
      </w:r>
    </w:p>
    <w:p w14:paraId="487E7815" w14:textId="77777777" w:rsidR="00563DA8" w:rsidRPr="00A73AD3" w:rsidRDefault="00563DA8" w:rsidP="001161CD">
      <w:pPr>
        <w:pStyle w:val="Heading1"/>
        <w:numPr>
          <w:ilvl w:val="0"/>
          <w:numId w:val="36"/>
        </w:numPr>
        <w:rPr>
          <w:lang w:val="es-ES"/>
        </w:rPr>
      </w:pPr>
      <w:r w:rsidRPr="00A73AD3">
        <w:rPr>
          <w:lang w:val="es-ES"/>
        </w:rPr>
        <w:t>El organismo de ejecución principal tendrá, como mínimo, las siguientes responsabilidades:</w:t>
      </w:r>
    </w:p>
    <w:p w14:paraId="36D197B2" w14:textId="77777777" w:rsidR="00563DA8" w:rsidRPr="00A73AD3" w:rsidRDefault="00563DA8" w:rsidP="001161CD">
      <w:pPr>
        <w:pStyle w:val="Heading2"/>
        <w:widowControl/>
        <w:numPr>
          <w:ilvl w:val="1"/>
          <w:numId w:val="1"/>
        </w:numPr>
        <w:rPr>
          <w:lang w:val="es-ES"/>
        </w:rPr>
      </w:pPr>
      <w:r w:rsidRPr="00A73AD3">
        <w:rPr>
          <w:lang w:val="es-ES"/>
        </w:rPr>
        <w:t>Velar por que el desempeño y la gestión financiera se verifiquen según lo previsto en el presente Acuerdo y en los procedimientos y requisitos internos específicos establecidos en el Plan del país;</w:t>
      </w:r>
    </w:p>
    <w:p w14:paraId="21B547E1" w14:textId="77777777" w:rsidR="00563DA8" w:rsidRPr="00A73AD3" w:rsidRDefault="00563DA8" w:rsidP="001161CD">
      <w:pPr>
        <w:pStyle w:val="Heading2"/>
        <w:widowControl/>
        <w:numPr>
          <w:ilvl w:val="1"/>
          <w:numId w:val="1"/>
        </w:numPr>
        <w:tabs>
          <w:tab w:val="clear" w:pos="0"/>
          <w:tab w:val="num" w:pos="-720"/>
        </w:tabs>
        <w:rPr>
          <w:lang w:val="es-ES"/>
        </w:rPr>
      </w:pPr>
      <w:r w:rsidRPr="00A73AD3">
        <w:rPr>
          <w:lang w:val="es-ES"/>
        </w:rPr>
        <w:t>Colaborar con el País en la elaboración de los informes y planes de ejecución de tramos previstos en el Apéndice 4-A;</w:t>
      </w:r>
    </w:p>
    <w:p w14:paraId="42934FC4" w14:textId="77777777" w:rsidR="00563DA8" w:rsidRPr="00A73AD3" w:rsidRDefault="00563DA8" w:rsidP="001161CD">
      <w:pPr>
        <w:pStyle w:val="Heading2"/>
        <w:widowControl/>
        <w:numPr>
          <w:ilvl w:val="1"/>
          <w:numId w:val="1"/>
        </w:numPr>
        <w:tabs>
          <w:tab w:val="clear" w:pos="0"/>
          <w:tab w:val="num" w:pos="-720"/>
        </w:tabs>
        <w:rPr>
          <w:lang w:val="es-ES"/>
        </w:rPr>
      </w:pPr>
      <w:r w:rsidRPr="00A73AD3">
        <w:rPr>
          <w:lang w:val="es-ES"/>
        </w:rPr>
        <w:t>Proporcionar al Comité Ejecutivo verificación independiente de haberse alcanzado las metas y completado las actividades previstas en el plan de ejecución del tramo, tal y como se indica en el plan de ejecución del tramo, de conformidad con el Apéndice 4-A;</w:t>
      </w:r>
    </w:p>
    <w:p w14:paraId="2867E18E" w14:textId="77777777" w:rsidR="00563DA8" w:rsidRPr="00A73AD3" w:rsidRDefault="00563DA8" w:rsidP="001161CD">
      <w:pPr>
        <w:pStyle w:val="Heading2"/>
        <w:widowControl/>
        <w:numPr>
          <w:ilvl w:val="1"/>
          <w:numId w:val="1"/>
        </w:numPr>
        <w:tabs>
          <w:tab w:val="clear" w:pos="0"/>
          <w:tab w:val="num" w:pos="-720"/>
        </w:tabs>
        <w:rPr>
          <w:lang w:val="es-ES"/>
        </w:rPr>
      </w:pPr>
      <w:r w:rsidRPr="00A73AD3">
        <w:rPr>
          <w:lang w:val="es-ES"/>
        </w:rPr>
        <w:t>Actualizar el plan general y los futuros planes de ejecución de tramos de modo que reflejen las experiencias y avances logrados, conforme a los párrafos 1 c) y 1 d) del Apéndice 4-A;</w:t>
      </w:r>
    </w:p>
    <w:p w14:paraId="3444C5C6" w14:textId="4DF7F912" w:rsidR="00563DA8" w:rsidRPr="00A73AD3" w:rsidRDefault="00563DA8" w:rsidP="001161CD">
      <w:pPr>
        <w:pStyle w:val="Heading2"/>
        <w:widowControl/>
        <w:numPr>
          <w:ilvl w:val="1"/>
          <w:numId w:val="1"/>
        </w:numPr>
        <w:tabs>
          <w:tab w:val="clear" w:pos="0"/>
          <w:tab w:val="num" w:pos="-720"/>
        </w:tabs>
        <w:rPr>
          <w:lang w:val="es-ES"/>
        </w:rPr>
      </w:pPr>
      <w:r w:rsidRPr="00A73AD3">
        <w:rPr>
          <w:lang w:val="es-ES"/>
        </w:rPr>
        <w:t>Presentar al Comité Ejecutivo los informes y planes de ejecución de tramos y los informes sobre el plan general especificados en el Apéndice 4-A;</w:t>
      </w:r>
    </w:p>
    <w:p w14:paraId="4D6417D1" w14:textId="77777777" w:rsidR="00563DA8" w:rsidRPr="00A73AD3" w:rsidRDefault="00563DA8" w:rsidP="001161CD">
      <w:pPr>
        <w:pStyle w:val="Heading2"/>
        <w:widowControl/>
        <w:numPr>
          <w:ilvl w:val="1"/>
          <w:numId w:val="1"/>
        </w:numPr>
        <w:tabs>
          <w:tab w:val="clear" w:pos="0"/>
          <w:tab w:val="num" w:pos="-720"/>
        </w:tabs>
        <w:rPr>
          <w:lang w:val="es-ES"/>
        </w:rPr>
      </w:pPr>
      <w:r w:rsidRPr="00A73AD3">
        <w:rPr>
          <w:lang w:val="es-ES"/>
        </w:rPr>
        <w:t>Cuando el tramo final de financiamiento se solicite uno o más ejercicios antes del último año para el cual se haya fijado una meta de consumo, los informes anuales de ejecución de tramos y, cuando corresponda, de verificación de la etapa en curso del Plan, deberán seguirse presentando hasta el término de las actividades previstas y el logro de las metas de consumo;</w:t>
      </w:r>
    </w:p>
    <w:p w14:paraId="13F2936E" w14:textId="77777777" w:rsidR="00563DA8" w:rsidRPr="00A73AD3" w:rsidRDefault="00563DA8" w:rsidP="001161CD">
      <w:pPr>
        <w:pStyle w:val="Heading2"/>
        <w:widowControl/>
        <w:numPr>
          <w:ilvl w:val="1"/>
          <w:numId w:val="1"/>
        </w:numPr>
        <w:tabs>
          <w:tab w:val="clear" w:pos="0"/>
          <w:tab w:val="num" w:pos="-720"/>
        </w:tabs>
        <w:rPr>
          <w:lang w:val="es-ES"/>
        </w:rPr>
      </w:pPr>
      <w:r w:rsidRPr="00A73AD3">
        <w:rPr>
          <w:lang w:val="es-ES"/>
        </w:rPr>
        <w:t>Velando por que las evaluaciones técnicas las realicen expertos independientes calificados;</w:t>
      </w:r>
    </w:p>
    <w:p w14:paraId="5C0EA904" w14:textId="77777777" w:rsidR="00563DA8" w:rsidRPr="00A73AD3" w:rsidRDefault="00563DA8" w:rsidP="001161CD">
      <w:pPr>
        <w:pStyle w:val="Heading2"/>
        <w:widowControl/>
        <w:numPr>
          <w:ilvl w:val="1"/>
          <w:numId w:val="1"/>
        </w:numPr>
        <w:tabs>
          <w:tab w:val="clear" w:pos="0"/>
          <w:tab w:val="num" w:pos="-720"/>
        </w:tabs>
        <w:rPr>
          <w:lang w:val="es-ES"/>
        </w:rPr>
      </w:pPr>
      <w:r w:rsidRPr="00A73AD3">
        <w:rPr>
          <w:lang w:val="es-ES"/>
        </w:rPr>
        <w:t>Llevar a cabo las labores de supervisión necesarias;</w:t>
      </w:r>
    </w:p>
    <w:p w14:paraId="3976F84A" w14:textId="77777777" w:rsidR="00563DA8" w:rsidRPr="00A73AD3" w:rsidRDefault="00563DA8" w:rsidP="001161CD">
      <w:pPr>
        <w:pStyle w:val="Heading2"/>
        <w:widowControl/>
        <w:numPr>
          <w:ilvl w:val="1"/>
          <w:numId w:val="1"/>
        </w:numPr>
        <w:tabs>
          <w:tab w:val="clear" w:pos="0"/>
          <w:tab w:val="num" w:pos="-720"/>
        </w:tabs>
        <w:rPr>
          <w:lang w:val="es-ES"/>
        </w:rPr>
      </w:pPr>
      <w:r w:rsidRPr="00A73AD3">
        <w:rPr>
          <w:lang w:val="es-ES"/>
        </w:rPr>
        <w:t>Garantizar la existencia de un mecanismo operativo que permita la ejecución eficaz y transparente del plan de ejecución del tramo y la presentación de datos precisos;</w:t>
      </w:r>
    </w:p>
    <w:p w14:paraId="783B5E12" w14:textId="25F02F03" w:rsidR="00563DA8" w:rsidRPr="00A73AD3" w:rsidRDefault="00563DA8" w:rsidP="001161CD">
      <w:pPr>
        <w:pStyle w:val="Heading2"/>
        <w:widowControl/>
        <w:numPr>
          <w:ilvl w:val="1"/>
          <w:numId w:val="1"/>
        </w:numPr>
        <w:tabs>
          <w:tab w:val="clear" w:pos="0"/>
          <w:tab w:val="num" w:pos="-720"/>
        </w:tabs>
        <w:rPr>
          <w:lang w:val="es-ES"/>
        </w:rPr>
      </w:pPr>
      <w:r w:rsidRPr="00A73AD3">
        <w:rPr>
          <w:lang w:val="es-ES"/>
        </w:rPr>
        <w:t>De reducirse el financiamiento en razón del incumplimiento previsto en el párrafo 11 del Acuerdo, determinar las reducciones, en consulta con el País, a las distintas partidas presupuestarias y al financiamiento del organismo principal;</w:t>
      </w:r>
    </w:p>
    <w:p w14:paraId="1894D3A6" w14:textId="77777777" w:rsidR="00563DA8" w:rsidRPr="00A73AD3" w:rsidRDefault="00563DA8" w:rsidP="001161CD">
      <w:pPr>
        <w:pStyle w:val="Heading2"/>
        <w:widowControl/>
        <w:numPr>
          <w:ilvl w:val="1"/>
          <w:numId w:val="1"/>
        </w:numPr>
        <w:tabs>
          <w:tab w:val="clear" w:pos="0"/>
          <w:tab w:val="num" w:pos="-720"/>
        </w:tabs>
        <w:rPr>
          <w:lang w:val="es-ES"/>
        </w:rPr>
      </w:pPr>
      <w:r w:rsidRPr="00A73AD3">
        <w:rPr>
          <w:lang w:val="es-ES"/>
        </w:rPr>
        <w:t>Procurar que los desembolsos a la cuenta del País se hagan en base al uso de indicadores;</w:t>
      </w:r>
    </w:p>
    <w:p w14:paraId="27C7BF5C" w14:textId="12DFD902" w:rsidR="00563DA8" w:rsidRPr="00A73AD3" w:rsidRDefault="00563DA8" w:rsidP="005D1C23">
      <w:pPr>
        <w:pStyle w:val="Heading2"/>
        <w:widowControl/>
        <w:numPr>
          <w:ilvl w:val="1"/>
          <w:numId w:val="1"/>
        </w:numPr>
        <w:tabs>
          <w:tab w:val="clear" w:pos="0"/>
          <w:tab w:val="num" w:pos="-720"/>
        </w:tabs>
        <w:rPr>
          <w:lang w:val="es-ES"/>
        </w:rPr>
      </w:pPr>
      <w:r w:rsidRPr="00A73AD3">
        <w:rPr>
          <w:lang w:val="es-ES"/>
        </w:rPr>
        <w:t xml:space="preserve">Colaborar en materia de gestión, apoyo técnico y desarrollo de políticas, según sea necesario; </w:t>
      </w:r>
      <w:r w:rsidRPr="00A73AD3">
        <w:rPr>
          <w:shd w:val="clear" w:color="auto" w:fill="FFFFFF" w:themeFill="background1"/>
          <w:lang w:val="es-ES"/>
        </w:rPr>
        <w:t>y</w:t>
      </w:r>
    </w:p>
    <w:p w14:paraId="3505036A" w14:textId="77777777" w:rsidR="00563DA8" w:rsidRPr="00A73AD3" w:rsidRDefault="00563DA8" w:rsidP="001161CD">
      <w:pPr>
        <w:pStyle w:val="Heading2"/>
        <w:widowControl/>
        <w:numPr>
          <w:ilvl w:val="1"/>
          <w:numId w:val="1"/>
        </w:numPr>
        <w:tabs>
          <w:tab w:val="clear" w:pos="0"/>
          <w:tab w:val="num" w:pos="-720"/>
        </w:tabs>
        <w:rPr>
          <w:lang w:val="es-ES"/>
        </w:rPr>
      </w:pPr>
      <w:r w:rsidRPr="00A73AD3">
        <w:rPr>
          <w:lang w:val="es-ES"/>
        </w:rPr>
        <w:lastRenderedPageBreak/>
        <w:t>Transferir oportunamente al País y a las empresas respectivas los fondos necesarios para la ejecución de las actividades contempladas en el proyecto.</w:t>
      </w:r>
    </w:p>
    <w:p w14:paraId="7874B2D2" w14:textId="49B169A5" w:rsidR="00563DA8" w:rsidRPr="00A73AD3" w:rsidRDefault="00563DA8" w:rsidP="005D1C23">
      <w:pPr>
        <w:pStyle w:val="Heading1"/>
        <w:rPr>
          <w:lang w:val="es-ES"/>
        </w:rPr>
      </w:pPr>
      <w:r w:rsidRPr="00A73AD3">
        <w:rPr>
          <w:lang w:val="es-ES"/>
        </w:rPr>
        <w:t>En consulta con el País, y tomando en cuenta sus puntos de vista, el organismo principal seleccionará a una entidad independiente para realizar la verificación de los resultados del Plan y del consumo de las Sustancias indicadas en el Apéndice 1-A, según lo previsto en los párrafos 5 b) del Acuerdo y 1 b) del Apéndice 4-A.</w:t>
      </w:r>
    </w:p>
    <w:p w14:paraId="2FFD203F" w14:textId="77777777" w:rsidR="00563DA8" w:rsidRPr="00A73AD3" w:rsidRDefault="00563DA8" w:rsidP="001161CD">
      <w:pPr>
        <w:keepNext/>
        <w:spacing w:before="360" w:after="240"/>
        <w:rPr>
          <w:b/>
          <w:lang w:val="es-ES"/>
        </w:rPr>
      </w:pPr>
      <w:r w:rsidRPr="00A73AD3">
        <w:rPr>
          <w:b/>
          <w:lang w:val="es-ES"/>
        </w:rPr>
        <w:t>APÉNDICE 7-A: REDUCCIÓN DEL FINANCIAMIENTO EN CASO DE INCUMPLIMIENTO</w:t>
      </w:r>
    </w:p>
    <w:p w14:paraId="1CCAD167" w14:textId="1440653E" w:rsidR="00563DA8" w:rsidRPr="00A73AD3" w:rsidRDefault="00563DA8" w:rsidP="001161CD">
      <w:pPr>
        <w:pStyle w:val="Heading1"/>
        <w:numPr>
          <w:ilvl w:val="0"/>
          <w:numId w:val="26"/>
        </w:numPr>
        <w:rPr>
          <w:lang w:val="es-ES"/>
        </w:rPr>
      </w:pPr>
      <w:r w:rsidRPr="00A73AD3">
        <w:rPr>
          <w:lang w:val="es-ES"/>
        </w:rPr>
        <w:t>Conforme al párrafo 11 del Acuerdo, el financiamiento proporcionado podrá reducirse en USD 180 por kg/PAO de consumo que exceda el nivel definido en el renglón 1.2 del Apéndice 2-A para cada año en que no se cumpla la meta especificada en el renglón 1.2 del Apéndice 2-A. La reducción máxima no excederá el financiamiento total del tramo solicitado, aunque podrán estudiarse otras medidas cuando el incumplimiento se prolongue durante dos años consecutivos. Podrán considerarse medidas adicionales en los casos en que el incumplimiento se prolongue durante dos años consecutivos.</w:t>
      </w:r>
    </w:p>
    <w:p w14:paraId="42113CB3" w14:textId="7D1EAEA0" w:rsidR="00563DA8" w:rsidRPr="00A73AD3" w:rsidRDefault="00563DA8" w:rsidP="0088057E">
      <w:pPr>
        <w:pStyle w:val="Heading1"/>
        <w:rPr>
          <w:lang w:val="es-ES"/>
        </w:rPr>
      </w:pPr>
      <w:r w:rsidRPr="00A73AD3">
        <w:rPr>
          <w:lang w:val="es-ES"/>
        </w:rPr>
        <w:t>Cuando corresponda sancionar en un año en que estén vigentes dos Acuerdos (dos etapas del Plan en ejecución paralela) con diferentes niveles de sanción, el importe se determinará caso a caso, atendiendo a los sectores específicos donde se produzca el incumplimiento. Si no fuese posible precisar el sector, o si ambas etapas se ocupan de un mismo sector, se aplicará el que resulte mayor. Si no es posible determinar un sector, o si ambas etapas se refieren al mismo sector, el nivel de penalización que se aplicará será el más elevado.</w:t>
      </w:r>
    </w:p>
    <w:p w14:paraId="269E0BB4" w14:textId="77777777" w:rsidR="00FB18A1" w:rsidRPr="00A73AD3" w:rsidRDefault="00FB18A1" w:rsidP="00FB18A1">
      <w:pPr>
        <w:rPr>
          <w:lang w:val="es-ES"/>
        </w:rPr>
      </w:pPr>
    </w:p>
    <w:p w14:paraId="15FE1FA7" w14:textId="77777777" w:rsidR="00FB18A1" w:rsidRPr="00A73AD3" w:rsidRDefault="00FB18A1" w:rsidP="00FB18A1">
      <w:pPr>
        <w:rPr>
          <w:lang w:val="es-E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563DA8" w:rsidRPr="00D04967" w14:paraId="6BDB68CE" w14:textId="77777777" w:rsidTr="00222D4D">
        <w:tc>
          <w:tcPr>
            <w:tcW w:w="999" w:type="pct"/>
          </w:tcPr>
          <w:p w14:paraId="2A526BD5" w14:textId="77777777" w:rsidR="00563DA8" w:rsidRPr="00A73AD3" w:rsidRDefault="00563DA8" w:rsidP="001161CD">
            <w:pPr>
              <w:rPr>
                <w:lang w:val="es-ES"/>
              </w:rPr>
            </w:pPr>
          </w:p>
        </w:tc>
        <w:tc>
          <w:tcPr>
            <w:tcW w:w="1000" w:type="pct"/>
          </w:tcPr>
          <w:p w14:paraId="36FF84D3" w14:textId="77777777" w:rsidR="00563DA8" w:rsidRPr="00A73AD3" w:rsidRDefault="00563DA8" w:rsidP="001161CD">
            <w:pPr>
              <w:rPr>
                <w:lang w:val="es-ES"/>
              </w:rPr>
            </w:pPr>
          </w:p>
        </w:tc>
        <w:tc>
          <w:tcPr>
            <w:tcW w:w="1000" w:type="pct"/>
            <w:tcBorders>
              <w:bottom w:val="single" w:sz="4" w:space="0" w:color="auto"/>
            </w:tcBorders>
          </w:tcPr>
          <w:p w14:paraId="03976035" w14:textId="77777777" w:rsidR="00563DA8" w:rsidRPr="00A73AD3" w:rsidRDefault="00563DA8" w:rsidP="001161CD">
            <w:pPr>
              <w:rPr>
                <w:lang w:val="es-ES"/>
              </w:rPr>
            </w:pPr>
          </w:p>
        </w:tc>
        <w:tc>
          <w:tcPr>
            <w:tcW w:w="1000" w:type="pct"/>
          </w:tcPr>
          <w:p w14:paraId="615284A7" w14:textId="77777777" w:rsidR="00563DA8" w:rsidRPr="00A73AD3" w:rsidRDefault="00563DA8" w:rsidP="001161CD">
            <w:pPr>
              <w:rPr>
                <w:lang w:val="es-ES"/>
              </w:rPr>
            </w:pPr>
          </w:p>
        </w:tc>
        <w:tc>
          <w:tcPr>
            <w:tcW w:w="1001" w:type="pct"/>
          </w:tcPr>
          <w:p w14:paraId="35B7EBBC" w14:textId="77777777" w:rsidR="00563DA8" w:rsidRPr="00A73AD3" w:rsidRDefault="00563DA8" w:rsidP="001161CD">
            <w:pPr>
              <w:rPr>
                <w:lang w:val="es-ES"/>
              </w:rPr>
            </w:pPr>
          </w:p>
        </w:tc>
      </w:tr>
    </w:tbl>
    <w:p w14:paraId="5B509B0C" w14:textId="77777777" w:rsidR="00563DA8" w:rsidRPr="00A73AD3" w:rsidRDefault="00563DA8" w:rsidP="001161CD">
      <w:pPr>
        <w:jc w:val="center"/>
        <w:rPr>
          <w:sz w:val="16"/>
          <w:lang w:val="es-ES"/>
        </w:rPr>
      </w:pPr>
    </w:p>
    <w:sectPr w:rsidR="00563DA8" w:rsidRPr="00A73AD3" w:rsidSect="00563DA8">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5C435" w14:textId="77777777" w:rsidR="009F18DB" w:rsidRDefault="009F18DB" w:rsidP="004A504B">
      <w:r>
        <w:separator/>
      </w:r>
    </w:p>
  </w:endnote>
  <w:endnote w:type="continuationSeparator" w:id="0">
    <w:p w14:paraId="4431B73C" w14:textId="77777777" w:rsidR="009F18DB" w:rsidRDefault="009F18DB" w:rsidP="004A504B">
      <w:r>
        <w:continuationSeparator/>
      </w:r>
    </w:p>
  </w:endnote>
  <w:endnote w:type="continuationNotice" w:id="1">
    <w:p w14:paraId="7A04F328" w14:textId="77777777" w:rsidR="009F18DB" w:rsidRDefault="009F18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altName w:val="Calibri"/>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5FFFE" w14:textId="77777777" w:rsidR="00563DA8" w:rsidRPr="0033525D" w:rsidRDefault="00563DA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702C3" w14:textId="77777777" w:rsidR="00563DA8" w:rsidRPr="0033525D" w:rsidRDefault="00563DA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B33B2" w14:textId="77777777" w:rsidR="008E1E68" w:rsidRPr="00AD113B" w:rsidRDefault="008E1E68" w:rsidP="004E7F9C">
    <w:pPr>
      <w:pBdr>
        <w:top w:val="single" w:sz="4" w:space="1" w:color="auto"/>
        <w:left w:val="single" w:sz="4" w:space="4" w:color="auto"/>
        <w:bottom w:val="single" w:sz="4" w:space="1" w:color="auto"/>
        <w:right w:val="single" w:sz="4" w:space="4" w:color="auto"/>
      </w:pBdr>
      <w:jc w:val="center"/>
      <w:rPr>
        <w:sz w:val="8"/>
        <w:szCs w:val="8"/>
      </w:rPr>
    </w:pPr>
  </w:p>
  <w:p w14:paraId="4E5AE857" w14:textId="77777777" w:rsidR="00563DA8" w:rsidRPr="00A73AD3" w:rsidRDefault="00563DA8"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A73AD3">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10901FAF" w14:textId="77777777" w:rsidR="00563DA8" w:rsidRPr="00A73AD3" w:rsidRDefault="00563DA8" w:rsidP="004E7F9C">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230D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D587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D7150" w14:textId="77777777" w:rsidR="004E7F9C" w:rsidRPr="00A73AD3" w:rsidRDefault="004E7F9C"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A73AD3">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0740C0EA" w14:textId="77777777" w:rsidR="004E7F9C" w:rsidRPr="00A73AD3" w:rsidRDefault="004E7F9C" w:rsidP="00D85651">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C50A3" w14:textId="77777777" w:rsidR="009F18DB" w:rsidRDefault="009F18DB" w:rsidP="004A504B">
      <w:r>
        <w:separator/>
      </w:r>
    </w:p>
  </w:footnote>
  <w:footnote w:type="continuationSeparator" w:id="0">
    <w:p w14:paraId="765E2EBC" w14:textId="77777777" w:rsidR="009F18DB" w:rsidRDefault="009F18DB" w:rsidP="004A504B">
      <w:r>
        <w:continuationSeparator/>
      </w:r>
    </w:p>
  </w:footnote>
  <w:footnote w:type="continuationNotice" w:id="1">
    <w:p w14:paraId="5EC1A30A" w14:textId="77777777" w:rsidR="009F18DB" w:rsidRDefault="009F18DB"/>
  </w:footnote>
  <w:footnote w:id="2">
    <w:p w14:paraId="559DA3DD" w14:textId="77777777" w:rsidR="00A73AD3" w:rsidRPr="00EB05A4" w:rsidRDefault="00A73AD3" w:rsidP="00A73AD3">
      <w:pPr>
        <w:pStyle w:val="FootnoteText"/>
        <w:spacing w:after="120"/>
        <w:rPr>
          <w:lang w:val="es-ES"/>
        </w:rPr>
      </w:pPr>
      <w:r>
        <w:rPr>
          <w:rStyle w:val="FootnoteReference"/>
        </w:rPr>
        <w:footnoteRef/>
      </w:r>
      <w:r w:rsidRPr="00EB05A4">
        <w:rPr>
          <w:lang w:val="es-ES"/>
        </w:rPr>
        <w:t xml:space="preserve"> UNEP/OzL.Pro/ExCom/98/1</w:t>
      </w:r>
    </w:p>
  </w:footnote>
  <w:footnote w:id="3">
    <w:p w14:paraId="7B873777" w14:textId="77777777" w:rsidR="0082622D" w:rsidRPr="00A73AD3" w:rsidRDefault="0082622D" w:rsidP="0082622D">
      <w:pPr>
        <w:pStyle w:val="FootnoteText"/>
        <w:rPr>
          <w:lang w:val="es-ES"/>
        </w:rPr>
      </w:pPr>
      <w:r w:rsidRPr="00FE3307">
        <w:rPr>
          <w:rStyle w:val="FootnoteReference"/>
        </w:rPr>
        <w:footnoteRef/>
      </w:r>
      <w:r w:rsidRPr="00A73AD3">
        <w:rPr>
          <w:lang w:val="es-ES"/>
        </w:rPr>
        <w:t xml:space="preserve"> De conformidad con la carta de fecha 16 de enero de 2026 dirigida a la ONUDI por el Ministerio de Protección Ambiental de Turkmenistán.</w:t>
      </w:r>
    </w:p>
  </w:footnote>
  <w:footnote w:id="4">
    <w:p w14:paraId="2F4EFEF5" w14:textId="749B66D6" w:rsidR="00563DA8" w:rsidRPr="00A73AD3" w:rsidRDefault="00563DA8" w:rsidP="00BE2DAA">
      <w:pPr>
        <w:pStyle w:val="FootnoteText"/>
        <w:rPr>
          <w:lang w:val="es-ES"/>
        </w:rPr>
      </w:pPr>
      <w:r>
        <w:rPr>
          <w:rStyle w:val="FootnoteReference"/>
        </w:rPr>
        <w:footnoteRef/>
      </w:r>
      <w:r w:rsidRPr="00A73AD3">
        <w:rPr>
          <w:lang w:val="es-ES"/>
        </w:rPr>
        <w:t xml:space="preserve"> Decisión</w:t>
      </w:r>
      <w:r w:rsidR="001C59C5" w:rsidRPr="00A73AD3">
        <w:rPr>
          <w:lang w:val="es-ES"/>
        </w:rPr>
        <w:t xml:space="preserve"> 86/82</w:t>
      </w:r>
    </w:p>
  </w:footnote>
  <w:footnote w:id="5">
    <w:p w14:paraId="29C60659" w14:textId="23CBEDD2" w:rsidR="00DC75CE" w:rsidRPr="00A73AD3" w:rsidRDefault="00DC75CE" w:rsidP="00DC75CE">
      <w:pPr>
        <w:pStyle w:val="FootnoteText"/>
        <w:rPr>
          <w:lang w:val="es-ES"/>
        </w:rPr>
      </w:pPr>
      <w:r>
        <w:rPr>
          <w:rStyle w:val="FootnoteReference"/>
        </w:rPr>
        <w:footnoteRef/>
      </w:r>
      <w:r w:rsidRPr="00A73AD3">
        <w:rPr>
          <w:lang w:val="es-ES"/>
        </w:rPr>
        <w:t xml:space="preserve"> </w:t>
      </w:r>
      <w:r w:rsidR="00DB0226" w:rsidRPr="00A73AD3">
        <w:rPr>
          <w:lang w:val="es-ES"/>
        </w:rPr>
        <w:t xml:space="preserve">Incluidas </w:t>
      </w:r>
      <w:r w:rsidRPr="00A73AD3">
        <w:rPr>
          <w:lang w:val="es-ES"/>
        </w:rPr>
        <w:t xml:space="preserve">dos unidades de refrigeración de baja carga, una estación de bombeo y </w:t>
      </w:r>
      <w:r w:rsidR="00DB0226" w:rsidRPr="00A73AD3">
        <w:rPr>
          <w:lang w:val="es-ES"/>
        </w:rPr>
        <w:t xml:space="preserve">un </w:t>
      </w:r>
      <w:r w:rsidRPr="00A73AD3">
        <w:rPr>
          <w:lang w:val="es-ES"/>
        </w:rPr>
        <w:t>sistema de seguridad y control</w:t>
      </w:r>
      <w:r w:rsidR="005432A6" w:rsidRPr="00A73AD3">
        <w:rPr>
          <w:lang w:val="es-ES"/>
        </w:rPr>
        <w:t>.</w:t>
      </w:r>
    </w:p>
  </w:footnote>
  <w:footnote w:id="6">
    <w:p w14:paraId="50564B6D" w14:textId="77777777" w:rsidR="00563DA8" w:rsidRPr="00A73AD3" w:rsidRDefault="00563DA8" w:rsidP="00BE2DAA">
      <w:pPr>
        <w:pStyle w:val="FootnoteText"/>
        <w:rPr>
          <w:lang w:val="es-ES"/>
        </w:rPr>
      </w:pPr>
      <w:r>
        <w:rPr>
          <w:rStyle w:val="FootnoteReference"/>
        </w:rPr>
        <w:footnoteRef/>
      </w:r>
      <w:r w:rsidRPr="00A73AD3">
        <w:rPr>
          <w:lang w:val="es-ES"/>
        </w:rPr>
        <w:t xml:space="preserve"> El consumo de HCFC podrá ser superior a cero en cualquier año, siempre que la suma de sus niveles de consumo calculados durante el período de diez años comprendido entre el 1 de enero de 2030–1 de enero de 2040, dividida por 10, no supere el 2,5 % del nivel básico de referencia de HCFC.</w:t>
      </w:r>
    </w:p>
  </w:footnote>
  <w:footnote w:id="7">
    <w:p w14:paraId="45BA9482" w14:textId="084D4DA5" w:rsidR="00000432" w:rsidRPr="00A73AD3" w:rsidRDefault="00000432">
      <w:pPr>
        <w:pStyle w:val="FootnoteText"/>
        <w:rPr>
          <w:lang w:val="es-ES"/>
        </w:rPr>
      </w:pPr>
      <w:r>
        <w:rPr>
          <w:rStyle w:val="FootnoteReference"/>
        </w:rPr>
        <w:footnoteRef/>
      </w:r>
      <w:r w:rsidRPr="00A73AD3">
        <w:rPr>
          <w:lang w:val="es-ES"/>
        </w:rPr>
        <w:t xml:space="preserve"> </w:t>
      </w:r>
      <w:r w:rsidR="00B66820" w:rsidRPr="00A73AD3">
        <w:rPr>
          <w:lang w:val="es-ES"/>
        </w:rPr>
        <w:t>Incluye, entre otros</w:t>
      </w:r>
      <w:r w:rsidRPr="00A73AD3">
        <w:rPr>
          <w:lang w:val="es-ES"/>
        </w:rPr>
        <w:t xml:space="preserve">, unidades portátiles y de alta capacidad de recuperación de refrigerante, bombonas, balanzas digitales, colectores, bombas de vacío, detectores de fugas </w:t>
      </w:r>
      <w:r w:rsidR="00B66820" w:rsidRPr="00A73AD3">
        <w:rPr>
          <w:lang w:val="es-ES"/>
        </w:rPr>
        <w:t xml:space="preserve">y </w:t>
      </w:r>
      <w:r w:rsidRPr="00A73AD3">
        <w:rPr>
          <w:lang w:val="es-ES"/>
        </w:rPr>
        <w:t>equipo básico de seguridad</w:t>
      </w:r>
      <w:r w:rsidR="00B66820" w:rsidRPr="00A73AD3">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1C1C3" w14:textId="516450D9" w:rsidR="00563DA8" w:rsidRPr="009B0D30" w:rsidRDefault="004C5883" w:rsidP="00BE2DAA">
    <w:fldSimple w:instr=" DOCPROPERTY &quot;Document number&quot;  \* MERGEFORMAT ">
      <w:r w:rsidR="00452665">
        <w:t>UNEP/OzL.Pro/ExCom/98/52</w:t>
      </w:r>
    </w:fldSimple>
  </w:p>
  <w:p w14:paraId="0DD329D6" w14:textId="77777777" w:rsidR="00563DA8" w:rsidRPr="0033525D" w:rsidRDefault="00563DA8"/>
  <w:p w14:paraId="78F8C1F8" w14:textId="77777777" w:rsidR="00563DA8" w:rsidRPr="0033525D" w:rsidRDefault="00563D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6AA43" w14:textId="552EBE1B" w:rsidR="00563DA8" w:rsidRPr="009B0D30" w:rsidRDefault="004C5883" w:rsidP="00BE2DAA">
    <w:pPr>
      <w:jc w:val="right"/>
    </w:pPr>
    <w:fldSimple w:instr=" DOCPROPERTY &quot;Document number&quot;  \* MERGEFORMAT ">
      <w:r w:rsidR="00452665">
        <w:t>UNEP/OzL.Pro/ExCom/98/52</w:t>
      </w:r>
    </w:fldSimple>
  </w:p>
  <w:p w14:paraId="79AE7EEA" w14:textId="77777777" w:rsidR="00563DA8" w:rsidRPr="0033525D" w:rsidRDefault="00563DA8" w:rsidP="00C318A9">
    <w:pPr>
      <w:jc w:val="right"/>
    </w:pPr>
  </w:p>
  <w:p w14:paraId="3647C827" w14:textId="77777777" w:rsidR="00563DA8" w:rsidRPr="0033525D" w:rsidRDefault="00563DA8" w:rsidP="00C318A9">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8E28C" w14:textId="661DA39E" w:rsidR="00DC6A10" w:rsidRPr="0033525D" w:rsidRDefault="004C5883">
    <w:fldSimple w:instr=" DOCPROPERTY &quot;Document number&quot;  \* MERGEFORMAT ">
      <w:r w:rsidR="00A35D88">
        <w:t>UNEP/OzL.Pro/ExCom/98/52</w:t>
      </w:r>
    </w:fldSimple>
  </w:p>
  <w:p w14:paraId="6C17F4FD" w14:textId="332075A1" w:rsidR="00DC6A10" w:rsidRPr="0033525D" w:rsidRDefault="00563DA8">
    <w:r>
      <w:t>A</w:t>
    </w:r>
    <w:r w:rsidR="00A35D88">
      <w:t>nexo</w:t>
    </w:r>
    <w:r>
      <w:t xml:space="preserve"> I</w:t>
    </w:r>
  </w:p>
  <w:p w14:paraId="6E1E8FD5"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9CDF2" w14:textId="73B67818" w:rsidR="00DC6A10" w:rsidRPr="0033525D" w:rsidRDefault="004C5883" w:rsidP="00563DA8">
    <w:pPr>
      <w:jc w:val="right"/>
    </w:pPr>
    <w:fldSimple w:instr=" DOCPROPERTY &quot;Document number&quot;  \* MERGEFORMAT ">
      <w:r w:rsidR="00A35D88">
        <w:t>UNEP/OzL.Pro/ExCom/98/52</w:t>
      </w:r>
    </w:fldSimple>
  </w:p>
  <w:p w14:paraId="021E927C" w14:textId="54CF3A1A" w:rsidR="00DC6A10" w:rsidRPr="0033525D" w:rsidRDefault="00563DA8" w:rsidP="00563DA8">
    <w:pPr>
      <w:jc w:val="right"/>
    </w:pPr>
    <w:r>
      <w:t>A</w:t>
    </w:r>
    <w:r w:rsidR="00A35D88">
      <w:t>nexo</w:t>
    </w:r>
    <w:r>
      <w:t xml:space="preserve"> I</w:t>
    </w:r>
  </w:p>
  <w:p w14:paraId="69E66328" w14:textId="77777777" w:rsidR="00DC6A10" w:rsidRPr="0033525D" w:rsidRDefault="00DC6A10" w:rsidP="00563DA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DFE6" w14:textId="77777777" w:rsidR="00563DA8" w:rsidRDefault="00563D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BAA47E6"/>
    <w:lvl w:ilvl="0">
      <w:start w:val="1"/>
      <w:numFmt w:val="decimal"/>
      <w:pStyle w:val="Heading1"/>
      <w:lvlText w:val="%1."/>
      <w:lvlJc w:val="left"/>
      <w:pPr>
        <w:tabs>
          <w:tab w:val="num" w:pos="0"/>
        </w:tabs>
        <w:ind w:left="0" w:firstLine="0"/>
      </w:pPr>
      <w:rPr>
        <w:b w:val="0"/>
        <w:bCs/>
        <w:i w:val="0"/>
        <w:iCs/>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18"/>
  </w:num>
  <w:num w:numId="20" w16cid:durableId="444007775">
    <w:abstractNumId w:val="13"/>
  </w:num>
  <w:num w:numId="21" w16cid:durableId="2081637436">
    <w:abstractNumId w:val="17"/>
  </w:num>
  <w:num w:numId="22" w16cid:durableId="1708261730">
    <w:abstractNumId w:val="14"/>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1"/>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126550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46124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56572739">
    <w:abstractNumId w:val="10"/>
  </w:num>
  <w:num w:numId="42" w16cid:durableId="2044162217">
    <w:abstractNumId w:val="10"/>
  </w:num>
  <w:num w:numId="43" w16cid:durableId="2012248256">
    <w:abstractNumId w:val="10"/>
  </w:num>
  <w:num w:numId="44" w16cid:durableId="246621520">
    <w:abstractNumId w:val="10"/>
  </w:num>
  <w:num w:numId="45" w16cid:durableId="4910691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95B9F"/>
    <w:rsid w:val="000002B1"/>
    <w:rsid w:val="000003C1"/>
    <w:rsid w:val="00000432"/>
    <w:rsid w:val="00000FED"/>
    <w:rsid w:val="000020FF"/>
    <w:rsid w:val="00002259"/>
    <w:rsid w:val="000023CF"/>
    <w:rsid w:val="00003926"/>
    <w:rsid w:val="0000434E"/>
    <w:rsid w:val="00004627"/>
    <w:rsid w:val="000057BA"/>
    <w:rsid w:val="00005F96"/>
    <w:rsid w:val="00007489"/>
    <w:rsid w:val="000078D0"/>
    <w:rsid w:val="00007B5B"/>
    <w:rsid w:val="00011E1C"/>
    <w:rsid w:val="00011F74"/>
    <w:rsid w:val="00012E73"/>
    <w:rsid w:val="0001381B"/>
    <w:rsid w:val="000141A2"/>
    <w:rsid w:val="00014278"/>
    <w:rsid w:val="000146C8"/>
    <w:rsid w:val="0001492F"/>
    <w:rsid w:val="000150E4"/>
    <w:rsid w:val="00015583"/>
    <w:rsid w:val="000165F5"/>
    <w:rsid w:val="00016CC6"/>
    <w:rsid w:val="000201F5"/>
    <w:rsid w:val="000207D6"/>
    <w:rsid w:val="000211A9"/>
    <w:rsid w:val="00021238"/>
    <w:rsid w:val="00022071"/>
    <w:rsid w:val="00022B68"/>
    <w:rsid w:val="00022CF4"/>
    <w:rsid w:val="00022F94"/>
    <w:rsid w:val="000238A1"/>
    <w:rsid w:val="0002536F"/>
    <w:rsid w:val="000267E3"/>
    <w:rsid w:val="000276F6"/>
    <w:rsid w:val="00027AAC"/>
    <w:rsid w:val="00031260"/>
    <w:rsid w:val="00031410"/>
    <w:rsid w:val="000319BF"/>
    <w:rsid w:val="000323BA"/>
    <w:rsid w:val="0003285C"/>
    <w:rsid w:val="00032DC5"/>
    <w:rsid w:val="000348BB"/>
    <w:rsid w:val="000351D8"/>
    <w:rsid w:val="00035533"/>
    <w:rsid w:val="00036232"/>
    <w:rsid w:val="0003681A"/>
    <w:rsid w:val="000372B7"/>
    <w:rsid w:val="0004242A"/>
    <w:rsid w:val="00043722"/>
    <w:rsid w:val="00044041"/>
    <w:rsid w:val="00046495"/>
    <w:rsid w:val="00046905"/>
    <w:rsid w:val="00046C62"/>
    <w:rsid w:val="00047998"/>
    <w:rsid w:val="00050A78"/>
    <w:rsid w:val="00050F6E"/>
    <w:rsid w:val="00053129"/>
    <w:rsid w:val="0005318D"/>
    <w:rsid w:val="00054808"/>
    <w:rsid w:val="00054B7E"/>
    <w:rsid w:val="000553AB"/>
    <w:rsid w:val="00057AD7"/>
    <w:rsid w:val="00060C20"/>
    <w:rsid w:val="00061EC2"/>
    <w:rsid w:val="00062621"/>
    <w:rsid w:val="00062FEB"/>
    <w:rsid w:val="000630D5"/>
    <w:rsid w:val="000633D6"/>
    <w:rsid w:val="00064AC8"/>
    <w:rsid w:val="00064B69"/>
    <w:rsid w:val="0006586B"/>
    <w:rsid w:val="00065EB3"/>
    <w:rsid w:val="000669CC"/>
    <w:rsid w:val="00066CE8"/>
    <w:rsid w:val="00066EAC"/>
    <w:rsid w:val="00070726"/>
    <w:rsid w:val="00071159"/>
    <w:rsid w:val="000731F8"/>
    <w:rsid w:val="00074D1F"/>
    <w:rsid w:val="0007595A"/>
    <w:rsid w:val="00075DD8"/>
    <w:rsid w:val="00076242"/>
    <w:rsid w:val="00076943"/>
    <w:rsid w:val="00077C9F"/>
    <w:rsid w:val="00080C1B"/>
    <w:rsid w:val="00080ED0"/>
    <w:rsid w:val="00081BA8"/>
    <w:rsid w:val="000821E8"/>
    <w:rsid w:val="00085411"/>
    <w:rsid w:val="000855BD"/>
    <w:rsid w:val="00085B8F"/>
    <w:rsid w:val="00086386"/>
    <w:rsid w:val="0008644E"/>
    <w:rsid w:val="00086894"/>
    <w:rsid w:val="00090481"/>
    <w:rsid w:val="00092323"/>
    <w:rsid w:val="00094528"/>
    <w:rsid w:val="00094BD1"/>
    <w:rsid w:val="000977B0"/>
    <w:rsid w:val="00097D0E"/>
    <w:rsid w:val="000A01A0"/>
    <w:rsid w:val="000A066C"/>
    <w:rsid w:val="000A1417"/>
    <w:rsid w:val="000A15A5"/>
    <w:rsid w:val="000A26DF"/>
    <w:rsid w:val="000A3826"/>
    <w:rsid w:val="000A5867"/>
    <w:rsid w:val="000A61D3"/>
    <w:rsid w:val="000A6494"/>
    <w:rsid w:val="000A6C26"/>
    <w:rsid w:val="000B0804"/>
    <w:rsid w:val="000B25ED"/>
    <w:rsid w:val="000B283F"/>
    <w:rsid w:val="000B36C8"/>
    <w:rsid w:val="000B3B2B"/>
    <w:rsid w:val="000B7CBF"/>
    <w:rsid w:val="000C4E63"/>
    <w:rsid w:val="000C547B"/>
    <w:rsid w:val="000C605C"/>
    <w:rsid w:val="000D075A"/>
    <w:rsid w:val="000D0793"/>
    <w:rsid w:val="000D081A"/>
    <w:rsid w:val="000D2381"/>
    <w:rsid w:val="000D2902"/>
    <w:rsid w:val="000D3810"/>
    <w:rsid w:val="000D3D8B"/>
    <w:rsid w:val="000D52A4"/>
    <w:rsid w:val="000D52AD"/>
    <w:rsid w:val="000D5D32"/>
    <w:rsid w:val="000D5E93"/>
    <w:rsid w:val="000E07BC"/>
    <w:rsid w:val="000E0FBE"/>
    <w:rsid w:val="000E2510"/>
    <w:rsid w:val="000E2E21"/>
    <w:rsid w:val="000E51E7"/>
    <w:rsid w:val="000E5F2F"/>
    <w:rsid w:val="000E78AD"/>
    <w:rsid w:val="000E794D"/>
    <w:rsid w:val="000F1CD4"/>
    <w:rsid w:val="000F2093"/>
    <w:rsid w:val="000F2966"/>
    <w:rsid w:val="000F2BF7"/>
    <w:rsid w:val="000F301E"/>
    <w:rsid w:val="000F367F"/>
    <w:rsid w:val="000F3C51"/>
    <w:rsid w:val="000F4103"/>
    <w:rsid w:val="000F5999"/>
    <w:rsid w:val="000F6CBD"/>
    <w:rsid w:val="000F70A7"/>
    <w:rsid w:val="00100D8D"/>
    <w:rsid w:val="00102C5B"/>
    <w:rsid w:val="00103CEE"/>
    <w:rsid w:val="001040FE"/>
    <w:rsid w:val="00105131"/>
    <w:rsid w:val="00105F77"/>
    <w:rsid w:val="00110993"/>
    <w:rsid w:val="0011168B"/>
    <w:rsid w:val="00112C90"/>
    <w:rsid w:val="001131BE"/>
    <w:rsid w:val="00113B25"/>
    <w:rsid w:val="00113CCA"/>
    <w:rsid w:val="001161CD"/>
    <w:rsid w:val="0011648A"/>
    <w:rsid w:val="001164D9"/>
    <w:rsid w:val="00116A81"/>
    <w:rsid w:val="00116FF4"/>
    <w:rsid w:val="001177A8"/>
    <w:rsid w:val="001200D9"/>
    <w:rsid w:val="00122F25"/>
    <w:rsid w:val="00123E9C"/>
    <w:rsid w:val="00124499"/>
    <w:rsid w:val="001247E1"/>
    <w:rsid w:val="001263DC"/>
    <w:rsid w:val="00126D25"/>
    <w:rsid w:val="00126FCE"/>
    <w:rsid w:val="00127434"/>
    <w:rsid w:val="00127C86"/>
    <w:rsid w:val="001323C9"/>
    <w:rsid w:val="001324D5"/>
    <w:rsid w:val="001329ED"/>
    <w:rsid w:val="00135102"/>
    <w:rsid w:val="00135980"/>
    <w:rsid w:val="001362F5"/>
    <w:rsid w:val="0013719E"/>
    <w:rsid w:val="0013786F"/>
    <w:rsid w:val="001379E2"/>
    <w:rsid w:val="00140EA9"/>
    <w:rsid w:val="001418A4"/>
    <w:rsid w:val="00142414"/>
    <w:rsid w:val="0014376C"/>
    <w:rsid w:val="00147DC9"/>
    <w:rsid w:val="00150B06"/>
    <w:rsid w:val="001514B1"/>
    <w:rsid w:val="0015367A"/>
    <w:rsid w:val="0015444A"/>
    <w:rsid w:val="001549CA"/>
    <w:rsid w:val="00154B57"/>
    <w:rsid w:val="00155774"/>
    <w:rsid w:val="00155DEF"/>
    <w:rsid w:val="00156BA7"/>
    <w:rsid w:val="00161A35"/>
    <w:rsid w:val="00163293"/>
    <w:rsid w:val="0016468E"/>
    <w:rsid w:val="00164719"/>
    <w:rsid w:val="001647A3"/>
    <w:rsid w:val="00165F55"/>
    <w:rsid w:val="00166FC4"/>
    <w:rsid w:val="001677AC"/>
    <w:rsid w:val="001677D5"/>
    <w:rsid w:val="001705B1"/>
    <w:rsid w:val="001710CB"/>
    <w:rsid w:val="00173224"/>
    <w:rsid w:val="001734AC"/>
    <w:rsid w:val="00174076"/>
    <w:rsid w:val="00174F85"/>
    <w:rsid w:val="001751DD"/>
    <w:rsid w:val="0017520C"/>
    <w:rsid w:val="001768D7"/>
    <w:rsid w:val="00176B46"/>
    <w:rsid w:val="001804EA"/>
    <w:rsid w:val="0018359D"/>
    <w:rsid w:val="00185BAB"/>
    <w:rsid w:val="00186095"/>
    <w:rsid w:val="00186682"/>
    <w:rsid w:val="001874AC"/>
    <w:rsid w:val="001875E5"/>
    <w:rsid w:val="00187623"/>
    <w:rsid w:val="00190A61"/>
    <w:rsid w:val="00193A9D"/>
    <w:rsid w:val="00193C5E"/>
    <w:rsid w:val="0019494A"/>
    <w:rsid w:val="00194CF7"/>
    <w:rsid w:val="00195993"/>
    <w:rsid w:val="00195D56"/>
    <w:rsid w:val="00195D6F"/>
    <w:rsid w:val="001964E4"/>
    <w:rsid w:val="00196904"/>
    <w:rsid w:val="00197179"/>
    <w:rsid w:val="00197447"/>
    <w:rsid w:val="001A0D32"/>
    <w:rsid w:val="001A2169"/>
    <w:rsid w:val="001A2215"/>
    <w:rsid w:val="001A25EE"/>
    <w:rsid w:val="001A3342"/>
    <w:rsid w:val="001A3E3D"/>
    <w:rsid w:val="001A3F31"/>
    <w:rsid w:val="001A487A"/>
    <w:rsid w:val="001A7049"/>
    <w:rsid w:val="001A7BF7"/>
    <w:rsid w:val="001B16C7"/>
    <w:rsid w:val="001B1E40"/>
    <w:rsid w:val="001B2A51"/>
    <w:rsid w:val="001B35BA"/>
    <w:rsid w:val="001B3875"/>
    <w:rsid w:val="001B4278"/>
    <w:rsid w:val="001B61F6"/>
    <w:rsid w:val="001B7D6A"/>
    <w:rsid w:val="001C0244"/>
    <w:rsid w:val="001C0302"/>
    <w:rsid w:val="001C0661"/>
    <w:rsid w:val="001C0FE8"/>
    <w:rsid w:val="001C4094"/>
    <w:rsid w:val="001C4416"/>
    <w:rsid w:val="001C4DB4"/>
    <w:rsid w:val="001C59C5"/>
    <w:rsid w:val="001C6531"/>
    <w:rsid w:val="001C74AE"/>
    <w:rsid w:val="001C764E"/>
    <w:rsid w:val="001D3E36"/>
    <w:rsid w:val="001D50D4"/>
    <w:rsid w:val="001E1052"/>
    <w:rsid w:val="001E1C99"/>
    <w:rsid w:val="001E2072"/>
    <w:rsid w:val="001E21B1"/>
    <w:rsid w:val="001E247E"/>
    <w:rsid w:val="001E2F93"/>
    <w:rsid w:val="001E31F4"/>
    <w:rsid w:val="001E32C1"/>
    <w:rsid w:val="001E4235"/>
    <w:rsid w:val="001E4554"/>
    <w:rsid w:val="001E594F"/>
    <w:rsid w:val="001E5FC0"/>
    <w:rsid w:val="001E61E5"/>
    <w:rsid w:val="001E64D7"/>
    <w:rsid w:val="001F00A6"/>
    <w:rsid w:val="001F00D4"/>
    <w:rsid w:val="001F2159"/>
    <w:rsid w:val="001F2CC3"/>
    <w:rsid w:val="001F3C1E"/>
    <w:rsid w:val="001F3D5C"/>
    <w:rsid w:val="001F43F8"/>
    <w:rsid w:val="001F4F65"/>
    <w:rsid w:val="001F51D5"/>
    <w:rsid w:val="001F53FD"/>
    <w:rsid w:val="001F6829"/>
    <w:rsid w:val="001F7B0F"/>
    <w:rsid w:val="002028C7"/>
    <w:rsid w:val="002034D9"/>
    <w:rsid w:val="0020624C"/>
    <w:rsid w:val="002068E4"/>
    <w:rsid w:val="00206ADB"/>
    <w:rsid w:val="00207F87"/>
    <w:rsid w:val="00210B48"/>
    <w:rsid w:val="00210B8B"/>
    <w:rsid w:val="00211E0E"/>
    <w:rsid w:val="00212820"/>
    <w:rsid w:val="002132EE"/>
    <w:rsid w:val="00214863"/>
    <w:rsid w:val="0021521F"/>
    <w:rsid w:val="002156B4"/>
    <w:rsid w:val="0021662D"/>
    <w:rsid w:val="002229C4"/>
    <w:rsid w:val="00222D4D"/>
    <w:rsid w:val="00223844"/>
    <w:rsid w:val="002246A1"/>
    <w:rsid w:val="00224A51"/>
    <w:rsid w:val="00224B05"/>
    <w:rsid w:val="00224FCD"/>
    <w:rsid w:val="0022502D"/>
    <w:rsid w:val="002266FA"/>
    <w:rsid w:val="00231662"/>
    <w:rsid w:val="00232A8F"/>
    <w:rsid w:val="00232BA2"/>
    <w:rsid w:val="00234966"/>
    <w:rsid w:val="00234E04"/>
    <w:rsid w:val="00235549"/>
    <w:rsid w:val="00235BC6"/>
    <w:rsid w:val="00236260"/>
    <w:rsid w:val="00240999"/>
    <w:rsid w:val="00241D18"/>
    <w:rsid w:val="00243D17"/>
    <w:rsid w:val="00244AD2"/>
    <w:rsid w:val="002452C6"/>
    <w:rsid w:val="0024704C"/>
    <w:rsid w:val="00250DFA"/>
    <w:rsid w:val="0025105D"/>
    <w:rsid w:val="00252B8F"/>
    <w:rsid w:val="00252E29"/>
    <w:rsid w:val="00253222"/>
    <w:rsid w:val="00253B70"/>
    <w:rsid w:val="00256CAF"/>
    <w:rsid w:val="002614FE"/>
    <w:rsid w:val="00261C13"/>
    <w:rsid w:val="00262847"/>
    <w:rsid w:val="00262995"/>
    <w:rsid w:val="00262E48"/>
    <w:rsid w:val="0026334B"/>
    <w:rsid w:val="00263F3E"/>
    <w:rsid w:val="002671BE"/>
    <w:rsid w:val="00267727"/>
    <w:rsid w:val="00272559"/>
    <w:rsid w:val="00274128"/>
    <w:rsid w:val="00274AC4"/>
    <w:rsid w:val="00275738"/>
    <w:rsid w:val="0027641E"/>
    <w:rsid w:val="0027706B"/>
    <w:rsid w:val="00277C1A"/>
    <w:rsid w:val="00277C99"/>
    <w:rsid w:val="00281467"/>
    <w:rsid w:val="00281962"/>
    <w:rsid w:val="00281BB2"/>
    <w:rsid w:val="00283A7C"/>
    <w:rsid w:val="00284C01"/>
    <w:rsid w:val="00285050"/>
    <w:rsid w:val="00285704"/>
    <w:rsid w:val="00285F07"/>
    <w:rsid w:val="0028670C"/>
    <w:rsid w:val="00290186"/>
    <w:rsid w:val="00292C26"/>
    <w:rsid w:val="00294709"/>
    <w:rsid w:val="00295AFE"/>
    <w:rsid w:val="002960F4"/>
    <w:rsid w:val="00296847"/>
    <w:rsid w:val="00297A1B"/>
    <w:rsid w:val="002A0021"/>
    <w:rsid w:val="002A0239"/>
    <w:rsid w:val="002A03C3"/>
    <w:rsid w:val="002A0508"/>
    <w:rsid w:val="002A1953"/>
    <w:rsid w:val="002A316D"/>
    <w:rsid w:val="002A320D"/>
    <w:rsid w:val="002A3891"/>
    <w:rsid w:val="002A3AA0"/>
    <w:rsid w:val="002A547B"/>
    <w:rsid w:val="002A5C8A"/>
    <w:rsid w:val="002A60BF"/>
    <w:rsid w:val="002A67F4"/>
    <w:rsid w:val="002A6D12"/>
    <w:rsid w:val="002A7B18"/>
    <w:rsid w:val="002B1F7B"/>
    <w:rsid w:val="002B22DB"/>
    <w:rsid w:val="002B254E"/>
    <w:rsid w:val="002B3BCD"/>
    <w:rsid w:val="002B418B"/>
    <w:rsid w:val="002B4CE8"/>
    <w:rsid w:val="002B5C18"/>
    <w:rsid w:val="002B62F2"/>
    <w:rsid w:val="002B72E9"/>
    <w:rsid w:val="002C1B61"/>
    <w:rsid w:val="002C1FF6"/>
    <w:rsid w:val="002C32FC"/>
    <w:rsid w:val="002C5A7D"/>
    <w:rsid w:val="002C6787"/>
    <w:rsid w:val="002C6A5B"/>
    <w:rsid w:val="002C6FF6"/>
    <w:rsid w:val="002C74AC"/>
    <w:rsid w:val="002C7998"/>
    <w:rsid w:val="002D0590"/>
    <w:rsid w:val="002D0E6E"/>
    <w:rsid w:val="002D4DF0"/>
    <w:rsid w:val="002D5294"/>
    <w:rsid w:val="002D671E"/>
    <w:rsid w:val="002D7032"/>
    <w:rsid w:val="002D723B"/>
    <w:rsid w:val="002E0BE1"/>
    <w:rsid w:val="002E21CB"/>
    <w:rsid w:val="002E38C6"/>
    <w:rsid w:val="002E3E8D"/>
    <w:rsid w:val="002E4784"/>
    <w:rsid w:val="002E6B76"/>
    <w:rsid w:val="002E6DDE"/>
    <w:rsid w:val="002E7534"/>
    <w:rsid w:val="002E79B8"/>
    <w:rsid w:val="002F061D"/>
    <w:rsid w:val="002F1D44"/>
    <w:rsid w:val="002F1D93"/>
    <w:rsid w:val="002F1E53"/>
    <w:rsid w:val="002F2CAA"/>
    <w:rsid w:val="002F2E97"/>
    <w:rsid w:val="002F3983"/>
    <w:rsid w:val="002F3B54"/>
    <w:rsid w:val="002F5B1F"/>
    <w:rsid w:val="002F65FB"/>
    <w:rsid w:val="002F6826"/>
    <w:rsid w:val="002F6C3D"/>
    <w:rsid w:val="0030052C"/>
    <w:rsid w:val="003017D6"/>
    <w:rsid w:val="00304AA3"/>
    <w:rsid w:val="00305495"/>
    <w:rsid w:val="003070BB"/>
    <w:rsid w:val="00307395"/>
    <w:rsid w:val="00310A68"/>
    <w:rsid w:val="0031153F"/>
    <w:rsid w:val="00311E25"/>
    <w:rsid w:val="0031232B"/>
    <w:rsid w:val="0031626A"/>
    <w:rsid w:val="00316947"/>
    <w:rsid w:val="00323948"/>
    <w:rsid w:val="00323CB5"/>
    <w:rsid w:val="00325346"/>
    <w:rsid w:val="00325968"/>
    <w:rsid w:val="003269E6"/>
    <w:rsid w:val="00330005"/>
    <w:rsid w:val="00330395"/>
    <w:rsid w:val="003306E1"/>
    <w:rsid w:val="003310ED"/>
    <w:rsid w:val="00331B77"/>
    <w:rsid w:val="003320E4"/>
    <w:rsid w:val="00332E7A"/>
    <w:rsid w:val="00333BFA"/>
    <w:rsid w:val="003345D5"/>
    <w:rsid w:val="00334FA0"/>
    <w:rsid w:val="0033525D"/>
    <w:rsid w:val="00336436"/>
    <w:rsid w:val="00337AFD"/>
    <w:rsid w:val="003414F3"/>
    <w:rsid w:val="00341B14"/>
    <w:rsid w:val="00343295"/>
    <w:rsid w:val="0034333D"/>
    <w:rsid w:val="00343FAD"/>
    <w:rsid w:val="00345C55"/>
    <w:rsid w:val="00346453"/>
    <w:rsid w:val="00346624"/>
    <w:rsid w:val="003502EB"/>
    <w:rsid w:val="0035188B"/>
    <w:rsid w:val="00351ADA"/>
    <w:rsid w:val="00353ED9"/>
    <w:rsid w:val="003540B0"/>
    <w:rsid w:val="003549A9"/>
    <w:rsid w:val="003553DA"/>
    <w:rsid w:val="00355F1E"/>
    <w:rsid w:val="0035611D"/>
    <w:rsid w:val="0035613E"/>
    <w:rsid w:val="003573E1"/>
    <w:rsid w:val="00357617"/>
    <w:rsid w:val="00360E9D"/>
    <w:rsid w:val="00361369"/>
    <w:rsid w:val="00362DA3"/>
    <w:rsid w:val="0036323F"/>
    <w:rsid w:val="00363EE9"/>
    <w:rsid w:val="00363F2B"/>
    <w:rsid w:val="003644ED"/>
    <w:rsid w:val="0036510E"/>
    <w:rsid w:val="00365381"/>
    <w:rsid w:val="003670ED"/>
    <w:rsid w:val="0036762A"/>
    <w:rsid w:val="00371252"/>
    <w:rsid w:val="0037271F"/>
    <w:rsid w:val="0037359A"/>
    <w:rsid w:val="00374240"/>
    <w:rsid w:val="00374A73"/>
    <w:rsid w:val="003760ED"/>
    <w:rsid w:val="00376128"/>
    <w:rsid w:val="00376F7F"/>
    <w:rsid w:val="0037742E"/>
    <w:rsid w:val="00377D56"/>
    <w:rsid w:val="00380588"/>
    <w:rsid w:val="0038079D"/>
    <w:rsid w:val="00380BDF"/>
    <w:rsid w:val="00381937"/>
    <w:rsid w:val="0038245A"/>
    <w:rsid w:val="0038318C"/>
    <w:rsid w:val="003840E6"/>
    <w:rsid w:val="00385CFC"/>
    <w:rsid w:val="00386437"/>
    <w:rsid w:val="00386FA0"/>
    <w:rsid w:val="0038774C"/>
    <w:rsid w:val="00387F60"/>
    <w:rsid w:val="003907FE"/>
    <w:rsid w:val="00390F88"/>
    <w:rsid w:val="0039337A"/>
    <w:rsid w:val="00394078"/>
    <w:rsid w:val="00394751"/>
    <w:rsid w:val="00395FB1"/>
    <w:rsid w:val="00396684"/>
    <w:rsid w:val="0039764E"/>
    <w:rsid w:val="003A12E8"/>
    <w:rsid w:val="003A1939"/>
    <w:rsid w:val="003A24C5"/>
    <w:rsid w:val="003A255F"/>
    <w:rsid w:val="003A3189"/>
    <w:rsid w:val="003A3CA7"/>
    <w:rsid w:val="003A4053"/>
    <w:rsid w:val="003A44FB"/>
    <w:rsid w:val="003B1CA2"/>
    <w:rsid w:val="003B33BD"/>
    <w:rsid w:val="003B569D"/>
    <w:rsid w:val="003B6BB7"/>
    <w:rsid w:val="003B70E7"/>
    <w:rsid w:val="003B717D"/>
    <w:rsid w:val="003B7326"/>
    <w:rsid w:val="003B7C2B"/>
    <w:rsid w:val="003C1007"/>
    <w:rsid w:val="003C118E"/>
    <w:rsid w:val="003C16A5"/>
    <w:rsid w:val="003C2AFA"/>
    <w:rsid w:val="003C3C0E"/>
    <w:rsid w:val="003C5705"/>
    <w:rsid w:val="003C5C7E"/>
    <w:rsid w:val="003C7680"/>
    <w:rsid w:val="003C7AE3"/>
    <w:rsid w:val="003D01D8"/>
    <w:rsid w:val="003D27EF"/>
    <w:rsid w:val="003D2E72"/>
    <w:rsid w:val="003D37C3"/>
    <w:rsid w:val="003D3AB2"/>
    <w:rsid w:val="003D42A6"/>
    <w:rsid w:val="003D4F21"/>
    <w:rsid w:val="003D4FAC"/>
    <w:rsid w:val="003D5F5C"/>
    <w:rsid w:val="003D6372"/>
    <w:rsid w:val="003D7081"/>
    <w:rsid w:val="003E1885"/>
    <w:rsid w:val="003E2810"/>
    <w:rsid w:val="003E33CF"/>
    <w:rsid w:val="003E38EE"/>
    <w:rsid w:val="003E4023"/>
    <w:rsid w:val="003E64F9"/>
    <w:rsid w:val="003E6833"/>
    <w:rsid w:val="003E732D"/>
    <w:rsid w:val="003E73AB"/>
    <w:rsid w:val="003E7906"/>
    <w:rsid w:val="003F000F"/>
    <w:rsid w:val="003F0975"/>
    <w:rsid w:val="003F1AE5"/>
    <w:rsid w:val="003F1C9F"/>
    <w:rsid w:val="003F225A"/>
    <w:rsid w:val="003F2ADC"/>
    <w:rsid w:val="003F2E17"/>
    <w:rsid w:val="003F3156"/>
    <w:rsid w:val="003F31E4"/>
    <w:rsid w:val="003F3C50"/>
    <w:rsid w:val="003F3D1F"/>
    <w:rsid w:val="003F46B4"/>
    <w:rsid w:val="003F67B2"/>
    <w:rsid w:val="003F6BF8"/>
    <w:rsid w:val="003F7CB0"/>
    <w:rsid w:val="003F7DD2"/>
    <w:rsid w:val="004001AC"/>
    <w:rsid w:val="0040205E"/>
    <w:rsid w:val="00402191"/>
    <w:rsid w:val="00405CE7"/>
    <w:rsid w:val="00406202"/>
    <w:rsid w:val="00406A6A"/>
    <w:rsid w:val="00406B22"/>
    <w:rsid w:val="00407147"/>
    <w:rsid w:val="004078FA"/>
    <w:rsid w:val="004126DC"/>
    <w:rsid w:val="004128A8"/>
    <w:rsid w:val="00412DA4"/>
    <w:rsid w:val="00413472"/>
    <w:rsid w:val="00413EAA"/>
    <w:rsid w:val="0041527B"/>
    <w:rsid w:val="00417C92"/>
    <w:rsid w:val="00420C1D"/>
    <w:rsid w:val="00421685"/>
    <w:rsid w:val="00423152"/>
    <w:rsid w:val="00424AAC"/>
    <w:rsid w:val="004265F8"/>
    <w:rsid w:val="00426AB5"/>
    <w:rsid w:val="00427BD3"/>
    <w:rsid w:val="00430701"/>
    <w:rsid w:val="004309B9"/>
    <w:rsid w:val="004314D3"/>
    <w:rsid w:val="00431805"/>
    <w:rsid w:val="00431E08"/>
    <w:rsid w:val="00432886"/>
    <w:rsid w:val="004328A7"/>
    <w:rsid w:val="0043457E"/>
    <w:rsid w:val="00434C74"/>
    <w:rsid w:val="00434C85"/>
    <w:rsid w:val="00435D7C"/>
    <w:rsid w:val="0043718D"/>
    <w:rsid w:val="00437339"/>
    <w:rsid w:val="00444FB6"/>
    <w:rsid w:val="00445917"/>
    <w:rsid w:val="00445FDD"/>
    <w:rsid w:val="004503DB"/>
    <w:rsid w:val="00451808"/>
    <w:rsid w:val="00451F21"/>
    <w:rsid w:val="00452665"/>
    <w:rsid w:val="00454675"/>
    <w:rsid w:val="00454CAB"/>
    <w:rsid w:val="00456B19"/>
    <w:rsid w:val="00456EB4"/>
    <w:rsid w:val="00457827"/>
    <w:rsid w:val="00457AF8"/>
    <w:rsid w:val="00460DDD"/>
    <w:rsid w:val="00461404"/>
    <w:rsid w:val="004617F4"/>
    <w:rsid w:val="004625DB"/>
    <w:rsid w:val="004644D0"/>
    <w:rsid w:val="004646EA"/>
    <w:rsid w:val="0046614C"/>
    <w:rsid w:val="00466869"/>
    <w:rsid w:val="00467CD8"/>
    <w:rsid w:val="004718F3"/>
    <w:rsid w:val="00471E98"/>
    <w:rsid w:val="004720D3"/>
    <w:rsid w:val="00472199"/>
    <w:rsid w:val="0047361C"/>
    <w:rsid w:val="00474BD8"/>
    <w:rsid w:val="00475040"/>
    <w:rsid w:val="0047515D"/>
    <w:rsid w:val="00475165"/>
    <w:rsid w:val="004765DB"/>
    <w:rsid w:val="00476B62"/>
    <w:rsid w:val="00476B6E"/>
    <w:rsid w:val="00477562"/>
    <w:rsid w:val="004808C2"/>
    <w:rsid w:val="00480C6B"/>
    <w:rsid w:val="004812EE"/>
    <w:rsid w:val="004815D6"/>
    <w:rsid w:val="0048235B"/>
    <w:rsid w:val="00483714"/>
    <w:rsid w:val="00483FDB"/>
    <w:rsid w:val="00484934"/>
    <w:rsid w:val="00487A39"/>
    <w:rsid w:val="00490B1C"/>
    <w:rsid w:val="00490C06"/>
    <w:rsid w:val="004917EF"/>
    <w:rsid w:val="00491F84"/>
    <w:rsid w:val="00492824"/>
    <w:rsid w:val="0049304B"/>
    <w:rsid w:val="00493D05"/>
    <w:rsid w:val="00493D40"/>
    <w:rsid w:val="00493EE3"/>
    <w:rsid w:val="00494186"/>
    <w:rsid w:val="004957BF"/>
    <w:rsid w:val="004967B6"/>
    <w:rsid w:val="00497EC5"/>
    <w:rsid w:val="004A19D5"/>
    <w:rsid w:val="004A1B1E"/>
    <w:rsid w:val="004A2361"/>
    <w:rsid w:val="004A261D"/>
    <w:rsid w:val="004A352E"/>
    <w:rsid w:val="004A4122"/>
    <w:rsid w:val="004A490F"/>
    <w:rsid w:val="004A504B"/>
    <w:rsid w:val="004A6911"/>
    <w:rsid w:val="004A69F7"/>
    <w:rsid w:val="004A75A1"/>
    <w:rsid w:val="004A7635"/>
    <w:rsid w:val="004A7B20"/>
    <w:rsid w:val="004A7EAB"/>
    <w:rsid w:val="004B2D98"/>
    <w:rsid w:val="004B3652"/>
    <w:rsid w:val="004B3EAA"/>
    <w:rsid w:val="004B54E0"/>
    <w:rsid w:val="004B7384"/>
    <w:rsid w:val="004B7A17"/>
    <w:rsid w:val="004C037A"/>
    <w:rsid w:val="004C1B3D"/>
    <w:rsid w:val="004C1E84"/>
    <w:rsid w:val="004C2C5D"/>
    <w:rsid w:val="004C407F"/>
    <w:rsid w:val="004C4269"/>
    <w:rsid w:val="004C4DAA"/>
    <w:rsid w:val="004C5883"/>
    <w:rsid w:val="004C5F67"/>
    <w:rsid w:val="004C67DF"/>
    <w:rsid w:val="004C7342"/>
    <w:rsid w:val="004C7595"/>
    <w:rsid w:val="004C7CFB"/>
    <w:rsid w:val="004D103F"/>
    <w:rsid w:val="004D1A24"/>
    <w:rsid w:val="004D2DA9"/>
    <w:rsid w:val="004D5551"/>
    <w:rsid w:val="004D6236"/>
    <w:rsid w:val="004D6B7B"/>
    <w:rsid w:val="004D78B7"/>
    <w:rsid w:val="004D7C92"/>
    <w:rsid w:val="004D7F27"/>
    <w:rsid w:val="004D7F90"/>
    <w:rsid w:val="004E0373"/>
    <w:rsid w:val="004E1806"/>
    <w:rsid w:val="004E30BB"/>
    <w:rsid w:val="004E3154"/>
    <w:rsid w:val="004E4DBB"/>
    <w:rsid w:val="004E4E41"/>
    <w:rsid w:val="004E6CA7"/>
    <w:rsid w:val="004E73DB"/>
    <w:rsid w:val="004E79E0"/>
    <w:rsid w:val="004E7F9C"/>
    <w:rsid w:val="004F0BCB"/>
    <w:rsid w:val="004F1717"/>
    <w:rsid w:val="004F3493"/>
    <w:rsid w:val="004F5143"/>
    <w:rsid w:val="004F5296"/>
    <w:rsid w:val="004F650F"/>
    <w:rsid w:val="004F676E"/>
    <w:rsid w:val="004F6B22"/>
    <w:rsid w:val="00502A6F"/>
    <w:rsid w:val="00503E86"/>
    <w:rsid w:val="00510EAF"/>
    <w:rsid w:val="00511B4F"/>
    <w:rsid w:val="00511FB3"/>
    <w:rsid w:val="0051233F"/>
    <w:rsid w:val="00512B09"/>
    <w:rsid w:val="00512DCE"/>
    <w:rsid w:val="005138D5"/>
    <w:rsid w:val="00515035"/>
    <w:rsid w:val="005151F4"/>
    <w:rsid w:val="00515680"/>
    <w:rsid w:val="005166C8"/>
    <w:rsid w:val="00516B84"/>
    <w:rsid w:val="00516CD1"/>
    <w:rsid w:val="00520352"/>
    <w:rsid w:val="005220ED"/>
    <w:rsid w:val="005221DA"/>
    <w:rsid w:val="005226A1"/>
    <w:rsid w:val="00524BBA"/>
    <w:rsid w:val="00524CCC"/>
    <w:rsid w:val="00524DFF"/>
    <w:rsid w:val="00526AF0"/>
    <w:rsid w:val="00526CEB"/>
    <w:rsid w:val="005273A6"/>
    <w:rsid w:val="005300D5"/>
    <w:rsid w:val="0053054A"/>
    <w:rsid w:val="00533796"/>
    <w:rsid w:val="00537343"/>
    <w:rsid w:val="00537DA1"/>
    <w:rsid w:val="00540A22"/>
    <w:rsid w:val="00541CD4"/>
    <w:rsid w:val="00542658"/>
    <w:rsid w:val="005432A6"/>
    <w:rsid w:val="00543E95"/>
    <w:rsid w:val="00544774"/>
    <w:rsid w:val="005474E0"/>
    <w:rsid w:val="00547900"/>
    <w:rsid w:val="00547ACB"/>
    <w:rsid w:val="00547BA9"/>
    <w:rsid w:val="005510E5"/>
    <w:rsid w:val="005516F3"/>
    <w:rsid w:val="00552F0C"/>
    <w:rsid w:val="0055382E"/>
    <w:rsid w:val="00553C5A"/>
    <w:rsid w:val="00555AC4"/>
    <w:rsid w:val="00555D75"/>
    <w:rsid w:val="005564E2"/>
    <w:rsid w:val="00556662"/>
    <w:rsid w:val="00557807"/>
    <w:rsid w:val="00560DF0"/>
    <w:rsid w:val="005612A5"/>
    <w:rsid w:val="00561386"/>
    <w:rsid w:val="00561720"/>
    <w:rsid w:val="00562B8C"/>
    <w:rsid w:val="00562EBF"/>
    <w:rsid w:val="00563DA8"/>
    <w:rsid w:val="00564628"/>
    <w:rsid w:val="00565A94"/>
    <w:rsid w:val="0056677D"/>
    <w:rsid w:val="00566D60"/>
    <w:rsid w:val="0056759C"/>
    <w:rsid w:val="005713BF"/>
    <w:rsid w:val="005720BB"/>
    <w:rsid w:val="00572FA6"/>
    <w:rsid w:val="0057463B"/>
    <w:rsid w:val="00574C89"/>
    <w:rsid w:val="00574D74"/>
    <w:rsid w:val="005765DB"/>
    <w:rsid w:val="00580B1B"/>
    <w:rsid w:val="00581E30"/>
    <w:rsid w:val="00584BF9"/>
    <w:rsid w:val="00585081"/>
    <w:rsid w:val="0058609B"/>
    <w:rsid w:val="00587249"/>
    <w:rsid w:val="00590774"/>
    <w:rsid w:val="00590BF7"/>
    <w:rsid w:val="00591199"/>
    <w:rsid w:val="00591441"/>
    <w:rsid w:val="0059162F"/>
    <w:rsid w:val="00591CF1"/>
    <w:rsid w:val="0059513E"/>
    <w:rsid w:val="005958E9"/>
    <w:rsid w:val="00595B9F"/>
    <w:rsid w:val="00595D44"/>
    <w:rsid w:val="005963E5"/>
    <w:rsid w:val="005969F6"/>
    <w:rsid w:val="005A0157"/>
    <w:rsid w:val="005A0DDC"/>
    <w:rsid w:val="005A1CDC"/>
    <w:rsid w:val="005A337A"/>
    <w:rsid w:val="005A3FC3"/>
    <w:rsid w:val="005A623D"/>
    <w:rsid w:val="005A6AA4"/>
    <w:rsid w:val="005A6C31"/>
    <w:rsid w:val="005A6D9F"/>
    <w:rsid w:val="005B2F5E"/>
    <w:rsid w:val="005B355A"/>
    <w:rsid w:val="005B48FF"/>
    <w:rsid w:val="005B5450"/>
    <w:rsid w:val="005B7802"/>
    <w:rsid w:val="005B7BDB"/>
    <w:rsid w:val="005C0B71"/>
    <w:rsid w:val="005C13C5"/>
    <w:rsid w:val="005C1900"/>
    <w:rsid w:val="005C1DAE"/>
    <w:rsid w:val="005C1E32"/>
    <w:rsid w:val="005C20FA"/>
    <w:rsid w:val="005C2ABD"/>
    <w:rsid w:val="005C5FB7"/>
    <w:rsid w:val="005C6014"/>
    <w:rsid w:val="005C670D"/>
    <w:rsid w:val="005C6894"/>
    <w:rsid w:val="005C70FB"/>
    <w:rsid w:val="005D16D3"/>
    <w:rsid w:val="005D1C23"/>
    <w:rsid w:val="005D1F14"/>
    <w:rsid w:val="005D363F"/>
    <w:rsid w:val="005D3EBD"/>
    <w:rsid w:val="005D56BB"/>
    <w:rsid w:val="005D6430"/>
    <w:rsid w:val="005D753A"/>
    <w:rsid w:val="005E3D26"/>
    <w:rsid w:val="005E3E14"/>
    <w:rsid w:val="005E43FD"/>
    <w:rsid w:val="005E4DEA"/>
    <w:rsid w:val="005E5D12"/>
    <w:rsid w:val="005E6811"/>
    <w:rsid w:val="005E7A15"/>
    <w:rsid w:val="005F0426"/>
    <w:rsid w:val="005F0CEE"/>
    <w:rsid w:val="005F0FDC"/>
    <w:rsid w:val="005F19BC"/>
    <w:rsid w:val="005F2FC6"/>
    <w:rsid w:val="005F33ED"/>
    <w:rsid w:val="005F3A12"/>
    <w:rsid w:val="005F528C"/>
    <w:rsid w:val="005F6049"/>
    <w:rsid w:val="005F691A"/>
    <w:rsid w:val="005F6B56"/>
    <w:rsid w:val="005F6E40"/>
    <w:rsid w:val="005F797A"/>
    <w:rsid w:val="0060094D"/>
    <w:rsid w:val="00602A35"/>
    <w:rsid w:val="00602D06"/>
    <w:rsid w:val="00603BD4"/>
    <w:rsid w:val="00603DFE"/>
    <w:rsid w:val="00604A6E"/>
    <w:rsid w:val="00604C15"/>
    <w:rsid w:val="00604EFE"/>
    <w:rsid w:val="00605174"/>
    <w:rsid w:val="00610066"/>
    <w:rsid w:val="00610533"/>
    <w:rsid w:val="00610E1D"/>
    <w:rsid w:val="006115EA"/>
    <w:rsid w:val="006118BA"/>
    <w:rsid w:val="00611EBE"/>
    <w:rsid w:val="006128D8"/>
    <w:rsid w:val="006145FB"/>
    <w:rsid w:val="00614DB8"/>
    <w:rsid w:val="006158D5"/>
    <w:rsid w:val="006158F1"/>
    <w:rsid w:val="00621B71"/>
    <w:rsid w:val="006243F4"/>
    <w:rsid w:val="00625BF3"/>
    <w:rsid w:val="00625D83"/>
    <w:rsid w:val="006270AB"/>
    <w:rsid w:val="0063054E"/>
    <w:rsid w:val="00630E36"/>
    <w:rsid w:val="00631E92"/>
    <w:rsid w:val="006357B6"/>
    <w:rsid w:val="00635EBF"/>
    <w:rsid w:val="00637881"/>
    <w:rsid w:val="00637CC9"/>
    <w:rsid w:val="006401DF"/>
    <w:rsid w:val="00640454"/>
    <w:rsid w:val="00640486"/>
    <w:rsid w:val="00640660"/>
    <w:rsid w:val="00640FDD"/>
    <w:rsid w:val="00641CE8"/>
    <w:rsid w:val="0064254F"/>
    <w:rsid w:val="006428F0"/>
    <w:rsid w:val="006437D7"/>
    <w:rsid w:val="00644E5D"/>
    <w:rsid w:val="006450AF"/>
    <w:rsid w:val="00645E23"/>
    <w:rsid w:val="00647B31"/>
    <w:rsid w:val="00650A27"/>
    <w:rsid w:val="00651984"/>
    <w:rsid w:val="006522C4"/>
    <w:rsid w:val="006538E6"/>
    <w:rsid w:val="00655040"/>
    <w:rsid w:val="00655923"/>
    <w:rsid w:val="00655ED5"/>
    <w:rsid w:val="006565B6"/>
    <w:rsid w:val="00656D96"/>
    <w:rsid w:val="00661783"/>
    <w:rsid w:val="006623E7"/>
    <w:rsid w:val="00662B80"/>
    <w:rsid w:val="00662BAB"/>
    <w:rsid w:val="006656E2"/>
    <w:rsid w:val="00665801"/>
    <w:rsid w:val="00665FAB"/>
    <w:rsid w:val="006664A6"/>
    <w:rsid w:val="0066768F"/>
    <w:rsid w:val="006707AB"/>
    <w:rsid w:val="00670950"/>
    <w:rsid w:val="00670F6C"/>
    <w:rsid w:val="00670FF8"/>
    <w:rsid w:val="00671FC5"/>
    <w:rsid w:val="00676E58"/>
    <w:rsid w:val="00677011"/>
    <w:rsid w:val="0067704A"/>
    <w:rsid w:val="00677A2B"/>
    <w:rsid w:val="00680179"/>
    <w:rsid w:val="006812D6"/>
    <w:rsid w:val="006818ED"/>
    <w:rsid w:val="00681B02"/>
    <w:rsid w:val="0068259A"/>
    <w:rsid w:val="00684415"/>
    <w:rsid w:val="006852C7"/>
    <w:rsid w:val="006852CE"/>
    <w:rsid w:val="00690077"/>
    <w:rsid w:val="00691CAD"/>
    <w:rsid w:val="00692370"/>
    <w:rsid w:val="00692D14"/>
    <w:rsid w:val="00694D0E"/>
    <w:rsid w:val="006964AC"/>
    <w:rsid w:val="00696EDF"/>
    <w:rsid w:val="00697601"/>
    <w:rsid w:val="00697920"/>
    <w:rsid w:val="00697B8E"/>
    <w:rsid w:val="006A095A"/>
    <w:rsid w:val="006A2454"/>
    <w:rsid w:val="006A39F8"/>
    <w:rsid w:val="006A5075"/>
    <w:rsid w:val="006A5BE3"/>
    <w:rsid w:val="006A720F"/>
    <w:rsid w:val="006A77D7"/>
    <w:rsid w:val="006A7A3B"/>
    <w:rsid w:val="006B0DCD"/>
    <w:rsid w:val="006B32C5"/>
    <w:rsid w:val="006B3DBE"/>
    <w:rsid w:val="006B3DE0"/>
    <w:rsid w:val="006B4301"/>
    <w:rsid w:val="006B574A"/>
    <w:rsid w:val="006B5FED"/>
    <w:rsid w:val="006B65C7"/>
    <w:rsid w:val="006C07F5"/>
    <w:rsid w:val="006C1501"/>
    <w:rsid w:val="006C1727"/>
    <w:rsid w:val="006C32B9"/>
    <w:rsid w:val="006C32FD"/>
    <w:rsid w:val="006C39CE"/>
    <w:rsid w:val="006C4710"/>
    <w:rsid w:val="006C65F0"/>
    <w:rsid w:val="006C7818"/>
    <w:rsid w:val="006D03D1"/>
    <w:rsid w:val="006D0FCC"/>
    <w:rsid w:val="006D2119"/>
    <w:rsid w:val="006D21F5"/>
    <w:rsid w:val="006D2AA4"/>
    <w:rsid w:val="006D2B2B"/>
    <w:rsid w:val="006D2E4B"/>
    <w:rsid w:val="006D3089"/>
    <w:rsid w:val="006D3174"/>
    <w:rsid w:val="006D64F8"/>
    <w:rsid w:val="006D725D"/>
    <w:rsid w:val="006E0CD9"/>
    <w:rsid w:val="006E0E10"/>
    <w:rsid w:val="006E0E5A"/>
    <w:rsid w:val="006E126D"/>
    <w:rsid w:val="006E1FC3"/>
    <w:rsid w:val="006E3985"/>
    <w:rsid w:val="006E3EFF"/>
    <w:rsid w:val="006E4411"/>
    <w:rsid w:val="006E4769"/>
    <w:rsid w:val="006E4891"/>
    <w:rsid w:val="006E5537"/>
    <w:rsid w:val="006E589A"/>
    <w:rsid w:val="006E6B2D"/>
    <w:rsid w:val="006E6D2E"/>
    <w:rsid w:val="006E7A72"/>
    <w:rsid w:val="006E7D64"/>
    <w:rsid w:val="006F0144"/>
    <w:rsid w:val="006F043C"/>
    <w:rsid w:val="006F1218"/>
    <w:rsid w:val="006F3ACA"/>
    <w:rsid w:val="006F3B5B"/>
    <w:rsid w:val="006F50D8"/>
    <w:rsid w:val="006F63B0"/>
    <w:rsid w:val="007003E7"/>
    <w:rsid w:val="007013EF"/>
    <w:rsid w:val="00701420"/>
    <w:rsid w:val="0070178B"/>
    <w:rsid w:val="0070186A"/>
    <w:rsid w:val="007018CC"/>
    <w:rsid w:val="00703002"/>
    <w:rsid w:val="0070485A"/>
    <w:rsid w:val="00704CE9"/>
    <w:rsid w:val="00705887"/>
    <w:rsid w:val="00705E72"/>
    <w:rsid w:val="0070616B"/>
    <w:rsid w:val="00706295"/>
    <w:rsid w:val="00706392"/>
    <w:rsid w:val="00706436"/>
    <w:rsid w:val="00706E2C"/>
    <w:rsid w:val="00706FDA"/>
    <w:rsid w:val="00707759"/>
    <w:rsid w:val="00710D92"/>
    <w:rsid w:val="00710ED2"/>
    <w:rsid w:val="00711E5B"/>
    <w:rsid w:val="00711F9A"/>
    <w:rsid w:val="007121E0"/>
    <w:rsid w:val="007130BC"/>
    <w:rsid w:val="00713810"/>
    <w:rsid w:val="007143ED"/>
    <w:rsid w:val="00716544"/>
    <w:rsid w:val="007177E1"/>
    <w:rsid w:val="00721839"/>
    <w:rsid w:val="00721F08"/>
    <w:rsid w:val="00721F2C"/>
    <w:rsid w:val="00724701"/>
    <w:rsid w:val="00725778"/>
    <w:rsid w:val="00725D04"/>
    <w:rsid w:val="0072624A"/>
    <w:rsid w:val="00727BA7"/>
    <w:rsid w:val="00730038"/>
    <w:rsid w:val="007303A5"/>
    <w:rsid w:val="00730634"/>
    <w:rsid w:val="00730763"/>
    <w:rsid w:val="007308A1"/>
    <w:rsid w:val="00730B3E"/>
    <w:rsid w:val="00731279"/>
    <w:rsid w:val="00731F8D"/>
    <w:rsid w:val="007332A3"/>
    <w:rsid w:val="00733834"/>
    <w:rsid w:val="00733E7C"/>
    <w:rsid w:val="007340D3"/>
    <w:rsid w:val="0073420B"/>
    <w:rsid w:val="00734786"/>
    <w:rsid w:val="0073512A"/>
    <w:rsid w:val="00735724"/>
    <w:rsid w:val="00736367"/>
    <w:rsid w:val="007370B4"/>
    <w:rsid w:val="0074359C"/>
    <w:rsid w:val="0074643E"/>
    <w:rsid w:val="0074760E"/>
    <w:rsid w:val="00750387"/>
    <w:rsid w:val="00753651"/>
    <w:rsid w:val="007536EA"/>
    <w:rsid w:val="007548C4"/>
    <w:rsid w:val="00754ABA"/>
    <w:rsid w:val="00755983"/>
    <w:rsid w:val="00756334"/>
    <w:rsid w:val="007572C9"/>
    <w:rsid w:val="00760F77"/>
    <w:rsid w:val="007624A2"/>
    <w:rsid w:val="007633E3"/>
    <w:rsid w:val="00765E49"/>
    <w:rsid w:val="0076604D"/>
    <w:rsid w:val="0076623F"/>
    <w:rsid w:val="00766EBC"/>
    <w:rsid w:val="0076731A"/>
    <w:rsid w:val="00767AE4"/>
    <w:rsid w:val="00767DE0"/>
    <w:rsid w:val="00767FB5"/>
    <w:rsid w:val="00771D02"/>
    <w:rsid w:val="0077289D"/>
    <w:rsid w:val="007743EF"/>
    <w:rsid w:val="007747EE"/>
    <w:rsid w:val="0077559B"/>
    <w:rsid w:val="007760FA"/>
    <w:rsid w:val="00776710"/>
    <w:rsid w:val="0077727D"/>
    <w:rsid w:val="0077794E"/>
    <w:rsid w:val="00780893"/>
    <w:rsid w:val="00781980"/>
    <w:rsid w:val="0078211F"/>
    <w:rsid w:val="0078218C"/>
    <w:rsid w:val="00782B0D"/>
    <w:rsid w:val="00783E97"/>
    <w:rsid w:val="007849E3"/>
    <w:rsid w:val="00785E93"/>
    <w:rsid w:val="00786B53"/>
    <w:rsid w:val="00790F8E"/>
    <w:rsid w:val="00793107"/>
    <w:rsid w:val="00794048"/>
    <w:rsid w:val="007943FF"/>
    <w:rsid w:val="00794C8B"/>
    <w:rsid w:val="0079781A"/>
    <w:rsid w:val="00797FF4"/>
    <w:rsid w:val="007A08BB"/>
    <w:rsid w:val="007A0F1E"/>
    <w:rsid w:val="007A1546"/>
    <w:rsid w:val="007A228C"/>
    <w:rsid w:val="007A29A5"/>
    <w:rsid w:val="007A368E"/>
    <w:rsid w:val="007A42FB"/>
    <w:rsid w:val="007A51A9"/>
    <w:rsid w:val="007A5868"/>
    <w:rsid w:val="007A5991"/>
    <w:rsid w:val="007B04CE"/>
    <w:rsid w:val="007B2497"/>
    <w:rsid w:val="007B2657"/>
    <w:rsid w:val="007B5F78"/>
    <w:rsid w:val="007B6871"/>
    <w:rsid w:val="007B6D84"/>
    <w:rsid w:val="007B7A2F"/>
    <w:rsid w:val="007C0EEF"/>
    <w:rsid w:val="007C236C"/>
    <w:rsid w:val="007C2B69"/>
    <w:rsid w:val="007C2F16"/>
    <w:rsid w:val="007C32EE"/>
    <w:rsid w:val="007C3D33"/>
    <w:rsid w:val="007C51D3"/>
    <w:rsid w:val="007C61BC"/>
    <w:rsid w:val="007C643B"/>
    <w:rsid w:val="007C660B"/>
    <w:rsid w:val="007C68B0"/>
    <w:rsid w:val="007C7516"/>
    <w:rsid w:val="007D19A8"/>
    <w:rsid w:val="007D1CB1"/>
    <w:rsid w:val="007D2394"/>
    <w:rsid w:val="007D243B"/>
    <w:rsid w:val="007D2620"/>
    <w:rsid w:val="007D294A"/>
    <w:rsid w:val="007D3399"/>
    <w:rsid w:val="007D3BC7"/>
    <w:rsid w:val="007D47D2"/>
    <w:rsid w:val="007D6CBA"/>
    <w:rsid w:val="007D6EC0"/>
    <w:rsid w:val="007D7DB2"/>
    <w:rsid w:val="007D7E1D"/>
    <w:rsid w:val="007E17CB"/>
    <w:rsid w:val="007E1D1A"/>
    <w:rsid w:val="007E2BBD"/>
    <w:rsid w:val="007E31A9"/>
    <w:rsid w:val="007E389F"/>
    <w:rsid w:val="007E3B74"/>
    <w:rsid w:val="007E4091"/>
    <w:rsid w:val="007E503C"/>
    <w:rsid w:val="007E56E0"/>
    <w:rsid w:val="007E5A1F"/>
    <w:rsid w:val="007E5BDA"/>
    <w:rsid w:val="007E6BD7"/>
    <w:rsid w:val="007F2E9E"/>
    <w:rsid w:val="007F3102"/>
    <w:rsid w:val="007F48A4"/>
    <w:rsid w:val="007F4F46"/>
    <w:rsid w:val="007F4FCA"/>
    <w:rsid w:val="007F6EF7"/>
    <w:rsid w:val="007F7394"/>
    <w:rsid w:val="00803034"/>
    <w:rsid w:val="0080345C"/>
    <w:rsid w:val="00803C67"/>
    <w:rsid w:val="008044FE"/>
    <w:rsid w:val="008048FF"/>
    <w:rsid w:val="00804FF9"/>
    <w:rsid w:val="008055D3"/>
    <w:rsid w:val="00807903"/>
    <w:rsid w:val="00807D6B"/>
    <w:rsid w:val="00813E80"/>
    <w:rsid w:val="008147F3"/>
    <w:rsid w:val="008156D7"/>
    <w:rsid w:val="00815869"/>
    <w:rsid w:val="00817C7A"/>
    <w:rsid w:val="00822F46"/>
    <w:rsid w:val="00824722"/>
    <w:rsid w:val="00825015"/>
    <w:rsid w:val="0082522F"/>
    <w:rsid w:val="0082583B"/>
    <w:rsid w:val="0082622D"/>
    <w:rsid w:val="008268F1"/>
    <w:rsid w:val="00826C64"/>
    <w:rsid w:val="0082759D"/>
    <w:rsid w:val="00831979"/>
    <w:rsid w:val="00831CFF"/>
    <w:rsid w:val="0083273D"/>
    <w:rsid w:val="008339A9"/>
    <w:rsid w:val="00834DA5"/>
    <w:rsid w:val="008350BF"/>
    <w:rsid w:val="008359CD"/>
    <w:rsid w:val="008363E0"/>
    <w:rsid w:val="00836B88"/>
    <w:rsid w:val="00837243"/>
    <w:rsid w:val="00837DAC"/>
    <w:rsid w:val="00845470"/>
    <w:rsid w:val="008458F0"/>
    <w:rsid w:val="00846A08"/>
    <w:rsid w:val="00847704"/>
    <w:rsid w:val="00851352"/>
    <w:rsid w:val="00851646"/>
    <w:rsid w:val="00851B0F"/>
    <w:rsid w:val="00851EE8"/>
    <w:rsid w:val="00855C00"/>
    <w:rsid w:val="00857077"/>
    <w:rsid w:val="008573D6"/>
    <w:rsid w:val="00857922"/>
    <w:rsid w:val="0086165F"/>
    <w:rsid w:val="00862D19"/>
    <w:rsid w:val="00863230"/>
    <w:rsid w:val="008635AD"/>
    <w:rsid w:val="00864C62"/>
    <w:rsid w:val="00865BD0"/>
    <w:rsid w:val="0086617F"/>
    <w:rsid w:val="00866DFB"/>
    <w:rsid w:val="00867075"/>
    <w:rsid w:val="008675B7"/>
    <w:rsid w:val="00870C34"/>
    <w:rsid w:val="008717D8"/>
    <w:rsid w:val="00871EC2"/>
    <w:rsid w:val="0087215C"/>
    <w:rsid w:val="00873D91"/>
    <w:rsid w:val="00875D25"/>
    <w:rsid w:val="00876503"/>
    <w:rsid w:val="0088057E"/>
    <w:rsid w:val="00880E35"/>
    <w:rsid w:val="00884A2C"/>
    <w:rsid w:val="00884DD7"/>
    <w:rsid w:val="008851B7"/>
    <w:rsid w:val="0088569C"/>
    <w:rsid w:val="0088596E"/>
    <w:rsid w:val="00886C3F"/>
    <w:rsid w:val="00886E80"/>
    <w:rsid w:val="008875FE"/>
    <w:rsid w:val="00887F8E"/>
    <w:rsid w:val="0089018F"/>
    <w:rsid w:val="008902BD"/>
    <w:rsid w:val="0089249A"/>
    <w:rsid w:val="00892703"/>
    <w:rsid w:val="00892B45"/>
    <w:rsid w:val="0089527B"/>
    <w:rsid w:val="00896234"/>
    <w:rsid w:val="00897870"/>
    <w:rsid w:val="00897E43"/>
    <w:rsid w:val="008A0BBA"/>
    <w:rsid w:val="008A123B"/>
    <w:rsid w:val="008A1366"/>
    <w:rsid w:val="008A18D9"/>
    <w:rsid w:val="008A24EF"/>
    <w:rsid w:val="008A3139"/>
    <w:rsid w:val="008A32F0"/>
    <w:rsid w:val="008A368E"/>
    <w:rsid w:val="008A39C4"/>
    <w:rsid w:val="008A4572"/>
    <w:rsid w:val="008A4CF1"/>
    <w:rsid w:val="008A4FD0"/>
    <w:rsid w:val="008A5821"/>
    <w:rsid w:val="008A5942"/>
    <w:rsid w:val="008A5A1B"/>
    <w:rsid w:val="008A5F93"/>
    <w:rsid w:val="008A675E"/>
    <w:rsid w:val="008A6901"/>
    <w:rsid w:val="008A6DFC"/>
    <w:rsid w:val="008A755C"/>
    <w:rsid w:val="008B2703"/>
    <w:rsid w:val="008B3375"/>
    <w:rsid w:val="008B3D13"/>
    <w:rsid w:val="008B5714"/>
    <w:rsid w:val="008C01D4"/>
    <w:rsid w:val="008C0DC9"/>
    <w:rsid w:val="008C14F0"/>
    <w:rsid w:val="008C1524"/>
    <w:rsid w:val="008C1DEB"/>
    <w:rsid w:val="008C222B"/>
    <w:rsid w:val="008C36B7"/>
    <w:rsid w:val="008C4DD5"/>
    <w:rsid w:val="008C4F91"/>
    <w:rsid w:val="008C5701"/>
    <w:rsid w:val="008C5738"/>
    <w:rsid w:val="008C5D03"/>
    <w:rsid w:val="008C67A5"/>
    <w:rsid w:val="008C72DB"/>
    <w:rsid w:val="008C7EAD"/>
    <w:rsid w:val="008D08CF"/>
    <w:rsid w:val="008D0CFE"/>
    <w:rsid w:val="008D2041"/>
    <w:rsid w:val="008D26F6"/>
    <w:rsid w:val="008D33DB"/>
    <w:rsid w:val="008D3828"/>
    <w:rsid w:val="008D45FF"/>
    <w:rsid w:val="008D5C60"/>
    <w:rsid w:val="008D5E05"/>
    <w:rsid w:val="008D6152"/>
    <w:rsid w:val="008D6176"/>
    <w:rsid w:val="008D651C"/>
    <w:rsid w:val="008D67C7"/>
    <w:rsid w:val="008D6F9E"/>
    <w:rsid w:val="008D7173"/>
    <w:rsid w:val="008E0E11"/>
    <w:rsid w:val="008E156E"/>
    <w:rsid w:val="008E1E68"/>
    <w:rsid w:val="008E390A"/>
    <w:rsid w:val="008E3BDD"/>
    <w:rsid w:val="008E3BEB"/>
    <w:rsid w:val="008E4905"/>
    <w:rsid w:val="008E667E"/>
    <w:rsid w:val="008E738A"/>
    <w:rsid w:val="008E7A41"/>
    <w:rsid w:val="008E7BA9"/>
    <w:rsid w:val="008F0F81"/>
    <w:rsid w:val="008F1103"/>
    <w:rsid w:val="008F12D4"/>
    <w:rsid w:val="008F27BF"/>
    <w:rsid w:val="008F2E64"/>
    <w:rsid w:val="008F5EC3"/>
    <w:rsid w:val="008F5EEB"/>
    <w:rsid w:val="008F5FF8"/>
    <w:rsid w:val="008F6332"/>
    <w:rsid w:val="00900183"/>
    <w:rsid w:val="009004FA"/>
    <w:rsid w:val="00901451"/>
    <w:rsid w:val="00901CB9"/>
    <w:rsid w:val="00904067"/>
    <w:rsid w:val="00905887"/>
    <w:rsid w:val="00905A5C"/>
    <w:rsid w:val="009064D8"/>
    <w:rsid w:val="00910153"/>
    <w:rsid w:val="00910A4D"/>
    <w:rsid w:val="00911695"/>
    <w:rsid w:val="0091249E"/>
    <w:rsid w:val="009126C5"/>
    <w:rsid w:val="00913851"/>
    <w:rsid w:val="00913E98"/>
    <w:rsid w:val="009142EC"/>
    <w:rsid w:val="009145E4"/>
    <w:rsid w:val="009154C3"/>
    <w:rsid w:val="00915AB0"/>
    <w:rsid w:val="009201AC"/>
    <w:rsid w:val="0092246B"/>
    <w:rsid w:val="009233DB"/>
    <w:rsid w:val="00923540"/>
    <w:rsid w:val="009239E5"/>
    <w:rsid w:val="0092426A"/>
    <w:rsid w:val="00926006"/>
    <w:rsid w:val="009264C6"/>
    <w:rsid w:val="00926619"/>
    <w:rsid w:val="00926767"/>
    <w:rsid w:val="009269BB"/>
    <w:rsid w:val="009302AE"/>
    <w:rsid w:val="00930528"/>
    <w:rsid w:val="00930D6B"/>
    <w:rsid w:val="00931EA3"/>
    <w:rsid w:val="00933799"/>
    <w:rsid w:val="009350F4"/>
    <w:rsid w:val="00935BD3"/>
    <w:rsid w:val="009361D5"/>
    <w:rsid w:val="00936AC4"/>
    <w:rsid w:val="00937781"/>
    <w:rsid w:val="00937D12"/>
    <w:rsid w:val="00937DCE"/>
    <w:rsid w:val="00940285"/>
    <w:rsid w:val="00940CBA"/>
    <w:rsid w:val="009428A4"/>
    <w:rsid w:val="00942AE2"/>
    <w:rsid w:val="00942B1F"/>
    <w:rsid w:val="009438BE"/>
    <w:rsid w:val="00943EAB"/>
    <w:rsid w:val="00944716"/>
    <w:rsid w:val="00944C87"/>
    <w:rsid w:val="00944DB4"/>
    <w:rsid w:val="00944E38"/>
    <w:rsid w:val="00945BB3"/>
    <w:rsid w:val="0095044B"/>
    <w:rsid w:val="009504B6"/>
    <w:rsid w:val="00951FBF"/>
    <w:rsid w:val="00954370"/>
    <w:rsid w:val="009576DE"/>
    <w:rsid w:val="00957706"/>
    <w:rsid w:val="00957A8B"/>
    <w:rsid w:val="00957DDC"/>
    <w:rsid w:val="00960483"/>
    <w:rsid w:val="009605E7"/>
    <w:rsid w:val="009607C4"/>
    <w:rsid w:val="0096088D"/>
    <w:rsid w:val="00960DFD"/>
    <w:rsid w:val="00962551"/>
    <w:rsid w:val="00963A6C"/>
    <w:rsid w:val="009659F4"/>
    <w:rsid w:val="009667F6"/>
    <w:rsid w:val="00966AE1"/>
    <w:rsid w:val="00970171"/>
    <w:rsid w:val="009708D6"/>
    <w:rsid w:val="00970D60"/>
    <w:rsid w:val="00971829"/>
    <w:rsid w:val="00971A21"/>
    <w:rsid w:val="00971DA6"/>
    <w:rsid w:val="00972600"/>
    <w:rsid w:val="00973CE6"/>
    <w:rsid w:val="00974102"/>
    <w:rsid w:val="00975C3E"/>
    <w:rsid w:val="0098272C"/>
    <w:rsid w:val="009854AA"/>
    <w:rsid w:val="009874D0"/>
    <w:rsid w:val="0098778F"/>
    <w:rsid w:val="00987CA4"/>
    <w:rsid w:val="00990934"/>
    <w:rsid w:val="00990F96"/>
    <w:rsid w:val="009918D6"/>
    <w:rsid w:val="0099390E"/>
    <w:rsid w:val="009946D5"/>
    <w:rsid w:val="00994A72"/>
    <w:rsid w:val="009953F4"/>
    <w:rsid w:val="00995D7D"/>
    <w:rsid w:val="009960E5"/>
    <w:rsid w:val="0099676E"/>
    <w:rsid w:val="0099727A"/>
    <w:rsid w:val="00997D6F"/>
    <w:rsid w:val="009A1CBD"/>
    <w:rsid w:val="009A3665"/>
    <w:rsid w:val="009A40DF"/>
    <w:rsid w:val="009A40F2"/>
    <w:rsid w:val="009A41B6"/>
    <w:rsid w:val="009A693E"/>
    <w:rsid w:val="009A6D6E"/>
    <w:rsid w:val="009A76AC"/>
    <w:rsid w:val="009A77BF"/>
    <w:rsid w:val="009A7ADC"/>
    <w:rsid w:val="009B0D30"/>
    <w:rsid w:val="009B1BC7"/>
    <w:rsid w:val="009B2B1B"/>
    <w:rsid w:val="009B3230"/>
    <w:rsid w:val="009B3DCB"/>
    <w:rsid w:val="009B6E51"/>
    <w:rsid w:val="009C0EEF"/>
    <w:rsid w:val="009C1631"/>
    <w:rsid w:val="009C19B7"/>
    <w:rsid w:val="009C2728"/>
    <w:rsid w:val="009C2842"/>
    <w:rsid w:val="009C2F40"/>
    <w:rsid w:val="009C404E"/>
    <w:rsid w:val="009C4CD5"/>
    <w:rsid w:val="009C5ABB"/>
    <w:rsid w:val="009C5C8F"/>
    <w:rsid w:val="009C6BA0"/>
    <w:rsid w:val="009C793E"/>
    <w:rsid w:val="009C7DD7"/>
    <w:rsid w:val="009C7E07"/>
    <w:rsid w:val="009D1805"/>
    <w:rsid w:val="009D5D8E"/>
    <w:rsid w:val="009D7C51"/>
    <w:rsid w:val="009E0205"/>
    <w:rsid w:val="009E07C8"/>
    <w:rsid w:val="009E196C"/>
    <w:rsid w:val="009E2EB0"/>
    <w:rsid w:val="009E3D5C"/>
    <w:rsid w:val="009E3D96"/>
    <w:rsid w:val="009E4CE6"/>
    <w:rsid w:val="009E4F42"/>
    <w:rsid w:val="009E6A0A"/>
    <w:rsid w:val="009E6A66"/>
    <w:rsid w:val="009E6C89"/>
    <w:rsid w:val="009E7010"/>
    <w:rsid w:val="009E721A"/>
    <w:rsid w:val="009E79A7"/>
    <w:rsid w:val="009F0332"/>
    <w:rsid w:val="009F0782"/>
    <w:rsid w:val="009F18DB"/>
    <w:rsid w:val="009F36BF"/>
    <w:rsid w:val="009F48B6"/>
    <w:rsid w:val="009F5645"/>
    <w:rsid w:val="009F5F54"/>
    <w:rsid w:val="009F63A5"/>
    <w:rsid w:val="009F6581"/>
    <w:rsid w:val="009F6DC3"/>
    <w:rsid w:val="009F6F9F"/>
    <w:rsid w:val="009F7005"/>
    <w:rsid w:val="00A01658"/>
    <w:rsid w:val="00A02349"/>
    <w:rsid w:val="00A04BD7"/>
    <w:rsid w:val="00A05616"/>
    <w:rsid w:val="00A07500"/>
    <w:rsid w:val="00A1008D"/>
    <w:rsid w:val="00A111B6"/>
    <w:rsid w:val="00A119C9"/>
    <w:rsid w:val="00A133AB"/>
    <w:rsid w:val="00A133F6"/>
    <w:rsid w:val="00A134CB"/>
    <w:rsid w:val="00A14072"/>
    <w:rsid w:val="00A15575"/>
    <w:rsid w:val="00A155F9"/>
    <w:rsid w:val="00A16D5F"/>
    <w:rsid w:val="00A16EAF"/>
    <w:rsid w:val="00A17A8F"/>
    <w:rsid w:val="00A20453"/>
    <w:rsid w:val="00A2288F"/>
    <w:rsid w:val="00A22DA7"/>
    <w:rsid w:val="00A23266"/>
    <w:rsid w:val="00A24960"/>
    <w:rsid w:val="00A24CC4"/>
    <w:rsid w:val="00A256B1"/>
    <w:rsid w:val="00A258CE"/>
    <w:rsid w:val="00A26D27"/>
    <w:rsid w:val="00A30386"/>
    <w:rsid w:val="00A3047E"/>
    <w:rsid w:val="00A31150"/>
    <w:rsid w:val="00A3130A"/>
    <w:rsid w:val="00A3150C"/>
    <w:rsid w:val="00A325BB"/>
    <w:rsid w:val="00A32F50"/>
    <w:rsid w:val="00A335E5"/>
    <w:rsid w:val="00A34BFC"/>
    <w:rsid w:val="00A35C3D"/>
    <w:rsid w:val="00A35D88"/>
    <w:rsid w:val="00A36B22"/>
    <w:rsid w:val="00A36C84"/>
    <w:rsid w:val="00A36E2A"/>
    <w:rsid w:val="00A375EC"/>
    <w:rsid w:val="00A376EE"/>
    <w:rsid w:val="00A40AF3"/>
    <w:rsid w:val="00A40B26"/>
    <w:rsid w:val="00A4157F"/>
    <w:rsid w:val="00A42A42"/>
    <w:rsid w:val="00A42A99"/>
    <w:rsid w:val="00A43905"/>
    <w:rsid w:val="00A4433E"/>
    <w:rsid w:val="00A47DB5"/>
    <w:rsid w:val="00A50728"/>
    <w:rsid w:val="00A50B32"/>
    <w:rsid w:val="00A5151A"/>
    <w:rsid w:val="00A54469"/>
    <w:rsid w:val="00A54D9B"/>
    <w:rsid w:val="00A557A2"/>
    <w:rsid w:val="00A571C2"/>
    <w:rsid w:val="00A57E0A"/>
    <w:rsid w:val="00A61655"/>
    <w:rsid w:val="00A6300B"/>
    <w:rsid w:val="00A65021"/>
    <w:rsid w:val="00A663AC"/>
    <w:rsid w:val="00A66DA7"/>
    <w:rsid w:val="00A6760A"/>
    <w:rsid w:val="00A67E2D"/>
    <w:rsid w:val="00A7030B"/>
    <w:rsid w:val="00A711DF"/>
    <w:rsid w:val="00A72326"/>
    <w:rsid w:val="00A73AD3"/>
    <w:rsid w:val="00A74F12"/>
    <w:rsid w:val="00A7713A"/>
    <w:rsid w:val="00A77919"/>
    <w:rsid w:val="00A80619"/>
    <w:rsid w:val="00A81D8D"/>
    <w:rsid w:val="00A823F6"/>
    <w:rsid w:val="00A83464"/>
    <w:rsid w:val="00A864E6"/>
    <w:rsid w:val="00A86CCB"/>
    <w:rsid w:val="00A8719E"/>
    <w:rsid w:val="00A879E0"/>
    <w:rsid w:val="00A90349"/>
    <w:rsid w:val="00A90A43"/>
    <w:rsid w:val="00A90ABE"/>
    <w:rsid w:val="00A9177C"/>
    <w:rsid w:val="00A92535"/>
    <w:rsid w:val="00A95555"/>
    <w:rsid w:val="00A961CF"/>
    <w:rsid w:val="00A96B59"/>
    <w:rsid w:val="00A96E0F"/>
    <w:rsid w:val="00A977AF"/>
    <w:rsid w:val="00AA0A89"/>
    <w:rsid w:val="00AA0C11"/>
    <w:rsid w:val="00AA1F56"/>
    <w:rsid w:val="00AA2391"/>
    <w:rsid w:val="00AA5368"/>
    <w:rsid w:val="00AA6429"/>
    <w:rsid w:val="00AA6F29"/>
    <w:rsid w:val="00AB0E16"/>
    <w:rsid w:val="00AB0E38"/>
    <w:rsid w:val="00AB1FE0"/>
    <w:rsid w:val="00AB3BDF"/>
    <w:rsid w:val="00AB3E68"/>
    <w:rsid w:val="00AB42F1"/>
    <w:rsid w:val="00AB6689"/>
    <w:rsid w:val="00AB6EF2"/>
    <w:rsid w:val="00AC01AA"/>
    <w:rsid w:val="00AC22AC"/>
    <w:rsid w:val="00AC26F4"/>
    <w:rsid w:val="00AC2F58"/>
    <w:rsid w:val="00AC3EE9"/>
    <w:rsid w:val="00AC402A"/>
    <w:rsid w:val="00AC44B2"/>
    <w:rsid w:val="00AC4BD2"/>
    <w:rsid w:val="00AC4F72"/>
    <w:rsid w:val="00AC5041"/>
    <w:rsid w:val="00AC5B38"/>
    <w:rsid w:val="00AC5DD0"/>
    <w:rsid w:val="00AC5EAB"/>
    <w:rsid w:val="00AC6DD6"/>
    <w:rsid w:val="00AC734A"/>
    <w:rsid w:val="00AD06A5"/>
    <w:rsid w:val="00AD113B"/>
    <w:rsid w:val="00AD23B2"/>
    <w:rsid w:val="00AD2D4A"/>
    <w:rsid w:val="00AD3005"/>
    <w:rsid w:val="00AD36B0"/>
    <w:rsid w:val="00AD37DE"/>
    <w:rsid w:val="00AD6AB7"/>
    <w:rsid w:val="00AD6F9A"/>
    <w:rsid w:val="00AE04AF"/>
    <w:rsid w:val="00AE089B"/>
    <w:rsid w:val="00AE0B99"/>
    <w:rsid w:val="00AE1848"/>
    <w:rsid w:val="00AE2F40"/>
    <w:rsid w:val="00AE39C6"/>
    <w:rsid w:val="00AE482E"/>
    <w:rsid w:val="00AE5164"/>
    <w:rsid w:val="00AE71C2"/>
    <w:rsid w:val="00AF0D5F"/>
    <w:rsid w:val="00AF1B39"/>
    <w:rsid w:val="00AF3AD5"/>
    <w:rsid w:val="00AF3CDA"/>
    <w:rsid w:val="00AF413E"/>
    <w:rsid w:val="00AF4AD0"/>
    <w:rsid w:val="00AF741A"/>
    <w:rsid w:val="00AF7522"/>
    <w:rsid w:val="00AF75FD"/>
    <w:rsid w:val="00B00FE1"/>
    <w:rsid w:val="00B01ADB"/>
    <w:rsid w:val="00B02541"/>
    <w:rsid w:val="00B03035"/>
    <w:rsid w:val="00B0335D"/>
    <w:rsid w:val="00B04161"/>
    <w:rsid w:val="00B056F9"/>
    <w:rsid w:val="00B0582D"/>
    <w:rsid w:val="00B06ADC"/>
    <w:rsid w:val="00B0724B"/>
    <w:rsid w:val="00B102A9"/>
    <w:rsid w:val="00B11A05"/>
    <w:rsid w:val="00B11B30"/>
    <w:rsid w:val="00B11E3D"/>
    <w:rsid w:val="00B12749"/>
    <w:rsid w:val="00B12FCF"/>
    <w:rsid w:val="00B14041"/>
    <w:rsid w:val="00B14681"/>
    <w:rsid w:val="00B14D2C"/>
    <w:rsid w:val="00B14D32"/>
    <w:rsid w:val="00B1552F"/>
    <w:rsid w:val="00B1703D"/>
    <w:rsid w:val="00B1740C"/>
    <w:rsid w:val="00B179B3"/>
    <w:rsid w:val="00B17A80"/>
    <w:rsid w:val="00B17E82"/>
    <w:rsid w:val="00B22661"/>
    <w:rsid w:val="00B22B68"/>
    <w:rsid w:val="00B23736"/>
    <w:rsid w:val="00B2392F"/>
    <w:rsid w:val="00B2488C"/>
    <w:rsid w:val="00B24FAA"/>
    <w:rsid w:val="00B25C07"/>
    <w:rsid w:val="00B26466"/>
    <w:rsid w:val="00B2646A"/>
    <w:rsid w:val="00B274BF"/>
    <w:rsid w:val="00B31786"/>
    <w:rsid w:val="00B3184D"/>
    <w:rsid w:val="00B33DBC"/>
    <w:rsid w:val="00B34EDF"/>
    <w:rsid w:val="00B35FCB"/>
    <w:rsid w:val="00B3663E"/>
    <w:rsid w:val="00B37124"/>
    <w:rsid w:val="00B371D3"/>
    <w:rsid w:val="00B407A0"/>
    <w:rsid w:val="00B40A23"/>
    <w:rsid w:val="00B4117E"/>
    <w:rsid w:val="00B41DFF"/>
    <w:rsid w:val="00B4233A"/>
    <w:rsid w:val="00B42E6D"/>
    <w:rsid w:val="00B4575A"/>
    <w:rsid w:val="00B45932"/>
    <w:rsid w:val="00B46409"/>
    <w:rsid w:val="00B46F5B"/>
    <w:rsid w:val="00B50241"/>
    <w:rsid w:val="00B5173F"/>
    <w:rsid w:val="00B51D38"/>
    <w:rsid w:val="00B55BC2"/>
    <w:rsid w:val="00B5687B"/>
    <w:rsid w:val="00B575BA"/>
    <w:rsid w:val="00B57A6D"/>
    <w:rsid w:val="00B617D5"/>
    <w:rsid w:val="00B61B8E"/>
    <w:rsid w:val="00B62F39"/>
    <w:rsid w:val="00B63413"/>
    <w:rsid w:val="00B63F9D"/>
    <w:rsid w:val="00B64C2D"/>
    <w:rsid w:val="00B64DF2"/>
    <w:rsid w:val="00B65457"/>
    <w:rsid w:val="00B658B1"/>
    <w:rsid w:val="00B65F39"/>
    <w:rsid w:val="00B66820"/>
    <w:rsid w:val="00B678A9"/>
    <w:rsid w:val="00B701A0"/>
    <w:rsid w:val="00B7095A"/>
    <w:rsid w:val="00B70F77"/>
    <w:rsid w:val="00B71608"/>
    <w:rsid w:val="00B71B20"/>
    <w:rsid w:val="00B74188"/>
    <w:rsid w:val="00B7604B"/>
    <w:rsid w:val="00B76429"/>
    <w:rsid w:val="00B776C2"/>
    <w:rsid w:val="00B8133F"/>
    <w:rsid w:val="00B813C9"/>
    <w:rsid w:val="00B83803"/>
    <w:rsid w:val="00B85776"/>
    <w:rsid w:val="00B85F62"/>
    <w:rsid w:val="00B86471"/>
    <w:rsid w:val="00B90536"/>
    <w:rsid w:val="00B90C92"/>
    <w:rsid w:val="00B91C1F"/>
    <w:rsid w:val="00B92A93"/>
    <w:rsid w:val="00B92EF4"/>
    <w:rsid w:val="00B938C4"/>
    <w:rsid w:val="00B93CFE"/>
    <w:rsid w:val="00B93D36"/>
    <w:rsid w:val="00B956D4"/>
    <w:rsid w:val="00B972F9"/>
    <w:rsid w:val="00B97446"/>
    <w:rsid w:val="00BA030D"/>
    <w:rsid w:val="00BA0838"/>
    <w:rsid w:val="00BA0F0B"/>
    <w:rsid w:val="00BA2B55"/>
    <w:rsid w:val="00BA5545"/>
    <w:rsid w:val="00BA6559"/>
    <w:rsid w:val="00BA729E"/>
    <w:rsid w:val="00BA7432"/>
    <w:rsid w:val="00BA782A"/>
    <w:rsid w:val="00BA79AA"/>
    <w:rsid w:val="00BB00C0"/>
    <w:rsid w:val="00BB258B"/>
    <w:rsid w:val="00BB2764"/>
    <w:rsid w:val="00BB3946"/>
    <w:rsid w:val="00BB4BFE"/>
    <w:rsid w:val="00BB6880"/>
    <w:rsid w:val="00BB6C8B"/>
    <w:rsid w:val="00BC10D7"/>
    <w:rsid w:val="00BC1AA0"/>
    <w:rsid w:val="00BC2495"/>
    <w:rsid w:val="00BC314A"/>
    <w:rsid w:val="00BC33B4"/>
    <w:rsid w:val="00BC4FD4"/>
    <w:rsid w:val="00BC52B5"/>
    <w:rsid w:val="00BC53AB"/>
    <w:rsid w:val="00BC7050"/>
    <w:rsid w:val="00BC7E4F"/>
    <w:rsid w:val="00BC7EB9"/>
    <w:rsid w:val="00BD0D22"/>
    <w:rsid w:val="00BD1E7F"/>
    <w:rsid w:val="00BD2643"/>
    <w:rsid w:val="00BD2DCE"/>
    <w:rsid w:val="00BD2F62"/>
    <w:rsid w:val="00BD304B"/>
    <w:rsid w:val="00BD3D24"/>
    <w:rsid w:val="00BD45AB"/>
    <w:rsid w:val="00BD4F06"/>
    <w:rsid w:val="00BD56B1"/>
    <w:rsid w:val="00BD6558"/>
    <w:rsid w:val="00BD7377"/>
    <w:rsid w:val="00BE03F6"/>
    <w:rsid w:val="00BE0629"/>
    <w:rsid w:val="00BE0DFD"/>
    <w:rsid w:val="00BE0F4E"/>
    <w:rsid w:val="00BE24E8"/>
    <w:rsid w:val="00BE2DAA"/>
    <w:rsid w:val="00BE38BE"/>
    <w:rsid w:val="00BE46D7"/>
    <w:rsid w:val="00BE6AD6"/>
    <w:rsid w:val="00BE7256"/>
    <w:rsid w:val="00BE7344"/>
    <w:rsid w:val="00BE7948"/>
    <w:rsid w:val="00BE7BFF"/>
    <w:rsid w:val="00BF00E3"/>
    <w:rsid w:val="00BF0EAF"/>
    <w:rsid w:val="00BF2AD7"/>
    <w:rsid w:val="00BF2F76"/>
    <w:rsid w:val="00BF3022"/>
    <w:rsid w:val="00BF3214"/>
    <w:rsid w:val="00BF49A5"/>
    <w:rsid w:val="00BF4C95"/>
    <w:rsid w:val="00BF4E5B"/>
    <w:rsid w:val="00BF4FB5"/>
    <w:rsid w:val="00BF5573"/>
    <w:rsid w:val="00BF5618"/>
    <w:rsid w:val="00BF6359"/>
    <w:rsid w:val="00C00021"/>
    <w:rsid w:val="00C015EA"/>
    <w:rsid w:val="00C0219E"/>
    <w:rsid w:val="00C02A4C"/>
    <w:rsid w:val="00C02E45"/>
    <w:rsid w:val="00C03595"/>
    <w:rsid w:val="00C035A2"/>
    <w:rsid w:val="00C03742"/>
    <w:rsid w:val="00C0460A"/>
    <w:rsid w:val="00C04F33"/>
    <w:rsid w:val="00C0554D"/>
    <w:rsid w:val="00C07C6E"/>
    <w:rsid w:val="00C119BA"/>
    <w:rsid w:val="00C11A9F"/>
    <w:rsid w:val="00C13B8A"/>
    <w:rsid w:val="00C14201"/>
    <w:rsid w:val="00C1434F"/>
    <w:rsid w:val="00C148A7"/>
    <w:rsid w:val="00C15867"/>
    <w:rsid w:val="00C17667"/>
    <w:rsid w:val="00C20D41"/>
    <w:rsid w:val="00C21B4C"/>
    <w:rsid w:val="00C22398"/>
    <w:rsid w:val="00C2264B"/>
    <w:rsid w:val="00C2296D"/>
    <w:rsid w:val="00C23155"/>
    <w:rsid w:val="00C23DA2"/>
    <w:rsid w:val="00C2416F"/>
    <w:rsid w:val="00C25490"/>
    <w:rsid w:val="00C25EA1"/>
    <w:rsid w:val="00C26DF3"/>
    <w:rsid w:val="00C27BF8"/>
    <w:rsid w:val="00C27D2A"/>
    <w:rsid w:val="00C30252"/>
    <w:rsid w:val="00C318A9"/>
    <w:rsid w:val="00C31AFF"/>
    <w:rsid w:val="00C3228E"/>
    <w:rsid w:val="00C3306A"/>
    <w:rsid w:val="00C332F9"/>
    <w:rsid w:val="00C33528"/>
    <w:rsid w:val="00C344A8"/>
    <w:rsid w:val="00C34E19"/>
    <w:rsid w:val="00C35BF4"/>
    <w:rsid w:val="00C362E7"/>
    <w:rsid w:val="00C378EE"/>
    <w:rsid w:val="00C40279"/>
    <w:rsid w:val="00C40C41"/>
    <w:rsid w:val="00C4106A"/>
    <w:rsid w:val="00C41827"/>
    <w:rsid w:val="00C42807"/>
    <w:rsid w:val="00C43111"/>
    <w:rsid w:val="00C448A4"/>
    <w:rsid w:val="00C44D62"/>
    <w:rsid w:val="00C4555A"/>
    <w:rsid w:val="00C45885"/>
    <w:rsid w:val="00C461FA"/>
    <w:rsid w:val="00C4621A"/>
    <w:rsid w:val="00C47538"/>
    <w:rsid w:val="00C50F22"/>
    <w:rsid w:val="00C516CA"/>
    <w:rsid w:val="00C51B2F"/>
    <w:rsid w:val="00C51D19"/>
    <w:rsid w:val="00C52EBA"/>
    <w:rsid w:val="00C53B74"/>
    <w:rsid w:val="00C54FA6"/>
    <w:rsid w:val="00C56812"/>
    <w:rsid w:val="00C575DE"/>
    <w:rsid w:val="00C57971"/>
    <w:rsid w:val="00C61783"/>
    <w:rsid w:val="00C62F4E"/>
    <w:rsid w:val="00C63024"/>
    <w:rsid w:val="00C6517D"/>
    <w:rsid w:val="00C65A94"/>
    <w:rsid w:val="00C65BD7"/>
    <w:rsid w:val="00C70CAE"/>
    <w:rsid w:val="00C7373C"/>
    <w:rsid w:val="00C7474F"/>
    <w:rsid w:val="00C7624A"/>
    <w:rsid w:val="00C76BA4"/>
    <w:rsid w:val="00C76D05"/>
    <w:rsid w:val="00C7776C"/>
    <w:rsid w:val="00C779A5"/>
    <w:rsid w:val="00C77E8F"/>
    <w:rsid w:val="00C8024F"/>
    <w:rsid w:val="00C82161"/>
    <w:rsid w:val="00C83255"/>
    <w:rsid w:val="00C83A48"/>
    <w:rsid w:val="00C83AF9"/>
    <w:rsid w:val="00C85035"/>
    <w:rsid w:val="00C85865"/>
    <w:rsid w:val="00C85E85"/>
    <w:rsid w:val="00C908FD"/>
    <w:rsid w:val="00C926C8"/>
    <w:rsid w:val="00C93DFE"/>
    <w:rsid w:val="00C953BF"/>
    <w:rsid w:val="00C95420"/>
    <w:rsid w:val="00C96434"/>
    <w:rsid w:val="00C96798"/>
    <w:rsid w:val="00C96FBF"/>
    <w:rsid w:val="00C9758F"/>
    <w:rsid w:val="00C97E18"/>
    <w:rsid w:val="00CA178D"/>
    <w:rsid w:val="00CA225E"/>
    <w:rsid w:val="00CA2332"/>
    <w:rsid w:val="00CA2EAE"/>
    <w:rsid w:val="00CA4AC1"/>
    <w:rsid w:val="00CA5833"/>
    <w:rsid w:val="00CA59FB"/>
    <w:rsid w:val="00CA5DEC"/>
    <w:rsid w:val="00CA60BD"/>
    <w:rsid w:val="00CA6A2B"/>
    <w:rsid w:val="00CA7FF9"/>
    <w:rsid w:val="00CB0316"/>
    <w:rsid w:val="00CB0337"/>
    <w:rsid w:val="00CB0B11"/>
    <w:rsid w:val="00CB1DBA"/>
    <w:rsid w:val="00CB28D7"/>
    <w:rsid w:val="00CB426A"/>
    <w:rsid w:val="00CB5354"/>
    <w:rsid w:val="00CB5AF6"/>
    <w:rsid w:val="00CB633A"/>
    <w:rsid w:val="00CB65D0"/>
    <w:rsid w:val="00CB67A2"/>
    <w:rsid w:val="00CB6963"/>
    <w:rsid w:val="00CB76D8"/>
    <w:rsid w:val="00CB7EB9"/>
    <w:rsid w:val="00CC09CC"/>
    <w:rsid w:val="00CC1870"/>
    <w:rsid w:val="00CC1C65"/>
    <w:rsid w:val="00CC1FE7"/>
    <w:rsid w:val="00CC2435"/>
    <w:rsid w:val="00CC320B"/>
    <w:rsid w:val="00CC3597"/>
    <w:rsid w:val="00CC3C9E"/>
    <w:rsid w:val="00CC59E0"/>
    <w:rsid w:val="00CC6A14"/>
    <w:rsid w:val="00CC70A3"/>
    <w:rsid w:val="00CC7E1C"/>
    <w:rsid w:val="00CD0B05"/>
    <w:rsid w:val="00CD1668"/>
    <w:rsid w:val="00CD1AE7"/>
    <w:rsid w:val="00CD2612"/>
    <w:rsid w:val="00CD33F3"/>
    <w:rsid w:val="00CD3AC8"/>
    <w:rsid w:val="00CD4442"/>
    <w:rsid w:val="00CD4990"/>
    <w:rsid w:val="00CD4CA2"/>
    <w:rsid w:val="00CD53C3"/>
    <w:rsid w:val="00CD574E"/>
    <w:rsid w:val="00CD6907"/>
    <w:rsid w:val="00CD6CD5"/>
    <w:rsid w:val="00CE13C7"/>
    <w:rsid w:val="00CE4B49"/>
    <w:rsid w:val="00CE4C22"/>
    <w:rsid w:val="00CE59DF"/>
    <w:rsid w:val="00CE709F"/>
    <w:rsid w:val="00CE76E5"/>
    <w:rsid w:val="00CE7D8E"/>
    <w:rsid w:val="00CF0B6C"/>
    <w:rsid w:val="00CF2318"/>
    <w:rsid w:val="00CF298F"/>
    <w:rsid w:val="00CF3A9A"/>
    <w:rsid w:val="00CF41EC"/>
    <w:rsid w:val="00CF5D04"/>
    <w:rsid w:val="00CF735C"/>
    <w:rsid w:val="00CF7969"/>
    <w:rsid w:val="00CF7EFE"/>
    <w:rsid w:val="00D0016E"/>
    <w:rsid w:val="00D00FE3"/>
    <w:rsid w:val="00D02DC1"/>
    <w:rsid w:val="00D030C9"/>
    <w:rsid w:val="00D0416F"/>
    <w:rsid w:val="00D04187"/>
    <w:rsid w:val="00D04967"/>
    <w:rsid w:val="00D04DE4"/>
    <w:rsid w:val="00D05B51"/>
    <w:rsid w:val="00D063F1"/>
    <w:rsid w:val="00D06EC8"/>
    <w:rsid w:val="00D10B3E"/>
    <w:rsid w:val="00D11735"/>
    <w:rsid w:val="00D1290A"/>
    <w:rsid w:val="00D13D3A"/>
    <w:rsid w:val="00D14F22"/>
    <w:rsid w:val="00D158E2"/>
    <w:rsid w:val="00D15936"/>
    <w:rsid w:val="00D15A77"/>
    <w:rsid w:val="00D210D2"/>
    <w:rsid w:val="00D2194B"/>
    <w:rsid w:val="00D23212"/>
    <w:rsid w:val="00D25275"/>
    <w:rsid w:val="00D2536D"/>
    <w:rsid w:val="00D26D68"/>
    <w:rsid w:val="00D2705E"/>
    <w:rsid w:val="00D3006E"/>
    <w:rsid w:val="00D30DFF"/>
    <w:rsid w:val="00D347A3"/>
    <w:rsid w:val="00D34BAC"/>
    <w:rsid w:val="00D35D49"/>
    <w:rsid w:val="00D41F06"/>
    <w:rsid w:val="00D423D4"/>
    <w:rsid w:val="00D447DB"/>
    <w:rsid w:val="00D44CFC"/>
    <w:rsid w:val="00D45C96"/>
    <w:rsid w:val="00D4741C"/>
    <w:rsid w:val="00D4744F"/>
    <w:rsid w:val="00D47D14"/>
    <w:rsid w:val="00D47EF5"/>
    <w:rsid w:val="00D50685"/>
    <w:rsid w:val="00D50C41"/>
    <w:rsid w:val="00D51282"/>
    <w:rsid w:val="00D518BE"/>
    <w:rsid w:val="00D5271D"/>
    <w:rsid w:val="00D53B71"/>
    <w:rsid w:val="00D540B6"/>
    <w:rsid w:val="00D54E93"/>
    <w:rsid w:val="00D551A4"/>
    <w:rsid w:val="00D56108"/>
    <w:rsid w:val="00D565D5"/>
    <w:rsid w:val="00D57918"/>
    <w:rsid w:val="00D60618"/>
    <w:rsid w:val="00D60A81"/>
    <w:rsid w:val="00D6157D"/>
    <w:rsid w:val="00D61C1F"/>
    <w:rsid w:val="00D63022"/>
    <w:rsid w:val="00D63FE2"/>
    <w:rsid w:val="00D647EF"/>
    <w:rsid w:val="00D64DE1"/>
    <w:rsid w:val="00D6562B"/>
    <w:rsid w:val="00D66251"/>
    <w:rsid w:val="00D664DC"/>
    <w:rsid w:val="00D66A78"/>
    <w:rsid w:val="00D66FA6"/>
    <w:rsid w:val="00D676EF"/>
    <w:rsid w:val="00D7257C"/>
    <w:rsid w:val="00D73DC6"/>
    <w:rsid w:val="00D74C1A"/>
    <w:rsid w:val="00D754C1"/>
    <w:rsid w:val="00D7722F"/>
    <w:rsid w:val="00D77393"/>
    <w:rsid w:val="00D77A35"/>
    <w:rsid w:val="00D80EA8"/>
    <w:rsid w:val="00D81B3E"/>
    <w:rsid w:val="00D81F7F"/>
    <w:rsid w:val="00D829AA"/>
    <w:rsid w:val="00D837AB"/>
    <w:rsid w:val="00D85651"/>
    <w:rsid w:val="00D85E69"/>
    <w:rsid w:val="00D86DDC"/>
    <w:rsid w:val="00D86E25"/>
    <w:rsid w:val="00D87BA4"/>
    <w:rsid w:val="00D90014"/>
    <w:rsid w:val="00D90C70"/>
    <w:rsid w:val="00D90E49"/>
    <w:rsid w:val="00D92011"/>
    <w:rsid w:val="00D92FE9"/>
    <w:rsid w:val="00D934B4"/>
    <w:rsid w:val="00D939E2"/>
    <w:rsid w:val="00D94464"/>
    <w:rsid w:val="00D94EC7"/>
    <w:rsid w:val="00D960A6"/>
    <w:rsid w:val="00D969D0"/>
    <w:rsid w:val="00D969DC"/>
    <w:rsid w:val="00D96ADE"/>
    <w:rsid w:val="00D96E7D"/>
    <w:rsid w:val="00DA02D6"/>
    <w:rsid w:val="00DA07B0"/>
    <w:rsid w:val="00DA0CE2"/>
    <w:rsid w:val="00DA2387"/>
    <w:rsid w:val="00DA28AF"/>
    <w:rsid w:val="00DA30A0"/>
    <w:rsid w:val="00DA38EE"/>
    <w:rsid w:val="00DA43DD"/>
    <w:rsid w:val="00DB0226"/>
    <w:rsid w:val="00DB09FF"/>
    <w:rsid w:val="00DB60DB"/>
    <w:rsid w:val="00DB6C26"/>
    <w:rsid w:val="00DB7AEB"/>
    <w:rsid w:val="00DB7B77"/>
    <w:rsid w:val="00DC037E"/>
    <w:rsid w:val="00DC05C0"/>
    <w:rsid w:val="00DC1548"/>
    <w:rsid w:val="00DC17C8"/>
    <w:rsid w:val="00DC1E49"/>
    <w:rsid w:val="00DC2B9B"/>
    <w:rsid w:val="00DC4F8A"/>
    <w:rsid w:val="00DC561D"/>
    <w:rsid w:val="00DC6A10"/>
    <w:rsid w:val="00DC75CE"/>
    <w:rsid w:val="00DC7A50"/>
    <w:rsid w:val="00DD10EA"/>
    <w:rsid w:val="00DD190C"/>
    <w:rsid w:val="00DD27D6"/>
    <w:rsid w:val="00DD3444"/>
    <w:rsid w:val="00DD3B9F"/>
    <w:rsid w:val="00DD514B"/>
    <w:rsid w:val="00DD525E"/>
    <w:rsid w:val="00DD7128"/>
    <w:rsid w:val="00DD7181"/>
    <w:rsid w:val="00DD7227"/>
    <w:rsid w:val="00DD727C"/>
    <w:rsid w:val="00DE0791"/>
    <w:rsid w:val="00DE16D2"/>
    <w:rsid w:val="00DE29E9"/>
    <w:rsid w:val="00DE4286"/>
    <w:rsid w:val="00DE4EBF"/>
    <w:rsid w:val="00DE589C"/>
    <w:rsid w:val="00DE63DB"/>
    <w:rsid w:val="00DE657E"/>
    <w:rsid w:val="00DE6850"/>
    <w:rsid w:val="00DE7183"/>
    <w:rsid w:val="00DF316F"/>
    <w:rsid w:val="00DF4704"/>
    <w:rsid w:val="00DF488F"/>
    <w:rsid w:val="00DF555A"/>
    <w:rsid w:val="00DF5C35"/>
    <w:rsid w:val="00DF67F1"/>
    <w:rsid w:val="00E00DAE"/>
    <w:rsid w:val="00E014BC"/>
    <w:rsid w:val="00E01ED5"/>
    <w:rsid w:val="00E01F5A"/>
    <w:rsid w:val="00E024AA"/>
    <w:rsid w:val="00E0327F"/>
    <w:rsid w:val="00E04495"/>
    <w:rsid w:val="00E06739"/>
    <w:rsid w:val="00E072D9"/>
    <w:rsid w:val="00E077F7"/>
    <w:rsid w:val="00E07C29"/>
    <w:rsid w:val="00E10BDE"/>
    <w:rsid w:val="00E12735"/>
    <w:rsid w:val="00E13E6A"/>
    <w:rsid w:val="00E13F9A"/>
    <w:rsid w:val="00E147D5"/>
    <w:rsid w:val="00E14B1B"/>
    <w:rsid w:val="00E14DFB"/>
    <w:rsid w:val="00E15ABA"/>
    <w:rsid w:val="00E15C77"/>
    <w:rsid w:val="00E1693E"/>
    <w:rsid w:val="00E17DE6"/>
    <w:rsid w:val="00E20107"/>
    <w:rsid w:val="00E201D2"/>
    <w:rsid w:val="00E21535"/>
    <w:rsid w:val="00E232B5"/>
    <w:rsid w:val="00E2418A"/>
    <w:rsid w:val="00E24596"/>
    <w:rsid w:val="00E24E3F"/>
    <w:rsid w:val="00E250F1"/>
    <w:rsid w:val="00E25408"/>
    <w:rsid w:val="00E26BD1"/>
    <w:rsid w:val="00E27756"/>
    <w:rsid w:val="00E2793E"/>
    <w:rsid w:val="00E324D7"/>
    <w:rsid w:val="00E32D9F"/>
    <w:rsid w:val="00E32EE3"/>
    <w:rsid w:val="00E3334C"/>
    <w:rsid w:val="00E33CEC"/>
    <w:rsid w:val="00E35155"/>
    <w:rsid w:val="00E3550D"/>
    <w:rsid w:val="00E36E88"/>
    <w:rsid w:val="00E3730D"/>
    <w:rsid w:val="00E40FEB"/>
    <w:rsid w:val="00E420A3"/>
    <w:rsid w:val="00E4237C"/>
    <w:rsid w:val="00E42E91"/>
    <w:rsid w:val="00E440E8"/>
    <w:rsid w:val="00E4529A"/>
    <w:rsid w:val="00E46303"/>
    <w:rsid w:val="00E46D81"/>
    <w:rsid w:val="00E503AF"/>
    <w:rsid w:val="00E503DB"/>
    <w:rsid w:val="00E5154C"/>
    <w:rsid w:val="00E527D3"/>
    <w:rsid w:val="00E52838"/>
    <w:rsid w:val="00E53608"/>
    <w:rsid w:val="00E53EFD"/>
    <w:rsid w:val="00E55753"/>
    <w:rsid w:val="00E5607D"/>
    <w:rsid w:val="00E562A8"/>
    <w:rsid w:val="00E56DE0"/>
    <w:rsid w:val="00E57087"/>
    <w:rsid w:val="00E5727B"/>
    <w:rsid w:val="00E5754F"/>
    <w:rsid w:val="00E614E0"/>
    <w:rsid w:val="00E642BF"/>
    <w:rsid w:val="00E65DDD"/>
    <w:rsid w:val="00E663CB"/>
    <w:rsid w:val="00E73F7F"/>
    <w:rsid w:val="00E743C4"/>
    <w:rsid w:val="00E7532F"/>
    <w:rsid w:val="00E753E8"/>
    <w:rsid w:val="00E75428"/>
    <w:rsid w:val="00E757FF"/>
    <w:rsid w:val="00E76ABD"/>
    <w:rsid w:val="00E771F8"/>
    <w:rsid w:val="00E779C2"/>
    <w:rsid w:val="00E823ED"/>
    <w:rsid w:val="00E84051"/>
    <w:rsid w:val="00E85409"/>
    <w:rsid w:val="00E86AA9"/>
    <w:rsid w:val="00E9339B"/>
    <w:rsid w:val="00E93E3B"/>
    <w:rsid w:val="00E94297"/>
    <w:rsid w:val="00E94735"/>
    <w:rsid w:val="00E97963"/>
    <w:rsid w:val="00E97B9B"/>
    <w:rsid w:val="00EA0BDF"/>
    <w:rsid w:val="00EA1817"/>
    <w:rsid w:val="00EA1F6D"/>
    <w:rsid w:val="00EA291E"/>
    <w:rsid w:val="00EA36CD"/>
    <w:rsid w:val="00EA429F"/>
    <w:rsid w:val="00EA4F9E"/>
    <w:rsid w:val="00EA63CA"/>
    <w:rsid w:val="00EA6D3B"/>
    <w:rsid w:val="00EA7A9B"/>
    <w:rsid w:val="00EB00AD"/>
    <w:rsid w:val="00EB0418"/>
    <w:rsid w:val="00EB0920"/>
    <w:rsid w:val="00EB136C"/>
    <w:rsid w:val="00EB1B1C"/>
    <w:rsid w:val="00EB218B"/>
    <w:rsid w:val="00EB2272"/>
    <w:rsid w:val="00EB31CD"/>
    <w:rsid w:val="00EB44C6"/>
    <w:rsid w:val="00EB480E"/>
    <w:rsid w:val="00EB4B5E"/>
    <w:rsid w:val="00EB4EBD"/>
    <w:rsid w:val="00EB5EC6"/>
    <w:rsid w:val="00EB5F41"/>
    <w:rsid w:val="00EB64D5"/>
    <w:rsid w:val="00EB66A4"/>
    <w:rsid w:val="00EB7AA6"/>
    <w:rsid w:val="00EB7FC9"/>
    <w:rsid w:val="00EC0BBC"/>
    <w:rsid w:val="00EC4AF9"/>
    <w:rsid w:val="00EC5B8C"/>
    <w:rsid w:val="00EC5EB2"/>
    <w:rsid w:val="00EC682D"/>
    <w:rsid w:val="00EC7330"/>
    <w:rsid w:val="00EC7A81"/>
    <w:rsid w:val="00ED0FE4"/>
    <w:rsid w:val="00ED27E8"/>
    <w:rsid w:val="00ED48B3"/>
    <w:rsid w:val="00ED4D52"/>
    <w:rsid w:val="00ED50E0"/>
    <w:rsid w:val="00ED5772"/>
    <w:rsid w:val="00ED5871"/>
    <w:rsid w:val="00ED7137"/>
    <w:rsid w:val="00ED758B"/>
    <w:rsid w:val="00ED7EBF"/>
    <w:rsid w:val="00EE2814"/>
    <w:rsid w:val="00EE2FA2"/>
    <w:rsid w:val="00EE47DA"/>
    <w:rsid w:val="00EE4FB1"/>
    <w:rsid w:val="00EE6032"/>
    <w:rsid w:val="00EE682C"/>
    <w:rsid w:val="00EE6F44"/>
    <w:rsid w:val="00EE7650"/>
    <w:rsid w:val="00EF06EA"/>
    <w:rsid w:val="00EF2132"/>
    <w:rsid w:val="00EF21FB"/>
    <w:rsid w:val="00EF328D"/>
    <w:rsid w:val="00EF364D"/>
    <w:rsid w:val="00EF37E5"/>
    <w:rsid w:val="00F000A1"/>
    <w:rsid w:val="00F0034E"/>
    <w:rsid w:val="00F01798"/>
    <w:rsid w:val="00F01D3E"/>
    <w:rsid w:val="00F02A1A"/>
    <w:rsid w:val="00F030DD"/>
    <w:rsid w:val="00F044B9"/>
    <w:rsid w:val="00F064B3"/>
    <w:rsid w:val="00F06D12"/>
    <w:rsid w:val="00F07604"/>
    <w:rsid w:val="00F10452"/>
    <w:rsid w:val="00F11D81"/>
    <w:rsid w:val="00F11EFE"/>
    <w:rsid w:val="00F140AB"/>
    <w:rsid w:val="00F14886"/>
    <w:rsid w:val="00F14B32"/>
    <w:rsid w:val="00F151A5"/>
    <w:rsid w:val="00F175F1"/>
    <w:rsid w:val="00F20345"/>
    <w:rsid w:val="00F21088"/>
    <w:rsid w:val="00F2332A"/>
    <w:rsid w:val="00F23445"/>
    <w:rsid w:val="00F25C70"/>
    <w:rsid w:val="00F30D35"/>
    <w:rsid w:val="00F31148"/>
    <w:rsid w:val="00F326BF"/>
    <w:rsid w:val="00F327E7"/>
    <w:rsid w:val="00F33155"/>
    <w:rsid w:val="00F35746"/>
    <w:rsid w:val="00F3705D"/>
    <w:rsid w:val="00F373D8"/>
    <w:rsid w:val="00F378C3"/>
    <w:rsid w:val="00F41689"/>
    <w:rsid w:val="00F447C7"/>
    <w:rsid w:val="00F459B4"/>
    <w:rsid w:val="00F45A38"/>
    <w:rsid w:val="00F464A9"/>
    <w:rsid w:val="00F5023B"/>
    <w:rsid w:val="00F5211B"/>
    <w:rsid w:val="00F53A78"/>
    <w:rsid w:val="00F53BB4"/>
    <w:rsid w:val="00F5425C"/>
    <w:rsid w:val="00F54FE4"/>
    <w:rsid w:val="00F55262"/>
    <w:rsid w:val="00F552F9"/>
    <w:rsid w:val="00F554A9"/>
    <w:rsid w:val="00F5756C"/>
    <w:rsid w:val="00F601CE"/>
    <w:rsid w:val="00F61BC3"/>
    <w:rsid w:val="00F61C35"/>
    <w:rsid w:val="00F649C1"/>
    <w:rsid w:val="00F65492"/>
    <w:rsid w:val="00F65516"/>
    <w:rsid w:val="00F66428"/>
    <w:rsid w:val="00F664E1"/>
    <w:rsid w:val="00F70D14"/>
    <w:rsid w:val="00F70F3C"/>
    <w:rsid w:val="00F71519"/>
    <w:rsid w:val="00F716FD"/>
    <w:rsid w:val="00F71812"/>
    <w:rsid w:val="00F72295"/>
    <w:rsid w:val="00F726E0"/>
    <w:rsid w:val="00F73F82"/>
    <w:rsid w:val="00F7435E"/>
    <w:rsid w:val="00F74AB6"/>
    <w:rsid w:val="00F7503B"/>
    <w:rsid w:val="00F755EB"/>
    <w:rsid w:val="00F76EE3"/>
    <w:rsid w:val="00F80355"/>
    <w:rsid w:val="00F82277"/>
    <w:rsid w:val="00F83590"/>
    <w:rsid w:val="00F854A4"/>
    <w:rsid w:val="00F85966"/>
    <w:rsid w:val="00F85B8B"/>
    <w:rsid w:val="00F86ED5"/>
    <w:rsid w:val="00F8733D"/>
    <w:rsid w:val="00F873E0"/>
    <w:rsid w:val="00F87487"/>
    <w:rsid w:val="00F8758C"/>
    <w:rsid w:val="00F87680"/>
    <w:rsid w:val="00F87792"/>
    <w:rsid w:val="00F87AB0"/>
    <w:rsid w:val="00F87C43"/>
    <w:rsid w:val="00F941A5"/>
    <w:rsid w:val="00F9712F"/>
    <w:rsid w:val="00F972FA"/>
    <w:rsid w:val="00FA0149"/>
    <w:rsid w:val="00FA0460"/>
    <w:rsid w:val="00FA2428"/>
    <w:rsid w:val="00FA2896"/>
    <w:rsid w:val="00FA2D0C"/>
    <w:rsid w:val="00FA32D5"/>
    <w:rsid w:val="00FA3844"/>
    <w:rsid w:val="00FA5722"/>
    <w:rsid w:val="00FA5D1E"/>
    <w:rsid w:val="00FA5D23"/>
    <w:rsid w:val="00FA64CC"/>
    <w:rsid w:val="00FA764C"/>
    <w:rsid w:val="00FA7A26"/>
    <w:rsid w:val="00FA7C67"/>
    <w:rsid w:val="00FB0C81"/>
    <w:rsid w:val="00FB18A1"/>
    <w:rsid w:val="00FB1EC5"/>
    <w:rsid w:val="00FB39AB"/>
    <w:rsid w:val="00FB3DF6"/>
    <w:rsid w:val="00FB4188"/>
    <w:rsid w:val="00FB514D"/>
    <w:rsid w:val="00FB5A72"/>
    <w:rsid w:val="00FB708A"/>
    <w:rsid w:val="00FB73CA"/>
    <w:rsid w:val="00FC2200"/>
    <w:rsid w:val="00FC2540"/>
    <w:rsid w:val="00FC2790"/>
    <w:rsid w:val="00FC29D6"/>
    <w:rsid w:val="00FC2E2D"/>
    <w:rsid w:val="00FC307F"/>
    <w:rsid w:val="00FC3D6D"/>
    <w:rsid w:val="00FC4680"/>
    <w:rsid w:val="00FC4A18"/>
    <w:rsid w:val="00FC4F2F"/>
    <w:rsid w:val="00FC7182"/>
    <w:rsid w:val="00FD005F"/>
    <w:rsid w:val="00FD2772"/>
    <w:rsid w:val="00FD2AEE"/>
    <w:rsid w:val="00FD3268"/>
    <w:rsid w:val="00FD395B"/>
    <w:rsid w:val="00FD512E"/>
    <w:rsid w:val="00FD78A0"/>
    <w:rsid w:val="00FD7A65"/>
    <w:rsid w:val="00FD7B7E"/>
    <w:rsid w:val="00FE0149"/>
    <w:rsid w:val="00FE0D37"/>
    <w:rsid w:val="00FE22C3"/>
    <w:rsid w:val="00FE2B99"/>
    <w:rsid w:val="00FE303E"/>
    <w:rsid w:val="00FE34AB"/>
    <w:rsid w:val="00FE4187"/>
    <w:rsid w:val="00FE6B05"/>
    <w:rsid w:val="00FF0204"/>
    <w:rsid w:val="00FF0691"/>
    <w:rsid w:val="00FF132F"/>
    <w:rsid w:val="00FF180A"/>
    <w:rsid w:val="00FF2427"/>
    <w:rsid w:val="00FF2BAB"/>
    <w:rsid w:val="00FF317F"/>
    <w:rsid w:val="00FF3AED"/>
    <w:rsid w:val="00FF3D26"/>
    <w:rsid w:val="00FF5F68"/>
    <w:rsid w:val="00FF7C83"/>
    <w:rsid w:val="00FF7E6C"/>
    <w:rsid w:val="3DDBA4FF"/>
    <w:rsid w:val="3E550A21"/>
    <w:rsid w:val="3F9880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D47CB"/>
  <w15:docId w15:val="{09694DB9-ACA2-47E0-A417-7092C5830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link w:val="ListParagraphChar"/>
    <w:uiPriority w:val="34"/>
    <w:qFormat/>
    <w:rsid w:val="00563DA8"/>
    <w:pPr>
      <w:ind w:left="720"/>
      <w:contextualSpacing/>
    </w:pPr>
    <w:rPr>
      <w:lang w:val="en-GB"/>
    </w:rPr>
  </w:style>
  <w:style w:type="character" w:customStyle="1" w:styleId="ListParagraphChar">
    <w:name w:val="List Paragraph Char"/>
    <w:basedOn w:val="DefaultParagraphFont"/>
    <w:link w:val="ListParagraph"/>
    <w:uiPriority w:val="34"/>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semiHidden/>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en-CA"/>
    </w:rPr>
  </w:style>
  <w:style w:type="table" w:customStyle="1" w:styleId="1">
    <w:name w:val="Сетка таблицы1"/>
    <w:basedOn w:val="TableNormal"/>
    <w:next w:val="TableGrid"/>
    <w:uiPriority w:val="39"/>
    <w:rsid w:val="003E64F9"/>
    <w:rPr>
      <w:rFonts w:asciiTheme="minorHAnsi" w:eastAsiaTheme="minorHAnsi" w:hAnsiTheme="minorHAnsi" w:cstheme="minorBid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73AD3"/>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MLF-New-Shared-Drives%20-%20Documents\General\MLF-Meeting\98th\Templates\98th%20ExCom%20HPMP%20stage%20propos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7B14CA22-E813-463C-B7A6-5C340F0AE7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stage proposal template</Template>
  <TotalTime>6</TotalTime>
  <Pages>21</Pages>
  <Words>8584</Words>
  <Characters>48934</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Propuesta de proyecto: Turkmenistán</vt:lpstr>
    </vt:vector>
  </TitlesOfParts>
  <Company>UNMFS</Company>
  <LinksUpToDate>false</LinksUpToDate>
  <CharactersWithSpaces>57404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Turkmenistán</dc:title>
  <dc:subject/>
  <dc:creator>Elisa Giyeon Rim;Dominika Suwik</dc:creator>
  <cp:keywords>98th ExCom, docId:65FEACAE43B7353D7C0EFF90BD6FA9D1</cp:keywords>
  <dc:description>HPMP stage III</dc:description>
  <cp:lastModifiedBy>Angela Xue He Yan</cp:lastModifiedBy>
  <cp:revision>4</cp:revision>
  <cp:lastPrinted>2001-05-27T01:40:00Z</cp:lastPrinted>
  <dcterms:created xsi:type="dcterms:W3CDTF">2026-06-02T19:34:00Z</dcterms:created>
  <dcterms:modified xsi:type="dcterms:W3CDTF">2026-06-03T14:28:00Z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UNEP/OzL.Pro/ExCom/98/52</vt:lpwstr>
  </property>
  <property fmtid="{D5CDD505-2E9C-101B-9397-08002B2CF9AE}" pid="3" name="Revision date">
    <vt:lpwstr>05/27/2026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Propuesta de proyecto: Turkmenistán</vt:lpwstr>
  </property>
</Properties>
</file>