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31D6CACB" w14:textId="77777777">
        <w:trPr>
          <w:trHeight w:val="720"/>
        </w:trPr>
        <w:tc>
          <w:tcPr>
            <w:tcW w:w="4410" w:type="dxa"/>
            <w:gridSpan w:val="2"/>
            <w:tcBorders>
              <w:bottom w:val="single" w:sz="18" w:space="0" w:color="auto"/>
            </w:tcBorders>
          </w:tcPr>
          <w:p w14:paraId="7F9F567E"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1EC6206D"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470B31C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182E9561" w14:textId="77777777" w:rsidR="007E5D09" w:rsidRDefault="00E1360E">
            <w:pPr>
              <w:spacing w:before="120"/>
              <w:jc w:val="left"/>
              <w:rPr>
                <w:lang w:val="en-US"/>
              </w:rPr>
            </w:pPr>
            <w:r>
              <w:rPr>
                <w:noProof/>
                <w:lang w:val="fr-CA" w:eastAsia="fr-CA" w:bidi="ar-SA"/>
              </w:rPr>
              <w:drawing>
                <wp:anchor distT="0" distB="0" distL="114300" distR="114300" simplePos="0" relativeHeight="251660288" behindDoc="0" locked="0" layoutInCell="0" allowOverlap="1" wp14:anchorId="2489DFFD" wp14:editId="5862BA03">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fr-CA" w:eastAsia="fr-CA" w:bidi="ar-SA"/>
              </w:rPr>
              <w:drawing>
                <wp:anchor distT="0" distB="0" distL="114300" distR="114300" simplePos="0" relativeHeight="251659264" behindDoc="1" locked="0" layoutInCell="0" allowOverlap="1" wp14:anchorId="5E86DB68" wp14:editId="769C0835">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14:paraId="4E257697" w14:textId="77777777" w:rsidR="007E5D09" w:rsidRDefault="00E1360E">
            <w:pPr>
              <w:spacing w:before="120"/>
              <w:jc w:val="left"/>
              <w:rPr>
                <w:lang w:val="en-US"/>
              </w:rPr>
            </w:pPr>
            <w:r>
              <w:rPr>
                <w:lang w:val="en-US"/>
              </w:rPr>
              <w:t>GENERAL</w:t>
            </w:r>
          </w:p>
          <w:p w14:paraId="0E435C38" w14:textId="77777777" w:rsidR="007E5D09" w:rsidRDefault="007E5D09">
            <w:pPr>
              <w:spacing w:before="120"/>
              <w:jc w:val="left"/>
              <w:rPr>
                <w:lang w:val="en-US"/>
              </w:rPr>
            </w:pPr>
          </w:p>
          <w:p w14:paraId="49359042" w14:textId="161FEED2" w:rsidR="007E5D09" w:rsidRDefault="0012276D" w:rsidP="002E704D">
            <w:pPr>
              <w:rPr>
                <w:rtl/>
              </w:rPr>
            </w:pPr>
            <w:r>
              <w:fldChar w:fldCharType="begin"/>
            </w:r>
            <w:r>
              <w:instrText xml:space="preserve"> DOCPROPERTY "Document number"  \* MERGEFORMAT </w:instrText>
            </w:r>
            <w:r>
              <w:fldChar w:fldCharType="separate"/>
            </w:r>
            <w:r w:rsidR="00105363">
              <w:t>UNEP/</w:t>
            </w:r>
            <w:proofErr w:type="spellStart"/>
            <w:r w:rsidR="00105363">
              <w:t>OzL.Pro</w:t>
            </w:r>
            <w:proofErr w:type="spellEnd"/>
            <w:r w:rsidR="00105363">
              <w:t>/ExCom/91/18/Add.1</w:t>
            </w:r>
            <w:r>
              <w:fldChar w:fldCharType="end"/>
            </w:r>
          </w:p>
          <w:p w14:paraId="26EC0B7F" w14:textId="0FC10C8C" w:rsidR="00662A73" w:rsidRPr="003F73BA" w:rsidRDefault="00662A73" w:rsidP="002E704D">
            <w:pPr>
              <w:spacing w:before="120"/>
              <w:jc w:val="left"/>
            </w:pPr>
            <w:r>
              <w:rPr>
                <w:lang w:val="en-US"/>
              </w:rPr>
              <w:fldChar w:fldCharType="begin"/>
            </w:r>
            <w:r w:rsidRPr="00662A73">
              <w:rPr>
                <w:lang w:val="en-US"/>
              </w:rPr>
              <w:instrText xml:space="preserve"> DOCPROPERTY "Revision date" \@ "d MMMM YYYY"  \* MERGEFORMAT </w:instrText>
            </w:r>
            <w:r>
              <w:rPr>
                <w:lang w:val="en-US"/>
              </w:rPr>
              <w:fldChar w:fldCharType="separate"/>
            </w:r>
            <w:r w:rsidR="00105363">
              <w:rPr>
                <w:lang w:val="en-US"/>
              </w:rPr>
              <w:t>21 October</w:t>
            </w:r>
            <w:r w:rsidR="00105363" w:rsidRPr="00105363">
              <w:t xml:space="preserve"> 2022</w:t>
            </w:r>
            <w:r>
              <w:fldChar w:fldCharType="end"/>
            </w:r>
          </w:p>
          <w:p w14:paraId="4881C09B" w14:textId="77777777" w:rsidR="00662A73" w:rsidRDefault="00662A73">
            <w:pPr>
              <w:spacing w:before="120"/>
              <w:jc w:val="left"/>
              <w:rPr>
                <w:rtl/>
                <w:lang w:val="en-US" w:bidi="ar-AE"/>
              </w:rPr>
            </w:pPr>
          </w:p>
          <w:p w14:paraId="34C6E05D" w14:textId="77777777" w:rsidR="007E5D09" w:rsidRDefault="00E1360E">
            <w:pPr>
              <w:spacing w:before="120"/>
              <w:jc w:val="left"/>
              <w:rPr>
                <w:lang w:val="en-US"/>
              </w:rPr>
            </w:pPr>
            <w:r>
              <w:rPr>
                <w:lang w:val="en-US"/>
              </w:rPr>
              <w:t>ARABIC</w:t>
            </w:r>
          </w:p>
          <w:p w14:paraId="4C9A1265" w14:textId="77777777"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4DC098E3"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70B62164"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162BECDF"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2E2ADE16" w14:textId="77777777"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3D96B8E0" w14:textId="77777777" w:rsidR="007E5D09" w:rsidRDefault="007E5D09">
            <w:pPr>
              <w:rPr>
                <w:caps/>
                <w:lang w:val="en-US"/>
              </w:rPr>
            </w:pPr>
          </w:p>
          <w:p w14:paraId="5A3F3CC5" w14:textId="77777777" w:rsidR="007E5D09" w:rsidRDefault="007E5D09">
            <w:pPr>
              <w:rPr>
                <w:lang w:val="en-US"/>
              </w:rPr>
            </w:pPr>
          </w:p>
        </w:tc>
      </w:tr>
    </w:tbl>
    <w:p w14:paraId="13815B77" w14:textId="77777777" w:rsidR="007E5D09" w:rsidRDefault="007E5D09">
      <w:pPr>
        <w:pStyle w:val="Caption"/>
        <w:spacing w:line="200" w:lineRule="exact"/>
        <w:ind w:left="187" w:right="187" w:hanging="187"/>
        <w:jc w:val="both"/>
        <w:rPr>
          <w:rFonts w:cs="Akhbar MT"/>
          <w:b/>
          <w:bCs/>
          <w:sz w:val="28"/>
          <w:szCs w:val="28"/>
          <w:rtl/>
        </w:rPr>
      </w:pPr>
    </w:p>
    <w:p w14:paraId="649E923C" w14:textId="77777777" w:rsidR="00702662" w:rsidRDefault="00702662" w:rsidP="00702662">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325CF5DE" w14:textId="77777777" w:rsidR="00702662" w:rsidRDefault="00702662" w:rsidP="00702662">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335118F8" w14:textId="4DE9F73E" w:rsidR="00702662" w:rsidRPr="00A755B6" w:rsidRDefault="00702662" w:rsidP="00702662">
      <w:pPr>
        <w:bidi/>
        <w:ind w:left="4"/>
        <w:jc w:val="lowKashida"/>
        <w:rPr>
          <w:sz w:val="28"/>
          <w:szCs w:val="28"/>
          <w:rtl/>
          <w:lang w:val="en-US" w:eastAsia="en-CA"/>
        </w:rPr>
      </w:pPr>
      <w:r w:rsidRPr="00A755B6">
        <w:rPr>
          <w:sz w:val="28"/>
          <w:szCs w:val="28"/>
          <w:rtl/>
          <w:lang w:val="en-US" w:eastAsia="en-CA"/>
        </w:rPr>
        <w:t xml:space="preserve">الاجتمــــــاع </w:t>
      </w:r>
      <w:r w:rsidR="002E704D">
        <w:rPr>
          <w:rFonts w:hint="cs"/>
          <w:sz w:val="28"/>
          <w:szCs w:val="28"/>
          <w:rtl/>
          <w:lang w:val="en-US" w:eastAsia="en-CA" w:bidi="ar-SA"/>
        </w:rPr>
        <w:t>الحادي و</w:t>
      </w:r>
      <w:r>
        <w:rPr>
          <w:rFonts w:hint="cs"/>
          <w:sz w:val="28"/>
          <w:szCs w:val="28"/>
          <w:rtl/>
          <w:lang w:val="en-US" w:eastAsia="en-CA" w:bidi="ar-EG"/>
        </w:rPr>
        <w:t>التسع</w:t>
      </w:r>
      <w:r w:rsidR="007C6EF9">
        <w:rPr>
          <w:rFonts w:hint="cs"/>
          <w:sz w:val="28"/>
          <w:szCs w:val="28"/>
          <w:rtl/>
          <w:lang w:val="en-US" w:eastAsia="en-CA" w:bidi="ar-EG"/>
        </w:rPr>
        <w:t xml:space="preserve">ــــون </w:t>
      </w:r>
    </w:p>
    <w:p w14:paraId="4937BB55" w14:textId="4FDE6CA6" w:rsidR="00702662" w:rsidRDefault="00702662" w:rsidP="002E704D">
      <w:pPr>
        <w:pStyle w:val="0Heading0"/>
        <w:bidi/>
        <w:ind w:left="4"/>
        <w:rPr>
          <w:rFonts w:asciiTheme="majorBidi" w:hAnsiTheme="majorBidi" w:cstheme="majorBidi"/>
          <w:sz w:val="26"/>
          <w:szCs w:val="26"/>
          <w:rtl/>
          <w:lang w:bidi="ar-SY"/>
        </w:rPr>
      </w:pPr>
      <w:r w:rsidRPr="00A755B6">
        <w:rPr>
          <w:rFonts w:hint="cs"/>
          <w:sz w:val="28"/>
          <w:szCs w:val="28"/>
          <w:rtl/>
        </w:rPr>
        <w:t>مونتريال</w:t>
      </w:r>
      <w:r w:rsidRPr="00A755B6">
        <w:rPr>
          <w:sz w:val="28"/>
          <w:szCs w:val="28"/>
          <w:rtl/>
        </w:rPr>
        <w:t>،</w:t>
      </w:r>
      <w:r w:rsidRPr="00A755B6">
        <w:rPr>
          <w:rFonts w:hint="cs"/>
          <w:sz w:val="28"/>
          <w:szCs w:val="28"/>
          <w:rtl/>
        </w:rPr>
        <w:t xml:space="preserve">  من</w:t>
      </w:r>
      <w:r w:rsidR="007C6EF9">
        <w:rPr>
          <w:rFonts w:hint="cs"/>
          <w:sz w:val="28"/>
          <w:szCs w:val="28"/>
          <w:rtl/>
        </w:rPr>
        <w:t xml:space="preserve"> </w:t>
      </w:r>
      <w:r w:rsidR="002E704D">
        <w:rPr>
          <w:rFonts w:hint="cs"/>
          <w:sz w:val="28"/>
          <w:szCs w:val="28"/>
          <w:rtl/>
        </w:rPr>
        <w:t>5</w:t>
      </w:r>
      <w:r w:rsidRPr="00A755B6">
        <w:rPr>
          <w:rFonts w:hint="cs"/>
          <w:sz w:val="28"/>
          <w:szCs w:val="28"/>
          <w:rtl/>
        </w:rPr>
        <w:t xml:space="preserve"> </w:t>
      </w:r>
      <w:r>
        <w:rPr>
          <w:rFonts w:hint="cs"/>
          <w:sz w:val="28"/>
          <w:szCs w:val="28"/>
          <w:rtl/>
        </w:rPr>
        <w:t>إلى</w:t>
      </w:r>
      <w:r w:rsidRPr="00A755B6">
        <w:rPr>
          <w:rFonts w:hint="cs"/>
          <w:sz w:val="28"/>
          <w:szCs w:val="28"/>
          <w:rtl/>
        </w:rPr>
        <w:t xml:space="preserve"> </w:t>
      </w:r>
      <w:r w:rsidR="002E704D">
        <w:rPr>
          <w:rFonts w:hint="cs"/>
          <w:sz w:val="28"/>
          <w:szCs w:val="28"/>
          <w:rtl/>
        </w:rPr>
        <w:t>9</w:t>
      </w:r>
      <w:r w:rsidRPr="00A755B6">
        <w:rPr>
          <w:rFonts w:hint="cs"/>
          <w:sz w:val="28"/>
          <w:szCs w:val="28"/>
          <w:rtl/>
        </w:rPr>
        <w:t xml:space="preserve"> </w:t>
      </w:r>
      <w:r w:rsidR="002E704D">
        <w:rPr>
          <w:rFonts w:hint="cs"/>
          <w:sz w:val="28"/>
          <w:szCs w:val="28"/>
          <w:rtl/>
        </w:rPr>
        <w:t>ديسمبر</w:t>
      </w:r>
      <w:r w:rsidR="00416AD7">
        <w:rPr>
          <w:rFonts w:hint="cs"/>
          <w:sz w:val="28"/>
          <w:szCs w:val="28"/>
          <w:rtl/>
        </w:rPr>
        <w:t xml:space="preserve"> </w:t>
      </w:r>
      <w:r w:rsidR="00416AD7">
        <w:rPr>
          <w:sz w:val="28"/>
          <w:szCs w:val="28"/>
          <w:lang w:val="en-CA"/>
        </w:rPr>
        <w:t>/</w:t>
      </w:r>
      <w:r w:rsidRPr="00DB2568">
        <w:rPr>
          <w:rFonts w:hint="cs"/>
          <w:sz w:val="28"/>
          <w:szCs w:val="28"/>
          <w:rtl/>
        </w:rPr>
        <w:t xml:space="preserve"> </w:t>
      </w:r>
      <w:r w:rsidR="002E704D">
        <w:rPr>
          <w:rFonts w:hint="cs"/>
          <w:sz w:val="28"/>
          <w:szCs w:val="28"/>
          <w:rtl/>
        </w:rPr>
        <w:t>كانون الأول</w:t>
      </w:r>
      <w:r w:rsidR="00416AD7">
        <w:rPr>
          <w:rFonts w:hint="cs"/>
          <w:sz w:val="28"/>
          <w:szCs w:val="28"/>
          <w:rtl/>
        </w:rPr>
        <w:t xml:space="preserve"> </w:t>
      </w:r>
      <w:r>
        <w:rPr>
          <w:rFonts w:asciiTheme="majorBidi" w:hAnsiTheme="majorBidi" w:cstheme="majorBidi" w:hint="cs"/>
          <w:sz w:val="26"/>
          <w:szCs w:val="26"/>
          <w:rtl/>
          <w:lang w:bidi="ar-SY"/>
        </w:rPr>
        <w:t>2022</w:t>
      </w:r>
    </w:p>
    <w:p w14:paraId="325506C9" w14:textId="47DF67AF" w:rsidR="003B5CF3" w:rsidRPr="003A57FA" w:rsidRDefault="003B5CF3" w:rsidP="002E704D">
      <w:pPr>
        <w:bidi/>
        <w:jc w:val="left"/>
        <w:rPr>
          <w:sz w:val="28"/>
          <w:szCs w:val="28"/>
        </w:rPr>
      </w:pPr>
      <w:r w:rsidRPr="003A57FA">
        <w:rPr>
          <w:sz w:val="28"/>
          <w:szCs w:val="28"/>
          <w:rtl/>
          <w:lang w:eastAsia="ar" w:bidi="ar-EG"/>
        </w:rPr>
        <w:t>البند 7(</w:t>
      </w:r>
      <w:r w:rsidR="002E704D">
        <w:rPr>
          <w:rFonts w:hint="cs"/>
          <w:sz w:val="28"/>
          <w:szCs w:val="28"/>
          <w:rtl/>
          <w:lang w:eastAsia="ar" w:bidi="ar-SA"/>
        </w:rPr>
        <w:t>ب</w:t>
      </w:r>
      <w:r w:rsidRPr="003A57FA">
        <w:rPr>
          <w:sz w:val="28"/>
          <w:szCs w:val="28"/>
          <w:rtl/>
          <w:lang w:eastAsia="ar" w:bidi="ar-EG"/>
        </w:rPr>
        <w:t xml:space="preserve">) من جدول الأعمال المؤقت </w:t>
      </w:r>
      <w:r w:rsidRPr="003A57FA">
        <w:rPr>
          <w:rStyle w:val="FootnoteReference"/>
          <w:sz w:val="28"/>
          <w:szCs w:val="28"/>
          <w:rtl/>
          <w:lang w:eastAsia="ar" w:bidi="ar-EG"/>
        </w:rPr>
        <w:footnoteReference w:id="1"/>
      </w:r>
    </w:p>
    <w:p w14:paraId="02F2096A" w14:textId="77777777" w:rsidR="003B5CF3" w:rsidRPr="003A57FA" w:rsidRDefault="003B5CF3" w:rsidP="003B5CF3">
      <w:pPr>
        <w:bidi/>
        <w:jc w:val="left"/>
        <w:rPr>
          <w:sz w:val="28"/>
          <w:szCs w:val="28"/>
        </w:rPr>
      </w:pPr>
    </w:p>
    <w:p w14:paraId="1A5FEA6C" w14:textId="77777777" w:rsidR="003B5CF3" w:rsidRPr="003A57FA" w:rsidRDefault="003B5CF3" w:rsidP="003B5CF3">
      <w:pPr>
        <w:bidi/>
        <w:jc w:val="left"/>
        <w:rPr>
          <w:sz w:val="28"/>
          <w:szCs w:val="28"/>
        </w:rPr>
      </w:pPr>
    </w:p>
    <w:p w14:paraId="6CB0EC94" w14:textId="77777777" w:rsidR="003B5CF3" w:rsidRPr="00B035E1" w:rsidRDefault="003B5CF3" w:rsidP="003B5CF3">
      <w:pPr>
        <w:bidi/>
        <w:jc w:val="center"/>
        <w:rPr>
          <w:b/>
          <w:sz w:val="32"/>
          <w:szCs w:val="32"/>
        </w:rPr>
      </w:pPr>
      <w:r w:rsidRPr="00B035E1">
        <w:rPr>
          <w:b/>
          <w:bCs/>
          <w:sz w:val="32"/>
          <w:szCs w:val="32"/>
          <w:rtl/>
          <w:lang w:eastAsia="ar" w:bidi="ar-EG"/>
        </w:rPr>
        <w:t>إضافة</w:t>
      </w:r>
    </w:p>
    <w:p w14:paraId="5A70D536" w14:textId="77777777" w:rsidR="003B5CF3" w:rsidRPr="003A57FA" w:rsidRDefault="003B5CF3" w:rsidP="003B5CF3">
      <w:pPr>
        <w:bidi/>
        <w:jc w:val="left"/>
        <w:rPr>
          <w:sz w:val="28"/>
          <w:szCs w:val="28"/>
        </w:rPr>
      </w:pPr>
    </w:p>
    <w:p w14:paraId="6C916FFF" w14:textId="233381BB" w:rsidR="00A4282F" w:rsidRPr="00B035E1" w:rsidRDefault="003B5CF3" w:rsidP="002E704D">
      <w:pPr>
        <w:bidi/>
        <w:jc w:val="center"/>
        <w:rPr>
          <w:b/>
          <w:sz w:val="32"/>
          <w:szCs w:val="32"/>
        </w:rPr>
      </w:pPr>
      <w:r w:rsidRPr="009B1131">
        <w:rPr>
          <w:bCs/>
          <w:sz w:val="28"/>
          <w:szCs w:val="28"/>
          <w:rtl/>
          <w:lang w:eastAsia="ar" w:bidi="ar-EG"/>
        </w:rPr>
        <w:t xml:space="preserve">تقارير عن </w:t>
      </w:r>
      <w:r w:rsidR="00901C5B" w:rsidRPr="009B1131">
        <w:rPr>
          <w:rFonts w:hint="cs"/>
          <w:bCs/>
          <w:sz w:val="28"/>
          <w:szCs w:val="28"/>
          <w:rtl/>
          <w:lang w:eastAsia="ar" w:bidi="ar-EG"/>
        </w:rPr>
        <w:t>المشروعات ذات</w:t>
      </w:r>
      <w:r w:rsidRPr="009B1131">
        <w:rPr>
          <w:bCs/>
          <w:sz w:val="28"/>
          <w:szCs w:val="28"/>
          <w:rtl/>
          <w:lang w:eastAsia="ar" w:bidi="ar-EG"/>
        </w:rPr>
        <w:t xml:space="preserve"> اشتراطات الإبلاغ المحددة</w:t>
      </w:r>
      <w:r w:rsidR="00E85827">
        <w:rPr>
          <w:rFonts w:hint="cs"/>
          <w:b/>
          <w:bCs/>
          <w:sz w:val="28"/>
          <w:szCs w:val="28"/>
          <w:rtl/>
          <w:lang w:eastAsia="ar" w:bidi="ar-SY"/>
        </w:rPr>
        <w:t xml:space="preserve"> </w:t>
      </w:r>
    </w:p>
    <w:p w14:paraId="4B15849F" w14:textId="22828725" w:rsidR="003B5CF3" w:rsidRPr="00A4282F" w:rsidRDefault="003B5CF3" w:rsidP="00E85827">
      <w:pPr>
        <w:pStyle w:val="Title1"/>
        <w:bidi/>
        <w:rPr>
          <w:b w:val="0"/>
          <w:bCs/>
          <w:sz w:val="28"/>
          <w:szCs w:val="28"/>
          <w:lang w:bidi="ar-SY"/>
        </w:rPr>
      </w:pPr>
    </w:p>
    <w:p w14:paraId="138D9910" w14:textId="77777777" w:rsidR="003B5CF3" w:rsidRPr="003A57FA" w:rsidRDefault="003B5CF3" w:rsidP="003B5CF3">
      <w:pPr>
        <w:bidi/>
        <w:rPr>
          <w:sz w:val="28"/>
          <w:szCs w:val="28"/>
        </w:rPr>
      </w:pPr>
    </w:p>
    <w:p w14:paraId="3A35B15C" w14:textId="6365B8C7" w:rsidR="003B5CF3" w:rsidRPr="003B5CF3" w:rsidRDefault="003B5CF3" w:rsidP="002E704D">
      <w:pPr>
        <w:pStyle w:val="Heading1"/>
        <w:numPr>
          <w:ilvl w:val="0"/>
          <w:numId w:val="24"/>
        </w:numPr>
        <w:bidi/>
        <w:rPr>
          <w:sz w:val="28"/>
          <w:szCs w:val="28"/>
        </w:rPr>
      </w:pPr>
      <w:r w:rsidRPr="003B5CF3">
        <w:rPr>
          <w:sz w:val="28"/>
          <w:szCs w:val="28"/>
          <w:rtl/>
          <w:lang w:eastAsia="ar" w:bidi="ar-EG"/>
        </w:rPr>
        <w:t xml:space="preserve">تشمل الإضافة الحالية تقارير عن المشروعات ذات اشتراطات الإبلاغ المحددة المتعلقة بالصين المقرر تقديمها في الاجتماع </w:t>
      </w:r>
      <w:r w:rsidR="002E704D">
        <w:rPr>
          <w:rFonts w:hint="cs"/>
          <w:sz w:val="28"/>
          <w:szCs w:val="28"/>
          <w:rtl/>
          <w:lang w:eastAsia="ar" w:bidi="ar-EG"/>
        </w:rPr>
        <w:t>الحادي و</w:t>
      </w:r>
      <w:r w:rsidRPr="003B5CF3">
        <w:rPr>
          <w:sz w:val="28"/>
          <w:szCs w:val="28"/>
          <w:rtl/>
          <w:lang w:eastAsia="ar" w:bidi="ar-EG"/>
        </w:rPr>
        <w:t xml:space="preserve">التسعين.  </w:t>
      </w:r>
    </w:p>
    <w:p w14:paraId="38E1F941" w14:textId="27CB10C5" w:rsidR="003B5CF3" w:rsidRPr="003A57FA" w:rsidRDefault="003B5CF3" w:rsidP="003B5CF3">
      <w:pPr>
        <w:pStyle w:val="Heading1"/>
        <w:bidi/>
        <w:rPr>
          <w:sz w:val="28"/>
          <w:szCs w:val="28"/>
        </w:rPr>
      </w:pPr>
      <w:r w:rsidRPr="003A57FA">
        <w:rPr>
          <w:sz w:val="28"/>
          <w:szCs w:val="28"/>
          <w:rtl/>
          <w:lang w:eastAsia="ar" w:bidi="ar-EG"/>
        </w:rPr>
        <w:t>وت</w:t>
      </w:r>
      <w:r w:rsidR="002E704D">
        <w:rPr>
          <w:sz w:val="28"/>
          <w:szCs w:val="28"/>
          <w:rtl/>
          <w:lang w:eastAsia="ar" w:bidi="ar-EG"/>
        </w:rPr>
        <w:t>نقسم الوثيقة إلى الأجزاء ال</w:t>
      </w:r>
      <w:r w:rsidR="002E704D">
        <w:rPr>
          <w:rFonts w:hint="cs"/>
          <w:sz w:val="28"/>
          <w:szCs w:val="28"/>
          <w:rtl/>
          <w:lang w:eastAsia="ar" w:bidi="ar-EG"/>
        </w:rPr>
        <w:t>ثلاثة</w:t>
      </w:r>
      <w:r w:rsidRPr="003A57FA">
        <w:rPr>
          <w:sz w:val="28"/>
          <w:szCs w:val="28"/>
          <w:rtl/>
          <w:lang w:eastAsia="ar" w:bidi="ar-EG"/>
        </w:rPr>
        <w:t xml:space="preserve"> التالية:</w:t>
      </w:r>
    </w:p>
    <w:tbl>
      <w:tblPr>
        <w:tblStyle w:val="TableGrid10"/>
        <w:bidiVisual/>
        <w:tblW w:w="8635" w:type="dxa"/>
        <w:tblInd w:w="720" w:type="dxa"/>
        <w:tblLayout w:type="fixed"/>
        <w:tblLook w:val="04A0" w:firstRow="1" w:lastRow="0" w:firstColumn="1" w:lastColumn="0" w:noHBand="0" w:noVBand="1"/>
      </w:tblPr>
      <w:tblGrid>
        <w:gridCol w:w="715"/>
        <w:gridCol w:w="6575"/>
        <w:gridCol w:w="1345"/>
      </w:tblGrid>
      <w:tr w:rsidR="003B5CF3" w:rsidRPr="003A57FA" w14:paraId="05B95EAE" w14:textId="77777777" w:rsidTr="00765D93">
        <w:trPr>
          <w:tblHeader/>
        </w:trPr>
        <w:tc>
          <w:tcPr>
            <w:tcW w:w="715" w:type="dxa"/>
          </w:tcPr>
          <w:p w14:paraId="5023FC7E" w14:textId="77777777" w:rsidR="003B5CF3" w:rsidRPr="003A57FA" w:rsidRDefault="003B5CF3" w:rsidP="00765D93">
            <w:pPr>
              <w:widowControl w:val="0"/>
              <w:bidi/>
              <w:jc w:val="left"/>
              <w:rPr>
                <w:b/>
                <w:sz w:val="22"/>
                <w:szCs w:val="22"/>
              </w:rPr>
            </w:pPr>
            <w:r w:rsidRPr="003A57FA">
              <w:rPr>
                <w:b/>
                <w:bCs/>
                <w:sz w:val="22"/>
                <w:szCs w:val="22"/>
                <w:rtl/>
                <w:lang w:eastAsia="ar" w:bidi="ar-EG"/>
              </w:rPr>
              <w:t>الجزء</w:t>
            </w:r>
          </w:p>
        </w:tc>
        <w:tc>
          <w:tcPr>
            <w:tcW w:w="6575" w:type="dxa"/>
            <w:vAlign w:val="center"/>
          </w:tcPr>
          <w:p w14:paraId="0F9A4B5D" w14:textId="77777777" w:rsidR="003B5CF3" w:rsidRPr="003A57FA" w:rsidRDefault="003B5CF3" w:rsidP="00765D93">
            <w:pPr>
              <w:widowControl w:val="0"/>
              <w:bidi/>
              <w:jc w:val="center"/>
              <w:rPr>
                <w:b/>
                <w:sz w:val="22"/>
                <w:szCs w:val="22"/>
              </w:rPr>
            </w:pPr>
            <w:r w:rsidRPr="003A57FA">
              <w:rPr>
                <w:b/>
                <w:bCs/>
                <w:sz w:val="22"/>
                <w:szCs w:val="22"/>
                <w:rtl/>
                <w:lang w:eastAsia="ar" w:bidi="ar-EG"/>
              </w:rPr>
              <w:t>عنوان التقرير</w:t>
            </w:r>
          </w:p>
        </w:tc>
        <w:tc>
          <w:tcPr>
            <w:tcW w:w="1345" w:type="dxa"/>
            <w:vAlign w:val="center"/>
          </w:tcPr>
          <w:p w14:paraId="2D49DD3E" w14:textId="77777777" w:rsidR="003B5CF3" w:rsidRPr="003A57FA" w:rsidRDefault="003B5CF3" w:rsidP="00765D93">
            <w:pPr>
              <w:widowControl w:val="0"/>
              <w:bidi/>
              <w:jc w:val="center"/>
              <w:rPr>
                <w:b/>
                <w:sz w:val="22"/>
                <w:szCs w:val="22"/>
              </w:rPr>
            </w:pPr>
            <w:r w:rsidRPr="003A57FA">
              <w:rPr>
                <w:b/>
                <w:bCs/>
                <w:sz w:val="22"/>
                <w:szCs w:val="22"/>
                <w:rtl/>
                <w:lang w:eastAsia="ar" w:bidi="ar-EG"/>
              </w:rPr>
              <w:t>الفقرات</w:t>
            </w:r>
          </w:p>
        </w:tc>
      </w:tr>
      <w:tr w:rsidR="003B5CF3" w:rsidRPr="003A57FA" w14:paraId="66B21E4C" w14:textId="77777777" w:rsidTr="00765D93">
        <w:tc>
          <w:tcPr>
            <w:tcW w:w="715" w:type="dxa"/>
            <w:vAlign w:val="center"/>
          </w:tcPr>
          <w:p w14:paraId="3371F3CE" w14:textId="77777777" w:rsidR="003B5CF3" w:rsidRPr="003A57FA" w:rsidRDefault="003B5CF3" w:rsidP="00765D93">
            <w:pPr>
              <w:widowControl w:val="0"/>
              <w:bidi/>
              <w:jc w:val="center"/>
              <w:rPr>
                <w:sz w:val="22"/>
                <w:szCs w:val="22"/>
              </w:rPr>
            </w:pPr>
            <w:r w:rsidRPr="003A57FA">
              <w:rPr>
                <w:sz w:val="22"/>
                <w:szCs w:val="22"/>
                <w:rtl/>
                <w:lang w:eastAsia="ar" w:bidi="ar-EG"/>
              </w:rPr>
              <w:t>الأول</w:t>
            </w:r>
          </w:p>
        </w:tc>
        <w:tc>
          <w:tcPr>
            <w:tcW w:w="6575" w:type="dxa"/>
            <w:vAlign w:val="center"/>
          </w:tcPr>
          <w:p w14:paraId="35A30153" w14:textId="77777777" w:rsidR="003B5CF3" w:rsidRPr="003A57FA" w:rsidRDefault="003B5CF3" w:rsidP="00765D93">
            <w:pPr>
              <w:widowControl w:val="0"/>
              <w:bidi/>
              <w:jc w:val="left"/>
              <w:rPr>
                <w:sz w:val="22"/>
                <w:szCs w:val="22"/>
                <w:highlight w:val="yellow"/>
              </w:rPr>
            </w:pPr>
            <w:r w:rsidRPr="003A57FA">
              <w:rPr>
                <w:sz w:val="22"/>
                <w:szCs w:val="22"/>
                <w:rtl/>
                <w:lang w:eastAsia="ar" w:bidi="ar-EG"/>
              </w:rPr>
              <w:t>تقرير عن التقدم المحرز في تنفيذ الأنشطة الواردة في المقرر 83/41(هـ)</w:t>
            </w:r>
          </w:p>
        </w:tc>
        <w:tc>
          <w:tcPr>
            <w:tcW w:w="1345" w:type="dxa"/>
            <w:vAlign w:val="center"/>
          </w:tcPr>
          <w:p w14:paraId="49769EAD" w14:textId="77777777" w:rsidR="003B5CF3" w:rsidRPr="003A57FA" w:rsidRDefault="003B5CF3" w:rsidP="00765D93">
            <w:pPr>
              <w:widowControl w:val="0"/>
              <w:bidi/>
              <w:jc w:val="center"/>
              <w:rPr>
                <w:sz w:val="22"/>
                <w:szCs w:val="22"/>
              </w:rPr>
            </w:pPr>
            <w:r w:rsidRPr="003A57FA">
              <w:rPr>
                <w:sz w:val="22"/>
                <w:szCs w:val="22"/>
                <w:rtl/>
                <w:lang w:eastAsia="ar" w:bidi="ar-EG"/>
              </w:rPr>
              <w:t>3 إلى 6</w:t>
            </w:r>
          </w:p>
        </w:tc>
      </w:tr>
      <w:tr w:rsidR="003B5CF3" w:rsidRPr="003A57FA" w14:paraId="1D24138A" w14:textId="77777777" w:rsidTr="00765D93">
        <w:tc>
          <w:tcPr>
            <w:tcW w:w="715" w:type="dxa"/>
            <w:vAlign w:val="center"/>
          </w:tcPr>
          <w:p w14:paraId="5A414670" w14:textId="77777777" w:rsidR="003B5CF3" w:rsidRPr="003A57FA" w:rsidRDefault="003B5CF3" w:rsidP="00765D93">
            <w:pPr>
              <w:widowControl w:val="0"/>
              <w:bidi/>
              <w:jc w:val="center"/>
              <w:rPr>
                <w:sz w:val="22"/>
                <w:szCs w:val="22"/>
              </w:rPr>
            </w:pPr>
            <w:r w:rsidRPr="003A57FA">
              <w:rPr>
                <w:sz w:val="22"/>
                <w:szCs w:val="22"/>
                <w:rtl/>
                <w:lang w:eastAsia="ar" w:bidi="ar-EG"/>
              </w:rPr>
              <w:t>الثاني</w:t>
            </w:r>
          </w:p>
        </w:tc>
        <w:tc>
          <w:tcPr>
            <w:tcW w:w="6575" w:type="dxa"/>
            <w:vAlign w:val="center"/>
          </w:tcPr>
          <w:p w14:paraId="1538280F" w14:textId="1F16BEBF" w:rsidR="003B5CF3" w:rsidRPr="003A57FA" w:rsidRDefault="003B5CF3" w:rsidP="00765D93">
            <w:pPr>
              <w:widowControl w:val="0"/>
              <w:bidi/>
              <w:jc w:val="left"/>
              <w:rPr>
                <w:sz w:val="22"/>
                <w:szCs w:val="22"/>
              </w:rPr>
            </w:pPr>
            <w:r w:rsidRPr="003A57FA">
              <w:rPr>
                <w:sz w:val="22"/>
                <w:szCs w:val="22"/>
                <w:rtl/>
                <w:lang w:eastAsia="ar" w:bidi="ar-EG"/>
              </w:rPr>
              <w:t xml:space="preserve">دراسة لتحديد الظروف التنظيمية أو المتعلقة بالإنفاذ أو السياسات أو السوق التي ربما أدت إلى إنتاج </w:t>
            </w:r>
            <w:r w:rsidR="00901C5B">
              <w:rPr>
                <w:rFonts w:hint="cs"/>
                <w:sz w:val="22"/>
                <w:szCs w:val="22"/>
                <w:rtl/>
                <w:lang w:eastAsia="ar" w:bidi="ar-EG"/>
              </w:rPr>
              <w:t xml:space="preserve">واستخدام </w:t>
            </w:r>
            <w:r w:rsidRPr="003A57FA">
              <w:rPr>
                <w:sz w:val="22"/>
                <w:szCs w:val="22"/>
                <w:rtl/>
                <w:lang w:eastAsia="ar" w:bidi="ar-EG"/>
              </w:rPr>
              <w:t>ثلاثي كلورو فلورو الميثان (</w:t>
            </w:r>
            <w:r w:rsidRPr="003A57FA">
              <w:rPr>
                <w:sz w:val="22"/>
                <w:szCs w:val="22"/>
                <w:lang w:eastAsia="ar" w:bidi="en-GB"/>
              </w:rPr>
              <w:t>CFC</w:t>
            </w:r>
            <w:r w:rsidRPr="003A57FA">
              <w:rPr>
                <w:sz w:val="22"/>
                <w:szCs w:val="22"/>
                <w:rtl/>
                <w:lang w:eastAsia="ar" w:bidi="ar-EG"/>
              </w:rPr>
              <w:t>-11) وثنائي كلورو فلورو الميثان (</w:t>
            </w:r>
            <w:r w:rsidRPr="003A57FA">
              <w:rPr>
                <w:sz w:val="22"/>
                <w:szCs w:val="22"/>
                <w:lang w:eastAsia="ar" w:bidi="en-GB"/>
              </w:rPr>
              <w:t>CFC</w:t>
            </w:r>
            <w:r w:rsidRPr="003A57FA">
              <w:rPr>
                <w:sz w:val="22"/>
                <w:szCs w:val="22"/>
                <w:rtl/>
                <w:lang w:eastAsia="ar" w:bidi="ar-EG"/>
              </w:rPr>
              <w:t>-12) بطريقة غير مشروعة (المقرر 83/41(د)</w:t>
            </w:r>
          </w:p>
        </w:tc>
        <w:tc>
          <w:tcPr>
            <w:tcW w:w="1345" w:type="dxa"/>
            <w:vAlign w:val="center"/>
          </w:tcPr>
          <w:p w14:paraId="2665741C" w14:textId="77777777" w:rsidR="003B5CF3" w:rsidRPr="003A57FA" w:rsidRDefault="003B5CF3" w:rsidP="00765D93">
            <w:pPr>
              <w:widowControl w:val="0"/>
              <w:bidi/>
              <w:jc w:val="center"/>
              <w:rPr>
                <w:sz w:val="22"/>
                <w:szCs w:val="22"/>
              </w:rPr>
            </w:pPr>
            <w:r w:rsidRPr="003A57FA">
              <w:rPr>
                <w:sz w:val="22"/>
                <w:szCs w:val="22"/>
                <w:rtl/>
                <w:lang w:eastAsia="ar" w:bidi="ar-EG"/>
              </w:rPr>
              <w:t>7 و8</w:t>
            </w:r>
          </w:p>
        </w:tc>
      </w:tr>
      <w:tr w:rsidR="003B5CF3" w:rsidRPr="003A57FA" w14:paraId="6D5105ED" w14:textId="77777777" w:rsidTr="00765D93">
        <w:tc>
          <w:tcPr>
            <w:tcW w:w="715" w:type="dxa"/>
            <w:vAlign w:val="center"/>
          </w:tcPr>
          <w:p w14:paraId="0C0E65E9" w14:textId="77777777" w:rsidR="003B5CF3" w:rsidRPr="003A57FA" w:rsidRDefault="003B5CF3" w:rsidP="00765D93">
            <w:pPr>
              <w:widowControl w:val="0"/>
              <w:bidi/>
              <w:jc w:val="center"/>
              <w:rPr>
                <w:sz w:val="22"/>
                <w:szCs w:val="22"/>
              </w:rPr>
            </w:pPr>
            <w:r w:rsidRPr="003A57FA">
              <w:rPr>
                <w:sz w:val="22"/>
                <w:szCs w:val="22"/>
                <w:rtl/>
                <w:lang w:eastAsia="ar" w:bidi="ar-EG"/>
              </w:rPr>
              <w:t>الثالث</w:t>
            </w:r>
          </w:p>
        </w:tc>
        <w:tc>
          <w:tcPr>
            <w:tcW w:w="6575" w:type="dxa"/>
            <w:vAlign w:val="center"/>
          </w:tcPr>
          <w:p w14:paraId="1F6847C8" w14:textId="77777777" w:rsidR="003B5CF3" w:rsidRPr="003A57FA" w:rsidRDefault="003B5CF3" w:rsidP="00765D93">
            <w:pPr>
              <w:widowControl w:val="0"/>
              <w:bidi/>
              <w:jc w:val="left"/>
              <w:rPr>
                <w:sz w:val="22"/>
                <w:szCs w:val="22"/>
                <w:highlight w:val="yellow"/>
              </w:rPr>
            </w:pPr>
            <w:r w:rsidRPr="003A57FA">
              <w:rPr>
                <w:sz w:val="22"/>
                <w:szCs w:val="22"/>
                <w:rtl/>
                <w:lang w:eastAsia="ar" w:bidi="ar-EG"/>
              </w:rPr>
              <w:t>تقرير مُحدث عن إنتاج رابع كلوريد الكربون واستخداماته كمادة وسيطة في الصين (المقرران 84/41 (ب) و84/41 (ج))</w:t>
            </w:r>
          </w:p>
        </w:tc>
        <w:tc>
          <w:tcPr>
            <w:tcW w:w="1345" w:type="dxa"/>
            <w:vAlign w:val="center"/>
          </w:tcPr>
          <w:p w14:paraId="7E96769B" w14:textId="77777777" w:rsidR="003B5CF3" w:rsidRPr="003A57FA" w:rsidRDefault="003B5CF3" w:rsidP="00765D93">
            <w:pPr>
              <w:widowControl w:val="0"/>
              <w:bidi/>
              <w:jc w:val="center"/>
              <w:rPr>
                <w:sz w:val="22"/>
                <w:szCs w:val="22"/>
              </w:rPr>
            </w:pPr>
            <w:r w:rsidRPr="003A57FA">
              <w:rPr>
                <w:sz w:val="22"/>
                <w:szCs w:val="22"/>
                <w:rtl/>
                <w:lang w:eastAsia="ar" w:bidi="ar-EG"/>
              </w:rPr>
              <w:t>9 إلى 34</w:t>
            </w:r>
          </w:p>
        </w:tc>
      </w:tr>
    </w:tbl>
    <w:p w14:paraId="20F31B5C" w14:textId="77777777" w:rsidR="003B5CF3" w:rsidRPr="003A57FA" w:rsidRDefault="003B5CF3" w:rsidP="003B5CF3">
      <w:pPr>
        <w:bidi/>
        <w:jc w:val="left"/>
        <w:rPr>
          <w:b/>
          <w:sz w:val="28"/>
          <w:szCs w:val="28"/>
        </w:rPr>
      </w:pPr>
      <w:r w:rsidRPr="003A57FA">
        <w:rPr>
          <w:b/>
          <w:bCs/>
          <w:sz w:val="28"/>
          <w:szCs w:val="28"/>
          <w:rtl/>
          <w:lang w:eastAsia="ar" w:bidi="ar-EG"/>
        </w:rPr>
        <w:br w:type="page"/>
      </w:r>
    </w:p>
    <w:p w14:paraId="296D65F9" w14:textId="77777777" w:rsidR="003B5CF3" w:rsidRPr="003A57FA" w:rsidRDefault="003B5CF3" w:rsidP="003B5CF3">
      <w:pPr>
        <w:bidi/>
        <w:spacing w:after="240"/>
        <w:ind w:left="1440" w:hanging="1440"/>
        <w:rPr>
          <w:sz w:val="28"/>
          <w:szCs w:val="28"/>
        </w:rPr>
      </w:pPr>
      <w:r w:rsidRPr="003A57FA">
        <w:rPr>
          <w:b/>
          <w:bCs/>
          <w:sz w:val="28"/>
          <w:szCs w:val="28"/>
          <w:rtl/>
          <w:lang w:eastAsia="ar" w:bidi="ar-EG"/>
        </w:rPr>
        <w:lastRenderedPageBreak/>
        <w:t xml:space="preserve">الجزء الأول: </w:t>
      </w:r>
      <w:r w:rsidRPr="003A57FA">
        <w:rPr>
          <w:b/>
          <w:bCs/>
          <w:sz w:val="28"/>
          <w:szCs w:val="28"/>
          <w:rtl/>
          <w:lang w:eastAsia="ar" w:bidi="ar-EG"/>
        </w:rPr>
        <w:tab/>
        <w:t>تقرير عن التقدم المحرز في تنفيذ الأنشطة الواردة في المقرر 83/41(هـ)</w:t>
      </w:r>
    </w:p>
    <w:p w14:paraId="64EDDB38" w14:textId="4C9975DA" w:rsidR="003B5CF3" w:rsidRPr="003A57FA" w:rsidRDefault="002E704D" w:rsidP="003B5CF3">
      <w:pPr>
        <w:bidi/>
        <w:rPr>
          <w:b/>
          <w:sz w:val="28"/>
          <w:szCs w:val="28"/>
          <w:rtl/>
          <w:lang w:bidi="ar-SA"/>
        </w:rPr>
      </w:pPr>
      <w:r>
        <w:rPr>
          <w:rFonts w:hint="cs"/>
          <w:b/>
          <w:bCs/>
          <w:sz w:val="28"/>
          <w:szCs w:val="28"/>
          <w:rtl/>
          <w:lang w:eastAsia="ar" w:bidi="ar-SA"/>
        </w:rPr>
        <w:t>المقدمة</w:t>
      </w:r>
    </w:p>
    <w:p w14:paraId="13FFE46A" w14:textId="77777777" w:rsidR="003B5CF3" w:rsidRPr="003A57FA" w:rsidRDefault="003B5CF3" w:rsidP="003B5CF3">
      <w:pPr>
        <w:bidi/>
        <w:rPr>
          <w:sz w:val="28"/>
          <w:szCs w:val="28"/>
        </w:rPr>
      </w:pPr>
    </w:p>
    <w:p w14:paraId="5AEA6DA7" w14:textId="77777777" w:rsidR="003B5CF3" w:rsidRPr="00D44280" w:rsidRDefault="003B5CF3" w:rsidP="00D44280">
      <w:pPr>
        <w:pStyle w:val="Heading1"/>
        <w:numPr>
          <w:ilvl w:val="0"/>
          <w:numId w:val="26"/>
        </w:numPr>
        <w:bidi/>
        <w:rPr>
          <w:sz w:val="28"/>
          <w:szCs w:val="28"/>
          <w:lang w:eastAsia="ar" w:bidi="ar-EG"/>
        </w:rPr>
      </w:pPr>
      <w:r w:rsidRPr="00D44280">
        <w:rPr>
          <w:sz w:val="28"/>
          <w:szCs w:val="28"/>
          <w:rtl/>
          <w:lang w:eastAsia="ar" w:bidi="ar-EG"/>
        </w:rPr>
        <w:t xml:space="preserve"> نظرت اللجنة التنفيذية، في الاجتماع الثالث والثمانين، في الوثيقتين التاليتين:</w:t>
      </w:r>
    </w:p>
    <w:p w14:paraId="6E7D93E1" w14:textId="77777777" w:rsidR="003B5CF3" w:rsidRPr="003A57FA" w:rsidRDefault="003B5CF3" w:rsidP="001567B3">
      <w:pPr>
        <w:pStyle w:val="Heading2"/>
        <w:numPr>
          <w:ilvl w:val="1"/>
          <w:numId w:val="26"/>
        </w:numPr>
        <w:bidi/>
        <w:rPr>
          <w:sz w:val="28"/>
          <w:szCs w:val="28"/>
        </w:rPr>
      </w:pPr>
      <w:r w:rsidRPr="003A57FA">
        <w:rPr>
          <w:sz w:val="28"/>
          <w:szCs w:val="28"/>
          <w:rtl/>
          <w:lang w:eastAsia="ar" w:bidi="ar-EG"/>
        </w:rPr>
        <w:t>استعراض أنظمة الرصد والإبلاغ والتحقق والإنفاذ وفقا للاتفاقات بين حكومة الصين واللجنة التنفيذية المتعلقة بخطة إدارة إزالة استهلاك وإنتاج المواد الهيدروكلوروفلوروكربونية، المقدمة من البرنامج الإنمائي بالنيابة عن حكومة الصين، وفقا للمقررين 82/65 و82/71(أ)؛</w:t>
      </w:r>
    </w:p>
    <w:p w14:paraId="629F1460" w14:textId="77777777" w:rsidR="003B5CF3" w:rsidRPr="003A57FA" w:rsidRDefault="003B5CF3" w:rsidP="001567B3">
      <w:pPr>
        <w:pStyle w:val="Heading2"/>
        <w:numPr>
          <w:ilvl w:val="1"/>
          <w:numId w:val="26"/>
        </w:numPr>
        <w:bidi/>
        <w:rPr>
          <w:sz w:val="28"/>
          <w:szCs w:val="28"/>
        </w:rPr>
      </w:pPr>
      <w:r w:rsidRPr="003A57FA">
        <w:rPr>
          <w:sz w:val="28"/>
          <w:szCs w:val="28"/>
          <w:rtl/>
          <w:lang w:eastAsia="ar" w:bidi="ar-EG"/>
        </w:rPr>
        <w:t xml:space="preserve">دراسة نظرية عن النظام الحالي لرصد استهلاك عوامل نفخ الرغاوي في المنشآت التي تُقدم لها المساعدة في إطار المرحلة الأولى من خطة إدارة إزالة المواد الهيدروكلوروفلوروكربونية ومنهجية التحقق المقدمة من البنك الدولي بالنيابة عن حكومة الصين وفقا للمقرر 82/67(ج). </w:t>
      </w:r>
    </w:p>
    <w:p w14:paraId="0BDD879C" w14:textId="77777777" w:rsidR="003B5CF3" w:rsidRPr="003A57FA" w:rsidRDefault="003B5CF3" w:rsidP="001567B3">
      <w:pPr>
        <w:pStyle w:val="Heading1"/>
        <w:numPr>
          <w:ilvl w:val="0"/>
          <w:numId w:val="26"/>
        </w:numPr>
        <w:bidi/>
        <w:rPr>
          <w:sz w:val="28"/>
          <w:szCs w:val="28"/>
        </w:rPr>
      </w:pPr>
      <w:r w:rsidRPr="003A57FA">
        <w:rPr>
          <w:sz w:val="28"/>
          <w:szCs w:val="28"/>
          <w:rtl/>
          <w:lang w:eastAsia="ar" w:bidi="ar-EG"/>
        </w:rPr>
        <w:t>رحبت اللجنة التنفيذية، في مداولاتها، بأمور منها عدد من الإجراءات التنظيمية وإجراءات الإنفاذ التي ستقوم بها الحكومة؛ وأحاطت علماً مع التقدير بأن الحكومة ستنفذ إجراءات إضافية دعماً لإجراءات الإنفاذ وبأن الحكومة ستنظر في مجموعة من المقترحات لاستكمال إجراءاتها التنظيمية وإجراءات الإنفاذ وتعزيزها. وأحاطت اللجنة التنفيذية علماً أيضا بأن حكومة الصين ستقدم تقريراً إلى الاجتماع الرابع والثمانين، وتقريراً أيضاً إلى الاجتماع السادس والثمانين، عن التقدم الذي أحرزته في تنفيذ الأنشطة الوارد وصفها في الفقرات الفرعية من (أ) إلى (د) من المقرر 83/41.</w:t>
      </w:r>
    </w:p>
    <w:p w14:paraId="4CA83241" w14:textId="77777777" w:rsidR="003B5CF3" w:rsidRPr="003A57FA" w:rsidRDefault="003B5CF3" w:rsidP="001567B3">
      <w:pPr>
        <w:pStyle w:val="Heading1"/>
        <w:numPr>
          <w:ilvl w:val="0"/>
          <w:numId w:val="26"/>
        </w:numPr>
        <w:bidi/>
        <w:rPr>
          <w:sz w:val="28"/>
          <w:szCs w:val="28"/>
        </w:rPr>
      </w:pPr>
      <w:r w:rsidRPr="003A57FA">
        <w:rPr>
          <w:sz w:val="28"/>
          <w:szCs w:val="28"/>
          <w:rtl/>
          <w:lang w:eastAsia="ar" w:bidi="ar-EG"/>
        </w:rPr>
        <w:t>وفي اجتماعها الرابع والثمانين، نظرت اللجنة التنفيذية في التقرير المرحلي المقدم من حكومة الصين وفقاً للمقرر 84(هـ).</w:t>
      </w:r>
      <w:r w:rsidRPr="003A57FA">
        <w:rPr>
          <w:rStyle w:val="FootnoteReference"/>
          <w:sz w:val="28"/>
          <w:szCs w:val="28"/>
          <w:rtl/>
          <w:lang w:eastAsia="ar" w:bidi="ar-EG"/>
        </w:rPr>
        <w:footnoteReference w:id="2"/>
      </w:r>
      <w:r w:rsidRPr="003A57FA">
        <w:rPr>
          <w:sz w:val="28"/>
          <w:szCs w:val="28"/>
          <w:rtl/>
          <w:lang w:eastAsia="ar" w:bidi="ar-EG"/>
        </w:rPr>
        <w:t xml:space="preserve"> وعقب المناقشة، أحاطت اللجنة التنفيذية علماً بالمعلومات المقدمة من ممثل حكومة الصين بخصوص تنفيذ الأنشطة الواردة في المقرر 83/41.</w:t>
      </w:r>
    </w:p>
    <w:p w14:paraId="6B9CC57F" w14:textId="5C415868" w:rsidR="003B5CF3" w:rsidRPr="003A57FA" w:rsidRDefault="003B5CF3" w:rsidP="001567B3">
      <w:pPr>
        <w:pStyle w:val="Heading1"/>
        <w:numPr>
          <w:ilvl w:val="0"/>
          <w:numId w:val="26"/>
        </w:numPr>
        <w:bidi/>
        <w:rPr>
          <w:sz w:val="28"/>
          <w:szCs w:val="28"/>
        </w:rPr>
      </w:pPr>
      <w:r w:rsidRPr="003A57FA">
        <w:rPr>
          <w:sz w:val="28"/>
          <w:szCs w:val="28"/>
          <w:rtl/>
          <w:lang w:eastAsia="ar" w:bidi="ar-EG"/>
        </w:rPr>
        <w:t xml:space="preserve">قدمت حكومة الصين إلى الاجتماع السادس والثمانين تقريرا مرحليا عملا بالمقرر 83/41. وأجلت اللجنة التنفيذية النظر في التقرير المرحلي إلى الاجتماعات السابع والثمانين والثامن والثمانين والتسعين وفقاً للإجراءات المتفق عليها لعقد تلك الاجتماعات. </w:t>
      </w:r>
      <w:r w:rsidR="002E704D">
        <w:rPr>
          <w:rFonts w:hint="cs"/>
          <w:sz w:val="28"/>
          <w:szCs w:val="28"/>
          <w:rtl/>
          <w:lang w:eastAsia="ar" w:bidi="ar-EG"/>
        </w:rPr>
        <w:t xml:space="preserve">ثم اتفقت اللجنة التنفيذية في اجتماعها التسعين على إرجاء البحث في التقرير إلى حين انعقاد أول اجتماع حضوري بسبب المشاركة على الخط لممثلين أساسيين لوفد من الوفود الأعضاء. </w:t>
      </w:r>
      <w:r w:rsidRPr="003A57FA">
        <w:rPr>
          <w:sz w:val="28"/>
          <w:szCs w:val="28"/>
          <w:rtl/>
          <w:lang w:eastAsia="ar" w:bidi="ar-EG"/>
        </w:rPr>
        <w:t>ويُرفق التقرير المرحلي برمته بالوثيقة الحالية بدون إجراء أي تحرير أو مزيد من التنقيح.</w:t>
      </w:r>
    </w:p>
    <w:p w14:paraId="785189D3" w14:textId="77777777" w:rsidR="003B5CF3" w:rsidRPr="003A57FA" w:rsidRDefault="003B5CF3" w:rsidP="003B5CF3">
      <w:pPr>
        <w:bidi/>
        <w:jc w:val="left"/>
        <w:rPr>
          <w:sz w:val="28"/>
          <w:szCs w:val="28"/>
        </w:rPr>
      </w:pPr>
    </w:p>
    <w:p w14:paraId="6B216B0C" w14:textId="77777777" w:rsidR="003B5CF3" w:rsidRPr="003A57FA" w:rsidRDefault="003B5CF3" w:rsidP="003B5CF3">
      <w:pPr>
        <w:bidi/>
        <w:rPr>
          <w:sz w:val="28"/>
          <w:szCs w:val="28"/>
        </w:rPr>
      </w:pPr>
    </w:p>
    <w:p w14:paraId="7C148DE3" w14:textId="77777777" w:rsidR="003B5CF3" w:rsidRPr="003A57FA" w:rsidRDefault="003B5CF3" w:rsidP="003B5CF3">
      <w:pPr>
        <w:bidi/>
        <w:rPr>
          <w:sz w:val="28"/>
          <w:szCs w:val="28"/>
        </w:rPr>
      </w:pPr>
    </w:p>
    <w:p w14:paraId="3B943846" w14:textId="77777777" w:rsidR="003B5CF3" w:rsidRPr="003A57FA" w:rsidRDefault="003B5CF3" w:rsidP="003B5CF3">
      <w:pPr>
        <w:bidi/>
        <w:rPr>
          <w:sz w:val="28"/>
          <w:szCs w:val="28"/>
        </w:rPr>
      </w:pPr>
      <w:r w:rsidRPr="003A57FA">
        <w:rPr>
          <w:sz w:val="28"/>
          <w:szCs w:val="28"/>
          <w:rtl/>
          <w:lang w:eastAsia="ar" w:bidi="ar-EG"/>
        </w:rPr>
        <w:br w:type="page"/>
      </w:r>
    </w:p>
    <w:p w14:paraId="403FA42E" w14:textId="116F5D19" w:rsidR="003B5CF3" w:rsidRPr="003A57FA" w:rsidRDefault="003B5CF3" w:rsidP="003B5CF3">
      <w:pPr>
        <w:bidi/>
        <w:spacing w:after="240"/>
        <w:ind w:left="1440" w:hanging="1440"/>
        <w:rPr>
          <w:b/>
          <w:sz w:val="28"/>
          <w:szCs w:val="28"/>
        </w:rPr>
      </w:pPr>
      <w:r w:rsidRPr="003A57FA">
        <w:rPr>
          <w:b/>
          <w:bCs/>
          <w:sz w:val="28"/>
          <w:szCs w:val="28"/>
          <w:rtl/>
          <w:lang w:eastAsia="ar" w:bidi="ar-EG"/>
        </w:rPr>
        <w:lastRenderedPageBreak/>
        <w:t xml:space="preserve">الجزء الثاني: </w:t>
      </w:r>
      <w:r w:rsidRPr="003A57FA">
        <w:rPr>
          <w:b/>
          <w:bCs/>
          <w:sz w:val="28"/>
          <w:szCs w:val="28"/>
          <w:rtl/>
          <w:lang w:eastAsia="ar" w:bidi="ar-EG"/>
        </w:rPr>
        <w:tab/>
        <w:t xml:space="preserve">دراسة لتحديد الظروف التنظيمية أو المتعلقة بالإنفاذ أو السياسات أو السوق التي ربما أدت إلى إنتاج </w:t>
      </w:r>
      <w:r w:rsidR="00901C5B">
        <w:rPr>
          <w:rFonts w:hint="cs"/>
          <w:b/>
          <w:bCs/>
          <w:sz w:val="28"/>
          <w:szCs w:val="28"/>
          <w:rtl/>
          <w:lang w:eastAsia="ar" w:bidi="ar-EG"/>
        </w:rPr>
        <w:t xml:space="preserve">واستخدام </w:t>
      </w:r>
      <w:r w:rsidRPr="003A57FA">
        <w:rPr>
          <w:b/>
          <w:bCs/>
          <w:sz w:val="28"/>
          <w:szCs w:val="28"/>
          <w:rtl/>
          <w:lang w:eastAsia="ar" w:bidi="ar-EG"/>
        </w:rPr>
        <w:t>ثلاثي كلورو فلورو الميثان (</w:t>
      </w:r>
      <w:r w:rsidRPr="003A57FA">
        <w:rPr>
          <w:b/>
          <w:bCs/>
          <w:sz w:val="28"/>
          <w:szCs w:val="28"/>
          <w:lang w:eastAsia="ar" w:bidi="en-GB"/>
        </w:rPr>
        <w:t>CFC</w:t>
      </w:r>
      <w:r w:rsidRPr="003A57FA">
        <w:rPr>
          <w:b/>
          <w:bCs/>
          <w:sz w:val="28"/>
          <w:szCs w:val="28"/>
          <w:rtl/>
          <w:lang w:eastAsia="ar" w:bidi="ar-EG"/>
        </w:rPr>
        <w:t>-11) وثنائي كلورو فلورو الميثان (</w:t>
      </w:r>
      <w:r w:rsidRPr="003A57FA">
        <w:rPr>
          <w:b/>
          <w:bCs/>
          <w:sz w:val="28"/>
          <w:szCs w:val="28"/>
          <w:lang w:eastAsia="ar" w:bidi="en-GB"/>
        </w:rPr>
        <w:t>CFC</w:t>
      </w:r>
      <w:r w:rsidRPr="003A57FA">
        <w:rPr>
          <w:b/>
          <w:bCs/>
          <w:sz w:val="28"/>
          <w:szCs w:val="28"/>
          <w:rtl/>
          <w:lang w:eastAsia="ar" w:bidi="ar-EG"/>
        </w:rPr>
        <w:t xml:space="preserve">-12) </w:t>
      </w:r>
      <w:r w:rsidR="00901C5B">
        <w:rPr>
          <w:rFonts w:hint="cs"/>
          <w:b/>
          <w:bCs/>
          <w:sz w:val="28"/>
          <w:szCs w:val="28"/>
          <w:rtl/>
          <w:lang w:eastAsia="ar" w:bidi="ar-EG"/>
        </w:rPr>
        <w:t xml:space="preserve">بطريقة غير مشروعة </w:t>
      </w:r>
      <w:r w:rsidRPr="003A57FA">
        <w:rPr>
          <w:b/>
          <w:bCs/>
          <w:sz w:val="28"/>
          <w:szCs w:val="28"/>
          <w:rtl/>
          <w:lang w:eastAsia="ar" w:bidi="ar-EG"/>
        </w:rPr>
        <w:t>(المقرر 83/41(د)</w:t>
      </w:r>
    </w:p>
    <w:p w14:paraId="648A4EE0" w14:textId="5A752F51" w:rsidR="003B5CF3" w:rsidRPr="003A57FA" w:rsidRDefault="002E704D" w:rsidP="003B5CF3">
      <w:pPr>
        <w:bidi/>
        <w:rPr>
          <w:b/>
          <w:sz w:val="28"/>
          <w:szCs w:val="28"/>
          <w:rtl/>
          <w:lang w:bidi="ar-SA"/>
        </w:rPr>
      </w:pPr>
      <w:r>
        <w:rPr>
          <w:rFonts w:hint="cs"/>
          <w:b/>
          <w:bCs/>
          <w:sz w:val="28"/>
          <w:szCs w:val="28"/>
          <w:rtl/>
          <w:lang w:eastAsia="ar" w:bidi="ar-SA"/>
        </w:rPr>
        <w:t>المقدمة</w:t>
      </w:r>
    </w:p>
    <w:p w14:paraId="2900E33C" w14:textId="77777777" w:rsidR="003B5CF3" w:rsidRPr="003A57FA" w:rsidRDefault="003B5CF3" w:rsidP="003B5CF3">
      <w:pPr>
        <w:bidi/>
        <w:rPr>
          <w:sz w:val="28"/>
          <w:szCs w:val="28"/>
        </w:rPr>
      </w:pPr>
    </w:p>
    <w:p w14:paraId="221A31F1" w14:textId="1CFBBBEB" w:rsidR="003B5CF3" w:rsidRPr="003A57FA" w:rsidRDefault="003B5CF3" w:rsidP="00901C5B">
      <w:pPr>
        <w:pStyle w:val="Heading1"/>
        <w:numPr>
          <w:ilvl w:val="0"/>
          <w:numId w:val="26"/>
        </w:numPr>
        <w:bidi/>
        <w:rPr>
          <w:sz w:val="28"/>
          <w:szCs w:val="28"/>
        </w:rPr>
      </w:pPr>
      <w:r w:rsidRPr="003A57FA">
        <w:rPr>
          <w:sz w:val="28"/>
          <w:szCs w:val="28"/>
          <w:rtl/>
          <w:lang w:eastAsia="ar" w:bidi="ar-EG"/>
        </w:rPr>
        <w:t xml:space="preserve">قررت اللجنة التنفيذية، في سياق مناقشاتها في الاجتماع الثالث والثمانين حول أنظمة الرصد والإبلاغ والتحقق والإنفاذ، أموراً منها أن تحيط علماً بأن حكومة الصين ستنظر في تعيين خبير استشاري من خارج الحكومة لإجراء دراسة (تشمل بيانات كمية، عند توافرها، ومعلومات نوعية عن السوق) لتحديد الظروف التنظيمية وتلك المتعلقة بالإنفاذ والسياسات أو السوق التي </w:t>
      </w:r>
      <w:r w:rsidR="00901C5B">
        <w:rPr>
          <w:rFonts w:hint="cs"/>
          <w:sz w:val="28"/>
          <w:szCs w:val="28"/>
          <w:rtl/>
          <w:lang w:eastAsia="ar" w:bidi="ar-EG"/>
        </w:rPr>
        <w:t xml:space="preserve">ربما أدت إلى </w:t>
      </w:r>
      <w:r w:rsidRPr="003A57FA">
        <w:rPr>
          <w:sz w:val="28"/>
          <w:szCs w:val="28"/>
          <w:rtl/>
          <w:lang w:eastAsia="ar" w:bidi="ar-EG"/>
        </w:rPr>
        <w:t xml:space="preserve">إنتاج </w:t>
      </w:r>
      <w:r w:rsidR="00901C5B">
        <w:rPr>
          <w:rFonts w:hint="cs"/>
          <w:sz w:val="28"/>
          <w:szCs w:val="28"/>
          <w:rtl/>
          <w:lang w:eastAsia="ar" w:bidi="ar-EG"/>
        </w:rPr>
        <w:t xml:space="preserve">واستخدام </w:t>
      </w:r>
      <w:r w:rsidRPr="003A57FA">
        <w:rPr>
          <w:sz w:val="28"/>
          <w:szCs w:val="28"/>
          <w:rtl/>
          <w:lang w:eastAsia="ar" w:bidi="ar-EG"/>
        </w:rPr>
        <w:t>ثلاثي كلورو فلورو الميثان (</w:t>
      </w:r>
      <w:r w:rsidRPr="003A57FA">
        <w:rPr>
          <w:sz w:val="28"/>
          <w:szCs w:val="28"/>
          <w:lang w:eastAsia="ar" w:bidi="en-GB"/>
        </w:rPr>
        <w:t>CFC</w:t>
      </w:r>
      <w:r w:rsidRPr="003A57FA">
        <w:rPr>
          <w:sz w:val="28"/>
          <w:szCs w:val="28"/>
          <w:rtl/>
          <w:lang w:eastAsia="ar" w:bidi="ar-EG"/>
        </w:rPr>
        <w:t>-11) وثنائي كلورو فلورو الميثان (</w:t>
      </w:r>
      <w:r w:rsidRPr="003A57FA">
        <w:rPr>
          <w:sz w:val="28"/>
          <w:szCs w:val="28"/>
          <w:lang w:eastAsia="ar" w:bidi="en-GB"/>
        </w:rPr>
        <w:t>CFC</w:t>
      </w:r>
      <w:r w:rsidRPr="003A57FA">
        <w:rPr>
          <w:sz w:val="28"/>
          <w:szCs w:val="28"/>
          <w:rtl/>
          <w:lang w:eastAsia="ar" w:bidi="ar-EG"/>
        </w:rPr>
        <w:t xml:space="preserve">-12) بطريقة غير مشروعة (المقرر 83/41 (د)). </w:t>
      </w:r>
    </w:p>
    <w:p w14:paraId="61FAA66B" w14:textId="33618355" w:rsidR="003B5CF3" w:rsidRPr="003A57FA" w:rsidRDefault="003B5CF3" w:rsidP="001567B3">
      <w:pPr>
        <w:pStyle w:val="Heading1"/>
        <w:numPr>
          <w:ilvl w:val="0"/>
          <w:numId w:val="26"/>
        </w:numPr>
        <w:bidi/>
        <w:rPr>
          <w:sz w:val="28"/>
          <w:szCs w:val="28"/>
        </w:rPr>
      </w:pPr>
      <w:r w:rsidRPr="003A57FA">
        <w:rPr>
          <w:sz w:val="28"/>
          <w:szCs w:val="28"/>
          <w:rtl/>
          <w:lang w:eastAsia="ar" w:bidi="ar-EG"/>
        </w:rPr>
        <w:t xml:space="preserve">عملاً بالمقرر 83/41(د)، قدمت حكومة الصين إلى الاجتماع السادس والثمانين دراسة حول الإشراف وإنفاذ القانون والسياسات وظروف السوق للمواد المستنفدة للأوزون في الصين التي أعدها خبير استشاري من خارج الحكومة. وأجلت اللجنة التنفيذية النظر في الدراسة إلى الاجتماعات السابع والثمانين والثامن والثمانين والتسعين وفقا للإجراءات المتفق عليها لعقد تلك الاجتماعات. </w:t>
      </w:r>
      <w:r w:rsidR="002E704D">
        <w:rPr>
          <w:rFonts w:hint="cs"/>
          <w:sz w:val="28"/>
          <w:szCs w:val="28"/>
          <w:rtl/>
          <w:lang w:eastAsia="ar" w:bidi="ar-EG"/>
        </w:rPr>
        <w:t xml:space="preserve">ثم اتفقت اللجنة التنفيذية في اجتماعها التسعين على إرجاء البحث في التقرير إلى حين انعقاد أول اجتماع حضوري بسبب المشاركة على الخط لممثلين أساسيين لوفد من الوفود الأعضاء. </w:t>
      </w:r>
      <w:r w:rsidRPr="003A57FA">
        <w:rPr>
          <w:sz w:val="28"/>
          <w:szCs w:val="28"/>
          <w:rtl/>
          <w:lang w:eastAsia="ar" w:bidi="ar-EG"/>
        </w:rPr>
        <w:t>وتُرفق تلك الدراسة برمتها بالوثيقة الحالية بدون إجرا</w:t>
      </w:r>
      <w:r w:rsidR="002E704D">
        <w:rPr>
          <w:sz w:val="28"/>
          <w:szCs w:val="28"/>
          <w:rtl/>
          <w:lang w:eastAsia="ar" w:bidi="ar-EG"/>
        </w:rPr>
        <w:t>ء أي تحرير أو مزيد من التنقيح</w:t>
      </w:r>
      <w:r w:rsidR="002E704D">
        <w:rPr>
          <w:rFonts w:hint="cs"/>
          <w:sz w:val="28"/>
          <w:szCs w:val="28"/>
          <w:rtl/>
          <w:lang w:eastAsia="ar" w:bidi="ar-EG"/>
        </w:rPr>
        <w:t>.</w:t>
      </w:r>
    </w:p>
    <w:p w14:paraId="67CF35BA" w14:textId="77777777" w:rsidR="003B5CF3" w:rsidRPr="003A57FA" w:rsidRDefault="003B5CF3" w:rsidP="003B5CF3">
      <w:pPr>
        <w:bidi/>
        <w:rPr>
          <w:sz w:val="28"/>
          <w:szCs w:val="28"/>
        </w:rPr>
      </w:pPr>
    </w:p>
    <w:p w14:paraId="134D1F21" w14:textId="77777777" w:rsidR="003B5CF3" w:rsidRPr="003A57FA" w:rsidRDefault="003B5CF3" w:rsidP="003B5CF3">
      <w:pPr>
        <w:bidi/>
        <w:jc w:val="left"/>
        <w:rPr>
          <w:sz w:val="28"/>
          <w:szCs w:val="28"/>
        </w:rPr>
      </w:pPr>
      <w:r w:rsidRPr="003A57FA">
        <w:rPr>
          <w:sz w:val="28"/>
          <w:szCs w:val="28"/>
          <w:rtl/>
          <w:lang w:eastAsia="ar" w:bidi="ar-EG"/>
        </w:rPr>
        <w:br w:type="page"/>
      </w:r>
    </w:p>
    <w:p w14:paraId="10AFE073" w14:textId="77777777" w:rsidR="003B5CF3" w:rsidRPr="003A57FA" w:rsidRDefault="003B5CF3" w:rsidP="003B5CF3">
      <w:pPr>
        <w:bidi/>
        <w:ind w:left="1350" w:hanging="1350"/>
        <w:jc w:val="left"/>
        <w:rPr>
          <w:b/>
          <w:sz w:val="28"/>
          <w:szCs w:val="28"/>
        </w:rPr>
      </w:pPr>
      <w:bookmarkStart w:id="0" w:name="_Hlk103687701"/>
      <w:r w:rsidRPr="003A57FA">
        <w:rPr>
          <w:b/>
          <w:bCs/>
          <w:sz w:val="28"/>
          <w:szCs w:val="28"/>
          <w:rtl/>
          <w:lang w:eastAsia="ar" w:bidi="ar-EG"/>
        </w:rPr>
        <w:lastRenderedPageBreak/>
        <w:t>الجزء الثالث:</w:t>
      </w:r>
      <w:r w:rsidRPr="003A57FA">
        <w:rPr>
          <w:b/>
          <w:bCs/>
          <w:sz w:val="28"/>
          <w:szCs w:val="28"/>
          <w:rtl/>
          <w:lang w:eastAsia="ar" w:bidi="ar-EG"/>
        </w:rPr>
        <w:tab/>
        <w:t>تقرير مُحدث عن إنتاج رابع كلوريد الكربون واستخداماته كمادة وسيطة في الصين (المقرران 84/41 (ب) و84/41 (ج))</w:t>
      </w:r>
    </w:p>
    <w:bookmarkEnd w:id="0"/>
    <w:p w14:paraId="46425CBD" w14:textId="77777777" w:rsidR="003B5CF3" w:rsidRPr="003A57FA" w:rsidRDefault="003B5CF3" w:rsidP="003B5CF3">
      <w:pPr>
        <w:bidi/>
        <w:jc w:val="left"/>
        <w:rPr>
          <w:sz w:val="28"/>
          <w:szCs w:val="28"/>
          <w:u w:val="single"/>
        </w:rPr>
      </w:pPr>
    </w:p>
    <w:p w14:paraId="7AECAB01" w14:textId="1F8F436E" w:rsidR="003B5CF3" w:rsidRPr="003A57FA" w:rsidRDefault="002E704D" w:rsidP="003B5CF3">
      <w:pPr>
        <w:bidi/>
        <w:rPr>
          <w:b/>
          <w:sz w:val="28"/>
          <w:szCs w:val="28"/>
        </w:rPr>
      </w:pPr>
      <w:r>
        <w:rPr>
          <w:rFonts w:hint="cs"/>
          <w:b/>
          <w:bCs/>
          <w:sz w:val="28"/>
          <w:szCs w:val="28"/>
          <w:rtl/>
          <w:lang w:eastAsia="ar" w:bidi="ar-EG"/>
        </w:rPr>
        <w:t>المقدمة</w:t>
      </w:r>
    </w:p>
    <w:p w14:paraId="6469383A" w14:textId="77777777" w:rsidR="003B5CF3" w:rsidRPr="003A57FA" w:rsidRDefault="003B5CF3" w:rsidP="003B5CF3">
      <w:pPr>
        <w:bidi/>
        <w:rPr>
          <w:sz w:val="28"/>
          <w:szCs w:val="28"/>
          <w:u w:val="single"/>
        </w:rPr>
      </w:pPr>
    </w:p>
    <w:p w14:paraId="339EF472" w14:textId="34912E24" w:rsidR="003B5CF3" w:rsidRPr="003A57FA" w:rsidRDefault="003B5CF3" w:rsidP="00563432">
      <w:pPr>
        <w:pStyle w:val="Heading1"/>
        <w:numPr>
          <w:ilvl w:val="0"/>
          <w:numId w:val="26"/>
        </w:numPr>
        <w:bidi/>
        <w:rPr>
          <w:sz w:val="28"/>
          <w:szCs w:val="28"/>
        </w:rPr>
      </w:pPr>
      <w:r w:rsidRPr="003A57FA">
        <w:rPr>
          <w:sz w:val="28"/>
          <w:szCs w:val="28"/>
          <w:rtl/>
          <w:lang w:eastAsia="ar" w:bidi="ar-EG"/>
        </w:rPr>
        <w:t xml:space="preserve">نظرت اللجنة التنفيذية، في اجتماعها الرابع والثمانين، في التقرير المتعلق بإنتاج رابع كلوريد الكربون واستخداماته كمادة وسيطة في الصين (المقرر 75/18(ب)’3‘ الوارد في الوثيقتين: </w:t>
      </w:r>
      <w:r w:rsidRPr="003A57FA">
        <w:rPr>
          <w:sz w:val="28"/>
          <w:szCs w:val="28"/>
          <w:lang w:eastAsia="ar" w:bidi="en-GB"/>
        </w:rPr>
        <w:t>UNEP/</w:t>
      </w:r>
      <w:proofErr w:type="spellStart"/>
      <w:r w:rsidRPr="003A57FA">
        <w:rPr>
          <w:sz w:val="28"/>
          <w:szCs w:val="28"/>
          <w:lang w:eastAsia="ar" w:bidi="en-GB"/>
        </w:rPr>
        <w:t>OzL.Pro</w:t>
      </w:r>
      <w:proofErr w:type="spellEnd"/>
      <w:r w:rsidRPr="003A57FA">
        <w:rPr>
          <w:sz w:val="28"/>
          <w:szCs w:val="28"/>
          <w:lang w:eastAsia="ar" w:bidi="en-GB"/>
        </w:rPr>
        <w:t>/ExCom/84/22/Add</w:t>
      </w:r>
      <w:r w:rsidR="00901C5B">
        <w:rPr>
          <w:sz w:val="28"/>
          <w:szCs w:val="28"/>
          <w:lang w:val="fr-CA" w:eastAsia="ar" w:bidi="en-GB"/>
        </w:rPr>
        <w:t>.2</w:t>
      </w:r>
      <w:r w:rsidRPr="003A57FA">
        <w:rPr>
          <w:sz w:val="28"/>
          <w:szCs w:val="28"/>
          <w:rtl/>
          <w:lang w:eastAsia="ar" w:bidi="ar-EG"/>
        </w:rPr>
        <w:t xml:space="preserve"> و</w:t>
      </w:r>
      <w:r w:rsidRPr="003A57FA">
        <w:rPr>
          <w:sz w:val="28"/>
          <w:szCs w:val="28"/>
          <w:lang w:eastAsia="ar" w:bidi="en-GB"/>
        </w:rPr>
        <w:t>UNEP/</w:t>
      </w:r>
      <w:proofErr w:type="spellStart"/>
      <w:r w:rsidRPr="003A57FA">
        <w:rPr>
          <w:sz w:val="28"/>
          <w:szCs w:val="28"/>
          <w:lang w:eastAsia="ar" w:bidi="en-GB"/>
        </w:rPr>
        <w:t>OzL.Pro</w:t>
      </w:r>
      <w:proofErr w:type="spellEnd"/>
      <w:r w:rsidRPr="003A57FA">
        <w:rPr>
          <w:sz w:val="28"/>
          <w:szCs w:val="28"/>
          <w:lang w:eastAsia="ar" w:bidi="en-GB"/>
        </w:rPr>
        <w:t>/ExCom/84/22/Add.3</w:t>
      </w:r>
      <w:r w:rsidRPr="003A57FA">
        <w:rPr>
          <w:sz w:val="28"/>
          <w:szCs w:val="28"/>
          <w:rtl/>
          <w:lang w:eastAsia="ar" w:bidi="ar-EG"/>
        </w:rPr>
        <w:t xml:space="preserve">، وقررت، بعد إجراء مناقشة، أموراً منها دعوة حكومة الصين، من خلال البنك الدولي، لتقديم تقرير مُحدث حول إنتاج رابع كلوريد الكربون واستخداماته كمادة وسيطة في البلد للاجتماع الثامن والثمانين، مع مراعاة المعلومات الواردة في الوثيقتين: </w:t>
      </w:r>
      <w:r w:rsidRPr="003A57FA">
        <w:rPr>
          <w:sz w:val="28"/>
          <w:szCs w:val="28"/>
          <w:lang w:eastAsia="ar" w:bidi="en-GB"/>
        </w:rPr>
        <w:t>UNEP/</w:t>
      </w:r>
      <w:proofErr w:type="spellStart"/>
      <w:r w:rsidRPr="003A57FA">
        <w:rPr>
          <w:sz w:val="28"/>
          <w:szCs w:val="28"/>
          <w:lang w:eastAsia="ar" w:bidi="en-GB"/>
        </w:rPr>
        <w:t>OzL.Pro</w:t>
      </w:r>
      <w:proofErr w:type="spellEnd"/>
      <w:r w:rsidRPr="003A57FA">
        <w:rPr>
          <w:sz w:val="28"/>
          <w:szCs w:val="28"/>
          <w:lang w:eastAsia="ar" w:bidi="en-GB"/>
        </w:rPr>
        <w:t>/ExCom/84/22/Add</w:t>
      </w:r>
      <w:r w:rsidR="00563432">
        <w:rPr>
          <w:sz w:val="28"/>
          <w:szCs w:val="28"/>
          <w:lang w:eastAsia="ar" w:bidi="en-GB"/>
        </w:rPr>
        <w:t>.2</w:t>
      </w:r>
      <w:r w:rsidRPr="003A57FA">
        <w:rPr>
          <w:sz w:val="28"/>
          <w:szCs w:val="28"/>
          <w:rtl/>
          <w:lang w:eastAsia="ar" w:bidi="ar-EG"/>
        </w:rPr>
        <w:t xml:space="preserve"> و</w:t>
      </w:r>
      <w:r w:rsidRPr="003A57FA">
        <w:rPr>
          <w:sz w:val="28"/>
          <w:szCs w:val="28"/>
          <w:lang w:eastAsia="ar" w:bidi="en-GB"/>
        </w:rPr>
        <w:t>UNEP/</w:t>
      </w:r>
      <w:proofErr w:type="spellStart"/>
      <w:r w:rsidRPr="003A57FA">
        <w:rPr>
          <w:sz w:val="28"/>
          <w:szCs w:val="28"/>
          <w:lang w:eastAsia="ar" w:bidi="en-GB"/>
        </w:rPr>
        <w:t>OzL.Pro</w:t>
      </w:r>
      <w:proofErr w:type="spellEnd"/>
      <w:r w:rsidRPr="003A57FA">
        <w:rPr>
          <w:sz w:val="28"/>
          <w:szCs w:val="28"/>
          <w:lang w:eastAsia="ar" w:bidi="en-GB"/>
        </w:rPr>
        <w:t>/ExCom/84/22/Add.3</w:t>
      </w:r>
      <w:r w:rsidRPr="003A57FA">
        <w:rPr>
          <w:sz w:val="28"/>
          <w:szCs w:val="28"/>
          <w:rtl/>
          <w:lang w:eastAsia="ar" w:bidi="ar-EG"/>
        </w:rPr>
        <w:t>، ويتضمن ما يلي: ’1‘ تحديثاً حول التقدم المحرز في رصد مصانع رباعي كلورو الإيثيلين التي استخدمت عملية كلورة الألكانات؛ ’2‘ وأي معلومات إضافية متعلقة بالفرق في الانبعاثات الواردة في التقرير، وانبعاثات رابع كلوريد الكربون المُقدرة من الصين المدرجة في القسم 1-2-3 من التقييم العلمي لاستنفاد الأوزون: 2018؛</w:t>
      </w:r>
      <w:r w:rsidRPr="003A57FA">
        <w:rPr>
          <w:rStyle w:val="FootnoteReference"/>
          <w:sz w:val="28"/>
          <w:szCs w:val="28"/>
          <w:rtl/>
          <w:lang w:eastAsia="ar" w:bidi="ar-EG"/>
        </w:rPr>
        <w:footnoteReference w:id="3"/>
      </w:r>
      <w:r w:rsidRPr="003A57FA">
        <w:rPr>
          <w:sz w:val="28"/>
          <w:szCs w:val="28"/>
          <w:rtl/>
          <w:lang w:eastAsia="ar" w:bidi="ar-EG"/>
        </w:rPr>
        <w:t xml:space="preserve"> وتحيط علماً بأن حكومة الصين كانت تنظر في رصد رباعي كلورو الإيثيلين الذي استخدم عملية كلورة الألكانات، وتدعو الحكومة إلى إدراج أي إجراءات مُتخذة بشأن هذه المسألة في التقرير المُحدث (المقرر 84/41).</w:t>
      </w:r>
    </w:p>
    <w:p w14:paraId="7414780D" w14:textId="336A52AC" w:rsidR="003B5CF3" w:rsidRPr="003A57FA" w:rsidRDefault="003B5CF3" w:rsidP="00901C5B">
      <w:pPr>
        <w:pStyle w:val="Heading1"/>
        <w:numPr>
          <w:ilvl w:val="0"/>
          <w:numId w:val="26"/>
        </w:numPr>
        <w:bidi/>
        <w:rPr>
          <w:sz w:val="28"/>
          <w:szCs w:val="28"/>
        </w:rPr>
      </w:pPr>
      <w:r w:rsidRPr="003A57FA">
        <w:rPr>
          <w:sz w:val="28"/>
          <w:szCs w:val="28"/>
          <w:rtl/>
          <w:lang w:eastAsia="ar" w:bidi="ar-EG"/>
        </w:rPr>
        <w:t>وبالنيابة عن حكومة الصين، قدم البنك الدولي تقريرا محدثاً بشأن إنتاج رابع كلوريد الكربون واستخداماته كمادة وسيطة في الصين</w:t>
      </w:r>
      <w:r w:rsidRPr="003A57FA">
        <w:rPr>
          <w:rStyle w:val="FootnoteReference"/>
          <w:sz w:val="28"/>
          <w:szCs w:val="28"/>
          <w:rtl/>
          <w:lang w:eastAsia="ar" w:bidi="ar-EG"/>
        </w:rPr>
        <w:footnoteReference w:id="4"/>
      </w:r>
      <w:r w:rsidRPr="003A57FA">
        <w:rPr>
          <w:sz w:val="28"/>
          <w:szCs w:val="28"/>
          <w:rtl/>
          <w:lang w:eastAsia="ar" w:bidi="ar-EG"/>
        </w:rPr>
        <w:t xml:space="preserve"> في 20 سبتمبر/أيلول 2020. ونظراً للوقت المتاح قبل الاجتماع الثامن والثمانين، وتمشياً مع المقرر 84/41، أجرت الأمانة استعراضاً أولياً للتقرير المُحدث،</w:t>
      </w:r>
      <w:r w:rsidR="00901C5B">
        <w:rPr>
          <w:sz w:val="28"/>
          <w:szCs w:val="28"/>
          <w:rtl/>
          <w:lang w:eastAsia="ar" w:bidi="ar-EG"/>
        </w:rPr>
        <w:t xml:space="preserve"> يرد في الجزء الرابع من الوثيقة</w:t>
      </w:r>
      <w:r w:rsidR="00901C5B">
        <w:rPr>
          <w:rFonts w:hint="cs"/>
          <w:sz w:val="28"/>
          <w:szCs w:val="28"/>
          <w:rtl/>
          <w:lang w:eastAsia="ar" w:bidi="ar-EG"/>
        </w:rPr>
        <w:t xml:space="preserve"> </w:t>
      </w:r>
      <w:r w:rsidR="00901C5B">
        <w:rPr>
          <w:sz w:val="28"/>
          <w:szCs w:val="28"/>
          <w:lang w:val="fr-CA" w:eastAsia="ar" w:bidi="ar-EG"/>
        </w:rPr>
        <w:t>UNEP/</w:t>
      </w:r>
      <w:proofErr w:type="spellStart"/>
      <w:r w:rsidR="00901C5B">
        <w:rPr>
          <w:sz w:val="28"/>
          <w:szCs w:val="28"/>
          <w:lang w:val="fr-CA" w:eastAsia="ar" w:bidi="ar-EG"/>
        </w:rPr>
        <w:t>OzL.Pro</w:t>
      </w:r>
      <w:proofErr w:type="spellEnd"/>
      <w:r w:rsidR="00901C5B">
        <w:rPr>
          <w:sz w:val="28"/>
          <w:szCs w:val="28"/>
          <w:lang w:val="fr-CA" w:eastAsia="ar" w:bidi="ar-EG"/>
        </w:rPr>
        <w:t>/</w:t>
      </w:r>
      <w:proofErr w:type="spellStart"/>
      <w:r w:rsidR="00901C5B">
        <w:rPr>
          <w:sz w:val="28"/>
          <w:szCs w:val="28"/>
          <w:lang w:val="fr-CA" w:eastAsia="ar" w:bidi="ar-EG"/>
        </w:rPr>
        <w:t>ExCom</w:t>
      </w:r>
      <w:proofErr w:type="spellEnd"/>
      <w:r w:rsidR="00901C5B">
        <w:rPr>
          <w:sz w:val="28"/>
          <w:szCs w:val="28"/>
          <w:lang w:val="fr-CA" w:eastAsia="ar" w:bidi="ar-EG"/>
        </w:rPr>
        <w:t>/88/18/Add.1</w:t>
      </w:r>
      <w:r w:rsidR="00901C5B">
        <w:rPr>
          <w:rFonts w:hint="cs"/>
          <w:sz w:val="28"/>
          <w:szCs w:val="28"/>
          <w:rtl/>
          <w:lang w:val="fr-CA" w:eastAsia="ar" w:bidi="ar-SA"/>
        </w:rPr>
        <w:t>.</w:t>
      </w:r>
      <w:r w:rsidRPr="003A57FA">
        <w:rPr>
          <w:sz w:val="28"/>
          <w:szCs w:val="28"/>
          <w:rtl/>
          <w:lang w:eastAsia="ar" w:bidi="ar-EG"/>
        </w:rPr>
        <w:t xml:space="preserve"> </w:t>
      </w:r>
      <w:r w:rsidR="00901C5B">
        <w:rPr>
          <w:rFonts w:hint="cs"/>
          <w:sz w:val="28"/>
          <w:szCs w:val="28"/>
          <w:rtl/>
          <w:lang w:eastAsia="ar" w:bidi="ar-EG"/>
        </w:rPr>
        <w:t xml:space="preserve">وأجرت الأمانة استعراضًا مفصلًا للتقرير المحدث رفعته إلى الاجتماع التسعين ويقع في الجزء الثالث من الوثيقة </w:t>
      </w:r>
      <w:r w:rsidR="00901C5B">
        <w:rPr>
          <w:sz w:val="28"/>
          <w:szCs w:val="28"/>
          <w:lang w:val="fr-CA" w:eastAsia="ar" w:bidi="ar-EG"/>
        </w:rPr>
        <w:t>UNEP/</w:t>
      </w:r>
      <w:proofErr w:type="spellStart"/>
      <w:r w:rsidR="00901C5B">
        <w:rPr>
          <w:sz w:val="28"/>
          <w:szCs w:val="28"/>
          <w:lang w:val="fr-CA" w:eastAsia="ar" w:bidi="ar-EG"/>
        </w:rPr>
        <w:t>OzL.Pro</w:t>
      </w:r>
      <w:proofErr w:type="spellEnd"/>
      <w:r w:rsidR="00901C5B">
        <w:rPr>
          <w:sz w:val="28"/>
          <w:szCs w:val="28"/>
          <w:lang w:val="fr-CA" w:eastAsia="ar" w:bidi="ar-EG"/>
        </w:rPr>
        <w:t>/</w:t>
      </w:r>
      <w:proofErr w:type="spellStart"/>
      <w:r w:rsidR="00901C5B">
        <w:rPr>
          <w:sz w:val="28"/>
          <w:szCs w:val="28"/>
          <w:lang w:val="fr-CA" w:eastAsia="ar" w:bidi="ar-EG"/>
        </w:rPr>
        <w:t>ExCom</w:t>
      </w:r>
      <w:proofErr w:type="spellEnd"/>
      <w:r w:rsidR="00901C5B">
        <w:rPr>
          <w:sz w:val="28"/>
          <w:szCs w:val="28"/>
          <w:lang w:val="fr-CA" w:eastAsia="ar" w:bidi="ar-EG"/>
        </w:rPr>
        <w:t>/90/9/Add.1</w:t>
      </w:r>
      <w:r w:rsidR="00901C5B">
        <w:rPr>
          <w:rFonts w:hint="cs"/>
          <w:sz w:val="28"/>
          <w:szCs w:val="28"/>
          <w:rtl/>
          <w:lang w:val="fr-CA" w:eastAsia="ar" w:bidi="ar-SA"/>
        </w:rPr>
        <w:t>؛ و</w:t>
      </w:r>
      <w:r w:rsidR="00901C5B">
        <w:rPr>
          <w:rFonts w:hint="cs"/>
          <w:sz w:val="28"/>
          <w:szCs w:val="28"/>
          <w:rtl/>
          <w:lang w:eastAsia="ar" w:bidi="ar-EG"/>
        </w:rPr>
        <w:t xml:space="preserve">اتفقت اللجنة التنفيذية في اجتماعها التسعين على إرجاء البحث في التقرير إلى حين انعقاد أول اجتماع حضوري بسبب المشاركة على الخط لممثلين أساسيين لوفد من الوفود الأعضاء. </w:t>
      </w:r>
      <w:r w:rsidRPr="003A57FA">
        <w:rPr>
          <w:sz w:val="28"/>
          <w:szCs w:val="28"/>
          <w:rtl/>
          <w:lang w:eastAsia="ar" w:bidi="ar-EG"/>
        </w:rPr>
        <w:t>وتتضمن الوثيقة الحالية استعراض الأمانة للتقرير المحدث</w:t>
      </w:r>
      <w:r w:rsidR="00901C5B">
        <w:rPr>
          <w:rFonts w:hint="cs"/>
          <w:sz w:val="28"/>
          <w:szCs w:val="28"/>
          <w:rtl/>
          <w:lang w:eastAsia="ar" w:bidi="ar-EG"/>
        </w:rPr>
        <w:t xml:space="preserve"> في الصيغة المقدمة إلى الاجتماع التسعين</w:t>
      </w:r>
      <w:r w:rsidRPr="003A57FA">
        <w:rPr>
          <w:sz w:val="28"/>
          <w:szCs w:val="28"/>
          <w:rtl/>
          <w:lang w:eastAsia="ar" w:bidi="ar-EG"/>
        </w:rPr>
        <w:t xml:space="preserve">. </w:t>
      </w:r>
    </w:p>
    <w:p w14:paraId="504E853B" w14:textId="77777777" w:rsidR="003B5CF3" w:rsidRPr="003A57FA" w:rsidRDefault="003B5CF3" w:rsidP="003B5CF3">
      <w:pPr>
        <w:bidi/>
        <w:contextualSpacing/>
        <w:jc w:val="left"/>
        <w:rPr>
          <w:b/>
          <w:sz w:val="28"/>
          <w:szCs w:val="28"/>
        </w:rPr>
      </w:pPr>
      <w:r w:rsidRPr="003A57FA">
        <w:rPr>
          <w:b/>
          <w:bCs/>
          <w:sz w:val="28"/>
          <w:szCs w:val="28"/>
          <w:rtl/>
          <w:lang w:eastAsia="ar" w:bidi="ar-EG"/>
        </w:rPr>
        <w:t>تقرير محدث</w:t>
      </w:r>
    </w:p>
    <w:p w14:paraId="6F5A01AC" w14:textId="77777777" w:rsidR="003B5CF3" w:rsidRPr="003A57FA" w:rsidRDefault="003B5CF3" w:rsidP="003B5CF3">
      <w:pPr>
        <w:bidi/>
        <w:outlineLvl w:val="0"/>
        <w:rPr>
          <w:b/>
          <w:caps/>
          <w:sz w:val="28"/>
          <w:szCs w:val="28"/>
        </w:rPr>
      </w:pPr>
    </w:p>
    <w:p w14:paraId="6AFF0A22" w14:textId="77777777" w:rsidR="003B5CF3" w:rsidRPr="003A57FA" w:rsidRDefault="003B5CF3" w:rsidP="003B5CF3">
      <w:pPr>
        <w:bidi/>
        <w:rPr>
          <w:sz w:val="28"/>
          <w:szCs w:val="28"/>
          <w:u w:val="single"/>
        </w:rPr>
      </w:pPr>
      <w:r w:rsidRPr="003A57FA">
        <w:rPr>
          <w:sz w:val="28"/>
          <w:szCs w:val="28"/>
          <w:u w:val="single"/>
          <w:rtl/>
          <w:lang w:eastAsia="ar" w:bidi="ar-EG"/>
        </w:rPr>
        <w:t>إنتاج الكلوروميثان ورابع كلوريد الكربون</w:t>
      </w:r>
    </w:p>
    <w:p w14:paraId="5534B4DC" w14:textId="77777777" w:rsidR="003B5CF3" w:rsidRPr="003A57FA" w:rsidRDefault="003B5CF3" w:rsidP="003B5CF3">
      <w:pPr>
        <w:bidi/>
        <w:rPr>
          <w:sz w:val="28"/>
          <w:szCs w:val="28"/>
        </w:rPr>
      </w:pPr>
    </w:p>
    <w:p w14:paraId="620B3529" w14:textId="77777777" w:rsidR="003B5CF3" w:rsidRPr="003A57FA" w:rsidRDefault="003B5CF3" w:rsidP="001567B3">
      <w:pPr>
        <w:pStyle w:val="Heading1"/>
        <w:numPr>
          <w:ilvl w:val="0"/>
          <w:numId w:val="26"/>
        </w:numPr>
        <w:bidi/>
        <w:rPr>
          <w:sz w:val="28"/>
          <w:szCs w:val="28"/>
        </w:rPr>
      </w:pPr>
      <w:r w:rsidRPr="003A57FA">
        <w:rPr>
          <w:sz w:val="28"/>
          <w:szCs w:val="28"/>
          <w:rtl/>
          <w:lang w:eastAsia="ar" w:bidi="ar-EG"/>
        </w:rPr>
        <w:t>زاد إنتاج الكلوروميثان</w:t>
      </w:r>
      <w:r w:rsidRPr="003A57FA">
        <w:rPr>
          <w:rStyle w:val="FootnoteReference"/>
          <w:sz w:val="28"/>
          <w:szCs w:val="28"/>
          <w:rtl/>
          <w:lang w:eastAsia="ar" w:bidi="ar-EG"/>
        </w:rPr>
        <w:footnoteReference w:id="5"/>
      </w:r>
      <w:r w:rsidRPr="003A57FA">
        <w:rPr>
          <w:sz w:val="28"/>
          <w:szCs w:val="28"/>
          <w:rtl/>
          <w:lang w:eastAsia="ar" w:bidi="ar-EG"/>
        </w:rPr>
        <w:t xml:space="preserve"> ورابع كلوريد الكربون زيادة مطردة بين عامي 2015 و2019. وفي عام 2019، كان هناك 16 مؤسسة لإنتاج الكلوروميثان بقدرة إنتاج إجمالية تبلغ 2,730,000 طن سنويا. وترد مستويات إنتاج الكلوروميثان ورابع كلوريد الكربون في الجدول 1.</w:t>
      </w:r>
    </w:p>
    <w:p w14:paraId="7F147AC2" w14:textId="77777777" w:rsidR="00217904" w:rsidRDefault="00217904">
      <w:pPr>
        <w:jc w:val="left"/>
        <w:rPr>
          <w:b/>
          <w:bCs/>
          <w:sz w:val="28"/>
          <w:szCs w:val="28"/>
          <w:rtl/>
          <w:lang w:eastAsia="ar" w:bidi="ar-EG"/>
        </w:rPr>
      </w:pPr>
      <w:r>
        <w:rPr>
          <w:b/>
          <w:bCs/>
          <w:sz w:val="28"/>
          <w:szCs w:val="28"/>
          <w:rtl/>
          <w:lang w:eastAsia="ar" w:bidi="ar-EG"/>
        </w:rPr>
        <w:br w:type="page"/>
      </w:r>
    </w:p>
    <w:p w14:paraId="63034C8B" w14:textId="56B88007" w:rsidR="003B5CF3" w:rsidRPr="003A57FA" w:rsidRDefault="003B5CF3" w:rsidP="003B5CF3">
      <w:pPr>
        <w:bidi/>
        <w:rPr>
          <w:b/>
          <w:sz w:val="28"/>
          <w:szCs w:val="28"/>
        </w:rPr>
      </w:pPr>
      <w:r w:rsidRPr="003A57FA">
        <w:rPr>
          <w:b/>
          <w:bCs/>
          <w:sz w:val="28"/>
          <w:szCs w:val="28"/>
          <w:rtl/>
          <w:lang w:eastAsia="ar" w:bidi="ar-EG"/>
        </w:rPr>
        <w:lastRenderedPageBreak/>
        <w:t>الجدول 1</w:t>
      </w:r>
      <w:r>
        <w:rPr>
          <w:rFonts w:hint="cs"/>
          <w:b/>
          <w:bCs/>
          <w:sz w:val="28"/>
          <w:szCs w:val="28"/>
          <w:rtl/>
          <w:lang w:eastAsia="ar" w:bidi="ar-EG"/>
        </w:rPr>
        <w:t>-</w:t>
      </w:r>
      <w:r w:rsidRPr="003A57FA">
        <w:rPr>
          <w:b/>
          <w:bCs/>
          <w:sz w:val="28"/>
          <w:szCs w:val="28"/>
          <w:rtl/>
          <w:lang w:eastAsia="ar" w:bidi="ar-EG"/>
        </w:rPr>
        <w:t xml:space="preserve"> إنتاج الكلوروميثان ورابع كلوريد الكربون في الصين بالأطنان المترية</w:t>
      </w:r>
    </w:p>
    <w:tbl>
      <w:tblPr>
        <w:bidiVisual/>
        <w:tblW w:w="5000" w:type="pct"/>
        <w:tblLook w:val="04A0" w:firstRow="1" w:lastRow="0" w:firstColumn="1" w:lastColumn="0" w:noHBand="0" w:noVBand="1"/>
      </w:tblPr>
      <w:tblGrid>
        <w:gridCol w:w="3014"/>
        <w:gridCol w:w="1293"/>
        <w:gridCol w:w="1293"/>
        <w:gridCol w:w="1291"/>
        <w:gridCol w:w="1293"/>
        <w:gridCol w:w="1166"/>
      </w:tblGrid>
      <w:tr w:rsidR="003B5CF3" w:rsidRPr="003A57FA" w14:paraId="1757EDAE" w14:textId="77777777" w:rsidTr="00765D93">
        <w:tc>
          <w:tcPr>
            <w:tcW w:w="161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09C6ADB" w14:textId="77777777" w:rsidR="003B5CF3" w:rsidRPr="003A57FA" w:rsidRDefault="003B5CF3" w:rsidP="00765D93">
            <w:pPr>
              <w:bidi/>
              <w:jc w:val="left"/>
              <w:rPr>
                <w:b/>
                <w:sz w:val="22"/>
                <w:szCs w:val="22"/>
              </w:rPr>
            </w:pPr>
            <w:r w:rsidRPr="003A57FA">
              <w:rPr>
                <w:b/>
                <w:bCs/>
                <w:sz w:val="22"/>
                <w:szCs w:val="22"/>
                <w:rtl/>
                <w:lang w:eastAsia="ar" w:bidi="ar-EG"/>
              </w:rPr>
              <w:t xml:space="preserve">التفاصيل </w:t>
            </w:r>
          </w:p>
        </w:tc>
        <w:tc>
          <w:tcPr>
            <w:tcW w:w="693" w:type="pct"/>
            <w:tcBorders>
              <w:top w:val="single" w:sz="4" w:space="0" w:color="auto"/>
              <w:left w:val="nil"/>
              <w:bottom w:val="single" w:sz="4" w:space="0" w:color="auto"/>
              <w:right w:val="single" w:sz="4" w:space="0" w:color="auto"/>
            </w:tcBorders>
            <w:shd w:val="clear" w:color="auto" w:fill="auto"/>
            <w:noWrap/>
            <w:vAlign w:val="bottom"/>
            <w:hideMark/>
          </w:tcPr>
          <w:p w14:paraId="5BBC1EC9" w14:textId="77777777" w:rsidR="003B5CF3" w:rsidRPr="003A57FA" w:rsidRDefault="003B5CF3" w:rsidP="00765D93">
            <w:pPr>
              <w:bidi/>
              <w:jc w:val="center"/>
              <w:rPr>
                <w:b/>
                <w:sz w:val="22"/>
                <w:szCs w:val="22"/>
              </w:rPr>
            </w:pPr>
            <w:r w:rsidRPr="003A57FA">
              <w:rPr>
                <w:b/>
                <w:bCs/>
                <w:sz w:val="22"/>
                <w:szCs w:val="22"/>
                <w:rtl/>
                <w:lang w:eastAsia="ar" w:bidi="ar-EG"/>
              </w:rPr>
              <w:t>2015</w:t>
            </w:r>
          </w:p>
        </w:tc>
        <w:tc>
          <w:tcPr>
            <w:tcW w:w="693" w:type="pct"/>
            <w:tcBorders>
              <w:top w:val="single" w:sz="4" w:space="0" w:color="auto"/>
              <w:left w:val="nil"/>
              <w:bottom w:val="single" w:sz="4" w:space="0" w:color="auto"/>
              <w:right w:val="single" w:sz="4" w:space="0" w:color="auto"/>
            </w:tcBorders>
            <w:shd w:val="clear" w:color="auto" w:fill="auto"/>
            <w:noWrap/>
            <w:vAlign w:val="bottom"/>
            <w:hideMark/>
          </w:tcPr>
          <w:p w14:paraId="5AF5ECF2" w14:textId="77777777" w:rsidR="003B5CF3" w:rsidRPr="003A57FA" w:rsidRDefault="003B5CF3" w:rsidP="00765D93">
            <w:pPr>
              <w:bidi/>
              <w:jc w:val="center"/>
              <w:rPr>
                <w:b/>
                <w:sz w:val="22"/>
                <w:szCs w:val="22"/>
              </w:rPr>
            </w:pPr>
            <w:r w:rsidRPr="003A57FA">
              <w:rPr>
                <w:b/>
                <w:bCs/>
                <w:sz w:val="22"/>
                <w:szCs w:val="22"/>
                <w:rtl/>
                <w:lang w:eastAsia="ar" w:bidi="ar-EG"/>
              </w:rPr>
              <w:t>2016</w:t>
            </w:r>
          </w:p>
        </w:tc>
        <w:tc>
          <w:tcPr>
            <w:tcW w:w="692" w:type="pct"/>
            <w:tcBorders>
              <w:top w:val="single" w:sz="4" w:space="0" w:color="auto"/>
              <w:left w:val="nil"/>
              <w:bottom w:val="single" w:sz="4" w:space="0" w:color="auto"/>
              <w:right w:val="single" w:sz="4" w:space="0" w:color="auto"/>
            </w:tcBorders>
            <w:shd w:val="clear" w:color="auto" w:fill="auto"/>
            <w:noWrap/>
            <w:vAlign w:val="bottom"/>
            <w:hideMark/>
          </w:tcPr>
          <w:p w14:paraId="278FD748" w14:textId="77777777" w:rsidR="003B5CF3" w:rsidRPr="003A57FA" w:rsidRDefault="003B5CF3" w:rsidP="00765D93">
            <w:pPr>
              <w:bidi/>
              <w:jc w:val="center"/>
              <w:rPr>
                <w:b/>
                <w:sz w:val="22"/>
                <w:szCs w:val="22"/>
              </w:rPr>
            </w:pPr>
            <w:r w:rsidRPr="003A57FA">
              <w:rPr>
                <w:b/>
                <w:bCs/>
                <w:sz w:val="22"/>
                <w:szCs w:val="22"/>
                <w:rtl/>
                <w:lang w:eastAsia="ar" w:bidi="ar-EG"/>
              </w:rPr>
              <w:t>2017</w:t>
            </w:r>
          </w:p>
        </w:tc>
        <w:tc>
          <w:tcPr>
            <w:tcW w:w="693" w:type="pct"/>
            <w:tcBorders>
              <w:top w:val="single" w:sz="4" w:space="0" w:color="auto"/>
              <w:left w:val="nil"/>
              <w:bottom w:val="single" w:sz="4" w:space="0" w:color="auto"/>
              <w:right w:val="single" w:sz="4" w:space="0" w:color="auto"/>
            </w:tcBorders>
            <w:vAlign w:val="bottom"/>
          </w:tcPr>
          <w:p w14:paraId="5442B70D" w14:textId="77777777" w:rsidR="003B5CF3" w:rsidRPr="003A57FA" w:rsidRDefault="003B5CF3" w:rsidP="00765D93">
            <w:pPr>
              <w:bidi/>
              <w:jc w:val="center"/>
              <w:rPr>
                <w:b/>
                <w:sz w:val="22"/>
                <w:szCs w:val="22"/>
              </w:rPr>
            </w:pPr>
            <w:r w:rsidRPr="003A57FA">
              <w:rPr>
                <w:b/>
                <w:bCs/>
                <w:sz w:val="22"/>
                <w:szCs w:val="22"/>
                <w:rtl/>
                <w:lang w:eastAsia="ar" w:bidi="ar-EG"/>
              </w:rPr>
              <w:t>2018</w:t>
            </w:r>
          </w:p>
        </w:tc>
        <w:tc>
          <w:tcPr>
            <w:tcW w:w="615" w:type="pct"/>
            <w:tcBorders>
              <w:top w:val="single" w:sz="4" w:space="0" w:color="auto"/>
              <w:left w:val="nil"/>
              <w:bottom w:val="single" w:sz="4" w:space="0" w:color="auto"/>
              <w:right w:val="single" w:sz="4" w:space="0" w:color="auto"/>
            </w:tcBorders>
            <w:vAlign w:val="bottom"/>
          </w:tcPr>
          <w:p w14:paraId="1E755C05" w14:textId="77777777" w:rsidR="003B5CF3" w:rsidRPr="003A57FA" w:rsidRDefault="003B5CF3" w:rsidP="00765D93">
            <w:pPr>
              <w:bidi/>
              <w:jc w:val="center"/>
              <w:rPr>
                <w:b/>
                <w:sz w:val="22"/>
                <w:szCs w:val="22"/>
              </w:rPr>
            </w:pPr>
            <w:r w:rsidRPr="003A57FA">
              <w:rPr>
                <w:b/>
                <w:bCs/>
                <w:sz w:val="22"/>
                <w:szCs w:val="22"/>
                <w:rtl/>
                <w:lang w:eastAsia="ar" w:bidi="ar-EG"/>
              </w:rPr>
              <w:t>2019</w:t>
            </w:r>
          </w:p>
        </w:tc>
      </w:tr>
      <w:tr w:rsidR="003B5CF3" w:rsidRPr="003A57FA" w14:paraId="4495BEAF" w14:textId="77777777" w:rsidTr="00765D93">
        <w:tc>
          <w:tcPr>
            <w:tcW w:w="1614" w:type="pct"/>
            <w:tcBorders>
              <w:top w:val="nil"/>
              <w:left w:val="single" w:sz="4" w:space="0" w:color="auto"/>
              <w:bottom w:val="single" w:sz="4" w:space="0" w:color="auto"/>
              <w:right w:val="single" w:sz="4" w:space="0" w:color="auto"/>
            </w:tcBorders>
            <w:shd w:val="clear" w:color="auto" w:fill="auto"/>
            <w:noWrap/>
            <w:hideMark/>
          </w:tcPr>
          <w:p w14:paraId="2345F917" w14:textId="77777777" w:rsidR="003B5CF3" w:rsidRPr="003A57FA" w:rsidRDefault="003B5CF3" w:rsidP="00765D93">
            <w:pPr>
              <w:bidi/>
              <w:jc w:val="left"/>
              <w:rPr>
                <w:sz w:val="22"/>
                <w:szCs w:val="22"/>
              </w:rPr>
            </w:pPr>
            <w:r w:rsidRPr="003A57FA">
              <w:rPr>
                <w:sz w:val="22"/>
                <w:szCs w:val="22"/>
                <w:rtl/>
                <w:lang w:eastAsia="ar" w:bidi="ar-EG"/>
              </w:rPr>
              <w:t>إنتاج الكلوروميثان</w:t>
            </w:r>
          </w:p>
        </w:tc>
        <w:tc>
          <w:tcPr>
            <w:tcW w:w="693" w:type="pct"/>
            <w:tcBorders>
              <w:top w:val="nil"/>
              <w:left w:val="nil"/>
              <w:bottom w:val="single" w:sz="4" w:space="0" w:color="auto"/>
              <w:right w:val="single" w:sz="4" w:space="0" w:color="auto"/>
            </w:tcBorders>
            <w:shd w:val="clear" w:color="auto" w:fill="auto"/>
            <w:noWrap/>
            <w:tcMar>
              <w:left w:w="115" w:type="dxa"/>
            </w:tcMar>
            <w:hideMark/>
          </w:tcPr>
          <w:p w14:paraId="4E71A8C4" w14:textId="77777777" w:rsidR="003B5CF3" w:rsidRPr="003A57FA" w:rsidRDefault="003B5CF3" w:rsidP="00765D93">
            <w:pPr>
              <w:bidi/>
              <w:jc w:val="right"/>
              <w:rPr>
                <w:sz w:val="22"/>
                <w:szCs w:val="22"/>
              </w:rPr>
            </w:pPr>
            <w:r w:rsidRPr="003A57FA">
              <w:rPr>
                <w:sz w:val="22"/>
                <w:szCs w:val="22"/>
                <w:rtl/>
                <w:lang w:eastAsia="ar" w:bidi="ar-EG"/>
              </w:rPr>
              <w:t>2,055,221</w:t>
            </w:r>
          </w:p>
        </w:tc>
        <w:tc>
          <w:tcPr>
            <w:tcW w:w="693" w:type="pct"/>
            <w:tcBorders>
              <w:top w:val="nil"/>
              <w:left w:val="nil"/>
              <w:bottom w:val="single" w:sz="4" w:space="0" w:color="auto"/>
              <w:right w:val="single" w:sz="4" w:space="0" w:color="auto"/>
            </w:tcBorders>
            <w:shd w:val="clear" w:color="auto" w:fill="auto"/>
            <w:noWrap/>
            <w:tcMar>
              <w:left w:w="115" w:type="dxa"/>
            </w:tcMar>
            <w:hideMark/>
          </w:tcPr>
          <w:p w14:paraId="796456FE" w14:textId="77777777" w:rsidR="003B5CF3" w:rsidRPr="003A57FA" w:rsidRDefault="003B5CF3" w:rsidP="00765D93">
            <w:pPr>
              <w:bidi/>
              <w:jc w:val="right"/>
              <w:rPr>
                <w:sz w:val="22"/>
                <w:szCs w:val="22"/>
              </w:rPr>
            </w:pPr>
            <w:r w:rsidRPr="003A57FA">
              <w:rPr>
                <w:sz w:val="22"/>
                <w:szCs w:val="22"/>
                <w:rtl/>
                <w:lang w:eastAsia="ar" w:bidi="ar-EG"/>
              </w:rPr>
              <w:t>2,264,813</w:t>
            </w:r>
          </w:p>
        </w:tc>
        <w:tc>
          <w:tcPr>
            <w:tcW w:w="692" w:type="pct"/>
            <w:tcBorders>
              <w:top w:val="nil"/>
              <w:left w:val="nil"/>
              <w:bottom w:val="single" w:sz="4" w:space="0" w:color="auto"/>
              <w:right w:val="single" w:sz="4" w:space="0" w:color="auto"/>
            </w:tcBorders>
            <w:shd w:val="clear" w:color="auto" w:fill="auto"/>
            <w:noWrap/>
            <w:tcMar>
              <w:left w:w="115" w:type="dxa"/>
            </w:tcMar>
            <w:hideMark/>
          </w:tcPr>
          <w:p w14:paraId="196A4EC7" w14:textId="77777777" w:rsidR="003B5CF3" w:rsidRPr="003A57FA" w:rsidRDefault="003B5CF3" w:rsidP="00765D93">
            <w:pPr>
              <w:bidi/>
              <w:jc w:val="right"/>
              <w:rPr>
                <w:sz w:val="22"/>
                <w:szCs w:val="22"/>
              </w:rPr>
            </w:pPr>
            <w:r w:rsidRPr="003A57FA">
              <w:rPr>
                <w:sz w:val="22"/>
                <w:szCs w:val="22"/>
                <w:rtl/>
                <w:lang w:eastAsia="ar" w:bidi="ar-EG"/>
              </w:rPr>
              <w:t>2,586,052</w:t>
            </w:r>
          </w:p>
        </w:tc>
        <w:tc>
          <w:tcPr>
            <w:tcW w:w="693" w:type="pct"/>
            <w:tcBorders>
              <w:top w:val="nil"/>
              <w:left w:val="nil"/>
              <w:bottom w:val="single" w:sz="4" w:space="0" w:color="auto"/>
              <w:right w:val="single" w:sz="4" w:space="0" w:color="auto"/>
            </w:tcBorders>
          </w:tcPr>
          <w:p w14:paraId="1E5CEF8D" w14:textId="77777777" w:rsidR="003B5CF3" w:rsidRPr="003A57FA" w:rsidRDefault="003B5CF3" w:rsidP="00765D93">
            <w:pPr>
              <w:bidi/>
              <w:jc w:val="right"/>
              <w:rPr>
                <w:sz w:val="22"/>
                <w:szCs w:val="22"/>
              </w:rPr>
            </w:pPr>
            <w:r w:rsidRPr="003A57FA">
              <w:rPr>
                <w:sz w:val="22"/>
                <w:szCs w:val="22"/>
                <w:rtl/>
                <w:lang w:eastAsia="ar" w:bidi="ar-EG"/>
              </w:rPr>
              <w:t xml:space="preserve"> 2,647,676 </w:t>
            </w:r>
          </w:p>
        </w:tc>
        <w:tc>
          <w:tcPr>
            <w:tcW w:w="615" w:type="pct"/>
            <w:tcBorders>
              <w:top w:val="nil"/>
              <w:left w:val="nil"/>
              <w:bottom w:val="single" w:sz="4" w:space="0" w:color="auto"/>
              <w:right w:val="single" w:sz="4" w:space="0" w:color="auto"/>
            </w:tcBorders>
          </w:tcPr>
          <w:p w14:paraId="6E5EC418" w14:textId="77777777" w:rsidR="003B5CF3" w:rsidRPr="003A57FA" w:rsidRDefault="003B5CF3" w:rsidP="00765D93">
            <w:pPr>
              <w:bidi/>
              <w:jc w:val="right"/>
              <w:rPr>
                <w:sz w:val="22"/>
                <w:szCs w:val="22"/>
              </w:rPr>
            </w:pPr>
            <w:r w:rsidRPr="003A57FA">
              <w:rPr>
                <w:sz w:val="22"/>
                <w:szCs w:val="22"/>
                <w:rtl/>
                <w:lang w:eastAsia="ar" w:bidi="ar-EG"/>
              </w:rPr>
              <w:t xml:space="preserve"> 2,927,110</w:t>
            </w:r>
            <w:r w:rsidRPr="003A57FA">
              <w:rPr>
                <w:sz w:val="22"/>
                <w:szCs w:val="22"/>
                <w:vertAlign w:val="superscript"/>
                <w:rtl/>
                <w:lang w:eastAsia="ar" w:bidi="ar-EG"/>
              </w:rPr>
              <w:t>*</w:t>
            </w:r>
            <w:r w:rsidRPr="003A57FA">
              <w:rPr>
                <w:sz w:val="22"/>
                <w:szCs w:val="22"/>
                <w:rtl/>
                <w:lang w:eastAsia="ar" w:bidi="ar-EG"/>
              </w:rPr>
              <w:t xml:space="preserve"> </w:t>
            </w:r>
          </w:p>
        </w:tc>
      </w:tr>
      <w:tr w:rsidR="003B5CF3" w:rsidRPr="003A57FA" w14:paraId="3F3589BC" w14:textId="77777777" w:rsidTr="00765D93">
        <w:tc>
          <w:tcPr>
            <w:tcW w:w="1614" w:type="pct"/>
            <w:tcBorders>
              <w:top w:val="nil"/>
              <w:left w:val="single" w:sz="4" w:space="0" w:color="auto"/>
              <w:bottom w:val="single" w:sz="4" w:space="0" w:color="auto"/>
              <w:right w:val="single" w:sz="4" w:space="0" w:color="auto"/>
            </w:tcBorders>
            <w:shd w:val="clear" w:color="auto" w:fill="auto"/>
            <w:noWrap/>
            <w:vAlign w:val="bottom"/>
            <w:hideMark/>
          </w:tcPr>
          <w:p w14:paraId="3FC1240E" w14:textId="77777777" w:rsidR="003B5CF3" w:rsidRPr="003A57FA" w:rsidRDefault="003B5CF3" w:rsidP="00765D93">
            <w:pPr>
              <w:bidi/>
              <w:jc w:val="left"/>
              <w:rPr>
                <w:sz w:val="22"/>
                <w:szCs w:val="22"/>
              </w:rPr>
            </w:pPr>
            <w:r w:rsidRPr="003A57FA">
              <w:rPr>
                <w:sz w:val="22"/>
                <w:szCs w:val="22"/>
                <w:rtl/>
                <w:lang w:eastAsia="ar" w:bidi="ar-EG"/>
              </w:rPr>
              <w:t>إنتاج رابع كلوريد الكربون</w:t>
            </w:r>
          </w:p>
        </w:tc>
        <w:tc>
          <w:tcPr>
            <w:tcW w:w="693" w:type="pct"/>
            <w:tcBorders>
              <w:top w:val="nil"/>
              <w:left w:val="nil"/>
              <w:bottom w:val="single" w:sz="4" w:space="0" w:color="auto"/>
              <w:right w:val="single" w:sz="4" w:space="0" w:color="auto"/>
            </w:tcBorders>
            <w:shd w:val="clear" w:color="auto" w:fill="auto"/>
            <w:noWrap/>
            <w:tcMar>
              <w:left w:w="115" w:type="dxa"/>
            </w:tcMar>
            <w:vAlign w:val="bottom"/>
            <w:hideMark/>
          </w:tcPr>
          <w:p w14:paraId="6F90F6D0" w14:textId="77777777" w:rsidR="003B5CF3" w:rsidRPr="003A57FA" w:rsidRDefault="003B5CF3" w:rsidP="00765D93">
            <w:pPr>
              <w:bidi/>
              <w:jc w:val="right"/>
              <w:rPr>
                <w:sz w:val="22"/>
                <w:szCs w:val="22"/>
              </w:rPr>
            </w:pPr>
            <w:r w:rsidRPr="003A57FA">
              <w:rPr>
                <w:sz w:val="22"/>
                <w:szCs w:val="22"/>
                <w:rtl/>
                <w:lang w:eastAsia="ar" w:bidi="ar-EG"/>
              </w:rPr>
              <w:t>97,161</w:t>
            </w:r>
          </w:p>
        </w:tc>
        <w:tc>
          <w:tcPr>
            <w:tcW w:w="693" w:type="pct"/>
            <w:tcBorders>
              <w:top w:val="nil"/>
              <w:left w:val="nil"/>
              <w:bottom w:val="single" w:sz="4" w:space="0" w:color="auto"/>
              <w:right w:val="single" w:sz="4" w:space="0" w:color="auto"/>
            </w:tcBorders>
            <w:shd w:val="clear" w:color="auto" w:fill="auto"/>
            <w:noWrap/>
            <w:tcMar>
              <w:left w:w="115" w:type="dxa"/>
            </w:tcMar>
            <w:vAlign w:val="bottom"/>
            <w:hideMark/>
          </w:tcPr>
          <w:p w14:paraId="27597F94" w14:textId="77777777" w:rsidR="003B5CF3" w:rsidRPr="003A57FA" w:rsidRDefault="003B5CF3" w:rsidP="00765D93">
            <w:pPr>
              <w:bidi/>
              <w:jc w:val="right"/>
              <w:rPr>
                <w:sz w:val="22"/>
                <w:szCs w:val="22"/>
              </w:rPr>
            </w:pPr>
            <w:r w:rsidRPr="003A57FA">
              <w:rPr>
                <w:sz w:val="22"/>
                <w:szCs w:val="22"/>
                <w:rtl/>
                <w:lang w:eastAsia="ar" w:bidi="ar-EG"/>
              </w:rPr>
              <w:t>105,675</w:t>
            </w:r>
          </w:p>
        </w:tc>
        <w:tc>
          <w:tcPr>
            <w:tcW w:w="692" w:type="pct"/>
            <w:tcBorders>
              <w:top w:val="nil"/>
              <w:left w:val="nil"/>
              <w:bottom w:val="single" w:sz="4" w:space="0" w:color="auto"/>
              <w:right w:val="single" w:sz="4" w:space="0" w:color="auto"/>
            </w:tcBorders>
            <w:shd w:val="clear" w:color="auto" w:fill="auto"/>
            <w:noWrap/>
            <w:tcMar>
              <w:left w:w="115" w:type="dxa"/>
            </w:tcMar>
            <w:vAlign w:val="bottom"/>
            <w:hideMark/>
          </w:tcPr>
          <w:p w14:paraId="2F80078A" w14:textId="77777777" w:rsidR="003B5CF3" w:rsidRPr="003A57FA" w:rsidRDefault="003B5CF3" w:rsidP="00765D93">
            <w:pPr>
              <w:bidi/>
              <w:jc w:val="right"/>
              <w:rPr>
                <w:sz w:val="22"/>
                <w:szCs w:val="22"/>
              </w:rPr>
            </w:pPr>
            <w:r w:rsidRPr="003A57FA">
              <w:rPr>
                <w:sz w:val="22"/>
                <w:szCs w:val="22"/>
                <w:rtl/>
                <w:lang w:eastAsia="ar" w:bidi="ar-EG"/>
              </w:rPr>
              <w:t>122,759</w:t>
            </w:r>
          </w:p>
        </w:tc>
        <w:tc>
          <w:tcPr>
            <w:tcW w:w="693" w:type="pct"/>
            <w:tcBorders>
              <w:top w:val="nil"/>
              <w:left w:val="nil"/>
              <w:bottom w:val="single" w:sz="4" w:space="0" w:color="auto"/>
              <w:right w:val="single" w:sz="4" w:space="0" w:color="auto"/>
            </w:tcBorders>
          </w:tcPr>
          <w:p w14:paraId="5DAE0A81" w14:textId="77777777" w:rsidR="003B5CF3" w:rsidRPr="003A57FA" w:rsidRDefault="003B5CF3" w:rsidP="00765D93">
            <w:pPr>
              <w:bidi/>
              <w:jc w:val="right"/>
              <w:rPr>
                <w:sz w:val="22"/>
                <w:szCs w:val="22"/>
              </w:rPr>
            </w:pPr>
            <w:r w:rsidRPr="003A57FA">
              <w:rPr>
                <w:sz w:val="22"/>
                <w:szCs w:val="22"/>
                <w:rtl/>
                <w:lang w:eastAsia="ar" w:bidi="ar-EG"/>
              </w:rPr>
              <w:t xml:space="preserve"> 140,095 </w:t>
            </w:r>
          </w:p>
        </w:tc>
        <w:tc>
          <w:tcPr>
            <w:tcW w:w="615" w:type="pct"/>
            <w:tcBorders>
              <w:top w:val="nil"/>
              <w:left w:val="nil"/>
              <w:bottom w:val="single" w:sz="4" w:space="0" w:color="auto"/>
              <w:right w:val="single" w:sz="4" w:space="0" w:color="auto"/>
            </w:tcBorders>
          </w:tcPr>
          <w:p w14:paraId="78D5DABD" w14:textId="77777777" w:rsidR="003B5CF3" w:rsidRPr="003A57FA" w:rsidRDefault="003B5CF3" w:rsidP="00765D93">
            <w:pPr>
              <w:bidi/>
              <w:jc w:val="right"/>
              <w:rPr>
                <w:sz w:val="22"/>
                <w:szCs w:val="22"/>
              </w:rPr>
            </w:pPr>
            <w:r w:rsidRPr="003A57FA">
              <w:rPr>
                <w:sz w:val="22"/>
                <w:szCs w:val="22"/>
                <w:rtl/>
                <w:lang w:eastAsia="ar" w:bidi="ar-EG"/>
              </w:rPr>
              <w:t xml:space="preserve"> 155,669 </w:t>
            </w:r>
          </w:p>
        </w:tc>
      </w:tr>
      <w:tr w:rsidR="003B5CF3" w:rsidRPr="003A57FA" w14:paraId="731B7ED0" w14:textId="77777777" w:rsidTr="00765D93">
        <w:tc>
          <w:tcPr>
            <w:tcW w:w="1614" w:type="pct"/>
            <w:tcBorders>
              <w:top w:val="nil"/>
              <w:left w:val="single" w:sz="4" w:space="0" w:color="auto"/>
              <w:bottom w:val="single" w:sz="4" w:space="0" w:color="auto"/>
              <w:right w:val="single" w:sz="4" w:space="0" w:color="auto"/>
            </w:tcBorders>
            <w:shd w:val="clear" w:color="auto" w:fill="auto"/>
            <w:noWrap/>
            <w:vAlign w:val="bottom"/>
            <w:hideMark/>
          </w:tcPr>
          <w:p w14:paraId="03F1BB8E" w14:textId="77777777" w:rsidR="003B5CF3" w:rsidRPr="003A57FA" w:rsidRDefault="003B5CF3" w:rsidP="00765D93">
            <w:pPr>
              <w:bidi/>
              <w:jc w:val="left"/>
              <w:rPr>
                <w:sz w:val="22"/>
                <w:szCs w:val="22"/>
              </w:rPr>
            </w:pPr>
            <w:r w:rsidRPr="003A57FA">
              <w:rPr>
                <w:sz w:val="22"/>
                <w:szCs w:val="22"/>
                <w:rtl/>
                <w:lang w:eastAsia="ar" w:bidi="ar-EG"/>
              </w:rPr>
              <w:t>نسبة إنتاج رابع كلوريد الكربون</w:t>
            </w:r>
          </w:p>
        </w:tc>
        <w:tc>
          <w:tcPr>
            <w:tcW w:w="693" w:type="pct"/>
            <w:tcBorders>
              <w:top w:val="nil"/>
              <w:left w:val="nil"/>
              <w:bottom w:val="single" w:sz="4" w:space="0" w:color="auto"/>
              <w:right w:val="single" w:sz="4" w:space="0" w:color="auto"/>
            </w:tcBorders>
            <w:shd w:val="clear" w:color="auto" w:fill="auto"/>
            <w:noWrap/>
            <w:vAlign w:val="bottom"/>
            <w:hideMark/>
          </w:tcPr>
          <w:p w14:paraId="6BB4EA49" w14:textId="77777777" w:rsidR="003B5CF3" w:rsidRPr="003A57FA" w:rsidRDefault="003B5CF3" w:rsidP="00765D93">
            <w:pPr>
              <w:bidi/>
              <w:jc w:val="right"/>
              <w:rPr>
                <w:sz w:val="22"/>
                <w:szCs w:val="22"/>
              </w:rPr>
            </w:pPr>
            <w:r w:rsidRPr="003A57FA">
              <w:rPr>
                <w:sz w:val="22"/>
                <w:szCs w:val="22"/>
                <w:rtl/>
                <w:lang w:eastAsia="ar" w:bidi="ar-EG"/>
              </w:rPr>
              <w:t>4.73%</w:t>
            </w:r>
          </w:p>
        </w:tc>
        <w:tc>
          <w:tcPr>
            <w:tcW w:w="693" w:type="pct"/>
            <w:tcBorders>
              <w:top w:val="nil"/>
              <w:left w:val="nil"/>
              <w:bottom w:val="single" w:sz="4" w:space="0" w:color="auto"/>
              <w:right w:val="single" w:sz="4" w:space="0" w:color="auto"/>
            </w:tcBorders>
            <w:shd w:val="clear" w:color="auto" w:fill="auto"/>
            <w:noWrap/>
            <w:vAlign w:val="bottom"/>
            <w:hideMark/>
          </w:tcPr>
          <w:p w14:paraId="168CD919" w14:textId="77777777" w:rsidR="003B5CF3" w:rsidRPr="003A57FA" w:rsidRDefault="003B5CF3" w:rsidP="00765D93">
            <w:pPr>
              <w:bidi/>
              <w:jc w:val="right"/>
              <w:rPr>
                <w:sz w:val="22"/>
                <w:szCs w:val="22"/>
              </w:rPr>
            </w:pPr>
            <w:r w:rsidRPr="003A57FA">
              <w:rPr>
                <w:sz w:val="22"/>
                <w:szCs w:val="22"/>
                <w:rtl/>
                <w:lang w:eastAsia="ar" w:bidi="ar-EG"/>
              </w:rPr>
              <w:t>4.67%</w:t>
            </w:r>
          </w:p>
        </w:tc>
        <w:tc>
          <w:tcPr>
            <w:tcW w:w="692" w:type="pct"/>
            <w:tcBorders>
              <w:top w:val="nil"/>
              <w:left w:val="nil"/>
              <w:bottom w:val="single" w:sz="4" w:space="0" w:color="auto"/>
              <w:right w:val="single" w:sz="4" w:space="0" w:color="auto"/>
            </w:tcBorders>
            <w:shd w:val="clear" w:color="auto" w:fill="auto"/>
            <w:noWrap/>
            <w:vAlign w:val="bottom"/>
            <w:hideMark/>
          </w:tcPr>
          <w:p w14:paraId="3471612F" w14:textId="77777777" w:rsidR="003B5CF3" w:rsidRPr="003A57FA" w:rsidRDefault="003B5CF3" w:rsidP="00765D93">
            <w:pPr>
              <w:bidi/>
              <w:jc w:val="right"/>
              <w:rPr>
                <w:sz w:val="22"/>
                <w:szCs w:val="22"/>
              </w:rPr>
            </w:pPr>
            <w:r w:rsidRPr="003A57FA">
              <w:rPr>
                <w:sz w:val="22"/>
                <w:szCs w:val="22"/>
                <w:rtl/>
                <w:lang w:eastAsia="ar" w:bidi="ar-EG"/>
              </w:rPr>
              <w:t>4.75%</w:t>
            </w:r>
          </w:p>
        </w:tc>
        <w:tc>
          <w:tcPr>
            <w:tcW w:w="693" w:type="pct"/>
            <w:tcBorders>
              <w:top w:val="nil"/>
              <w:left w:val="nil"/>
              <w:bottom w:val="single" w:sz="4" w:space="0" w:color="auto"/>
              <w:right w:val="single" w:sz="4" w:space="0" w:color="auto"/>
            </w:tcBorders>
            <w:vAlign w:val="bottom"/>
          </w:tcPr>
          <w:p w14:paraId="7CAA1E63" w14:textId="77777777" w:rsidR="003B5CF3" w:rsidRPr="003A57FA" w:rsidRDefault="003B5CF3" w:rsidP="00765D93">
            <w:pPr>
              <w:bidi/>
              <w:jc w:val="right"/>
              <w:rPr>
                <w:sz w:val="22"/>
                <w:szCs w:val="22"/>
              </w:rPr>
            </w:pPr>
            <w:r w:rsidRPr="003A57FA">
              <w:rPr>
                <w:sz w:val="22"/>
                <w:szCs w:val="22"/>
                <w:rtl/>
                <w:lang w:eastAsia="ar" w:bidi="ar-EG"/>
              </w:rPr>
              <w:t>5.29%</w:t>
            </w:r>
          </w:p>
        </w:tc>
        <w:tc>
          <w:tcPr>
            <w:tcW w:w="615" w:type="pct"/>
            <w:tcBorders>
              <w:top w:val="nil"/>
              <w:left w:val="nil"/>
              <w:bottom w:val="single" w:sz="4" w:space="0" w:color="auto"/>
              <w:right w:val="single" w:sz="4" w:space="0" w:color="auto"/>
            </w:tcBorders>
            <w:vAlign w:val="bottom"/>
          </w:tcPr>
          <w:p w14:paraId="255CC5C3" w14:textId="77777777" w:rsidR="003B5CF3" w:rsidRPr="003A57FA" w:rsidRDefault="003B5CF3" w:rsidP="00765D93">
            <w:pPr>
              <w:bidi/>
              <w:jc w:val="right"/>
              <w:rPr>
                <w:sz w:val="22"/>
                <w:szCs w:val="22"/>
              </w:rPr>
            </w:pPr>
            <w:r w:rsidRPr="003A57FA">
              <w:rPr>
                <w:sz w:val="22"/>
                <w:szCs w:val="22"/>
                <w:rtl/>
                <w:lang w:eastAsia="ar" w:bidi="ar-EG"/>
              </w:rPr>
              <w:t>5.32%</w:t>
            </w:r>
          </w:p>
        </w:tc>
      </w:tr>
    </w:tbl>
    <w:p w14:paraId="00DCDB84" w14:textId="77777777" w:rsidR="003B5CF3" w:rsidRPr="003A57FA" w:rsidRDefault="003B5CF3" w:rsidP="003B5CF3">
      <w:pPr>
        <w:bidi/>
        <w:rPr>
          <w:sz w:val="22"/>
          <w:szCs w:val="22"/>
        </w:rPr>
      </w:pPr>
      <w:r w:rsidRPr="003A57FA">
        <w:rPr>
          <w:sz w:val="22"/>
          <w:szCs w:val="22"/>
          <w:rtl/>
          <w:lang w:eastAsia="ar" w:bidi="ar-EG"/>
        </w:rPr>
        <w:t>* كان الإنتاج أعلى من الطاقة الاسمية لعام 2019.</w:t>
      </w:r>
    </w:p>
    <w:p w14:paraId="33DE0470" w14:textId="77777777" w:rsidR="003B5CF3" w:rsidRPr="003A57FA" w:rsidRDefault="003B5CF3" w:rsidP="003B5CF3">
      <w:pPr>
        <w:bidi/>
        <w:rPr>
          <w:sz w:val="28"/>
          <w:szCs w:val="28"/>
        </w:rPr>
      </w:pPr>
    </w:p>
    <w:p w14:paraId="675CF9FA" w14:textId="77777777" w:rsidR="003B5CF3" w:rsidRPr="003A57FA" w:rsidRDefault="003B5CF3" w:rsidP="001567B3">
      <w:pPr>
        <w:pStyle w:val="Heading1"/>
        <w:numPr>
          <w:ilvl w:val="0"/>
          <w:numId w:val="26"/>
        </w:numPr>
        <w:bidi/>
        <w:rPr>
          <w:sz w:val="28"/>
          <w:szCs w:val="28"/>
        </w:rPr>
      </w:pPr>
      <w:r w:rsidRPr="003A57FA">
        <w:rPr>
          <w:sz w:val="28"/>
          <w:szCs w:val="28"/>
          <w:rtl/>
          <w:lang w:eastAsia="ar" w:bidi="ar-EG"/>
        </w:rPr>
        <w:t xml:space="preserve">خلال الفترة من عام 2015 إلى عام 2019، ارتفع مستوى المخزون من رابع كلوريد الكربون من 1,435.9 طناً مترياً في بداية عام 2015 إلى 12,588.2 طناً مترياً في ديسمبر/كانون الأول 2019. </w:t>
      </w:r>
    </w:p>
    <w:p w14:paraId="74EEE77D" w14:textId="77777777" w:rsidR="003B5CF3" w:rsidRPr="003A57FA" w:rsidRDefault="003B5CF3" w:rsidP="003B5CF3">
      <w:pPr>
        <w:keepNext/>
        <w:keepLines/>
        <w:bidi/>
        <w:rPr>
          <w:sz w:val="28"/>
          <w:szCs w:val="28"/>
          <w:u w:val="single"/>
        </w:rPr>
      </w:pPr>
      <w:r w:rsidRPr="003A57FA">
        <w:rPr>
          <w:sz w:val="28"/>
          <w:szCs w:val="28"/>
          <w:u w:val="single"/>
          <w:rtl/>
          <w:lang w:eastAsia="ar" w:bidi="ar-EG"/>
        </w:rPr>
        <w:t xml:space="preserve">تحويل رابع كلوريد الكربون إلى مواد كيميائية غير مستنفدة للأوزون لدى منتجي الكلوروميثان </w:t>
      </w:r>
    </w:p>
    <w:p w14:paraId="0C338BB7" w14:textId="77777777" w:rsidR="003B5CF3" w:rsidRPr="003A57FA" w:rsidRDefault="003B5CF3" w:rsidP="003B5CF3">
      <w:pPr>
        <w:keepNext/>
        <w:keepLines/>
        <w:bidi/>
        <w:rPr>
          <w:sz w:val="28"/>
          <w:szCs w:val="28"/>
        </w:rPr>
      </w:pPr>
    </w:p>
    <w:p w14:paraId="3083B523" w14:textId="77777777" w:rsidR="003B5CF3" w:rsidRPr="003A57FA" w:rsidRDefault="003B5CF3" w:rsidP="001567B3">
      <w:pPr>
        <w:pStyle w:val="Heading1"/>
        <w:numPr>
          <w:ilvl w:val="0"/>
          <w:numId w:val="26"/>
        </w:numPr>
        <w:bidi/>
        <w:rPr>
          <w:sz w:val="28"/>
          <w:szCs w:val="28"/>
        </w:rPr>
      </w:pPr>
      <w:r w:rsidRPr="003A57FA">
        <w:rPr>
          <w:sz w:val="28"/>
          <w:szCs w:val="28"/>
          <w:rtl/>
          <w:lang w:eastAsia="ar" w:bidi="ar-EG"/>
        </w:rPr>
        <w:t>استخدم منتجو الكلوروميثان معظم (68-71 في المائة) رابع كلوريد الكربون في الفترة 2018-2019 داخلياً لتحويله إلى مواد كيميائية غير مستنفدة للأوزون (رباعي كلورو الإيثيلين وكلوريد الميثيل والكلوروفورم</w:t>
      </w:r>
      <w:r w:rsidRPr="003A57FA">
        <w:rPr>
          <w:rStyle w:val="FootnoteReference"/>
          <w:sz w:val="28"/>
          <w:szCs w:val="28"/>
          <w:rtl/>
          <w:lang w:eastAsia="ar" w:bidi="ar-EG"/>
        </w:rPr>
        <w:footnoteReference w:id="6"/>
      </w:r>
      <w:r w:rsidRPr="003A57FA">
        <w:rPr>
          <w:sz w:val="28"/>
          <w:szCs w:val="28"/>
          <w:rtl/>
          <w:lang w:eastAsia="ar" w:bidi="ar-EG"/>
        </w:rPr>
        <w:t>). وبيع رابع كلوريد الكربون المتبقي إلى 25 مستخدماً مسجلاً للمواد الوسيطة؛ واستُخدمت كميات صغيرة (أقل من 0.3 في المائة من إنتاج رابع كلوريد الكربون) من أجل الاستخدامات المختبرية والتحليلية وكعامل تصنيع.</w:t>
      </w:r>
    </w:p>
    <w:p w14:paraId="47C8C865" w14:textId="77777777" w:rsidR="003B5CF3" w:rsidRPr="003A57FA" w:rsidRDefault="003B5CF3" w:rsidP="003B5CF3">
      <w:pPr>
        <w:keepNext/>
        <w:bidi/>
        <w:rPr>
          <w:sz w:val="28"/>
          <w:szCs w:val="28"/>
          <w:u w:val="single"/>
        </w:rPr>
      </w:pPr>
      <w:r w:rsidRPr="003A57FA">
        <w:rPr>
          <w:sz w:val="28"/>
          <w:szCs w:val="28"/>
          <w:u w:val="single"/>
          <w:rtl/>
          <w:lang w:eastAsia="ar" w:bidi="ar-EG"/>
        </w:rPr>
        <w:t xml:space="preserve">استخدام رابع كلوريد الكربون كمادة وسيطة </w:t>
      </w:r>
    </w:p>
    <w:p w14:paraId="7CBCABDF" w14:textId="77777777" w:rsidR="003B5CF3" w:rsidRPr="003A57FA" w:rsidRDefault="003B5CF3" w:rsidP="003B5CF3">
      <w:pPr>
        <w:keepNext/>
        <w:bidi/>
        <w:rPr>
          <w:sz w:val="28"/>
          <w:szCs w:val="28"/>
          <w:u w:val="single"/>
        </w:rPr>
      </w:pPr>
    </w:p>
    <w:p w14:paraId="6D1A7A67" w14:textId="482DCB0C" w:rsidR="003B5CF3" w:rsidRPr="003A57FA" w:rsidRDefault="003B5CF3" w:rsidP="00F43176">
      <w:pPr>
        <w:pStyle w:val="Heading1"/>
        <w:numPr>
          <w:ilvl w:val="0"/>
          <w:numId w:val="26"/>
        </w:numPr>
        <w:bidi/>
        <w:rPr>
          <w:sz w:val="28"/>
          <w:szCs w:val="28"/>
        </w:rPr>
      </w:pPr>
      <w:r w:rsidRPr="003A57FA">
        <w:rPr>
          <w:sz w:val="28"/>
          <w:szCs w:val="28"/>
          <w:rtl/>
          <w:lang w:eastAsia="ar" w:bidi="ar-EG"/>
        </w:rPr>
        <w:t xml:space="preserve">يُستخدم رابع كلوريد الكربون كمادة وسيطة لتصنيع 15 مادة كيميائية غير مستنفدة للأوزون، بما في ذلك أربع مواد كيميائية </w:t>
      </w:r>
      <w:r w:rsidRPr="003A57FA">
        <w:rPr>
          <w:rStyle w:val="FootnoteReference"/>
          <w:sz w:val="28"/>
          <w:szCs w:val="28"/>
          <w:rtl/>
          <w:lang w:eastAsia="ar" w:bidi="ar-EG"/>
        </w:rPr>
        <w:footnoteReference w:id="7"/>
      </w:r>
      <w:r w:rsidRPr="003A57FA">
        <w:rPr>
          <w:sz w:val="28"/>
          <w:szCs w:val="28"/>
          <w:rtl/>
          <w:lang w:eastAsia="ar" w:bidi="ar-EG"/>
        </w:rPr>
        <w:t xml:space="preserve"> لم تُصنع في عام 2017. وارتفع عدد مستخدمي المواد الوسيطة</w:t>
      </w:r>
      <w:r w:rsidRPr="003A57FA">
        <w:rPr>
          <w:rStyle w:val="FootnoteReference"/>
          <w:sz w:val="28"/>
          <w:szCs w:val="28"/>
          <w:rtl/>
          <w:lang w:eastAsia="ar" w:bidi="ar-EG"/>
        </w:rPr>
        <w:footnoteReference w:id="8"/>
      </w:r>
      <w:r w:rsidRPr="003A57FA">
        <w:rPr>
          <w:sz w:val="28"/>
          <w:szCs w:val="28"/>
          <w:rtl/>
          <w:lang w:eastAsia="ar" w:bidi="ar-EG"/>
        </w:rPr>
        <w:t>في الفترة 2018-2019 إلى 25 من 21 مستخدماً كانوا عاملين في عام 2017.  وقد زادت كمية رابع كلوريد الكربون المُستخدمة كمادة وسيطة من 29,199 طناً مترياً في عام 2015 إلى 50,337 طناً مترياً في عام 2019، ويرجع ذلك أساساً إلى زيادة تصنيع الهيدروكلوروفلوروكربون-</w:t>
      </w:r>
      <w:r w:rsidR="00563432">
        <w:rPr>
          <w:sz w:val="28"/>
          <w:szCs w:val="28"/>
          <w:lang w:eastAsia="ar" w:bidi="ar-EG"/>
        </w:rPr>
        <w:t>245fa</w:t>
      </w:r>
      <w:r w:rsidRPr="003A57FA">
        <w:rPr>
          <w:sz w:val="28"/>
          <w:szCs w:val="28"/>
          <w:rtl/>
          <w:lang w:eastAsia="ar" w:bidi="ar-EG"/>
        </w:rPr>
        <w:t xml:space="preserve"> </w:t>
      </w:r>
      <w:r w:rsidR="00563432">
        <w:rPr>
          <w:rFonts w:hint="cs"/>
          <w:sz w:val="28"/>
          <w:szCs w:val="28"/>
          <w:rtl/>
          <w:lang w:eastAsia="ar" w:bidi="ar-EG"/>
        </w:rPr>
        <w:t>و</w:t>
      </w:r>
      <w:r w:rsidR="00563432" w:rsidRPr="003A57FA">
        <w:rPr>
          <w:sz w:val="28"/>
          <w:szCs w:val="28"/>
          <w:rtl/>
          <w:lang w:eastAsia="ar" w:bidi="ar-EG"/>
        </w:rPr>
        <w:t xml:space="preserve">الهيدروفلوروكربون </w:t>
      </w:r>
      <w:r w:rsidRPr="003A57FA">
        <w:rPr>
          <w:sz w:val="28"/>
          <w:szCs w:val="28"/>
          <w:lang w:eastAsia="ar" w:bidi="en-GB"/>
        </w:rPr>
        <w:t>HCC-240fa</w:t>
      </w:r>
      <w:r w:rsidR="00563432">
        <w:rPr>
          <w:sz w:val="28"/>
          <w:szCs w:val="28"/>
          <w:rtl/>
          <w:lang w:eastAsia="ar" w:bidi="en-GB"/>
        </w:rPr>
        <w:t xml:space="preserve"> </w:t>
      </w:r>
      <w:r w:rsidR="00563432">
        <w:rPr>
          <w:sz w:val="28"/>
          <w:szCs w:val="28"/>
          <w:rtl/>
          <w:lang w:eastAsia="ar" w:bidi="ar-SA"/>
        </w:rPr>
        <w:t>و</w:t>
      </w:r>
      <w:r w:rsidR="00563432" w:rsidRPr="003A57FA">
        <w:rPr>
          <w:sz w:val="28"/>
          <w:szCs w:val="28"/>
          <w:rtl/>
          <w:lang w:eastAsia="ar" w:bidi="ar-EG"/>
        </w:rPr>
        <w:t>رباعي كلورو الإيثيلين</w:t>
      </w:r>
      <w:r w:rsidRPr="003A57FA">
        <w:rPr>
          <w:sz w:val="28"/>
          <w:szCs w:val="28"/>
          <w:rtl/>
          <w:lang w:eastAsia="ar" w:bidi="ar-EG"/>
        </w:rPr>
        <w:t>. وشكّل تصنيع ثلاث مواد كيميائية جديدة في الفترة 2018-2019 أقل من 1 في المائة من رابع كلوريد الكربون المُستخدم كمادة وسيطة، في حين أصبح تصنيع المادة الكيميائية الرابعة (</w:t>
      </w:r>
      <w:r w:rsidRPr="003A57FA">
        <w:rPr>
          <w:sz w:val="28"/>
          <w:szCs w:val="28"/>
          <w:lang w:eastAsia="ar" w:bidi="en-GB"/>
        </w:rPr>
        <w:t>HCC-240fa</w:t>
      </w:r>
      <w:r w:rsidRPr="003A57FA">
        <w:rPr>
          <w:sz w:val="28"/>
          <w:szCs w:val="28"/>
          <w:rtl/>
          <w:lang w:eastAsia="ar" w:bidi="ar-EG"/>
        </w:rPr>
        <w:t xml:space="preserve">) أكبر استخدام للمواد الوسيطة في عام 2019، حيث شكّل حوالي 40 في المائة من رابع كلوريد الكربون المُستخدم كمادة وسيطة في عام 2019. وتُستخدم مادة </w:t>
      </w:r>
      <w:r w:rsidRPr="003A57FA">
        <w:rPr>
          <w:sz w:val="28"/>
          <w:szCs w:val="28"/>
          <w:lang w:eastAsia="ar" w:bidi="en-GB"/>
        </w:rPr>
        <w:t>HCC-240fa</w:t>
      </w:r>
      <w:r w:rsidRPr="003A57FA">
        <w:rPr>
          <w:sz w:val="28"/>
          <w:szCs w:val="28"/>
          <w:rtl/>
          <w:lang w:eastAsia="ar" w:bidi="ar-EG"/>
        </w:rPr>
        <w:t xml:space="preserve"> أساساً كمادة وسيطة لتصنيع الهيدروفلورو أوليفينات والهيدروكلوروفلوروكربون-</w:t>
      </w:r>
      <w:r w:rsidR="00F43176">
        <w:rPr>
          <w:sz w:val="28"/>
          <w:szCs w:val="28"/>
          <w:lang w:eastAsia="ar" w:bidi="ar-EG"/>
        </w:rPr>
        <w:t>245</w:t>
      </w:r>
      <w:r w:rsidRPr="003A57FA">
        <w:rPr>
          <w:sz w:val="28"/>
          <w:szCs w:val="28"/>
          <w:lang w:eastAsia="ar" w:bidi="en-GB"/>
        </w:rPr>
        <w:t>fa</w:t>
      </w:r>
      <w:r w:rsidRPr="003A57FA">
        <w:rPr>
          <w:sz w:val="28"/>
          <w:szCs w:val="28"/>
          <w:rtl/>
          <w:lang w:eastAsia="ar" w:bidi="ar-EG"/>
        </w:rPr>
        <w:t>.</w:t>
      </w:r>
    </w:p>
    <w:p w14:paraId="2BD6ACF1" w14:textId="77777777" w:rsidR="003B5CF3" w:rsidRPr="003A57FA" w:rsidRDefault="003B5CF3" w:rsidP="003B5CF3">
      <w:pPr>
        <w:pStyle w:val="Heading1"/>
        <w:numPr>
          <w:ilvl w:val="0"/>
          <w:numId w:val="0"/>
        </w:numPr>
        <w:bidi/>
        <w:rPr>
          <w:sz w:val="28"/>
          <w:szCs w:val="28"/>
          <w:u w:val="single"/>
        </w:rPr>
      </w:pPr>
      <w:r w:rsidRPr="003A57FA">
        <w:rPr>
          <w:sz w:val="28"/>
          <w:szCs w:val="28"/>
          <w:u w:val="single"/>
          <w:rtl/>
          <w:lang w:eastAsia="ar" w:bidi="ar-EG"/>
        </w:rPr>
        <w:t>إنتاج رباعي كلورو الإيثيلين</w:t>
      </w:r>
    </w:p>
    <w:p w14:paraId="65B56633" w14:textId="403A0EDB" w:rsidR="003B5CF3" w:rsidRPr="003A57FA" w:rsidRDefault="003B5CF3" w:rsidP="00F43176">
      <w:pPr>
        <w:pStyle w:val="Heading1"/>
        <w:numPr>
          <w:ilvl w:val="0"/>
          <w:numId w:val="26"/>
        </w:numPr>
        <w:bidi/>
        <w:rPr>
          <w:sz w:val="28"/>
          <w:szCs w:val="28"/>
        </w:rPr>
      </w:pPr>
      <w:r w:rsidRPr="003A57FA">
        <w:rPr>
          <w:sz w:val="28"/>
          <w:szCs w:val="28"/>
          <w:rtl/>
          <w:lang w:eastAsia="ar" w:bidi="ar-EG"/>
        </w:rPr>
        <w:t xml:space="preserve">هناك عمليتان لإنتاج رباعي كلورو الإيثيلين في الصين وهما عملية كلورة الأسيتيلين وعملية كلورة الألكانات </w:t>
      </w:r>
      <w:r w:rsidR="00F43176">
        <w:rPr>
          <w:sz w:val="28"/>
          <w:szCs w:val="28"/>
          <w:lang w:eastAsia="ar" w:bidi="en-GB"/>
        </w:rPr>
        <w:t>C1-C3</w:t>
      </w:r>
      <w:r w:rsidRPr="003A57FA">
        <w:rPr>
          <w:sz w:val="28"/>
          <w:szCs w:val="28"/>
          <w:rtl/>
          <w:lang w:eastAsia="ar" w:bidi="ar-EG"/>
        </w:rPr>
        <w:t xml:space="preserve">. ولا تؤدي العملية الأولى، وهي مسار الإنتاج الرئيسي لرباعي كلورو الإيثيلين في الصين بسبب انخفاض السعر وتوافر الأسيتيلين في الصين، إلى إنتاج المنتج الثانوي رابع كلوريد الكربون، في حين يُنتج المنتج الثانوي رابع كلوريد الكربون في العملية الأخيرة. وقد أكد التقرير المحدث أنه لا يوجد سوى مصنع واحد لرباعي كلورو الإيثيلين يستخدم عملية كلورة الألكانات. ويُعاد تدوير جميع منتجات رابع كلوريد الكربون </w:t>
      </w:r>
      <w:r w:rsidRPr="003A57FA">
        <w:rPr>
          <w:sz w:val="28"/>
          <w:szCs w:val="28"/>
          <w:rtl/>
          <w:lang w:eastAsia="ar" w:bidi="ar-EG"/>
        </w:rPr>
        <w:lastRenderedPageBreak/>
        <w:t>الثانوية في تلك المؤسسة مباشرة إلى المفاعل، إلى جانب المواد المتفاعلة الأخرى، بعد تقطير المنتج. ويُفصل رابع كلوريد الكربون جزئياً في برج التبريد، وفي وحدات التنقية؛ وسوف تغذي التيارات الناتجة من هاتين العمليتين التي تحتوي على مزيج من رابع كلوريد الكربون ورباعي كلورو الإيثيلين ومكونات أخرى خزاناً، وهو غير مناسب للبيع دون تنقية. ولا يمكن بيع رابع كلوريد الكربون الذي تنتجه المؤسسة نظراً لعدم وجود وحدة لتنقية رابع كلوريد الكربون في المؤسسة؛ ويُعاد تدوير محتويات الخزان، بما في ذلك منتج رابع كلوريد الكربون الثانوي إلى المفاعل. ويشرف على ال</w:t>
      </w:r>
      <w:r w:rsidR="00F43176">
        <w:rPr>
          <w:sz w:val="28"/>
          <w:szCs w:val="28"/>
          <w:rtl/>
          <w:lang w:eastAsia="ar" w:bidi="ar-EG"/>
        </w:rPr>
        <w:t xml:space="preserve">إنتاج في المؤسسة المكتب البيئي </w:t>
      </w:r>
      <w:r w:rsidR="00F43176">
        <w:rPr>
          <w:rFonts w:hint="cs"/>
          <w:sz w:val="28"/>
          <w:szCs w:val="28"/>
          <w:rtl/>
          <w:lang w:eastAsia="ar" w:bidi="ar-EG"/>
        </w:rPr>
        <w:t>والإيكولوجي المحلي</w:t>
      </w:r>
      <w:r w:rsidRPr="003A57FA">
        <w:rPr>
          <w:sz w:val="28"/>
          <w:szCs w:val="28"/>
          <w:rtl/>
          <w:lang w:eastAsia="ar" w:bidi="ar-EG"/>
        </w:rPr>
        <w:t>، الذي يضطلع بالإشراف والرصد البيئيين الروتينيين، وعمليات التفتيش غير المنتظمة لضمان عدم مغادرة رابع كلوريد الكربون خط الإنتاج.</w:t>
      </w:r>
    </w:p>
    <w:p w14:paraId="7B1EABC2" w14:textId="77777777" w:rsidR="003B5CF3" w:rsidRPr="003A57FA" w:rsidRDefault="003B5CF3" w:rsidP="003B5CF3">
      <w:pPr>
        <w:bidi/>
        <w:rPr>
          <w:sz w:val="28"/>
          <w:szCs w:val="28"/>
          <w:u w:val="single"/>
        </w:rPr>
      </w:pPr>
      <w:r w:rsidRPr="003A57FA">
        <w:rPr>
          <w:sz w:val="28"/>
          <w:szCs w:val="28"/>
          <w:u w:val="single"/>
          <w:rtl/>
          <w:lang w:eastAsia="ar" w:bidi="ar-EG"/>
        </w:rPr>
        <w:t>انبعاثات رابع كلوريد الكربون المُقدرة</w:t>
      </w:r>
    </w:p>
    <w:p w14:paraId="62B02DA2" w14:textId="77777777" w:rsidR="003B5CF3" w:rsidRPr="003A57FA" w:rsidRDefault="003B5CF3" w:rsidP="003B5CF3">
      <w:pPr>
        <w:bidi/>
        <w:rPr>
          <w:sz w:val="28"/>
          <w:szCs w:val="28"/>
        </w:rPr>
      </w:pPr>
    </w:p>
    <w:p w14:paraId="1BD378F2" w14:textId="77777777" w:rsidR="003B5CF3" w:rsidRPr="003A57FA" w:rsidRDefault="003B5CF3" w:rsidP="001567B3">
      <w:pPr>
        <w:pStyle w:val="Heading1"/>
        <w:numPr>
          <w:ilvl w:val="0"/>
          <w:numId w:val="26"/>
        </w:numPr>
        <w:bidi/>
        <w:rPr>
          <w:sz w:val="28"/>
          <w:szCs w:val="28"/>
        </w:rPr>
      </w:pPr>
      <w:r w:rsidRPr="003A57FA">
        <w:rPr>
          <w:sz w:val="28"/>
          <w:szCs w:val="28"/>
          <w:rtl/>
          <w:lang w:eastAsia="ar" w:bidi="ar-EG"/>
        </w:rPr>
        <w:t>قدم التقرير المحدث تقديرات لانبعاثات رابع كلوريد الكربون للفترة 2018-2019 استنادا إلى النموذج المبين في التقرير المتعلق بإنتاج رابع كلوريد الكربون للفترة 2015-2017 واستخداماته كمادة وسيطة في الصين،</w:t>
      </w:r>
      <w:r w:rsidRPr="003A57FA">
        <w:rPr>
          <w:rStyle w:val="FootnoteReference"/>
          <w:sz w:val="28"/>
          <w:szCs w:val="28"/>
          <w:rtl/>
          <w:lang w:eastAsia="ar" w:bidi="ar-EG"/>
        </w:rPr>
        <w:footnoteReference w:id="9"/>
      </w:r>
      <w:r w:rsidRPr="003A57FA">
        <w:rPr>
          <w:sz w:val="28"/>
          <w:szCs w:val="28"/>
          <w:rtl/>
          <w:lang w:eastAsia="ar" w:bidi="ar-EG"/>
        </w:rPr>
        <w:t xml:space="preserve"> وبيانات إنتاج واستخدام رابع كلوريد الكربون للفترة 2018-2019</w:t>
      </w:r>
      <w:r w:rsidRPr="003A57FA">
        <w:rPr>
          <w:sz w:val="28"/>
          <w:szCs w:val="28"/>
          <w:rtl/>
          <w:lang w:eastAsia="ar" w:bidi="ar-EG"/>
        </w:rPr>
        <w:noBreakHyphen/>
        <w:t xml:space="preserve">. وتقدر انبعاثات رابع كلوريد الكربون من ثلاثة مصادر: من إنتاج رابع كلوريد الكربون لدى منتجي الكلوروميثان، ومن تحويل منتجي الكلوروميثان رابع كلوريد الكربون إلى مواد كيميائية غير مستنفدة للأوزون، ومن مستخدمي رابع كلوريد الكربون كمادة وسيطة. </w:t>
      </w:r>
    </w:p>
    <w:p w14:paraId="1AD38E45" w14:textId="77777777" w:rsidR="003B5CF3" w:rsidRPr="003A57FA" w:rsidRDefault="003B5CF3" w:rsidP="001567B3">
      <w:pPr>
        <w:pStyle w:val="Heading1"/>
        <w:numPr>
          <w:ilvl w:val="0"/>
          <w:numId w:val="26"/>
        </w:numPr>
        <w:bidi/>
        <w:rPr>
          <w:sz w:val="28"/>
          <w:szCs w:val="28"/>
        </w:rPr>
      </w:pPr>
      <w:r w:rsidRPr="003A57FA">
        <w:rPr>
          <w:sz w:val="28"/>
          <w:szCs w:val="28"/>
          <w:rtl/>
          <w:lang w:eastAsia="ar" w:bidi="ar-EG"/>
        </w:rPr>
        <w:t>وقد افتُرض أن انبعاثات رابع كلوريد الكربون من إنتاج الكلوروميثان منخفضة جداً بالنظر إلى التكنولوجيا المتقدمة التي تُستخدم في هذه العملية والإدارة والضوابط المطبقة في الموقع بمرافق إنتاج الكلوروميثان؛ وأقامت المؤسسات مكثفات تبريد في منافذ الخزان لتخفيض الانبعاثات المتطايرة من غاز خزانات رابع كلوريد الكربون المتخلفة؛ كما تعمل محارق رابع كلوريد الكربون في غالبية المؤسسات؛ وهناك أنظمة مغلقة مزودة بوصلات متقدمة لخزانات الشحن والإنتاج لتلافي أي انبعاثات لرابع كلوريد الكربون خلال عملية التحميل والتفريغ وإدارة الموقع؛ وهناك رقابة على العملية ومعدات متقدمة مستخدمة للتقليل من انبعاثات رابع كلوريد الكربون خلال عملية الصيانة. وفي عام 2017، قدرت انبعاثات رابع كلوريد الكربون بنحو 25.6 طناً مترياً، مع 365.6 طناً مترياً إضافية من الانبعاثات المحتملة،</w:t>
      </w:r>
      <w:r w:rsidRPr="003A57FA">
        <w:rPr>
          <w:sz w:val="28"/>
          <w:szCs w:val="28"/>
          <w:vertAlign w:val="superscript"/>
          <w:rtl/>
          <w:lang w:eastAsia="ar" w:bidi="ar-EG"/>
        </w:rPr>
        <w:footnoteReference w:id="10"/>
      </w:r>
      <w:r w:rsidRPr="003A57FA">
        <w:rPr>
          <w:sz w:val="28"/>
          <w:szCs w:val="28"/>
          <w:rtl/>
          <w:lang w:eastAsia="ar" w:bidi="ar-EG"/>
        </w:rPr>
        <w:t xml:space="preserve"> مما أدى إلى بلوغ الحد الأقصى لانبعاثات رابع كلوريد الكربون وهو 391.2 طناً مترياً (0.3 في المائة من إنتاج رابع كلوريد الكربون)؛ وزادت الانبعاثات في عامي 2018 و2019 إلى 29.6 طناً مترياً و30.3 طناً مترياً، مع 432.2 طناً مترياً إضافية و543.7 طناً مترياً من الانبعاثات المحتملة، مما يؤدي إلى بلوغ الحد الأقصى لانبعاثات رابع كلوريد الكربون من إنتاج الكلوروميثان وقدره 461.8 طناً مترياً و 574 طناً مترياً (0.3 و 0.4 في المائة من إنتاج رابع كلوريد الكربون)، على الترتيب.</w:t>
      </w:r>
    </w:p>
    <w:p w14:paraId="4105A2F1" w14:textId="77777777" w:rsidR="003B5CF3" w:rsidRPr="003A57FA" w:rsidRDefault="003B5CF3" w:rsidP="001567B3">
      <w:pPr>
        <w:pStyle w:val="Heading1"/>
        <w:numPr>
          <w:ilvl w:val="0"/>
          <w:numId w:val="26"/>
        </w:numPr>
        <w:bidi/>
        <w:rPr>
          <w:sz w:val="28"/>
          <w:szCs w:val="28"/>
        </w:rPr>
      </w:pPr>
      <w:r w:rsidRPr="003A57FA">
        <w:rPr>
          <w:sz w:val="28"/>
          <w:szCs w:val="28"/>
          <w:rtl/>
          <w:lang w:eastAsia="ar" w:bidi="ar-EG"/>
        </w:rPr>
        <w:t xml:space="preserve">افتُرض أن انبعاثات رابع كلوريد الكربون الناتجة من تحويل رابع كلوريد الكربون إلى مواد كيميائية غير مستنفدة للأوزون لدى منتجي الكلوروميثان منخفضة جداً، بما يتفق مع تكنولوجيا تحويل رابع كلوريد الكربون المتقدمة وإدارة العملية على نطاق واسع وعملية الإنتاج المستمرة والآلية بدرجة كبيرة. وقد صُممت جميع المؤسسات المنتجة للكلوروميثان التي تحول رابع كلوريد الكربون خصيصا لتحويل منتجاتها الثانوية من </w:t>
      </w:r>
      <w:r w:rsidRPr="003A57FA">
        <w:rPr>
          <w:sz w:val="28"/>
          <w:szCs w:val="28"/>
          <w:rtl/>
          <w:lang w:eastAsia="ar" w:bidi="ar-EG"/>
        </w:rPr>
        <w:lastRenderedPageBreak/>
        <w:t xml:space="preserve">رابع كلوريد الكربون؛ وتستخدم تدابير صارمة مثل تلك المستخدمة في عملية إنتاج الكلوروميثان لتخفيض انبعاثات رابع كلوريد الكربون. وبلغت انبعاثات رابع كلوريد الكربون من منتجي الكلوروميثان أثناء التحويل إلى مواد كيميائية غير مستنفدة للأوزون 17.9 طناً مترياً في عام 2017، مع انبعاثات محتملة إضافية تبلغ 84.3 طناً مترياً، مما أدى إلى بلوغ الحد الأقصى للانبعاثات وهو 102.2 طن متري. وانخفضت الانبعاثات في عامي 2018 و 2019 إلى 13.1 طناً مترياً و 14.2 طناً مترياً، مع انبعاثات محتملة تبلغ 86.9 طناً مترياً و 75.0 طناً مترياً، مما أدى إلى بلوغ الحد الأقصى للانبعاثات وهو 100.0 طن متري و 89.2 طناً مترياً، على الترتيب. وانخفضت الانبعاثات على الرغم من زيادة كمية رابع كلوريد الكربون المحولة إلى مواد كيميائية غير مستنفدة للأوزون بسبب التغير في الحصة النسبية للمواد غير المستنفدة للأوزون المنتجة والانبعاثات المختلفة المرتبطة بكل عملية؛ وعلى وجه الخصوص، كانت أعلى الانبعاثات في عام 2017 من إنتاج الكلوروفورم، التي انخفضت في عامي 2018 و 2019. وعلى النقيض من ذلك، زاد إنتاج كلوريد الميثيل، الذي لا يؤدي إلى انبعاثات رابع كلوريد الكربون، وكذلك إنتاج رباعي كلورو الإيثيلين الذي لديه انبعاثات منخفضة نسبيا من رابع كلوريد الكربون. </w:t>
      </w:r>
    </w:p>
    <w:p w14:paraId="1048C208" w14:textId="1B53C3D6" w:rsidR="003B5CF3" w:rsidRPr="003A57FA" w:rsidRDefault="003B5CF3" w:rsidP="00357A82">
      <w:pPr>
        <w:pStyle w:val="Heading1"/>
        <w:numPr>
          <w:ilvl w:val="0"/>
          <w:numId w:val="26"/>
        </w:numPr>
        <w:bidi/>
        <w:rPr>
          <w:sz w:val="28"/>
          <w:szCs w:val="28"/>
        </w:rPr>
      </w:pPr>
      <w:r w:rsidRPr="003A57FA">
        <w:rPr>
          <w:sz w:val="28"/>
          <w:szCs w:val="28"/>
          <w:rtl/>
          <w:lang w:eastAsia="ar" w:bidi="ar-EG"/>
        </w:rPr>
        <w:t xml:space="preserve">يُفترض أن تكون انبعاثات رابع كلوريد الكربون من استخدامه كمادة وسيطة منخفضة بالنظر إلى ارتفاع معدل استخدام رابع كلوريد الكربون الذي يكفله تعديل ظروف التفاعل، وإعادة تدوير رابع كلوريد الكربون في عملية الإنتاج وتكنولوجيا الإنتاج والإدارة المتقدمتين لرابع كلوريد الكربون. وبلغت انبعاثات رابع كلوريد الكربون من استخدامه كمادة وسيطة في عام 2017 39.4 طناً مترياً، مع انبعاثات محتملة إضافية تبلغ 138.6 طناً مترياً، مما أدى إلى بلوغ الحد الأقصى للانبعاثات وهو 177.9 طناً مترياً. وزادت الانبعاثات في عامي 2018 و 2019 إلى 54.3 طناً مترياً و 75.2 طناً مترياً، في حين انخفضت الانبعاثات المحتملة الإضافية إلى 74.4 طناً مترياً و93.8 طناً مترياً، مما أدى إلى بلوغ الحد الأقصى للانبعاثات وهو 128.7 طناً مترياً و169.0 طناً مترياً، على الترتيب. </w:t>
      </w:r>
    </w:p>
    <w:p w14:paraId="52487583" w14:textId="77777777" w:rsidR="003B5CF3" w:rsidRPr="003A57FA" w:rsidRDefault="003B5CF3" w:rsidP="001567B3">
      <w:pPr>
        <w:pStyle w:val="Heading1"/>
        <w:numPr>
          <w:ilvl w:val="0"/>
          <w:numId w:val="26"/>
        </w:numPr>
        <w:bidi/>
        <w:rPr>
          <w:sz w:val="28"/>
          <w:szCs w:val="28"/>
        </w:rPr>
      </w:pPr>
      <w:r w:rsidRPr="003A57FA">
        <w:rPr>
          <w:sz w:val="28"/>
          <w:szCs w:val="28"/>
          <w:rtl/>
          <w:lang w:eastAsia="ar" w:bidi="ar-EG"/>
        </w:rPr>
        <w:t>ويلخص الجدول 2 انبعاثات رابع كلوريد الكربون المُقدرة للفترة 2017-2019.</w:t>
      </w:r>
    </w:p>
    <w:p w14:paraId="40D0FCCE" w14:textId="77777777" w:rsidR="003B5CF3" w:rsidRPr="003A57FA" w:rsidRDefault="003B5CF3" w:rsidP="003B5CF3">
      <w:pPr>
        <w:bidi/>
        <w:outlineLvl w:val="0"/>
        <w:rPr>
          <w:sz w:val="28"/>
          <w:szCs w:val="28"/>
        </w:rPr>
      </w:pPr>
      <w:r w:rsidRPr="003A57FA">
        <w:rPr>
          <w:b/>
          <w:bCs/>
          <w:sz w:val="28"/>
          <w:szCs w:val="28"/>
          <w:rtl/>
          <w:lang w:eastAsia="ar" w:bidi="ar-EG"/>
        </w:rPr>
        <w:t xml:space="preserve">الجدول 2- انبعاثات رابع كلوريد الكربون المُقدرة للفترة 2017-2019 في الصين (بالأطنان المترية) </w:t>
      </w:r>
    </w:p>
    <w:tbl>
      <w:tblPr>
        <w:bidiVisual/>
        <w:tblW w:w="9351" w:type="dxa"/>
        <w:tblLayout w:type="fixed"/>
        <w:tblLook w:val="04A0" w:firstRow="1" w:lastRow="0" w:firstColumn="1" w:lastColumn="0" w:noHBand="0" w:noVBand="1"/>
      </w:tblPr>
      <w:tblGrid>
        <w:gridCol w:w="1101"/>
        <w:gridCol w:w="916"/>
        <w:gridCol w:w="917"/>
        <w:gridCol w:w="917"/>
        <w:gridCol w:w="916"/>
        <w:gridCol w:w="917"/>
        <w:gridCol w:w="917"/>
        <w:gridCol w:w="916"/>
        <w:gridCol w:w="917"/>
        <w:gridCol w:w="917"/>
      </w:tblGrid>
      <w:tr w:rsidR="003B5CF3" w:rsidRPr="001017DA" w14:paraId="42F9BD5F" w14:textId="77777777" w:rsidTr="00765D93">
        <w:trPr>
          <w:trHeight w:val="300"/>
        </w:trPr>
        <w:tc>
          <w:tcPr>
            <w:tcW w:w="1101" w:type="dxa"/>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hideMark/>
          </w:tcPr>
          <w:p w14:paraId="2C7F38FD" w14:textId="77777777" w:rsidR="003B5CF3" w:rsidRPr="001017DA" w:rsidRDefault="003B5CF3" w:rsidP="00765D93">
            <w:pPr>
              <w:bidi/>
              <w:spacing w:before="20" w:after="20"/>
              <w:jc w:val="left"/>
              <w:rPr>
                <w:b/>
                <w:bCs/>
                <w:color w:val="000000"/>
                <w:sz w:val="20"/>
                <w:lang w:eastAsia="en-CA"/>
              </w:rPr>
            </w:pPr>
            <w:r w:rsidRPr="001017DA">
              <w:rPr>
                <w:b/>
                <w:bCs/>
                <w:color w:val="000000"/>
                <w:sz w:val="20"/>
                <w:rtl/>
                <w:lang w:eastAsia="ar" w:bidi="ar-EG"/>
              </w:rPr>
              <w:t>السنة</w:t>
            </w:r>
          </w:p>
        </w:tc>
        <w:tc>
          <w:tcPr>
            <w:tcW w:w="2750" w:type="dxa"/>
            <w:gridSpan w:val="3"/>
            <w:tcBorders>
              <w:top w:val="single" w:sz="4" w:space="0" w:color="auto"/>
              <w:left w:val="nil"/>
              <w:bottom w:val="single" w:sz="4" w:space="0" w:color="auto"/>
              <w:right w:val="single" w:sz="4" w:space="0" w:color="000000"/>
            </w:tcBorders>
            <w:shd w:val="clear" w:color="auto" w:fill="auto"/>
            <w:noWrap/>
            <w:tcMar>
              <w:left w:w="85" w:type="dxa"/>
              <w:right w:w="85" w:type="dxa"/>
            </w:tcMar>
            <w:vAlign w:val="center"/>
            <w:hideMark/>
          </w:tcPr>
          <w:p w14:paraId="27BA06B2" w14:textId="77777777" w:rsidR="003B5CF3" w:rsidRPr="001017DA" w:rsidRDefault="003B5CF3" w:rsidP="00765D93">
            <w:pPr>
              <w:bidi/>
              <w:spacing w:before="20" w:after="20"/>
              <w:jc w:val="center"/>
              <w:rPr>
                <w:b/>
                <w:bCs/>
                <w:color w:val="000000"/>
                <w:sz w:val="20"/>
                <w:lang w:eastAsia="en-CA"/>
              </w:rPr>
            </w:pPr>
            <w:r w:rsidRPr="001017DA">
              <w:rPr>
                <w:b/>
                <w:bCs/>
                <w:color w:val="000000"/>
                <w:sz w:val="20"/>
                <w:rtl/>
                <w:lang w:eastAsia="ar" w:bidi="ar-EG"/>
              </w:rPr>
              <w:t>2017</w:t>
            </w:r>
          </w:p>
        </w:tc>
        <w:tc>
          <w:tcPr>
            <w:tcW w:w="2750" w:type="dxa"/>
            <w:gridSpan w:val="3"/>
            <w:tcBorders>
              <w:top w:val="single" w:sz="4" w:space="0" w:color="auto"/>
              <w:left w:val="nil"/>
              <w:bottom w:val="single" w:sz="4" w:space="0" w:color="auto"/>
              <w:right w:val="single" w:sz="4" w:space="0" w:color="auto"/>
            </w:tcBorders>
            <w:shd w:val="clear" w:color="auto" w:fill="auto"/>
            <w:tcMar>
              <w:left w:w="85" w:type="dxa"/>
              <w:right w:w="85" w:type="dxa"/>
            </w:tcMar>
            <w:vAlign w:val="center"/>
            <w:hideMark/>
          </w:tcPr>
          <w:p w14:paraId="269FAAC4" w14:textId="77777777" w:rsidR="003B5CF3" w:rsidRPr="001017DA" w:rsidRDefault="003B5CF3" w:rsidP="00765D93">
            <w:pPr>
              <w:bidi/>
              <w:spacing w:before="20" w:after="20"/>
              <w:jc w:val="center"/>
              <w:rPr>
                <w:b/>
                <w:bCs/>
                <w:color w:val="000000"/>
                <w:sz w:val="20"/>
                <w:lang w:eastAsia="en-CA"/>
              </w:rPr>
            </w:pPr>
            <w:r w:rsidRPr="001017DA">
              <w:rPr>
                <w:b/>
                <w:bCs/>
                <w:color w:val="000000"/>
                <w:sz w:val="20"/>
                <w:rtl/>
                <w:lang w:eastAsia="ar" w:bidi="ar-EG"/>
              </w:rPr>
              <w:t>2018</w:t>
            </w:r>
          </w:p>
        </w:tc>
        <w:tc>
          <w:tcPr>
            <w:tcW w:w="2750" w:type="dxa"/>
            <w:gridSpan w:val="3"/>
            <w:tcBorders>
              <w:top w:val="single" w:sz="4" w:space="0" w:color="auto"/>
              <w:left w:val="nil"/>
              <w:bottom w:val="single" w:sz="4" w:space="0" w:color="auto"/>
              <w:right w:val="single" w:sz="4" w:space="0" w:color="auto"/>
            </w:tcBorders>
            <w:shd w:val="clear" w:color="auto" w:fill="auto"/>
            <w:tcMar>
              <w:left w:w="85" w:type="dxa"/>
              <w:right w:w="85" w:type="dxa"/>
            </w:tcMar>
            <w:vAlign w:val="center"/>
            <w:hideMark/>
          </w:tcPr>
          <w:p w14:paraId="5666DB59" w14:textId="77777777" w:rsidR="003B5CF3" w:rsidRPr="001017DA" w:rsidRDefault="003B5CF3" w:rsidP="00765D93">
            <w:pPr>
              <w:bidi/>
              <w:spacing w:before="20" w:after="20"/>
              <w:jc w:val="center"/>
              <w:rPr>
                <w:b/>
                <w:bCs/>
                <w:color w:val="000000"/>
                <w:sz w:val="20"/>
                <w:lang w:eastAsia="en-CA"/>
              </w:rPr>
            </w:pPr>
            <w:r w:rsidRPr="001017DA">
              <w:rPr>
                <w:b/>
                <w:bCs/>
                <w:color w:val="000000"/>
                <w:sz w:val="20"/>
                <w:rtl/>
                <w:lang w:eastAsia="ar" w:bidi="ar-EG"/>
              </w:rPr>
              <w:t>2019</w:t>
            </w:r>
          </w:p>
        </w:tc>
      </w:tr>
      <w:tr w:rsidR="003B5CF3" w:rsidRPr="001017DA" w14:paraId="17C5CF4E" w14:textId="77777777" w:rsidTr="00765D93">
        <w:trPr>
          <w:trHeight w:val="510"/>
        </w:trPr>
        <w:tc>
          <w:tcPr>
            <w:tcW w:w="1101" w:type="dxa"/>
            <w:tcBorders>
              <w:top w:val="nil"/>
              <w:left w:val="single" w:sz="4" w:space="0" w:color="auto"/>
              <w:bottom w:val="single" w:sz="4" w:space="0" w:color="auto"/>
              <w:right w:val="single" w:sz="4" w:space="0" w:color="auto"/>
            </w:tcBorders>
            <w:shd w:val="clear" w:color="auto" w:fill="auto"/>
            <w:tcMar>
              <w:left w:w="85" w:type="dxa"/>
              <w:right w:w="85" w:type="dxa"/>
            </w:tcMar>
            <w:vAlign w:val="center"/>
            <w:hideMark/>
          </w:tcPr>
          <w:p w14:paraId="01E2CFC4" w14:textId="77777777" w:rsidR="003B5CF3" w:rsidRPr="001017DA" w:rsidRDefault="003B5CF3" w:rsidP="00765D93">
            <w:pPr>
              <w:bidi/>
              <w:spacing w:before="20" w:after="20"/>
              <w:jc w:val="left"/>
              <w:rPr>
                <w:b/>
                <w:bCs/>
                <w:color w:val="000000"/>
                <w:sz w:val="20"/>
                <w:lang w:eastAsia="en-CA"/>
              </w:rPr>
            </w:pPr>
            <w:r w:rsidRPr="001017DA">
              <w:rPr>
                <w:b/>
                <w:bCs/>
                <w:color w:val="000000"/>
                <w:sz w:val="20"/>
                <w:rtl/>
                <w:lang w:eastAsia="ar" w:bidi="ar-EG"/>
              </w:rPr>
              <w:t xml:space="preserve">البند </w:t>
            </w:r>
          </w:p>
        </w:tc>
        <w:tc>
          <w:tcPr>
            <w:tcW w:w="916" w:type="dxa"/>
            <w:tcBorders>
              <w:top w:val="nil"/>
              <w:left w:val="nil"/>
              <w:bottom w:val="single" w:sz="4" w:space="0" w:color="auto"/>
              <w:right w:val="single" w:sz="4" w:space="0" w:color="auto"/>
            </w:tcBorders>
            <w:shd w:val="clear" w:color="auto" w:fill="auto"/>
            <w:tcMar>
              <w:left w:w="57" w:type="dxa"/>
              <w:right w:w="57" w:type="dxa"/>
            </w:tcMar>
            <w:hideMark/>
          </w:tcPr>
          <w:p w14:paraId="7549350B" w14:textId="77777777" w:rsidR="003B5CF3" w:rsidRPr="001017DA" w:rsidRDefault="003B5CF3" w:rsidP="00765D93">
            <w:pPr>
              <w:bidi/>
              <w:spacing w:before="20" w:after="20"/>
              <w:jc w:val="center"/>
              <w:rPr>
                <w:color w:val="000000"/>
                <w:sz w:val="20"/>
                <w:lang w:eastAsia="en-CA"/>
              </w:rPr>
            </w:pPr>
            <w:r w:rsidRPr="001017DA">
              <w:rPr>
                <w:color w:val="000000"/>
                <w:sz w:val="20"/>
                <w:rtl/>
                <w:lang w:eastAsia="ar" w:bidi="ar-EG"/>
              </w:rPr>
              <w:t>الانبعاث الفعلي</w:t>
            </w:r>
          </w:p>
        </w:tc>
        <w:tc>
          <w:tcPr>
            <w:tcW w:w="917" w:type="dxa"/>
            <w:tcBorders>
              <w:top w:val="nil"/>
              <w:left w:val="nil"/>
              <w:bottom w:val="single" w:sz="4" w:space="0" w:color="auto"/>
              <w:right w:val="single" w:sz="4" w:space="0" w:color="auto"/>
            </w:tcBorders>
            <w:shd w:val="clear" w:color="auto" w:fill="auto"/>
            <w:tcMar>
              <w:left w:w="57" w:type="dxa"/>
              <w:right w:w="57" w:type="dxa"/>
            </w:tcMar>
            <w:hideMark/>
          </w:tcPr>
          <w:p w14:paraId="1484D299" w14:textId="77777777" w:rsidR="003B5CF3" w:rsidRPr="001017DA" w:rsidRDefault="003B5CF3" w:rsidP="00765D93">
            <w:pPr>
              <w:bidi/>
              <w:spacing w:before="20" w:after="20"/>
              <w:jc w:val="center"/>
              <w:rPr>
                <w:color w:val="000000"/>
                <w:sz w:val="20"/>
                <w:lang w:eastAsia="en-CA"/>
              </w:rPr>
            </w:pPr>
            <w:r w:rsidRPr="001017DA">
              <w:rPr>
                <w:color w:val="000000"/>
                <w:sz w:val="20"/>
                <w:rtl/>
                <w:lang w:eastAsia="ar" w:bidi="ar-EG"/>
              </w:rPr>
              <w:t>الانبعاث المحتمل</w:t>
            </w:r>
          </w:p>
        </w:tc>
        <w:tc>
          <w:tcPr>
            <w:tcW w:w="917" w:type="dxa"/>
            <w:tcBorders>
              <w:top w:val="nil"/>
              <w:left w:val="nil"/>
              <w:bottom w:val="single" w:sz="4" w:space="0" w:color="auto"/>
              <w:right w:val="single" w:sz="4" w:space="0" w:color="auto"/>
            </w:tcBorders>
            <w:shd w:val="clear" w:color="auto" w:fill="auto"/>
            <w:tcMar>
              <w:left w:w="57" w:type="dxa"/>
              <w:right w:w="57" w:type="dxa"/>
            </w:tcMar>
            <w:hideMark/>
          </w:tcPr>
          <w:p w14:paraId="468FFBD7" w14:textId="77777777" w:rsidR="003B5CF3" w:rsidRPr="001017DA" w:rsidRDefault="003B5CF3" w:rsidP="00765D93">
            <w:pPr>
              <w:bidi/>
              <w:spacing w:before="20" w:after="20"/>
              <w:jc w:val="center"/>
              <w:rPr>
                <w:color w:val="000000"/>
                <w:sz w:val="20"/>
                <w:lang w:eastAsia="en-CA"/>
              </w:rPr>
            </w:pPr>
            <w:r w:rsidRPr="001017DA">
              <w:rPr>
                <w:color w:val="000000"/>
                <w:sz w:val="20"/>
                <w:rtl/>
                <w:lang w:eastAsia="ar" w:bidi="ar-EG"/>
              </w:rPr>
              <w:t>الحد الأقصى للانبعاثات</w:t>
            </w:r>
          </w:p>
        </w:tc>
        <w:tc>
          <w:tcPr>
            <w:tcW w:w="916" w:type="dxa"/>
            <w:tcBorders>
              <w:top w:val="nil"/>
              <w:left w:val="nil"/>
              <w:bottom w:val="single" w:sz="4" w:space="0" w:color="auto"/>
              <w:right w:val="single" w:sz="4" w:space="0" w:color="auto"/>
            </w:tcBorders>
            <w:shd w:val="clear" w:color="auto" w:fill="auto"/>
            <w:tcMar>
              <w:left w:w="57" w:type="dxa"/>
              <w:right w:w="57" w:type="dxa"/>
            </w:tcMar>
            <w:hideMark/>
          </w:tcPr>
          <w:p w14:paraId="1CBD5328" w14:textId="77777777" w:rsidR="003B5CF3" w:rsidRPr="001017DA" w:rsidRDefault="003B5CF3" w:rsidP="00765D93">
            <w:pPr>
              <w:bidi/>
              <w:spacing w:before="20" w:after="20"/>
              <w:jc w:val="center"/>
              <w:rPr>
                <w:color w:val="000000"/>
                <w:sz w:val="20"/>
                <w:lang w:eastAsia="en-CA"/>
              </w:rPr>
            </w:pPr>
            <w:r w:rsidRPr="001017DA">
              <w:rPr>
                <w:color w:val="000000"/>
                <w:sz w:val="20"/>
                <w:rtl/>
                <w:lang w:eastAsia="ar" w:bidi="ar-EG"/>
              </w:rPr>
              <w:t>الانبعاث الفعلي</w:t>
            </w:r>
          </w:p>
        </w:tc>
        <w:tc>
          <w:tcPr>
            <w:tcW w:w="917" w:type="dxa"/>
            <w:tcBorders>
              <w:top w:val="nil"/>
              <w:left w:val="nil"/>
              <w:bottom w:val="single" w:sz="4" w:space="0" w:color="auto"/>
              <w:right w:val="single" w:sz="4" w:space="0" w:color="auto"/>
            </w:tcBorders>
            <w:shd w:val="clear" w:color="auto" w:fill="auto"/>
            <w:tcMar>
              <w:left w:w="57" w:type="dxa"/>
              <w:right w:w="57" w:type="dxa"/>
            </w:tcMar>
            <w:hideMark/>
          </w:tcPr>
          <w:p w14:paraId="262BD629" w14:textId="77777777" w:rsidR="003B5CF3" w:rsidRPr="001017DA" w:rsidRDefault="003B5CF3" w:rsidP="00765D93">
            <w:pPr>
              <w:bidi/>
              <w:spacing w:before="20" w:after="20"/>
              <w:jc w:val="center"/>
              <w:rPr>
                <w:color w:val="000000"/>
                <w:sz w:val="20"/>
                <w:lang w:eastAsia="en-CA"/>
              </w:rPr>
            </w:pPr>
            <w:r w:rsidRPr="001017DA">
              <w:rPr>
                <w:color w:val="000000"/>
                <w:sz w:val="20"/>
                <w:rtl/>
                <w:lang w:eastAsia="ar" w:bidi="ar-EG"/>
              </w:rPr>
              <w:t>الانبعاث المحتمل</w:t>
            </w:r>
          </w:p>
        </w:tc>
        <w:tc>
          <w:tcPr>
            <w:tcW w:w="917" w:type="dxa"/>
            <w:tcBorders>
              <w:top w:val="nil"/>
              <w:left w:val="nil"/>
              <w:bottom w:val="single" w:sz="4" w:space="0" w:color="auto"/>
              <w:right w:val="single" w:sz="4" w:space="0" w:color="auto"/>
            </w:tcBorders>
            <w:shd w:val="clear" w:color="auto" w:fill="auto"/>
            <w:tcMar>
              <w:left w:w="57" w:type="dxa"/>
              <w:right w:w="57" w:type="dxa"/>
            </w:tcMar>
            <w:hideMark/>
          </w:tcPr>
          <w:p w14:paraId="7AC3B84F" w14:textId="77777777" w:rsidR="003B5CF3" w:rsidRPr="001017DA" w:rsidRDefault="003B5CF3" w:rsidP="00765D93">
            <w:pPr>
              <w:bidi/>
              <w:spacing w:before="20" w:after="20"/>
              <w:jc w:val="center"/>
              <w:rPr>
                <w:color w:val="000000"/>
                <w:sz w:val="20"/>
                <w:lang w:eastAsia="en-CA"/>
              </w:rPr>
            </w:pPr>
            <w:r w:rsidRPr="001017DA">
              <w:rPr>
                <w:color w:val="000000"/>
                <w:sz w:val="20"/>
                <w:rtl/>
                <w:lang w:eastAsia="ar" w:bidi="ar-EG"/>
              </w:rPr>
              <w:t>الحد الأقصى للانبعاثات</w:t>
            </w:r>
          </w:p>
        </w:tc>
        <w:tc>
          <w:tcPr>
            <w:tcW w:w="916" w:type="dxa"/>
            <w:tcBorders>
              <w:top w:val="nil"/>
              <w:left w:val="nil"/>
              <w:bottom w:val="single" w:sz="4" w:space="0" w:color="auto"/>
              <w:right w:val="single" w:sz="4" w:space="0" w:color="auto"/>
            </w:tcBorders>
            <w:shd w:val="clear" w:color="auto" w:fill="auto"/>
            <w:tcMar>
              <w:left w:w="57" w:type="dxa"/>
              <w:right w:w="57" w:type="dxa"/>
            </w:tcMar>
            <w:hideMark/>
          </w:tcPr>
          <w:p w14:paraId="4182B199" w14:textId="77777777" w:rsidR="003B5CF3" w:rsidRPr="001017DA" w:rsidRDefault="003B5CF3" w:rsidP="00765D93">
            <w:pPr>
              <w:bidi/>
              <w:spacing w:before="20" w:after="20"/>
              <w:jc w:val="center"/>
              <w:rPr>
                <w:color w:val="000000"/>
                <w:sz w:val="20"/>
                <w:lang w:eastAsia="en-CA"/>
              </w:rPr>
            </w:pPr>
            <w:r w:rsidRPr="001017DA">
              <w:rPr>
                <w:color w:val="000000"/>
                <w:sz w:val="20"/>
                <w:rtl/>
                <w:lang w:eastAsia="ar" w:bidi="ar-EG"/>
              </w:rPr>
              <w:t>الانبعاث الفعلي</w:t>
            </w:r>
          </w:p>
        </w:tc>
        <w:tc>
          <w:tcPr>
            <w:tcW w:w="917" w:type="dxa"/>
            <w:tcBorders>
              <w:top w:val="nil"/>
              <w:left w:val="nil"/>
              <w:bottom w:val="single" w:sz="4" w:space="0" w:color="auto"/>
              <w:right w:val="single" w:sz="4" w:space="0" w:color="auto"/>
            </w:tcBorders>
            <w:shd w:val="clear" w:color="auto" w:fill="auto"/>
            <w:tcMar>
              <w:left w:w="57" w:type="dxa"/>
              <w:right w:w="57" w:type="dxa"/>
            </w:tcMar>
            <w:hideMark/>
          </w:tcPr>
          <w:p w14:paraId="4DE42102" w14:textId="77777777" w:rsidR="003B5CF3" w:rsidRPr="001017DA" w:rsidRDefault="003B5CF3" w:rsidP="00765D93">
            <w:pPr>
              <w:bidi/>
              <w:spacing w:before="20" w:after="20"/>
              <w:jc w:val="center"/>
              <w:rPr>
                <w:color w:val="000000"/>
                <w:sz w:val="20"/>
                <w:lang w:eastAsia="en-CA"/>
              </w:rPr>
            </w:pPr>
            <w:r w:rsidRPr="001017DA">
              <w:rPr>
                <w:color w:val="000000"/>
                <w:sz w:val="20"/>
                <w:rtl/>
                <w:lang w:eastAsia="ar" w:bidi="ar-EG"/>
              </w:rPr>
              <w:t>الانبعاث المحتمل</w:t>
            </w:r>
          </w:p>
        </w:tc>
        <w:tc>
          <w:tcPr>
            <w:tcW w:w="917" w:type="dxa"/>
            <w:tcBorders>
              <w:top w:val="nil"/>
              <w:left w:val="nil"/>
              <w:bottom w:val="single" w:sz="4" w:space="0" w:color="auto"/>
              <w:right w:val="single" w:sz="4" w:space="0" w:color="auto"/>
            </w:tcBorders>
            <w:shd w:val="clear" w:color="auto" w:fill="auto"/>
            <w:tcMar>
              <w:left w:w="57" w:type="dxa"/>
              <w:right w:w="57" w:type="dxa"/>
            </w:tcMar>
            <w:hideMark/>
          </w:tcPr>
          <w:p w14:paraId="43D32F2E" w14:textId="77777777" w:rsidR="003B5CF3" w:rsidRPr="001017DA" w:rsidRDefault="003B5CF3" w:rsidP="00765D93">
            <w:pPr>
              <w:bidi/>
              <w:spacing w:before="20" w:after="20"/>
              <w:jc w:val="center"/>
              <w:rPr>
                <w:color w:val="000000"/>
                <w:sz w:val="20"/>
                <w:lang w:eastAsia="en-CA"/>
              </w:rPr>
            </w:pPr>
            <w:r w:rsidRPr="001017DA">
              <w:rPr>
                <w:color w:val="000000"/>
                <w:sz w:val="20"/>
                <w:rtl/>
                <w:lang w:eastAsia="ar" w:bidi="ar-EG"/>
              </w:rPr>
              <w:t>الحد الأقصى للانبعاثات</w:t>
            </w:r>
          </w:p>
        </w:tc>
      </w:tr>
      <w:tr w:rsidR="003B5CF3" w:rsidRPr="001017DA" w14:paraId="4099BC36" w14:textId="77777777" w:rsidTr="00765D93">
        <w:trPr>
          <w:trHeight w:val="300"/>
        </w:trPr>
        <w:tc>
          <w:tcPr>
            <w:tcW w:w="1101" w:type="dxa"/>
            <w:tcBorders>
              <w:top w:val="nil"/>
              <w:left w:val="single" w:sz="4" w:space="0" w:color="auto"/>
              <w:bottom w:val="single" w:sz="4" w:space="0" w:color="auto"/>
              <w:right w:val="single" w:sz="4" w:space="0" w:color="auto"/>
            </w:tcBorders>
            <w:shd w:val="clear" w:color="auto" w:fill="auto"/>
            <w:tcMar>
              <w:left w:w="85" w:type="dxa"/>
              <w:right w:w="85" w:type="dxa"/>
            </w:tcMar>
            <w:vAlign w:val="center"/>
            <w:hideMark/>
          </w:tcPr>
          <w:p w14:paraId="1AAEA3C7" w14:textId="77777777" w:rsidR="003B5CF3" w:rsidRPr="001017DA" w:rsidRDefault="003B5CF3" w:rsidP="00765D93">
            <w:pPr>
              <w:bidi/>
              <w:spacing w:before="20" w:after="20"/>
              <w:jc w:val="left"/>
              <w:rPr>
                <w:color w:val="000000"/>
                <w:sz w:val="20"/>
                <w:lang w:eastAsia="en-CA"/>
              </w:rPr>
            </w:pPr>
            <w:r w:rsidRPr="001017DA">
              <w:rPr>
                <w:color w:val="000000"/>
                <w:sz w:val="20"/>
                <w:rtl/>
                <w:lang w:eastAsia="ar" w:bidi="ar-EG"/>
              </w:rPr>
              <w:t xml:space="preserve">إنتاج الكلوروميثان </w:t>
            </w:r>
          </w:p>
        </w:tc>
        <w:tc>
          <w:tcPr>
            <w:tcW w:w="916" w:type="dxa"/>
            <w:tcBorders>
              <w:top w:val="nil"/>
              <w:left w:val="nil"/>
              <w:bottom w:val="single" w:sz="4" w:space="0" w:color="auto"/>
              <w:right w:val="single" w:sz="4" w:space="0" w:color="auto"/>
            </w:tcBorders>
            <w:shd w:val="clear" w:color="auto" w:fill="auto"/>
            <w:noWrap/>
            <w:tcMar>
              <w:left w:w="85" w:type="dxa"/>
              <w:right w:w="85" w:type="dxa"/>
            </w:tcMar>
            <w:hideMark/>
          </w:tcPr>
          <w:p w14:paraId="38CDC4DD" w14:textId="77777777" w:rsidR="003B5CF3" w:rsidRPr="001017DA" w:rsidRDefault="003B5CF3" w:rsidP="00765D93">
            <w:pPr>
              <w:bidi/>
              <w:spacing w:before="20" w:after="20"/>
              <w:jc w:val="right"/>
              <w:rPr>
                <w:color w:val="000000"/>
                <w:sz w:val="20"/>
                <w:lang w:eastAsia="en-CA"/>
              </w:rPr>
            </w:pPr>
            <w:r w:rsidRPr="001017DA">
              <w:rPr>
                <w:sz w:val="20"/>
                <w:rtl/>
                <w:lang w:eastAsia="ar" w:bidi="ar-EG"/>
              </w:rPr>
              <w:t xml:space="preserve"> 25.6 </w:t>
            </w:r>
          </w:p>
        </w:tc>
        <w:tc>
          <w:tcPr>
            <w:tcW w:w="917" w:type="dxa"/>
            <w:tcBorders>
              <w:top w:val="nil"/>
              <w:left w:val="nil"/>
              <w:bottom w:val="single" w:sz="4" w:space="0" w:color="auto"/>
              <w:right w:val="single" w:sz="4" w:space="0" w:color="auto"/>
            </w:tcBorders>
            <w:shd w:val="clear" w:color="auto" w:fill="auto"/>
            <w:noWrap/>
            <w:tcMar>
              <w:left w:w="85" w:type="dxa"/>
              <w:right w:w="85" w:type="dxa"/>
            </w:tcMar>
            <w:hideMark/>
          </w:tcPr>
          <w:p w14:paraId="49061545" w14:textId="77777777" w:rsidR="003B5CF3" w:rsidRPr="001017DA" w:rsidRDefault="003B5CF3" w:rsidP="00765D93">
            <w:pPr>
              <w:bidi/>
              <w:spacing w:before="20" w:after="20"/>
              <w:jc w:val="right"/>
              <w:rPr>
                <w:color w:val="000000"/>
                <w:sz w:val="20"/>
                <w:lang w:eastAsia="en-CA"/>
              </w:rPr>
            </w:pPr>
            <w:r w:rsidRPr="001017DA">
              <w:rPr>
                <w:sz w:val="20"/>
                <w:rtl/>
                <w:lang w:eastAsia="ar" w:bidi="ar-EG"/>
              </w:rPr>
              <w:t xml:space="preserve"> 365.6 </w:t>
            </w:r>
          </w:p>
        </w:tc>
        <w:tc>
          <w:tcPr>
            <w:tcW w:w="917" w:type="dxa"/>
            <w:tcBorders>
              <w:top w:val="nil"/>
              <w:left w:val="nil"/>
              <w:bottom w:val="single" w:sz="4" w:space="0" w:color="auto"/>
              <w:right w:val="single" w:sz="4" w:space="0" w:color="auto"/>
            </w:tcBorders>
            <w:shd w:val="clear" w:color="auto" w:fill="auto"/>
            <w:noWrap/>
            <w:tcMar>
              <w:left w:w="85" w:type="dxa"/>
              <w:right w:w="85" w:type="dxa"/>
            </w:tcMar>
            <w:hideMark/>
          </w:tcPr>
          <w:p w14:paraId="096AE0BF" w14:textId="77777777" w:rsidR="003B5CF3" w:rsidRPr="001017DA" w:rsidRDefault="003B5CF3" w:rsidP="00765D93">
            <w:pPr>
              <w:bidi/>
              <w:spacing w:before="20" w:after="20"/>
              <w:jc w:val="right"/>
              <w:rPr>
                <w:color w:val="000000"/>
                <w:sz w:val="20"/>
                <w:lang w:eastAsia="en-CA"/>
              </w:rPr>
            </w:pPr>
            <w:r w:rsidRPr="001017DA">
              <w:rPr>
                <w:sz w:val="20"/>
                <w:rtl/>
                <w:lang w:eastAsia="ar" w:bidi="ar-EG"/>
              </w:rPr>
              <w:t xml:space="preserve"> 391.2 </w:t>
            </w:r>
          </w:p>
        </w:tc>
        <w:tc>
          <w:tcPr>
            <w:tcW w:w="916" w:type="dxa"/>
            <w:tcBorders>
              <w:top w:val="nil"/>
              <w:left w:val="nil"/>
              <w:bottom w:val="single" w:sz="4" w:space="0" w:color="auto"/>
              <w:right w:val="single" w:sz="4" w:space="0" w:color="auto"/>
            </w:tcBorders>
            <w:shd w:val="clear" w:color="auto" w:fill="auto"/>
            <w:tcMar>
              <w:left w:w="85" w:type="dxa"/>
              <w:right w:w="85" w:type="dxa"/>
            </w:tcMar>
            <w:hideMark/>
          </w:tcPr>
          <w:p w14:paraId="643CA958" w14:textId="77777777" w:rsidR="003B5CF3" w:rsidRPr="001017DA" w:rsidRDefault="003B5CF3" w:rsidP="00765D93">
            <w:pPr>
              <w:bidi/>
              <w:spacing w:before="20" w:after="20"/>
              <w:jc w:val="right"/>
              <w:rPr>
                <w:color w:val="000000"/>
                <w:sz w:val="20"/>
                <w:lang w:eastAsia="en-CA"/>
              </w:rPr>
            </w:pPr>
            <w:r w:rsidRPr="001017DA">
              <w:rPr>
                <w:sz w:val="20"/>
                <w:rtl/>
                <w:lang w:eastAsia="ar" w:bidi="ar-EG"/>
              </w:rPr>
              <w:t xml:space="preserve"> 29.6 </w:t>
            </w:r>
          </w:p>
        </w:tc>
        <w:tc>
          <w:tcPr>
            <w:tcW w:w="917" w:type="dxa"/>
            <w:tcBorders>
              <w:top w:val="nil"/>
              <w:left w:val="nil"/>
              <w:bottom w:val="single" w:sz="4" w:space="0" w:color="auto"/>
              <w:right w:val="single" w:sz="4" w:space="0" w:color="auto"/>
            </w:tcBorders>
            <w:shd w:val="clear" w:color="auto" w:fill="auto"/>
            <w:tcMar>
              <w:left w:w="85" w:type="dxa"/>
              <w:right w:w="85" w:type="dxa"/>
            </w:tcMar>
            <w:hideMark/>
          </w:tcPr>
          <w:p w14:paraId="06398A63" w14:textId="77777777" w:rsidR="003B5CF3" w:rsidRPr="001017DA" w:rsidRDefault="003B5CF3" w:rsidP="00765D93">
            <w:pPr>
              <w:bidi/>
              <w:spacing w:before="20" w:after="20"/>
              <w:jc w:val="right"/>
              <w:rPr>
                <w:color w:val="000000"/>
                <w:sz w:val="20"/>
                <w:lang w:eastAsia="en-CA"/>
              </w:rPr>
            </w:pPr>
            <w:r w:rsidRPr="001017DA">
              <w:rPr>
                <w:sz w:val="20"/>
                <w:rtl/>
                <w:lang w:eastAsia="ar" w:bidi="ar-EG"/>
              </w:rPr>
              <w:t xml:space="preserve"> 432.2 </w:t>
            </w:r>
          </w:p>
        </w:tc>
        <w:tc>
          <w:tcPr>
            <w:tcW w:w="917" w:type="dxa"/>
            <w:tcBorders>
              <w:top w:val="nil"/>
              <w:left w:val="nil"/>
              <w:bottom w:val="single" w:sz="4" w:space="0" w:color="auto"/>
              <w:right w:val="single" w:sz="4" w:space="0" w:color="auto"/>
            </w:tcBorders>
            <w:shd w:val="clear" w:color="auto" w:fill="auto"/>
            <w:tcMar>
              <w:left w:w="85" w:type="dxa"/>
              <w:right w:w="85" w:type="dxa"/>
            </w:tcMar>
            <w:hideMark/>
          </w:tcPr>
          <w:p w14:paraId="687E9D47" w14:textId="77777777" w:rsidR="003B5CF3" w:rsidRPr="001017DA" w:rsidRDefault="003B5CF3" w:rsidP="00765D93">
            <w:pPr>
              <w:bidi/>
              <w:spacing w:before="20" w:after="20"/>
              <w:jc w:val="right"/>
              <w:rPr>
                <w:color w:val="000000"/>
                <w:sz w:val="20"/>
                <w:lang w:eastAsia="en-CA"/>
              </w:rPr>
            </w:pPr>
            <w:r w:rsidRPr="001017DA">
              <w:rPr>
                <w:sz w:val="20"/>
                <w:rtl/>
                <w:lang w:eastAsia="ar" w:bidi="ar-EG"/>
              </w:rPr>
              <w:t xml:space="preserve"> 461.8 </w:t>
            </w:r>
          </w:p>
        </w:tc>
        <w:tc>
          <w:tcPr>
            <w:tcW w:w="916" w:type="dxa"/>
            <w:tcBorders>
              <w:top w:val="nil"/>
              <w:left w:val="nil"/>
              <w:bottom w:val="single" w:sz="4" w:space="0" w:color="auto"/>
              <w:right w:val="single" w:sz="4" w:space="0" w:color="auto"/>
            </w:tcBorders>
            <w:shd w:val="clear" w:color="auto" w:fill="auto"/>
            <w:tcMar>
              <w:left w:w="85" w:type="dxa"/>
              <w:right w:w="85" w:type="dxa"/>
            </w:tcMar>
            <w:hideMark/>
          </w:tcPr>
          <w:p w14:paraId="5C64982A" w14:textId="77777777" w:rsidR="003B5CF3" w:rsidRPr="001017DA" w:rsidRDefault="003B5CF3" w:rsidP="00765D93">
            <w:pPr>
              <w:bidi/>
              <w:spacing w:before="20" w:after="20"/>
              <w:jc w:val="right"/>
              <w:rPr>
                <w:color w:val="000000"/>
                <w:sz w:val="20"/>
                <w:lang w:eastAsia="en-CA"/>
              </w:rPr>
            </w:pPr>
            <w:r w:rsidRPr="001017DA">
              <w:rPr>
                <w:sz w:val="20"/>
                <w:rtl/>
                <w:lang w:eastAsia="ar" w:bidi="ar-EG"/>
              </w:rPr>
              <w:t xml:space="preserve"> 30.3 </w:t>
            </w:r>
          </w:p>
        </w:tc>
        <w:tc>
          <w:tcPr>
            <w:tcW w:w="917" w:type="dxa"/>
            <w:tcBorders>
              <w:top w:val="nil"/>
              <w:left w:val="nil"/>
              <w:bottom w:val="single" w:sz="4" w:space="0" w:color="auto"/>
              <w:right w:val="single" w:sz="4" w:space="0" w:color="auto"/>
            </w:tcBorders>
            <w:shd w:val="clear" w:color="auto" w:fill="auto"/>
            <w:tcMar>
              <w:left w:w="85" w:type="dxa"/>
              <w:right w:w="85" w:type="dxa"/>
            </w:tcMar>
            <w:hideMark/>
          </w:tcPr>
          <w:p w14:paraId="1A2E6844" w14:textId="77777777" w:rsidR="003B5CF3" w:rsidRPr="001017DA" w:rsidRDefault="003B5CF3" w:rsidP="00765D93">
            <w:pPr>
              <w:bidi/>
              <w:spacing w:before="20" w:after="20"/>
              <w:jc w:val="right"/>
              <w:rPr>
                <w:color w:val="000000"/>
                <w:sz w:val="20"/>
                <w:lang w:eastAsia="en-CA"/>
              </w:rPr>
            </w:pPr>
            <w:r w:rsidRPr="001017DA">
              <w:rPr>
                <w:sz w:val="20"/>
                <w:rtl/>
                <w:lang w:eastAsia="ar" w:bidi="ar-EG"/>
              </w:rPr>
              <w:t xml:space="preserve"> 543.7 </w:t>
            </w:r>
          </w:p>
        </w:tc>
        <w:tc>
          <w:tcPr>
            <w:tcW w:w="917" w:type="dxa"/>
            <w:tcBorders>
              <w:top w:val="nil"/>
              <w:left w:val="nil"/>
              <w:bottom w:val="single" w:sz="4" w:space="0" w:color="auto"/>
              <w:right w:val="single" w:sz="4" w:space="0" w:color="auto"/>
            </w:tcBorders>
            <w:shd w:val="clear" w:color="auto" w:fill="auto"/>
            <w:tcMar>
              <w:left w:w="85" w:type="dxa"/>
              <w:right w:w="85" w:type="dxa"/>
            </w:tcMar>
            <w:hideMark/>
          </w:tcPr>
          <w:p w14:paraId="0162A67D" w14:textId="77777777" w:rsidR="003B5CF3" w:rsidRPr="001017DA" w:rsidRDefault="003B5CF3" w:rsidP="00765D93">
            <w:pPr>
              <w:bidi/>
              <w:spacing w:before="20" w:after="20"/>
              <w:jc w:val="right"/>
              <w:rPr>
                <w:color w:val="000000"/>
                <w:sz w:val="20"/>
                <w:lang w:eastAsia="en-CA"/>
              </w:rPr>
            </w:pPr>
            <w:r w:rsidRPr="001017DA">
              <w:rPr>
                <w:sz w:val="20"/>
                <w:rtl/>
                <w:lang w:eastAsia="ar" w:bidi="ar-EG"/>
              </w:rPr>
              <w:t xml:space="preserve"> 574.0 </w:t>
            </w:r>
          </w:p>
        </w:tc>
      </w:tr>
      <w:tr w:rsidR="003B5CF3" w:rsidRPr="001017DA" w14:paraId="1067A259" w14:textId="77777777" w:rsidTr="00765D93">
        <w:trPr>
          <w:trHeight w:val="300"/>
        </w:trPr>
        <w:tc>
          <w:tcPr>
            <w:tcW w:w="1101" w:type="dxa"/>
            <w:tcBorders>
              <w:top w:val="nil"/>
              <w:left w:val="single" w:sz="4" w:space="0" w:color="auto"/>
              <w:bottom w:val="single" w:sz="4" w:space="0" w:color="auto"/>
              <w:right w:val="single" w:sz="4" w:space="0" w:color="auto"/>
            </w:tcBorders>
            <w:shd w:val="clear" w:color="auto" w:fill="auto"/>
            <w:tcMar>
              <w:left w:w="85" w:type="dxa"/>
              <w:right w:w="85" w:type="dxa"/>
            </w:tcMar>
            <w:vAlign w:val="center"/>
            <w:hideMark/>
          </w:tcPr>
          <w:p w14:paraId="64D6434D" w14:textId="77777777" w:rsidR="003B5CF3" w:rsidRPr="001017DA" w:rsidRDefault="003B5CF3" w:rsidP="00765D93">
            <w:pPr>
              <w:bidi/>
              <w:spacing w:before="20" w:after="20"/>
              <w:jc w:val="left"/>
              <w:rPr>
                <w:color w:val="000000"/>
                <w:sz w:val="20"/>
                <w:lang w:eastAsia="en-CA"/>
              </w:rPr>
            </w:pPr>
            <w:r w:rsidRPr="001017DA">
              <w:rPr>
                <w:color w:val="000000"/>
                <w:sz w:val="20"/>
                <w:rtl/>
                <w:lang w:eastAsia="ar" w:bidi="ar-EG"/>
              </w:rPr>
              <w:t>التحويل لدى منتجي الكلوروميثان</w:t>
            </w:r>
          </w:p>
        </w:tc>
        <w:tc>
          <w:tcPr>
            <w:tcW w:w="916" w:type="dxa"/>
            <w:tcBorders>
              <w:top w:val="nil"/>
              <w:left w:val="nil"/>
              <w:bottom w:val="single" w:sz="4" w:space="0" w:color="auto"/>
              <w:right w:val="single" w:sz="4" w:space="0" w:color="auto"/>
            </w:tcBorders>
            <w:shd w:val="clear" w:color="auto" w:fill="auto"/>
            <w:noWrap/>
            <w:tcMar>
              <w:left w:w="85" w:type="dxa"/>
              <w:right w:w="85" w:type="dxa"/>
            </w:tcMar>
            <w:hideMark/>
          </w:tcPr>
          <w:p w14:paraId="0AE0C48E" w14:textId="77777777" w:rsidR="003B5CF3" w:rsidRPr="001017DA" w:rsidRDefault="003B5CF3" w:rsidP="00765D93">
            <w:pPr>
              <w:bidi/>
              <w:spacing w:before="20" w:after="20"/>
              <w:jc w:val="right"/>
              <w:rPr>
                <w:color w:val="000000"/>
                <w:sz w:val="20"/>
                <w:lang w:eastAsia="en-CA"/>
              </w:rPr>
            </w:pPr>
            <w:r w:rsidRPr="001017DA">
              <w:rPr>
                <w:sz w:val="20"/>
                <w:rtl/>
                <w:lang w:eastAsia="ar" w:bidi="ar-EG"/>
              </w:rPr>
              <w:t xml:space="preserve"> 17.9 </w:t>
            </w:r>
          </w:p>
        </w:tc>
        <w:tc>
          <w:tcPr>
            <w:tcW w:w="917" w:type="dxa"/>
            <w:tcBorders>
              <w:top w:val="nil"/>
              <w:left w:val="nil"/>
              <w:bottom w:val="single" w:sz="4" w:space="0" w:color="auto"/>
              <w:right w:val="single" w:sz="4" w:space="0" w:color="auto"/>
            </w:tcBorders>
            <w:shd w:val="clear" w:color="auto" w:fill="auto"/>
            <w:noWrap/>
            <w:tcMar>
              <w:left w:w="85" w:type="dxa"/>
              <w:right w:w="85" w:type="dxa"/>
            </w:tcMar>
            <w:hideMark/>
          </w:tcPr>
          <w:p w14:paraId="6BE13E6B" w14:textId="77777777" w:rsidR="003B5CF3" w:rsidRPr="001017DA" w:rsidRDefault="003B5CF3" w:rsidP="00765D93">
            <w:pPr>
              <w:bidi/>
              <w:spacing w:before="20" w:after="20"/>
              <w:jc w:val="right"/>
              <w:rPr>
                <w:color w:val="000000"/>
                <w:sz w:val="20"/>
                <w:lang w:eastAsia="en-CA"/>
              </w:rPr>
            </w:pPr>
            <w:r w:rsidRPr="001017DA">
              <w:rPr>
                <w:sz w:val="20"/>
                <w:rtl/>
                <w:lang w:eastAsia="ar" w:bidi="ar-EG"/>
              </w:rPr>
              <w:t xml:space="preserve"> 84.3 </w:t>
            </w:r>
          </w:p>
        </w:tc>
        <w:tc>
          <w:tcPr>
            <w:tcW w:w="917" w:type="dxa"/>
            <w:tcBorders>
              <w:top w:val="nil"/>
              <w:left w:val="nil"/>
              <w:bottom w:val="single" w:sz="4" w:space="0" w:color="auto"/>
              <w:right w:val="single" w:sz="4" w:space="0" w:color="auto"/>
            </w:tcBorders>
            <w:shd w:val="clear" w:color="auto" w:fill="auto"/>
            <w:noWrap/>
            <w:tcMar>
              <w:left w:w="85" w:type="dxa"/>
              <w:right w:w="85" w:type="dxa"/>
            </w:tcMar>
            <w:hideMark/>
          </w:tcPr>
          <w:p w14:paraId="3B248FF9" w14:textId="77777777" w:rsidR="003B5CF3" w:rsidRPr="001017DA" w:rsidRDefault="003B5CF3" w:rsidP="00765D93">
            <w:pPr>
              <w:bidi/>
              <w:spacing w:before="20" w:after="20"/>
              <w:jc w:val="right"/>
              <w:rPr>
                <w:color w:val="000000"/>
                <w:sz w:val="20"/>
                <w:lang w:eastAsia="en-CA"/>
              </w:rPr>
            </w:pPr>
            <w:r w:rsidRPr="001017DA">
              <w:rPr>
                <w:sz w:val="20"/>
                <w:rtl/>
                <w:lang w:eastAsia="ar" w:bidi="ar-EG"/>
              </w:rPr>
              <w:t xml:space="preserve"> 102.2 </w:t>
            </w:r>
          </w:p>
        </w:tc>
        <w:tc>
          <w:tcPr>
            <w:tcW w:w="916" w:type="dxa"/>
            <w:tcBorders>
              <w:top w:val="nil"/>
              <w:left w:val="nil"/>
              <w:bottom w:val="single" w:sz="4" w:space="0" w:color="auto"/>
              <w:right w:val="single" w:sz="4" w:space="0" w:color="auto"/>
            </w:tcBorders>
            <w:shd w:val="clear" w:color="auto" w:fill="auto"/>
            <w:tcMar>
              <w:left w:w="85" w:type="dxa"/>
              <w:right w:w="85" w:type="dxa"/>
            </w:tcMar>
            <w:hideMark/>
          </w:tcPr>
          <w:p w14:paraId="04B41C1A" w14:textId="77777777" w:rsidR="003B5CF3" w:rsidRPr="001017DA" w:rsidRDefault="003B5CF3" w:rsidP="00765D93">
            <w:pPr>
              <w:bidi/>
              <w:spacing w:before="20" w:after="20"/>
              <w:jc w:val="right"/>
              <w:rPr>
                <w:color w:val="000000"/>
                <w:sz w:val="20"/>
                <w:lang w:eastAsia="en-CA"/>
              </w:rPr>
            </w:pPr>
            <w:r w:rsidRPr="001017DA">
              <w:rPr>
                <w:sz w:val="20"/>
                <w:rtl/>
                <w:lang w:eastAsia="ar" w:bidi="ar-EG"/>
              </w:rPr>
              <w:t xml:space="preserve"> 13.1 </w:t>
            </w:r>
          </w:p>
        </w:tc>
        <w:tc>
          <w:tcPr>
            <w:tcW w:w="917" w:type="dxa"/>
            <w:tcBorders>
              <w:top w:val="nil"/>
              <w:left w:val="nil"/>
              <w:bottom w:val="single" w:sz="4" w:space="0" w:color="auto"/>
              <w:right w:val="single" w:sz="4" w:space="0" w:color="auto"/>
            </w:tcBorders>
            <w:shd w:val="clear" w:color="auto" w:fill="auto"/>
            <w:tcMar>
              <w:left w:w="85" w:type="dxa"/>
              <w:right w:w="85" w:type="dxa"/>
            </w:tcMar>
            <w:hideMark/>
          </w:tcPr>
          <w:p w14:paraId="0CA6C05B" w14:textId="77777777" w:rsidR="003B5CF3" w:rsidRPr="001017DA" w:rsidRDefault="003B5CF3" w:rsidP="00765D93">
            <w:pPr>
              <w:bidi/>
              <w:spacing w:before="20" w:after="20"/>
              <w:jc w:val="right"/>
              <w:rPr>
                <w:color w:val="000000"/>
                <w:sz w:val="20"/>
                <w:lang w:eastAsia="en-CA"/>
              </w:rPr>
            </w:pPr>
            <w:r w:rsidRPr="001017DA">
              <w:rPr>
                <w:sz w:val="20"/>
                <w:rtl/>
                <w:lang w:eastAsia="ar" w:bidi="ar-EG"/>
              </w:rPr>
              <w:t xml:space="preserve"> 86.9 </w:t>
            </w:r>
          </w:p>
        </w:tc>
        <w:tc>
          <w:tcPr>
            <w:tcW w:w="917" w:type="dxa"/>
            <w:tcBorders>
              <w:top w:val="nil"/>
              <w:left w:val="nil"/>
              <w:bottom w:val="single" w:sz="4" w:space="0" w:color="auto"/>
              <w:right w:val="single" w:sz="4" w:space="0" w:color="auto"/>
            </w:tcBorders>
            <w:shd w:val="clear" w:color="auto" w:fill="auto"/>
            <w:tcMar>
              <w:left w:w="85" w:type="dxa"/>
              <w:right w:w="85" w:type="dxa"/>
            </w:tcMar>
            <w:hideMark/>
          </w:tcPr>
          <w:p w14:paraId="742E0B4B" w14:textId="77777777" w:rsidR="003B5CF3" w:rsidRPr="001017DA" w:rsidRDefault="003B5CF3" w:rsidP="00765D93">
            <w:pPr>
              <w:bidi/>
              <w:spacing w:before="20" w:after="20"/>
              <w:jc w:val="right"/>
              <w:rPr>
                <w:color w:val="000000"/>
                <w:sz w:val="20"/>
                <w:lang w:eastAsia="en-CA"/>
              </w:rPr>
            </w:pPr>
            <w:r w:rsidRPr="001017DA">
              <w:rPr>
                <w:sz w:val="20"/>
                <w:rtl/>
                <w:lang w:eastAsia="ar" w:bidi="ar-EG"/>
              </w:rPr>
              <w:t xml:space="preserve"> 100.0 </w:t>
            </w:r>
          </w:p>
        </w:tc>
        <w:tc>
          <w:tcPr>
            <w:tcW w:w="916" w:type="dxa"/>
            <w:tcBorders>
              <w:top w:val="nil"/>
              <w:left w:val="nil"/>
              <w:bottom w:val="single" w:sz="4" w:space="0" w:color="auto"/>
              <w:right w:val="single" w:sz="4" w:space="0" w:color="auto"/>
            </w:tcBorders>
            <w:shd w:val="clear" w:color="auto" w:fill="auto"/>
            <w:tcMar>
              <w:left w:w="85" w:type="dxa"/>
              <w:right w:w="85" w:type="dxa"/>
            </w:tcMar>
            <w:hideMark/>
          </w:tcPr>
          <w:p w14:paraId="25742AD8" w14:textId="77777777" w:rsidR="003B5CF3" w:rsidRPr="001017DA" w:rsidRDefault="003B5CF3" w:rsidP="00765D93">
            <w:pPr>
              <w:bidi/>
              <w:spacing w:before="20" w:after="20"/>
              <w:jc w:val="right"/>
              <w:rPr>
                <w:color w:val="000000"/>
                <w:sz w:val="20"/>
                <w:lang w:eastAsia="en-CA"/>
              </w:rPr>
            </w:pPr>
            <w:r w:rsidRPr="001017DA">
              <w:rPr>
                <w:sz w:val="20"/>
                <w:rtl/>
                <w:lang w:eastAsia="ar" w:bidi="ar-EG"/>
              </w:rPr>
              <w:t xml:space="preserve"> 14.2 </w:t>
            </w:r>
          </w:p>
        </w:tc>
        <w:tc>
          <w:tcPr>
            <w:tcW w:w="917" w:type="dxa"/>
            <w:tcBorders>
              <w:top w:val="nil"/>
              <w:left w:val="nil"/>
              <w:bottom w:val="single" w:sz="4" w:space="0" w:color="auto"/>
              <w:right w:val="single" w:sz="4" w:space="0" w:color="auto"/>
            </w:tcBorders>
            <w:shd w:val="clear" w:color="auto" w:fill="auto"/>
            <w:tcMar>
              <w:left w:w="85" w:type="dxa"/>
              <w:right w:w="85" w:type="dxa"/>
            </w:tcMar>
            <w:hideMark/>
          </w:tcPr>
          <w:p w14:paraId="749C57D6" w14:textId="77777777" w:rsidR="003B5CF3" w:rsidRPr="001017DA" w:rsidRDefault="003B5CF3" w:rsidP="00765D93">
            <w:pPr>
              <w:bidi/>
              <w:spacing w:before="20" w:after="20"/>
              <w:jc w:val="right"/>
              <w:rPr>
                <w:color w:val="000000"/>
                <w:sz w:val="20"/>
                <w:lang w:eastAsia="en-CA"/>
              </w:rPr>
            </w:pPr>
            <w:r w:rsidRPr="001017DA">
              <w:rPr>
                <w:sz w:val="20"/>
                <w:rtl/>
                <w:lang w:eastAsia="ar" w:bidi="ar-EG"/>
              </w:rPr>
              <w:t xml:space="preserve"> 75.0 </w:t>
            </w:r>
          </w:p>
        </w:tc>
        <w:tc>
          <w:tcPr>
            <w:tcW w:w="917" w:type="dxa"/>
            <w:tcBorders>
              <w:top w:val="nil"/>
              <w:left w:val="nil"/>
              <w:bottom w:val="single" w:sz="4" w:space="0" w:color="auto"/>
              <w:right w:val="single" w:sz="4" w:space="0" w:color="auto"/>
            </w:tcBorders>
            <w:shd w:val="clear" w:color="auto" w:fill="auto"/>
            <w:tcMar>
              <w:left w:w="85" w:type="dxa"/>
              <w:right w:w="85" w:type="dxa"/>
            </w:tcMar>
            <w:hideMark/>
          </w:tcPr>
          <w:p w14:paraId="2CE2B5DD" w14:textId="77777777" w:rsidR="003B5CF3" w:rsidRPr="001017DA" w:rsidRDefault="003B5CF3" w:rsidP="00765D93">
            <w:pPr>
              <w:bidi/>
              <w:spacing w:before="20" w:after="20"/>
              <w:jc w:val="right"/>
              <w:rPr>
                <w:color w:val="000000"/>
                <w:sz w:val="20"/>
                <w:lang w:eastAsia="en-CA"/>
              </w:rPr>
            </w:pPr>
            <w:r w:rsidRPr="001017DA">
              <w:rPr>
                <w:sz w:val="20"/>
                <w:rtl/>
                <w:lang w:eastAsia="ar" w:bidi="ar-EG"/>
              </w:rPr>
              <w:t xml:space="preserve"> 89.2 </w:t>
            </w:r>
          </w:p>
        </w:tc>
      </w:tr>
      <w:tr w:rsidR="003B5CF3" w:rsidRPr="001017DA" w14:paraId="5F244A53" w14:textId="77777777" w:rsidTr="00765D93">
        <w:trPr>
          <w:trHeight w:val="510"/>
        </w:trPr>
        <w:tc>
          <w:tcPr>
            <w:tcW w:w="1101" w:type="dxa"/>
            <w:tcBorders>
              <w:top w:val="nil"/>
              <w:left w:val="single" w:sz="4" w:space="0" w:color="auto"/>
              <w:bottom w:val="single" w:sz="4" w:space="0" w:color="auto"/>
              <w:right w:val="single" w:sz="4" w:space="0" w:color="auto"/>
            </w:tcBorders>
            <w:shd w:val="clear" w:color="auto" w:fill="auto"/>
            <w:tcMar>
              <w:left w:w="85" w:type="dxa"/>
              <w:right w:w="85" w:type="dxa"/>
            </w:tcMar>
            <w:vAlign w:val="center"/>
            <w:hideMark/>
          </w:tcPr>
          <w:p w14:paraId="72CBF99C" w14:textId="77777777" w:rsidR="003B5CF3" w:rsidRPr="001017DA" w:rsidRDefault="003B5CF3" w:rsidP="00765D93">
            <w:pPr>
              <w:bidi/>
              <w:spacing w:before="20" w:after="20"/>
              <w:jc w:val="left"/>
              <w:rPr>
                <w:color w:val="000000"/>
                <w:sz w:val="20"/>
                <w:lang w:eastAsia="en-CA"/>
              </w:rPr>
            </w:pPr>
            <w:r w:rsidRPr="001017DA">
              <w:rPr>
                <w:color w:val="000000"/>
                <w:sz w:val="20"/>
                <w:rtl/>
                <w:lang w:eastAsia="ar" w:bidi="ar-EG"/>
              </w:rPr>
              <w:t xml:space="preserve">الاستخدامات كمواد وسيطة </w:t>
            </w:r>
          </w:p>
        </w:tc>
        <w:tc>
          <w:tcPr>
            <w:tcW w:w="916" w:type="dxa"/>
            <w:tcBorders>
              <w:top w:val="nil"/>
              <w:left w:val="nil"/>
              <w:bottom w:val="single" w:sz="4" w:space="0" w:color="auto"/>
              <w:right w:val="single" w:sz="4" w:space="0" w:color="auto"/>
            </w:tcBorders>
            <w:shd w:val="clear" w:color="auto" w:fill="auto"/>
            <w:noWrap/>
            <w:tcMar>
              <w:left w:w="85" w:type="dxa"/>
              <w:right w:w="85" w:type="dxa"/>
            </w:tcMar>
            <w:hideMark/>
          </w:tcPr>
          <w:p w14:paraId="1633C83D" w14:textId="77777777" w:rsidR="003B5CF3" w:rsidRPr="001017DA" w:rsidRDefault="003B5CF3" w:rsidP="00765D93">
            <w:pPr>
              <w:bidi/>
              <w:spacing w:before="20" w:after="20"/>
              <w:jc w:val="right"/>
              <w:rPr>
                <w:color w:val="000000"/>
                <w:sz w:val="20"/>
                <w:lang w:eastAsia="en-CA"/>
              </w:rPr>
            </w:pPr>
            <w:r w:rsidRPr="001017DA">
              <w:rPr>
                <w:sz w:val="20"/>
                <w:rtl/>
                <w:lang w:eastAsia="ar" w:bidi="ar-EG"/>
              </w:rPr>
              <w:t xml:space="preserve"> 39.4 </w:t>
            </w:r>
          </w:p>
        </w:tc>
        <w:tc>
          <w:tcPr>
            <w:tcW w:w="917" w:type="dxa"/>
            <w:tcBorders>
              <w:top w:val="nil"/>
              <w:left w:val="nil"/>
              <w:bottom w:val="single" w:sz="4" w:space="0" w:color="auto"/>
              <w:right w:val="single" w:sz="4" w:space="0" w:color="auto"/>
            </w:tcBorders>
            <w:shd w:val="clear" w:color="auto" w:fill="auto"/>
            <w:noWrap/>
            <w:tcMar>
              <w:left w:w="85" w:type="dxa"/>
              <w:right w:w="85" w:type="dxa"/>
            </w:tcMar>
            <w:hideMark/>
          </w:tcPr>
          <w:p w14:paraId="5B959BA8" w14:textId="77777777" w:rsidR="003B5CF3" w:rsidRPr="001017DA" w:rsidRDefault="003B5CF3" w:rsidP="00765D93">
            <w:pPr>
              <w:bidi/>
              <w:spacing w:before="20" w:after="20"/>
              <w:jc w:val="right"/>
              <w:rPr>
                <w:color w:val="000000"/>
                <w:sz w:val="20"/>
                <w:lang w:eastAsia="en-CA"/>
              </w:rPr>
            </w:pPr>
            <w:r w:rsidRPr="001017DA">
              <w:rPr>
                <w:sz w:val="20"/>
                <w:rtl/>
                <w:lang w:eastAsia="ar" w:bidi="ar-EG"/>
              </w:rPr>
              <w:t xml:space="preserve"> 138.6 </w:t>
            </w:r>
          </w:p>
        </w:tc>
        <w:tc>
          <w:tcPr>
            <w:tcW w:w="917" w:type="dxa"/>
            <w:tcBorders>
              <w:top w:val="nil"/>
              <w:left w:val="nil"/>
              <w:bottom w:val="single" w:sz="4" w:space="0" w:color="auto"/>
              <w:right w:val="single" w:sz="4" w:space="0" w:color="auto"/>
            </w:tcBorders>
            <w:shd w:val="clear" w:color="auto" w:fill="auto"/>
            <w:noWrap/>
            <w:tcMar>
              <w:left w:w="85" w:type="dxa"/>
              <w:right w:w="85" w:type="dxa"/>
            </w:tcMar>
            <w:hideMark/>
          </w:tcPr>
          <w:p w14:paraId="15817186" w14:textId="77777777" w:rsidR="003B5CF3" w:rsidRPr="001017DA" w:rsidRDefault="003B5CF3" w:rsidP="00765D93">
            <w:pPr>
              <w:bidi/>
              <w:spacing w:before="20" w:after="20"/>
              <w:jc w:val="right"/>
              <w:rPr>
                <w:color w:val="000000"/>
                <w:sz w:val="20"/>
                <w:lang w:eastAsia="en-CA"/>
              </w:rPr>
            </w:pPr>
            <w:r w:rsidRPr="001017DA">
              <w:rPr>
                <w:sz w:val="20"/>
                <w:rtl/>
                <w:lang w:eastAsia="ar" w:bidi="ar-EG"/>
              </w:rPr>
              <w:t xml:space="preserve"> 177.9 </w:t>
            </w:r>
          </w:p>
        </w:tc>
        <w:tc>
          <w:tcPr>
            <w:tcW w:w="916" w:type="dxa"/>
            <w:tcBorders>
              <w:top w:val="nil"/>
              <w:left w:val="nil"/>
              <w:bottom w:val="single" w:sz="4" w:space="0" w:color="auto"/>
              <w:right w:val="single" w:sz="4" w:space="0" w:color="auto"/>
            </w:tcBorders>
            <w:shd w:val="clear" w:color="auto" w:fill="auto"/>
            <w:tcMar>
              <w:left w:w="85" w:type="dxa"/>
              <w:right w:w="85" w:type="dxa"/>
            </w:tcMar>
            <w:hideMark/>
          </w:tcPr>
          <w:p w14:paraId="21ECCDF7" w14:textId="77777777" w:rsidR="003B5CF3" w:rsidRPr="001017DA" w:rsidRDefault="003B5CF3" w:rsidP="00765D93">
            <w:pPr>
              <w:bidi/>
              <w:spacing w:before="20" w:after="20"/>
              <w:jc w:val="right"/>
              <w:rPr>
                <w:color w:val="000000"/>
                <w:sz w:val="20"/>
                <w:lang w:eastAsia="en-CA"/>
              </w:rPr>
            </w:pPr>
            <w:r w:rsidRPr="001017DA">
              <w:rPr>
                <w:sz w:val="20"/>
                <w:rtl/>
                <w:lang w:eastAsia="ar" w:bidi="ar-EG"/>
              </w:rPr>
              <w:t xml:space="preserve"> 54.3 </w:t>
            </w:r>
          </w:p>
        </w:tc>
        <w:tc>
          <w:tcPr>
            <w:tcW w:w="917" w:type="dxa"/>
            <w:tcBorders>
              <w:top w:val="nil"/>
              <w:left w:val="nil"/>
              <w:bottom w:val="single" w:sz="4" w:space="0" w:color="auto"/>
              <w:right w:val="single" w:sz="4" w:space="0" w:color="auto"/>
            </w:tcBorders>
            <w:shd w:val="clear" w:color="auto" w:fill="auto"/>
            <w:tcMar>
              <w:left w:w="85" w:type="dxa"/>
              <w:right w:w="85" w:type="dxa"/>
            </w:tcMar>
            <w:hideMark/>
          </w:tcPr>
          <w:p w14:paraId="14A63D9F" w14:textId="77777777" w:rsidR="003B5CF3" w:rsidRPr="001017DA" w:rsidRDefault="003B5CF3" w:rsidP="00765D93">
            <w:pPr>
              <w:bidi/>
              <w:spacing w:before="20" w:after="20"/>
              <w:jc w:val="right"/>
              <w:rPr>
                <w:color w:val="000000"/>
                <w:sz w:val="20"/>
                <w:lang w:eastAsia="en-CA"/>
              </w:rPr>
            </w:pPr>
            <w:r w:rsidRPr="001017DA">
              <w:rPr>
                <w:sz w:val="20"/>
                <w:rtl/>
                <w:lang w:eastAsia="ar" w:bidi="ar-EG"/>
              </w:rPr>
              <w:t xml:space="preserve"> 74.4 </w:t>
            </w:r>
          </w:p>
        </w:tc>
        <w:tc>
          <w:tcPr>
            <w:tcW w:w="917" w:type="dxa"/>
            <w:tcBorders>
              <w:top w:val="nil"/>
              <w:left w:val="nil"/>
              <w:bottom w:val="single" w:sz="4" w:space="0" w:color="auto"/>
              <w:right w:val="single" w:sz="4" w:space="0" w:color="auto"/>
            </w:tcBorders>
            <w:shd w:val="clear" w:color="auto" w:fill="auto"/>
            <w:tcMar>
              <w:left w:w="85" w:type="dxa"/>
              <w:right w:w="85" w:type="dxa"/>
            </w:tcMar>
            <w:hideMark/>
          </w:tcPr>
          <w:p w14:paraId="4896BBC7" w14:textId="77777777" w:rsidR="003B5CF3" w:rsidRPr="001017DA" w:rsidRDefault="003B5CF3" w:rsidP="00765D93">
            <w:pPr>
              <w:bidi/>
              <w:spacing w:before="20" w:after="20"/>
              <w:jc w:val="right"/>
              <w:rPr>
                <w:color w:val="000000"/>
                <w:sz w:val="20"/>
                <w:lang w:eastAsia="en-CA"/>
              </w:rPr>
            </w:pPr>
            <w:r w:rsidRPr="001017DA">
              <w:rPr>
                <w:sz w:val="20"/>
                <w:rtl/>
                <w:lang w:eastAsia="ar" w:bidi="ar-EG"/>
              </w:rPr>
              <w:t xml:space="preserve"> 128.7 </w:t>
            </w:r>
          </w:p>
        </w:tc>
        <w:tc>
          <w:tcPr>
            <w:tcW w:w="916" w:type="dxa"/>
            <w:tcBorders>
              <w:top w:val="nil"/>
              <w:left w:val="nil"/>
              <w:bottom w:val="single" w:sz="4" w:space="0" w:color="auto"/>
              <w:right w:val="single" w:sz="4" w:space="0" w:color="auto"/>
            </w:tcBorders>
            <w:shd w:val="clear" w:color="auto" w:fill="auto"/>
            <w:tcMar>
              <w:left w:w="85" w:type="dxa"/>
              <w:right w:w="85" w:type="dxa"/>
            </w:tcMar>
            <w:hideMark/>
          </w:tcPr>
          <w:p w14:paraId="59AE91EA" w14:textId="77777777" w:rsidR="003B5CF3" w:rsidRPr="001017DA" w:rsidRDefault="003B5CF3" w:rsidP="00765D93">
            <w:pPr>
              <w:bidi/>
              <w:spacing w:before="20" w:after="20"/>
              <w:jc w:val="right"/>
              <w:rPr>
                <w:color w:val="000000"/>
                <w:sz w:val="20"/>
                <w:lang w:eastAsia="en-CA"/>
              </w:rPr>
            </w:pPr>
            <w:r w:rsidRPr="001017DA">
              <w:rPr>
                <w:sz w:val="20"/>
                <w:rtl/>
                <w:lang w:eastAsia="ar" w:bidi="ar-EG"/>
              </w:rPr>
              <w:t xml:space="preserve"> 75.2 </w:t>
            </w:r>
          </w:p>
        </w:tc>
        <w:tc>
          <w:tcPr>
            <w:tcW w:w="917" w:type="dxa"/>
            <w:tcBorders>
              <w:top w:val="nil"/>
              <w:left w:val="nil"/>
              <w:bottom w:val="single" w:sz="4" w:space="0" w:color="auto"/>
              <w:right w:val="single" w:sz="4" w:space="0" w:color="auto"/>
            </w:tcBorders>
            <w:shd w:val="clear" w:color="auto" w:fill="auto"/>
            <w:tcMar>
              <w:left w:w="85" w:type="dxa"/>
              <w:right w:w="85" w:type="dxa"/>
            </w:tcMar>
            <w:hideMark/>
          </w:tcPr>
          <w:p w14:paraId="1920A8EF" w14:textId="77777777" w:rsidR="003B5CF3" w:rsidRPr="001017DA" w:rsidRDefault="003B5CF3" w:rsidP="00765D93">
            <w:pPr>
              <w:bidi/>
              <w:spacing w:before="20" w:after="20"/>
              <w:jc w:val="right"/>
              <w:rPr>
                <w:color w:val="000000"/>
                <w:sz w:val="20"/>
                <w:lang w:eastAsia="en-CA"/>
              </w:rPr>
            </w:pPr>
            <w:r w:rsidRPr="001017DA">
              <w:rPr>
                <w:sz w:val="20"/>
                <w:rtl/>
                <w:lang w:eastAsia="ar" w:bidi="ar-EG"/>
              </w:rPr>
              <w:t xml:space="preserve"> 93.8 </w:t>
            </w:r>
          </w:p>
        </w:tc>
        <w:tc>
          <w:tcPr>
            <w:tcW w:w="917" w:type="dxa"/>
            <w:tcBorders>
              <w:top w:val="nil"/>
              <w:left w:val="nil"/>
              <w:bottom w:val="single" w:sz="4" w:space="0" w:color="auto"/>
              <w:right w:val="single" w:sz="4" w:space="0" w:color="auto"/>
            </w:tcBorders>
            <w:shd w:val="clear" w:color="auto" w:fill="auto"/>
            <w:tcMar>
              <w:left w:w="85" w:type="dxa"/>
              <w:right w:w="85" w:type="dxa"/>
            </w:tcMar>
            <w:hideMark/>
          </w:tcPr>
          <w:p w14:paraId="14FD9405" w14:textId="77777777" w:rsidR="003B5CF3" w:rsidRPr="001017DA" w:rsidRDefault="003B5CF3" w:rsidP="00765D93">
            <w:pPr>
              <w:bidi/>
              <w:spacing w:before="20" w:after="20"/>
              <w:jc w:val="right"/>
              <w:rPr>
                <w:color w:val="000000"/>
                <w:sz w:val="20"/>
                <w:lang w:eastAsia="en-CA"/>
              </w:rPr>
            </w:pPr>
            <w:r w:rsidRPr="001017DA">
              <w:rPr>
                <w:sz w:val="20"/>
                <w:rtl/>
                <w:lang w:eastAsia="ar" w:bidi="ar-EG"/>
              </w:rPr>
              <w:t xml:space="preserve"> 169.0 </w:t>
            </w:r>
          </w:p>
        </w:tc>
      </w:tr>
      <w:tr w:rsidR="003B5CF3" w:rsidRPr="001017DA" w14:paraId="1C8C723E" w14:textId="77777777" w:rsidTr="00765D93">
        <w:trPr>
          <w:trHeight w:val="300"/>
        </w:trPr>
        <w:tc>
          <w:tcPr>
            <w:tcW w:w="1101" w:type="dxa"/>
            <w:tcBorders>
              <w:top w:val="nil"/>
              <w:left w:val="single" w:sz="4" w:space="0" w:color="auto"/>
              <w:bottom w:val="single" w:sz="4" w:space="0" w:color="auto"/>
              <w:right w:val="single" w:sz="4" w:space="0" w:color="auto"/>
            </w:tcBorders>
            <w:shd w:val="clear" w:color="auto" w:fill="auto"/>
            <w:tcMar>
              <w:left w:w="85" w:type="dxa"/>
              <w:right w:w="85" w:type="dxa"/>
            </w:tcMar>
            <w:vAlign w:val="center"/>
            <w:hideMark/>
          </w:tcPr>
          <w:p w14:paraId="0E442913" w14:textId="77777777" w:rsidR="003B5CF3" w:rsidRPr="001017DA" w:rsidRDefault="003B5CF3" w:rsidP="00765D93">
            <w:pPr>
              <w:bidi/>
              <w:spacing w:before="20" w:after="20"/>
              <w:jc w:val="left"/>
              <w:rPr>
                <w:b/>
                <w:bCs/>
                <w:color w:val="000000"/>
                <w:sz w:val="20"/>
                <w:lang w:eastAsia="en-CA"/>
              </w:rPr>
            </w:pPr>
            <w:r w:rsidRPr="001017DA">
              <w:rPr>
                <w:b/>
                <w:bCs/>
                <w:color w:val="000000"/>
                <w:sz w:val="20"/>
                <w:rtl/>
                <w:lang w:eastAsia="ar" w:bidi="ar-EG"/>
              </w:rPr>
              <w:t>المجموع</w:t>
            </w:r>
          </w:p>
        </w:tc>
        <w:tc>
          <w:tcPr>
            <w:tcW w:w="916" w:type="dxa"/>
            <w:tcBorders>
              <w:top w:val="nil"/>
              <w:left w:val="nil"/>
              <w:bottom w:val="single" w:sz="4" w:space="0" w:color="auto"/>
              <w:right w:val="single" w:sz="4" w:space="0" w:color="auto"/>
            </w:tcBorders>
            <w:shd w:val="clear" w:color="auto" w:fill="auto"/>
            <w:noWrap/>
            <w:tcMar>
              <w:left w:w="85" w:type="dxa"/>
              <w:right w:w="85" w:type="dxa"/>
            </w:tcMar>
            <w:hideMark/>
          </w:tcPr>
          <w:p w14:paraId="67E865FD" w14:textId="77777777" w:rsidR="003B5CF3" w:rsidRPr="001017DA" w:rsidRDefault="003B5CF3" w:rsidP="00765D93">
            <w:pPr>
              <w:bidi/>
              <w:spacing w:before="20" w:after="20"/>
              <w:jc w:val="right"/>
              <w:rPr>
                <w:b/>
                <w:bCs/>
                <w:color w:val="000000"/>
                <w:sz w:val="20"/>
                <w:lang w:eastAsia="en-CA"/>
              </w:rPr>
            </w:pPr>
            <w:r w:rsidRPr="001017DA">
              <w:rPr>
                <w:b/>
                <w:bCs/>
                <w:sz w:val="20"/>
                <w:rtl/>
                <w:lang w:eastAsia="ar" w:bidi="ar-EG"/>
              </w:rPr>
              <w:t xml:space="preserve"> 82.9 </w:t>
            </w:r>
          </w:p>
        </w:tc>
        <w:tc>
          <w:tcPr>
            <w:tcW w:w="917" w:type="dxa"/>
            <w:tcBorders>
              <w:top w:val="nil"/>
              <w:left w:val="nil"/>
              <w:bottom w:val="single" w:sz="4" w:space="0" w:color="auto"/>
              <w:right w:val="single" w:sz="4" w:space="0" w:color="auto"/>
            </w:tcBorders>
            <w:shd w:val="clear" w:color="auto" w:fill="auto"/>
            <w:noWrap/>
            <w:tcMar>
              <w:left w:w="85" w:type="dxa"/>
              <w:right w:w="85" w:type="dxa"/>
            </w:tcMar>
            <w:hideMark/>
          </w:tcPr>
          <w:p w14:paraId="599D7B91" w14:textId="77777777" w:rsidR="003B5CF3" w:rsidRPr="001017DA" w:rsidRDefault="003B5CF3" w:rsidP="00765D93">
            <w:pPr>
              <w:bidi/>
              <w:spacing w:before="20" w:after="20"/>
              <w:jc w:val="right"/>
              <w:rPr>
                <w:b/>
                <w:bCs/>
                <w:color w:val="000000"/>
                <w:sz w:val="20"/>
                <w:lang w:eastAsia="en-CA"/>
              </w:rPr>
            </w:pPr>
            <w:r w:rsidRPr="001017DA">
              <w:rPr>
                <w:b/>
                <w:bCs/>
                <w:sz w:val="20"/>
                <w:rtl/>
                <w:lang w:eastAsia="ar" w:bidi="ar-EG"/>
              </w:rPr>
              <w:t xml:space="preserve"> 588.4 </w:t>
            </w:r>
          </w:p>
        </w:tc>
        <w:tc>
          <w:tcPr>
            <w:tcW w:w="917" w:type="dxa"/>
            <w:tcBorders>
              <w:top w:val="nil"/>
              <w:left w:val="nil"/>
              <w:bottom w:val="single" w:sz="4" w:space="0" w:color="auto"/>
              <w:right w:val="single" w:sz="4" w:space="0" w:color="auto"/>
            </w:tcBorders>
            <w:shd w:val="clear" w:color="auto" w:fill="auto"/>
            <w:noWrap/>
            <w:tcMar>
              <w:left w:w="85" w:type="dxa"/>
              <w:right w:w="85" w:type="dxa"/>
            </w:tcMar>
            <w:hideMark/>
          </w:tcPr>
          <w:p w14:paraId="099A4FA8" w14:textId="77777777" w:rsidR="003B5CF3" w:rsidRPr="001017DA" w:rsidRDefault="003B5CF3" w:rsidP="00765D93">
            <w:pPr>
              <w:bidi/>
              <w:spacing w:before="20" w:after="20"/>
              <w:jc w:val="right"/>
              <w:rPr>
                <w:b/>
                <w:bCs/>
                <w:color w:val="000000"/>
                <w:sz w:val="20"/>
                <w:lang w:eastAsia="en-CA"/>
              </w:rPr>
            </w:pPr>
            <w:r w:rsidRPr="001017DA">
              <w:rPr>
                <w:b/>
                <w:bCs/>
                <w:sz w:val="20"/>
                <w:rtl/>
                <w:lang w:eastAsia="ar" w:bidi="ar-EG"/>
              </w:rPr>
              <w:t xml:space="preserve"> 671.3 </w:t>
            </w:r>
          </w:p>
        </w:tc>
        <w:tc>
          <w:tcPr>
            <w:tcW w:w="916" w:type="dxa"/>
            <w:tcBorders>
              <w:top w:val="nil"/>
              <w:left w:val="nil"/>
              <w:bottom w:val="single" w:sz="4" w:space="0" w:color="auto"/>
              <w:right w:val="single" w:sz="4" w:space="0" w:color="auto"/>
            </w:tcBorders>
            <w:shd w:val="clear" w:color="auto" w:fill="auto"/>
            <w:tcMar>
              <w:left w:w="85" w:type="dxa"/>
              <w:right w:w="85" w:type="dxa"/>
            </w:tcMar>
            <w:hideMark/>
          </w:tcPr>
          <w:p w14:paraId="7FEE9BAC" w14:textId="77777777" w:rsidR="003B5CF3" w:rsidRPr="001017DA" w:rsidRDefault="003B5CF3" w:rsidP="00765D93">
            <w:pPr>
              <w:bidi/>
              <w:spacing w:before="20" w:after="20"/>
              <w:jc w:val="right"/>
              <w:rPr>
                <w:b/>
                <w:bCs/>
                <w:color w:val="000000"/>
                <w:sz w:val="20"/>
                <w:lang w:eastAsia="en-CA"/>
              </w:rPr>
            </w:pPr>
            <w:r w:rsidRPr="001017DA">
              <w:rPr>
                <w:b/>
                <w:bCs/>
                <w:sz w:val="20"/>
                <w:rtl/>
                <w:lang w:eastAsia="ar" w:bidi="ar-EG"/>
              </w:rPr>
              <w:t xml:space="preserve"> 97.0 </w:t>
            </w:r>
          </w:p>
        </w:tc>
        <w:tc>
          <w:tcPr>
            <w:tcW w:w="917" w:type="dxa"/>
            <w:tcBorders>
              <w:top w:val="nil"/>
              <w:left w:val="nil"/>
              <w:bottom w:val="single" w:sz="4" w:space="0" w:color="auto"/>
              <w:right w:val="single" w:sz="4" w:space="0" w:color="auto"/>
            </w:tcBorders>
            <w:shd w:val="clear" w:color="auto" w:fill="auto"/>
            <w:tcMar>
              <w:left w:w="85" w:type="dxa"/>
              <w:right w:w="85" w:type="dxa"/>
            </w:tcMar>
            <w:hideMark/>
          </w:tcPr>
          <w:p w14:paraId="7FD705CC" w14:textId="77777777" w:rsidR="003B5CF3" w:rsidRPr="001017DA" w:rsidRDefault="003B5CF3" w:rsidP="00765D93">
            <w:pPr>
              <w:bidi/>
              <w:spacing w:before="20" w:after="20"/>
              <w:jc w:val="right"/>
              <w:rPr>
                <w:b/>
                <w:bCs/>
                <w:color w:val="000000"/>
                <w:sz w:val="20"/>
                <w:lang w:eastAsia="en-CA"/>
              </w:rPr>
            </w:pPr>
            <w:r w:rsidRPr="001017DA">
              <w:rPr>
                <w:b/>
                <w:bCs/>
                <w:sz w:val="20"/>
                <w:rtl/>
                <w:lang w:eastAsia="ar" w:bidi="ar-EG"/>
              </w:rPr>
              <w:t xml:space="preserve"> 593.5 </w:t>
            </w:r>
          </w:p>
        </w:tc>
        <w:tc>
          <w:tcPr>
            <w:tcW w:w="917" w:type="dxa"/>
            <w:tcBorders>
              <w:top w:val="nil"/>
              <w:left w:val="nil"/>
              <w:bottom w:val="single" w:sz="4" w:space="0" w:color="auto"/>
              <w:right w:val="single" w:sz="4" w:space="0" w:color="auto"/>
            </w:tcBorders>
            <w:shd w:val="clear" w:color="auto" w:fill="auto"/>
            <w:tcMar>
              <w:left w:w="85" w:type="dxa"/>
              <w:right w:w="85" w:type="dxa"/>
            </w:tcMar>
            <w:hideMark/>
          </w:tcPr>
          <w:p w14:paraId="77066E19" w14:textId="77777777" w:rsidR="003B5CF3" w:rsidRPr="001017DA" w:rsidRDefault="003B5CF3" w:rsidP="00765D93">
            <w:pPr>
              <w:bidi/>
              <w:spacing w:before="20" w:after="20"/>
              <w:jc w:val="right"/>
              <w:rPr>
                <w:b/>
                <w:bCs/>
                <w:color w:val="000000"/>
                <w:sz w:val="20"/>
                <w:lang w:eastAsia="en-CA"/>
              </w:rPr>
            </w:pPr>
            <w:r w:rsidRPr="001017DA">
              <w:rPr>
                <w:b/>
                <w:bCs/>
                <w:sz w:val="20"/>
                <w:rtl/>
                <w:lang w:eastAsia="ar" w:bidi="ar-EG"/>
              </w:rPr>
              <w:t xml:space="preserve"> 690.5 </w:t>
            </w:r>
          </w:p>
        </w:tc>
        <w:tc>
          <w:tcPr>
            <w:tcW w:w="916" w:type="dxa"/>
            <w:tcBorders>
              <w:top w:val="nil"/>
              <w:left w:val="nil"/>
              <w:bottom w:val="single" w:sz="4" w:space="0" w:color="auto"/>
              <w:right w:val="single" w:sz="4" w:space="0" w:color="auto"/>
            </w:tcBorders>
            <w:shd w:val="clear" w:color="auto" w:fill="auto"/>
            <w:tcMar>
              <w:left w:w="85" w:type="dxa"/>
              <w:right w:w="85" w:type="dxa"/>
            </w:tcMar>
            <w:hideMark/>
          </w:tcPr>
          <w:p w14:paraId="4CBAB330" w14:textId="77777777" w:rsidR="003B5CF3" w:rsidRPr="001017DA" w:rsidRDefault="003B5CF3" w:rsidP="00765D93">
            <w:pPr>
              <w:bidi/>
              <w:spacing w:before="20" w:after="20"/>
              <w:jc w:val="right"/>
              <w:rPr>
                <w:b/>
                <w:bCs/>
                <w:color w:val="000000"/>
                <w:sz w:val="20"/>
                <w:lang w:eastAsia="en-CA"/>
              </w:rPr>
            </w:pPr>
            <w:r w:rsidRPr="001017DA">
              <w:rPr>
                <w:b/>
                <w:bCs/>
                <w:sz w:val="20"/>
                <w:rtl/>
                <w:lang w:eastAsia="ar" w:bidi="ar-EG"/>
              </w:rPr>
              <w:t xml:space="preserve"> 119.7 </w:t>
            </w:r>
          </w:p>
        </w:tc>
        <w:tc>
          <w:tcPr>
            <w:tcW w:w="917" w:type="dxa"/>
            <w:tcBorders>
              <w:top w:val="nil"/>
              <w:left w:val="nil"/>
              <w:bottom w:val="single" w:sz="4" w:space="0" w:color="auto"/>
              <w:right w:val="single" w:sz="4" w:space="0" w:color="auto"/>
            </w:tcBorders>
            <w:shd w:val="clear" w:color="auto" w:fill="auto"/>
            <w:tcMar>
              <w:left w:w="85" w:type="dxa"/>
              <w:right w:w="85" w:type="dxa"/>
            </w:tcMar>
            <w:hideMark/>
          </w:tcPr>
          <w:p w14:paraId="317906E3" w14:textId="77777777" w:rsidR="003B5CF3" w:rsidRPr="001017DA" w:rsidRDefault="003B5CF3" w:rsidP="00765D93">
            <w:pPr>
              <w:bidi/>
              <w:spacing w:before="20" w:after="20"/>
              <w:jc w:val="right"/>
              <w:rPr>
                <w:b/>
                <w:bCs/>
                <w:color w:val="000000"/>
                <w:sz w:val="20"/>
                <w:lang w:eastAsia="en-CA"/>
              </w:rPr>
            </w:pPr>
            <w:r w:rsidRPr="001017DA">
              <w:rPr>
                <w:b/>
                <w:bCs/>
                <w:sz w:val="20"/>
                <w:rtl/>
                <w:lang w:eastAsia="ar" w:bidi="ar-EG"/>
              </w:rPr>
              <w:t xml:space="preserve"> 712.5 </w:t>
            </w:r>
          </w:p>
        </w:tc>
        <w:tc>
          <w:tcPr>
            <w:tcW w:w="917" w:type="dxa"/>
            <w:tcBorders>
              <w:top w:val="nil"/>
              <w:left w:val="nil"/>
              <w:bottom w:val="single" w:sz="4" w:space="0" w:color="auto"/>
              <w:right w:val="single" w:sz="4" w:space="0" w:color="auto"/>
            </w:tcBorders>
            <w:shd w:val="clear" w:color="auto" w:fill="auto"/>
            <w:tcMar>
              <w:left w:w="85" w:type="dxa"/>
              <w:right w:w="85" w:type="dxa"/>
            </w:tcMar>
            <w:hideMark/>
          </w:tcPr>
          <w:p w14:paraId="0B0A1320" w14:textId="77777777" w:rsidR="003B5CF3" w:rsidRPr="001017DA" w:rsidRDefault="003B5CF3" w:rsidP="00765D93">
            <w:pPr>
              <w:bidi/>
              <w:spacing w:before="20" w:after="20"/>
              <w:jc w:val="right"/>
              <w:rPr>
                <w:b/>
                <w:bCs/>
                <w:color w:val="000000"/>
                <w:sz w:val="20"/>
                <w:lang w:eastAsia="en-CA"/>
              </w:rPr>
            </w:pPr>
            <w:r w:rsidRPr="001017DA">
              <w:rPr>
                <w:b/>
                <w:bCs/>
                <w:sz w:val="20"/>
                <w:rtl/>
                <w:lang w:eastAsia="ar" w:bidi="ar-EG"/>
              </w:rPr>
              <w:t xml:space="preserve"> 832.2 </w:t>
            </w:r>
          </w:p>
        </w:tc>
      </w:tr>
    </w:tbl>
    <w:p w14:paraId="5307702A" w14:textId="77777777" w:rsidR="003B5CF3" w:rsidRPr="003A57FA" w:rsidRDefault="003B5CF3" w:rsidP="003B5CF3">
      <w:pPr>
        <w:keepNext/>
        <w:bidi/>
        <w:spacing w:before="360"/>
        <w:rPr>
          <w:b/>
          <w:sz w:val="28"/>
          <w:szCs w:val="28"/>
        </w:rPr>
      </w:pPr>
      <w:r w:rsidRPr="003A57FA">
        <w:rPr>
          <w:b/>
          <w:bCs/>
          <w:sz w:val="28"/>
          <w:szCs w:val="28"/>
          <w:rtl/>
          <w:lang w:eastAsia="ar" w:bidi="ar-EG"/>
        </w:rPr>
        <w:t>تعليقات الأمانة</w:t>
      </w:r>
    </w:p>
    <w:p w14:paraId="5F66EB93" w14:textId="77777777" w:rsidR="003B5CF3" w:rsidRPr="003A57FA" w:rsidRDefault="003B5CF3" w:rsidP="003B5CF3">
      <w:pPr>
        <w:keepNext/>
        <w:bidi/>
        <w:rPr>
          <w:sz w:val="28"/>
          <w:szCs w:val="28"/>
        </w:rPr>
      </w:pPr>
    </w:p>
    <w:p w14:paraId="0A684AF6" w14:textId="77777777" w:rsidR="003B5CF3" w:rsidRPr="003A57FA" w:rsidRDefault="003B5CF3" w:rsidP="003B5CF3">
      <w:pPr>
        <w:keepNext/>
        <w:bidi/>
        <w:rPr>
          <w:sz w:val="28"/>
          <w:szCs w:val="28"/>
          <w:u w:val="single"/>
        </w:rPr>
      </w:pPr>
      <w:r w:rsidRPr="003A57FA">
        <w:rPr>
          <w:sz w:val="28"/>
          <w:szCs w:val="28"/>
          <w:u w:val="single"/>
          <w:rtl/>
          <w:lang w:eastAsia="ar" w:bidi="ar-EG"/>
        </w:rPr>
        <w:t>إنتاج رابع كلوريد الكربون ومستويات مخزونه وضوابطه</w:t>
      </w:r>
    </w:p>
    <w:p w14:paraId="5E1069B3" w14:textId="77777777" w:rsidR="003B5CF3" w:rsidRPr="003A57FA" w:rsidRDefault="003B5CF3" w:rsidP="003B5CF3">
      <w:pPr>
        <w:keepNext/>
        <w:bidi/>
        <w:rPr>
          <w:sz w:val="28"/>
          <w:szCs w:val="28"/>
        </w:rPr>
      </w:pPr>
    </w:p>
    <w:p w14:paraId="36B3E9EB" w14:textId="77777777" w:rsidR="003B5CF3" w:rsidRPr="003A57FA" w:rsidRDefault="003B5CF3" w:rsidP="001567B3">
      <w:pPr>
        <w:pStyle w:val="Heading1"/>
        <w:keepNext/>
        <w:numPr>
          <w:ilvl w:val="0"/>
          <w:numId w:val="26"/>
        </w:numPr>
        <w:bidi/>
        <w:rPr>
          <w:sz w:val="28"/>
          <w:szCs w:val="28"/>
          <w:u w:val="single"/>
        </w:rPr>
      </w:pPr>
      <w:r w:rsidRPr="003A57FA">
        <w:rPr>
          <w:sz w:val="28"/>
          <w:szCs w:val="28"/>
          <w:rtl/>
          <w:lang w:eastAsia="ar" w:bidi="ar-EG"/>
        </w:rPr>
        <w:t xml:space="preserve">زادت النسبة المئوية لإنتاج رابع كلوريد الكربون بوصفه دالة لإنتاج الكلوروميثان لتلبية طلب السوق المتزايد على رابع كلوريد الكربون بوصفه مادةً وسيطة. ويستطيع منتجو الكلوروميثان، على وجه الخصوص، تعديل عملية الإنتاج التي يستخدمونها وكمية المنتج الثانوي الناتج عن رابع كلوريد الكربون اعتماداً على الطلب </w:t>
      </w:r>
      <w:r w:rsidRPr="003A57FA">
        <w:rPr>
          <w:sz w:val="28"/>
          <w:szCs w:val="28"/>
          <w:rtl/>
          <w:lang w:eastAsia="ar" w:bidi="ar-EG"/>
        </w:rPr>
        <w:lastRenderedPageBreak/>
        <w:t xml:space="preserve">على رابع كلوريد الكربون لاستخدامات المواد الوسيطة. وبدأت المنصة الوطنية لرصد الإنتاج الثانوي لرابع كلوريد الكربون عملها في عام 2019؛ وهي تتيح المراقبة اليومية للإنتاج لدى منتجي الكلوروميثان. </w:t>
      </w:r>
    </w:p>
    <w:p w14:paraId="2F21B9CF" w14:textId="06268B59" w:rsidR="003B5CF3" w:rsidRPr="003A57FA" w:rsidRDefault="003B5CF3" w:rsidP="00357A82">
      <w:pPr>
        <w:pStyle w:val="Heading1"/>
        <w:keepNext/>
        <w:numPr>
          <w:ilvl w:val="0"/>
          <w:numId w:val="26"/>
        </w:numPr>
        <w:bidi/>
        <w:rPr>
          <w:sz w:val="28"/>
          <w:szCs w:val="28"/>
          <w:u w:val="single"/>
        </w:rPr>
      </w:pPr>
      <w:r w:rsidRPr="003A57FA">
        <w:rPr>
          <w:sz w:val="28"/>
          <w:szCs w:val="28"/>
          <w:rtl/>
          <w:lang w:eastAsia="ar" w:bidi="ar-EG"/>
        </w:rPr>
        <w:t xml:space="preserve">وتُعزى الزيادة في مستويات مخزون رابع كلوريد الكربون في عام 2019 أساساً إلى مشكلة تشغيلية تتعلق بجهاز التدمير لدى أحد منتجي الكلوروميثان في ذلك العام؛ وفي وقت لاحق، كلف منتج الكلوروميثان منتجاً آخر للمادة نفسها بالمساعدة في التخلص من المخزون، وهو ما رصده المكتب </w:t>
      </w:r>
      <w:r w:rsidR="00357A82">
        <w:rPr>
          <w:rFonts w:hint="cs"/>
          <w:sz w:val="28"/>
          <w:szCs w:val="28"/>
          <w:rtl/>
          <w:lang w:eastAsia="ar" w:bidi="ar-EG"/>
        </w:rPr>
        <w:t>ا</w:t>
      </w:r>
      <w:r w:rsidRPr="003A57FA">
        <w:rPr>
          <w:sz w:val="28"/>
          <w:szCs w:val="28"/>
          <w:rtl/>
          <w:lang w:eastAsia="ar" w:bidi="ar-EG"/>
        </w:rPr>
        <w:t>لبيئي ال</w:t>
      </w:r>
      <w:r w:rsidR="00357A82">
        <w:rPr>
          <w:rFonts w:hint="cs"/>
          <w:sz w:val="28"/>
          <w:szCs w:val="28"/>
          <w:rtl/>
          <w:lang w:eastAsia="ar" w:bidi="ar-EG"/>
        </w:rPr>
        <w:t>إيكولوجي المحلي</w:t>
      </w:r>
      <w:r w:rsidRPr="003A57FA">
        <w:rPr>
          <w:sz w:val="28"/>
          <w:szCs w:val="28"/>
          <w:rtl/>
          <w:lang w:eastAsia="ar" w:bidi="ar-EG"/>
        </w:rPr>
        <w:t xml:space="preserve">. وشدد البنك الدولي على أن تولي وزارة الإيكولوجيا والبيئة اهتماماً شديداً بمخزونات </w:t>
      </w:r>
      <w:r w:rsidR="00357A82">
        <w:rPr>
          <w:rFonts w:hint="cs"/>
          <w:sz w:val="28"/>
          <w:szCs w:val="28"/>
          <w:rtl/>
          <w:lang w:eastAsia="ar" w:bidi="ar-EG"/>
        </w:rPr>
        <w:t>ء</w:t>
      </w:r>
      <w:r w:rsidRPr="003A57FA">
        <w:rPr>
          <w:sz w:val="28"/>
          <w:szCs w:val="28"/>
          <w:rtl/>
          <w:lang w:eastAsia="ar" w:bidi="ar-EG"/>
        </w:rPr>
        <w:t xml:space="preserve"> رابع كلوريد الكربون</w:t>
      </w:r>
      <w:r w:rsidR="00357A82">
        <w:rPr>
          <w:rFonts w:hint="cs"/>
          <w:sz w:val="28"/>
          <w:szCs w:val="28"/>
          <w:rtl/>
          <w:lang w:eastAsia="ar" w:bidi="ar-EG"/>
        </w:rPr>
        <w:t xml:space="preserve"> لدى منتجي الكلوروميثان</w:t>
      </w:r>
      <w:r w:rsidRPr="003A57FA">
        <w:rPr>
          <w:sz w:val="28"/>
          <w:szCs w:val="28"/>
          <w:rtl/>
          <w:lang w:eastAsia="ar" w:bidi="ar-EG"/>
        </w:rPr>
        <w:t xml:space="preserve">، وأن تحثهم على استكمال أي عملية تخلص مشترطة في الوقت المناسب. </w:t>
      </w:r>
    </w:p>
    <w:p w14:paraId="3BE20115" w14:textId="77777777" w:rsidR="003B5CF3" w:rsidRPr="003A57FA" w:rsidRDefault="003B5CF3" w:rsidP="001567B3">
      <w:pPr>
        <w:pStyle w:val="Heading1"/>
        <w:numPr>
          <w:ilvl w:val="0"/>
          <w:numId w:val="26"/>
        </w:numPr>
        <w:bidi/>
        <w:rPr>
          <w:sz w:val="28"/>
          <w:szCs w:val="28"/>
        </w:rPr>
      </w:pPr>
      <w:r w:rsidRPr="003A57FA">
        <w:rPr>
          <w:sz w:val="28"/>
          <w:szCs w:val="28"/>
          <w:rtl/>
          <w:lang w:eastAsia="ar" w:bidi="ar-EG"/>
        </w:rPr>
        <w:t xml:space="preserve">وفي الاجتماع الرابع والثمانين، أشار البنك الدولي إلى الحاجة إلى إجراء مزيد من الأبحاث بشأن قدرة التحسينات التكنولوجية لدى منتجي الكلوروميثان على تعزيز تخفيض تركيز رابع كلوريد الكربون في الكلوروفورم، وهو مصدر محتمل لانبعاثات رابع كلوريد الكربون، من عدمه. كما ذكر البنك الدولي أنه منذ ذلك الحين، لم ينظر منتجو الكلوروميثان في إدخال تحسينات تكنولوجية من هذا القبيل. </w:t>
      </w:r>
    </w:p>
    <w:p w14:paraId="68505606" w14:textId="77777777" w:rsidR="003B5CF3" w:rsidRPr="003A57FA" w:rsidRDefault="003B5CF3" w:rsidP="001567B3">
      <w:pPr>
        <w:pStyle w:val="Heading1"/>
        <w:numPr>
          <w:ilvl w:val="0"/>
          <w:numId w:val="26"/>
        </w:numPr>
        <w:bidi/>
        <w:rPr>
          <w:sz w:val="28"/>
          <w:szCs w:val="28"/>
        </w:rPr>
      </w:pPr>
      <w:r w:rsidRPr="003A57FA">
        <w:rPr>
          <w:sz w:val="28"/>
          <w:szCs w:val="28"/>
          <w:rtl/>
          <w:lang w:eastAsia="ar" w:bidi="ar-EG"/>
        </w:rPr>
        <w:t>وفي الاجتماع الرابع والثمانين، أحاطت الأمانة علماً بأنه بالنسبة لجميع مستخدمي المواد الوسيطة المدرجة أسماؤهم في تقرير الفترة من 2015 إلى 2017، تفاوتت نسب تحويل المواد بين فرادى المنشآت على أساس سنوي من جهة، وعبر المنشآت من جهة أخرى للاستخدام نفسه للمواد الوسيطة؛ وعلاوة على ذلك، يبدو أن بعض نسب تحويل المواد المبلغ عنها تختلف حسب السنة داخل المؤسسة نفسها، مما يجعل الرصد الشامل لرابع كلوريد الكربون أمراً صعباً. ورأت الحكومة النظام القائم ملائماً.</w:t>
      </w:r>
    </w:p>
    <w:p w14:paraId="6D010463" w14:textId="77777777" w:rsidR="003B5CF3" w:rsidRPr="003A57FA" w:rsidRDefault="003B5CF3" w:rsidP="003B5CF3">
      <w:pPr>
        <w:keepNext/>
        <w:bidi/>
        <w:rPr>
          <w:sz w:val="28"/>
          <w:szCs w:val="28"/>
          <w:u w:val="single"/>
        </w:rPr>
      </w:pPr>
      <w:r w:rsidRPr="003A57FA">
        <w:rPr>
          <w:sz w:val="28"/>
          <w:szCs w:val="28"/>
          <w:u w:val="single"/>
          <w:rtl/>
          <w:lang w:eastAsia="ar" w:bidi="ar-EG"/>
        </w:rPr>
        <w:t>إنتاج رباعي كلورو الإيثيلين من خلال عملية كلورة الألكانات الثلاثة الأولى</w:t>
      </w:r>
    </w:p>
    <w:p w14:paraId="5B122C7F" w14:textId="77777777" w:rsidR="003B5CF3" w:rsidRPr="003A57FA" w:rsidRDefault="003B5CF3" w:rsidP="003B5CF3">
      <w:pPr>
        <w:keepNext/>
        <w:bidi/>
        <w:rPr>
          <w:sz w:val="28"/>
          <w:szCs w:val="28"/>
          <w:u w:val="single"/>
        </w:rPr>
      </w:pPr>
    </w:p>
    <w:p w14:paraId="6341D894" w14:textId="77777777" w:rsidR="003B5CF3" w:rsidRPr="003A57FA" w:rsidRDefault="003B5CF3" w:rsidP="001567B3">
      <w:pPr>
        <w:pStyle w:val="Heading1"/>
        <w:numPr>
          <w:ilvl w:val="0"/>
          <w:numId w:val="26"/>
        </w:numPr>
        <w:bidi/>
        <w:rPr>
          <w:sz w:val="28"/>
          <w:szCs w:val="28"/>
        </w:rPr>
      </w:pPr>
      <w:r w:rsidRPr="003A57FA">
        <w:rPr>
          <w:sz w:val="28"/>
          <w:szCs w:val="28"/>
          <w:rtl/>
          <w:lang w:eastAsia="ar" w:bidi="ar-EG"/>
        </w:rPr>
        <w:t xml:space="preserve">في الاجتماع الرابع والثمانين، طلبت الأمانة توضيحاً بشأن رصد رابع كلوريد الكربون لدى منتجي رباعي كلورو الإيثيلين الذين يستخدمون عملية كلورة الألكانات الثلاثة الأولى. ويشير التقرير المحدَّث إلى أن منتِج رباعي كلورو الإيثيلين الوحيد الذي يستخدم عملية كلورة الألكانات ليس لديه وحدة تنقية لفصل رابع كلوريد الكربون عن تيارات العملية التي تشمل خليطاً من رابع كلوريد الكربون ورباعي كلورو الإيثيلين ومكونات أخرى. وبناءً عليه، رأت الحكومة أن خطر تحويل رابع كلوريد الكربون منخفض، فلم تتخذ أي إجراءات إضافية لمراقبة مصنع رباعي كلورو الإيثيلين المذكور. وأكد البنك الدولي أن منتِج رباعي كلورو الإيثيلين عليه الالتزام بتقديم تقييم للأثر البيئي لإدخال تعديل جوهري على عملية الإنتاج المتبعة لديه، بما في ذلك عن طريق تركيب وحدة لتنقية رابع كلوريد الكربون. </w:t>
      </w:r>
    </w:p>
    <w:p w14:paraId="701E9ACD" w14:textId="77777777" w:rsidR="003B5CF3" w:rsidRPr="003A57FA" w:rsidRDefault="003B5CF3" w:rsidP="00217904">
      <w:pPr>
        <w:keepNext/>
        <w:keepLines/>
        <w:bidi/>
        <w:rPr>
          <w:sz w:val="28"/>
          <w:szCs w:val="28"/>
          <w:u w:val="single"/>
        </w:rPr>
      </w:pPr>
      <w:r w:rsidRPr="003A57FA">
        <w:rPr>
          <w:sz w:val="28"/>
          <w:szCs w:val="28"/>
          <w:u w:val="single"/>
          <w:rtl/>
          <w:lang w:eastAsia="ar" w:bidi="ar-EG"/>
        </w:rPr>
        <w:lastRenderedPageBreak/>
        <w:t xml:space="preserve">انبعاثات رابع كلوريد الكربون </w:t>
      </w:r>
    </w:p>
    <w:p w14:paraId="6125A009" w14:textId="77777777" w:rsidR="003B5CF3" w:rsidRPr="003A57FA" w:rsidRDefault="003B5CF3" w:rsidP="00217904">
      <w:pPr>
        <w:keepNext/>
        <w:keepLines/>
        <w:bidi/>
        <w:rPr>
          <w:sz w:val="28"/>
          <w:szCs w:val="28"/>
          <w:u w:val="single"/>
        </w:rPr>
      </w:pPr>
    </w:p>
    <w:p w14:paraId="7B7952F5" w14:textId="27AC4019" w:rsidR="003B5CF3" w:rsidRPr="003A57FA" w:rsidRDefault="003B5CF3" w:rsidP="00096557">
      <w:pPr>
        <w:pStyle w:val="Heading1"/>
        <w:keepNext/>
        <w:keepLines/>
        <w:numPr>
          <w:ilvl w:val="0"/>
          <w:numId w:val="26"/>
        </w:numPr>
        <w:bidi/>
        <w:rPr>
          <w:sz w:val="28"/>
          <w:szCs w:val="28"/>
        </w:rPr>
      </w:pPr>
      <w:r w:rsidRPr="003A57FA">
        <w:rPr>
          <w:sz w:val="28"/>
          <w:szCs w:val="28"/>
          <w:rtl/>
          <w:lang w:eastAsia="ar" w:bidi="ar-EG"/>
        </w:rPr>
        <w:t>في الاجتماع الثامن والثمانين، أحاطت الأمانة علماً بأن التقرير المحدَّث لم يقدم معلومات أو تحليلاً لمعالجة التباين في الانبعاثات المرصودة في التقييم العلمي لاستنفاد الأوزون لعام 2018 من جهة، وتلك الواردة في الوثيقتي</w:t>
      </w:r>
      <w:r w:rsidR="00096557">
        <w:rPr>
          <w:rFonts w:hint="cs"/>
          <w:sz w:val="28"/>
          <w:szCs w:val="28"/>
          <w:rtl/>
          <w:lang w:eastAsia="ar" w:bidi="ar-EG"/>
        </w:rPr>
        <w:t xml:space="preserve">ن </w:t>
      </w:r>
      <w:r w:rsidRPr="003A57FA">
        <w:rPr>
          <w:sz w:val="28"/>
          <w:szCs w:val="28"/>
          <w:lang w:eastAsia="ar" w:bidi="en-GB"/>
        </w:rPr>
        <w:t>UNEP/</w:t>
      </w:r>
      <w:proofErr w:type="spellStart"/>
      <w:r w:rsidRPr="003A57FA">
        <w:rPr>
          <w:sz w:val="28"/>
          <w:szCs w:val="28"/>
          <w:lang w:eastAsia="ar" w:bidi="en-GB"/>
        </w:rPr>
        <w:t>OzL.Pro</w:t>
      </w:r>
      <w:proofErr w:type="spellEnd"/>
      <w:r w:rsidRPr="003A57FA">
        <w:rPr>
          <w:sz w:val="28"/>
          <w:szCs w:val="28"/>
          <w:lang w:eastAsia="ar" w:bidi="en-GB"/>
        </w:rPr>
        <w:t>/ExCom/84/22/Add</w:t>
      </w:r>
      <w:r w:rsidRPr="003A57FA">
        <w:rPr>
          <w:sz w:val="28"/>
          <w:szCs w:val="28"/>
          <w:lang w:eastAsia="ar" w:bidi="ar-EG"/>
        </w:rPr>
        <w:t>.2</w:t>
      </w:r>
      <w:r w:rsidRPr="003A57FA">
        <w:rPr>
          <w:sz w:val="28"/>
          <w:szCs w:val="28"/>
          <w:rtl/>
          <w:lang w:eastAsia="ar" w:bidi="ar-EG"/>
        </w:rPr>
        <w:t xml:space="preserve">  و</w:t>
      </w:r>
      <w:r w:rsidRPr="003A57FA">
        <w:rPr>
          <w:sz w:val="28"/>
          <w:szCs w:val="28"/>
          <w:lang w:eastAsia="ar" w:bidi="en-GB"/>
        </w:rPr>
        <w:t>UNEP/</w:t>
      </w:r>
      <w:proofErr w:type="spellStart"/>
      <w:r w:rsidRPr="003A57FA">
        <w:rPr>
          <w:sz w:val="28"/>
          <w:szCs w:val="28"/>
          <w:lang w:eastAsia="ar" w:bidi="en-GB"/>
        </w:rPr>
        <w:t>OzL.Pro</w:t>
      </w:r>
      <w:proofErr w:type="spellEnd"/>
      <w:r w:rsidRPr="003A57FA">
        <w:rPr>
          <w:sz w:val="28"/>
          <w:szCs w:val="28"/>
          <w:lang w:eastAsia="ar" w:bidi="en-GB"/>
        </w:rPr>
        <w:t>/ExCom/84/22/Add</w:t>
      </w:r>
      <w:r w:rsidRPr="003A57FA">
        <w:rPr>
          <w:sz w:val="28"/>
          <w:szCs w:val="28"/>
          <w:lang w:eastAsia="ar" w:bidi="ar-EG"/>
        </w:rPr>
        <w:t>.3</w:t>
      </w:r>
      <w:r w:rsidRPr="003A57FA">
        <w:rPr>
          <w:sz w:val="28"/>
          <w:szCs w:val="28"/>
          <w:rtl/>
          <w:lang w:eastAsia="ar" w:bidi="ar-EG"/>
        </w:rPr>
        <w:t xml:space="preserve"> من جهة أخرى. وعلى وجه الخصوص، يعرض التقرير المحدث انبعاثات رابع كلوريد الكربون المقدرة والتي تقل مراتبَ من حيث الحجم عن تلك الواردة في تقرير التقييم العلمي لعام 2018، وفي المقال المنشور في دورية علمية للونت وآخرون (2018)،</w:t>
      </w:r>
      <w:r w:rsidRPr="003A57FA">
        <w:rPr>
          <w:rStyle w:val="FootnoteReference"/>
          <w:sz w:val="28"/>
          <w:szCs w:val="28"/>
          <w:rtl/>
          <w:lang w:eastAsia="ar" w:bidi="ar-EG"/>
        </w:rPr>
        <w:footnoteReference w:id="11"/>
      </w:r>
      <w:r w:rsidRPr="003A57FA">
        <w:rPr>
          <w:sz w:val="28"/>
          <w:szCs w:val="28"/>
          <w:rtl/>
          <w:lang w:eastAsia="ar" w:bidi="ar-EG"/>
        </w:rPr>
        <w:t xml:space="preserve"> والذي نشر بعد أن يمكن لتقرير عام 2018 النظر فيه. </w:t>
      </w:r>
    </w:p>
    <w:p w14:paraId="78706B19" w14:textId="77777777" w:rsidR="003B5CF3" w:rsidRPr="003A57FA" w:rsidRDefault="003B5CF3" w:rsidP="001567B3">
      <w:pPr>
        <w:pStyle w:val="Heading1"/>
        <w:numPr>
          <w:ilvl w:val="0"/>
          <w:numId w:val="26"/>
        </w:numPr>
        <w:bidi/>
        <w:rPr>
          <w:sz w:val="28"/>
          <w:szCs w:val="28"/>
        </w:rPr>
      </w:pPr>
      <w:r w:rsidRPr="003A57FA">
        <w:rPr>
          <w:sz w:val="28"/>
          <w:szCs w:val="28"/>
          <w:rtl/>
          <w:lang w:eastAsia="ar" w:bidi="ar-EG"/>
        </w:rPr>
        <w:t>واستخدم لونت وآخرون (2018) طريقتين لتقدير انبعاثات رابع كلوريد الكربون من الصين بمقدار 17 (11-24)</w:t>
      </w:r>
      <w:r w:rsidRPr="003A57FA">
        <w:rPr>
          <w:rStyle w:val="FootnoteReference"/>
          <w:sz w:val="28"/>
          <w:szCs w:val="28"/>
          <w:rtl/>
          <w:lang w:eastAsia="ar" w:bidi="ar-EG"/>
        </w:rPr>
        <w:footnoteReference w:id="12"/>
      </w:r>
      <w:r w:rsidRPr="003A57FA">
        <w:rPr>
          <w:sz w:val="28"/>
          <w:szCs w:val="28"/>
          <w:rtl/>
          <w:lang w:eastAsia="ar" w:bidi="ar-EG"/>
        </w:rPr>
        <w:t xml:space="preserve"> أو 13 (7-19) غيغاغرام/سنة للفترة من 2009 إلى 2016. وتستند تقديرات الانبعاثات هذه إلى عمليات رصد طويلة الأجل وكثيرة التكرار لرابع كلوريد الكربون في محطة كوسان للقياس في جزيرة جيجو في جمهورية كوريا.</w:t>
      </w:r>
      <w:r w:rsidRPr="003A57FA">
        <w:rPr>
          <w:rStyle w:val="FootnoteReference"/>
          <w:sz w:val="28"/>
          <w:szCs w:val="28"/>
          <w:rtl/>
          <w:lang w:eastAsia="ar" w:bidi="ar-EG"/>
        </w:rPr>
        <w:footnoteReference w:id="13"/>
      </w:r>
      <w:r w:rsidRPr="003A57FA">
        <w:rPr>
          <w:sz w:val="28"/>
          <w:szCs w:val="28"/>
          <w:rtl/>
          <w:lang w:eastAsia="ar" w:bidi="ar-EG"/>
        </w:rPr>
        <w:t xml:space="preserve"> وقيم المؤلفون الانبعاثات من الصين باستخدام بيانات من حملة جودة الهواء للنقل الجوي في الفترة من شهر مايو/أيار شهر إلى يونيه/حزيران، ووجدوا أن الانبعاثات الصادرة عن الصين بلغت 16(13-21) غيغاغرام/سنة، وهو ما يتسق مع الانبعاثات التقديرية التي استمدها المؤلفون من محطة كوسان لسنة 2016 والتي تبلغ 15(11-20) غيغاغرام/سنة. وفي حين أن التقرير الصادر بشأن إنتاج رابع كلوريد الكربون واستخدامات مواده الوسيطة في الصين</w:t>
      </w:r>
      <w:r w:rsidRPr="003A57FA">
        <w:rPr>
          <w:rStyle w:val="FootnoteReference"/>
          <w:sz w:val="28"/>
          <w:szCs w:val="28"/>
          <w:rtl/>
          <w:lang w:eastAsia="ar" w:bidi="ar-EG"/>
        </w:rPr>
        <w:footnoteReference w:id="14"/>
      </w:r>
      <w:r w:rsidRPr="003A57FA">
        <w:rPr>
          <w:sz w:val="28"/>
          <w:szCs w:val="28"/>
          <w:rtl/>
          <w:lang w:eastAsia="ar" w:bidi="ar-EG"/>
        </w:rPr>
        <w:t xml:space="preserve"> للفترة من 2015 إلى 2017 لم يعرض إلا انبعاثات تقديرية لعام 2017، معتمداً على النموذج المبني على إنتاج رابع كلوريد الكربون في عام 2016، وتحول منتجي الكلوروميثان، واستخدامات المواد الوسيطة، وهو ما يؤدي إلى تقدير لانبعاثات رابع كلوريد الكربون دون تقديرات لونت وآخرون (2018) بمرتبتين من حيث الحجم؛ والحد الأقصى لانبعاثات رابع كلوريد الكربون المقدرة باستخدام النموذج أقل بمرتبة واحدة من حيث الحجم من تلك التي قدرها لونت وآخرون (2018).</w:t>
      </w:r>
    </w:p>
    <w:p w14:paraId="0BC9A615" w14:textId="77777777" w:rsidR="003B5CF3" w:rsidRPr="003A57FA" w:rsidRDefault="003B5CF3" w:rsidP="001567B3">
      <w:pPr>
        <w:pStyle w:val="Heading1"/>
        <w:numPr>
          <w:ilvl w:val="0"/>
          <w:numId w:val="26"/>
        </w:numPr>
        <w:bidi/>
        <w:rPr>
          <w:sz w:val="28"/>
          <w:szCs w:val="28"/>
        </w:rPr>
      </w:pPr>
      <w:r w:rsidRPr="003A57FA">
        <w:rPr>
          <w:sz w:val="28"/>
          <w:szCs w:val="28"/>
          <w:rtl/>
          <w:lang w:eastAsia="ar" w:bidi="ar-EG"/>
        </w:rPr>
        <w:t>وإلحاقاً بطلب للتوضيح في الاجتماع الثامن والثمانين</w:t>
      </w:r>
      <w:r w:rsidRPr="003A57FA">
        <w:rPr>
          <w:rStyle w:val="FootnoteReference"/>
          <w:sz w:val="28"/>
          <w:szCs w:val="28"/>
          <w:rtl/>
          <w:lang w:eastAsia="ar" w:bidi="ar-EG"/>
        </w:rPr>
        <w:footnoteReference w:id="15"/>
      </w:r>
      <w:r w:rsidRPr="003A57FA">
        <w:rPr>
          <w:sz w:val="28"/>
          <w:szCs w:val="28"/>
          <w:rtl/>
          <w:lang w:eastAsia="ar" w:bidi="ar-EG"/>
        </w:rPr>
        <w:t xml:space="preserve"> بشأن التباين في الانبعاثات، أحاطت حكومة الصين علماً، عن طريق البنك الدولي، بدلالة التباين في انبعاثات رابع كلوريد الكربون، وبوجود اختلافات كبيرة في التقديرات من أسفل لأعلى ومن أعلى لأسفل لبيانات انبعاثات رابع كلوريد الكربون لسنوات. وترى الحكومة أن هذا التباين مسألة عالمية لا تشمل الصين فحسب، بل تشمل أيضاً بلداناً أخرى في مناطق أخرى. وأحاطت الحكومة علماً كذلك بأن فريق خبراء التقييم العلمي نظر في هذه المسألة لأكثر من عشر سنوات، ورغم أن التباين بين التقديرات من أسفل لأعلى ومن أعلى لأسفل لانبعاثات رابع كلوريد الكربون قل بدرجة كبيرة في تقرير التقييم العلمي لعام 2018، فإن الاختلافات لا تزال قائمة وبحاجة إلى تفسير. وأشار تقرير التقييم العلمي لعام 2018 إلى الحاجة إلى فهم عوامل مثل تركيز عينات الهواء والظروف المناخية التي تؤثر على التقييم فهماً أفضل. وأعربت حكومة الصين عن اهتمامها بمتابعة الأبحاث ذات الصلة في هذا الصدد. </w:t>
      </w:r>
    </w:p>
    <w:p w14:paraId="51F51AD1" w14:textId="77777777" w:rsidR="003B5CF3" w:rsidRPr="003A57FA" w:rsidRDefault="003B5CF3" w:rsidP="001567B3">
      <w:pPr>
        <w:pStyle w:val="Heading1"/>
        <w:numPr>
          <w:ilvl w:val="0"/>
          <w:numId w:val="26"/>
        </w:numPr>
        <w:bidi/>
        <w:rPr>
          <w:sz w:val="28"/>
          <w:szCs w:val="28"/>
        </w:rPr>
      </w:pPr>
      <w:r w:rsidRPr="003A57FA">
        <w:rPr>
          <w:sz w:val="28"/>
          <w:szCs w:val="28"/>
          <w:rtl/>
          <w:lang w:eastAsia="ar" w:bidi="ar-EG"/>
        </w:rPr>
        <w:lastRenderedPageBreak/>
        <w:t>ولفتت حكومة الصين كذلك إلى أنه استناداً إلى التقرير المحدث واللوائح المتعلقة بإدارة ورصد رابع كلوريد الكربون، لم يتسنَ شرح انبعاثات رابع كلوريد الكربون المقدرة في تقرير التقييم العلمي لعام 2018 بالكامل، ولم يُعثَر على معلومات عن مصادر إضافية تنتج انبعاثات رابع كلوريد الكربون، مشددةً على ما يلي:</w:t>
      </w:r>
    </w:p>
    <w:p w14:paraId="43129DB1" w14:textId="77777777" w:rsidR="003B5CF3" w:rsidRPr="003A57FA" w:rsidRDefault="003B5CF3" w:rsidP="001567B3">
      <w:pPr>
        <w:pStyle w:val="Heading2"/>
        <w:numPr>
          <w:ilvl w:val="1"/>
          <w:numId w:val="26"/>
        </w:numPr>
        <w:bidi/>
        <w:rPr>
          <w:sz w:val="28"/>
          <w:szCs w:val="28"/>
        </w:rPr>
      </w:pPr>
      <w:r w:rsidRPr="003A57FA">
        <w:rPr>
          <w:sz w:val="28"/>
          <w:szCs w:val="28"/>
          <w:rtl/>
          <w:lang w:eastAsia="ar" w:bidi="ar-EG"/>
        </w:rPr>
        <w:t xml:space="preserve">خطوط إنتاج الكلوروميثان عبارة عن نظام آلي ومغلق للغاية، وتتصل معداته بوحدات الحرق اتصالاً سلساً، ومن ثم فإن انبعاثات رابع كلوريد الكربون تكاد لا تذكر؛ </w:t>
      </w:r>
    </w:p>
    <w:p w14:paraId="3C385A01" w14:textId="77777777" w:rsidR="003B5CF3" w:rsidRPr="003A57FA" w:rsidRDefault="003B5CF3" w:rsidP="001567B3">
      <w:pPr>
        <w:pStyle w:val="Heading2"/>
        <w:numPr>
          <w:ilvl w:val="1"/>
          <w:numId w:val="26"/>
        </w:numPr>
        <w:bidi/>
        <w:rPr>
          <w:sz w:val="28"/>
          <w:szCs w:val="28"/>
        </w:rPr>
      </w:pPr>
      <w:r w:rsidRPr="003A57FA">
        <w:rPr>
          <w:sz w:val="28"/>
          <w:szCs w:val="28"/>
          <w:rtl/>
          <w:lang w:eastAsia="ar" w:bidi="ar-EG"/>
        </w:rPr>
        <w:t xml:space="preserve">تبذل المنشآت التي تستخدم رابع كلوريد الكربون كمادة وسيطة قصارى جهدها للتعامل معه بطريقة فعالة من حيث التكلفة لخفض تكاليف الإنتاج التي تتكبدها، وعليه ليس ثمة دافع لدى المنشآت لتعمد إصدار انبعاثات رابع كلوريد الكربون؛ </w:t>
      </w:r>
    </w:p>
    <w:p w14:paraId="58E1B5DF" w14:textId="77777777" w:rsidR="003B5CF3" w:rsidRPr="003A57FA" w:rsidRDefault="003B5CF3" w:rsidP="001567B3">
      <w:pPr>
        <w:pStyle w:val="Heading2"/>
        <w:numPr>
          <w:ilvl w:val="1"/>
          <w:numId w:val="26"/>
        </w:numPr>
        <w:bidi/>
        <w:rPr>
          <w:sz w:val="28"/>
          <w:szCs w:val="28"/>
        </w:rPr>
      </w:pPr>
      <w:r w:rsidRPr="003A57FA">
        <w:rPr>
          <w:sz w:val="28"/>
          <w:szCs w:val="28"/>
          <w:rtl/>
          <w:lang w:eastAsia="ar" w:bidi="ar-EG"/>
        </w:rPr>
        <w:t>نفذت الحكومة عمليات تفتيش صارمة وإنفاذ القانون لحماية البيئة في السنوات الأخيرة، ولا سيما بالنسبة لتلك المصانع الكيميائية. كما عززت هيئات الإيكولوجيا وحماية البيئة، على اختلاف مستوياتها، الإشراف على الهيدروكربونات العضوية المتطايرة والطلب على الأكسجين الكيميائي إلى حد كبير. وفي هذا الصدد، من غير المرجح أن تكون انبعاثات رابع كلوريد الكربون الصادرة عن هذه المنشآت هي نفسها المقترحة في تقرير التقييم العلمي لعام 2018 أو في مقال لونت وآخرون (2018).</w:t>
      </w:r>
    </w:p>
    <w:p w14:paraId="660B2039" w14:textId="77777777" w:rsidR="003B5CF3" w:rsidRPr="003A57FA" w:rsidRDefault="003B5CF3" w:rsidP="001567B3">
      <w:pPr>
        <w:pStyle w:val="Heading1"/>
        <w:keepNext/>
        <w:keepLines/>
        <w:numPr>
          <w:ilvl w:val="0"/>
          <w:numId w:val="26"/>
        </w:numPr>
        <w:bidi/>
        <w:rPr>
          <w:sz w:val="28"/>
          <w:szCs w:val="28"/>
        </w:rPr>
      </w:pPr>
      <w:r w:rsidRPr="003A57FA">
        <w:rPr>
          <w:sz w:val="28"/>
          <w:szCs w:val="28"/>
          <w:rtl/>
          <w:lang w:eastAsia="ar" w:bidi="ar-EG"/>
        </w:rPr>
        <w:t>وتحيط الأمانة علماً بأنه بعد المقال الذي نشره لونت وآخرون  (2018)، وبارك وآخرون (2021)</w:t>
      </w:r>
      <w:r w:rsidRPr="003A57FA">
        <w:rPr>
          <w:rStyle w:val="FootnoteReference"/>
          <w:sz w:val="28"/>
          <w:szCs w:val="28"/>
          <w:rtl/>
          <w:lang w:eastAsia="ar" w:bidi="ar-EG"/>
        </w:rPr>
        <w:footnoteReference w:id="16"/>
      </w:r>
      <w:r w:rsidRPr="003A57FA">
        <w:rPr>
          <w:sz w:val="28"/>
          <w:szCs w:val="28"/>
          <w:rtl/>
          <w:lang w:eastAsia="ar" w:bidi="ar-EG"/>
        </w:rPr>
        <w:t xml:space="preserve"> أُبلغ عن انخفاض في انبعاثات ثلاثي كلورو فلورو الميثان (</w:t>
      </w:r>
      <w:r w:rsidRPr="003A57FA">
        <w:rPr>
          <w:sz w:val="28"/>
          <w:szCs w:val="28"/>
          <w:lang w:eastAsia="ar" w:bidi="en-GB"/>
        </w:rPr>
        <w:t>CFC</w:t>
      </w:r>
      <w:r w:rsidRPr="003A57FA">
        <w:rPr>
          <w:sz w:val="28"/>
          <w:szCs w:val="28"/>
          <w:rtl/>
          <w:lang w:eastAsia="ar" w:bidi="ar-EG"/>
        </w:rPr>
        <w:t>-11) والمواد الكيميائية ذات الصلة، بما فيها رابع كلوريد الكربون، من شرق الصين. ووجد بارك وآخرون (2021)، على وجه التحديد، أن انبعاثات رابع كلوريد الكربون من شرق الصين كانت أعلى من المتوقع بعد عام 2013، ثم انخفضت لمدة تتراوح بين عام وعامين قبل عام 2019 عندما لوحظ انخفاض في انبعاثات ثلاثي كلورو فلورو الميثان: زادت الانبعاثات من شرق الصين من 6.0 ± 1.4 غيغاغرام/سنة للفترة من 2011 إلى 2012، وإلى 10.9 ± 2.0 غيغاغرام/سنة للفترة من 2014 إلى 2017، وانخفضت بعد ذلك إلى 6.2 ± 1.4 غيغاغرام/سنة في الفترة من 2018 إلى 2019. ورغم تلك الانخفاضات، انبعاثات رابع كلوريد الكربون التي قدرها بارك وآخرون (2021) للفترة من 2018 إلى 2019 أعلى بمرتبتين من حيث الحجم من انبعاثات رابع كلوريد الكربون المقدرة، وبمرتبة واحدة من الحد الأقصى لانبعاثات رابع كلوريد الكربون في التقرير المحدث. علاوة على ذلك، وفي حين أن مقال بارك وآخرون (2021) أبلغ عن انخفاض كبير (بأكثر من 40 في المائة) في انبعاثات رابع كلوريد الكربون في الفترة من 2018 إلى 2019، يشير النموذج المستخدم لتقدير انبعاثات رابع كلوريد الكربون في التقارير المتعلقة بإنتاجه للفترة من 2015 إلى 2019 واستخدامات مواده الوسيطة في الصين إلى زيادة تدريجية في انبعاثاته في الفترة من 2015 إلى 2019، بما يتسق مع زيادة إنتاج رابع كلوريد الكربون، وتحويل منتجي الكلوروميثان، واستخدام المواد الوسيطة، ويشير إلى أن النموذج قد لا يرى بعض مصادر انبعاثات رابع كلوريد الكربون التي خضعت للرقابة في الجزء الأخير من الفترة من 2015 إلى 2019.</w:t>
      </w:r>
    </w:p>
    <w:p w14:paraId="53E02058" w14:textId="77777777" w:rsidR="003B5CF3" w:rsidRPr="003A57FA" w:rsidRDefault="003B5CF3" w:rsidP="001567B3">
      <w:pPr>
        <w:pStyle w:val="Heading1"/>
        <w:numPr>
          <w:ilvl w:val="0"/>
          <w:numId w:val="26"/>
        </w:numPr>
        <w:bidi/>
        <w:rPr>
          <w:sz w:val="28"/>
          <w:szCs w:val="28"/>
        </w:rPr>
      </w:pPr>
      <w:r w:rsidRPr="003A57FA">
        <w:rPr>
          <w:sz w:val="28"/>
          <w:szCs w:val="28"/>
          <w:rtl/>
          <w:lang w:eastAsia="ar" w:bidi="ar-EG"/>
        </w:rPr>
        <w:t xml:space="preserve">واستعلمت الأمانة عما إذا كان لدى الحكومة آراء أخرى بشأن التباين بين انبعاثات رابع كلوريد الكربون المقدرة في التقرير المحدث، وتلك التي ذكرها بارك وآخرون (2021)، مشيرة إلى أن تلك الانبعاثات كانت انبعاثات الصين وليس انبعاثات عالمية. وعلاوة على ذلك، وكما أشار لونت وآخرون (2018)، على عكس تقدير الانبعاثات العالمية، يمكن أن تساعد دراسات النمذجة العكسية الإقليمية في معالجة المصدر الجغرافي للتباين في الانبعاثات من أعلى لأسفل ومن ومن أسفل لأعلى على نطاق عالمي، لأن هذه الدراسات الإقليمية </w:t>
      </w:r>
      <w:r w:rsidRPr="003A57FA">
        <w:rPr>
          <w:sz w:val="28"/>
          <w:szCs w:val="28"/>
          <w:rtl/>
          <w:lang w:eastAsia="ar" w:bidi="ar-EG"/>
        </w:rPr>
        <w:lastRenderedPageBreak/>
        <w:t xml:space="preserve">لا تتأثر نسبياً بعدم اليقين في عمر رابع كلوريد الكربون. ورأت الحكومة أن النموذج المستخدم في تقارير الفترة من 2015 إلى 2019 نظر في جميع عمليات الإنتاج ذات الصلة التي قد تولد انبعاثات رابع كلوريد الكربون، وأن تباين انبعاثات رابع كلوريد الكربون كان مسألة عالمية وكان يلزمها مزيد من البحث. </w:t>
      </w:r>
    </w:p>
    <w:p w14:paraId="5845B08D" w14:textId="77777777" w:rsidR="003B5CF3" w:rsidRPr="003A57FA" w:rsidRDefault="003B5CF3" w:rsidP="001567B3">
      <w:pPr>
        <w:pStyle w:val="Heading1"/>
        <w:numPr>
          <w:ilvl w:val="0"/>
          <w:numId w:val="26"/>
        </w:numPr>
        <w:bidi/>
        <w:rPr>
          <w:sz w:val="28"/>
          <w:szCs w:val="28"/>
        </w:rPr>
      </w:pPr>
      <w:r w:rsidRPr="003A57FA">
        <w:rPr>
          <w:sz w:val="28"/>
          <w:szCs w:val="28"/>
          <w:rtl/>
          <w:lang w:eastAsia="ar" w:bidi="ar-EG"/>
        </w:rPr>
        <w:t>وأحاطت الأمانة علماً كذلك بأن إجراء تحليل لعمليات الرصد العالية الجودة لغزارة رابع كلوريد الكربون في الغلاف الجوي في الصين قد يفيد في فهم أسباب التباين في الانبعاثات المبلغ عنها في المنشورات العلمية، وتلك الواردة في التقارير المقدمة من الصين عن إنتاج رابع كلوريد الكربون للفترة من 2015 إلى 2019 واستخدامات مواده الوسيطة. ومع ذلك، في حين أشار تحليل أولي للبيانات المحلية</w:t>
      </w:r>
      <w:r w:rsidRPr="003A57FA">
        <w:rPr>
          <w:rStyle w:val="FootnoteReference"/>
          <w:sz w:val="28"/>
          <w:szCs w:val="28"/>
          <w:rtl/>
          <w:lang w:eastAsia="ar" w:bidi="ar-EG"/>
        </w:rPr>
        <w:footnoteReference w:id="17"/>
      </w:r>
      <w:r w:rsidRPr="003A57FA">
        <w:rPr>
          <w:sz w:val="28"/>
          <w:szCs w:val="28"/>
          <w:rtl/>
          <w:lang w:eastAsia="ar" w:bidi="ar-EG"/>
        </w:rPr>
        <w:t xml:space="preserve"> إلى انبعاثات رابع كلوريد الكربون في الفترة من 2009 إلى 2010، والتي تناظر تلك التي أبلغ عنها لونت وآخرون (2018) وبارك وآخرون (2021) لتلك السنوات، يبدو أنه لم يُجرَ بعد تحليل يستند إلى بيانات أحدث، على الرغم من أن موقعاً واحداً على الأقل للرصد الجوي في الصين</w:t>
      </w:r>
      <w:r w:rsidRPr="003A57FA">
        <w:rPr>
          <w:rStyle w:val="FootnoteReference"/>
          <w:sz w:val="28"/>
          <w:szCs w:val="28"/>
          <w:rtl/>
          <w:lang w:eastAsia="ar" w:bidi="ar-EG"/>
        </w:rPr>
        <w:footnoteReference w:id="18"/>
      </w:r>
      <w:r w:rsidRPr="003A57FA">
        <w:rPr>
          <w:sz w:val="28"/>
          <w:szCs w:val="28"/>
          <w:rtl/>
          <w:lang w:eastAsia="ar" w:bidi="ar-EG"/>
        </w:rPr>
        <w:t xml:space="preserve"> رصد غزارة رابع كلوريد الكربون في الغلاف الجوي. </w:t>
      </w:r>
    </w:p>
    <w:p w14:paraId="0492F03C" w14:textId="77777777" w:rsidR="003B5CF3" w:rsidRPr="003A57FA" w:rsidRDefault="003B5CF3" w:rsidP="001567B3">
      <w:pPr>
        <w:pStyle w:val="Heading1"/>
        <w:numPr>
          <w:ilvl w:val="0"/>
          <w:numId w:val="26"/>
        </w:numPr>
        <w:bidi/>
        <w:rPr>
          <w:sz w:val="28"/>
          <w:szCs w:val="28"/>
        </w:rPr>
      </w:pPr>
      <w:r w:rsidRPr="003A57FA">
        <w:rPr>
          <w:sz w:val="28"/>
          <w:szCs w:val="28"/>
          <w:rtl/>
          <w:lang w:eastAsia="ar" w:bidi="ar-EG"/>
        </w:rPr>
        <w:t>وفيما يتعلق بشبكة الرصد الجوي التي تعتزم حكومة الصين إنشاؤها وفقاً للمقرر 83/41(ب)'1'، أبلغ البنك الدولي أن الحكومة كانت تبني محطات الرصد المخطط لها، وأن الرصد الجوي للمواد الخاضعة للرقابة سيبدأ في عام 2022.</w:t>
      </w:r>
    </w:p>
    <w:p w14:paraId="1416ED90" w14:textId="77777777" w:rsidR="003B5CF3" w:rsidRPr="003A57FA" w:rsidRDefault="003B5CF3" w:rsidP="003B5CF3">
      <w:pPr>
        <w:bidi/>
        <w:rPr>
          <w:b/>
          <w:sz w:val="28"/>
          <w:szCs w:val="28"/>
        </w:rPr>
      </w:pPr>
      <w:r w:rsidRPr="003A57FA">
        <w:rPr>
          <w:b/>
          <w:bCs/>
          <w:sz w:val="28"/>
          <w:szCs w:val="28"/>
          <w:rtl/>
          <w:lang w:eastAsia="ar" w:bidi="ar-EG"/>
        </w:rPr>
        <w:t>التوصية</w:t>
      </w:r>
    </w:p>
    <w:p w14:paraId="4EA476E4" w14:textId="77777777" w:rsidR="003B5CF3" w:rsidRPr="00CF3F6E" w:rsidRDefault="003B5CF3" w:rsidP="003B5CF3">
      <w:pPr>
        <w:bidi/>
        <w:rPr>
          <w:sz w:val="28"/>
          <w:szCs w:val="28"/>
          <w:lang w:val="fr-CA"/>
        </w:rPr>
      </w:pPr>
    </w:p>
    <w:p w14:paraId="5823FDC0" w14:textId="731CE4B1" w:rsidR="003B5CF3" w:rsidRPr="00901C5B" w:rsidRDefault="003B5CF3" w:rsidP="0049132A">
      <w:pPr>
        <w:pStyle w:val="Heading1"/>
        <w:numPr>
          <w:ilvl w:val="0"/>
          <w:numId w:val="26"/>
        </w:numPr>
        <w:bidi/>
        <w:jc w:val="left"/>
        <w:rPr>
          <w:sz w:val="28"/>
          <w:szCs w:val="28"/>
          <w:lang w:bidi="ar-EG"/>
        </w:rPr>
      </w:pPr>
      <w:r w:rsidRPr="00901C5B">
        <w:rPr>
          <w:sz w:val="28"/>
          <w:szCs w:val="28"/>
          <w:rtl/>
          <w:lang w:eastAsia="ar" w:bidi="ar-EG"/>
        </w:rPr>
        <w:t>قد ترغب اللجنة التنفيذية في النظر في المعلومات الواردة في التقرير المحدث عن إنتاج رابع كلوريد الكربون واستخدامات مواده الوسيطة في الصين (المقرر 84/41(ب) و 84/41(ج)) الواردة في الوثيقة  </w:t>
      </w:r>
      <w:r w:rsidR="00901C5B" w:rsidRPr="00901C5B">
        <w:rPr>
          <w:sz w:val="28"/>
          <w:szCs w:val="28"/>
          <w:lang w:eastAsia="ar" w:bidi="ar-EG"/>
        </w:rPr>
        <w:t>UNEP/</w:t>
      </w:r>
      <w:proofErr w:type="spellStart"/>
      <w:r w:rsidR="00901C5B" w:rsidRPr="00901C5B">
        <w:rPr>
          <w:sz w:val="28"/>
          <w:szCs w:val="28"/>
          <w:lang w:eastAsia="ar" w:bidi="ar-EG"/>
        </w:rPr>
        <w:t>OzL.Pro</w:t>
      </w:r>
      <w:proofErr w:type="spellEnd"/>
      <w:r w:rsidR="00901C5B" w:rsidRPr="00901C5B">
        <w:rPr>
          <w:sz w:val="28"/>
          <w:szCs w:val="28"/>
          <w:lang w:eastAsia="ar" w:bidi="ar-EG"/>
        </w:rPr>
        <w:t>/ExCom/91/18/Add.1</w:t>
      </w:r>
      <w:r w:rsidR="00901C5B" w:rsidRPr="00901C5B">
        <w:rPr>
          <w:rFonts w:hint="cs"/>
          <w:sz w:val="28"/>
          <w:szCs w:val="28"/>
          <w:rtl/>
          <w:lang w:eastAsia="ar" w:bidi="ar-SA"/>
        </w:rPr>
        <w:t>.</w:t>
      </w:r>
    </w:p>
    <w:sectPr w:rsidR="003B5CF3" w:rsidRPr="00901C5B">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C3ECFA" w14:textId="77777777" w:rsidR="004D3F0C" w:rsidRDefault="004D3F0C">
      <w:r>
        <w:separator/>
      </w:r>
    </w:p>
  </w:endnote>
  <w:endnote w:type="continuationSeparator" w:id="0">
    <w:p w14:paraId="3F24862F" w14:textId="77777777" w:rsidR="004D3F0C" w:rsidRDefault="004D3F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Akhbar MT">
    <w:altName w:val="Arial"/>
    <w:charset w:val="B2"/>
    <w:family w:val="auto"/>
    <w:pitch w:val="variable"/>
    <w:sig w:usb0="00002001" w:usb1="00000000" w:usb2="00000000" w:usb3="00000000" w:csb0="0000004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F0FB6E" w14:textId="77777777" w:rsidR="007E5D09" w:rsidRDefault="00E1360E">
    <w:pPr>
      <w:jc w:val="center"/>
    </w:pPr>
    <w:r>
      <w:fldChar w:fldCharType="begin"/>
    </w:r>
    <w:r>
      <w:instrText xml:space="preserve"> PAGE </w:instrText>
    </w:r>
    <w:r>
      <w:fldChar w:fldCharType="separate"/>
    </w:r>
    <w:r w:rsidR="00472B1D">
      <w:rPr>
        <w:noProof/>
      </w:rPr>
      <w:t>10</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0796EC" w14:textId="77777777" w:rsidR="007E5D09" w:rsidRDefault="00E1360E">
    <w:pPr>
      <w:jc w:val="center"/>
    </w:pPr>
    <w:r>
      <w:fldChar w:fldCharType="begin"/>
    </w:r>
    <w:r>
      <w:instrText xml:space="preserve"> PAGE </w:instrText>
    </w:r>
    <w:r>
      <w:fldChar w:fldCharType="separate"/>
    </w:r>
    <w:r w:rsidR="00472B1D">
      <w:rPr>
        <w:noProof/>
      </w:rPr>
      <w:t>9</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9E5B78" w14:textId="0D871FA7" w:rsidR="008066B1" w:rsidRDefault="008066B1" w:rsidP="008066B1">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768C301A" w14:textId="13D5F175" w:rsidR="007E5D09" w:rsidRPr="008066B1" w:rsidRDefault="008066B1" w:rsidP="008066B1">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13196A" w14:textId="77777777" w:rsidR="004D3F0C" w:rsidRDefault="004D3F0C">
      <w:r>
        <w:separator/>
      </w:r>
    </w:p>
  </w:footnote>
  <w:footnote w:type="continuationSeparator" w:id="0">
    <w:p w14:paraId="680B7352" w14:textId="77777777" w:rsidR="004D3F0C" w:rsidRDefault="004D3F0C">
      <w:r>
        <w:continuationSeparator/>
      </w:r>
    </w:p>
  </w:footnote>
  <w:footnote w:id="1">
    <w:p w14:paraId="4E642B33" w14:textId="6612F11E" w:rsidR="003B5CF3" w:rsidRDefault="003B5CF3" w:rsidP="002E704D">
      <w:pPr>
        <w:pStyle w:val="FootnoteText"/>
        <w:bidi/>
        <w:jc w:val="left"/>
        <w:rPr>
          <w:lang w:val="en-US"/>
        </w:rPr>
      </w:pPr>
      <w:r>
        <w:rPr>
          <w:rStyle w:val="FootnoteReference"/>
          <w:rtl/>
          <w:lang w:eastAsia="ar" w:bidi="ar-EG"/>
        </w:rPr>
        <w:footnoteRef/>
      </w:r>
      <w:r>
        <w:rPr>
          <w:rtl/>
          <w:lang w:eastAsia="ar" w:bidi="ar-EG"/>
        </w:rPr>
        <w:t xml:space="preserve"> الوثيقة</w:t>
      </w:r>
      <w:r w:rsidR="000A0A53">
        <w:rPr>
          <w:rtl/>
          <w:lang w:eastAsia="ar" w:bidi="en-GB"/>
        </w:rPr>
        <w:t xml:space="preserve"> </w:t>
      </w:r>
      <w:r w:rsidR="002E704D">
        <w:rPr>
          <w:lang w:eastAsia="ar" w:bidi="en-GB"/>
        </w:rPr>
        <w:t>UNEP/</w:t>
      </w:r>
      <w:proofErr w:type="spellStart"/>
      <w:r w:rsidR="002E704D">
        <w:rPr>
          <w:lang w:eastAsia="ar" w:bidi="en-GB"/>
        </w:rPr>
        <w:t>OzL.Pro</w:t>
      </w:r>
      <w:proofErr w:type="spellEnd"/>
      <w:r w:rsidR="002E704D">
        <w:rPr>
          <w:lang w:eastAsia="ar" w:bidi="en-GB"/>
        </w:rPr>
        <w:t>/ExCom/91/1</w:t>
      </w:r>
    </w:p>
    <w:p w14:paraId="73DA18DE" w14:textId="77777777" w:rsidR="003B5CF3" w:rsidRPr="00CA3A35" w:rsidRDefault="003B5CF3" w:rsidP="003B5CF3">
      <w:pPr>
        <w:pStyle w:val="FootnoteText"/>
        <w:bidi/>
        <w:rPr>
          <w:lang w:val="en-US"/>
        </w:rPr>
      </w:pPr>
    </w:p>
  </w:footnote>
  <w:footnote w:id="2">
    <w:p w14:paraId="10F8F895" w14:textId="77777777" w:rsidR="003B5CF3" w:rsidRPr="00D959A4" w:rsidRDefault="003B5CF3" w:rsidP="003B5CF3">
      <w:pPr>
        <w:pStyle w:val="FootnoteText"/>
        <w:bidi/>
        <w:jc w:val="left"/>
      </w:pPr>
      <w:r>
        <w:rPr>
          <w:rStyle w:val="FootnoteReference"/>
          <w:rtl/>
          <w:lang w:eastAsia="ar" w:bidi="ar-EG"/>
        </w:rPr>
        <w:footnoteRef/>
      </w:r>
      <w:r w:rsidRPr="00D959A4">
        <w:rPr>
          <w:rtl/>
          <w:lang w:eastAsia="ar" w:bidi="ar-EG"/>
        </w:rPr>
        <w:t xml:space="preserve"> </w:t>
      </w:r>
      <w:r w:rsidRPr="00D959A4">
        <w:rPr>
          <w:rtl/>
          <w:lang w:eastAsia="ar" w:bidi="ar-EG"/>
        </w:rPr>
        <w:t>الوثيقة</w:t>
      </w:r>
      <w:r>
        <w:rPr>
          <w:rFonts w:hint="cs"/>
          <w:rtl/>
          <w:lang w:eastAsia="ar" w:bidi="ar-EG"/>
        </w:rPr>
        <w:t xml:space="preserve"> </w:t>
      </w:r>
      <w:r w:rsidRPr="00D959A4">
        <w:rPr>
          <w:lang w:eastAsia="ar" w:bidi="ar-EG"/>
        </w:rPr>
        <w:t xml:space="preserve"> </w:t>
      </w:r>
      <w:r w:rsidRPr="00D959A4">
        <w:rPr>
          <w:lang w:eastAsia="ar" w:bidi="en-GB"/>
        </w:rPr>
        <w:t>UNEP/</w:t>
      </w:r>
      <w:proofErr w:type="spellStart"/>
      <w:r w:rsidRPr="00D959A4">
        <w:rPr>
          <w:lang w:eastAsia="ar" w:bidi="en-GB"/>
        </w:rPr>
        <w:t>OzL.Pro</w:t>
      </w:r>
      <w:proofErr w:type="spellEnd"/>
      <w:r w:rsidRPr="00D959A4">
        <w:rPr>
          <w:lang w:eastAsia="ar" w:bidi="en-GB"/>
        </w:rPr>
        <w:t>/ExCom/84/22/Add</w:t>
      </w:r>
      <w:r w:rsidRPr="00D959A4">
        <w:rPr>
          <w:lang w:eastAsia="ar" w:bidi="ar-EG"/>
        </w:rPr>
        <w:t>.1.</w:t>
      </w:r>
    </w:p>
  </w:footnote>
  <w:footnote w:id="3">
    <w:p w14:paraId="3A653064" w14:textId="77777777" w:rsidR="003B5CF3" w:rsidRPr="00357CA1" w:rsidRDefault="003B5CF3" w:rsidP="003B5CF3">
      <w:pPr>
        <w:pStyle w:val="FootnoteText"/>
        <w:bidi/>
      </w:pPr>
      <w:r>
        <w:rPr>
          <w:rStyle w:val="FootnoteReference"/>
          <w:rtl/>
          <w:lang w:eastAsia="ar" w:bidi="ar-EG"/>
        </w:rPr>
        <w:footnoteRef/>
      </w:r>
      <w:r>
        <w:rPr>
          <w:rtl/>
          <w:lang w:eastAsia="ar" w:bidi="ar-EG"/>
        </w:rPr>
        <w:t xml:space="preserve"> الصفحة 1.24 من </w:t>
      </w:r>
      <w:r>
        <w:rPr>
          <w:lang w:eastAsia="ar" w:bidi="en-GB"/>
        </w:rPr>
        <w:t>https://ozone.unep.org/sites/default/files/2019-05/SAP-2018-Assessment-report.pdf</w:t>
      </w:r>
      <w:r>
        <w:rPr>
          <w:rtl/>
          <w:lang w:eastAsia="ar" w:bidi="ar-EG"/>
        </w:rPr>
        <w:t>.</w:t>
      </w:r>
    </w:p>
  </w:footnote>
  <w:footnote w:id="4">
    <w:p w14:paraId="56FE3203" w14:textId="77777777" w:rsidR="003B5CF3" w:rsidRPr="00137D08" w:rsidRDefault="003B5CF3" w:rsidP="003B5CF3">
      <w:pPr>
        <w:pStyle w:val="FootnoteText"/>
        <w:bidi/>
      </w:pPr>
      <w:r w:rsidRPr="00137D08">
        <w:rPr>
          <w:rStyle w:val="FootnoteReference"/>
          <w:rtl/>
          <w:lang w:eastAsia="ar" w:bidi="ar-EG"/>
        </w:rPr>
        <w:footnoteRef/>
      </w:r>
      <w:r w:rsidRPr="00137D08">
        <w:rPr>
          <w:rtl/>
          <w:lang w:eastAsia="ar" w:bidi="ar-EG"/>
        </w:rPr>
        <w:t xml:space="preserve"> يتضمن التقرير المحدث معلومات تعتبرها حكومة الصين سرية ومتاحة حسب الطلب لأعضاء اللجنة التنفيذية على أساس أن المعلومات الواردة فيه لا يُكشف عنها لطرف ثالث. </w:t>
      </w:r>
    </w:p>
  </w:footnote>
  <w:footnote w:id="5">
    <w:p w14:paraId="70D17414" w14:textId="77777777" w:rsidR="003B5CF3" w:rsidRPr="00137D08" w:rsidRDefault="003B5CF3" w:rsidP="003B5CF3">
      <w:pPr>
        <w:pStyle w:val="FootnoteText"/>
        <w:bidi/>
      </w:pPr>
      <w:r w:rsidRPr="00137D08">
        <w:rPr>
          <w:rStyle w:val="FootnoteReference"/>
          <w:rtl/>
          <w:lang w:eastAsia="ar" w:bidi="ar-EG"/>
        </w:rPr>
        <w:footnoteRef/>
      </w:r>
      <w:r w:rsidRPr="00137D08">
        <w:rPr>
          <w:rtl/>
          <w:lang w:eastAsia="ar" w:bidi="ar-EG"/>
        </w:rPr>
        <w:t xml:space="preserve"> </w:t>
      </w:r>
      <w:r w:rsidRPr="00137D08">
        <w:rPr>
          <w:rtl/>
          <w:lang w:eastAsia="ar" w:bidi="ar-EG"/>
        </w:rPr>
        <w:t>يشمل الكلوروميثان كلوريد الميثيل (</w:t>
      </w:r>
      <w:r w:rsidRPr="00137D08">
        <w:rPr>
          <w:lang w:eastAsia="ar" w:bidi="en-GB"/>
        </w:rPr>
        <w:t>CH</w:t>
      </w:r>
      <w:r w:rsidRPr="00137D08">
        <w:rPr>
          <w:vertAlign w:val="subscript"/>
          <w:rtl/>
          <w:lang w:eastAsia="ar" w:bidi="ar-EG"/>
        </w:rPr>
        <w:t>3</w:t>
      </w:r>
      <w:r w:rsidRPr="00137D08">
        <w:rPr>
          <w:lang w:eastAsia="ar" w:bidi="en-GB"/>
        </w:rPr>
        <w:t>Cl</w:t>
      </w:r>
      <w:r w:rsidRPr="00137D08">
        <w:rPr>
          <w:rtl/>
          <w:lang w:eastAsia="ar" w:bidi="ar-EG"/>
        </w:rPr>
        <w:t>) وكلوريد ثنائي الميثيل (</w:t>
      </w:r>
      <w:r w:rsidRPr="00137D08">
        <w:rPr>
          <w:lang w:eastAsia="ar" w:bidi="en-GB"/>
        </w:rPr>
        <w:t>CH</w:t>
      </w:r>
      <w:r w:rsidRPr="00137D08">
        <w:rPr>
          <w:vertAlign w:val="subscript"/>
          <w:rtl/>
          <w:lang w:eastAsia="ar" w:bidi="ar-EG"/>
        </w:rPr>
        <w:t>2</w:t>
      </w:r>
      <w:r w:rsidRPr="00137D08">
        <w:rPr>
          <w:lang w:eastAsia="ar" w:bidi="en-GB"/>
        </w:rPr>
        <w:t>Cl</w:t>
      </w:r>
      <w:r w:rsidRPr="00137D08">
        <w:rPr>
          <w:vertAlign w:val="subscript"/>
          <w:rtl/>
          <w:lang w:eastAsia="ar" w:bidi="ar-EG"/>
        </w:rPr>
        <w:t>2</w:t>
      </w:r>
      <w:r w:rsidRPr="00137D08">
        <w:rPr>
          <w:rtl/>
          <w:lang w:eastAsia="ar" w:bidi="ar-EG"/>
        </w:rPr>
        <w:t>) والكلوروفورم (</w:t>
      </w:r>
      <w:proofErr w:type="spellStart"/>
      <w:r w:rsidRPr="00137D08">
        <w:rPr>
          <w:lang w:eastAsia="ar" w:bidi="en-GB"/>
        </w:rPr>
        <w:t>CHCl</w:t>
      </w:r>
      <w:proofErr w:type="spellEnd"/>
      <w:r w:rsidRPr="00137D08">
        <w:rPr>
          <w:vertAlign w:val="subscript"/>
          <w:rtl/>
          <w:lang w:eastAsia="ar" w:bidi="ar-EG"/>
        </w:rPr>
        <w:t>3</w:t>
      </w:r>
      <w:r w:rsidRPr="00137D08">
        <w:rPr>
          <w:rtl/>
          <w:lang w:eastAsia="ar" w:bidi="ar-EG"/>
        </w:rPr>
        <w:t xml:space="preserve">) ورابع كلوريد الكربون. ويُنتج الكلوروميثان عن طريق تفاعل كلوريد الميثيل مع الكلور. </w:t>
      </w:r>
    </w:p>
  </w:footnote>
  <w:footnote w:id="6">
    <w:p w14:paraId="2E5F1F0C" w14:textId="77777777" w:rsidR="003B5CF3" w:rsidRPr="00137D08" w:rsidRDefault="003B5CF3" w:rsidP="003B5CF3">
      <w:pPr>
        <w:pStyle w:val="FootnoteText"/>
        <w:bidi/>
      </w:pPr>
      <w:r w:rsidRPr="00137D08">
        <w:rPr>
          <w:rStyle w:val="FootnoteReference"/>
          <w:rtl/>
          <w:lang w:eastAsia="ar" w:bidi="ar-EG"/>
        </w:rPr>
        <w:footnoteRef/>
      </w:r>
      <w:r w:rsidRPr="00137D08">
        <w:rPr>
          <w:rtl/>
          <w:lang w:eastAsia="ar" w:bidi="ar-EG"/>
        </w:rPr>
        <w:t xml:space="preserve"> اضطلع منتجو الكلوروميثان أيضاً، في عام 2019، بتصنيع كمية صغيرة من حمض الهيدروكلوريك.</w:t>
      </w:r>
    </w:p>
  </w:footnote>
  <w:footnote w:id="7">
    <w:p w14:paraId="1236EBE6" w14:textId="230D4E07" w:rsidR="003B5CF3" w:rsidRPr="00137D08" w:rsidRDefault="003B5CF3" w:rsidP="003B5CF3">
      <w:pPr>
        <w:pStyle w:val="FootnoteText"/>
        <w:bidi/>
      </w:pPr>
      <w:r w:rsidRPr="00137D08">
        <w:rPr>
          <w:rStyle w:val="FootnoteReference"/>
          <w:rtl/>
          <w:lang w:eastAsia="ar" w:bidi="ar-EG"/>
        </w:rPr>
        <w:footnoteRef/>
      </w:r>
      <w:r w:rsidRPr="00137D08">
        <w:rPr>
          <w:rtl/>
          <w:lang w:eastAsia="ar" w:bidi="ar-EG"/>
        </w:rPr>
        <w:t xml:space="preserve"> ثلاثي فينيل ميثانول وجليفوسينات أمونيوم و3-(2،2-ديكلوروفينيل) - 2,2-</w:t>
      </w:r>
      <w:r w:rsidRPr="00137D08">
        <w:rPr>
          <w:lang w:eastAsia="ar" w:bidi="en-GB"/>
        </w:rPr>
        <w:t xml:space="preserve">dimethyl </w:t>
      </w:r>
      <w:proofErr w:type="spellStart"/>
      <w:r w:rsidRPr="00137D08">
        <w:rPr>
          <w:lang w:eastAsia="ar" w:bidi="en-GB"/>
        </w:rPr>
        <w:t>cyclopropanecarbonyl</w:t>
      </w:r>
      <w:proofErr w:type="spellEnd"/>
      <w:r w:rsidRPr="00137D08">
        <w:rPr>
          <w:lang w:eastAsia="ar" w:bidi="en-GB"/>
        </w:rPr>
        <w:t xml:space="preserve"> chloride (DVDC</w:t>
      </w:r>
      <w:r w:rsidRPr="00137D08">
        <w:rPr>
          <w:rtl/>
          <w:lang w:eastAsia="ar" w:bidi="ar-EG"/>
        </w:rPr>
        <w:t>) و1,1,1,3,3-خماسي كلوروبروبان (</w:t>
      </w:r>
      <w:r w:rsidRPr="00137D08">
        <w:rPr>
          <w:lang w:eastAsia="ar" w:bidi="en-GB"/>
        </w:rPr>
        <w:t>HCC-240fa</w:t>
      </w:r>
      <w:r w:rsidRPr="00137D08">
        <w:rPr>
          <w:rtl/>
          <w:lang w:eastAsia="ar" w:bidi="ar-EG"/>
        </w:rPr>
        <w:t xml:space="preserve">). </w:t>
      </w:r>
    </w:p>
  </w:footnote>
  <w:footnote w:id="8">
    <w:p w14:paraId="6004968B" w14:textId="77777777" w:rsidR="003B5CF3" w:rsidRPr="00137D08" w:rsidRDefault="003B5CF3" w:rsidP="003B5CF3">
      <w:pPr>
        <w:pStyle w:val="FootnoteText"/>
        <w:bidi/>
      </w:pPr>
      <w:r w:rsidRPr="00137D08">
        <w:rPr>
          <w:rStyle w:val="FootnoteReference"/>
          <w:rtl/>
          <w:lang w:eastAsia="ar" w:bidi="ar-EG"/>
        </w:rPr>
        <w:footnoteRef/>
      </w:r>
      <w:r w:rsidRPr="00137D08">
        <w:rPr>
          <w:rtl/>
          <w:lang w:eastAsia="ar" w:bidi="ar-EG"/>
        </w:rPr>
        <w:t xml:space="preserve"> لا يشمل أولئك المستخدمون للمادة الوسيطة منتجي الكلوروميثان الذين لديهم عمليات تحويل داخلية لرابع كلوريد الكربون، باستثناء المنتج الواحد للكلوروميثان الذي يشتري أيضاً رابع كلوريد الكربون لتحقيق زيادة في إنتاجه الداخلي.</w:t>
      </w:r>
    </w:p>
  </w:footnote>
  <w:footnote w:id="9">
    <w:p w14:paraId="2B1030FB" w14:textId="77777777" w:rsidR="003B5CF3" w:rsidRPr="00137D08" w:rsidRDefault="003B5CF3" w:rsidP="003B5CF3">
      <w:pPr>
        <w:pStyle w:val="FootnoteText"/>
        <w:bidi/>
        <w:jc w:val="left"/>
      </w:pPr>
      <w:r w:rsidRPr="00137D08">
        <w:rPr>
          <w:rStyle w:val="FootnoteReference"/>
          <w:rtl/>
          <w:lang w:eastAsia="ar" w:bidi="ar-EG"/>
        </w:rPr>
        <w:footnoteRef/>
      </w:r>
      <w:r w:rsidRPr="00137D08">
        <w:rPr>
          <w:rtl/>
          <w:lang w:eastAsia="ar" w:bidi="ar-EG"/>
        </w:rPr>
        <w:t xml:space="preserve"> </w:t>
      </w:r>
      <w:r w:rsidRPr="00137D08">
        <w:rPr>
          <w:rtl/>
          <w:lang w:eastAsia="ar" w:bidi="ar-EG"/>
        </w:rPr>
        <w:t>الفقرات من 8 إلى 10 من الوثيقة</w:t>
      </w:r>
      <w:r>
        <w:rPr>
          <w:rtl/>
          <w:lang w:eastAsia="ar" w:bidi="en-GB"/>
        </w:rPr>
        <w:t xml:space="preserve"> </w:t>
      </w:r>
      <w:r w:rsidRPr="00137D08">
        <w:rPr>
          <w:lang w:eastAsia="ar" w:bidi="en-GB"/>
        </w:rPr>
        <w:t>UNEP/</w:t>
      </w:r>
      <w:proofErr w:type="spellStart"/>
      <w:r w:rsidRPr="00137D08">
        <w:rPr>
          <w:lang w:eastAsia="ar" w:bidi="en-GB"/>
        </w:rPr>
        <w:t>OzL.Pro</w:t>
      </w:r>
      <w:proofErr w:type="spellEnd"/>
      <w:r w:rsidRPr="00137D08">
        <w:rPr>
          <w:lang w:eastAsia="ar" w:bidi="en-GB"/>
        </w:rPr>
        <w:t>/ExCom/84/22/Add</w:t>
      </w:r>
      <w:r w:rsidRPr="00137D08">
        <w:rPr>
          <w:lang w:eastAsia="ar" w:bidi="ar-EG"/>
        </w:rPr>
        <w:t>.2</w:t>
      </w:r>
      <w:r w:rsidRPr="00137D08">
        <w:rPr>
          <w:rtl/>
          <w:lang w:eastAsia="ar" w:bidi="ar-EG"/>
        </w:rPr>
        <w:t xml:space="preserve">. </w:t>
      </w:r>
    </w:p>
  </w:footnote>
  <w:footnote w:id="10">
    <w:p w14:paraId="2733E8E6" w14:textId="77777777" w:rsidR="003B5CF3" w:rsidRPr="00137D08" w:rsidRDefault="003B5CF3" w:rsidP="003B5CF3">
      <w:pPr>
        <w:pStyle w:val="FootnoteText"/>
        <w:keepLines/>
        <w:bidi/>
      </w:pPr>
      <w:r w:rsidRPr="00137D08">
        <w:rPr>
          <w:rStyle w:val="FootnoteReference"/>
          <w:rtl/>
          <w:lang w:eastAsia="ar" w:bidi="ar-EG"/>
        </w:rPr>
        <w:footnoteRef/>
      </w:r>
      <w:r w:rsidRPr="00137D08">
        <w:rPr>
          <w:rtl/>
          <w:lang w:eastAsia="ar" w:bidi="ar-EG"/>
        </w:rPr>
        <w:t xml:space="preserve"> استُخلصت الانبعاثات المحتملة على أساس التقييم التقني لاحتمال انبعاث رابع كلوريد الكربون من مختلف مجاري النفايات وقُدرت على أساس أساليب التخلص من المنتج؛ على عكس الانبعاثات الفعلية والقائمة على أساس تقديرات مباشرة لرابع كلوريد الكربون في تيارات انبعاثات، وتقوم الانبعاثات المحتملة على استخدام المنتجات أو أساليب التخلص وذلك لتيارات رابع كلوريد الكربون التي يمكن أن يكون لها مستويات مختلفة للمادة قبل إطلاقها في الجو. وأشار التقرير إلى أن تلك الانبعاثات المحتملة غير مرجحة بالنظر إلى التكنولوجيا المتقدمة التي تنطوي عليها العملية ومستوى الإدارة في مؤسسات إنتاج الكلوروميثان والإشراف المقيد على المركبات العضوية المتطايرة (الهيدروكربونات العضوية المتطايرة) والحاجة الكيميائية للأكسجين الذي تضطلع به هيئات الإيكولوجيا وحماية البيئة في الصين.</w:t>
      </w:r>
    </w:p>
  </w:footnote>
  <w:footnote w:id="11">
    <w:p w14:paraId="0D7A7F9F" w14:textId="77777777" w:rsidR="003B5CF3" w:rsidRPr="00137D08" w:rsidRDefault="003B5CF3" w:rsidP="003B5CF3">
      <w:pPr>
        <w:pStyle w:val="FootnoteText"/>
      </w:pPr>
      <w:r w:rsidRPr="00137D08">
        <w:rPr>
          <w:rStyle w:val="FootnoteReference"/>
          <w:rtl/>
          <w:lang w:eastAsia="ar" w:bidi="ar-EG"/>
        </w:rPr>
        <w:footnoteRef/>
      </w:r>
      <w:r w:rsidRPr="00137D08">
        <w:rPr>
          <w:rtl/>
          <w:lang w:eastAsia="ar" w:bidi="ar-EG"/>
        </w:rPr>
        <w:t xml:space="preserve"> </w:t>
      </w:r>
      <w:r w:rsidRPr="00137D08">
        <w:rPr>
          <w:lang w:eastAsia="ar" w:bidi="en-GB"/>
        </w:rPr>
        <w:t xml:space="preserve">Lunt, M. F., Park, S., Li, S., </w:t>
      </w:r>
      <w:proofErr w:type="spellStart"/>
      <w:r w:rsidRPr="00137D08">
        <w:rPr>
          <w:lang w:eastAsia="ar" w:bidi="en-GB"/>
        </w:rPr>
        <w:t>Henne</w:t>
      </w:r>
      <w:proofErr w:type="spellEnd"/>
      <w:r w:rsidRPr="00137D08">
        <w:rPr>
          <w:lang w:eastAsia="ar" w:bidi="en-GB"/>
        </w:rPr>
        <w:t>, S., Manning, A. J., Ganesan, A. L., et al. (2018). Continued emissions of the ozone-depleting substance carbon tetrachloride from eastern Asia. Geophysical Research Letters</w:t>
      </w:r>
      <w:r w:rsidRPr="00137D08">
        <w:rPr>
          <w:lang w:eastAsia="ar" w:bidi="ar-EG"/>
        </w:rPr>
        <w:t>, 45.</w:t>
      </w:r>
    </w:p>
    <w:p w14:paraId="2F7EB5DA" w14:textId="77777777" w:rsidR="003B5CF3" w:rsidRPr="00137D08" w:rsidRDefault="003B5CF3" w:rsidP="003B5CF3">
      <w:pPr>
        <w:pStyle w:val="FootnoteText"/>
      </w:pPr>
      <w:r w:rsidRPr="00137D08">
        <w:rPr>
          <w:lang w:eastAsia="ar" w:bidi="en-GB"/>
        </w:rPr>
        <w:t>https://doi.org/10.1029/2018GL</w:t>
      </w:r>
      <w:r w:rsidRPr="00137D08">
        <w:rPr>
          <w:lang w:eastAsia="ar" w:bidi="ar-EG"/>
        </w:rPr>
        <w:t>079500</w:t>
      </w:r>
      <w:r w:rsidRPr="00137D08">
        <w:rPr>
          <w:rtl/>
          <w:lang w:eastAsia="ar" w:bidi="ar-EG"/>
        </w:rPr>
        <w:t>.</w:t>
      </w:r>
    </w:p>
  </w:footnote>
  <w:footnote w:id="12">
    <w:p w14:paraId="2B1343CA" w14:textId="77777777" w:rsidR="003B5CF3" w:rsidRPr="00137D08" w:rsidRDefault="003B5CF3" w:rsidP="003B5CF3">
      <w:pPr>
        <w:pStyle w:val="FootnoteText"/>
        <w:bidi/>
      </w:pPr>
      <w:r w:rsidRPr="00137D08">
        <w:rPr>
          <w:rStyle w:val="FootnoteReference"/>
          <w:rtl/>
          <w:lang w:eastAsia="ar" w:bidi="ar-EG"/>
        </w:rPr>
        <w:footnoteRef/>
      </w:r>
      <w:r w:rsidRPr="00137D08">
        <w:rPr>
          <w:rtl/>
          <w:lang w:eastAsia="ar" w:bidi="ar-EG"/>
        </w:rPr>
        <w:t xml:space="preserve"> الانبعاثات المقدرة كمعدل بنسبة الموثوقية التي تبلغ 95 في المائة موضحة بين قوسين؛ 1 غيغاغرام = 1,000 طن متري. </w:t>
      </w:r>
    </w:p>
  </w:footnote>
  <w:footnote w:id="13">
    <w:p w14:paraId="1D1C5CD3" w14:textId="77777777" w:rsidR="003B5CF3" w:rsidRPr="001017DA" w:rsidRDefault="003B5CF3" w:rsidP="003B5CF3">
      <w:pPr>
        <w:pStyle w:val="FootnoteText"/>
        <w:rPr>
          <w:lang w:val="en-US"/>
        </w:rPr>
      </w:pPr>
      <w:r w:rsidRPr="00137D08">
        <w:rPr>
          <w:rStyle w:val="FootnoteReference"/>
          <w:rtl/>
          <w:lang w:eastAsia="ar" w:bidi="ar-EG"/>
        </w:rPr>
        <w:footnoteRef/>
      </w:r>
      <w:r w:rsidRPr="00137D08">
        <w:rPr>
          <w:rtl/>
          <w:lang w:eastAsia="ar" w:bidi="ar-EG"/>
        </w:rPr>
        <w:t xml:space="preserve"> </w:t>
      </w:r>
      <w:r w:rsidRPr="00137D08">
        <w:rPr>
          <w:lang w:eastAsia="ar" w:bidi="en-GB"/>
        </w:rPr>
        <w:t>https://agage.mit.edu/stations/gosan-jeju-island</w:t>
      </w:r>
      <w:r>
        <w:rPr>
          <w:lang w:eastAsia="ar" w:bidi="en-GB"/>
        </w:rPr>
        <w:t>.</w:t>
      </w:r>
    </w:p>
  </w:footnote>
  <w:footnote w:id="14">
    <w:p w14:paraId="6421C638" w14:textId="77777777" w:rsidR="003B5CF3" w:rsidRPr="00137D08" w:rsidRDefault="003B5CF3" w:rsidP="003B5CF3">
      <w:pPr>
        <w:pStyle w:val="FootnoteText"/>
        <w:bidi/>
      </w:pPr>
      <w:r w:rsidRPr="00137D08">
        <w:rPr>
          <w:rStyle w:val="FootnoteReference"/>
          <w:rtl/>
          <w:lang w:eastAsia="ar" w:bidi="ar-EG"/>
        </w:rPr>
        <w:footnoteRef/>
      </w:r>
      <w:r w:rsidRPr="00137D08">
        <w:rPr>
          <w:rtl/>
          <w:lang w:eastAsia="ar" w:bidi="ar-EG"/>
        </w:rPr>
        <w:t xml:space="preserve"> </w:t>
      </w:r>
      <w:r w:rsidRPr="00137D08">
        <w:rPr>
          <w:rtl/>
          <w:lang w:eastAsia="ar" w:bidi="ar-EG"/>
        </w:rPr>
        <w:t xml:space="preserve">الوثيقتان </w:t>
      </w:r>
      <w:r w:rsidRPr="00137D08">
        <w:rPr>
          <w:lang w:eastAsia="ar" w:bidi="en-GB"/>
        </w:rPr>
        <w:t>UNEP/</w:t>
      </w:r>
      <w:proofErr w:type="spellStart"/>
      <w:r w:rsidRPr="00137D08">
        <w:rPr>
          <w:lang w:eastAsia="ar" w:bidi="en-GB"/>
        </w:rPr>
        <w:t>OzL.Pro</w:t>
      </w:r>
      <w:proofErr w:type="spellEnd"/>
      <w:r w:rsidRPr="00137D08">
        <w:rPr>
          <w:lang w:eastAsia="ar" w:bidi="en-GB"/>
        </w:rPr>
        <w:t>/ExCom/84/22/Add</w:t>
      </w:r>
      <w:r w:rsidRPr="00137D08">
        <w:rPr>
          <w:lang w:eastAsia="ar" w:bidi="ar-EG"/>
        </w:rPr>
        <w:t>.2</w:t>
      </w:r>
      <w:r w:rsidRPr="00137D08">
        <w:rPr>
          <w:rtl/>
          <w:lang w:eastAsia="ar" w:bidi="ar-EG"/>
        </w:rPr>
        <w:t xml:space="preserve"> و</w:t>
      </w:r>
      <w:r w:rsidRPr="00137D08">
        <w:rPr>
          <w:lang w:eastAsia="ar" w:bidi="ar-EG"/>
        </w:rPr>
        <w:t xml:space="preserve"> </w:t>
      </w:r>
      <w:r w:rsidRPr="00137D08">
        <w:rPr>
          <w:lang w:eastAsia="ar" w:bidi="en-GB"/>
        </w:rPr>
        <w:t>UNEP/</w:t>
      </w:r>
      <w:proofErr w:type="spellStart"/>
      <w:r w:rsidRPr="00137D08">
        <w:rPr>
          <w:lang w:eastAsia="ar" w:bidi="en-GB"/>
        </w:rPr>
        <w:t>OzL.Pro</w:t>
      </w:r>
      <w:proofErr w:type="spellEnd"/>
      <w:r w:rsidRPr="00137D08">
        <w:rPr>
          <w:lang w:eastAsia="ar" w:bidi="en-GB"/>
        </w:rPr>
        <w:t>/ExCom/84/22/Add</w:t>
      </w:r>
      <w:r w:rsidRPr="00137D08">
        <w:rPr>
          <w:lang w:eastAsia="ar" w:bidi="ar-EG"/>
        </w:rPr>
        <w:t>.3</w:t>
      </w:r>
      <w:r>
        <w:rPr>
          <w:rFonts w:hint="cs"/>
          <w:rtl/>
          <w:lang w:eastAsia="ar" w:bidi="ar-EG"/>
        </w:rPr>
        <w:t>.</w:t>
      </w:r>
    </w:p>
  </w:footnote>
  <w:footnote w:id="15">
    <w:p w14:paraId="7EBE3BB0" w14:textId="77777777" w:rsidR="003B5CF3" w:rsidRPr="00137D08" w:rsidRDefault="003B5CF3" w:rsidP="003B5CF3">
      <w:pPr>
        <w:pStyle w:val="FootnoteText"/>
        <w:bidi/>
      </w:pPr>
      <w:r w:rsidRPr="00137D08">
        <w:rPr>
          <w:rStyle w:val="FootnoteReference"/>
          <w:rtl/>
          <w:lang w:eastAsia="ar" w:bidi="ar-EG"/>
        </w:rPr>
        <w:footnoteRef/>
      </w:r>
      <w:r w:rsidRPr="00137D08">
        <w:rPr>
          <w:rtl/>
          <w:lang w:eastAsia="ar" w:bidi="ar-EG"/>
        </w:rPr>
        <w:t xml:space="preserve"> الفقرتان </w:t>
      </w:r>
      <w:r w:rsidRPr="00137D08">
        <w:rPr>
          <w:rtl/>
          <w:lang w:eastAsia="ar" w:bidi="ar-EG"/>
        </w:rPr>
        <w:t xml:space="preserve">18 و 19 من الوثيقة </w:t>
      </w:r>
      <w:r w:rsidRPr="00137D08">
        <w:rPr>
          <w:lang w:eastAsia="ar" w:bidi="en-GB"/>
        </w:rPr>
        <w:t>UNEP/</w:t>
      </w:r>
      <w:proofErr w:type="spellStart"/>
      <w:r w:rsidRPr="00137D08">
        <w:rPr>
          <w:lang w:eastAsia="ar" w:bidi="en-GB"/>
        </w:rPr>
        <w:t>OzL.Pro</w:t>
      </w:r>
      <w:proofErr w:type="spellEnd"/>
      <w:r w:rsidRPr="00137D08">
        <w:rPr>
          <w:lang w:eastAsia="ar" w:bidi="en-GB"/>
        </w:rPr>
        <w:t>/ExCom/88/18/Add</w:t>
      </w:r>
      <w:r w:rsidRPr="00137D08">
        <w:rPr>
          <w:lang w:eastAsia="ar" w:bidi="ar-EG"/>
        </w:rPr>
        <w:t>.1</w:t>
      </w:r>
      <w:r w:rsidRPr="00137D08">
        <w:rPr>
          <w:rtl/>
          <w:lang w:eastAsia="ar" w:bidi="ar-EG"/>
        </w:rPr>
        <w:t>.</w:t>
      </w:r>
    </w:p>
  </w:footnote>
  <w:footnote w:id="16">
    <w:p w14:paraId="6304DDF9" w14:textId="77777777" w:rsidR="003B5CF3" w:rsidRPr="00137D08" w:rsidRDefault="003B5CF3" w:rsidP="003B5CF3">
      <w:pPr>
        <w:pStyle w:val="FootnoteText"/>
      </w:pPr>
      <w:r w:rsidRPr="00137D08">
        <w:rPr>
          <w:rStyle w:val="FootnoteReference"/>
          <w:rtl/>
          <w:lang w:eastAsia="ar" w:bidi="ar-EG"/>
        </w:rPr>
        <w:footnoteRef/>
      </w:r>
      <w:r w:rsidRPr="00137D08">
        <w:rPr>
          <w:rtl/>
          <w:lang w:eastAsia="ar" w:bidi="ar-EG"/>
        </w:rPr>
        <w:t xml:space="preserve"> </w:t>
      </w:r>
      <w:r w:rsidRPr="00137D08">
        <w:rPr>
          <w:lang w:eastAsia="ar" w:bidi="en-GB"/>
        </w:rPr>
        <w:t>Park, S, Western, L.M, Park, S., Western, L. M., Saito, T., Redington, A. L., et al. (2021). A decline in emissions of CFC-11 and related chemicals from eastern China. Nature. https://doi.org/10.1038/s41586-021-03277-w</w:t>
      </w:r>
      <w:r>
        <w:t>.</w:t>
      </w:r>
    </w:p>
  </w:footnote>
  <w:footnote w:id="17">
    <w:p w14:paraId="4CC49038" w14:textId="77777777" w:rsidR="003B5CF3" w:rsidRPr="00137D08" w:rsidRDefault="003B5CF3" w:rsidP="003B5CF3">
      <w:pPr>
        <w:pStyle w:val="FootnoteText"/>
        <w:bidi/>
        <w:jc w:val="left"/>
      </w:pPr>
      <w:r w:rsidRPr="00137D08">
        <w:rPr>
          <w:rStyle w:val="FootnoteReference"/>
          <w:rtl/>
          <w:lang w:eastAsia="ar" w:bidi="ar-EG"/>
        </w:rPr>
        <w:footnoteRef/>
      </w:r>
      <w:r w:rsidRPr="00137D08">
        <w:rPr>
          <w:rtl/>
          <w:lang w:eastAsia="ar" w:bidi="ar-EG"/>
        </w:rPr>
        <w:t xml:space="preserve"> لم يُنشر التحليل الأولي في المنشورات العلمية التي تخضع لمراجعة الأقران، لكنه متاح على هذا الرابط:</w:t>
      </w:r>
      <w:r w:rsidRPr="00137D08">
        <w:rPr>
          <w:lang w:eastAsia="ar" w:bidi="ar-EG"/>
        </w:rPr>
        <w:br/>
        <w:t xml:space="preserve"> </w:t>
      </w:r>
      <w:r w:rsidRPr="00137D08">
        <w:rPr>
          <w:lang w:eastAsia="ar" w:bidi="en-GB"/>
        </w:rPr>
        <w:t>https://www.sparc-climate.org/fileadmin/customer/5_Meetings/2015_PDF/13_Bo_Yao_Long-term_observation_of_CCl4_at_CMA_network_in_China.pdf</w:t>
      </w:r>
      <w:r w:rsidRPr="00137D08">
        <w:rPr>
          <w:lang w:eastAsia="ar" w:bidi="ar-EG"/>
        </w:rPr>
        <w:t>.</w:t>
      </w:r>
    </w:p>
  </w:footnote>
  <w:footnote w:id="18">
    <w:p w14:paraId="2BDD8A5D" w14:textId="77777777" w:rsidR="003B5CF3" w:rsidRPr="00137D08" w:rsidRDefault="003B5CF3" w:rsidP="003B5CF3">
      <w:pPr>
        <w:pStyle w:val="FootnoteText"/>
        <w:bidi/>
        <w:jc w:val="left"/>
      </w:pPr>
      <w:r w:rsidRPr="00137D08">
        <w:rPr>
          <w:rStyle w:val="FootnoteReference"/>
          <w:rtl/>
          <w:lang w:eastAsia="ar" w:bidi="ar-EG"/>
        </w:rPr>
        <w:footnoteRef/>
      </w:r>
      <w:r w:rsidRPr="00137D08">
        <w:rPr>
          <w:rtl/>
          <w:lang w:eastAsia="ar" w:bidi="ar-EG"/>
        </w:rPr>
        <w:t xml:space="preserve"> المرصد العالمي للغلاف الجوي في شانغديانزي. ويمكن الاطلاع على شكل يبين السلاسل الزمنية لمتوسط غزارة رابع كلوريد الكربون في الغلاف الجوي في المحطة عبر الرابط التالي:</w:t>
      </w:r>
      <w:r w:rsidRPr="00137D08">
        <w:rPr>
          <w:lang w:eastAsia="ar" w:bidi="ar-EG"/>
        </w:rPr>
        <w:t xml:space="preserve"> </w:t>
      </w:r>
      <w:r w:rsidRPr="00137D08">
        <w:rPr>
          <w:lang w:eastAsia="ar" w:bidi="en-GB"/>
        </w:rPr>
        <w:t>https://yhp-website.oss-cn-beijing.aliyuncs.com/upload/2019%E</w:t>
      </w:r>
      <w:r w:rsidRPr="00137D08">
        <w:rPr>
          <w:lang w:eastAsia="ar" w:bidi="ar-EG"/>
        </w:rPr>
        <w:br/>
        <w:t>4%</w:t>
      </w:r>
      <w:r w:rsidRPr="00137D08">
        <w:rPr>
          <w:lang w:eastAsia="ar" w:bidi="en-GB"/>
        </w:rPr>
        <w:t>B8%AD%E5%9B%BD%E6%B8%A9%E5%AE%A4%E6%B0%94%E4%BD%93%E5%85%AC%E6%8A%A5_1634010133088.pdf</w:t>
      </w:r>
      <w:r w:rsidRPr="00137D08">
        <w:rPr>
          <w:rtl/>
          <w:lang w:eastAsia="ar" w:bidi="ar-E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BF2701" w14:textId="424474B8" w:rsidR="007E5D09" w:rsidRDefault="0012276D" w:rsidP="00C66670">
    <w:pPr>
      <w:ind w:left="720"/>
      <w:jc w:val="right"/>
    </w:pPr>
    <w:r>
      <w:fldChar w:fldCharType="begin"/>
    </w:r>
    <w:r>
      <w:instrText xml:space="preserve"> DOCPROPERTY "Document number"  \* MERGEFORMAT </w:instrText>
    </w:r>
    <w:r>
      <w:fldChar w:fldCharType="separate"/>
    </w:r>
    <w:r w:rsidR="00105363">
      <w:t>UNEP/</w:t>
    </w:r>
    <w:proofErr w:type="spellStart"/>
    <w:r w:rsidR="00105363">
      <w:t>OzL.Pro</w:t>
    </w:r>
    <w:proofErr w:type="spellEnd"/>
    <w:r w:rsidR="00105363">
      <w:t>/ExCom/91/18/Add.1</w:t>
    </w:r>
    <w:r>
      <w:fldChar w:fldCharType="end"/>
    </w:r>
  </w:p>
  <w:p w14:paraId="1B480285" w14:textId="77777777" w:rsidR="007E5D09" w:rsidRDefault="007E5D09"/>
  <w:p w14:paraId="349561CA" w14:textId="77777777" w:rsidR="007E5D09" w:rsidRDefault="007E5D0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549583" w14:textId="5AA1CC15" w:rsidR="007E5D09" w:rsidRDefault="0012276D" w:rsidP="00C66670">
    <w:pPr>
      <w:jc w:val="left"/>
    </w:pPr>
    <w:r>
      <w:fldChar w:fldCharType="begin"/>
    </w:r>
    <w:r>
      <w:instrText xml:space="preserve"> DOCPROPERTY "Document number"  \* MERGEFORMAT </w:instrText>
    </w:r>
    <w:r>
      <w:fldChar w:fldCharType="separate"/>
    </w:r>
    <w:r w:rsidR="00105363">
      <w:t>UNEP/</w:t>
    </w:r>
    <w:proofErr w:type="spellStart"/>
    <w:r w:rsidR="00105363">
      <w:t>OzL.Pro</w:t>
    </w:r>
    <w:proofErr w:type="spellEnd"/>
    <w:r w:rsidR="00105363">
      <w:t>/ExCom/91/18/Add.1</w:t>
    </w:r>
    <w:r>
      <w:fldChar w:fldCharType="end"/>
    </w:r>
  </w:p>
  <w:p w14:paraId="40F8AEC9" w14:textId="77777777" w:rsidR="007E5D09" w:rsidRDefault="007E5D09"/>
  <w:p w14:paraId="1F5639F3" w14:textId="77777777" w:rsidR="007E5D09" w:rsidRDefault="007E5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EC0A2F" w14:textId="77777777" w:rsidR="00105363" w:rsidRDefault="0010536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C720941C"/>
    <w:lvl w:ilvl="0">
      <w:start w:val="1"/>
      <w:numFmt w:val="decimal"/>
      <w:pStyle w:val="Heading1"/>
      <w:lvlText w:val="%1."/>
      <w:lvlJc w:val="left"/>
      <w:pPr>
        <w:tabs>
          <w:tab w:val="num" w:pos="0"/>
        </w:tabs>
        <w:ind w:left="0" w:firstLine="0"/>
      </w:pPr>
    </w:lvl>
    <w:lvl w:ilvl="1">
      <w:start w:val="1"/>
      <w:numFmt w:val="arabicAbjad"/>
      <w:lvlText w:val="(%2)"/>
      <w:lvlJc w:val="left"/>
      <w:pPr>
        <w:ind w:left="1080" w:hanging="360"/>
      </w:pPr>
      <w:rPr>
        <w:rFonts w:hint="default"/>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446699338">
    <w:abstractNumId w:val="10"/>
  </w:num>
  <w:num w:numId="2" w16cid:durableId="1310670170">
    <w:abstractNumId w:val="10"/>
  </w:num>
  <w:num w:numId="3" w16cid:durableId="621227169">
    <w:abstractNumId w:val="10"/>
  </w:num>
  <w:num w:numId="4" w16cid:durableId="575431603">
    <w:abstractNumId w:val="10"/>
  </w:num>
  <w:num w:numId="5" w16cid:durableId="596255107">
    <w:abstractNumId w:val="10"/>
  </w:num>
  <w:num w:numId="6" w16cid:durableId="340743255">
    <w:abstractNumId w:val="9"/>
  </w:num>
  <w:num w:numId="7" w16cid:durableId="1633948352">
    <w:abstractNumId w:val="7"/>
  </w:num>
  <w:num w:numId="8" w16cid:durableId="591937857">
    <w:abstractNumId w:val="6"/>
  </w:num>
  <w:num w:numId="9" w16cid:durableId="1667589424">
    <w:abstractNumId w:val="5"/>
  </w:num>
  <w:num w:numId="10" w16cid:durableId="862479410">
    <w:abstractNumId w:val="4"/>
  </w:num>
  <w:num w:numId="11" w16cid:durableId="894051204">
    <w:abstractNumId w:val="8"/>
  </w:num>
  <w:num w:numId="12" w16cid:durableId="1867671205">
    <w:abstractNumId w:val="3"/>
  </w:num>
  <w:num w:numId="13" w16cid:durableId="1699742990">
    <w:abstractNumId w:val="2"/>
  </w:num>
  <w:num w:numId="14" w16cid:durableId="638918553">
    <w:abstractNumId w:val="1"/>
  </w:num>
  <w:num w:numId="15" w16cid:durableId="435683770">
    <w:abstractNumId w:val="0"/>
  </w:num>
  <w:num w:numId="16" w16cid:durableId="802305866">
    <w:abstractNumId w:val="12"/>
  </w:num>
  <w:num w:numId="17" w16cid:durableId="399985796">
    <w:abstractNumId w:val="15"/>
  </w:num>
  <w:num w:numId="18" w16cid:durableId="1899245789">
    <w:abstractNumId w:val="16"/>
  </w:num>
  <w:num w:numId="19" w16cid:durableId="600265689">
    <w:abstractNumId w:val="17"/>
  </w:num>
  <w:num w:numId="20" w16cid:durableId="1725370089">
    <w:abstractNumId w:val="14"/>
  </w:num>
  <w:num w:numId="21" w16cid:durableId="3826304">
    <w:abstractNumId w:val="11"/>
  </w:num>
  <w:num w:numId="22" w16cid:durableId="186021635">
    <w:abstractNumId w:val="13"/>
  </w:num>
  <w:num w:numId="23" w16cid:durableId="120078330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741649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082363384">
    <w:abstractNumId w:val="10"/>
  </w:num>
  <w:num w:numId="26" w16cid:durableId="63720496">
    <w:abstractNumId w:val="10"/>
  </w:num>
  <w:num w:numId="27" w16cid:durableId="31001636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884250288">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5CF3"/>
    <w:rsid w:val="00013372"/>
    <w:rsid w:val="00017133"/>
    <w:rsid w:val="0004254A"/>
    <w:rsid w:val="00060F40"/>
    <w:rsid w:val="000861FE"/>
    <w:rsid w:val="00096557"/>
    <w:rsid w:val="000A0A53"/>
    <w:rsid w:val="000C2FE8"/>
    <w:rsid w:val="00105363"/>
    <w:rsid w:val="0012276D"/>
    <w:rsid w:val="001567B3"/>
    <w:rsid w:val="001D2B45"/>
    <w:rsid w:val="00217904"/>
    <w:rsid w:val="002247E6"/>
    <w:rsid w:val="00261E7A"/>
    <w:rsid w:val="002B535E"/>
    <w:rsid w:val="002E6A6F"/>
    <w:rsid w:val="002E704D"/>
    <w:rsid w:val="002E7EF7"/>
    <w:rsid w:val="002F505F"/>
    <w:rsid w:val="0035441C"/>
    <w:rsid w:val="00357A82"/>
    <w:rsid w:val="003B5CF3"/>
    <w:rsid w:val="003C2739"/>
    <w:rsid w:val="003F2852"/>
    <w:rsid w:val="00416AD7"/>
    <w:rsid w:val="00472B1D"/>
    <w:rsid w:val="004B5C8A"/>
    <w:rsid w:val="004C5B74"/>
    <w:rsid w:val="004D3F0C"/>
    <w:rsid w:val="004D6BF2"/>
    <w:rsid w:val="00563432"/>
    <w:rsid w:val="005B65DF"/>
    <w:rsid w:val="005C7D4A"/>
    <w:rsid w:val="005F496D"/>
    <w:rsid w:val="00624AEF"/>
    <w:rsid w:val="00662A73"/>
    <w:rsid w:val="006D6CF2"/>
    <w:rsid w:val="006F2A2C"/>
    <w:rsid w:val="00702662"/>
    <w:rsid w:val="00786775"/>
    <w:rsid w:val="00791A1A"/>
    <w:rsid w:val="007C6EF9"/>
    <w:rsid w:val="007D141D"/>
    <w:rsid w:val="007D567C"/>
    <w:rsid w:val="007E5D09"/>
    <w:rsid w:val="008066B1"/>
    <w:rsid w:val="00885865"/>
    <w:rsid w:val="008E3DF3"/>
    <w:rsid w:val="00901C5B"/>
    <w:rsid w:val="00983FD1"/>
    <w:rsid w:val="009B1131"/>
    <w:rsid w:val="009C46B2"/>
    <w:rsid w:val="00A4282F"/>
    <w:rsid w:val="00A44778"/>
    <w:rsid w:val="00A755B6"/>
    <w:rsid w:val="00AB4886"/>
    <w:rsid w:val="00B11DB6"/>
    <w:rsid w:val="00B40E87"/>
    <w:rsid w:val="00B81E83"/>
    <w:rsid w:val="00C0337B"/>
    <w:rsid w:val="00C10A51"/>
    <w:rsid w:val="00C27B58"/>
    <w:rsid w:val="00C55EF2"/>
    <w:rsid w:val="00C66670"/>
    <w:rsid w:val="00CF3F6E"/>
    <w:rsid w:val="00D44280"/>
    <w:rsid w:val="00D45C4D"/>
    <w:rsid w:val="00D864FD"/>
    <w:rsid w:val="00E1360E"/>
    <w:rsid w:val="00E85827"/>
    <w:rsid w:val="00E86EBE"/>
    <w:rsid w:val="00EA7AB1"/>
    <w:rsid w:val="00EC108E"/>
    <w:rsid w:val="00ED10BB"/>
    <w:rsid w:val="00F4317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EFA736"/>
  <w15:docId w15:val="{FAA26749-969D-4870-9F82-AA49B2774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1"/>
    <w:basedOn w:val="Normal"/>
    <w:next w:val="Normal"/>
    <w:qFormat/>
    <w:pPr>
      <w:widowControl w:val="0"/>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pPr>
      <w:widowControl w:val="0"/>
      <w:numPr>
        <w:ilvl w:val="2"/>
        <w:numId w:val="3"/>
      </w:numPr>
      <w:spacing w:after="240"/>
      <w:outlineLvl w:val="2"/>
    </w:pPr>
  </w:style>
  <w:style w:type="paragraph" w:styleId="Heading4">
    <w:name w:val="heading 4"/>
    <w:aliases w:val="Heading 11,para 4,Título 41,Heading 41,heading 4,标题 41,He=ding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C0337B"/>
    <w:rPr>
      <w:vertAlign w:val="superscript"/>
    </w:rPr>
  </w:style>
  <w:style w:type="table" w:customStyle="1" w:styleId="TableGrid10">
    <w:name w:val="Table Grid1"/>
    <w:basedOn w:val="TableNormal"/>
    <w:next w:val="TableGrid"/>
    <w:qFormat/>
    <w:rsid w:val="003B5CF3"/>
    <w:pPr>
      <w:jc w:val="both"/>
    </w:pPr>
    <w:rPr>
      <w:lang w:eastAsia="ar-E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E:\Clients\UNITED%20NATIONS\UNEP\UNEP,%20March%202022\Documents%20for%20Translation,%20UNEP%20March%202022\A9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3D3622535B1FF4FBB43FF07AF9BC611" ma:contentTypeVersion="5" ma:contentTypeDescription="Create a new document." ma:contentTypeScope="" ma:versionID="ff8bcb406e2f4404534e6febee8fdba8">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UNEP/OzL.Pro/ExCom/91/18/Add.1</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E6CF7C0C-7873-4916-843B-B5CD901DFD36}"/>
</file>

<file path=customXml/itemProps2.xml><?xml version="1.0" encoding="utf-8"?>
<ds:datastoreItem xmlns:ds="http://schemas.openxmlformats.org/officeDocument/2006/customXml" ds:itemID="{D3EF9A25-63AD-4F36-AD07-BA2BF8571E17}"/>
</file>

<file path=customXml/itemProps3.xml><?xml version="1.0" encoding="utf-8"?>
<ds:datastoreItem xmlns:ds="http://schemas.openxmlformats.org/officeDocument/2006/customXml" ds:itemID="{05E23DFF-9076-46A6-AC76-D13D29AB2C77}"/>
</file>

<file path=customXml/itemProps4.xml><?xml version="1.0" encoding="utf-8"?>
<ds:datastoreItem xmlns:ds="http://schemas.openxmlformats.org/officeDocument/2006/customXml" ds:itemID="{2CED1D70-C85A-4663-8744-C9633BF10CA6}"/>
</file>

<file path=docProps/app.xml><?xml version="1.0" encoding="utf-8"?>
<Properties xmlns="http://schemas.openxmlformats.org/officeDocument/2006/extended-properties" xmlns:vt="http://schemas.openxmlformats.org/officeDocument/2006/docPropsVTypes">
  <Template>A90-template</Template>
  <TotalTime>10</TotalTime>
  <Pages>11</Pages>
  <Words>3787</Words>
  <Characters>20477</Characters>
  <Application>Microsoft Office Word</Application>
  <DocSecurity>0</DocSecurity>
  <Lines>170</Lines>
  <Paragraphs>48</Paragraphs>
  <ScaleCrop>false</ScaleCrop>
  <HeadingPairs>
    <vt:vector size="2" baseType="variant">
      <vt:variant>
        <vt:lpstr>Title</vt:lpstr>
      </vt:variant>
      <vt:variant>
        <vt:i4>1</vt:i4>
      </vt:variant>
    </vt:vector>
  </HeadingPairs>
  <TitlesOfParts>
    <vt:vector size="1" baseType="lpstr">
      <vt:lpstr>تقارير عن المشروعات  ذات اشتراطات الإبلاغ المحددة – إضافة</vt:lpstr>
    </vt:vector>
  </TitlesOfParts>
  <Company>UNMFS</Company>
  <LinksUpToDate>false</LinksUpToDate>
  <CharactersWithSpaces>24216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تقارير عن المشروعات  ذات اشتراطات الإبلاغ المحددة – إضافة                                                                                                                  . </dc:title>
  <dc:creator>Fathi</dc:creator>
  <cp:lastModifiedBy>Houda Bencheikh-Elhocine</cp:lastModifiedBy>
  <cp:revision>16</cp:revision>
  <cp:lastPrinted>2001-05-26T16:40:00Z</cp:lastPrinted>
  <dcterms:created xsi:type="dcterms:W3CDTF">2022-10-24T19:37:00Z</dcterms:created>
  <dcterms:modified xsi:type="dcterms:W3CDTF">2022-10-28T20:31:00Z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UNEP/OzL.Pro/ExCom/91/18/Add.1</vt:lpwstr>
  </property>
  <property fmtid="{D5CDD505-2E9C-101B-9397-08002B2CF9AE}" pid="3" name="Revision date">
    <vt:lpwstr>10/21/2022</vt:lpwstr>
  </property>
  <property fmtid="{D5CDD505-2E9C-101B-9397-08002B2CF9AE}" pid="4" name="ContentTypeId">
    <vt:lpwstr>0x01010003D3622535B1FF4FBB43FF07AF9BC611</vt:lpwstr>
  </property>
</Properties>
</file>