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90C8D8" w14:textId="77777777">
        <w:trPr>
          <w:trHeight w:val="720"/>
        </w:trPr>
        <w:tc>
          <w:tcPr>
            <w:tcW w:w="4410" w:type="dxa"/>
            <w:gridSpan w:val="2"/>
            <w:tcBorders>
              <w:bottom w:val="single" w:sz="18" w:space="0" w:color="auto"/>
            </w:tcBorders>
          </w:tcPr>
          <w:p w14:paraId="42FF64D0"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5ACB4E8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3049BBE"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175CF9A" w14:textId="77777777" w:rsidR="007E5D09" w:rsidRDefault="00E1360E" w:rsidP="0084173D">
            <w:pPr>
              <w:jc w:val="left"/>
              <w:rPr>
                <w:lang w:val="en-US"/>
              </w:rPr>
            </w:pPr>
            <w:r>
              <w:rPr>
                <w:lang w:val="en-US"/>
              </w:rPr>
              <w:t>Distr.</w:t>
            </w:r>
          </w:p>
          <w:p w14:paraId="1FAA0537" w14:textId="77777777" w:rsidR="007E5D09" w:rsidRDefault="00E1360E" w:rsidP="0084173D">
            <w:pPr>
              <w:jc w:val="left"/>
              <w:rPr>
                <w:lang w:val="en-US"/>
              </w:rPr>
            </w:pPr>
            <w:r>
              <w:rPr>
                <w:lang w:val="en-US"/>
              </w:rPr>
              <w:t>GENERAL</w:t>
            </w:r>
          </w:p>
          <w:p w14:paraId="5896C049" w14:textId="77777777" w:rsidR="007E5D09" w:rsidRDefault="007E5D09" w:rsidP="0084173D">
            <w:pPr>
              <w:jc w:val="left"/>
              <w:rPr>
                <w:lang w:val="en-US"/>
              </w:rPr>
            </w:pPr>
          </w:p>
          <w:p w14:paraId="2A5B836E" w14:textId="50385035"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305CCB">
              <w:rPr>
                <w:rFonts w:asciiTheme="majorBidi" w:hAnsiTheme="majorBidi" w:cstheme="majorBidi"/>
                <w:szCs w:val="24"/>
              </w:rPr>
              <w:t>UNEP/</w:t>
            </w:r>
            <w:proofErr w:type="spellStart"/>
            <w:r w:rsidR="00305CCB">
              <w:rPr>
                <w:rFonts w:asciiTheme="majorBidi" w:hAnsiTheme="majorBidi" w:cstheme="majorBidi"/>
                <w:szCs w:val="24"/>
              </w:rPr>
              <w:t>OzL.Pro</w:t>
            </w:r>
            <w:proofErr w:type="spellEnd"/>
            <w:r w:rsidR="00305CCB">
              <w:rPr>
                <w:rFonts w:asciiTheme="majorBidi" w:hAnsiTheme="majorBidi" w:cstheme="majorBidi"/>
                <w:szCs w:val="24"/>
              </w:rPr>
              <w:t>/ExCom/98/48</w:t>
            </w:r>
            <w:r w:rsidRPr="004E181B">
              <w:rPr>
                <w:rFonts w:asciiTheme="majorBidi" w:hAnsiTheme="majorBidi" w:cstheme="majorBidi"/>
                <w:szCs w:val="24"/>
              </w:rPr>
              <w:fldChar w:fldCharType="end"/>
            </w:r>
          </w:p>
          <w:p w14:paraId="13CDD919" w14:textId="28B5721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117A42">
              <w:rPr>
                <w:szCs w:val="24"/>
                <w:lang w:val="en-CA" w:bidi="ar-SA"/>
              </w:rPr>
              <w:t>28</w:t>
            </w:r>
            <w:r w:rsidR="0029118D">
              <w:rPr>
                <w:szCs w:val="24"/>
                <w:lang w:val="en-CA" w:bidi="ar-SA"/>
              </w:rPr>
              <w:t xml:space="preserve"> May 2026</w:t>
            </w:r>
            <w:r w:rsidRPr="008B7BCA">
              <w:rPr>
                <w:szCs w:val="24"/>
                <w:lang w:val="en-CA" w:bidi="ar-SA"/>
              </w:rPr>
              <w:fldChar w:fldCharType="end"/>
            </w:r>
          </w:p>
          <w:p w14:paraId="5B0E4828" w14:textId="77777777" w:rsidR="008B7BCA" w:rsidRDefault="008B7BCA" w:rsidP="0084173D">
            <w:pPr>
              <w:jc w:val="left"/>
              <w:rPr>
                <w:rtl/>
                <w:lang w:val="en-US"/>
              </w:rPr>
            </w:pPr>
          </w:p>
          <w:p w14:paraId="4DF30996" w14:textId="77777777" w:rsidR="007E5D09" w:rsidRDefault="00E1360E" w:rsidP="0084173D">
            <w:pPr>
              <w:jc w:val="left"/>
              <w:rPr>
                <w:lang w:val="en-US"/>
              </w:rPr>
            </w:pPr>
            <w:r>
              <w:rPr>
                <w:lang w:val="en-US"/>
              </w:rPr>
              <w:t>ARABIC</w:t>
            </w:r>
          </w:p>
          <w:p w14:paraId="7FC39E4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E9BDB05" w14:textId="77777777" w:rsidR="007E5D09" w:rsidRDefault="00E1360E" w:rsidP="005E227E">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0C2DFE66" w14:textId="77777777" w:rsidR="007E5D09" w:rsidRDefault="00E1360E" w:rsidP="005E227E">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5B854FA4" w14:textId="77777777" w:rsidR="007E5D09" w:rsidRDefault="00E1360E" w:rsidP="005E227E">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44D3673"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3C386FAA" wp14:editId="5C20AF96">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2E9485"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6CFCFDBB" wp14:editId="409EF2E2">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2D7914D" w14:textId="77777777" w:rsidR="007E5D09" w:rsidRDefault="007E5D09">
      <w:pPr>
        <w:pStyle w:val="Caption"/>
        <w:spacing w:line="200" w:lineRule="exact"/>
        <w:ind w:left="187" w:right="187" w:hanging="187"/>
        <w:jc w:val="both"/>
        <w:rPr>
          <w:rFonts w:cs="Akhbar MT"/>
          <w:b/>
          <w:bCs/>
          <w:sz w:val="28"/>
          <w:szCs w:val="28"/>
          <w:rtl/>
        </w:rPr>
      </w:pPr>
    </w:p>
    <w:p w14:paraId="32EE298A"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5BC628E"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71DD01B"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2DC572A7"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0ACC3827" w14:textId="69ED4014" w:rsidR="00393115" w:rsidRPr="005A4D44" w:rsidRDefault="00393115" w:rsidP="00117A42">
      <w:pPr>
        <w:bidi/>
        <w:jc w:val="left"/>
        <w:rPr>
          <w:lang w:val="en-US"/>
        </w:rPr>
      </w:pPr>
      <w:proofErr w:type="spellStart"/>
      <w:r w:rsidRPr="006106BD">
        <w:rPr>
          <w:sz w:val="28"/>
          <w:szCs w:val="28"/>
        </w:rPr>
        <w:t>البند</w:t>
      </w:r>
      <w:proofErr w:type="spellEnd"/>
      <w:r w:rsidR="00117A42">
        <w:rPr>
          <w:rFonts w:hint="cs"/>
          <w:sz w:val="28"/>
          <w:szCs w:val="28"/>
          <w:rtl/>
        </w:rPr>
        <w:t>8(ج)</w:t>
      </w:r>
      <w:r w:rsidRPr="006106BD">
        <w:rPr>
          <w:sz w:val="28"/>
          <w:szCs w:val="28"/>
        </w:rPr>
        <w:t xml:space="preserve"> </w:t>
      </w:r>
      <w:proofErr w:type="spellStart"/>
      <w:r w:rsidRPr="006106BD">
        <w:rPr>
          <w:sz w:val="28"/>
          <w:szCs w:val="28"/>
        </w:rPr>
        <w:t>من</w:t>
      </w:r>
      <w:proofErr w:type="spell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00117A42">
        <w:rPr>
          <w:rStyle w:val="FootnoteReference"/>
          <w:sz w:val="28"/>
          <w:szCs w:val="28"/>
        </w:rPr>
        <w:footnoteReference w:id="1"/>
      </w:r>
      <w:r w:rsidRPr="006106BD">
        <w:rPr>
          <w:rStyle w:val="FootnoteReference"/>
          <w:sz w:val="28"/>
          <w:szCs w:val="28"/>
        </w:rPr>
        <w:t xml:space="preserve"> </w:t>
      </w:r>
    </w:p>
    <w:p w14:paraId="03D493B6" w14:textId="77777777" w:rsidR="00305CCB" w:rsidRDefault="00305CCB" w:rsidP="00180A3E">
      <w:pPr>
        <w:widowControl w:val="0"/>
        <w:tabs>
          <w:tab w:val="left" w:pos="2880"/>
          <w:tab w:val="left" w:pos="5760"/>
        </w:tabs>
        <w:bidi/>
        <w:spacing w:before="360" w:after="480"/>
        <w:jc w:val="center"/>
        <w:rPr>
          <w:b/>
          <w:bCs/>
          <w:sz w:val="32"/>
          <w:szCs w:val="32"/>
          <w:lang w:bidi="ar-LB"/>
        </w:rPr>
      </w:pPr>
    </w:p>
    <w:p w14:paraId="76E31BE9" w14:textId="572D66FB" w:rsidR="00180A3E" w:rsidRDefault="00180A3E" w:rsidP="00305CCB">
      <w:pPr>
        <w:widowControl w:val="0"/>
        <w:tabs>
          <w:tab w:val="left" w:pos="2880"/>
          <w:tab w:val="left" w:pos="5760"/>
        </w:tabs>
        <w:bidi/>
        <w:spacing w:before="360" w:after="480"/>
        <w:jc w:val="center"/>
        <w:rPr>
          <w:b/>
          <w:bCs/>
          <w:sz w:val="32"/>
          <w:szCs w:val="32"/>
          <w:rtl/>
          <w:lang w:bidi="ar-LB"/>
        </w:rPr>
      </w:pPr>
      <w:r w:rsidRPr="00A0472E">
        <w:rPr>
          <w:b/>
          <w:bCs/>
          <w:sz w:val="32"/>
          <w:szCs w:val="32"/>
          <w:rtl/>
          <w:lang w:bidi="ar-LB"/>
        </w:rPr>
        <w:t>مقترح مشروع:</w:t>
      </w:r>
      <w:r>
        <w:rPr>
          <w:rFonts w:hint="cs"/>
          <w:b/>
          <w:bCs/>
          <w:sz w:val="32"/>
          <w:szCs w:val="32"/>
          <w:rtl/>
          <w:lang w:bidi="ar-LB"/>
        </w:rPr>
        <w:t xml:space="preserve"> </w:t>
      </w:r>
      <w:bookmarkStart w:id="0" w:name="_Hlk230964256"/>
      <w:r w:rsidRPr="00180A3E">
        <w:rPr>
          <w:b/>
          <w:bCs/>
          <w:sz w:val="32"/>
          <w:szCs w:val="32"/>
          <w:rtl/>
        </w:rPr>
        <w:t>سورينام</w:t>
      </w:r>
      <w:bookmarkEnd w:id="0"/>
    </w:p>
    <w:p w14:paraId="01B2A7DE" w14:textId="77777777" w:rsidR="00180A3E" w:rsidRPr="00A0472E" w:rsidRDefault="00180A3E" w:rsidP="00180A3E">
      <w:pPr>
        <w:widowControl w:val="0"/>
        <w:tabs>
          <w:tab w:val="left" w:pos="720"/>
          <w:tab w:val="left" w:pos="2880"/>
          <w:tab w:val="left" w:pos="5760"/>
        </w:tabs>
        <w:bidi/>
        <w:spacing w:after="240" w:line="276" w:lineRule="auto"/>
        <w:ind w:firstLine="571"/>
        <w:rPr>
          <w:sz w:val="26"/>
          <w:szCs w:val="26"/>
          <w:lang w:val="en-US" w:bidi="ar-LB"/>
        </w:rPr>
      </w:pPr>
      <w:r w:rsidRPr="00A0472E">
        <w:rPr>
          <w:sz w:val="26"/>
          <w:szCs w:val="26"/>
          <w:rtl/>
          <w:lang w:val="en-US" w:bidi="ar-LB"/>
        </w:rPr>
        <w:t>تتألف هذه الوثيقة من تعليقات الأمانة وتوصيتها بشأن مقترح المشروع التالي:</w:t>
      </w:r>
    </w:p>
    <w:p w14:paraId="3DDEAA9E" w14:textId="19873D53" w:rsidR="00180A3E" w:rsidRDefault="00180A3E" w:rsidP="00180A3E">
      <w:pPr>
        <w:widowControl w:val="0"/>
        <w:tabs>
          <w:tab w:val="left" w:pos="2880"/>
          <w:tab w:val="left" w:pos="5760"/>
        </w:tabs>
        <w:bidi/>
        <w:spacing w:after="240" w:line="276" w:lineRule="auto"/>
        <w:jc w:val="left"/>
        <w:rPr>
          <w:sz w:val="26"/>
          <w:szCs w:val="26"/>
          <w:u w:val="single"/>
          <w:rtl/>
          <w:lang w:val="en-US" w:bidi="ar-SY"/>
        </w:rPr>
      </w:pPr>
      <w:r>
        <w:rPr>
          <w:rFonts w:hint="cs"/>
          <w:sz w:val="26"/>
          <w:szCs w:val="26"/>
          <w:u w:val="single"/>
          <w:rtl/>
          <w:lang w:val="en-US" w:bidi="ar-SY"/>
        </w:rPr>
        <w:t>كفاءة استخدام الطاقة</w:t>
      </w:r>
    </w:p>
    <w:tbl>
      <w:tblPr>
        <w:tblStyle w:val="1"/>
        <w:bidiVisual/>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2730"/>
        <w:gridCol w:w="2126"/>
      </w:tblGrid>
      <w:tr w:rsidR="00180A3E" w:rsidRPr="00180A3E" w14:paraId="5D48170B" w14:textId="77777777" w:rsidTr="00305CCB">
        <w:tc>
          <w:tcPr>
            <w:tcW w:w="4500" w:type="dxa"/>
          </w:tcPr>
          <w:p w14:paraId="5C2A65CC" w14:textId="719FFF57" w:rsidR="00B92173" w:rsidRPr="00B92173" w:rsidRDefault="00B92173" w:rsidP="00B92173">
            <w:pPr>
              <w:numPr>
                <w:ilvl w:val="0"/>
                <w:numId w:val="23"/>
              </w:numPr>
              <w:bidi/>
              <w:ind w:left="337" w:hanging="447"/>
              <w:contextualSpacing/>
              <w:rPr>
                <w:szCs w:val="24"/>
                <w:lang w:bidi="ar-SA"/>
              </w:rPr>
            </w:pPr>
            <w:r w:rsidRPr="00B92173">
              <w:rPr>
                <w:szCs w:val="24"/>
                <w:rtl/>
                <w:lang w:bidi="ar-SA"/>
              </w:rPr>
              <w:t xml:space="preserve">الأنشطة الإضافية للحفاظ على كفاءة استخدام الطاقة في قطاع </w:t>
            </w:r>
            <w:r w:rsidRPr="00173106">
              <w:rPr>
                <w:rFonts w:hint="cs"/>
                <w:szCs w:val="24"/>
                <w:rtl/>
                <w:lang w:bidi="ar-SA"/>
              </w:rPr>
              <w:t>ال</w:t>
            </w:r>
            <w:r w:rsidRPr="00B92173">
              <w:rPr>
                <w:szCs w:val="24"/>
                <w:rtl/>
                <w:lang w:bidi="ar-SA"/>
              </w:rPr>
              <w:t>خدمات، بموجب المقرر 89/6(ب)</w:t>
            </w:r>
          </w:p>
          <w:p w14:paraId="42D42DA4" w14:textId="170CABE0" w:rsidR="00180A3E" w:rsidRPr="00180A3E" w:rsidRDefault="00180A3E" w:rsidP="00B92173">
            <w:pPr>
              <w:bidi/>
              <w:ind w:left="337"/>
              <w:contextualSpacing/>
              <w:rPr>
                <w:szCs w:val="24"/>
                <w:lang w:val="en-CA" w:bidi="ar-SA"/>
              </w:rPr>
            </w:pPr>
          </w:p>
        </w:tc>
        <w:tc>
          <w:tcPr>
            <w:tcW w:w="2730" w:type="dxa"/>
          </w:tcPr>
          <w:p w14:paraId="7B7FC219" w14:textId="3BAE6B3F" w:rsidR="00B92173" w:rsidRPr="00B92173" w:rsidRDefault="00B92173" w:rsidP="00B92173">
            <w:pPr>
              <w:bidi/>
              <w:ind w:left="360"/>
              <w:rPr>
                <w:szCs w:val="24"/>
                <w:lang w:bidi="ar-SA"/>
              </w:rPr>
            </w:pPr>
            <w:r w:rsidRPr="00B92173">
              <w:rPr>
                <w:szCs w:val="24"/>
                <w:rtl/>
                <w:lang w:val="en-CA" w:bidi="ar-SA"/>
              </w:rPr>
              <w:t>برنامج الأمم المتحدة للبيئة</w:t>
            </w:r>
            <w:r w:rsidRPr="00173106">
              <w:rPr>
                <w:rFonts w:hint="cs"/>
                <w:szCs w:val="24"/>
                <w:rtl/>
                <w:lang w:val="en-CA" w:bidi="ar-SA"/>
              </w:rPr>
              <w:t xml:space="preserve"> (اليونيب)</w:t>
            </w:r>
          </w:p>
          <w:p w14:paraId="60E7C85D" w14:textId="77777777" w:rsidR="00B92173" w:rsidRPr="00180A3E" w:rsidRDefault="00B92173" w:rsidP="00B92173">
            <w:pPr>
              <w:bidi/>
              <w:ind w:firstLine="720"/>
              <w:rPr>
                <w:szCs w:val="24"/>
                <w:lang w:val="en-CA" w:bidi="ar-SA"/>
              </w:rPr>
            </w:pPr>
          </w:p>
        </w:tc>
        <w:tc>
          <w:tcPr>
            <w:tcW w:w="2126" w:type="dxa"/>
          </w:tcPr>
          <w:p w14:paraId="24D7666D" w14:textId="2797841A" w:rsidR="00B92173" w:rsidRPr="00B92173" w:rsidRDefault="00B92173" w:rsidP="00B92173">
            <w:pPr>
              <w:bidi/>
              <w:ind w:left="360"/>
              <w:rPr>
                <w:szCs w:val="24"/>
                <w:lang w:bidi="ar-SA"/>
              </w:rPr>
            </w:pPr>
            <w:r w:rsidRPr="00B92173">
              <w:rPr>
                <w:szCs w:val="24"/>
                <w:rtl/>
                <w:lang w:val="en-CA" w:bidi="ar-SA"/>
              </w:rPr>
              <w:t xml:space="preserve">الموافقة </w:t>
            </w:r>
            <w:r w:rsidRPr="00173106">
              <w:rPr>
                <w:rFonts w:hint="cs"/>
                <w:szCs w:val="24"/>
                <w:rtl/>
                <w:lang w:val="en-CA" w:bidi="ar-SA"/>
              </w:rPr>
              <w:t>الشمولية</w:t>
            </w:r>
          </w:p>
          <w:p w14:paraId="36FE852E" w14:textId="0AF64590" w:rsidR="00180A3E" w:rsidRPr="00180A3E" w:rsidRDefault="00180A3E" w:rsidP="00180A3E">
            <w:pPr>
              <w:bidi/>
              <w:ind w:left="321"/>
              <w:jc w:val="center"/>
              <w:rPr>
                <w:szCs w:val="24"/>
                <w:lang w:val="en-CA" w:bidi="ar-SA"/>
              </w:rPr>
            </w:pPr>
          </w:p>
        </w:tc>
      </w:tr>
    </w:tbl>
    <w:p w14:paraId="17B00BA2" w14:textId="77777777" w:rsidR="00180A3E" w:rsidRDefault="00180A3E" w:rsidP="00180A3E">
      <w:pPr>
        <w:widowControl w:val="0"/>
        <w:tabs>
          <w:tab w:val="left" w:pos="2880"/>
          <w:tab w:val="left" w:pos="5760"/>
        </w:tabs>
        <w:bidi/>
        <w:spacing w:after="240" w:line="276" w:lineRule="auto"/>
        <w:jc w:val="left"/>
        <w:rPr>
          <w:sz w:val="26"/>
          <w:szCs w:val="26"/>
          <w:u w:val="single"/>
          <w:rtl/>
          <w:lang w:val="en-US" w:bidi="ar-SY"/>
        </w:rPr>
      </w:pPr>
    </w:p>
    <w:p w14:paraId="5792EE95" w14:textId="77777777" w:rsidR="007E5D09" w:rsidRPr="00393115" w:rsidRDefault="007E5D09">
      <w:pPr>
        <w:pStyle w:val="StyleHeader4Para4Left0Firstline0"/>
        <w:numPr>
          <w:ilvl w:val="0"/>
          <w:numId w:val="0"/>
        </w:numPr>
        <w:rPr>
          <w:lang w:val="en-US" w:bidi="ar-EG"/>
        </w:rPr>
      </w:pPr>
    </w:p>
    <w:p w14:paraId="3AD7AFBB" w14:textId="77777777" w:rsidR="007E5D09" w:rsidRPr="00A50C76" w:rsidRDefault="00E1360E">
      <w:pPr>
        <w:pStyle w:val="StyleHeader4Para4Left0Firstline0"/>
        <w:numPr>
          <w:ilvl w:val="0"/>
          <w:numId w:val="0"/>
        </w:numPr>
        <w:rPr>
          <w:sz w:val="26"/>
          <w:szCs w:val="26"/>
        </w:rPr>
      </w:pPr>
      <w:r>
        <w:br w:type="page"/>
      </w:r>
    </w:p>
    <w:p w14:paraId="67715870" w14:textId="77777777" w:rsidR="00C9175C" w:rsidRPr="00FA6C3C" w:rsidRDefault="00C9175C" w:rsidP="00C9175C">
      <w:pPr>
        <w:bidi/>
        <w:jc w:val="center"/>
        <w:rPr>
          <w:b/>
          <w:bCs/>
          <w:sz w:val="28"/>
          <w:szCs w:val="28"/>
        </w:rPr>
      </w:pPr>
      <w:r w:rsidRPr="00FA6C3C">
        <w:rPr>
          <w:rFonts w:hint="cs"/>
          <w:b/>
          <w:bCs/>
          <w:sz w:val="28"/>
          <w:szCs w:val="28"/>
          <w:rtl/>
        </w:rPr>
        <w:lastRenderedPageBreak/>
        <w:t>وصف المشروع</w:t>
      </w:r>
    </w:p>
    <w:p w14:paraId="025AA565" w14:textId="77777777" w:rsidR="00C9175C" w:rsidRPr="007A4CE3" w:rsidRDefault="00C9175C" w:rsidP="00C9175C">
      <w:pPr>
        <w:pStyle w:val="ListParagraph"/>
        <w:bidi/>
        <w:spacing w:before="240" w:after="240" w:line="360" w:lineRule="exact"/>
        <w:ind w:left="6"/>
        <w:contextualSpacing w:val="0"/>
        <w:rPr>
          <w:b/>
          <w:bCs/>
          <w:sz w:val="26"/>
          <w:szCs w:val="26"/>
          <w:rtl/>
        </w:rPr>
      </w:pPr>
      <w:r w:rsidRPr="007A4CE3">
        <w:rPr>
          <w:rFonts w:hint="cs"/>
          <w:b/>
          <w:bCs/>
          <w:sz w:val="26"/>
          <w:szCs w:val="26"/>
          <w:rtl/>
        </w:rPr>
        <w:t>الخلفية</w:t>
      </w:r>
    </w:p>
    <w:p w14:paraId="67B71C7C" w14:textId="7EFA8D6D" w:rsidR="00C9175C" w:rsidRPr="00C9175C" w:rsidRDefault="00C9175C" w:rsidP="00C9175C">
      <w:pPr>
        <w:pStyle w:val="ListParagraph"/>
        <w:numPr>
          <w:ilvl w:val="0"/>
          <w:numId w:val="24"/>
        </w:numPr>
        <w:bidi/>
        <w:spacing w:before="240" w:after="240" w:line="360" w:lineRule="exact"/>
        <w:ind w:left="6" w:firstLine="0"/>
        <w:contextualSpacing w:val="0"/>
        <w:rPr>
          <w:sz w:val="26"/>
          <w:szCs w:val="26"/>
        </w:rPr>
      </w:pPr>
      <w:r w:rsidRPr="00C9175C">
        <w:rPr>
          <w:sz w:val="26"/>
          <w:szCs w:val="26"/>
          <w:rtl/>
          <w:lang w:bidi="ar-SA"/>
        </w:rPr>
        <w:t>تمت الموافقة على المرحلة الثانية من خطة إدارة إزالة المواد الهيدروكلوروفلوروكربونية الخاصة بسورينام في الاجتماع الثالث والتسعين،</w:t>
      </w:r>
      <w:r w:rsidR="000E17F0">
        <w:rPr>
          <w:rStyle w:val="FootnoteReference"/>
          <w:sz w:val="26"/>
          <w:szCs w:val="26"/>
          <w:rtl/>
          <w:lang w:bidi="ar-SA"/>
        </w:rPr>
        <w:footnoteReference w:id="2"/>
      </w:r>
      <w:r w:rsidRPr="00C9175C">
        <w:rPr>
          <w:sz w:val="26"/>
          <w:szCs w:val="26"/>
          <w:rtl/>
          <w:lang w:bidi="ar-SA"/>
        </w:rPr>
        <w:t xml:space="preserve"> بهدف التخلص الكامل من استهلاك المواد الهيدروكلوروفلوروكربونية بحلول عام 2030، بتكلفة إجمالية قدرها 540,000 دولار أمريكي، إضافة إلى تكاليف دعم الوكالة. ووفقاً للاتفاق بين حكومة سورينام واللجنة التنفيذية، من المقرر تقديم الشريحة الثانية من خطة إدارة إزالة المواد الهيدروكلوروفلوروكربونية إلى الاجتماع الأول في عام 2027</w:t>
      </w:r>
      <w:r w:rsidRPr="00C9175C">
        <w:rPr>
          <w:sz w:val="26"/>
          <w:szCs w:val="26"/>
        </w:rPr>
        <w:t>.</w:t>
      </w:r>
    </w:p>
    <w:p w14:paraId="313ACF0E" w14:textId="043C6B6F" w:rsidR="00C9175C" w:rsidRPr="00C9175C" w:rsidRDefault="00173106" w:rsidP="00C9175C">
      <w:pPr>
        <w:pStyle w:val="ListParagraph"/>
        <w:numPr>
          <w:ilvl w:val="0"/>
          <w:numId w:val="24"/>
        </w:numPr>
        <w:bidi/>
        <w:spacing w:before="240" w:after="240" w:line="360" w:lineRule="exact"/>
        <w:ind w:left="6" w:firstLine="0"/>
        <w:contextualSpacing w:val="0"/>
        <w:rPr>
          <w:sz w:val="26"/>
          <w:szCs w:val="26"/>
        </w:rPr>
      </w:pPr>
      <w:r>
        <w:rPr>
          <w:rFonts w:hint="cs"/>
          <w:sz w:val="26"/>
          <w:szCs w:val="26"/>
          <w:rtl/>
          <w:lang w:bidi="ar-SY"/>
        </w:rPr>
        <w:t>و</w:t>
      </w:r>
      <w:r w:rsidR="00C9175C" w:rsidRPr="00C9175C">
        <w:rPr>
          <w:sz w:val="26"/>
          <w:szCs w:val="26"/>
          <w:rtl/>
          <w:lang w:bidi="ar-SA"/>
        </w:rPr>
        <w:t xml:space="preserve">نيابةً عن حكومة سورينام، قدّم </w:t>
      </w:r>
      <w:r>
        <w:rPr>
          <w:rFonts w:hint="cs"/>
          <w:sz w:val="26"/>
          <w:szCs w:val="26"/>
          <w:rtl/>
          <w:lang w:bidi="ar-SA"/>
        </w:rPr>
        <w:t>اليونيب</w:t>
      </w:r>
      <w:r w:rsidR="00C9175C" w:rsidRPr="00C9175C">
        <w:rPr>
          <w:sz w:val="26"/>
          <w:szCs w:val="26"/>
          <w:rtl/>
          <w:lang w:bidi="ar-SA"/>
        </w:rPr>
        <w:t>، بصفته الوكالة المنفذة الرئيسية، طلباً لتمويل أنشطة إضافية لتعزيز كفاءة استخدام الطاقة في قطاع خدمة التبريد وتكييف الهواء، وتشجيع استخدام مبردات ذات كفاءة في استخدام الطاقة وذات قدرة منخفضة على إحداث الاحترار العالمي، وذلك تماشياً مع المقررين 89/6(ب) و92/22،</w:t>
      </w:r>
      <w:r w:rsidR="000E17F0">
        <w:rPr>
          <w:rStyle w:val="FootnoteReference"/>
          <w:sz w:val="26"/>
          <w:szCs w:val="26"/>
          <w:rtl/>
          <w:lang w:bidi="ar-SA"/>
        </w:rPr>
        <w:footnoteReference w:id="3"/>
      </w:r>
      <w:r w:rsidR="00C9175C" w:rsidRPr="00C9175C">
        <w:rPr>
          <w:sz w:val="26"/>
          <w:szCs w:val="26"/>
          <w:rtl/>
          <w:lang w:bidi="ar-SA"/>
        </w:rPr>
        <w:t xml:space="preserve"> بمبلغ قدره 100,000 دولار أمريكي، إضافة إلى تكاليف دعم الوكالة البالغة 13,000 دولار أمريكي.</w:t>
      </w:r>
      <w:r w:rsidR="000E17F0">
        <w:rPr>
          <w:rStyle w:val="FootnoteReference"/>
          <w:sz w:val="26"/>
          <w:szCs w:val="26"/>
          <w:rtl/>
          <w:lang w:bidi="ar-SA"/>
        </w:rPr>
        <w:footnoteReference w:id="4"/>
      </w:r>
      <w:r w:rsidR="00C9175C" w:rsidRPr="00C9175C">
        <w:rPr>
          <w:sz w:val="26"/>
          <w:szCs w:val="26"/>
          <w:rtl/>
          <w:lang w:bidi="ar-SA"/>
        </w:rPr>
        <w:t xml:space="preserve"> ويتضمن الطلب وصفاً للأنشطة المحددة والأهداف وخطة التنفيذ للفترة من يوليو/تموز 2026 إلى يونيو/حزيران 2028</w:t>
      </w:r>
      <w:r w:rsidR="00C9175C" w:rsidRPr="00C9175C">
        <w:rPr>
          <w:sz w:val="26"/>
          <w:szCs w:val="26"/>
        </w:rPr>
        <w:t>.</w:t>
      </w:r>
    </w:p>
    <w:p w14:paraId="6A87CBF6" w14:textId="534DBA7A" w:rsidR="00C9175C" w:rsidRPr="00B62DB2" w:rsidRDefault="00B62DB2" w:rsidP="00B62DB2">
      <w:pPr>
        <w:pStyle w:val="ListParagraph"/>
        <w:bidi/>
        <w:spacing w:before="240" w:after="240" w:line="360" w:lineRule="exact"/>
        <w:ind w:left="6"/>
        <w:contextualSpacing w:val="0"/>
        <w:rPr>
          <w:sz w:val="26"/>
          <w:szCs w:val="26"/>
          <w:u w:val="single"/>
          <w:lang w:bidi="ar-SA"/>
        </w:rPr>
      </w:pPr>
      <w:r w:rsidRPr="00B62DB2">
        <w:rPr>
          <w:sz w:val="26"/>
          <w:szCs w:val="26"/>
          <w:u w:val="single"/>
          <w:rtl/>
          <w:lang w:bidi="ar-SA"/>
        </w:rPr>
        <w:t>تقرير عن استهلاك المواد الهيدروكلوروفلوروكربونية</w:t>
      </w:r>
    </w:p>
    <w:p w14:paraId="75E24973" w14:textId="77777777" w:rsidR="00B62DB2" w:rsidRPr="00B62DB2" w:rsidRDefault="00B62DB2" w:rsidP="00B62DB2">
      <w:pPr>
        <w:pStyle w:val="ListParagraph"/>
        <w:numPr>
          <w:ilvl w:val="0"/>
          <w:numId w:val="24"/>
        </w:numPr>
        <w:bidi/>
        <w:spacing w:before="240" w:after="240" w:line="360" w:lineRule="exact"/>
        <w:ind w:left="6" w:firstLine="0"/>
        <w:contextualSpacing w:val="0"/>
        <w:rPr>
          <w:sz w:val="26"/>
          <w:szCs w:val="26"/>
          <w:lang w:bidi="ar-SA"/>
        </w:rPr>
      </w:pPr>
      <w:r w:rsidRPr="00B62DB2">
        <w:rPr>
          <w:sz w:val="26"/>
          <w:szCs w:val="26"/>
          <w:rtl/>
          <w:lang w:bidi="ar-SA"/>
        </w:rPr>
        <w:t>أفادت حكومة سورينام بأن استهلاكها من المواد الهيدروكلوروفلوروكربونية بلغ 0.00 طن من قدرات استنفاد الأوزون في عام 2024، وهو ما يمثل انخفاضاً بنسبة 100 في المائة عن خط الأساس للامتثال الخاص بالمواد الهيدروكلوروفلوروكربونية. ولم يتم بعد الإبلاغ عن بيانات المادة 7 وبيانات تنفيذ البرنامج القطري لعام 2025. ويرد استهلاك المواد الهيدروكلوروفلوروكربونية للفترة 2020–2024 في الجدول 1</w:t>
      </w:r>
      <w:r w:rsidRPr="00B62DB2">
        <w:rPr>
          <w:sz w:val="26"/>
          <w:szCs w:val="26"/>
          <w:lang w:bidi="ar-SA"/>
        </w:rPr>
        <w:t>.</w:t>
      </w:r>
    </w:p>
    <w:p w14:paraId="24573F9D" w14:textId="4F1A4524" w:rsidR="00B62DB2" w:rsidRPr="00173106" w:rsidRDefault="00B62DB2" w:rsidP="00B62DB2">
      <w:pPr>
        <w:pStyle w:val="ListParagraph"/>
        <w:bidi/>
        <w:spacing w:before="240" w:after="240" w:line="360" w:lineRule="exact"/>
        <w:ind w:left="6"/>
        <w:contextualSpacing w:val="0"/>
        <w:rPr>
          <w:b/>
          <w:bCs/>
          <w:sz w:val="26"/>
          <w:szCs w:val="26"/>
          <w:rtl/>
          <w:lang w:bidi="ar-SA"/>
        </w:rPr>
      </w:pPr>
      <w:r w:rsidRPr="00173106">
        <w:rPr>
          <w:b/>
          <w:bCs/>
          <w:sz w:val="26"/>
          <w:szCs w:val="26"/>
          <w:rtl/>
          <w:lang w:bidi="ar-SA"/>
        </w:rPr>
        <w:t>الجدول 1. استهلاك المواد الهيدروكلوروفلوروكربونية في سورينام (بيانات المادة 7 للفترة 2020–2024)</w:t>
      </w:r>
    </w:p>
    <w:tbl>
      <w:tblPr>
        <w:bidiVisual/>
        <w:tblW w:w="5000" w:type="pct"/>
        <w:tblLayout w:type="fixed"/>
        <w:tblLook w:val="04A0" w:firstRow="1" w:lastRow="0" w:firstColumn="1" w:lastColumn="0" w:noHBand="0" w:noVBand="1"/>
      </w:tblPr>
      <w:tblGrid>
        <w:gridCol w:w="3263"/>
        <w:gridCol w:w="851"/>
        <w:gridCol w:w="709"/>
        <w:gridCol w:w="797"/>
        <w:gridCol w:w="1247"/>
        <w:gridCol w:w="1247"/>
        <w:gridCol w:w="1236"/>
      </w:tblGrid>
      <w:tr w:rsidR="000D56AE" w:rsidRPr="00B62DB2" w14:paraId="6E761BC9" w14:textId="77777777" w:rsidTr="000D56AE">
        <w:trPr>
          <w:trHeight w:val="209"/>
          <w:tblHeader/>
        </w:trPr>
        <w:tc>
          <w:tcPr>
            <w:tcW w:w="174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871FAF2" w14:textId="14F5A041" w:rsidR="00B62DB2" w:rsidRPr="00B62DB2" w:rsidRDefault="00B62DB2" w:rsidP="00B62DB2">
            <w:pPr>
              <w:widowControl w:val="0"/>
              <w:bidi/>
              <w:jc w:val="left"/>
              <w:rPr>
                <w:rFonts w:eastAsiaTheme="minorEastAsia"/>
                <w:b/>
                <w:bCs/>
                <w:color w:val="000000"/>
                <w:sz w:val="20"/>
                <w:lang w:val="en-CA" w:eastAsia="zh-CN" w:bidi="ar-SA"/>
              </w:rPr>
            </w:pPr>
            <w:r w:rsidRPr="00B62DB2">
              <w:rPr>
                <w:b/>
                <w:bCs/>
                <w:rtl/>
              </w:rPr>
              <w:t>المواد الهيدروكلوروفلوروكربونية</w:t>
            </w:r>
          </w:p>
        </w:tc>
        <w:tc>
          <w:tcPr>
            <w:tcW w:w="455" w:type="pct"/>
            <w:tcBorders>
              <w:top w:val="single" w:sz="4" w:space="0" w:color="auto"/>
              <w:left w:val="nil"/>
              <w:bottom w:val="single" w:sz="4" w:space="0" w:color="auto"/>
              <w:right w:val="single" w:sz="4" w:space="0" w:color="auto"/>
            </w:tcBorders>
          </w:tcPr>
          <w:p w14:paraId="67B4DD2B" w14:textId="77777777" w:rsidR="00B62DB2" w:rsidRPr="00B62DB2" w:rsidRDefault="00B62DB2" w:rsidP="00B62DB2">
            <w:pPr>
              <w:widowControl w:val="0"/>
              <w:bidi/>
              <w:jc w:val="center"/>
              <w:rPr>
                <w:rFonts w:eastAsiaTheme="minorEastAsia"/>
                <w:b/>
                <w:bCs/>
                <w:color w:val="000000"/>
                <w:sz w:val="20"/>
                <w:lang w:val="en-CA" w:eastAsia="zh-CN" w:bidi="ar-SA"/>
              </w:rPr>
            </w:pPr>
            <w:r w:rsidRPr="00B62DB2">
              <w:rPr>
                <w:rFonts w:eastAsiaTheme="minorEastAsia"/>
                <w:b/>
                <w:bCs/>
                <w:color w:val="000000"/>
                <w:sz w:val="20"/>
                <w:lang w:val="en-CA" w:eastAsia="zh-CN" w:bidi="ar-SA"/>
              </w:rPr>
              <w:t>2020</w:t>
            </w:r>
          </w:p>
        </w:tc>
        <w:tc>
          <w:tcPr>
            <w:tcW w:w="379" w:type="pct"/>
            <w:tcBorders>
              <w:top w:val="single" w:sz="4" w:space="0" w:color="auto"/>
              <w:left w:val="single" w:sz="4" w:space="0" w:color="auto"/>
              <w:bottom w:val="single" w:sz="4" w:space="0" w:color="auto"/>
              <w:right w:val="single" w:sz="4" w:space="0" w:color="auto"/>
            </w:tcBorders>
            <w:vAlign w:val="center"/>
          </w:tcPr>
          <w:p w14:paraId="2095B0DC" w14:textId="77777777" w:rsidR="00B62DB2" w:rsidRPr="00B62DB2" w:rsidRDefault="00B62DB2" w:rsidP="00B62DB2">
            <w:pPr>
              <w:widowControl w:val="0"/>
              <w:bidi/>
              <w:jc w:val="center"/>
              <w:rPr>
                <w:rFonts w:eastAsiaTheme="minorEastAsia"/>
                <w:b/>
                <w:bCs/>
                <w:color w:val="000000"/>
                <w:sz w:val="20"/>
                <w:lang w:val="en-CA" w:eastAsia="zh-CN" w:bidi="ar-SA"/>
              </w:rPr>
            </w:pPr>
            <w:r w:rsidRPr="00B62DB2">
              <w:rPr>
                <w:rFonts w:eastAsiaTheme="minorEastAsia"/>
                <w:b/>
                <w:bCs/>
                <w:color w:val="000000"/>
                <w:sz w:val="20"/>
                <w:lang w:val="en-CA" w:eastAsia="zh-CN" w:bidi="ar-SA"/>
              </w:rPr>
              <w:t>2021</w:t>
            </w:r>
          </w:p>
        </w:tc>
        <w:tc>
          <w:tcPr>
            <w:tcW w:w="426" w:type="pct"/>
            <w:tcBorders>
              <w:top w:val="single" w:sz="4" w:space="0" w:color="auto"/>
              <w:left w:val="single" w:sz="4" w:space="0" w:color="auto"/>
              <w:bottom w:val="single" w:sz="4" w:space="0" w:color="auto"/>
              <w:right w:val="single" w:sz="4" w:space="0" w:color="auto"/>
            </w:tcBorders>
            <w:noWrap/>
            <w:vAlign w:val="center"/>
          </w:tcPr>
          <w:p w14:paraId="29AEB387" w14:textId="77777777" w:rsidR="00B62DB2" w:rsidRPr="00B62DB2" w:rsidRDefault="00B62DB2" w:rsidP="00B62DB2">
            <w:pPr>
              <w:widowControl w:val="0"/>
              <w:bidi/>
              <w:jc w:val="center"/>
              <w:rPr>
                <w:rFonts w:eastAsiaTheme="minorEastAsia"/>
                <w:b/>
                <w:bCs/>
                <w:color w:val="000000"/>
                <w:sz w:val="20"/>
                <w:lang w:val="en-CA" w:eastAsia="zh-CN" w:bidi="ar-SA"/>
              </w:rPr>
            </w:pPr>
            <w:r w:rsidRPr="00B62DB2">
              <w:rPr>
                <w:rFonts w:eastAsiaTheme="minorEastAsia"/>
                <w:b/>
                <w:bCs/>
                <w:color w:val="000000"/>
                <w:sz w:val="20"/>
                <w:lang w:val="en-CA" w:eastAsia="zh-CN" w:bidi="ar-SA"/>
              </w:rPr>
              <w:t>2022</w:t>
            </w:r>
          </w:p>
        </w:tc>
        <w:tc>
          <w:tcPr>
            <w:tcW w:w="667" w:type="pct"/>
            <w:tcBorders>
              <w:top w:val="single" w:sz="4" w:space="0" w:color="auto"/>
              <w:left w:val="single" w:sz="4" w:space="0" w:color="auto"/>
              <w:bottom w:val="single" w:sz="4" w:space="0" w:color="auto"/>
              <w:right w:val="single" w:sz="4" w:space="0" w:color="auto"/>
            </w:tcBorders>
            <w:noWrap/>
            <w:vAlign w:val="center"/>
          </w:tcPr>
          <w:p w14:paraId="2E2A0016" w14:textId="77777777" w:rsidR="00B62DB2" w:rsidRPr="00B62DB2" w:rsidRDefault="00B62DB2" w:rsidP="00B62DB2">
            <w:pPr>
              <w:widowControl w:val="0"/>
              <w:bidi/>
              <w:jc w:val="center"/>
              <w:rPr>
                <w:rFonts w:eastAsiaTheme="minorEastAsia"/>
                <w:b/>
                <w:bCs/>
                <w:color w:val="000000"/>
                <w:sz w:val="20"/>
                <w:lang w:val="en-CA" w:eastAsia="zh-CN" w:bidi="ar-SA"/>
              </w:rPr>
            </w:pPr>
            <w:r w:rsidRPr="00B62DB2">
              <w:rPr>
                <w:rFonts w:eastAsiaTheme="minorEastAsia"/>
                <w:b/>
                <w:bCs/>
                <w:color w:val="000000"/>
                <w:sz w:val="20"/>
                <w:lang w:val="en-CA" w:eastAsia="zh-CN" w:bidi="ar-SA"/>
              </w:rPr>
              <w:t>2023</w:t>
            </w:r>
          </w:p>
        </w:tc>
        <w:tc>
          <w:tcPr>
            <w:tcW w:w="667" w:type="pct"/>
            <w:tcBorders>
              <w:top w:val="single" w:sz="4" w:space="0" w:color="auto"/>
              <w:left w:val="single" w:sz="4" w:space="0" w:color="auto"/>
              <w:bottom w:val="single" w:sz="4" w:space="0" w:color="auto"/>
              <w:right w:val="single" w:sz="4" w:space="0" w:color="auto"/>
            </w:tcBorders>
          </w:tcPr>
          <w:p w14:paraId="1C520EC1" w14:textId="77777777" w:rsidR="00B62DB2" w:rsidRPr="00B62DB2" w:rsidRDefault="00B62DB2" w:rsidP="00B62DB2">
            <w:pPr>
              <w:widowControl w:val="0"/>
              <w:bidi/>
              <w:jc w:val="center"/>
              <w:rPr>
                <w:rFonts w:eastAsiaTheme="minorEastAsia"/>
                <w:b/>
                <w:bCs/>
                <w:color w:val="000000"/>
                <w:sz w:val="20"/>
                <w:lang w:val="en-CA" w:eastAsia="zh-CN" w:bidi="ar-SA"/>
              </w:rPr>
            </w:pPr>
            <w:r w:rsidRPr="00B62DB2">
              <w:rPr>
                <w:rFonts w:eastAsiaTheme="minorEastAsia"/>
                <w:b/>
                <w:bCs/>
                <w:color w:val="000000"/>
                <w:sz w:val="20"/>
                <w:lang w:val="en-CA" w:eastAsia="zh-CN" w:bidi="ar-SA"/>
              </w:rPr>
              <w:t>2024</w:t>
            </w:r>
          </w:p>
        </w:tc>
        <w:tc>
          <w:tcPr>
            <w:tcW w:w="661" w:type="pct"/>
            <w:tcBorders>
              <w:top w:val="single" w:sz="4" w:space="0" w:color="auto"/>
              <w:left w:val="single" w:sz="4" w:space="0" w:color="auto"/>
              <w:bottom w:val="single" w:sz="4" w:space="0" w:color="auto"/>
              <w:right w:val="single" w:sz="4" w:space="0" w:color="auto"/>
            </w:tcBorders>
            <w:noWrap/>
            <w:vAlign w:val="center"/>
            <w:hideMark/>
          </w:tcPr>
          <w:p w14:paraId="130CD5E3" w14:textId="142A4A9D" w:rsidR="00B62DB2" w:rsidRPr="00B62DB2" w:rsidRDefault="000D56AE" w:rsidP="00B62DB2">
            <w:pPr>
              <w:widowControl w:val="0"/>
              <w:bidi/>
              <w:jc w:val="center"/>
              <w:rPr>
                <w:rFonts w:eastAsiaTheme="minorEastAsia"/>
                <w:b/>
                <w:bCs/>
                <w:color w:val="000000"/>
                <w:sz w:val="20"/>
                <w:lang w:val="en-CA" w:eastAsia="zh-CN" w:bidi="ar-SA"/>
              </w:rPr>
            </w:pPr>
            <w:r>
              <w:rPr>
                <w:rFonts w:eastAsiaTheme="minorEastAsia" w:hint="cs"/>
                <w:b/>
                <w:bCs/>
                <w:color w:val="000000"/>
                <w:sz w:val="20"/>
                <w:rtl/>
                <w:lang w:val="en-CA" w:eastAsia="zh-CN" w:bidi="ar-SA"/>
              </w:rPr>
              <w:t>خط الأساس</w:t>
            </w:r>
          </w:p>
        </w:tc>
      </w:tr>
      <w:tr w:rsidR="000D56AE" w:rsidRPr="00B62DB2" w14:paraId="6DBD6AD3" w14:textId="77777777" w:rsidTr="000D56AE">
        <w:trPr>
          <w:trHeight w:val="209"/>
        </w:trPr>
        <w:tc>
          <w:tcPr>
            <w:tcW w:w="1745" w:type="pct"/>
            <w:tcBorders>
              <w:top w:val="nil"/>
              <w:left w:val="single" w:sz="4" w:space="0" w:color="auto"/>
              <w:bottom w:val="single" w:sz="4" w:space="0" w:color="auto"/>
              <w:right w:val="single" w:sz="4" w:space="0" w:color="auto"/>
            </w:tcBorders>
            <w:noWrap/>
            <w:tcMar>
              <w:left w:w="43" w:type="dxa"/>
              <w:right w:w="43" w:type="dxa"/>
            </w:tcMar>
            <w:hideMark/>
          </w:tcPr>
          <w:p w14:paraId="4414E24F" w14:textId="16863168" w:rsidR="00B62DB2" w:rsidRPr="00B62DB2" w:rsidRDefault="00B62DB2" w:rsidP="00B62DB2">
            <w:pPr>
              <w:widowControl w:val="0"/>
              <w:bidi/>
              <w:jc w:val="left"/>
              <w:rPr>
                <w:rFonts w:eastAsiaTheme="minorEastAsia"/>
                <w:b/>
                <w:bCs/>
                <w:color w:val="000000"/>
                <w:sz w:val="20"/>
                <w:lang w:val="en-CA" w:eastAsia="zh-CN" w:bidi="ar-SA"/>
              </w:rPr>
            </w:pPr>
            <w:r w:rsidRPr="000D56AE">
              <w:rPr>
                <w:rFonts w:hint="cs"/>
                <w:b/>
                <w:bCs/>
                <w:rtl/>
              </w:rPr>
              <w:t>بالأطنان المترية</w:t>
            </w:r>
            <w:r w:rsidRPr="000D56AE">
              <w:rPr>
                <w:b/>
                <w:bCs/>
                <w:rtl/>
              </w:rPr>
              <w:t xml:space="preserve"> (طن متري)</w:t>
            </w:r>
          </w:p>
        </w:tc>
        <w:tc>
          <w:tcPr>
            <w:tcW w:w="455" w:type="pct"/>
            <w:tcBorders>
              <w:top w:val="single" w:sz="4" w:space="0" w:color="auto"/>
              <w:left w:val="nil"/>
              <w:bottom w:val="single" w:sz="4" w:space="0" w:color="auto"/>
              <w:right w:val="single" w:sz="4" w:space="0" w:color="auto"/>
            </w:tcBorders>
          </w:tcPr>
          <w:p w14:paraId="703AC6F0" w14:textId="77777777" w:rsidR="00B62DB2" w:rsidRPr="00B62DB2" w:rsidRDefault="00B62DB2" w:rsidP="00B62DB2">
            <w:pPr>
              <w:widowControl w:val="0"/>
              <w:bidi/>
              <w:jc w:val="center"/>
              <w:rPr>
                <w:rFonts w:eastAsiaTheme="minorEastAsia"/>
                <w:b/>
                <w:bCs/>
                <w:color w:val="000000"/>
                <w:sz w:val="20"/>
                <w:lang w:val="en-CA" w:eastAsia="zh-CN" w:bidi="ar-SA"/>
              </w:rPr>
            </w:pPr>
          </w:p>
        </w:tc>
        <w:tc>
          <w:tcPr>
            <w:tcW w:w="379" w:type="pct"/>
            <w:tcBorders>
              <w:top w:val="single" w:sz="4" w:space="0" w:color="auto"/>
              <w:left w:val="single" w:sz="4" w:space="0" w:color="auto"/>
              <w:bottom w:val="single" w:sz="4" w:space="0" w:color="auto"/>
              <w:right w:val="single" w:sz="4" w:space="0" w:color="auto"/>
            </w:tcBorders>
            <w:vAlign w:val="center"/>
          </w:tcPr>
          <w:p w14:paraId="19EEE804" w14:textId="77777777" w:rsidR="00B62DB2" w:rsidRPr="00B62DB2" w:rsidRDefault="00B62DB2" w:rsidP="00B62DB2">
            <w:pPr>
              <w:widowControl w:val="0"/>
              <w:bidi/>
              <w:jc w:val="center"/>
              <w:rPr>
                <w:rFonts w:eastAsiaTheme="minorEastAsia"/>
                <w:b/>
                <w:bCs/>
                <w:color w:val="000000"/>
                <w:sz w:val="20"/>
                <w:lang w:val="en-CA" w:eastAsia="zh-CN" w:bidi="ar-SA"/>
              </w:rPr>
            </w:pPr>
          </w:p>
        </w:tc>
        <w:tc>
          <w:tcPr>
            <w:tcW w:w="426" w:type="pct"/>
            <w:tcBorders>
              <w:top w:val="single" w:sz="4" w:space="0" w:color="auto"/>
              <w:left w:val="single" w:sz="4" w:space="0" w:color="auto"/>
              <w:bottom w:val="single" w:sz="4" w:space="0" w:color="auto"/>
              <w:right w:val="single" w:sz="4" w:space="0" w:color="auto"/>
            </w:tcBorders>
            <w:noWrap/>
            <w:vAlign w:val="center"/>
          </w:tcPr>
          <w:p w14:paraId="7D479A9F" w14:textId="77777777" w:rsidR="00B62DB2" w:rsidRPr="00B62DB2" w:rsidRDefault="00B62DB2" w:rsidP="00B62DB2">
            <w:pPr>
              <w:widowControl w:val="0"/>
              <w:bidi/>
              <w:jc w:val="center"/>
              <w:rPr>
                <w:rFonts w:eastAsiaTheme="minorEastAsia"/>
                <w:b/>
                <w:bCs/>
                <w:color w:val="000000"/>
                <w:sz w:val="20"/>
                <w:lang w:val="en-CA" w:eastAsia="zh-CN" w:bidi="ar-SA"/>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3F03B64E" w14:textId="77777777" w:rsidR="00B62DB2" w:rsidRPr="00B62DB2" w:rsidRDefault="00B62DB2" w:rsidP="00B62DB2">
            <w:pPr>
              <w:widowControl w:val="0"/>
              <w:bidi/>
              <w:jc w:val="center"/>
              <w:rPr>
                <w:rFonts w:eastAsiaTheme="minorEastAsia"/>
                <w:b/>
                <w:bCs/>
                <w:color w:val="000000"/>
                <w:sz w:val="20"/>
                <w:lang w:val="en-CA" w:eastAsia="zh-CN" w:bidi="ar-SA"/>
              </w:rPr>
            </w:pPr>
          </w:p>
        </w:tc>
        <w:tc>
          <w:tcPr>
            <w:tcW w:w="667" w:type="pct"/>
            <w:tcBorders>
              <w:top w:val="single" w:sz="4" w:space="0" w:color="auto"/>
              <w:left w:val="single" w:sz="4" w:space="0" w:color="auto"/>
              <w:bottom w:val="single" w:sz="4" w:space="0" w:color="auto"/>
              <w:right w:val="single" w:sz="4" w:space="0" w:color="auto"/>
            </w:tcBorders>
          </w:tcPr>
          <w:p w14:paraId="0C75A196" w14:textId="77777777" w:rsidR="00B62DB2" w:rsidRPr="00B62DB2" w:rsidRDefault="00B62DB2" w:rsidP="00B62DB2">
            <w:pPr>
              <w:widowControl w:val="0"/>
              <w:bidi/>
              <w:jc w:val="center"/>
              <w:rPr>
                <w:rFonts w:eastAsiaTheme="minorEastAsia"/>
                <w:b/>
                <w:bCs/>
                <w:color w:val="000000"/>
                <w:sz w:val="20"/>
                <w:lang w:val="en-CA" w:eastAsia="zh-CN" w:bidi="ar-SA"/>
              </w:rPr>
            </w:pPr>
          </w:p>
        </w:tc>
        <w:tc>
          <w:tcPr>
            <w:tcW w:w="661" w:type="pct"/>
            <w:tcBorders>
              <w:top w:val="single" w:sz="4" w:space="0" w:color="auto"/>
              <w:left w:val="single" w:sz="4" w:space="0" w:color="auto"/>
              <w:bottom w:val="single" w:sz="4" w:space="0" w:color="auto"/>
              <w:right w:val="single" w:sz="4" w:space="0" w:color="auto"/>
            </w:tcBorders>
            <w:noWrap/>
            <w:vAlign w:val="center"/>
            <w:hideMark/>
          </w:tcPr>
          <w:p w14:paraId="17C4A367" w14:textId="77777777" w:rsidR="00B62DB2" w:rsidRPr="00B62DB2" w:rsidRDefault="00B62DB2" w:rsidP="00B62DB2">
            <w:pPr>
              <w:widowControl w:val="0"/>
              <w:bidi/>
              <w:jc w:val="center"/>
              <w:rPr>
                <w:rFonts w:eastAsiaTheme="minorEastAsia"/>
                <w:b/>
                <w:bCs/>
                <w:color w:val="000000"/>
                <w:sz w:val="20"/>
                <w:lang w:val="en-CA" w:eastAsia="zh-CN" w:bidi="ar-SA"/>
              </w:rPr>
            </w:pPr>
          </w:p>
        </w:tc>
      </w:tr>
      <w:tr w:rsidR="000D56AE" w:rsidRPr="00B62DB2" w14:paraId="339963C1" w14:textId="77777777" w:rsidTr="000D56AE">
        <w:trPr>
          <w:trHeight w:val="209"/>
        </w:trPr>
        <w:tc>
          <w:tcPr>
            <w:tcW w:w="1745" w:type="pct"/>
            <w:tcBorders>
              <w:top w:val="nil"/>
              <w:left w:val="single" w:sz="4" w:space="0" w:color="auto"/>
              <w:bottom w:val="single" w:sz="4" w:space="0" w:color="auto"/>
              <w:right w:val="single" w:sz="4" w:space="0" w:color="auto"/>
            </w:tcBorders>
            <w:noWrap/>
            <w:tcMar>
              <w:left w:w="43" w:type="dxa"/>
              <w:right w:w="43" w:type="dxa"/>
            </w:tcMar>
            <w:hideMark/>
          </w:tcPr>
          <w:p w14:paraId="16B81AA3" w14:textId="23E1C06F" w:rsidR="00B62DB2" w:rsidRPr="00B62DB2" w:rsidRDefault="00B62DB2" w:rsidP="00B62DB2">
            <w:pPr>
              <w:widowControl w:val="0"/>
              <w:bidi/>
              <w:jc w:val="left"/>
              <w:rPr>
                <w:rFonts w:eastAsiaTheme="minorEastAsia"/>
                <w:color w:val="000000"/>
                <w:sz w:val="20"/>
                <w:lang w:val="en-CA" w:eastAsia="zh-CN" w:bidi="ar-SA"/>
              </w:rPr>
            </w:pPr>
            <w:r w:rsidRPr="009A02E4">
              <w:rPr>
                <w:rtl/>
              </w:rPr>
              <w:t>الهيدروكلوروفلوروكربون-22</w:t>
            </w:r>
          </w:p>
        </w:tc>
        <w:tc>
          <w:tcPr>
            <w:tcW w:w="455" w:type="pct"/>
            <w:tcBorders>
              <w:top w:val="single" w:sz="4" w:space="0" w:color="auto"/>
              <w:left w:val="nil"/>
              <w:bottom w:val="single" w:sz="4" w:space="0" w:color="auto"/>
              <w:right w:val="single" w:sz="4" w:space="0" w:color="auto"/>
            </w:tcBorders>
          </w:tcPr>
          <w:p w14:paraId="2FE2ADF7"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6.20</w:t>
            </w:r>
          </w:p>
        </w:tc>
        <w:tc>
          <w:tcPr>
            <w:tcW w:w="379" w:type="pct"/>
            <w:tcBorders>
              <w:top w:val="single" w:sz="4" w:space="0" w:color="auto"/>
              <w:left w:val="single" w:sz="4" w:space="0" w:color="auto"/>
              <w:bottom w:val="single" w:sz="4" w:space="0" w:color="auto"/>
              <w:right w:val="single" w:sz="4" w:space="0" w:color="auto"/>
            </w:tcBorders>
            <w:vAlign w:val="bottom"/>
          </w:tcPr>
          <w:p w14:paraId="2638B2E6" w14:textId="77777777" w:rsidR="00B62DB2" w:rsidRPr="00B62DB2" w:rsidRDefault="00B62DB2" w:rsidP="00B62DB2">
            <w:pPr>
              <w:widowControl w:val="0"/>
              <w:bidi/>
              <w:jc w:val="left"/>
              <w:rPr>
                <w:rFonts w:eastAsiaTheme="minorEastAsia"/>
                <w:sz w:val="20"/>
                <w:lang w:val="en-CA" w:eastAsia="zh-CN" w:bidi="ar-SA"/>
              </w:rPr>
            </w:pPr>
            <w:r w:rsidRPr="00B62DB2">
              <w:rPr>
                <w:rFonts w:eastAsiaTheme="minorEastAsia"/>
                <w:color w:val="000000"/>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833F70C" w14:textId="77777777" w:rsidR="00B62DB2" w:rsidRPr="00B62DB2" w:rsidRDefault="00B62DB2" w:rsidP="00B62DB2">
            <w:pPr>
              <w:widowControl w:val="0"/>
              <w:bidi/>
              <w:jc w:val="left"/>
              <w:rPr>
                <w:rFonts w:eastAsiaTheme="minorEastAsia"/>
                <w:sz w:val="20"/>
                <w:lang w:val="en-CA" w:eastAsia="zh-CN" w:bidi="ar-SA"/>
              </w:rPr>
            </w:pPr>
            <w:r w:rsidRPr="00B62DB2">
              <w:rPr>
                <w:rFonts w:eastAsiaTheme="minorEastAsia"/>
                <w:sz w:val="20"/>
                <w:lang w:val="en-CA" w:eastAsia="zh-CN" w:bidi="ar-SA"/>
              </w:rPr>
              <w:t>1.77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2C996ADE"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14A58285"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C8CE0D0"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sz w:val="20"/>
                <w:lang w:val="en-US" w:eastAsia="zh-CN" w:bidi="ar-SA"/>
              </w:rPr>
              <w:t>35.30</w:t>
            </w:r>
          </w:p>
        </w:tc>
      </w:tr>
      <w:tr w:rsidR="000D56AE" w:rsidRPr="00B62DB2" w14:paraId="70E5B2A6" w14:textId="77777777" w:rsidTr="000D56AE">
        <w:trPr>
          <w:trHeight w:val="209"/>
        </w:trPr>
        <w:tc>
          <w:tcPr>
            <w:tcW w:w="1745" w:type="pct"/>
            <w:tcBorders>
              <w:top w:val="nil"/>
              <w:left w:val="single" w:sz="4" w:space="0" w:color="auto"/>
              <w:bottom w:val="single" w:sz="4" w:space="0" w:color="auto"/>
              <w:right w:val="single" w:sz="4" w:space="0" w:color="auto"/>
            </w:tcBorders>
            <w:noWrap/>
            <w:tcMar>
              <w:left w:w="43" w:type="dxa"/>
              <w:right w:w="43" w:type="dxa"/>
            </w:tcMar>
            <w:hideMark/>
          </w:tcPr>
          <w:p w14:paraId="1E94B4F0" w14:textId="26A02F47" w:rsidR="00B62DB2" w:rsidRPr="00B62DB2" w:rsidRDefault="00B62DB2" w:rsidP="00B62DB2">
            <w:pPr>
              <w:widowControl w:val="0"/>
              <w:bidi/>
              <w:jc w:val="left"/>
              <w:rPr>
                <w:rFonts w:eastAsiaTheme="minorEastAsia"/>
                <w:color w:val="000000"/>
                <w:sz w:val="20"/>
                <w:lang w:val="en-CA" w:eastAsia="zh-CN" w:bidi="ar-SA"/>
              </w:rPr>
            </w:pPr>
            <w:r w:rsidRPr="009A02E4">
              <w:rPr>
                <w:rtl/>
              </w:rPr>
              <w:t>الهيدروكلوروفلوروكربون-142ب</w:t>
            </w:r>
          </w:p>
        </w:tc>
        <w:tc>
          <w:tcPr>
            <w:tcW w:w="455" w:type="pct"/>
            <w:tcBorders>
              <w:top w:val="single" w:sz="4" w:space="0" w:color="auto"/>
              <w:left w:val="nil"/>
              <w:bottom w:val="single" w:sz="4" w:space="0" w:color="auto"/>
              <w:right w:val="single" w:sz="4" w:space="0" w:color="auto"/>
            </w:tcBorders>
          </w:tcPr>
          <w:p w14:paraId="49EE1C26"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379" w:type="pct"/>
            <w:tcBorders>
              <w:top w:val="single" w:sz="4" w:space="0" w:color="auto"/>
              <w:left w:val="single" w:sz="4" w:space="0" w:color="auto"/>
              <w:bottom w:val="single" w:sz="4" w:space="0" w:color="auto"/>
              <w:right w:val="single" w:sz="4" w:space="0" w:color="auto"/>
            </w:tcBorders>
            <w:vAlign w:val="bottom"/>
          </w:tcPr>
          <w:p w14:paraId="4EBACA27" w14:textId="77777777" w:rsidR="00B62DB2" w:rsidRPr="00B62DB2" w:rsidRDefault="00B62DB2" w:rsidP="00B62DB2">
            <w:pPr>
              <w:widowControl w:val="0"/>
              <w:bidi/>
              <w:jc w:val="left"/>
              <w:rPr>
                <w:rFonts w:eastAsiaTheme="minorEastAsia"/>
                <w:sz w:val="20"/>
                <w:lang w:val="en-CA" w:eastAsia="zh-CN" w:bidi="ar-SA"/>
              </w:rPr>
            </w:pPr>
            <w:r w:rsidRPr="00B62DB2">
              <w:rPr>
                <w:rFonts w:eastAsiaTheme="minorEastAsia"/>
                <w:color w:val="000000"/>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EEA06AB" w14:textId="77777777" w:rsidR="00B62DB2" w:rsidRPr="00B62DB2" w:rsidRDefault="00B62DB2" w:rsidP="00B62DB2">
            <w:pPr>
              <w:widowControl w:val="0"/>
              <w:bidi/>
              <w:jc w:val="left"/>
              <w:rPr>
                <w:rFonts w:eastAsiaTheme="minorEastAsia"/>
                <w:sz w:val="20"/>
                <w:lang w:val="en-CA" w:eastAsia="zh-CN" w:bidi="ar-SA"/>
              </w:rPr>
            </w:pPr>
            <w:r w:rsidRPr="00B62DB2">
              <w:rPr>
                <w:rFonts w:eastAsiaTheme="minorEastAsia"/>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230EB96C"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06EC1BE9"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AF76B8C" w14:textId="77777777" w:rsidR="00B62DB2" w:rsidRPr="00B62DB2" w:rsidRDefault="00B62DB2" w:rsidP="00B62DB2">
            <w:pPr>
              <w:widowControl w:val="0"/>
              <w:bidi/>
              <w:jc w:val="left"/>
              <w:rPr>
                <w:rFonts w:eastAsiaTheme="minorEastAsia"/>
                <w:color w:val="000000"/>
                <w:sz w:val="20"/>
                <w:lang w:val="en-CA" w:eastAsia="zh-CN" w:bidi="ar-SA"/>
              </w:rPr>
            </w:pPr>
            <w:r w:rsidRPr="00B62DB2">
              <w:rPr>
                <w:rFonts w:eastAsiaTheme="minorEastAsia"/>
                <w:color w:val="000000"/>
                <w:sz w:val="20"/>
                <w:lang w:val="en-US" w:eastAsia="zh-CN" w:bidi="ar-SA"/>
              </w:rPr>
              <w:t>0.60</w:t>
            </w:r>
          </w:p>
        </w:tc>
      </w:tr>
      <w:tr w:rsidR="000D56AE" w:rsidRPr="00B62DB2" w14:paraId="0F463ED5" w14:textId="77777777" w:rsidTr="000D56AE">
        <w:trPr>
          <w:trHeight w:val="209"/>
        </w:trPr>
        <w:tc>
          <w:tcPr>
            <w:tcW w:w="1745" w:type="pct"/>
            <w:tcBorders>
              <w:top w:val="nil"/>
              <w:left w:val="single" w:sz="4" w:space="0" w:color="auto"/>
              <w:bottom w:val="single" w:sz="4" w:space="0" w:color="auto"/>
              <w:right w:val="single" w:sz="4" w:space="0" w:color="auto"/>
            </w:tcBorders>
            <w:noWrap/>
            <w:tcMar>
              <w:left w:w="43" w:type="dxa"/>
              <w:right w:w="43" w:type="dxa"/>
            </w:tcMar>
            <w:hideMark/>
          </w:tcPr>
          <w:p w14:paraId="37036D83" w14:textId="606BB063" w:rsidR="00B62DB2" w:rsidRPr="00B62DB2" w:rsidRDefault="000D56AE" w:rsidP="00B62DB2">
            <w:pPr>
              <w:bidi/>
              <w:jc w:val="left"/>
              <w:rPr>
                <w:rFonts w:eastAsiaTheme="minorHAnsi"/>
                <w:bCs/>
                <w:color w:val="000000"/>
                <w:sz w:val="20"/>
                <w:lang w:val="en-CA" w:eastAsia="zh-CN" w:bidi="ar-SA"/>
              </w:rPr>
            </w:pPr>
            <w:r w:rsidRPr="000D56AE">
              <w:rPr>
                <w:rFonts w:eastAsiaTheme="minorEastAsia" w:hint="cs"/>
                <w:bCs/>
                <w:color w:val="000000"/>
                <w:sz w:val="20"/>
                <w:rtl/>
                <w:lang w:val="en-CA" w:eastAsia="zh-CN" w:bidi="ar-SA"/>
              </w:rPr>
              <w:t>المجموع (طن متري)</w:t>
            </w:r>
          </w:p>
        </w:tc>
        <w:tc>
          <w:tcPr>
            <w:tcW w:w="455" w:type="pct"/>
            <w:tcBorders>
              <w:top w:val="single" w:sz="4" w:space="0" w:color="auto"/>
              <w:left w:val="nil"/>
              <w:bottom w:val="single" w:sz="4" w:space="0" w:color="auto"/>
              <w:right w:val="single" w:sz="4" w:space="0" w:color="auto"/>
            </w:tcBorders>
          </w:tcPr>
          <w:p w14:paraId="198D00F3" w14:textId="77777777" w:rsidR="00B62DB2" w:rsidRPr="00B62DB2" w:rsidRDefault="00B62DB2" w:rsidP="00B62DB2">
            <w:pPr>
              <w:widowControl w:val="0"/>
              <w:bidi/>
              <w:jc w:val="left"/>
              <w:rPr>
                <w:rFonts w:eastAsiaTheme="minorEastAsia"/>
                <w:b/>
                <w:bCs/>
                <w:sz w:val="20"/>
                <w:lang w:val="en-CA" w:eastAsia="zh-CN" w:bidi="ar-SA"/>
              </w:rPr>
            </w:pPr>
            <w:r w:rsidRPr="00B62DB2">
              <w:rPr>
                <w:rFonts w:eastAsiaTheme="minorEastAsia"/>
                <w:b/>
                <w:bCs/>
                <w:color w:val="000000"/>
                <w:sz w:val="20"/>
                <w:lang w:val="en-CA" w:eastAsia="zh-CN" w:bidi="ar-SA"/>
              </w:rPr>
              <w:t>6.20</w:t>
            </w:r>
          </w:p>
        </w:tc>
        <w:tc>
          <w:tcPr>
            <w:tcW w:w="379" w:type="pct"/>
            <w:tcBorders>
              <w:top w:val="single" w:sz="4" w:space="0" w:color="auto"/>
              <w:left w:val="single" w:sz="4" w:space="0" w:color="auto"/>
              <w:bottom w:val="single" w:sz="4" w:space="0" w:color="auto"/>
              <w:right w:val="single" w:sz="4" w:space="0" w:color="auto"/>
            </w:tcBorders>
            <w:vAlign w:val="bottom"/>
          </w:tcPr>
          <w:p w14:paraId="516A3342" w14:textId="77777777" w:rsidR="00B62DB2" w:rsidRPr="00B62DB2" w:rsidRDefault="00B62DB2" w:rsidP="00B62DB2">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723D41AA" w14:textId="77777777" w:rsidR="00B62DB2" w:rsidRPr="00B62DB2" w:rsidRDefault="00B62DB2" w:rsidP="00B62DB2">
            <w:pPr>
              <w:widowControl w:val="0"/>
              <w:bidi/>
              <w:jc w:val="left"/>
              <w:rPr>
                <w:rFonts w:eastAsiaTheme="minorEastAsia"/>
                <w:b/>
                <w:bCs/>
                <w:color w:val="000000"/>
                <w:sz w:val="20"/>
                <w:lang w:val="en-CA" w:eastAsia="zh-CN" w:bidi="ar-SA"/>
              </w:rPr>
            </w:pPr>
            <w:r w:rsidRPr="00B62DB2">
              <w:rPr>
                <w:rFonts w:eastAsiaTheme="minorEastAsia"/>
                <w:b/>
                <w:bCs/>
                <w:sz w:val="20"/>
                <w:lang w:val="en-CA" w:eastAsia="zh-CN" w:bidi="ar-SA"/>
              </w:rPr>
              <w:t>1.77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330D1D08" w14:textId="77777777" w:rsidR="00B62DB2" w:rsidRPr="00B62DB2" w:rsidRDefault="00B62DB2" w:rsidP="00B62DB2">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191F8291" w14:textId="77777777" w:rsidR="00B62DB2" w:rsidRPr="00B62DB2" w:rsidRDefault="00B62DB2" w:rsidP="00B62DB2">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8E0B32A" w14:textId="77777777" w:rsidR="00B62DB2" w:rsidRPr="00B62DB2" w:rsidRDefault="00B62DB2" w:rsidP="00B62DB2">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35.90</w:t>
            </w:r>
          </w:p>
        </w:tc>
      </w:tr>
      <w:tr w:rsidR="000D56AE" w:rsidRPr="00B62DB2" w14:paraId="64CB019A" w14:textId="77777777" w:rsidTr="000D56AE">
        <w:trPr>
          <w:trHeight w:val="209"/>
        </w:trPr>
        <w:tc>
          <w:tcPr>
            <w:tcW w:w="174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4E52C6D" w14:textId="2661F658" w:rsidR="000D56AE" w:rsidRPr="00B62DB2" w:rsidRDefault="000D56AE" w:rsidP="000D56AE">
            <w:pPr>
              <w:widowControl w:val="0"/>
              <w:bidi/>
              <w:jc w:val="left"/>
              <w:rPr>
                <w:rFonts w:eastAsiaTheme="minorEastAsia"/>
                <w:b/>
                <w:bCs/>
                <w:color w:val="000000"/>
                <w:sz w:val="20"/>
                <w:lang w:val="en-CA" w:eastAsia="zh-CN" w:bidi="ar-SA"/>
              </w:rPr>
            </w:pPr>
            <w:r w:rsidRPr="000D56AE">
              <w:rPr>
                <w:rFonts w:hint="cs"/>
                <w:b/>
                <w:bCs/>
                <w:rtl/>
              </w:rPr>
              <w:t>بال</w:t>
            </w:r>
            <w:r w:rsidRPr="000D56AE">
              <w:rPr>
                <w:b/>
                <w:bCs/>
                <w:rtl/>
              </w:rPr>
              <w:t>أطنان</w:t>
            </w:r>
            <w:r w:rsidRPr="000D56AE">
              <w:rPr>
                <w:rFonts w:hint="cs"/>
                <w:b/>
                <w:bCs/>
                <w:rtl/>
              </w:rPr>
              <w:t xml:space="preserve"> من</w:t>
            </w:r>
            <w:r w:rsidRPr="000D56AE">
              <w:rPr>
                <w:b/>
                <w:bCs/>
                <w:rtl/>
              </w:rPr>
              <w:t xml:space="preserve"> قدرات استنفاد الأوزون</w:t>
            </w:r>
          </w:p>
        </w:tc>
        <w:tc>
          <w:tcPr>
            <w:tcW w:w="455" w:type="pct"/>
            <w:tcBorders>
              <w:top w:val="single" w:sz="4" w:space="0" w:color="auto"/>
              <w:left w:val="single" w:sz="4" w:space="0" w:color="auto"/>
              <w:bottom w:val="single" w:sz="4" w:space="0" w:color="auto"/>
              <w:right w:val="single" w:sz="4" w:space="0" w:color="auto"/>
            </w:tcBorders>
          </w:tcPr>
          <w:p w14:paraId="36E60A2B" w14:textId="77777777" w:rsidR="000D56AE" w:rsidRPr="00B62DB2" w:rsidRDefault="000D56AE" w:rsidP="000D56AE">
            <w:pPr>
              <w:widowControl w:val="0"/>
              <w:bidi/>
              <w:jc w:val="left"/>
              <w:rPr>
                <w:rFonts w:eastAsiaTheme="minorEastAsia"/>
                <w:color w:val="000000"/>
                <w:sz w:val="20"/>
                <w:lang w:val="en-CA" w:eastAsia="zh-CN" w:bidi="ar-SA"/>
              </w:rPr>
            </w:pPr>
          </w:p>
        </w:tc>
        <w:tc>
          <w:tcPr>
            <w:tcW w:w="379" w:type="pct"/>
            <w:tcBorders>
              <w:top w:val="single" w:sz="4" w:space="0" w:color="auto"/>
              <w:left w:val="single" w:sz="4" w:space="0" w:color="auto"/>
              <w:bottom w:val="single" w:sz="4" w:space="0" w:color="auto"/>
              <w:right w:val="single" w:sz="4" w:space="0" w:color="auto"/>
            </w:tcBorders>
            <w:vAlign w:val="center"/>
          </w:tcPr>
          <w:p w14:paraId="3220F2C8" w14:textId="77777777" w:rsidR="000D56AE" w:rsidRPr="00B62DB2" w:rsidRDefault="000D56AE" w:rsidP="000D56AE">
            <w:pPr>
              <w:widowControl w:val="0"/>
              <w:bidi/>
              <w:jc w:val="left"/>
              <w:rPr>
                <w:rFonts w:eastAsiaTheme="minorEastAsia"/>
                <w:color w:val="000000"/>
                <w:sz w:val="20"/>
                <w:lang w:val="en-CA" w:eastAsia="zh-CN" w:bidi="ar-SA"/>
              </w:rPr>
            </w:pP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50EB05C" w14:textId="77777777" w:rsidR="000D56AE" w:rsidRPr="00B62DB2" w:rsidRDefault="000D56AE" w:rsidP="000D56AE">
            <w:pPr>
              <w:widowControl w:val="0"/>
              <w:bidi/>
              <w:jc w:val="left"/>
              <w:rPr>
                <w:rFonts w:eastAsiaTheme="minorEastAsia"/>
                <w:color w:val="000000"/>
                <w:sz w:val="20"/>
                <w:lang w:val="en-CA" w:eastAsia="zh-CN" w:bidi="ar-SA"/>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F907AC3" w14:textId="77777777" w:rsidR="000D56AE" w:rsidRPr="00B62DB2" w:rsidRDefault="000D56AE" w:rsidP="000D56AE">
            <w:pPr>
              <w:widowControl w:val="0"/>
              <w:bidi/>
              <w:jc w:val="left"/>
              <w:rPr>
                <w:rFonts w:eastAsiaTheme="minorEastAsia"/>
                <w:color w:val="000000"/>
                <w:sz w:val="20"/>
                <w:lang w:val="en-CA" w:eastAsia="zh-CN" w:bidi="ar-SA"/>
              </w:rPr>
            </w:pP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34C24D4D" w14:textId="77777777" w:rsidR="000D56AE" w:rsidRPr="00B62DB2" w:rsidRDefault="000D56AE" w:rsidP="000D56AE">
            <w:pPr>
              <w:widowControl w:val="0"/>
              <w:bidi/>
              <w:jc w:val="left"/>
              <w:rPr>
                <w:rFonts w:eastAsiaTheme="minorEastAsia"/>
                <w:color w:val="000000"/>
                <w:sz w:val="20"/>
                <w:lang w:val="en-CA" w:eastAsia="zh-CN" w:bidi="ar-SA"/>
              </w:rPr>
            </w:pP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1C613C" w14:textId="77777777" w:rsidR="000D56AE" w:rsidRPr="00B62DB2" w:rsidRDefault="000D56AE" w:rsidP="000D56AE">
            <w:pPr>
              <w:widowControl w:val="0"/>
              <w:bidi/>
              <w:jc w:val="left"/>
              <w:rPr>
                <w:rFonts w:eastAsiaTheme="minorEastAsia"/>
                <w:color w:val="000000"/>
                <w:sz w:val="20"/>
                <w:lang w:val="en-CA" w:eastAsia="zh-CN" w:bidi="ar-SA"/>
              </w:rPr>
            </w:pPr>
          </w:p>
        </w:tc>
      </w:tr>
      <w:tr w:rsidR="000D56AE" w:rsidRPr="00B62DB2" w14:paraId="68AB464A" w14:textId="77777777" w:rsidTr="000D56AE">
        <w:trPr>
          <w:trHeight w:val="209"/>
        </w:trPr>
        <w:tc>
          <w:tcPr>
            <w:tcW w:w="174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B0963BC" w14:textId="2929D55F" w:rsidR="000D56AE" w:rsidRPr="00B62DB2" w:rsidRDefault="000D56AE" w:rsidP="000D56AE">
            <w:pPr>
              <w:widowControl w:val="0"/>
              <w:bidi/>
              <w:jc w:val="left"/>
              <w:rPr>
                <w:rFonts w:eastAsiaTheme="minorEastAsia"/>
                <w:color w:val="000000"/>
                <w:sz w:val="20"/>
                <w:lang w:val="en-CA" w:eastAsia="zh-CN" w:bidi="ar-SA"/>
              </w:rPr>
            </w:pPr>
            <w:r w:rsidRPr="0098353A">
              <w:rPr>
                <w:rtl/>
              </w:rPr>
              <w:t>الهيدروكلوروفلوروكربون-22</w:t>
            </w:r>
          </w:p>
        </w:tc>
        <w:tc>
          <w:tcPr>
            <w:tcW w:w="455" w:type="pct"/>
            <w:tcBorders>
              <w:top w:val="single" w:sz="4" w:space="0" w:color="auto"/>
              <w:left w:val="single" w:sz="4" w:space="0" w:color="auto"/>
              <w:bottom w:val="single" w:sz="4" w:space="0" w:color="auto"/>
              <w:right w:val="single" w:sz="4" w:space="0" w:color="auto"/>
            </w:tcBorders>
          </w:tcPr>
          <w:p w14:paraId="124407A1" w14:textId="77777777" w:rsidR="000D56AE" w:rsidRPr="00B62DB2" w:rsidRDefault="000D56AE" w:rsidP="000D56AE">
            <w:pPr>
              <w:widowControl w:val="0"/>
              <w:bidi/>
              <w:jc w:val="left"/>
              <w:rPr>
                <w:rFonts w:eastAsiaTheme="minorEastAsia"/>
                <w:sz w:val="20"/>
                <w:lang w:val="en-CA" w:eastAsia="zh-CN" w:bidi="ar-SA"/>
              </w:rPr>
            </w:pPr>
            <w:r w:rsidRPr="00B62DB2">
              <w:rPr>
                <w:rFonts w:eastAsiaTheme="minorEastAsia"/>
                <w:sz w:val="20"/>
                <w:lang w:val="en-CA" w:eastAsia="zh-CN" w:bidi="ar-SA"/>
              </w:rPr>
              <w:t>0.34</w:t>
            </w:r>
          </w:p>
        </w:tc>
        <w:tc>
          <w:tcPr>
            <w:tcW w:w="379" w:type="pct"/>
            <w:tcBorders>
              <w:top w:val="single" w:sz="4" w:space="0" w:color="auto"/>
              <w:left w:val="single" w:sz="4" w:space="0" w:color="auto"/>
              <w:bottom w:val="single" w:sz="4" w:space="0" w:color="auto"/>
              <w:right w:val="single" w:sz="4" w:space="0" w:color="auto"/>
            </w:tcBorders>
          </w:tcPr>
          <w:p w14:paraId="56E56748"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9B80D0C"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0.10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4D961AB"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0284D4EF"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CE9994F"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2.00</w:t>
            </w:r>
          </w:p>
        </w:tc>
      </w:tr>
      <w:tr w:rsidR="000D56AE" w:rsidRPr="00B62DB2" w14:paraId="1ED54996" w14:textId="77777777" w:rsidTr="000D56AE">
        <w:trPr>
          <w:trHeight w:val="209"/>
        </w:trPr>
        <w:tc>
          <w:tcPr>
            <w:tcW w:w="174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B46685" w14:textId="186B4814" w:rsidR="000D56AE" w:rsidRPr="00B62DB2" w:rsidRDefault="000D56AE" w:rsidP="000D56AE">
            <w:pPr>
              <w:widowControl w:val="0"/>
              <w:bidi/>
              <w:jc w:val="left"/>
              <w:rPr>
                <w:rFonts w:eastAsiaTheme="minorEastAsia"/>
                <w:color w:val="000000"/>
                <w:sz w:val="20"/>
                <w:lang w:val="en-CA" w:eastAsia="zh-CN" w:bidi="ar-SA"/>
              </w:rPr>
            </w:pPr>
            <w:r w:rsidRPr="0098353A">
              <w:rPr>
                <w:rtl/>
              </w:rPr>
              <w:t>الهيدروكلوروفلوروكربون-142ب</w:t>
            </w:r>
          </w:p>
        </w:tc>
        <w:tc>
          <w:tcPr>
            <w:tcW w:w="455" w:type="pct"/>
            <w:tcBorders>
              <w:top w:val="single" w:sz="4" w:space="0" w:color="auto"/>
              <w:left w:val="single" w:sz="4" w:space="0" w:color="auto"/>
              <w:bottom w:val="single" w:sz="4" w:space="0" w:color="auto"/>
              <w:right w:val="single" w:sz="4" w:space="0" w:color="auto"/>
            </w:tcBorders>
          </w:tcPr>
          <w:p w14:paraId="5CCDA36D" w14:textId="77777777" w:rsidR="000D56AE" w:rsidRPr="00B62DB2" w:rsidRDefault="000D56AE" w:rsidP="000D56AE">
            <w:pPr>
              <w:widowControl w:val="0"/>
              <w:bidi/>
              <w:jc w:val="left"/>
              <w:rPr>
                <w:rFonts w:eastAsiaTheme="minorEastAsia"/>
                <w:sz w:val="20"/>
                <w:lang w:val="en-CA" w:eastAsia="zh-CN" w:bidi="ar-SA"/>
              </w:rPr>
            </w:pPr>
            <w:r w:rsidRPr="00B62DB2">
              <w:rPr>
                <w:rFonts w:eastAsiaTheme="minorEastAsia"/>
                <w:sz w:val="20"/>
                <w:lang w:val="en-CA" w:eastAsia="zh-CN" w:bidi="ar-SA"/>
              </w:rPr>
              <w:t>0.00</w:t>
            </w:r>
          </w:p>
        </w:tc>
        <w:tc>
          <w:tcPr>
            <w:tcW w:w="379" w:type="pct"/>
            <w:tcBorders>
              <w:top w:val="single" w:sz="4" w:space="0" w:color="auto"/>
              <w:left w:val="single" w:sz="4" w:space="0" w:color="auto"/>
              <w:bottom w:val="single" w:sz="4" w:space="0" w:color="auto"/>
              <w:right w:val="single" w:sz="4" w:space="0" w:color="auto"/>
            </w:tcBorders>
          </w:tcPr>
          <w:p w14:paraId="580385C1"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A2F324E"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FA9911C"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730B08B"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1F1A860" w14:textId="77777777" w:rsidR="000D56AE" w:rsidRPr="00B62DB2" w:rsidRDefault="000D56AE" w:rsidP="000D56AE">
            <w:pPr>
              <w:widowControl w:val="0"/>
              <w:bidi/>
              <w:jc w:val="left"/>
              <w:rPr>
                <w:rFonts w:eastAsiaTheme="minorEastAsia"/>
                <w:color w:val="000000"/>
                <w:sz w:val="20"/>
                <w:lang w:val="en-CA" w:eastAsia="zh-CN" w:bidi="ar-SA"/>
              </w:rPr>
            </w:pPr>
            <w:r w:rsidRPr="00B62DB2">
              <w:rPr>
                <w:rFonts w:eastAsiaTheme="minorEastAsia"/>
                <w:color w:val="000000"/>
                <w:sz w:val="20"/>
                <w:lang w:val="en-CA" w:eastAsia="zh-CN" w:bidi="ar-SA"/>
              </w:rPr>
              <w:t>0.00</w:t>
            </w:r>
          </w:p>
        </w:tc>
      </w:tr>
      <w:tr w:rsidR="000D56AE" w:rsidRPr="00B62DB2" w14:paraId="11274230" w14:textId="77777777" w:rsidTr="000D56AE">
        <w:trPr>
          <w:trHeight w:val="209"/>
        </w:trPr>
        <w:tc>
          <w:tcPr>
            <w:tcW w:w="174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774C9BE" w14:textId="0C6D9345" w:rsidR="000D56AE" w:rsidRPr="00B62DB2" w:rsidRDefault="000D56AE" w:rsidP="000D56AE">
            <w:pPr>
              <w:bidi/>
              <w:jc w:val="left"/>
              <w:rPr>
                <w:rFonts w:eastAsiaTheme="minorHAnsi"/>
                <w:b/>
                <w:bCs/>
                <w:sz w:val="20"/>
                <w:lang w:val="en-CA" w:eastAsia="zh-CN" w:bidi="ar-SA"/>
              </w:rPr>
            </w:pPr>
            <w:r w:rsidRPr="000D56AE">
              <w:rPr>
                <w:rFonts w:hint="cs"/>
                <w:b/>
                <w:bCs/>
                <w:rtl/>
              </w:rPr>
              <w:t>المجموع</w:t>
            </w:r>
            <w:r w:rsidRPr="000D56AE">
              <w:rPr>
                <w:b/>
                <w:bCs/>
                <w:rtl/>
              </w:rPr>
              <w:t xml:space="preserve"> (</w:t>
            </w:r>
            <w:r w:rsidRPr="000D56AE">
              <w:rPr>
                <w:rFonts w:hint="cs"/>
                <w:b/>
                <w:bCs/>
                <w:rtl/>
              </w:rPr>
              <w:t>بال</w:t>
            </w:r>
            <w:r w:rsidRPr="000D56AE">
              <w:rPr>
                <w:b/>
                <w:bCs/>
                <w:rtl/>
              </w:rPr>
              <w:t>أطنان</w:t>
            </w:r>
            <w:r w:rsidRPr="000D56AE">
              <w:rPr>
                <w:rFonts w:hint="cs"/>
                <w:b/>
                <w:bCs/>
                <w:rtl/>
              </w:rPr>
              <w:t xml:space="preserve"> من</w:t>
            </w:r>
            <w:r w:rsidRPr="000D56AE">
              <w:rPr>
                <w:b/>
                <w:bCs/>
                <w:rtl/>
              </w:rPr>
              <w:t xml:space="preserve"> قدرات استنفاد الأوزون)</w:t>
            </w:r>
          </w:p>
        </w:tc>
        <w:tc>
          <w:tcPr>
            <w:tcW w:w="455" w:type="pct"/>
            <w:tcBorders>
              <w:top w:val="single" w:sz="4" w:space="0" w:color="auto"/>
              <w:left w:val="single" w:sz="4" w:space="0" w:color="auto"/>
              <w:bottom w:val="single" w:sz="4" w:space="0" w:color="auto"/>
              <w:right w:val="single" w:sz="4" w:space="0" w:color="auto"/>
            </w:tcBorders>
          </w:tcPr>
          <w:p w14:paraId="566C7E73" w14:textId="77777777" w:rsidR="000D56AE" w:rsidRPr="00B62DB2" w:rsidRDefault="000D56AE" w:rsidP="000D56AE">
            <w:pPr>
              <w:widowControl w:val="0"/>
              <w:bidi/>
              <w:jc w:val="left"/>
              <w:rPr>
                <w:rFonts w:eastAsiaTheme="minorEastAsia"/>
                <w:b/>
                <w:bCs/>
                <w:sz w:val="20"/>
                <w:lang w:val="en-CA" w:eastAsia="zh-CN" w:bidi="ar-SA"/>
              </w:rPr>
            </w:pPr>
            <w:r w:rsidRPr="00B62DB2">
              <w:rPr>
                <w:rFonts w:eastAsiaTheme="minorEastAsia"/>
                <w:b/>
                <w:bCs/>
                <w:sz w:val="20"/>
                <w:lang w:val="en-CA" w:eastAsia="zh-CN" w:bidi="ar-SA"/>
              </w:rPr>
              <w:t>0.34</w:t>
            </w:r>
          </w:p>
        </w:tc>
        <w:tc>
          <w:tcPr>
            <w:tcW w:w="379" w:type="pct"/>
            <w:tcBorders>
              <w:top w:val="single" w:sz="4" w:space="0" w:color="auto"/>
              <w:left w:val="single" w:sz="4" w:space="0" w:color="auto"/>
              <w:bottom w:val="single" w:sz="4" w:space="0" w:color="auto"/>
              <w:right w:val="single" w:sz="4" w:space="0" w:color="auto"/>
            </w:tcBorders>
          </w:tcPr>
          <w:p w14:paraId="1B3BE882"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42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45377D3"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0.10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128C71F" w14:textId="77777777" w:rsidR="000D56AE" w:rsidRPr="00B62DB2" w:rsidRDefault="000D56AE" w:rsidP="000D56AE">
            <w:pPr>
              <w:widowControl w:val="0"/>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46BD890" w14:textId="77777777" w:rsidR="000D56AE" w:rsidRPr="00B62DB2" w:rsidRDefault="000D56AE" w:rsidP="000D56AE">
            <w:pPr>
              <w:bidi/>
              <w:jc w:val="left"/>
              <w:rPr>
                <w:rFonts w:eastAsiaTheme="minorEastAsia"/>
                <w:b/>
                <w:bCs/>
                <w:color w:val="000000"/>
                <w:sz w:val="20"/>
                <w:lang w:val="en-CA" w:eastAsia="zh-CN" w:bidi="ar-SA"/>
              </w:rPr>
            </w:pPr>
            <w:r w:rsidRPr="00B62DB2">
              <w:rPr>
                <w:rFonts w:eastAsiaTheme="minorEastAsia"/>
                <w:b/>
                <w:bCs/>
                <w:color w:val="000000"/>
                <w:sz w:val="20"/>
                <w:lang w:val="en-CA" w:eastAsia="zh-CN" w:bidi="ar-SA"/>
              </w:rPr>
              <w:t>0.00</w:t>
            </w:r>
          </w:p>
        </w:tc>
        <w:tc>
          <w:tcPr>
            <w:tcW w:w="661"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85FE027" w14:textId="77777777" w:rsidR="000D56AE" w:rsidRPr="00B62DB2" w:rsidRDefault="000D56AE" w:rsidP="000D56AE">
            <w:pPr>
              <w:suppressAutoHyphens/>
              <w:bidi/>
              <w:jc w:val="left"/>
              <w:rPr>
                <w:rFonts w:eastAsiaTheme="minorEastAsia"/>
                <w:b/>
                <w:bCs/>
                <w:sz w:val="20"/>
                <w:lang w:val="en-US" w:eastAsia="es-CO" w:bidi="ar-SA"/>
              </w:rPr>
            </w:pPr>
            <w:r w:rsidRPr="00B62DB2">
              <w:rPr>
                <w:rFonts w:eastAsiaTheme="minorEastAsia"/>
                <w:b/>
                <w:bCs/>
                <w:sz w:val="20"/>
                <w:lang w:val="en-US" w:eastAsia="es-CO" w:bidi="ar-SA"/>
              </w:rPr>
              <w:t>2.00</w:t>
            </w:r>
          </w:p>
        </w:tc>
      </w:tr>
    </w:tbl>
    <w:p w14:paraId="79CB4AF8" w14:textId="5084DF51" w:rsidR="000D56AE" w:rsidRPr="000D56AE" w:rsidRDefault="000D56AE" w:rsidP="000D56AE">
      <w:pPr>
        <w:pStyle w:val="ListParagraph"/>
        <w:numPr>
          <w:ilvl w:val="0"/>
          <w:numId w:val="24"/>
        </w:numPr>
        <w:bidi/>
        <w:spacing w:before="240" w:after="240" w:line="360" w:lineRule="exact"/>
        <w:ind w:left="6" w:firstLine="0"/>
        <w:contextualSpacing w:val="0"/>
        <w:rPr>
          <w:sz w:val="26"/>
          <w:szCs w:val="26"/>
          <w:lang w:bidi="ar-SA"/>
        </w:rPr>
      </w:pPr>
      <w:r w:rsidRPr="000D56AE">
        <w:rPr>
          <w:sz w:val="26"/>
          <w:szCs w:val="26"/>
          <w:rtl/>
          <w:lang w:bidi="ar-SA"/>
        </w:rPr>
        <w:t xml:space="preserve">كما أُفيد في الاجتماع الثالث والتسعين، شهد استهلاك المواد الهيدروكلوروفلوروكربونية في سورينام انخفاضاً كبيراً، ويُعزى ذلك إلى تنفيذ نظام التراخيص والحصص، واعتماد ممارسات جيدة في خدمات معدات التبريد وتكييف الهواء القائمة على هذه المواد، والتوسع السريع في اعتماد البدائل الخالية من المواد الهيدروكلوروفلوروكربونية في تطبيقات مثل تكييف الهواء السكني وأجهزة التبريد الكبيرة. وقد أفادت سورينام بعدم وجود أي استهلاك للمواد </w:t>
      </w:r>
      <w:r w:rsidRPr="000D56AE">
        <w:rPr>
          <w:sz w:val="26"/>
          <w:szCs w:val="26"/>
          <w:rtl/>
          <w:lang w:bidi="ar-SA"/>
        </w:rPr>
        <w:lastRenderedPageBreak/>
        <w:t>الهيدروكلوروفلوروكربونية في عامي 2023 و2024. وفي الوقت نفسه، سُجِّلت زيادة في استهلاك المواد الهيدروفلوروكربونية في عام 2024، حيث بلغ 260,022 طناً من مكافئ ثاني أكسيد الكربون. ولم تصدّق البلاد بعد على تعديل كيغالي؛ غير أنها تعمل على الانتقال بعيداً عن الغازات ذات القدرة العالية على إحداث الاحترار العالمي، ونظراً لارتفاع معدلات الوصول إلى الكهرباء في سورينام، فهي تسعى أيضاً إلى إدماج مكاسب الكفاءة أثناء الانتقال نحو مبردات أكثر ملاءمة للبيئة</w:t>
      </w:r>
      <w:r w:rsidRPr="000D56AE">
        <w:rPr>
          <w:sz w:val="26"/>
          <w:szCs w:val="26"/>
          <w:lang w:bidi="ar-SA"/>
        </w:rPr>
        <w:t>.</w:t>
      </w:r>
    </w:p>
    <w:p w14:paraId="23FCE05F" w14:textId="0BB9DC6C" w:rsidR="00B62DB2" w:rsidRPr="00506E7F" w:rsidRDefault="008D2635" w:rsidP="00B62DB2">
      <w:pPr>
        <w:pStyle w:val="ListParagraph"/>
        <w:bidi/>
        <w:spacing w:before="240" w:after="240" w:line="360" w:lineRule="exact"/>
        <w:ind w:left="6"/>
        <w:contextualSpacing w:val="0"/>
        <w:rPr>
          <w:i/>
          <w:iCs/>
          <w:sz w:val="26"/>
          <w:szCs w:val="26"/>
          <w:rtl/>
          <w:lang w:bidi="ar-SA"/>
        </w:rPr>
      </w:pPr>
      <w:r w:rsidRPr="00506E7F">
        <w:rPr>
          <w:i/>
          <w:iCs/>
          <w:sz w:val="26"/>
          <w:szCs w:val="26"/>
          <w:rtl/>
          <w:lang w:bidi="ar-SA"/>
        </w:rPr>
        <w:t>تقرير تنفيذ البرنامج القطري</w:t>
      </w:r>
    </w:p>
    <w:p w14:paraId="5012DC33" w14:textId="412FB53A" w:rsidR="008D2635" w:rsidRDefault="008D2635" w:rsidP="008D2635">
      <w:pPr>
        <w:pStyle w:val="ListParagraph"/>
        <w:numPr>
          <w:ilvl w:val="0"/>
          <w:numId w:val="24"/>
        </w:numPr>
        <w:bidi/>
        <w:spacing w:before="240" w:after="240" w:line="360" w:lineRule="exact"/>
        <w:ind w:left="6" w:firstLine="0"/>
        <w:contextualSpacing w:val="0"/>
        <w:rPr>
          <w:sz w:val="26"/>
          <w:szCs w:val="26"/>
          <w:lang w:bidi="ar-SA"/>
        </w:rPr>
      </w:pPr>
      <w:r w:rsidRPr="008D2635">
        <w:rPr>
          <w:sz w:val="26"/>
          <w:szCs w:val="26"/>
          <w:rtl/>
          <w:lang w:bidi="ar-SA"/>
        </w:rPr>
        <w:t>أفادت حكومة سورينام ببيانات استهلاك قطاع المواد الهيدروكلوروفلوروكربونية بموجب تقرير تنفيذ البرنامج القطري لعام 2024، وهي بيانات متسقة مع البيانات المبلّغ عنها بموجب المادة 7 من بروتوكول مونتريال.</w:t>
      </w:r>
    </w:p>
    <w:p w14:paraId="1B1E6187" w14:textId="30953B05" w:rsidR="00F53BFB" w:rsidRPr="00506E7F" w:rsidRDefault="00F53BFB" w:rsidP="00F53BFB">
      <w:pPr>
        <w:bidi/>
        <w:spacing w:before="240" w:after="240" w:line="360" w:lineRule="exact"/>
        <w:ind w:left="6"/>
        <w:rPr>
          <w:b/>
          <w:bCs/>
          <w:sz w:val="26"/>
          <w:szCs w:val="26"/>
          <w:lang w:bidi="ar-SA"/>
        </w:rPr>
      </w:pPr>
      <w:r w:rsidRPr="00506E7F">
        <w:rPr>
          <w:rFonts w:hint="cs"/>
          <w:b/>
          <w:bCs/>
          <w:sz w:val="26"/>
          <w:szCs w:val="26"/>
          <w:rtl/>
          <w:lang w:bidi="ar-SA"/>
        </w:rPr>
        <w:t>وصف المشروع</w:t>
      </w:r>
    </w:p>
    <w:p w14:paraId="48AF7BEA" w14:textId="563179B9" w:rsidR="00F53BFB" w:rsidRPr="00506E7F" w:rsidRDefault="00F53BFB" w:rsidP="00F53BFB">
      <w:pPr>
        <w:bidi/>
        <w:spacing w:before="240" w:after="240" w:line="360" w:lineRule="exact"/>
        <w:ind w:left="6"/>
        <w:rPr>
          <w:sz w:val="26"/>
          <w:szCs w:val="26"/>
          <w:u w:val="single"/>
          <w:lang w:bidi="ar-SA"/>
        </w:rPr>
      </w:pPr>
      <w:r w:rsidRPr="00506E7F">
        <w:rPr>
          <w:rFonts w:hint="cs"/>
          <w:sz w:val="26"/>
          <w:szCs w:val="26"/>
          <w:u w:val="single"/>
          <w:rtl/>
          <w:lang w:bidi="ar-SA"/>
        </w:rPr>
        <w:t>الإطار السياساتي والتنظيمي والمؤسسي</w:t>
      </w:r>
    </w:p>
    <w:p w14:paraId="79971CD9" w14:textId="16AC9641" w:rsidR="00F53BFB" w:rsidRDefault="00F53BFB" w:rsidP="00B464CD">
      <w:pPr>
        <w:pStyle w:val="ListParagraph"/>
        <w:numPr>
          <w:ilvl w:val="0"/>
          <w:numId w:val="24"/>
        </w:numPr>
        <w:bidi/>
        <w:spacing w:before="240" w:after="240" w:line="360" w:lineRule="exact"/>
        <w:ind w:left="6" w:firstLine="0"/>
        <w:contextualSpacing w:val="0"/>
        <w:rPr>
          <w:sz w:val="26"/>
          <w:szCs w:val="26"/>
          <w:lang w:bidi="ar-SA"/>
        </w:rPr>
      </w:pPr>
      <w:r w:rsidRPr="00F53BFB">
        <w:rPr>
          <w:sz w:val="26"/>
          <w:szCs w:val="26"/>
          <w:rtl/>
          <w:lang w:bidi="ar-SA"/>
        </w:rPr>
        <w:t xml:space="preserve">تُعد سورينام عضواً في </w:t>
      </w:r>
      <w:bookmarkStart w:id="1" w:name="_Hlk231035922"/>
      <w:r w:rsidRPr="00F53BFB">
        <w:rPr>
          <w:sz w:val="26"/>
          <w:szCs w:val="26"/>
          <w:rtl/>
          <w:lang w:bidi="ar-SA"/>
        </w:rPr>
        <w:t>منظمة الجماعة الكاريبية</w:t>
      </w:r>
      <w:r w:rsidR="00506E7F">
        <w:rPr>
          <w:rFonts w:hint="cs"/>
          <w:sz w:val="26"/>
          <w:szCs w:val="26"/>
          <w:rtl/>
          <w:lang w:bidi="ar-SA"/>
        </w:rPr>
        <w:t xml:space="preserve"> الإقليمية</w:t>
      </w:r>
      <w:r w:rsidRPr="00F53BFB">
        <w:rPr>
          <w:sz w:val="26"/>
          <w:szCs w:val="26"/>
          <w:rtl/>
          <w:lang w:bidi="ar-SA"/>
        </w:rPr>
        <w:t xml:space="preserve"> للمعايير والجودة</w:t>
      </w:r>
      <w:bookmarkEnd w:id="1"/>
      <w:r w:rsidRPr="00F53BFB">
        <w:rPr>
          <w:sz w:val="26"/>
          <w:szCs w:val="26"/>
          <w:rtl/>
          <w:lang w:bidi="ar-SA"/>
        </w:rPr>
        <w:t xml:space="preserve">. وتعمل </w:t>
      </w:r>
      <w:r w:rsidR="00506E7F">
        <w:rPr>
          <w:rFonts w:hint="cs"/>
          <w:sz w:val="26"/>
          <w:szCs w:val="26"/>
          <w:rtl/>
          <w:lang w:bidi="ar-SA"/>
        </w:rPr>
        <w:t>هذه المنظمة</w:t>
      </w:r>
      <w:r w:rsidRPr="00F53BFB">
        <w:rPr>
          <w:sz w:val="26"/>
          <w:szCs w:val="26"/>
          <w:rtl/>
          <w:lang w:bidi="ar-SA"/>
        </w:rPr>
        <w:t xml:space="preserve"> على تعزيز مواءمة ونشر المعايير الإقليمية، ودعم القدرة التنافسية والتجارة، وتمكين الإنتاج المستدام ضمن السوق والاقتصاد الموحدين للجماعة الكاريبية. وفي مارس/آذار 2019، نشرت </w:t>
      </w:r>
      <w:r w:rsidR="00B464CD" w:rsidRPr="00B464CD">
        <w:rPr>
          <w:sz w:val="26"/>
          <w:szCs w:val="26"/>
          <w:rtl/>
          <w:lang w:bidi="ar-SA"/>
        </w:rPr>
        <w:t>منظمة الجماعة الكاريبية</w:t>
      </w:r>
      <w:r w:rsidR="00B464CD" w:rsidRPr="00B464CD">
        <w:rPr>
          <w:rFonts w:hint="cs"/>
          <w:sz w:val="26"/>
          <w:szCs w:val="26"/>
          <w:rtl/>
          <w:lang w:bidi="ar-SA"/>
        </w:rPr>
        <w:t xml:space="preserve"> الإقليمية</w:t>
      </w:r>
      <w:r w:rsidR="00B464CD" w:rsidRPr="00B464CD">
        <w:rPr>
          <w:sz w:val="26"/>
          <w:szCs w:val="26"/>
          <w:rtl/>
          <w:lang w:bidi="ar-SA"/>
        </w:rPr>
        <w:t xml:space="preserve"> للمعايير والجودة </w:t>
      </w:r>
      <w:r w:rsidRPr="00F53BFB">
        <w:rPr>
          <w:sz w:val="26"/>
          <w:szCs w:val="26"/>
          <w:rtl/>
          <w:lang w:bidi="ar-SA"/>
        </w:rPr>
        <w:t>معايير لكفاءة استخدام الطاقة في المباني لدعم الدول الأعضاء في تحسين أداء الطاقة وترشيد استهلاكها. وقد وافقت الدول الأعضاء في الجماعة الكاريبية لاحقاً، في مايو/أيار 2019، على ثلاثة معايير لكفاءة استخدام الطاقة</w:t>
      </w:r>
      <w:r w:rsidRPr="00F53BFB">
        <w:rPr>
          <w:sz w:val="26"/>
          <w:szCs w:val="26"/>
          <w:lang w:bidi="ar-SA"/>
        </w:rPr>
        <w:t>.</w:t>
      </w:r>
    </w:p>
    <w:p w14:paraId="41BF6FD2" w14:textId="15CC53BD" w:rsidR="00F53BFB" w:rsidRPr="00F53BFB" w:rsidRDefault="00B464CD" w:rsidP="00F53BFB">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F53BFB" w:rsidRPr="00F53BFB">
        <w:rPr>
          <w:sz w:val="26"/>
          <w:szCs w:val="26"/>
          <w:rtl/>
          <w:lang w:bidi="ar-SA"/>
        </w:rPr>
        <w:t xml:space="preserve">وضع النظام الإقليمي للجماعة الكاريبية لوضع </w:t>
      </w:r>
      <w:r>
        <w:rPr>
          <w:rFonts w:hint="cs"/>
          <w:sz w:val="26"/>
          <w:szCs w:val="26"/>
          <w:rtl/>
          <w:lang w:bidi="ar-SA"/>
        </w:rPr>
        <w:t>علامات</w:t>
      </w:r>
      <w:r w:rsidR="00F53BFB" w:rsidRPr="00F53BFB">
        <w:rPr>
          <w:sz w:val="26"/>
          <w:szCs w:val="26"/>
          <w:rtl/>
          <w:lang w:bidi="ar-SA"/>
        </w:rPr>
        <w:t xml:space="preserve"> كفاءة استخدام الطاقة معايير الحد الأدنى لأداء الطاقة ومتطلبات وضع </w:t>
      </w:r>
      <w:r>
        <w:rPr>
          <w:rFonts w:hint="cs"/>
          <w:sz w:val="26"/>
          <w:szCs w:val="26"/>
          <w:rtl/>
          <w:lang w:bidi="ar-SA"/>
        </w:rPr>
        <w:t>العلامات</w:t>
      </w:r>
      <w:r w:rsidR="00F53BFB" w:rsidRPr="00F53BFB">
        <w:rPr>
          <w:sz w:val="26"/>
          <w:szCs w:val="26"/>
          <w:rtl/>
          <w:lang w:bidi="ar-SA"/>
        </w:rPr>
        <w:t xml:space="preserve"> الخاصة بالمصابيح الكهربائية والثلاجات وأجهزة تكييف الهواء. كما وضعت سورينام معايير وطنية لوضع </w:t>
      </w:r>
      <w:r>
        <w:rPr>
          <w:rFonts w:hint="cs"/>
          <w:sz w:val="26"/>
          <w:szCs w:val="26"/>
          <w:rtl/>
          <w:lang w:bidi="ar-SA"/>
        </w:rPr>
        <w:t>العلامات</w:t>
      </w:r>
      <w:r w:rsidR="00F53BFB" w:rsidRPr="00F53BFB">
        <w:rPr>
          <w:sz w:val="26"/>
          <w:szCs w:val="26"/>
          <w:rtl/>
          <w:lang w:bidi="ar-SA"/>
        </w:rPr>
        <w:t xml:space="preserve"> بالتعاون مع وحدة الأوزون الوطنية، ومكتب سورينام للمعايير، والهيئة الوطنية للبيئة، ويجري حالياً إعداد اللوائح اللازمة </w:t>
      </w:r>
      <w:r>
        <w:rPr>
          <w:rFonts w:hint="cs"/>
          <w:sz w:val="26"/>
          <w:szCs w:val="26"/>
          <w:rtl/>
          <w:lang w:bidi="ar-SA"/>
        </w:rPr>
        <w:t>ل</w:t>
      </w:r>
      <w:r w:rsidR="00F53BFB" w:rsidRPr="00F53BFB">
        <w:rPr>
          <w:sz w:val="26"/>
          <w:szCs w:val="26"/>
          <w:rtl/>
          <w:lang w:bidi="ar-SA"/>
        </w:rPr>
        <w:t>لتنفيذ</w:t>
      </w:r>
      <w:r>
        <w:rPr>
          <w:rFonts w:hint="cs"/>
          <w:sz w:val="26"/>
          <w:szCs w:val="26"/>
          <w:rtl/>
          <w:lang w:bidi="ar-SA"/>
        </w:rPr>
        <w:t>.</w:t>
      </w:r>
      <w:r w:rsidR="00F53BFB" w:rsidRPr="00F53BFB">
        <w:rPr>
          <w:sz w:val="26"/>
          <w:szCs w:val="26"/>
          <w:lang w:bidi="ar-SA"/>
        </w:rPr>
        <w:t xml:space="preserve"> </w:t>
      </w:r>
    </w:p>
    <w:p w14:paraId="18657792" w14:textId="7C7621AD" w:rsidR="00F53BFB" w:rsidRPr="000D56AE" w:rsidRDefault="00C162C0" w:rsidP="00F53BFB">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وعند</w:t>
      </w:r>
      <w:r w:rsidR="00F53BFB" w:rsidRPr="00F53BFB">
        <w:rPr>
          <w:sz w:val="26"/>
          <w:szCs w:val="26"/>
          <w:rtl/>
          <w:lang w:bidi="ar-SA"/>
        </w:rPr>
        <w:t xml:space="preserve"> الموافقة على المرحلة الثانية من خطة إدارة إزالة المواد الهيدروكلوروفلوروكربونية، أحاطت اللجنة التنفيذية علماً بالتزام حكومة سورينام بحظر استيراد وبيع معدات التبريد وتكييف الهواء القائمة على المواد الهيدروكلوروفلوروكربونية اعتباراً من 1 يناير/كانون الثاني 2025.</w:t>
      </w:r>
      <w:r w:rsidR="000E17F0">
        <w:rPr>
          <w:rStyle w:val="FootnoteReference"/>
          <w:sz w:val="26"/>
          <w:szCs w:val="26"/>
          <w:rtl/>
          <w:lang w:bidi="ar-SA"/>
        </w:rPr>
        <w:footnoteReference w:id="5"/>
      </w:r>
      <w:r w:rsidR="00F53BFB" w:rsidRPr="00F53BFB">
        <w:rPr>
          <w:sz w:val="26"/>
          <w:szCs w:val="26"/>
          <w:rtl/>
          <w:lang w:bidi="ar-SA"/>
        </w:rPr>
        <w:t xml:space="preserve"> وأفاد </w:t>
      </w:r>
      <w:r w:rsidR="00F53BFB">
        <w:rPr>
          <w:rFonts w:hint="cs"/>
          <w:sz w:val="26"/>
          <w:szCs w:val="26"/>
          <w:rtl/>
          <w:lang w:bidi="ar-SA"/>
        </w:rPr>
        <w:t>اليونيب</w:t>
      </w:r>
      <w:r w:rsidR="00F53BFB" w:rsidRPr="00F53BFB">
        <w:rPr>
          <w:sz w:val="26"/>
          <w:szCs w:val="26"/>
          <w:rtl/>
          <w:lang w:bidi="ar-SA"/>
        </w:rPr>
        <w:t xml:space="preserve"> بأن حكومة سورينام أكدت دخول حظر استيراد وبيع معدات التبريد وتكييف الهواء القائمة على المواد الهيدروكلوروفلوروكربونية حيز النفاذ في 18 أبريل/نيسان 2026</w:t>
      </w:r>
      <w:r w:rsidR="00F53BFB" w:rsidRPr="00F53BFB">
        <w:rPr>
          <w:sz w:val="26"/>
          <w:szCs w:val="26"/>
          <w:lang w:bidi="ar-SA"/>
        </w:rPr>
        <w:t>.</w:t>
      </w:r>
    </w:p>
    <w:p w14:paraId="5E2BE3F3" w14:textId="77777777" w:rsidR="009F0635" w:rsidRPr="009F0635" w:rsidRDefault="009F0635" w:rsidP="009F0635">
      <w:pPr>
        <w:pStyle w:val="ListParagraph"/>
        <w:bidi/>
        <w:spacing w:before="240" w:after="240" w:line="360" w:lineRule="exact"/>
        <w:ind w:left="6"/>
        <w:contextualSpacing w:val="0"/>
        <w:rPr>
          <w:sz w:val="26"/>
          <w:szCs w:val="26"/>
          <w:u w:val="single"/>
          <w:lang w:bidi="ar-SA"/>
        </w:rPr>
      </w:pPr>
      <w:r w:rsidRPr="009F0635">
        <w:rPr>
          <w:sz w:val="26"/>
          <w:szCs w:val="26"/>
          <w:u w:val="single"/>
          <w:rtl/>
          <w:lang w:bidi="ar-SA"/>
        </w:rPr>
        <w:t>أهداف المشروع والأنشطة المقترحة</w:t>
      </w:r>
    </w:p>
    <w:p w14:paraId="54D4D9B0" w14:textId="784C103F" w:rsidR="009F0635" w:rsidRPr="009F0635" w:rsidRDefault="009F0635" w:rsidP="009F0635">
      <w:pPr>
        <w:pStyle w:val="ListParagraph"/>
        <w:numPr>
          <w:ilvl w:val="0"/>
          <w:numId w:val="24"/>
        </w:numPr>
        <w:bidi/>
        <w:spacing w:before="240" w:after="240" w:line="360" w:lineRule="exact"/>
        <w:ind w:left="6" w:firstLine="0"/>
        <w:contextualSpacing w:val="0"/>
        <w:rPr>
          <w:sz w:val="26"/>
          <w:szCs w:val="26"/>
          <w:lang w:bidi="ar-SA"/>
        </w:rPr>
      </w:pPr>
      <w:r w:rsidRPr="009F0635">
        <w:rPr>
          <w:sz w:val="26"/>
          <w:szCs w:val="26"/>
          <w:rtl/>
          <w:lang w:bidi="ar-SA"/>
        </w:rPr>
        <w:t xml:space="preserve">يهدف المشروع إلى تحسين التنسيق والتعاون المؤسسيين وبناء القدرات لضمان امتلاك جميع أصحاب المصلحة المعارف اللازمة لدعم وضع معايير كفاءة استخدام الطاقة ونظام وضع </w:t>
      </w:r>
      <w:r w:rsidR="00CB10EE">
        <w:rPr>
          <w:rFonts w:hint="cs"/>
          <w:sz w:val="26"/>
          <w:szCs w:val="26"/>
          <w:rtl/>
          <w:lang w:bidi="ar-SA"/>
        </w:rPr>
        <w:t>العلامات</w:t>
      </w:r>
      <w:r w:rsidRPr="009F0635">
        <w:rPr>
          <w:sz w:val="26"/>
          <w:szCs w:val="26"/>
          <w:rtl/>
          <w:lang w:bidi="ar-SA"/>
        </w:rPr>
        <w:t xml:space="preserve"> وتنفيذهما وإنفاذهما. وإضافة </w:t>
      </w:r>
      <w:r w:rsidRPr="009F0635">
        <w:rPr>
          <w:sz w:val="26"/>
          <w:szCs w:val="26"/>
          <w:rtl/>
          <w:lang w:bidi="ar-SA"/>
        </w:rPr>
        <w:lastRenderedPageBreak/>
        <w:t>إلى ذلك، يهدف المشروع إلى تحديث تدريب الفنيين ونظام اعتمادهم ليشمل كفاءة استخدام الطاقة وسلامة استخدام المبردات ذات القدرة المنخفضة على إحداث الاحترار العالمي ضمن المناهج الدراسية وكفاءات الاعتماد ذات الصلة</w:t>
      </w:r>
      <w:r w:rsidRPr="009F0635">
        <w:rPr>
          <w:sz w:val="26"/>
          <w:szCs w:val="26"/>
          <w:lang w:bidi="ar-SA"/>
        </w:rPr>
        <w:t>.</w:t>
      </w:r>
    </w:p>
    <w:p w14:paraId="04B021D0" w14:textId="19184C1B" w:rsidR="009F0635" w:rsidRPr="009F0635" w:rsidRDefault="00CB10EE" w:rsidP="009F0635">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9F0635" w:rsidRPr="009F0635">
        <w:rPr>
          <w:sz w:val="26"/>
          <w:szCs w:val="26"/>
          <w:rtl/>
          <w:lang w:bidi="ar-SA"/>
        </w:rPr>
        <w:t>يرد في الجدول 2 وصف الأنشطة المقترحة وتوزيع تكاليفها للحفاظ على كفاءة استخدام الطاقة في قطاع الخدمة، إلى جانب نواتجها المتوقعة</w:t>
      </w:r>
      <w:r w:rsidR="009F0635" w:rsidRPr="009F0635">
        <w:rPr>
          <w:sz w:val="26"/>
          <w:szCs w:val="26"/>
          <w:lang w:bidi="ar-SA"/>
        </w:rPr>
        <w:t>.</w:t>
      </w:r>
    </w:p>
    <w:p w14:paraId="740DD91D" w14:textId="77777777" w:rsidR="009F0635" w:rsidRPr="009F0635" w:rsidRDefault="009F0635" w:rsidP="009F0635">
      <w:pPr>
        <w:pStyle w:val="ListParagraph"/>
        <w:bidi/>
        <w:spacing w:before="240" w:after="240" w:line="360" w:lineRule="exact"/>
        <w:ind w:left="6"/>
        <w:contextualSpacing w:val="0"/>
        <w:rPr>
          <w:b/>
          <w:bCs/>
          <w:sz w:val="26"/>
          <w:szCs w:val="26"/>
          <w:lang w:bidi="ar-SA"/>
        </w:rPr>
      </w:pPr>
      <w:r w:rsidRPr="009F0635">
        <w:rPr>
          <w:b/>
          <w:bCs/>
          <w:sz w:val="26"/>
          <w:szCs w:val="26"/>
          <w:rtl/>
          <w:lang w:bidi="ar-SA"/>
        </w:rPr>
        <w:t>الجدول 2. الأنشطة والنواتج المتوقعة والتمويل المطلوب للمشروع المقترح للحفاظ على كفاءة استخدام الطاقة في قطاع الخدمة في سورينام</w:t>
      </w:r>
    </w:p>
    <w:tbl>
      <w:tblPr>
        <w:bidiVisual/>
        <w:tblW w:w="9659" w:type="dxa"/>
        <w:tblLayout w:type="fixed"/>
        <w:tblCellMar>
          <w:left w:w="57" w:type="dxa"/>
          <w:right w:w="57" w:type="dxa"/>
        </w:tblCellMar>
        <w:tblLook w:val="04A0" w:firstRow="1" w:lastRow="0" w:firstColumn="1" w:lastColumn="0" w:noHBand="0" w:noVBand="1"/>
      </w:tblPr>
      <w:tblGrid>
        <w:gridCol w:w="4957"/>
        <w:gridCol w:w="3426"/>
        <w:gridCol w:w="1276"/>
      </w:tblGrid>
      <w:tr w:rsidR="009F0635" w:rsidRPr="009F0635" w14:paraId="6C86D29C" w14:textId="77777777" w:rsidTr="00B62278">
        <w:trPr>
          <w:trHeight w:val="509"/>
          <w:tblHeader/>
        </w:trPr>
        <w:tc>
          <w:tcPr>
            <w:tcW w:w="4957" w:type="dxa"/>
            <w:tcBorders>
              <w:top w:val="single" w:sz="4" w:space="0" w:color="auto"/>
              <w:left w:val="single" w:sz="4" w:space="0" w:color="auto"/>
              <w:bottom w:val="single" w:sz="4" w:space="0" w:color="auto"/>
              <w:right w:val="single" w:sz="4" w:space="0" w:color="auto"/>
            </w:tcBorders>
            <w:vAlign w:val="center"/>
            <w:hideMark/>
          </w:tcPr>
          <w:p w14:paraId="3D012D66" w14:textId="21990535" w:rsidR="009F0635" w:rsidRPr="009F0635" w:rsidRDefault="009F0635" w:rsidP="00B62278">
            <w:pPr>
              <w:widowControl w:val="0"/>
              <w:bidi/>
              <w:spacing w:before="120" w:after="120"/>
              <w:jc w:val="center"/>
              <w:rPr>
                <w:rFonts w:eastAsiaTheme="minorEastAsia"/>
                <w:b/>
                <w:bCs/>
                <w:sz w:val="20"/>
                <w:lang w:val="en-CA" w:eastAsia="en-CA" w:bidi="ar-SA"/>
              </w:rPr>
            </w:pPr>
            <w:r>
              <w:rPr>
                <w:rFonts w:eastAsiaTheme="minorEastAsia" w:hint="cs"/>
                <w:b/>
                <w:bCs/>
                <w:sz w:val="20"/>
                <w:rtl/>
                <w:lang w:val="en-CA" w:eastAsia="en-CA" w:bidi="ar-SA"/>
              </w:rPr>
              <w:t>الأنشطة</w:t>
            </w:r>
          </w:p>
        </w:tc>
        <w:tc>
          <w:tcPr>
            <w:tcW w:w="3426" w:type="dxa"/>
            <w:tcBorders>
              <w:top w:val="single" w:sz="4" w:space="0" w:color="auto"/>
              <w:left w:val="nil"/>
              <w:bottom w:val="single" w:sz="4" w:space="0" w:color="auto"/>
              <w:right w:val="single" w:sz="4" w:space="0" w:color="auto"/>
            </w:tcBorders>
            <w:vAlign w:val="center"/>
            <w:hideMark/>
          </w:tcPr>
          <w:p w14:paraId="369066CB" w14:textId="77777777" w:rsidR="009F0635" w:rsidRPr="009F0635" w:rsidRDefault="009F0635" w:rsidP="00B62278">
            <w:pPr>
              <w:bidi/>
              <w:spacing w:before="120" w:after="120"/>
              <w:ind w:left="360"/>
              <w:rPr>
                <w:rFonts w:eastAsiaTheme="minorEastAsia"/>
                <w:b/>
                <w:bCs/>
                <w:sz w:val="20"/>
                <w:lang w:eastAsia="en-CA" w:bidi="ar-SA"/>
              </w:rPr>
            </w:pPr>
            <w:r w:rsidRPr="009F0635">
              <w:rPr>
                <w:rFonts w:eastAsiaTheme="minorEastAsia"/>
                <w:b/>
                <w:bCs/>
                <w:sz w:val="20"/>
                <w:rtl/>
                <w:lang w:val="en-CA" w:eastAsia="en-CA" w:bidi="ar-SA"/>
              </w:rPr>
              <w:t>النواتج المتوقعة/مؤشرات الأداء</w:t>
            </w:r>
          </w:p>
          <w:p w14:paraId="71376B7B" w14:textId="6AE6E29C" w:rsidR="009F0635" w:rsidRPr="009F0635" w:rsidRDefault="009F0635" w:rsidP="00B62278">
            <w:pPr>
              <w:bidi/>
              <w:spacing w:before="120" w:after="120"/>
              <w:jc w:val="center"/>
              <w:rPr>
                <w:rFonts w:eastAsiaTheme="minorEastAsia"/>
                <w:b/>
                <w:bCs/>
                <w:sz w:val="20"/>
                <w:lang w:val="en-CA" w:eastAsia="en-CA" w:bidi="ar-SA"/>
              </w:rPr>
            </w:pPr>
          </w:p>
        </w:tc>
        <w:tc>
          <w:tcPr>
            <w:tcW w:w="1276" w:type="dxa"/>
            <w:tcBorders>
              <w:top w:val="single" w:sz="4" w:space="0" w:color="auto"/>
              <w:left w:val="nil"/>
              <w:bottom w:val="single" w:sz="4" w:space="0" w:color="auto"/>
              <w:right w:val="single" w:sz="4" w:space="0" w:color="auto"/>
            </w:tcBorders>
            <w:vAlign w:val="center"/>
            <w:hideMark/>
          </w:tcPr>
          <w:p w14:paraId="41456938" w14:textId="6C38127A" w:rsidR="00423CAC" w:rsidRPr="00423CAC" w:rsidRDefault="00423CAC" w:rsidP="00B62278">
            <w:pPr>
              <w:bidi/>
              <w:spacing w:before="120" w:after="120"/>
              <w:ind w:left="360"/>
              <w:jc w:val="left"/>
              <w:rPr>
                <w:rFonts w:eastAsiaTheme="minorEastAsia"/>
                <w:b/>
                <w:bCs/>
                <w:sz w:val="20"/>
                <w:lang w:eastAsia="en-CA" w:bidi="ar-SA"/>
              </w:rPr>
            </w:pPr>
            <w:r w:rsidRPr="00423CAC">
              <w:rPr>
                <w:rFonts w:eastAsiaTheme="minorEastAsia"/>
                <w:b/>
                <w:bCs/>
                <w:sz w:val="20"/>
                <w:rtl/>
                <w:lang w:val="en-CA" w:eastAsia="en-CA" w:bidi="ar-SA"/>
              </w:rPr>
              <w:t>التكلفة على النحو المقدَّم</w:t>
            </w:r>
            <w:r w:rsidRPr="00423CAC">
              <w:rPr>
                <w:rFonts w:eastAsiaTheme="minorEastAsia"/>
                <w:b/>
                <w:bCs/>
                <w:sz w:val="20"/>
                <w:lang w:eastAsia="en-CA" w:bidi="ar-SA"/>
              </w:rPr>
              <w:br/>
            </w:r>
            <w:r>
              <w:rPr>
                <w:rFonts w:eastAsiaTheme="minorEastAsia" w:hint="cs"/>
                <w:b/>
                <w:bCs/>
                <w:sz w:val="20"/>
                <w:rtl/>
                <w:lang w:eastAsia="en-CA" w:bidi="ar-SA"/>
              </w:rPr>
              <w:t>(</w:t>
            </w:r>
            <w:r w:rsidRPr="00423CAC">
              <w:rPr>
                <w:rFonts w:eastAsiaTheme="minorEastAsia"/>
                <w:b/>
                <w:bCs/>
                <w:sz w:val="20"/>
                <w:rtl/>
                <w:lang w:val="en-CA" w:eastAsia="en-CA" w:bidi="ar-SA"/>
              </w:rPr>
              <w:t>بالدولار الأمريكي</w:t>
            </w:r>
            <w:r>
              <w:rPr>
                <w:rFonts w:eastAsiaTheme="minorEastAsia" w:hint="cs"/>
                <w:b/>
                <w:bCs/>
                <w:sz w:val="20"/>
                <w:rtl/>
                <w:lang w:eastAsia="en-CA" w:bidi="ar-SA"/>
              </w:rPr>
              <w:t>)</w:t>
            </w:r>
          </w:p>
          <w:p w14:paraId="437B4EB2" w14:textId="2B178B3D" w:rsidR="009F0635" w:rsidRPr="009F0635" w:rsidRDefault="009F0635" w:rsidP="00B62278">
            <w:pPr>
              <w:bidi/>
              <w:spacing w:before="120" w:after="120"/>
              <w:jc w:val="center"/>
              <w:rPr>
                <w:rFonts w:eastAsiaTheme="minorEastAsia"/>
                <w:b/>
                <w:bCs/>
                <w:sz w:val="20"/>
                <w:lang w:eastAsia="en-CA" w:bidi="ar-SA"/>
              </w:rPr>
            </w:pPr>
          </w:p>
        </w:tc>
      </w:tr>
      <w:tr w:rsidR="009F0635" w:rsidRPr="009F0635" w14:paraId="497351BE" w14:textId="77777777" w:rsidTr="00B62278">
        <w:trPr>
          <w:trHeight w:val="124"/>
        </w:trPr>
        <w:tc>
          <w:tcPr>
            <w:tcW w:w="9659" w:type="dxa"/>
            <w:gridSpan w:val="3"/>
            <w:tcBorders>
              <w:top w:val="single" w:sz="4" w:space="0" w:color="auto"/>
              <w:left w:val="single" w:sz="4" w:space="0" w:color="auto"/>
              <w:bottom w:val="single" w:sz="4" w:space="0" w:color="auto"/>
              <w:right w:val="single" w:sz="4" w:space="0" w:color="auto"/>
            </w:tcBorders>
            <w:hideMark/>
          </w:tcPr>
          <w:p w14:paraId="6C5CE656" w14:textId="74A45D18" w:rsidR="00423CAC" w:rsidRPr="00423CAC" w:rsidRDefault="00423CAC" w:rsidP="00B62278">
            <w:pPr>
              <w:widowControl w:val="0"/>
              <w:numPr>
                <w:ilvl w:val="0"/>
                <w:numId w:val="31"/>
              </w:numPr>
              <w:tabs>
                <w:tab w:val="num" w:pos="720"/>
              </w:tabs>
              <w:bidi/>
              <w:spacing w:before="120" w:after="120"/>
              <w:ind w:left="357" w:hanging="357"/>
              <w:jc w:val="left"/>
              <w:rPr>
                <w:b/>
                <w:bCs/>
                <w:sz w:val="20"/>
                <w:lang w:bidi="ar-SA"/>
              </w:rPr>
            </w:pPr>
            <w:r w:rsidRPr="00423CAC">
              <w:rPr>
                <w:b/>
                <w:bCs/>
                <w:sz w:val="20"/>
                <w:rtl/>
                <w:lang w:bidi="ar-SA"/>
              </w:rPr>
              <w:t xml:space="preserve">التنسيق والتعاون المؤسسيان لدعم إنشاء معايير الحد الأدنى لأداء الطاقة وتنفيذ نظام وضع </w:t>
            </w:r>
            <w:r w:rsidR="001C16E1">
              <w:rPr>
                <w:rFonts w:hint="cs"/>
                <w:b/>
                <w:bCs/>
                <w:sz w:val="20"/>
                <w:rtl/>
                <w:lang w:bidi="ar-SA"/>
              </w:rPr>
              <w:t>علامات</w:t>
            </w:r>
            <w:r w:rsidRPr="00423CAC">
              <w:rPr>
                <w:b/>
                <w:bCs/>
                <w:sz w:val="20"/>
                <w:rtl/>
                <w:lang w:bidi="ar-SA"/>
              </w:rPr>
              <w:t xml:space="preserve"> كفاءة استخدام الطاقة</w:t>
            </w:r>
          </w:p>
          <w:p w14:paraId="0B4AA39C" w14:textId="4E0D3952" w:rsidR="009F0635" w:rsidRPr="009F0635" w:rsidRDefault="009F0635" w:rsidP="00B62278">
            <w:pPr>
              <w:widowControl w:val="0"/>
              <w:bidi/>
              <w:spacing w:before="120" w:after="120"/>
              <w:ind w:left="357"/>
              <w:jc w:val="left"/>
              <w:rPr>
                <w:b/>
                <w:bCs/>
                <w:sz w:val="20"/>
                <w:lang w:eastAsia="en-CA" w:bidi="ar-SA"/>
              </w:rPr>
            </w:pPr>
          </w:p>
        </w:tc>
      </w:tr>
      <w:tr w:rsidR="009F0635" w:rsidRPr="009F0635" w14:paraId="35E28B1E" w14:textId="77777777" w:rsidTr="00A96B70">
        <w:trPr>
          <w:trHeight w:val="124"/>
        </w:trPr>
        <w:tc>
          <w:tcPr>
            <w:tcW w:w="4957" w:type="dxa"/>
            <w:tcBorders>
              <w:top w:val="single" w:sz="4" w:space="0" w:color="auto"/>
              <w:left w:val="single" w:sz="4" w:space="0" w:color="auto"/>
              <w:bottom w:val="single" w:sz="4" w:space="0" w:color="auto"/>
              <w:right w:val="single" w:sz="4" w:space="0" w:color="auto"/>
            </w:tcBorders>
            <w:vAlign w:val="center"/>
          </w:tcPr>
          <w:p w14:paraId="4F25BE3C" w14:textId="33F40299" w:rsidR="009F0635" w:rsidRPr="009F0635" w:rsidRDefault="009F0635" w:rsidP="00A96B70">
            <w:pPr>
              <w:widowControl w:val="0"/>
              <w:numPr>
                <w:ilvl w:val="1"/>
                <w:numId w:val="30"/>
              </w:numPr>
              <w:bidi/>
              <w:spacing w:before="120" w:after="120"/>
              <w:ind w:left="357" w:hanging="357"/>
              <w:jc w:val="left"/>
              <w:rPr>
                <w:sz w:val="22"/>
                <w:szCs w:val="22"/>
                <w:lang w:eastAsia="en-CA" w:bidi="ar-SA"/>
              </w:rPr>
            </w:pPr>
            <w:r w:rsidRPr="009F0635">
              <w:rPr>
                <w:sz w:val="22"/>
                <w:szCs w:val="22"/>
                <w:rtl/>
                <w:lang w:eastAsia="en-CA" w:bidi="ar-SA"/>
              </w:rPr>
              <w:t xml:space="preserve">تنظيم حلقات عمل توعوية لأصحاب المصلحة الرئيسيين بشأن فوائد برامج معايير الحد الأدنى لأداء الطاقة ووضع </w:t>
            </w:r>
            <w:r w:rsidR="001C16E1">
              <w:rPr>
                <w:rFonts w:hint="cs"/>
                <w:sz w:val="22"/>
                <w:szCs w:val="22"/>
                <w:rtl/>
                <w:lang w:eastAsia="en-CA" w:bidi="ar-SA"/>
              </w:rPr>
              <w:t>العلامات</w:t>
            </w:r>
            <w:r w:rsidRPr="009F0635">
              <w:rPr>
                <w:sz w:val="22"/>
                <w:szCs w:val="22"/>
                <w:rtl/>
                <w:lang w:eastAsia="en-CA" w:bidi="ar-SA"/>
              </w:rPr>
              <w:t xml:space="preserve">، وأفضل الممارسات الدولية، وتفعيل اعتماد معايير الحد الأدنى لأداء الطاقة، وتنفيذ برنامج وضع </w:t>
            </w:r>
            <w:r w:rsidR="001C16E1">
              <w:rPr>
                <w:rFonts w:hint="cs"/>
                <w:sz w:val="22"/>
                <w:szCs w:val="22"/>
                <w:rtl/>
                <w:lang w:eastAsia="en-CA" w:bidi="ar-SA"/>
              </w:rPr>
              <w:t>العلامات</w:t>
            </w:r>
            <w:r w:rsidRPr="009F0635">
              <w:rPr>
                <w:sz w:val="22"/>
                <w:szCs w:val="22"/>
                <w:rtl/>
                <w:lang w:eastAsia="en-CA" w:bidi="ar-SA"/>
              </w:rPr>
              <w:t>، والمعايير الإقليمية للجماعة الكاريبية المتعلقة بمعايير الحد الأدنى لأداء الطاقة، بما يشمل الطرح المتوقع والآثار والفرص المتاحة لسورينام (10,000 دولار أمريكي)؛</w:t>
            </w:r>
          </w:p>
          <w:p w14:paraId="75FFD40B" w14:textId="121C8701" w:rsidR="009F0635" w:rsidRPr="009F0635" w:rsidRDefault="009F0635" w:rsidP="00A96B70">
            <w:pPr>
              <w:widowControl w:val="0"/>
              <w:numPr>
                <w:ilvl w:val="1"/>
                <w:numId w:val="30"/>
              </w:numPr>
              <w:bidi/>
              <w:spacing w:before="120" w:after="120"/>
              <w:ind w:left="357" w:hanging="357"/>
              <w:jc w:val="left"/>
              <w:rPr>
                <w:sz w:val="22"/>
                <w:szCs w:val="22"/>
                <w:lang w:eastAsia="en-CA" w:bidi="ar-SA"/>
              </w:rPr>
            </w:pPr>
            <w:r w:rsidRPr="009F0635">
              <w:rPr>
                <w:sz w:val="22"/>
                <w:szCs w:val="22"/>
                <w:rtl/>
                <w:lang w:eastAsia="en-CA" w:bidi="ar-SA"/>
              </w:rPr>
              <w:t xml:space="preserve">إنشاء فريق تنسيق تقوده وحدة الأوزون الوطنية، يضم الوكالات الحكومية وأصحاب المصلحة المعنيين، </w:t>
            </w:r>
            <w:r w:rsidR="001C16E1">
              <w:rPr>
                <w:rFonts w:hint="cs"/>
                <w:sz w:val="22"/>
                <w:szCs w:val="22"/>
                <w:rtl/>
                <w:lang w:eastAsia="en-CA" w:bidi="ar-SA"/>
              </w:rPr>
              <w:t>ل</w:t>
            </w:r>
            <w:r w:rsidRPr="009F0635">
              <w:rPr>
                <w:sz w:val="22"/>
                <w:szCs w:val="22"/>
                <w:rtl/>
                <w:lang w:eastAsia="en-CA" w:bidi="ar-SA"/>
              </w:rPr>
              <w:t>يجتمع بانتظام</w:t>
            </w:r>
            <w:r w:rsidR="001C16E1">
              <w:rPr>
                <w:rFonts w:hint="cs"/>
                <w:sz w:val="22"/>
                <w:szCs w:val="22"/>
                <w:rtl/>
                <w:lang w:eastAsia="en-CA" w:bidi="ar-SA"/>
              </w:rPr>
              <w:t xml:space="preserve"> من أجل </w:t>
            </w:r>
            <w:r w:rsidRPr="009F0635">
              <w:rPr>
                <w:sz w:val="22"/>
                <w:szCs w:val="22"/>
                <w:rtl/>
                <w:lang w:eastAsia="en-CA" w:bidi="ar-SA"/>
              </w:rPr>
              <w:t xml:space="preserve">تبادل المعارف، وبناء توافق </w:t>
            </w:r>
            <w:r w:rsidR="001C16E1">
              <w:rPr>
                <w:rFonts w:hint="cs"/>
                <w:sz w:val="22"/>
                <w:szCs w:val="22"/>
                <w:rtl/>
                <w:lang w:eastAsia="en-CA" w:bidi="ar-SA"/>
              </w:rPr>
              <w:t xml:space="preserve">في </w:t>
            </w:r>
            <w:r w:rsidRPr="009F0635">
              <w:rPr>
                <w:sz w:val="22"/>
                <w:szCs w:val="22"/>
                <w:rtl/>
                <w:lang w:eastAsia="en-CA" w:bidi="ar-SA"/>
              </w:rPr>
              <w:t xml:space="preserve">الآراء، وتقييم إمكانات التبريد القائم على المبردات ذات الكفاءة في استخدام الطاقة والمنخفضة القدرة على إحداث الاحترار العالمي في سورينام، وتحديد الأدوات والموارد اللازمة للإدخال الفعال لمعايير الحد الأدنى لأداء الطاقة ونظم وضع </w:t>
            </w:r>
            <w:r w:rsidR="001C16E1">
              <w:rPr>
                <w:rFonts w:hint="cs"/>
                <w:sz w:val="22"/>
                <w:szCs w:val="22"/>
                <w:rtl/>
                <w:lang w:eastAsia="en-CA" w:bidi="ar-SA"/>
              </w:rPr>
              <w:t>علامات</w:t>
            </w:r>
            <w:r w:rsidRPr="009F0635">
              <w:rPr>
                <w:sz w:val="22"/>
                <w:szCs w:val="22"/>
                <w:rtl/>
                <w:lang w:eastAsia="en-CA" w:bidi="ar-SA"/>
              </w:rPr>
              <w:t xml:space="preserve"> كفاءة استخدام الطاقة، فضلاً عن تحديد القطاعات التي يمكن إعطاء الأولوية فيها لتطبيقات التبريد ذات الكفاءة في استخدام الطاقة (10,000 دولار أمريكي)؛</w:t>
            </w:r>
          </w:p>
          <w:p w14:paraId="72769870" w14:textId="7B90677C" w:rsidR="009F0635" w:rsidRPr="009F0635" w:rsidRDefault="009F0635" w:rsidP="00A96B70">
            <w:pPr>
              <w:widowControl w:val="0"/>
              <w:numPr>
                <w:ilvl w:val="1"/>
                <w:numId w:val="30"/>
              </w:numPr>
              <w:bidi/>
              <w:spacing w:before="120" w:after="120"/>
              <w:ind w:left="357" w:hanging="357"/>
              <w:jc w:val="left"/>
              <w:rPr>
                <w:sz w:val="22"/>
                <w:szCs w:val="22"/>
                <w:lang w:eastAsia="en-CA" w:bidi="ar-SA"/>
              </w:rPr>
            </w:pPr>
            <w:r w:rsidRPr="009F0635">
              <w:rPr>
                <w:sz w:val="22"/>
                <w:szCs w:val="22"/>
                <w:rtl/>
                <w:lang w:eastAsia="en-CA" w:bidi="ar-SA"/>
              </w:rPr>
              <w:t xml:space="preserve">وضع ونشر خارطة طريق للتدابير التنظيمية المطلوبة لدعم إنشاء وتنفيذ معايير الحد الأدنى لأداء الطاقة وبرنامج وضع </w:t>
            </w:r>
            <w:r w:rsidR="00586A11">
              <w:rPr>
                <w:rFonts w:hint="cs"/>
                <w:sz w:val="22"/>
                <w:szCs w:val="22"/>
                <w:rtl/>
                <w:lang w:eastAsia="en-CA" w:bidi="ar-SA"/>
              </w:rPr>
              <w:t>العلامات</w:t>
            </w:r>
            <w:r w:rsidRPr="009F0635">
              <w:rPr>
                <w:sz w:val="22"/>
                <w:szCs w:val="22"/>
                <w:rtl/>
                <w:lang w:eastAsia="en-CA" w:bidi="ar-SA"/>
              </w:rPr>
              <w:t xml:space="preserve"> على نطاق كامل، بما في ذلك تحديد الأدوار والمسؤوليات بين مختلف الوزارات والوكالات الحكومية، ووضع جدول زمني للتنفيذ (10,000 دولار أمريكي)؛</w:t>
            </w:r>
          </w:p>
          <w:p w14:paraId="4AC2F700" w14:textId="72961B6E" w:rsidR="009F0635" w:rsidRPr="009F0635" w:rsidRDefault="009F0635" w:rsidP="00A96B70">
            <w:pPr>
              <w:widowControl w:val="0"/>
              <w:numPr>
                <w:ilvl w:val="1"/>
                <w:numId w:val="30"/>
              </w:numPr>
              <w:bidi/>
              <w:spacing w:before="120" w:after="120"/>
              <w:ind w:left="357" w:hanging="357"/>
              <w:jc w:val="left"/>
              <w:rPr>
                <w:sz w:val="22"/>
                <w:szCs w:val="22"/>
                <w:lang w:eastAsia="en-CA" w:bidi="ar-SA"/>
              </w:rPr>
            </w:pPr>
            <w:r w:rsidRPr="009F0635">
              <w:rPr>
                <w:sz w:val="22"/>
                <w:szCs w:val="22"/>
                <w:rtl/>
                <w:lang w:eastAsia="en-CA" w:bidi="ar-SA"/>
              </w:rPr>
              <w:t xml:space="preserve">إعداد ونشر تقييم وطني للوفورات المحتملة في الطاقة من خلال استخدام أجهزة تبريد ذات كفاءة في استخدام الطاقة </w:t>
            </w:r>
            <w:r w:rsidR="00586A11">
              <w:rPr>
                <w:rFonts w:hint="cs"/>
                <w:sz w:val="22"/>
                <w:szCs w:val="22"/>
                <w:rtl/>
                <w:lang w:eastAsia="en-CA" w:bidi="ar-SA"/>
              </w:rPr>
              <w:t>لدى</w:t>
            </w:r>
            <w:r w:rsidRPr="009F0635">
              <w:rPr>
                <w:sz w:val="22"/>
                <w:szCs w:val="22"/>
                <w:rtl/>
                <w:lang w:eastAsia="en-CA" w:bidi="ar-SA"/>
              </w:rPr>
              <w:t xml:space="preserve"> الأسر المعيشية وفي القطاعات ذات الأولوية، بما في ذلك تحديد خط الأساس وتقييم الطلب في قطاع التبريد وتكييف الهواء في سورينام (20,000 دولار أمريكي)</w:t>
            </w:r>
            <w:r w:rsidRPr="009F0635">
              <w:rPr>
                <w:sz w:val="22"/>
                <w:szCs w:val="22"/>
                <w:lang w:eastAsia="en-CA" w:bidi="ar-SA"/>
              </w:rPr>
              <w:t>.</w:t>
            </w:r>
          </w:p>
          <w:p w14:paraId="49BAFB31" w14:textId="7252020E" w:rsidR="009F0635" w:rsidRPr="009F0635" w:rsidRDefault="009F0635" w:rsidP="00A96B70">
            <w:pPr>
              <w:widowControl w:val="0"/>
              <w:bidi/>
              <w:spacing w:before="120" w:after="120"/>
              <w:ind w:left="357"/>
              <w:jc w:val="left"/>
              <w:rPr>
                <w:sz w:val="22"/>
                <w:szCs w:val="22"/>
                <w:lang w:bidi="ar-SA"/>
              </w:rPr>
            </w:pPr>
          </w:p>
        </w:tc>
        <w:tc>
          <w:tcPr>
            <w:tcW w:w="3426" w:type="dxa"/>
            <w:tcBorders>
              <w:top w:val="single" w:sz="4" w:space="0" w:color="auto"/>
              <w:left w:val="single" w:sz="4" w:space="0" w:color="auto"/>
              <w:bottom w:val="single" w:sz="4" w:space="0" w:color="auto"/>
              <w:right w:val="single" w:sz="4" w:space="0" w:color="auto"/>
            </w:tcBorders>
            <w:vAlign w:val="center"/>
          </w:tcPr>
          <w:p w14:paraId="5F63F331" w14:textId="3E9A2018" w:rsidR="00423CAC" w:rsidRPr="00E2459A" w:rsidRDefault="00423CAC" w:rsidP="00A96B70">
            <w:pPr>
              <w:widowControl w:val="0"/>
              <w:numPr>
                <w:ilvl w:val="0"/>
                <w:numId w:val="23"/>
              </w:numPr>
              <w:bidi/>
              <w:spacing w:before="120" w:after="120"/>
              <w:ind w:left="392" w:hanging="284"/>
              <w:jc w:val="left"/>
              <w:rPr>
                <w:sz w:val="22"/>
                <w:szCs w:val="22"/>
                <w:lang w:eastAsia="en-CA" w:bidi="ar-SA"/>
              </w:rPr>
            </w:pPr>
            <w:r w:rsidRPr="00E2459A">
              <w:rPr>
                <w:sz w:val="22"/>
                <w:szCs w:val="22"/>
                <w:rtl/>
                <w:lang w:eastAsia="en-CA" w:bidi="ar-SA"/>
              </w:rPr>
              <w:t xml:space="preserve">حملة توعوية مخصصة لكفاءة استخدام الطاقة داخل حكومة سورينام، تشمل حصر </w:t>
            </w:r>
            <w:r w:rsidR="00A8003C">
              <w:rPr>
                <w:rFonts w:hint="cs"/>
                <w:sz w:val="22"/>
                <w:szCs w:val="22"/>
                <w:rtl/>
                <w:lang w:eastAsia="en-CA" w:bidi="ar-SA"/>
              </w:rPr>
              <w:t xml:space="preserve">نظام </w:t>
            </w:r>
            <w:r w:rsidR="00586A11">
              <w:rPr>
                <w:rFonts w:hint="cs"/>
                <w:sz w:val="22"/>
                <w:szCs w:val="22"/>
                <w:rtl/>
                <w:lang w:eastAsia="en-CA" w:bidi="ar-SA"/>
              </w:rPr>
              <w:t>وضع العلامات</w:t>
            </w:r>
            <w:r w:rsidRPr="00E2459A">
              <w:rPr>
                <w:sz w:val="22"/>
                <w:szCs w:val="22"/>
                <w:rtl/>
                <w:lang w:eastAsia="en-CA" w:bidi="ar-SA"/>
              </w:rPr>
              <w:t xml:space="preserve"> الحالية وتقييم الفوائد المحتملة لها على وضع الطاقة والانبعاثات في البلاد في حال تنفيذها بنجاح.</w:t>
            </w:r>
          </w:p>
          <w:p w14:paraId="187599FC" w14:textId="2CDAEFB8" w:rsidR="00423CAC" w:rsidRPr="00E2459A" w:rsidRDefault="00423CAC" w:rsidP="00A96B70">
            <w:pPr>
              <w:widowControl w:val="0"/>
              <w:numPr>
                <w:ilvl w:val="0"/>
                <w:numId w:val="23"/>
              </w:numPr>
              <w:bidi/>
              <w:spacing w:before="120" w:after="120"/>
              <w:ind w:left="392" w:hanging="284"/>
              <w:jc w:val="left"/>
              <w:rPr>
                <w:sz w:val="22"/>
                <w:szCs w:val="22"/>
                <w:lang w:eastAsia="en-CA" w:bidi="ar-SA"/>
              </w:rPr>
            </w:pPr>
            <w:r w:rsidRPr="00E2459A">
              <w:rPr>
                <w:sz w:val="22"/>
                <w:szCs w:val="22"/>
                <w:rtl/>
                <w:lang w:eastAsia="en-CA" w:bidi="ar-SA"/>
              </w:rPr>
              <w:t>ثلاث حلقات عمل توعوية، يشارك في كل منها 20 مشاركاً، مع استهداف مشاركة النساء بنسبة تصل إلى 30 في المائة.</w:t>
            </w:r>
          </w:p>
          <w:p w14:paraId="72A123B2" w14:textId="077FC9F8" w:rsidR="00423CAC" w:rsidRPr="00E2459A" w:rsidRDefault="00423CAC" w:rsidP="00A96B70">
            <w:pPr>
              <w:widowControl w:val="0"/>
              <w:numPr>
                <w:ilvl w:val="0"/>
                <w:numId w:val="23"/>
              </w:numPr>
              <w:bidi/>
              <w:spacing w:before="120" w:after="120"/>
              <w:ind w:left="392" w:hanging="284"/>
              <w:jc w:val="left"/>
              <w:rPr>
                <w:sz w:val="22"/>
                <w:szCs w:val="22"/>
                <w:lang w:eastAsia="en-CA" w:bidi="ar-SA"/>
              </w:rPr>
            </w:pPr>
            <w:r w:rsidRPr="00E2459A">
              <w:rPr>
                <w:sz w:val="22"/>
                <w:szCs w:val="22"/>
                <w:rtl/>
                <w:lang w:eastAsia="en-CA" w:bidi="ar-SA"/>
              </w:rPr>
              <w:t xml:space="preserve">آلية تنسيق وطنية بشأن كفاءة استخدام الطاقة في الأجهزة المعتمدة على المبردات، لتنسيق عمل أصحاب المصلحة الرئيسيين، بما في ذلك الجمارك ومراقبة الحدود، والمستوردون وتجار الجملة، ووزارات الطاقة والزراعة والصناعة، وهيئات الإحصاء والمعايير، وغيرها من الجهات </w:t>
            </w:r>
            <w:r w:rsidR="00A8003C">
              <w:rPr>
                <w:rFonts w:hint="cs"/>
                <w:sz w:val="22"/>
                <w:szCs w:val="22"/>
                <w:rtl/>
                <w:lang w:eastAsia="en-CA" w:bidi="ar-SA"/>
              </w:rPr>
              <w:t xml:space="preserve">صاحبة المصلحة </w:t>
            </w:r>
            <w:r w:rsidRPr="00E2459A">
              <w:rPr>
                <w:sz w:val="22"/>
                <w:szCs w:val="22"/>
                <w:rtl/>
                <w:lang w:eastAsia="en-CA" w:bidi="ar-SA"/>
              </w:rPr>
              <w:t>ذات الصلة.</w:t>
            </w:r>
          </w:p>
          <w:p w14:paraId="2AE36AFC" w14:textId="2FB81FBC" w:rsidR="00423CAC" w:rsidRPr="00E2459A" w:rsidRDefault="00423CAC" w:rsidP="00A96B70">
            <w:pPr>
              <w:widowControl w:val="0"/>
              <w:numPr>
                <w:ilvl w:val="0"/>
                <w:numId w:val="23"/>
              </w:numPr>
              <w:bidi/>
              <w:spacing w:before="120" w:after="120"/>
              <w:ind w:left="392" w:hanging="284"/>
              <w:jc w:val="left"/>
              <w:rPr>
                <w:sz w:val="22"/>
                <w:szCs w:val="22"/>
                <w:lang w:eastAsia="en-CA" w:bidi="ar-SA"/>
              </w:rPr>
            </w:pPr>
            <w:r w:rsidRPr="00E2459A">
              <w:rPr>
                <w:sz w:val="22"/>
                <w:szCs w:val="22"/>
                <w:rtl/>
                <w:lang w:eastAsia="en-CA" w:bidi="ar-SA"/>
              </w:rPr>
              <w:t xml:space="preserve">خارطة طريق سياساتية وتنظيمية يتم إعدادها بصورة تشاركية لدعم إنشاء وتنفيذ معايير الحد الأدنى لأداء الطاقة ونظام وضع </w:t>
            </w:r>
            <w:r w:rsidR="00A8003C">
              <w:rPr>
                <w:rFonts w:hint="cs"/>
                <w:sz w:val="22"/>
                <w:szCs w:val="22"/>
                <w:rtl/>
                <w:lang w:eastAsia="en-CA" w:bidi="ar-SA"/>
              </w:rPr>
              <w:t>العلامات</w:t>
            </w:r>
            <w:r w:rsidRPr="00E2459A">
              <w:rPr>
                <w:sz w:val="22"/>
                <w:szCs w:val="22"/>
                <w:rtl/>
                <w:lang w:eastAsia="en-CA" w:bidi="ar-SA"/>
              </w:rPr>
              <w:t>، بما في ذلك صياغة الأحكام المطلوبة في قانون الإطار البيئي وقانون الطاقة واللوائح المنبثقة عنهما.</w:t>
            </w:r>
          </w:p>
          <w:p w14:paraId="60B8E024" w14:textId="05F82208" w:rsidR="009F0635" w:rsidRPr="009F0635" w:rsidRDefault="00423CAC" w:rsidP="00A96B70">
            <w:pPr>
              <w:widowControl w:val="0"/>
              <w:numPr>
                <w:ilvl w:val="0"/>
                <w:numId w:val="23"/>
              </w:numPr>
              <w:bidi/>
              <w:spacing w:before="120" w:after="120"/>
              <w:ind w:left="392" w:hanging="284"/>
              <w:jc w:val="left"/>
              <w:rPr>
                <w:sz w:val="22"/>
                <w:szCs w:val="22"/>
                <w:lang w:bidi="ar-SA"/>
              </w:rPr>
            </w:pPr>
            <w:r w:rsidRPr="00E2459A">
              <w:rPr>
                <w:sz w:val="22"/>
                <w:szCs w:val="22"/>
                <w:rtl/>
                <w:lang w:eastAsia="en-CA" w:bidi="ar-SA"/>
              </w:rPr>
              <w:t>تقييمات وطنية للتبريد المعتمد على مبردات ذات كفاءة في استخدام الطاقة ومنخفضة القدرة على إحداث الاحترار العالمي، بهدف تحديد خط الأساس للطلب وتقييم فوائد استخدام تطبيقات التبريد ذات الكفاءة في استخدام الطاقة.</w:t>
            </w:r>
          </w:p>
        </w:tc>
        <w:tc>
          <w:tcPr>
            <w:tcW w:w="1276" w:type="dxa"/>
            <w:tcBorders>
              <w:top w:val="single" w:sz="4" w:space="0" w:color="auto"/>
              <w:left w:val="single" w:sz="4" w:space="0" w:color="auto"/>
              <w:bottom w:val="single" w:sz="4" w:space="0" w:color="auto"/>
              <w:right w:val="single" w:sz="4" w:space="0" w:color="auto"/>
            </w:tcBorders>
          </w:tcPr>
          <w:p w14:paraId="2F7BA7D6" w14:textId="77777777" w:rsidR="009F0635" w:rsidRPr="009F0635" w:rsidRDefault="009F0635" w:rsidP="001870D4">
            <w:pPr>
              <w:widowControl w:val="0"/>
              <w:bidi/>
              <w:spacing w:before="120" w:after="120"/>
              <w:ind w:left="510" w:hanging="465"/>
              <w:rPr>
                <w:rFonts w:eastAsiaTheme="minorEastAsia"/>
                <w:sz w:val="20"/>
                <w:lang w:val="en-CA" w:eastAsia="zh-CN" w:bidi="ar-SA"/>
              </w:rPr>
            </w:pPr>
            <w:r w:rsidRPr="009F0635">
              <w:rPr>
                <w:rFonts w:eastAsiaTheme="minorEastAsia"/>
                <w:sz w:val="20"/>
                <w:lang w:val="en-CA" w:eastAsia="zh-CN" w:bidi="ar-SA"/>
              </w:rPr>
              <w:t>50,000</w:t>
            </w:r>
          </w:p>
        </w:tc>
      </w:tr>
      <w:tr w:rsidR="009F0635" w:rsidRPr="009F0635" w14:paraId="47FE7F97" w14:textId="77777777" w:rsidTr="00B62278">
        <w:trPr>
          <w:trHeight w:val="180"/>
        </w:trPr>
        <w:tc>
          <w:tcPr>
            <w:tcW w:w="9659" w:type="dxa"/>
            <w:gridSpan w:val="3"/>
            <w:tcBorders>
              <w:top w:val="nil"/>
              <w:left w:val="single" w:sz="4" w:space="0" w:color="auto"/>
              <w:bottom w:val="single" w:sz="4" w:space="0" w:color="auto"/>
              <w:right w:val="single" w:sz="4" w:space="0" w:color="auto"/>
            </w:tcBorders>
          </w:tcPr>
          <w:p w14:paraId="4EFFD796" w14:textId="70A6DD2B" w:rsidR="009F0635" w:rsidRPr="009F0635" w:rsidRDefault="00A476DA" w:rsidP="00A8003C">
            <w:pPr>
              <w:numPr>
                <w:ilvl w:val="0"/>
                <w:numId w:val="31"/>
              </w:numPr>
              <w:tabs>
                <w:tab w:val="num" w:pos="720"/>
              </w:tabs>
              <w:bidi/>
              <w:spacing w:before="120" w:after="120"/>
              <w:ind w:left="357" w:hanging="357"/>
              <w:jc w:val="left"/>
              <w:rPr>
                <w:b/>
                <w:bCs/>
                <w:sz w:val="20"/>
                <w:lang w:eastAsia="en-CA" w:bidi="ar-SA"/>
              </w:rPr>
            </w:pPr>
            <w:r w:rsidRPr="00A476DA">
              <w:rPr>
                <w:b/>
                <w:bCs/>
                <w:sz w:val="20"/>
                <w:rtl/>
                <w:lang w:eastAsia="en-CA" w:bidi="ar-SA"/>
              </w:rPr>
              <w:t xml:space="preserve">تحديث تدريب الفنيين ونظام </w:t>
            </w:r>
            <w:r w:rsidR="00E97C93">
              <w:rPr>
                <w:rFonts w:hint="cs"/>
                <w:b/>
                <w:bCs/>
                <w:sz w:val="20"/>
                <w:rtl/>
                <w:lang w:eastAsia="en-CA" w:bidi="ar-SA"/>
              </w:rPr>
              <w:t>اعتمادهم</w:t>
            </w:r>
            <w:r w:rsidRPr="00A476DA">
              <w:rPr>
                <w:b/>
                <w:bCs/>
                <w:sz w:val="20"/>
                <w:rtl/>
                <w:lang w:eastAsia="en-CA" w:bidi="ar-SA"/>
              </w:rPr>
              <w:t xml:space="preserve"> ليشمل كفاءة استخدام الطاقة وسلامة استخدام المبردات</w:t>
            </w:r>
            <w:r w:rsidRPr="00A476DA">
              <w:rPr>
                <w:b/>
                <w:bCs/>
                <w:sz w:val="20"/>
                <w:lang w:eastAsia="en-CA" w:bidi="ar-SA"/>
              </w:rPr>
              <w:t>.</w:t>
            </w:r>
          </w:p>
        </w:tc>
      </w:tr>
      <w:tr w:rsidR="009F0635" w:rsidRPr="009F0635" w14:paraId="73BF366F" w14:textId="77777777" w:rsidTr="00A96B70">
        <w:trPr>
          <w:trHeight w:val="939"/>
        </w:trPr>
        <w:tc>
          <w:tcPr>
            <w:tcW w:w="4957" w:type="dxa"/>
            <w:tcBorders>
              <w:top w:val="nil"/>
              <w:left w:val="single" w:sz="4" w:space="0" w:color="auto"/>
              <w:bottom w:val="single" w:sz="4" w:space="0" w:color="auto"/>
              <w:right w:val="single" w:sz="4" w:space="0" w:color="auto"/>
            </w:tcBorders>
            <w:vAlign w:val="center"/>
          </w:tcPr>
          <w:p w14:paraId="2ACB2073" w14:textId="4E67D0A2" w:rsidR="00E2459A" w:rsidRPr="00E2459A" w:rsidRDefault="00E2459A" w:rsidP="00D459AD">
            <w:pPr>
              <w:bidi/>
              <w:spacing w:before="120" w:after="120"/>
              <w:ind w:left="380" w:hanging="381"/>
              <w:jc w:val="left"/>
              <w:rPr>
                <w:sz w:val="22"/>
                <w:szCs w:val="22"/>
                <w:lang w:eastAsia="en-GB" w:bidi="ar-SA"/>
              </w:rPr>
            </w:pPr>
            <w:r w:rsidRPr="00E2459A">
              <w:rPr>
                <w:sz w:val="22"/>
                <w:szCs w:val="22"/>
                <w:lang w:eastAsia="en-GB" w:bidi="ar-SA"/>
              </w:rPr>
              <w:lastRenderedPageBreak/>
              <w:t>2-1</w:t>
            </w:r>
            <w:r w:rsidRPr="00E2459A">
              <w:rPr>
                <w:sz w:val="22"/>
                <w:szCs w:val="22"/>
                <w:rtl/>
                <w:lang w:eastAsia="en-GB" w:bidi="ar-SA"/>
              </w:rPr>
              <w:t xml:space="preserve"> دعم إضافة وحدات</w:t>
            </w:r>
            <w:r w:rsidR="00D87546">
              <w:rPr>
                <w:rFonts w:hint="cs"/>
                <w:sz w:val="22"/>
                <w:szCs w:val="22"/>
                <w:rtl/>
                <w:lang w:eastAsia="en-GB" w:bidi="ar-SA"/>
              </w:rPr>
              <w:t xml:space="preserve"> تدريبية في مجال</w:t>
            </w:r>
            <w:r w:rsidRPr="00E2459A">
              <w:rPr>
                <w:sz w:val="22"/>
                <w:szCs w:val="22"/>
                <w:rtl/>
                <w:lang w:eastAsia="en-GB" w:bidi="ar-SA"/>
              </w:rPr>
              <w:t xml:space="preserve"> كفاءة استخدام الطاقة إلى برنامج تدريب الفنيين القائم في إطار خطة إدارة إزالة المواد الهيدروكلوروفلوروكربونية، بما في ذلك التعريف </w:t>
            </w:r>
            <w:r w:rsidR="00D459AD">
              <w:rPr>
                <w:rFonts w:hint="cs"/>
                <w:sz w:val="22"/>
                <w:szCs w:val="22"/>
                <w:rtl/>
                <w:lang w:eastAsia="en-GB" w:bidi="ar-SA"/>
              </w:rPr>
              <w:t>بنظام وضع علامات</w:t>
            </w:r>
            <w:r w:rsidRPr="00E2459A">
              <w:rPr>
                <w:sz w:val="22"/>
                <w:szCs w:val="22"/>
                <w:rtl/>
                <w:lang w:eastAsia="en-GB" w:bidi="ar-SA"/>
              </w:rPr>
              <w:t xml:space="preserve"> كفاءة استخدام الطاقة وفوائد مكاسب الكفاءة في استخدام الطاقة، وإدماج التطبيقات القطاعية مثل التركيب والصيانة في مرافق التعدين/النفط، وسلسلة التبريد </w:t>
            </w:r>
            <w:r w:rsidR="00D459AD" w:rsidRPr="00D459AD">
              <w:rPr>
                <w:sz w:val="22"/>
                <w:szCs w:val="22"/>
                <w:rtl/>
                <w:lang w:eastAsia="en-GB" w:bidi="ar-SA"/>
              </w:rPr>
              <w:t>/</w:t>
            </w:r>
            <w:r w:rsidR="00D459AD">
              <w:rPr>
                <w:rFonts w:hint="cs"/>
                <w:sz w:val="22"/>
                <w:szCs w:val="22"/>
                <w:rtl/>
                <w:lang w:eastAsia="en-GB" w:bidi="ar-SA"/>
              </w:rPr>
              <w:t xml:space="preserve"> التخزين المبرد </w:t>
            </w:r>
            <w:r w:rsidRPr="00E2459A">
              <w:rPr>
                <w:sz w:val="22"/>
                <w:szCs w:val="22"/>
                <w:rtl/>
                <w:lang w:eastAsia="en-GB" w:bidi="ar-SA"/>
              </w:rPr>
              <w:t xml:space="preserve">في مصايد الأسماك والزراعة، والمباني التجارية ومرافق السياحة؛ وترجمة مواد التدريب ذات الصلة القائمة إلى اللغة الهولندية (20,000 دولار </w:t>
            </w:r>
            <w:proofErr w:type="gramStart"/>
            <w:r w:rsidRPr="00E2459A">
              <w:rPr>
                <w:sz w:val="22"/>
                <w:szCs w:val="22"/>
                <w:rtl/>
                <w:lang w:eastAsia="en-GB" w:bidi="ar-SA"/>
              </w:rPr>
              <w:t>أمريكي)؛</w:t>
            </w:r>
            <w:proofErr w:type="gramEnd"/>
          </w:p>
          <w:p w14:paraId="580AD115" w14:textId="1855A54E" w:rsidR="00E2459A" w:rsidRPr="00E2459A" w:rsidRDefault="00E2459A" w:rsidP="00D87546">
            <w:pPr>
              <w:bidi/>
              <w:spacing w:before="120" w:after="120"/>
              <w:ind w:left="380" w:hanging="381"/>
              <w:jc w:val="left"/>
              <w:rPr>
                <w:sz w:val="22"/>
                <w:szCs w:val="22"/>
                <w:lang w:eastAsia="en-GB" w:bidi="ar-SA"/>
              </w:rPr>
            </w:pPr>
            <w:r w:rsidRPr="00E2459A">
              <w:rPr>
                <w:sz w:val="22"/>
                <w:szCs w:val="22"/>
                <w:lang w:eastAsia="en-GB" w:bidi="ar-SA"/>
              </w:rPr>
              <w:t>2-2</w:t>
            </w:r>
            <w:r w:rsidRPr="00E2459A">
              <w:rPr>
                <w:sz w:val="22"/>
                <w:szCs w:val="22"/>
                <w:rtl/>
                <w:lang w:eastAsia="en-GB" w:bidi="ar-SA"/>
              </w:rPr>
              <w:t xml:space="preserve"> دعم دمج كفاءات كفاءة استخدام الطاقة والقدرة المنخفضة على إحداث الاحترار العالمي في نظام الاعتماد الوطني المرتقب، بما في ذلك التنسيق بشأن التدريب والاعتماد لأنظمة التبريد وتكييف الهواء بين وحدة الأوزون الوطنية، وهيئة كفاءة استخدام الطاقة، والهيئة الوطنية للتعليم والتدريب التقني والمهني، ومؤسسات التدريب من أجل التخطيط لعملية الإدماج؛ وصياغة معايير كفاءات</w:t>
            </w:r>
            <w:r w:rsidR="00F35B75">
              <w:rPr>
                <w:rFonts w:hint="cs"/>
                <w:sz w:val="22"/>
                <w:szCs w:val="22"/>
                <w:rtl/>
                <w:lang w:eastAsia="en-GB" w:bidi="ar-SA"/>
              </w:rPr>
              <w:t xml:space="preserve"> نظام</w:t>
            </w:r>
            <w:r w:rsidRPr="00E2459A">
              <w:rPr>
                <w:sz w:val="22"/>
                <w:szCs w:val="22"/>
                <w:rtl/>
                <w:lang w:eastAsia="en-GB" w:bidi="ar-SA"/>
              </w:rPr>
              <w:t xml:space="preserve"> الاعتماد لأنظمة التبريد وتكييف الهواء بما يشمل </w:t>
            </w:r>
            <w:r w:rsidR="00D87546" w:rsidRPr="00794A12">
              <w:rPr>
                <w:sz w:val="22"/>
                <w:szCs w:val="22"/>
                <w:rtl/>
                <w:lang w:eastAsia="en-GB" w:bidi="ar-SA"/>
              </w:rPr>
              <w:t>وحدات تدريبية حول كفاءة استخدام الطاقة والقدرة المنخفضة على إحداث الاحترار العالمي</w:t>
            </w:r>
            <w:r w:rsidR="00D87546" w:rsidRPr="00D87546">
              <w:rPr>
                <w:sz w:val="22"/>
                <w:szCs w:val="22"/>
                <w:rtl/>
                <w:lang w:eastAsia="en-GB" w:bidi="ar-SA"/>
              </w:rPr>
              <w:t xml:space="preserve"> </w:t>
            </w:r>
            <w:r w:rsidRPr="00E2459A">
              <w:rPr>
                <w:sz w:val="22"/>
                <w:szCs w:val="22"/>
                <w:rtl/>
                <w:lang w:eastAsia="en-GB" w:bidi="ar-SA"/>
              </w:rPr>
              <w:t>(15,000 دولار أمريكي)؛</w:t>
            </w:r>
          </w:p>
          <w:p w14:paraId="0FDECC44" w14:textId="7EB08E75" w:rsidR="009F0635" w:rsidRPr="009F0635" w:rsidRDefault="00E2459A" w:rsidP="00D87546">
            <w:pPr>
              <w:widowControl w:val="0"/>
              <w:bidi/>
              <w:spacing w:before="120" w:after="120"/>
              <w:ind w:left="380" w:hanging="284"/>
              <w:jc w:val="left"/>
              <w:rPr>
                <w:sz w:val="22"/>
                <w:szCs w:val="22"/>
                <w:lang w:eastAsia="en-CA" w:bidi="ar-SA"/>
              </w:rPr>
            </w:pPr>
            <w:r w:rsidRPr="00E2459A">
              <w:rPr>
                <w:sz w:val="22"/>
                <w:szCs w:val="22"/>
                <w:lang w:eastAsia="en-GB" w:bidi="ar-SA"/>
              </w:rPr>
              <w:t>2-3</w:t>
            </w:r>
            <w:r w:rsidRPr="00E2459A">
              <w:rPr>
                <w:sz w:val="22"/>
                <w:szCs w:val="22"/>
                <w:rtl/>
                <w:lang w:eastAsia="en-GB" w:bidi="ar-SA"/>
              </w:rPr>
              <w:t xml:space="preserve"> تدريب المدربين على تقديم المنهج المحدث بفعالية؛ وتدريب فنيي التبريد وتكييف الهواء مع التركيز على </w:t>
            </w:r>
            <w:r w:rsidR="00D87546" w:rsidRPr="00794A12">
              <w:rPr>
                <w:sz w:val="22"/>
                <w:szCs w:val="22"/>
                <w:rtl/>
                <w:lang w:eastAsia="en-GB" w:bidi="ar-SA"/>
              </w:rPr>
              <w:t>وحدات تدريبية حول كفاءة استخدام الطاقة والقدرة المنخفضة على إحداث الاحترار العالمي</w:t>
            </w:r>
            <w:r w:rsidRPr="00E2459A">
              <w:rPr>
                <w:sz w:val="22"/>
                <w:szCs w:val="22"/>
                <w:rtl/>
                <w:lang w:eastAsia="en-GB" w:bidi="ar-SA"/>
              </w:rPr>
              <w:t>، ودعم مراكز الاعتماد الوطنية لإجراء الامتحانات ومنح شهادات</w:t>
            </w:r>
            <w:r w:rsidR="00E97C93">
              <w:rPr>
                <w:rFonts w:hint="cs"/>
                <w:sz w:val="22"/>
                <w:szCs w:val="22"/>
                <w:rtl/>
                <w:lang w:eastAsia="en-GB" w:bidi="ar-SA"/>
              </w:rPr>
              <w:t xml:space="preserve"> اعتماد</w:t>
            </w:r>
            <w:r w:rsidRPr="00E2459A">
              <w:rPr>
                <w:sz w:val="22"/>
                <w:szCs w:val="22"/>
                <w:rtl/>
                <w:lang w:eastAsia="en-GB" w:bidi="ar-SA"/>
              </w:rPr>
              <w:t xml:space="preserve"> الدفعة الأولى من الفنيين (15,000 دولار أمريكي).</w:t>
            </w:r>
          </w:p>
        </w:tc>
        <w:tc>
          <w:tcPr>
            <w:tcW w:w="3426" w:type="dxa"/>
            <w:tcBorders>
              <w:top w:val="nil"/>
              <w:left w:val="nil"/>
              <w:bottom w:val="single" w:sz="4" w:space="0" w:color="auto"/>
              <w:right w:val="single" w:sz="4" w:space="0" w:color="auto"/>
            </w:tcBorders>
            <w:vAlign w:val="center"/>
          </w:tcPr>
          <w:p w14:paraId="7D84CFFD" w14:textId="2F34BAEF" w:rsidR="00A476DA" w:rsidRDefault="00A476DA" w:rsidP="00D87546">
            <w:pPr>
              <w:widowControl w:val="0"/>
              <w:numPr>
                <w:ilvl w:val="0"/>
                <w:numId w:val="23"/>
              </w:numPr>
              <w:bidi/>
              <w:spacing w:before="120" w:after="120"/>
              <w:ind w:left="392" w:hanging="280"/>
              <w:jc w:val="left"/>
              <w:rPr>
                <w:sz w:val="22"/>
                <w:szCs w:val="22"/>
                <w:lang w:eastAsia="en-CA" w:bidi="ar-SA"/>
              </w:rPr>
            </w:pPr>
            <w:r w:rsidRPr="00A476DA">
              <w:rPr>
                <w:sz w:val="22"/>
                <w:szCs w:val="22"/>
                <w:rtl/>
                <w:lang w:eastAsia="en-CA" w:bidi="ar-SA"/>
              </w:rPr>
              <w:t xml:space="preserve">وحدات تدريبية باللغة الهولندية </w:t>
            </w:r>
            <w:r w:rsidR="00D87546" w:rsidRPr="00794A12">
              <w:rPr>
                <w:sz w:val="22"/>
                <w:szCs w:val="22"/>
                <w:rtl/>
                <w:lang w:eastAsia="en-CA" w:bidi="ar-SA"/>
              </w:rPr>
              <w:t>حول كفاءة استخدام الطاقة والقدرة المنخفضة على إحداث الاحترار العالمي</w:t>
            </w:r>
            <w:r w:rsidR="00D87546" w:rsidRPr="00D87546">
              <w:rPr>
                <w:sz w:val="22"/>
                <w:szCs w:val="22"/>
                <w:rtl/>
                <w:lang w:eastAsia="en-CA" w:bidi="ar-SA"/>
              </w:rPr>
              <w:t xml:space="preserve"> </w:t>
            </w:r>
            <w:r w:rsidRPr="00A476DA">
              <w:rPr>
                <w:sz w:val="22"/>
                <w:szCs w:val="22"/>
                <w:rtl/>
                <w:lang w:eastAsia="en-CA" w:bidi="ar-SA"/>
              </w:rPr>
              <w:t xml:space="preserve">ووضع </w:t>
            </w:r>
            <w:r w:rsidR="00E97C93">
              <w:rPr>
                <w:rFonts w:hint="cs"/>
                <w:sz w:val="22"/>
                <w:szCs w:val="22"/>
                <w:rtl/>
                <w:lang w:eastAsia="en-CA" w:bidi="ar-SA"/>
              </w:rPr>
              <w:t>علامات</w:t>
            </w:r>
            <w:r w:rsidRPr="00A476DA">
              <w:rPr>
                <w:sz w:val="22"/>
                <w:szCs w:val="22"/>
                <w:rtl/>
                <w:lang w:eastAsia="en-CA" w:bidi="ar-SA"/>
              </w:rPr>
              <w:t xml:space="preserve"> كفاءة استخدام الطاقة، مُدمجة في التدريب القائم ضمن خطة إدارة إزالة المواد الهيدروكلوروفلوروكربونية، مع التركيز على التطبيقات القطاعية المتنوعة في سورينام</w:t>
            </w:r>
            <w:r w:rsidRPr="00A476DA">
              <w:rPr>
                <w:sz w:val="22"/>
                <w:szCs w:val="22"/>
                <w:lang w:eastAsia="en-CA" w:bidi="ar-SA"/>
              </w:rPr>
              <w:t>.</w:t>
            </w:r>
          </w:p>
          <w:p w14:paraId="1D129FBC" w14:textId="77777777" w:rsidR="00A476DA" w:rsidRDefault="00A476DA" w:rsidP="00A96B70">
            <w:pPr>
              <w:widowControl w:val="0"/>
              <w:numPr>
                <w:ilvl w:val="0"/>
                <w:numId w:val="23"/>
              </w:numPr>
              <w:bidi/>
              <w:spacing w:before="120" w:after="120"/>
              <w:ind w:left="392" w:hanging="280"/>
              <w:jc w:val="left"/>
              <w:rPr>
                <w:sz w:val="22"/>
                <w:szCs w:val="22"/>
                <w:lang w:eastAsia="en-CA" w:bidi="ar-SA"/>
              </w:rPr>
            </w:pPr>
            <w:r w:rsidRPr="00A476DA">
              <w:rPr>
                <w:sz w:val="22"/>
                <w:szCs w:val="22"/>
                <w:rtl/>
                <w:lang w:eastAsia="en-CA" w:bidi="ar-SA"/>
              </w:rPr>
              <w:t>إطار وطني لكفاءات الاعتماد يدمج معايير كفاءة استخدام الطاقة ومعايير الكفاءة المتعلقة بالمبردات ذات القدرة المنخفضة على إحداث الاحترار العالمي</w:t>
            </w:r>
            <w:r w:rsidRPr="00A476DA">
              <w:rPr>
                <w:sz w:val="22"/>
                <w:szCs w:val="22"/>
                <w:lang w:eastAsia="en-CA" w:bidi="ar-SA"/>
              </w:rPr>
              <w:t>.</w:t>
            </w:r>
          </w:p>
          <w:p w14:paraId="4386C607" w14:textId="54E84F75" w:rsidR="00A476DA" w:rsidRPr="00A476DA" w:rsidRDefault="00A476DA" w:rsidP="00A96B70">
            <w:pPr>
              <w:widowControl w:val="0"/>
              <w:numPr>
                <w:ilvl w:val="0"/>
                <w:numId w:val="23"/>
              </w:numPr>
              <w:bidi/>
              <w:spacing w:before="120" w:after="120"/>
              <w:ind w:left="392" w:hanging="280"/>
              <w:jc w:val="left"/>
              <w:rPr>
                <w:sz w:val="22"/>
                <w:szCs w:val="22"/>
                <w:lang w:eastAsia="en-CA" w:bidi="ar-SA"/>
              </w:rPr>
            </w:pPr>
            <w:r w:rsidRPr="00A476DA">
              <w:rPr>
                <w:sz w:val="22"/>
                <w:szCs w:val="22"/>
                <w:rtl/>
                <w:lang w:eastAsia="en-CA" w:bidi="ar-SA"/>
              </w:rPr>
              <w:t xml:space="preserve">دورة تدريبية لـ 25 مدرباً (مع استهداف مشاركة النساء بنسبة 30 في المائة)، وحلقتا عمل تدريبيتان لـ 35 فنيّاً في مجال التبريد وتكييف الهواء حول </w:t>
            </w:r>
            <w:r w:rsidR="007D77A9">
              <w:rPr>
                <w:rFonts w:hint="cs"/>
                <w:sz w:val="22"/>
                <w:szCs w:val="22"/>
                <w:rtl/>
                <w:lang w:eastAsia="en-CA" w:bidi="ar-SA"/>
              </w:rPr>
              <w:t>ال</w:t>
            </w:r>
            <w:r w:rsidRPr="00A476DA">
              <w:rPr>
                <w:sz w:val="22"/>
                <w:szCs w:val="22"/>
                <w:rtl/>
                <w:lang w:eastAsia="en-CA" w:bidi="ar-SA"/>
              </w:rPr>
              <w:t xml:space="preserve">ممارسات </w:t>
            </w:r>
            <w:r w:rsidR="007D77A9">
              <w:rPr>
                <w:rFonts w:hint="cs"/>
                <w:sz w:val="22"/>
                <w:szCs w:val="22"/>
                <w:rtl/>
                <w:lang w:eastAsia="en-CA" w:bidi="ar-SA"/>
              </w:rPr>
              <w:t>ال</w:t>
            </w:r>
            <w:r w:rsidRPr="00A476DA">
              <w:rPr>
                <w:sz w:val="22"/>
                <w:szCs w:val="22"/>
                <w:rtl/>
                <w:lang w:eastAsia="en-CA" w:bidi="ar-SA"/>
              </w:rPr>
              <w:t xml:space="preserve">تركيب </w:t>
            </w:r>
            <w:r w:rsidR="007D77A9">
              <w:rPr>
                <w:rFonts w:hint="cs"/>
                <w:sz w:val="22"/>
                <w:szCs w:val="22"/>
                <w:rtl/>
                <w:lang w:eastAsia="en-CA" w:bidi="ar-SA"/>
              </w:rPr>
              <w:t>والخدمة</w:t>
            </w:r>
            <w:r w:rsidRPr="00A476DA">
              <w:rPr>
                <w:sz w:val="22"/>
                <w:szCs w:val="22"/>
                <w:rtl/>
                <w:lang w:eastAsia="en-CA" w:bidi="ar-SA"/>
              </w:rPr>
              <w:t xml:space="preserve"> في </w:t>
            </w:r>
            <w:r w:rsidR="007D77A9">
              <w:rPr>
                <w:rFonts w:hint="cs"/>
                <w:sz w:val="22"/>
                <w:szCs w:val="22"/>
                <w:rtl/>
                <w:lang w:eastAsia="en-CA" w:bidi="ar-SA"/>
              </w:rPr>
              <w:t xml:space="preserve">مجال كفاءة </w:t>
            </w:r>
            <w:r w:rsidRPr="00A476DA">
              <w:rPr>
                <w:sz w:val="22"/>
                <w:szCs w:val="22"/>
                <w:rtl/>
                <w:lang w:eastAsia="en-CA" w:bidi="ar-SA"/>
              </w:rPr>
              <w:t>استخدام الطاقة</w:t>
            </w:r>
            <w:r w:rsidRPr="00A476DA">
              <w:rPr>
                <w:sz w:val="22"/>
                <w:szCs w:val="22"/>
                <w:lang w:eastAsia="en-CA" w:bidi="ar-SA"/>
              </w:rPr>
              <w:t>.</w:t>
            </w:r>
            <w:r w:rsidRPr="00A476DA">
              <w:rPr>
                <w:sz w:val="22"/>
                <w:szCs w:val="22"/>
                <w:lang w:eastAsia="en-CA" w:bidi="ar-SA"/>
              </w:rPr>
              <w:br/>
              <w:t xml:space="preserve"> </w:t>
            </w:r>
          </w:p>
          <w:p w14:paraId="2DF6FEA4" w14:textId="77777777" w:rsidR="009F0635" w:rsidRPr="009F0635" w:rsidRDefault="009F0635" w:rsidP="00A96B70">
            <w:pPr>
              <w:bidi/>
              <w:spacing w:before="120" w:after="120"/>
              <w:ind w:left="89"/>
              <w:jc w:val="left"/>
              <w:rPr>
                <w:sz w:val="22"/>
                <w:szCs w:val="22"/>
                <w:lang w:eastAsia="en-CA" w:bidi="ar-SA"/>
              </w:rPr>
            </w:pPr>
          </w:p>
        </w:tc>
        <w:tc>
          <w:tcPr>
            <w:tcW w:w="1276" w:type="dxa"/>
            <w:tcBorders>
              <w:top w:val="nil"/>
              <w:left w:val="nil"/>
              <w:bottom w:val="single" w:sz="4" w:space="0" w:color="auto"/>
              <w:right w:val="single" w:sz="4" w:space="0" w:color="auto"/>
            </w:tcBorders>
          </w:tcPr>
          <w:p w14:paraId="779394C5" w14:textId="77777777" w:rsidR="009F0635" w:rsidRPr="009F0635" w:rsidRDefault="009F0635" w:rsidP="001870D4">
            <w:pPr>
              <w:bidi/>
              <w:spacing w:before="120" w:after="120"/>
              <w:jc w:val="left"/>
              <w:rPr>
                <w:rFonts w:eastAsiaTheme="minorEastAsia"/>
                <w:sz w:val="20"/>
                <w:lang w:val="en-CA" w:eastAsia="en-CA" w:bidi="ar-SA"/>
              </w:rPr>
            </w:pPr>
            <w:r w:rsidRPr="009F0635">
              <w:rPr>
                <w:rFonts w:eastAsiaTheme="minorEastAsia"/>
                <w:sz w:val="20"/>
                <w:lang w:val="en-CA" w:eastAsia="en-CA" w:bidi="ar-SA"/>
              </w:rPr>
              <w:t>50,000</w:t>
            </w:r>
          </w:p>
        </w:tc>
      </w:tr>
      <w:tr w:rsidR="009F0635" w:rsidRPr="009F0635" w14:paraId="2F4B09E6" w14:textId="77777777" w:rsidTr="00B62278">
        <w:trPr>
          <w:trHeight w:val="212"/>
        </w:trPr>
        <w:tc>
          <w:tcPr>
            <w:tcW w:w="8383" w:type="dxa"/>
            <w:gridSpan w:val="2"/>
            <w:tcBorders>
              <w:top w:val="nil"/>
              <w:left w:val="single" w:sz="4" w:space="0" w:color="auto"/>
              <w:bottom w:val="single" w:sz="4" w:space="0" w:color="auto"/>
              <w:right w:val="single" w:sz="4" w:space="0" w:color="auto"/>
            </w:tcBorders>
            <w:hideMark/>
          </w:tcPr>
          <w:p w14:paraId="09983DAF" w14:textId="5A2F417F" w:rsidR="009F0635" w:rsidRPr="009F0635" w:rsidRDefault="00A476DA" w:rsidP="00B62278">
            <w:pPr>
              <w:bidi/>
              <w:spacing w:before="120" w:after="120"/>
              <w:ind w:left="457"/>
              <w:jc w:val="right"/>
              <w:rPr>
                <w:rFonts w:eastAsiaTheme="minorEastAsia"/>
                <w:b/>
                <w:bCs/>
                <w:sz w:val="20"/>
                <w:lang w:val="en-CA" w:eastAsia="en-CA" w:bidi="ar-SA"/>
              </w:rPr>
            </w:pPr>
            <w:r>
              <w:rPr>
                <w:rFonts w:eastAsiaTheme="minorEastAsia" w:hint="cs"/>
                <w:b/>
                <w:bCs/>
                <w:sz w:val="20"/>
                <w:rtl/>
                <w:lang w:val="en-CA" w:eastAsia="zh-CN" w:bidi="ar-SA"/>
              </w:rPr>
              <w:t>المجموع</w:t>
            </w:r>
          </w:p>
        </w:tc>
        <w:tc>
          <w:tcPr>
            <w:tcW w:w="1276" w:type="dxa"/>
            <w:tcBorders>
              <w:top w:val="nil"/>
              <w:left w:val="nil"/>
              <w:bottom w:val="single" w:sz="4" w:space="0" w:color="auto"/>
              <w:right w:val="single" w:sz="4" w:space="0" w:color="auto"/>
            </w:tcBorders>
          </w:tcPr>
          <w:p w14:paraId="308311B5" w14:textId="77777777" w:rsidR="009F0635" w:rsidRPr="009F0635" w:rsidRDefault="009F0635" w:rsidP="001870D4">
            <w:pPr>
              <w:bidi/>
              <w:spacing w:before="120" w:after="120"/>
              <w:jc w:val="left"/>
              <w:rPr>
                <w:rFonts w:eastAsiaTheme="minorEastAsia"/>
                <w:b/>
                <w:bCs/>
                <w:sz w:val="20"/>
                <w:lang w:val="en-CA" w:eastAsia="en-CA" w:bidi="ar-SA"/>
              </w:rPr>
            </w:pPr>
            <w:r w:rsidRPr="009F0635">
              <w:rPr>
                <w:rFonts w:eastAsiaTheme="minorEastAsia"/>
                <w:b/>
                <w:bCs/>
                <w:sz w:val="20"/>
                <w:lang w:val="en-CA" w:eastAsia="en-CA" w:bidi="ar-SA"/>
              </w:rPr>
              <w:t>100,000</w:t>
            </w:r>
          </w:p>
        </w:tc>
      </w:tr>
    </w:tbl>
    <w:p w14:paraId="4684BDC3" w14:textId="2904BB02" w:rsidR="00B62278" w:rsidRPr="001A1AAF" w:rsidRDefault="00B62278" w:rsidP="00B62278">
      <w:pPr>
        <w:pStyle w:val="ListParagraph"/>
        <w:bidi/>
        <w:spacing w:before="360" w:after="360" w:line="360" w:lineRule="exact"/>
        <w:ind w:left="6"/>
        <w:contextualSpacing w:val="0"/>
        <w:jc w:val="center"/>
        <w:rPr>
          <w:b/>
          <w:bCs/>
          <w:sz w:val="28"/>
          <w:szCs w:val="28"/>
          <w:rtl/>
          <w:lang w:bidi="ar-SA"/>
        </w:rPr>
      </w:pPr>
      <w:r w:rsidRPr="001A1AAF">
        <w:rPr>
          <w:b/>
          <w:bCs/>
          <w:sz w:val="28"/>
          <w:szCs w:val="28"/>
          <w:rtl/>
          <w:lang w:bidi="ar-SA"/>
        </w:rPr>
        <w:t xml:space="preserve">تعليقات الأمانة </w:t>
      </w:r>
      <w:r w:rsidR="000123EB">
        <w:rPr>
          <w:rFonts w:hint="cs"/>
          <w:b/>
          <w:bCs/>
          <w:sz w:val="28"/>
          <w:szCs w:val="28"/>
          <w:rtl/>
          <w:lang w:bidi="ar-SA"/>
        </w:rPr>
        <w:t>وتوصيتها</w:t>
      </w:r>
    </w:p>
    <w:p w14:paraId="6D70C80A" w14:textId="77777777" w:rsidR="00B62278" w:rsidRPr="001A1AAF" w:rsidRDefault="00B62278" w:rsidP="00B62278">
      <w:pPr>
        <w:pStyle w:val="ListParagraph"/>
        <w:bidi/>
        <w:spacing w:before="360" w:after="360" w:line="360" w:lineRule="exact"/>
        <w:ind w:left="6"/>
        <w:contextualSpacing w:val="0"/>
        <w:rPr>
          <w:b/>
          <w:bCs/>
          <w:sz w:val="28"/>
          <w:szCs w:val="28"/>
          <w:rtl/>
          <w:lang w:bidi="ar-SA"/>
        </w:rPr>
      </w:pPr>
      <w:r w:rsidRPr="001A1AAF">
        <w:rPr>
          <w:b/>
          <w:bCs/>
          <w:sz w:val="28"/>
          <w:szCs w:val="28"/>
          <w:rtl/>
          <w:lang w:bidi="ar-SA"/>
        </w:rPr>
        <w:t>التعليقات</w:t>
      </w:r>
    </w:p>
    <w:p w14:paraId="6852B327" w14:textId="27A1E43E" w:rsidR="00B62278" w:rsidRPr="00B62278" w:rsidRDefault="00B62278" w:rsidP="00D87546">
      <w:pPr>
        <w:pStyle w:val="ListParagraph"/>
        <w:numPr>
          <w:ilvl w:val="0"/>
          <w:numId w:val="24"/>
        </w:numPr>
        <w:bidi/>
        <w:spacing w:before="240" w:after="240" w:line="360" w:lineRule="exact"/>
        <w:ind w:left="6" w:firstLine="0"/>
        <w:contextualSpacing w:val="0"/>
        <w:rPr>
          <w:sz w:val="26"/>
          <w:szCs w:val="26"/>
          <w:rtl/>
          <w:lang w:bidi="ar-SA"/>
        </w:rPr>
      </w:pPr>
      <w:r w:rsidRPr="00B62278">
        <w:rPr>
          <w:sz w:val="26"/>
          <w:szCs w:val="26"/>
          <w:rtl/>
          <w:lang w:bidi="ar-SA"/>
        </w:rPr>
        <w:t xml:space="preserve">استعرضت الأمانة مقترح المشروع وفقاً للمقررين 89/6(ب) و92/22، وطلبت من </w:t>
      </w:r>
      <w:r w:rsidR="00794A12">
        <w:rPr>
          <w:rFonts w:hint="cs"/>
          <w:sz w:val="26"/>
          <w:szCs w:val="26"/>
          <w:rtl/>
          <w:lang w:bidi="ar-SA"/>
        </w:rPr>
        <w:t>اليونيب</w:t>
      </w:r>
      <w:r w:rsidRPr="00B62278">
        <w:rPr>
          <w:sz w:val="26"/>
          <w:szCs w:val="26"/>
          <w:rtl/>
          <w:lang w:bidi="ar-SA"/>
        </w:rPr>
        <w:t xml:space="preserve"> معلومات إضافية بشأن مختلف الأنشطة، بما في ذلك الأنشطة ذات الصلة ضمن خطة إدارة إزالة المواد الهيدروكلوروفلوروكربونية. واستفسرت الأمانة عن كيفية تنفيذ أنشطة هذا المشروع بما يتماشى مع أنشطة خطة إدارة إزالة المواد الهيدروكلوروفلوروكربونية لضمان تحقيق أوجه التآزر والاستخدام الفعّال للموارد وتجنب الازدواجية. وأوضح </w:t>
      </w:r>
      <w:r w:rsidR="007D77A9">
        <w:rPr>
          <w:rFonts w:hint="cs"/>
          <w:sz w:val="26"/>
          <w:szCs w:val="26"/>
          <w:rtl/>
          <w:lang w:bidi="ar-SA"/>
        </w:rPr>
        <w:t>اليونيب</w:t>
      </w:r>
      <w:r w:rsidRPr="00B62278">
        <w:rPr>
          <w:sz w:val="26"/>
          <w:szCs w:val="26"/>
          <w:rtl/>
          <w:lang w:bidi="ar-SA"/>
        </w:rPr>
        <w:t xml:space="preserve"> أن المكوّن الثاني من هذا المشروع، المتعلق بتحديث تدريب الفنيين ونظام </w:t>
      </w:r>
      <w:r w:rsidR="007D77A9">
        <w:rPr>
          <w:rFonts w:hint="cs"/>
          <w:sz w:val="26"/>
          <w:szCs w:val="26"/>
          <w:rtl/>
          <w:lang w:bidi="ar-SA"/>
        </w:rPr>
        <w:t>اعتمادهم</w:t>
      </w:r>
      <w:r w:rsidRPr="00B62278">
        <w:rPr>
          <w:sz w:val="26"/>
          <w:szCs w:val="26"/>
          <w:rtl/>
          <w:lang w:bidi="ar-SA"/>
        </w:rPr>
        <w:t xml:space="preserve"> ليشمل كفاءة استخدام الطاقة وسلامة استخدام المبردات، يُكمل جهود التدريب ضمن خطة إدارة إزالة المواد الهيدروكلوروفلوروكربونية من خلال أنشطة محددة، تشمل إدماج </w:t>
      </w:r>
      <w:r w:rsidR="00D87546" w:rsidRPr="00794A12">
        <w:rPr>
          <w:sz w:val="26"/>
          <w:szCs w:val="26"/>
          <w:rtl/>
          <w:lang w:bidi="ar-SA"/>
        </w:rPr>
        <w:t>وحدات تدريبية حول كفاءة استخدام الطاقة والقدرة المنخفضة على إحداث الاحترار العالمي</w:t>
      </w:r>
      <w:r w:rsidR="00D87546" w:rsidRPr="00D87546">
        <w:rPr>
          <w:sz w:val="26"/>
          <w:szCs w:val="26"/>
          <w:rtl/>
          <w:lang w:bidi="ar-SA"/>
        </w:rPr>
        <w:t xml:space="preserve"> </w:t>
      </w:r>
      <w:r w:rsidRPr="00B62278">
        <w:rPr>
          <w:sz w:val="26"/>
          <w:szCs w:val="26"/>
          <w:rtl/>
          <w:lang w:bidi="ar-SA"/>
        </w:rPr>
        <w:t xml:space="preserve">في تدريبات الفنيين، وإدماج كفاءات كفاءة استخدام الطاقة والقدرة المنخفضة على إحداث الاحترار العالمي في </w:t>
      </w:r>
      <w:r w:rsidRPr="00B62278">
        <w:rPr>
          <w:sz w:val="26"/>
          <w:szCs w:val="26"/>
          <w:rtl/>
          <w:lang w:bidi="ar-SA"/>
        </w:rPr>
        <w:lastRenderedPageBreak/>
        <w:t xml:space="preserve">نظام الاعتماد الوطني المرتقب، وتنظيم تدريب للفنيين والمدربين </w:t>
      </w:r>
      <w:r w:rsidR="00E13878">
        <w:rPr>
          <w:rFonts w:hint="cs"/>
          <w:sz w:val="26"/>
          <w:szCs w:val="26"/>
          <w:rtl/>
          <w:lang w:bidi="ar-SA"/>
        </w:rPr>
        <w:t xml:space="preserve">في مجال التبريد وتكييف الهواء </w:t>
      </w:r>
      <w:r w:rsidRPr="00B62278">
        <w:rPr>
          <w:sz w:val="26"/>
          <w:szCs w:val="26"/>
          <w:rtl/>
          <w:lang w:bidi="ar-SA"/>
        </w:rPr>
        <w:t>لضمان تزويدهم بكفاءات شاملة وتمكينهم من تقديم المناهج المحدثة ذات الصلة بفعالية</w:t>
      </w:r>
      <w:r w:rsidRPr="00B62278">
        <w:rPr>
          <w:sz w:val="26"/>
          <w:szCs w:val="26"/>
          <w:lang w:bidi="ar-SA"/>
        </w:rPr>
        <w:t>.</w:t>
      </w:r>
    </w:p>
    <w:p w14:paraId="7F7D7E75" w14:textId="3B1DDB49" w:rsidR="007E5D09" w:rsidRDefault="00E13878" w:rsidP="00E13878">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B62278" w:rsidRPr="00B62278">
        <w:rPr>
          <w:sz w:val="26"/>
          <w:szCs w:val="26"/>
          <w:rtl/>
          <w:lang w:bidi="ar-SA"/>
        </w:rPr>
        <w:t xml:space="preserve">أشارت الأمانة إلى أن الأنشطة المقترحة تندرج ضمن نطاق ما ورد في الفقرات الفرعية (ب)(2) و(3) و(4) من المقرر 89/6. ومن خلال الأنشطة المزمع تنفيذها، سيدعم المشروع البلد في إدخال وتنفيذ </w:t>
      </w:r>
      <w:bookmarkStart w:id="2" w:name="_Hlk231041614"/>
      <w:r w:rsidR="00B62278" w:rsidRPr="00B62278">
        <w:rPr>
          <w:sz w:val="26"/>
          <w:szCs w:val="26"/>
          <w:rtl/>
          <w:lang w:bidi="ar-SA"/>
        </w:rPr>
        <w:t xml:space="preserve">معايير الحد الأدنى لأداء الطاقة </w:t>
      </w:r>
      <w:bookmarkEnd w:id="2"/>
      <w:r w:rsidR="00B62278" w:rsidRPr="00B62278">
        <w:rPr>
          <w:sz w:val="26"/>
          <w:szCs w:val="26"/>
          <w:rtl/>
          <w:lang w:bidi="ar-SA"/>
        </w:rPr>
        <w:t xml:space="preserve">ووضع </w:t>
      </w:r>
      <w:r>
        <w:rPr>
          <w:rFonts w:hint="cs"/>
          <w:sz w:val="26"/>
          <w:szCs w:val="26"/>
          <w:rtl/>
          <w:lang w:bidi="ar-SA"/>
        </w:rPr>
        <w:t>علامات</w:t>
      </w:r>
      <w:r w:rsidR="00B62278" w:rsidRPr="00B62278">
        <w:rPr>
          <w:sz w:val="26"/>
          <w:szCs w:val="26"/>
          <w:rtl/>
          <w:lang w:bidi="ar-SA"/>
        </w:rPr>
        <w:t xml:space="preserve"> كفاءة استخدام الطاقة لمعدات التبريد وتكييف الهواء لتحسين كفاءة استخدام الطاقة وخفض الانبعاثات. ومن خلال التوعية بفوائد برامج معايير الحد الأدنى لأداء الطاقة ووضع </w:t>
      </w:r>
      <w:r>
        <w:rPr>
          <w:rFonts w:hint="cs"/>
          <w:sz w:val="26"/>
          <w:szCs w:val="26"/>
          <w:rtl/>
          <w:lang w:bidi="ar-SA"/>
        </w:rPr>
        <w:t>العلامات</w:t>
      </w:r>
      <w:r w:rsidR="00B62278" w:rsidRPr="00B62278">
        <w:rPr>
          <w:sz w:val="26"/>
          <w:szCs w:val="26"/>
          <w:rtl/>
          <w:lang w:bidi="ar-SA"/>
        </w:rPr>
        <w:t xml:space="preserve">، وأفضل الممارسات الدولية، وتفعيل اعتماد معايير الحد الأدنى لأداء الطاقة وتنفيذ برنامج وضع </w:t>
      </w:r>
      <w:r>
        <w:rPr>
          <w:rFonts w:hint="cs"/>
          <w:sz w:val="26"/>
          <w:szCs w:val="26"/>
          <w:rtl/>
          <w:lang w:bidi="ar-SA"/>
        </w:rPr>
        <w:t>العلامات</w:t>
      </w:r>
      <w:r w:rsidR="00B62278" w:rsidRPr="00B62278">
        <w:rPr>
          <w:sz w:val="26"/>
          <w:szCs w:val="26"/>
          <w:rtl/>
          <w:lang w:bidi="ar-SA"/>
        </w:rPr>
        <w:t xml:space="preserve">، </w:t>
      </w:r>
      <w:r>
        <w:rPr>
          <w:rFonts w:hint="cs"/>
          <w:sz w:val="26"/>
          <w:szCs w:val="26"/>
          <w:rtl/>
          <w:lang w:bidi="ar-SA"/>
        </w:rPr>
        <w:t>و</w:t>
      </w:r>
      <w:r w:rsidRPr="00E13878">
        <w:rPr>
          <w:sz w:val="26"/>
          <w:szCs w:val="26"/>
          <w:rtl/>
          <w:lang w:bidi="ar-SA"/>
        </w:rPr>
        <w:t xml:space="preserve">معايير الحد الأدنى لأداء الطاقة </w:t>
      </w:r>
      <w:r w:rsidR="00B62278" w:rsidRPr="00B62278">
        <w:rPr>
          <w:sz w:val="26"/>
          <w:szCs w:val="26"/>
          <w:rtl/>
          <w:lang w:bidi="ar-SA"/>
        </w:rPr>
        <w:t>الإقليمية للجماعة الكاريبية، والتنسيق بين واضعي السياسات وأصحاب المصلحة المعنيين بكفاءة استخدام الطاقة في البلد، والتدريب الموجه وتحديث مناهج التدريب، وإطار الكفاءات الوطني للاعتماد الذي يدمج معايير كفاءة استخدام الطاقة ومعايير القدرة المنخفضة على إحداث الاحترار العالمي، سيساعد المشروع قطاع التبريد وتكييف الهواء على الانتقال إلى بدائل منخفضة القدرة على إحداث الاحترار العالمي وتحقيق التخلص الكامل من المواد الهيدروكلوروفلوروكربونية بحلول عام 2030.</w:t>
      </w:r>
    </w:p>
    <w:p w14:paraId="2F4EFEA8" w14:textId="19D7BD21" w:rsidR="00794A12" w:rsidRPr="00794A12" w:rsidRDefault="00794A12" w:rsidP="00794A12">
      <w:pPr>
        <w:pStyle w:val="ListParagraph"/>
        <w:bidi/>
        <w:spacing w:before="240" w:after="240" w:line="360" w:lineRule="exact"/>
        <w:ind w:left="6"/>
        <w:contextualSpacing w:val="0"/>
        <w:rPr>
          <w:sz w:val="26"/>
          <w:szCs w:val="26"/>
          <w:u w:val="single"/>
          <w:lang w:bidi="ar-SA"/>
        </w:rPr>
      </w:pPr>
      <w:r w:rsidRPr="00794A12">
        <w:rPr>
          <w:sz w:val="26"/>
          <w:szCs w:val="26"/>
          <w:u w:val="single"/>
          <w:rtl/>
          <w:lang w:bidi="ar-SA"/>
        </w:rPr>
        <w:t xml:space="preserve">تنفيذ </w:t>
      </w:r>
      <w:r>
        <w:rPr>
          <w:rFonts w:hint="cs"/>
          <w:sz w:val="26"/>
          <w:szCs w:val="26"/>
          <w:u w:val="single"/>
          <w:rtl/>
          <w:lang w:bidi="ar-SA"/>
        </w:rPr>
        <w:t>ال</w:t>
      </w:r>
      <w:r w:rsidRPr="00794A12">
        <w:rPr>
          <w:sz w:val="26"/>
          <w:szCs w:val="26"/>
          <w:u w:val="single"/>
          <w:rtl/>
          <w:lang w:bidi="ar-SA"/>
        </w:rPr>
        <w:t xml:space="preserve">سياسة </w:t>
      </w:r>
      <w:r>
        <w:rPr>
          <w:rFonts w:hint="cs"/>
          <w:sz w:val="26"/>
          <w:szCs w:val="26"/>
          <w:u w:val="single"/>
          <w:rtl/>
          <w:lang w:bidi="ar-SA"/>
        </w:rPr>
        <w:t>الجنسانية</w:t>
      </w:r>
    </w:p>
    <w:p w14:paraId="048C4D53" w14:textId="6D8C0C49" w:rsidR="00794A12" w:rsidRPr="00794A12" w:rsidRDefault="00794A12" w:rsidP="005F7EBE">
      <w:pPr>
        <w:pStyle w:val="ListParagraph"/>
        <w:numPr>
          <w:ilvl w:val="0"/>
          <w:numId w:val="24"/>
        </w:numPr>
        <w:bidi/>
        <w:spacing w:before="240" w:after="240" w:line="360" w:lineRule="exact"/>
        <w:ind w:left="6" w:firstLine="0"/>
        <w:contextualSpacing w:val="0"/>
        <w:rPr>
          <w:sz w:val="26"/>
          <w:szCs w:val="26"/>
          <w:lang w:bidi="ar-SA"/>
        </w:rPr>
      </w:pPr>
      <w:r w:rsidRPr="00794A12">
        <w:rPr>
          <w:sz w:val="26"/>
          <w:szCs w:val="26"/>
          <w:rtl/>
          <w:lang w:bidi="ar-SA"/>
        </w:rPr>
        <w:t xml:space="preserve">ستُدمج أنشطة كفاءة استخدام الطاقة في تنفيذ </w:t>
      </w:r>
      <w:bookmarkStart w:id="3" w:name="_Hlk231041773"/>
      <w:r w:rsidRPr="00794A12">
        <w:rPr>
          <w:sz w:val="26"/>
          <w:szCs w:val="26"/>
          <w:rtl/>
          <w:lang w:bidi="ar-SA"/>
        </w:rPr>
        <w:t xml:space="preserve">المرحلة الثانية من </w:t>
      </w:r>
      <w:bookmarkStart w:id="4" w:name="_Hlk231041999"/>
      <w:r w:rsidRPr="00794A12">
        <w:rPr>
          <w:sz w:val="26"/>
          <w:szCs w:val="26"/>
          <w:rtl/>
          <w:lang w:bidi="ar-SA"/>
        </w:rPr>
        <w:t>خطة إدارة إزالة المواد الهيدروكلوروفلوروكربونية</w:t>
      </w:r>
      <w:bookmarkEnd w:id="3"/>
      <w:bookmarkEnd w:id="4"/>
      <w:r w:rsidRPr="00794A12">
        <w:rPr>
          <w:sz w:val="26"/>
          <w:szCs w:val="26"/>
          <w:rtl/>
          <w:lang w:bidi="ar-SA"/>
        </w:rPr>
        <w:t xml:space="preserve">. وخلال تنفيذ </w:t>
      </w:r>
      <w:r w:rsidR="005F7EBE" w:rsidRPr="00794A12">
        <w:rPr>
          <w:sz w:val="26"/>
          <w:szCs w:val="26"/>
          <w:rtl/>
          <w:lang w:bidi="ar-SA"/>
        </w:rPr>
        <w:t>المرحلة الثانية من خطة إدارة إزالة المواد الهيدروكلوروفلوروكربونية</w:t>
      </w:r>
      <w:r w:rsidRPr="00794A12">
        <w:rPr>
          <w:sz w:val="26"/>
          <w:szCs w:val="26"/>
          <w:rtl/>
          <w:lang w:bidi="ar-SA"/>
        </w:rPr>
        <w:t xml:space="preserve">، ستعمل وحدة الأوزون الوطنية بشكل وثيق مع الهيئة الوطنية للتعليم والتدريب التقني والمهني ومؤسسات التدريب وجمعية التبريد وتكييف الهواء لتنفيذ </w:t>
      </w:r>
      <w:r w:rsidR="005F7EBE">
        <w:rPr>
          <w:rFonts w:hint="cs"/>
          <w:sz w:val="26"/>
          <w:szCs w:val="26"/>
          <w:rtl/>
          <w:lang w:bidi="ar-SA"/>
        </w:rPr>
        <w:t>ال</w:t>
      </w:r>
      <w:r w:rsidRPr="00794A12">
        <w:rPr>
          <w:sz w:val="26"/>
          <w:szCs w:val="26"/>
          <w:rtl/>
          <w:lang w:bidi="ar-SA"/>
        </w:rPr>
        <w:t xml:space="preserve">تدابير </w:t>
      </w:r>
      <w:r w:rsidR="005F7EBE">
        <w:rPr>
          <w:rFonts w:hint="cs"/>
          <w:sz w:val="26"/>
          <w:szCs w:val="26"/>
          <w:rtl/>
          <w:lang w:bidi="ar-SA"/>
        </w:rPr>
        <w:t>والمتابعة</w:t>
      </w:r>
      <w:r w:rsidRPr="00794A12">
        <w:rPr>
          <w:sz w:val="26"/>
          <w:szCs w:val="26"/>
          <w:rtl/>
          <w:lang w:bidi="ar-SA"/>
        </w:rPr>
        <w:t xml:space="preserve"> بانتظام من أجل تعظيم مشاركة النساء في جميع أنشطة خطة إدارة إزالة المواد الهيدروكلوروفلوروكربونية. كما ستواصل الحكومة جمع وتوفير بيانات مصنفة حسب نوع الجنس كجزء من تقارير تنفيذ الشرائح المستقبلية </w:t>
      </w:r>
      <w:r w:rsidR="005F7EBE">
        <w:rPr>
          <w:rFonts w:hint="cs"/>
          <w:sz w:val="26"/>
          <w:szCs w:val="26"/>
          <w:rtl/>
          <w:lang w:bidi="ar-SA"/>
        </w:rPr>
        <w:t>ل</w:t>
      </w:r>
      <w:r w:rsidR="005F7EBE" w:rsidRPr="00794A12">
        <w:rPr>
          <w:sz w:val="26"/>
          <w:szCs w:val="26"/>
          <w:rtl/>
          <w:lang w:bidi="ar-SA"/>
        </w:rPr>
        <w:t>خطة إدارة إزالة المواد الهيدروكلوروفلوروكربونية</w:t>
      </w:r>
      <w:r w:rsidRPr="00794A12">
        <w:rPr>
          <w:sz w:val="26"/>
          <w:szCs w:val="26"/>
          <w:lang w:bidi="ar-SA"/>
        </w:rPr>
        <w:t>.</w:t>
      </w:r>
    </w:p>
    <w:p w14:paraId="2C6FAFF4" w14:textId="77777777" w:rsidR="00794A12" w:rsidRPr="00794A12" w:rsidRDefault="00794A12" w:rsidP="00794A12">
      <w:pPr>
        <w:pStyle w:val="ListParagraph"/>
        <w:bidi/>
        <w:spacing w:before="240" w:after="240" w:line="360" w:lineRule="exact"/>
        <w:ind w:left="6"/>
        <w:contextualSpacing w:val="0"/>
        <w:rPr>
          <w:sz w:val="26"/>
          <w:szCs w:val="26"/>
          <w:u w:val="single"/>
          <w:lang w:bidi="ar-SA"/>
        </w:rPr>
      </w:pPr>
      <w:r w:rsidRPr="00794A12">
        <w:rPr>
          <w:sz w:val="26"/>
          <w:szCs w:val="26"/>
          <w:u w:val="single"/>
          <w:rtl/>
          <w:lang w:bidi="ar-SA"/>
        </w:rPr>
        <w:t>الاتفاق المحدَّث</w:t>
      </w:r>
    </w:p>
    <w:p w14:paraId="53BDE6A0" w14:textId="6AAB918B" w:rsidR="00794A12" w:rsidRPr="00794A12" w:rsidRDefault="00794A12" w:rsidP="00794A12">
      <w:pPr>
        <w:pStyle w:val="ListParagraph"/>
        <w:numPr>
          <w:ilvl w:val="0"/>
          <w:numId w:val="24"/>
        </w:numPr>
        <w:bidi/>
        <w:spacing w:before="240" w:after="240" w:line="360" w:lineRule="exact"/>
        <w:ind w:left="6" w:firstLine="0"/>
        <w:contextualSpacing w:val="0"/>
        <w:rPr>
          <w:sz w:val="26"/>
          <w:szCs w:val="26"/>
          <w:lang w:bidi="ar-SA"/>
        </w:rPr>
      </w:pPr>
      <w:r w:rsidRPr="00794A12">
        <w:rPr>
          <w:sz w:val="26"/>
          <w:szCs w:val="26"/>
          <w:rtl/>
          <w:lang w:bidi="ar-SA"/>
        </w:rPr>
        <w:t xml:space="preserve">في ضوء إدراج تمويل أنشطة إضافية للحفاظ على كفاءة استخدام الطاقة في قطاع خدمات التبريد وتكييف الهواء، وما ترتب على ذلك من تعديل في جدول التمويل، تم تحديث الاتفاق بين حكومة سورينام واللجنة التنفيذية. وعلى وجه التحديد، تم تنقيح </w:t>
      </w:r>
      <w:r w:rsidR="00587DA1">
        <w:rPr>
          <w:rFonts w:hint="cs"/>
          <w:sz w:val="26"/>
          <w:szCs w:val="26"/>
          <w:rtl/>
          <w:lang w:bidi="ar-SA"/>
        </w:rPr>
        <w:t>التذييل</w:t>
      </w:r>
      <w:r w:rsidRPr="00794A12">
        <w:rPr>
          <w:sz w:val="26"/>
          <w:szCs w:val="26"/>
          <w:rtl/>
          <w:lang w:bidi="ar-SA"/>
        </w:rPr>
        <w:t xml:space="preserve"> 2-أ</w:t>
      </w:r>
      <w:r w:rsidR="00D87546">
        <w:rPr>
          <w:rFonts w:hint="cs"/>
          <w:sz w:val="26"/>
          <w:szCs w:val="26"/>
          <w:rtl/>
          <w:lang w:bidi="ar-SA"/>
        </w:rPr>
        <w:t>لف</w:t>
      </w:r>
      <w:r w:rsidRPr="00794A12">
        <w:rPr>
          <w:sz w:val="26"/>
          <w:szCs w:val="26"/>
          <w:rtl/>
          <w:lang w:bidi="ar-SA"/>
        </w:rPr>
        <w:t>، وإضافة الفقرة 17 للإشارة إلى أن الاتفاق المحدَّث يحل محل الاتفاق الذي تم التوصل إليه في الاجتماع الثالث والتسعين بموجب المقرر 93/46، كما هو وارد في المرفق الأول لهذه الوثيقة. وسيُدرج الاتفاق المحدَّث في التقرير النهائي للاجتماع الثامن والتسعين</w:t>
      </w:r>
      <w:r w:rsidRPr="00794A12">
        <w:rPr>
          <w:sz w:val="26"/>
          <w:szCs w:val="26"/>
          <w:lang w:bidi="ar-SA"/>
        </w:rPr>
        <w:t>.</w:t>
      </w:r>
    </w:p>
    <w:p w14:paraId="1B10E84C" w14:textId="77777777" w:rsidR="00794A12" w:rsidRPr="00794A12" w:rsidRDefault="00794A12" w:rsidP="00794A12">
      <w:pPr>
        <w:pStyle w:val="ListParagraph"/>
        <w:bidi/>
        <w:spacing w:before="240" w:after="240" w:line="360" w:lineRule="exact"/>
        <w:ind w:left="6"/>
        <w:contextualSpacing w:val="0"/>
        <w:rPr>
          <w:sz w:val="26"/>
          <w:szCs w:val="26"/>
          <w:u w:val="single"/>
          <w:lang w:bidi="ar-SA"/>
        </w:rPr>
      </w:pPr>
      <w:r w:rsidRPr="00794A12">
        <w:rPr>
          <w:sz w:val="26"/>
          <w:szCs w:val="26"/>
          <w:u w:val="single"/>
          <w:rtl/>
          <w:lang w:bidi="ar-SA"/>
        </w:rPr>
        <w:t>الخلاصة</w:t>
      </w:r>
    </w:p>
    <w:p w14:paraId="15B44001" w14:textId="6D62E122" w:rsidR="00794A12" w:rsidRDefault="00794A12" w:rsidP="001D1B7F">
      <w:pPr>
        <w:pStyle w:val="ListParagraph"/>
        <w:numPr>
          <w:ilvl w:val="0"/>
          <w:numId w:val="24"/>
        </w:numPr>
        <w:bidi/>
        <w:spacing w:before="240" w:after="240" w:line="360" w:lineRule="exact"/>
        <w:ind w:left="6" w:firstLine="0"/>
        <w:contextualSpacing w:val="0"/>
        <w:rPr>
          <w:szCs w:val="24"/>
          <w:lang w:eastAsia="en-GB" w:bidi="ar-SA"/>
        </w:rPr>
      </w:pPr>
      <w:r w:rsidRPr="00794A12">
        <w:rPr>
          <w:sz w:val="26"/>
          <w:szCs w:val="26"/>
          <w:rtl/>
          <w:lang w:bidi="ar-SA"/>
        </w:rPr>
        <w:t xml:space="preserve">سيعزز هذا المشروع إدخال بدائل للمواد الهيدروكلوروفلوروكربونية ذات قدرة منخفضة أو معدومة على إحداث الاحترار العالمي، وتحسين/الحفاظ على كفاءة استخدام الطاقة في قطاع خدمات التبريد وتكييف الهواء. ويتضمن المشروع تطوير </w:t>
      </w:r>
      <w:bookmarkStart w:id="5" w:name="_Hlk231042440"/>
      <w:r w:rsidRPr="00794A12">
        <w:rPr>
          <w:sz w:val="26"/>
          <w:szCs w:val="26"/>
          <w:rtl/>
          <w:lang w:bidi="ar-SA"/>
        </w:rPr>
        <w:t>وحدات تدريبية حول كفاءة استخدام الطاقة والقدرة المنخفضة على إحداث الاحترار العالمي</w:t>
      </w:r>
      <w:bookmarkEnd w:id="5"/>
      <w:r w:rsidRPr="00794A12">
        <w:rPr>
          <w:sz w:val="26"/>
          <w:szCs w:val="26"/>
          <w:rtl/>
          <w:lang w:bidi="ar-SA"/>
        </w:rPr>
        <w:t xml:space="preserve">، تُضاف إلى مناهج تدريب الفنيين، وإعداد معايير </w:t>
      </w:r>
      <w:r w:rsidR="008D1EDD">
        <w:rPr>
          <w:rFonts w:hint="cs"/>
          <w:sz w:val="26"/>
          <w:szCs w:val="26"/>
          <w:rtl/>
          <w:lang w:bidi="ar-SA"/>
        </w:rPr>
        <w:t>ل</w:t>
      </w:r>
      <w:r w:rsidRPr="00794A12">
        <w:rPr>
          <w:sz w:val="26"/>
          <w:szCs w:val="26"/>
          <w:rtl/>
          <w:lang w:bidi="ar-SA"/>
        </w:rPr>
        <w:t xml:space="preserve">كفاءات الاعتماد </w:t>
      </w:r>
      <w:r w:rsidR="008D1EDD">
        <w:rPr>
          <w:rFonts w:hint="cs"/>
          <w:sz w:val="26"/>
          <w:szCs w:val="26"/>
          <w:rtl/>
          <w:lang w:bidi="ar-SA"/>
        </w:rPr>
        <w:t>في مجال</w:t>
      </w:r>
      <w:r w:rsidRPr="00794A12">
        <w:rPr>
          <w:sz w:val="26"/>
          <w:szCs w:val="26"/>
          <w:rtl/>
          <w:lang w:bidi="ar-SA"/>
        </w:rPr>
        <w:t xml:space="preserve"> التبريد وتكييف الهواء بحيث تدمج هذه الجوانب ضمن نظام الاعتماد الوطني المرتقب</w:t>
      </w:r>
      <w:r w:rsidRPr="00794A12">
        <w:rPr>
          <w:rFonts w:hint="cs"/>
          <w:sz w:val="26"/>
          <w:szCs w:val="26"/>
          <w:rtl/>
          <w:lang w:bidi="ar-SA"/>
        </w:rPr>
        <w:t xml:space="preserve">. </w:t>
      </w:r>
      <w:r w:rsidRPr="00794A12">
        <w:rPr>
          <w:sz w:val="26"/>
          <w:szCs w:val="26"/>
          <w:rtl/>
          <w:lang w:bidi="ar-SA"/>
        </w:rPr>
        <w:t xml:space="preserve">وتتوقع الأنشطة المزمع تنفيذها تعزيز التنسيق بين واضعي سياسات كفاءة استخدام الطاقة وأصحاب المصلحة الآخرين ذوي الصلة، لضمان مراعاة مناسبة للمبردات </w:t>
      </w:r>
      <w:r w:rsidR="008D1EDD">
        <w:rPr>
          <w:rFonts w:hint="cs"/>
          <w:sz w:val="26"/>
          <w:szCs w:val="26"/>
          <w:rtl/>
          <w:lang w:bidi="ar-SA"/>
        </w:rPr>
        <w:t>ال</w:t>
      </w:r>
      <w:r w:rsidRPr="00794A12">
        <w:rPr>
          <w:sz w:val="26"/>
          <w:szCs w:val="26"/>
          <w:rtl/>
          <w:lang w:bidi="ar-SA"/>
        </w:rPr>
        <w:t xml:space="preserve">منخفضة القدرة على </w:t>
      </w:r>
      <w:r w:rsidRPr="00794A12">
        <w:rPr>
          <w:sz w:val="26"/>
          <w:szCs w:val="26"/>
          <w:rtl/>
          <w:lang w:bidi="ar-SA"/>
        </w:rPr>
        <w:lastRenderedPageBreak/>
        <w:t xml:space="preserve">إحداث الاحترار العالمي عند إدخال معايير الحد الأدنى لأداء الطاقة، ونظم وضع </w:t>
      </w:r>
      <w:r w:rsidR="008D1EDD">
        <w:rPr>
          <w:rFonts w:hint="cs"/>
          <w:sz w:val="26"/>
          <w:szCs w:val="26"/>
          <w:rtl/>
          <w:lang w:bidi="ar-SA"/>
        </w:rPr>
        <w:t>العلامات</w:t>
      </w:r>
      <w:r w:rsidRPr="00794A12">
        <w:rPr>
          <w:sz w:val="26"/>
          <w:szCs w:val="26"/>
          <w:rtl/>
          <w:lang w:bidi="ar-SA"/>
        </w:rPr>
        <w:t>، والتشريعات/اللوائح والسياسات ذات الصلة بكفاءة استخدام الطاقة، بما يدعم آليات الإنفاذ التي تراعي خصوصية سورينام مقارنة بغيرها من بلدان منطقة الكاريبي، ولا سيما تحدياتها</w:t>
      </w:r>
      <w:r w:rsidR="000C2B56">
        <w:rPr>
          <w:rFonts w:hint="cs"/>
          <w:sz w:val="26"/>
          <w:szCs w:val="26"/>
          <w:rtl/>
          <w:lang w:bidi="ar-SA"/>
        </w:rPr>
        <w:t xml:space="preserve"> الخاصة</w:t>
      </w:r>
      <w:r w:rsidRPr="00794A12">
        <w:rPr>
          <w:sz w:val="26"/>
          <w:szCs w:val="26"/>
          <w:rtl/>
          <w:lang w:bidi="ar-SA"/>
        </w:rPr>
        <w:t xml:space="preserve"> </w:t>
      </w:r>
      <w:r w:rsidR="000C2B56">
        <w:rPr>
          <w:rFonts w:hint="cs"/>
          <w:sz w:val="26"/>
          <w:szCs w:val="26"/>
          <w:rtl/>
          <w:lang w:bidi="ar-SA"/>
        </w:rPr>
        <w:t>بالبر الرئيسي</w:t>
      </w:r>
      <w:r w:rsidRPr="00794A12">
        <w:rPr>
          <w:sz w:val="26"/>
          <w:szCs w:val="26"/>
          <w:rtl/>
          <w:lang w:bidi="ar-SA"/>
        </w:rPr>
        <w:t xml:space="preserve"> مثل الحدود </w:t>
      </w:r>
      <w:r w:rsidR="000C2B56">
        <w:rPr>
          <w:rFonts w:hint="cs"/>
          <w:sz w:val="26"/>
          <w:szCs w:val="26"/>
          <w:rtl/>
          <w:lang w:bidi="ar-SA"/>
        </w:rPr>
        <w:t xml:space="preserve">البرية </w:t>
      </w:r>
      <w:r w:rsidRPr="00794A12">
        <w:rPr>
          <w:sz w:val="26"/>
          <w:szCs w:val="26"/>
          <w:rtl/>
          <w:lang w:bidi="ar-SA"/>
        </w:rPr>
        <w:t>مع عدة دول، والتجارة غير الرسمية، وخصائصها الجغرافية، حيث إن نحو 90 في المائة من أراضيها تغطيها غابات الأمازون المطيرة</w:t>
      </w:r>
      <w:r w:rsidR="000C2B56">
        <w:rPr>
          <w:rFonts w:hint="cs"/>
          <w:sz w:val="26"/>
          <w:szCs w:val="26"/>
          <w:rtl/>
          <w:lang w:bidi="ar-SA"/>
        </w:rPr>
        <w:t xml:space="preserve"> الموسمية</w:t>
      </w:r>
      <w:r>
        <w:rPr>
          <w:rFonts w:hint="cs"/>
          <w:sz w:val="26"/>
          <w:szCs w:val="26"/>
          <w:rtl/>
          <w:lang w:bidi="ar-SA"/>
        </w:rPr>
        <w:t xml:space="preserve">. </w:t>
      </w:r>
      <w:r w:rsidRPr="00794A12">
        <w:rPr>
          <w:sz w:val="26"/>
          <w:szCs w:val="26"/>
          <w:rtl/>
          <w:lang w:bidi="ar-SA"/>
        </w:rPr>
        <w:t xml:space="preserve">وسيسهم المشروع في تحقيق الأهداف العامة لخطة إدارة إزالة </w:t>
      </w:r>
      <w:bookmarkStart w:id="6" w:name="_Hlk230964193"/>
      <w:r w:rsidRPr="00794A12">
        <w:rPr>
          <w:sz w:val="26"/>
          <w:szCs w:val="26"/>
          <w:rtl/>
          <w:lang w:bidi="ar-SA"/>
        </w:rPr>
        <w:t>المواد الهيدروكلوروفلوروكربونية</w:t>
      </w:r>
      <w:bookmarkEnd w:id="6"/>
      <w:r w:rsidRPr="00794A12">
        <w:rPr>
          <w:sz w:val="26"/>
          <w:szCs w:val="26"/>
          <w:rtl/>
          <w:lang w:bidi="ar-SA"/>
        </w:rPr>
        <w:t xml:space="preserve">، ويدعم البلد في الحفاظ على التخفيضات المحققة في المواد الهيدروكلوروفلوروكربونية، مع اعتماد </w:t>
      </w:r>
      <w:r w:rsidR="000C2B56">
        <w:rPr>
          <w:rFonts w:hint="cs"/>
          <w:sz w:val="26"/>
          <w:szCs w:val="26"/>
          <w:rtl/>
          <w:lang w:bidi="ar-SA"/>
        </w:rPr>
        <w:t>تكنولوجيات</w:t>
      </w:r>
      <w:r w:rsidRPr="00794A12">
        <w:rPr>
          <w:sz w:val="26"/>
          <w:szCs w:val="26"/>
          <w:rtl/>
          <w:lang w:bidi="ar-SA"/>
        </w:rPr>
        <w:t xml:space="preserve"> أكثر كفاءة في استخدام الطاقة وأقل قدرة على إحداث الاحترار العالمي في قطاع التبريد وتكييف الهواء</w:t>
      </w:r>
      <w:r w:rsidRPr="00794A12">
        <w:rPr>
          <w:szCs w:val="24"/>
          <w:lang w:eastAsia="en-GB" w:bidi="ar-SA"/>
        </w:rPr>
        <w:t>.</w:t>
      </w:r>
    </w:p>
    <w:p w14:paraId="2EE6F229" w14:textId="77777777" w:rsidR="00E8157B" w:rsidRPr="00E8157B" w:rsidRDefault="00E8157B" w:rsidP="00E8157B">
      <w:pPr>
        <w:pStyle w:val="ListParagraph"/>
        <w:bidi/>
        <w:spacing w:before="240" w:after="240" w:line="360" w:lineRule="exact"/>
        <w:ind w:left="6"/>
        <w:contextualSpacing w:val="0"/>
        <w:rPr>
          <w:b/>
          <w:bCs/>
          <w:sz w:val="28"/>
          <w:szCs w:val="28"/>
          <w:lang w:bidi="ar-SA"/>
        </w:rPr>
      </w:pPr>
      <w:r w:rsidRPr="00E8157B">
        <w:rPr>
          <w:b/>
          <w:bCs/>
          <w:sz w:val="28"/>
          <w:szCs w:val="28"/>
          <w:rtl/>
          <w:lang w:bidi="ar-SA"/>
        </w:rPr>
        <w:t>التوصية</w:t>
      </w:r>
    </w:p>
    <w:p w14:paraId="6CE4DACB" w14:textId="0260739F" w:rsidR="00E8157B" w:rsidRPr="00E8157B" w:rsidRDefault="00E8157B" w:rsidP="00E8157B">
      <w:pPr>
        <w:pStyle w:val="ListParagraph"/>
        <w:numPr>
          <w:ilvl w:val="0"/>
          <w:numId w:val="24"/>
        </w:numPr>
        <w:bidi/>
        <w:spacing w:before="240" w:after="240" w:line="360" w:lineRule="exact"/>
        <w:ind w:left="6" w:firstLine="0"/>
        <w:contextualSpacing w:val="0"/>
        <w:rPr>
          <w:sz w:val="26"/>
          <w:szCs w:val="26"/>
          <w:lang w:bidi="ar-SA"/>
        </w:rPr>
      </w:pPr>
      <w:r w:rsidRPr="00E8157B">
        <w:rPr>
          <w:sz w:val="26"/>
          <w:szCs w:val="26"/>
          <w:rtl/>
          <w:lang w:bidi="ar-SA"/>
        </w:rPr>
        <w:t xml:space="preserve">توصي أمانة الصندوق بالموافقة </w:t>
      </w:r>
      <w:r w:rsidR="000C2B56">
        <w:rPr>
          <w:rFonts w:hint="cs"/>
          <w:sz w:val="26"/>
          <w:szCs w:val="26"/>
          <w:rtl/>
          <w:lang w:bidi="ar-SA"/>
        </w:rPr>
        <w:t>الشمولية</w:t>
      </w:r>
      <w:r w:rsidRPr="00E8157B">
        <w:rPr>
          <w:sz w:val="26"/>
          <w:szCs w:val="26"/>
          <w:rtl/>
          <w:lang w:bidi="ar-SA"/>
        </w:rPr>
        <w:t xml:space="preserve"> على المشروع الخاص بالأنشطة الإضافية لإدخال بدائل للمواد الهيدروكلوروفلوروكربونية ذات قدرة منخفضة على إحداث الاحترار العالمي، من أجل الحفاظ على كفاءة استخدام الطاقة في قطاع خدمات التبريد وتكييف الهواء في سورينام، وعلى خطة التنفيذ </w:t>
      </w:r>
      <w:r w:rsidR="000C2B56" w:rsidRPr="00E8157B">
        <w:rPr>
          <w:sz w:val="26"/>
          <w:szCs w:val="26"/>
          <w:rtl/>
          <w:lang w:bidi="ar-SA"/>
        </w:rPr>
        <w:t xml:space="preserve">المقابلة </w:t>
      </w:r>
      <w:r w:rsidRPr="00E8157B">
        <w:rPr>
          <w:sz w:val="26"/>
          <w:szCs w:val="26"/>
          <w:rtl/>
          <w:lang w:bidi="ar-SA"/>
        </w:rPr>
        <w:t xml:space="preserve">للفترة 2026–2028 ، وذلك بمستوى التمويل المبين في الجدول أدناه، على أساس أن أمانة الصندوق قد قامت بتحديث الاتفاق بين حكومة سورينام واللجنة التنفيذية، كما هو وارد في المرفق الأول لهذه الوثيقة، وبشكل خاص </w:t>
      </w:r>
      <w:r w:rsidR="00587DA1">
        <w:rPr>
          <w:rFonts w:hint="cs"/>
          <w:sz w:val="26"/>
          <w:szCs w:val="26"/>
          <w:rtl/>
          <w:lang w:bidi="ar-SA"/>
        </w:rPr>
        <w:t>التذييل</w:t>
      </w:r>
      <w:r w:rsidRPr="00E8157B">
        <w:rPr>
          <w:sz w:val="26"/>
          <w:szCs w:val="26"/>
          <w:rtl/>
          <w:lang w:bidi="ar-SA"/>
        </w:rPr>
        <w:t xml:space="preserve"> 2-أ</w:t>
      </w:r>
      <w:r w:rsidR="000C2B56">
        <w:rPr>
          <w:rFonts w:hint="cs"/>
          <w:sz w:val="26"/>
          <w:szCs w:val="26"/>
          <w:rtl/>
          <w:lang w:bidi="ar-SA"/>
        </w:rPr>
        <w:t>لف</w:t>
      </w:r>
      <w:r w:rsidRPr="00E8157B">
        <w:rPr>
          <w:sz w:val="26"/>
          <w:szCs w:val="26"/>
          <w:rtl/>
          <w:lang w:bidi="ar-SA"/>
        </w:rPr>
        <w:t>، ليعكس مستوى التمويل المنقح نتيجة إدراج تمويل أنشطة إضافية للحفاظ على كفاءة استخدام الطاقة في قطاع خدمات التبريد، وكذلك إضافة الفقرة 17 التي تشير إلى أن الاتفاق المحدَّث يحل محل الاتفاق الذي تم التوصل إليه في الاجتماع الثالث والتسعين بموجب المقرر 93/46</w:t>
      </w:r>
      <w:r w:rsidRPr="00E8157B">
        <w:rPr>
          <w:sz w:val="26"/>
          <w:szCs w:val="26"/>
          <w:lang w:bidi="ar-SA"/>
        </w:rPr>
        <w:t>.</w:t>
      </w:r>
      <w:r w:rsidR="000C2B56">
        <w:rPr>
          <w:rFonts w:hint="cs"/>
          <w:sz w:val="26"/>
          <w:szCs w:val="26"/>
          <w:rtl/>
          <w:lang w:bidi="ar-SA"/>
        </w:rPr>
        <w:t xml:space="preserve"> </w:t>
      </w:r>
    </w:p>
    <w:tbl>
      <w:tblPr>
        <w:tblStyle w:val="2"/>
        <w:bidiVisual/>
        <w:tblW w:w="9351" w:type="dxa"/>
        <w:tblLook w:val="04A0" w:firstRow="1" w:lastRow="0" w:firstColumn="1" w:lastColumn="0" w:noHBand="0" w:noVBand="1"/>
      </w:tblPr>
      <w:tblGrid>
        <w:gridCol w:w="438"/>
        <w:gridCol w:w="4519"/>
        <w:gridCol w:w="1701"/>
        <w:gridCol w:w="1275"/>
        <w:gridCol w:w="1418"/>
      </w:tblGrid>
      <w:tr w:rsidR="00E8157B" w:rsidRPr="00E8157B" w14:paraId="105F431B" w14:textId="77777777" w:rsidTr="00E8157B">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74EAE18C" w14:textId="0FBB32A1" w:rsidR="00E8157B" w:rsidRPr="00E8157B" w:rsidRDefault="00E8157B" w:rsidP="00E8157B">
            <w:pPr>
              <w:keepNext/>
              <w:keepLines/>
              <w:bidi/>
              <w:jc w:val="center"/>
              <w:rPr>
                <w:b/>
                <w:bCs/>
                <w:sz w:val="20"/>
                <w:lang w:val="en-US" w:bidi="ar-SA"/>
              </w:rPr>
            </w:pPr>
            <w:r w:rsidRPr="00587DA1">
              <w:rPr>
                <w:rFonts w:hint="cs"/>
                <w:b/>
                <w:bCs/>
                <w:sz w:val="20"/>
                <w:rtl/>
                <w:lang w:val="en-US" w:bidi="ar-SA"/>
              </w:rPr>
              <w:t>عنوان المشروع</w:t>
            </w:r>
          </w:p>
        </w:tc>
        <w:tc>
          <w:tcPr>
            <w:tcW w:w="1701" w:type="dxa"/>
            <w:tcBorders>
              <w:top w:val="single" w:sz="4" w:space="0" w:color="auto"/>
              <w:left w:val="single" w:sz="4" w:space="0" w:color="auto"/>
              <w:bottom w:val="single" w:sz="4" w:space="0" w:color="auto"/>
              <w:right w:val="single" w:sz="4" w:space="0" w:color="auto"/>
            </w:tcBorders>
            <w:hideMark/>
          </w:tcPr>
          <w:p w14:paraId="71DBA028" w14:textId="0D2ACF87" w:rsidR="00E8157B" w:rsidRPr="00E8157B" w:rsidRDefault="00E8157B" w:rsidP="00E8157B">
            <w:pPr>
              <w:keepNext/>
              <w:keepLines/>
              <w:bidi/>
              <w:jc w:val="center"/>
              <w:rPr>
                <w:b/>
                <w:bCs/>
                <w:sz w:val="20"/>
                <w:lang w:val="en-US" w:bidi="ar-SA"/>
              </w:rPr>
            </w:pPr>
            <w:r w:rsidRPr="00587DA1">
              <w:rPr>
                <w:rFonts w:hint="cs"/>
                <w:b/>
                <w:bCs/>
                <w:sz w:val="20"/>
                <w:rtl/>
                <w:lang w:val="en-US" w:bidi="ar-SA"/>
              </w:rPr>
              <w:t>تمويل المشروع (بالدولار الأمريكي)</w:t>
            </w:r>
          </w:p>
        </w:tc>
        <w:tc>
          <w:tcPr>
            <w:tcW w:w="1275" w:type="dxa"/>
            <w:tcBorders>
              <w:top w:val="single" w:sz="4" w:space="0" w:color="auto"/>
              <w:left w:val="single" w:sz="4" w:space="0" w:color="auto"/>
              <w:bottom w:val="single" w:sz="4" w:space="0" w:color="auto"/>
              <w:right w:val="single" w:sz="4" w:space="0" w:color="auto"/>
            </w:tcBorders>
            <w:hideMark/>
          </w:tcPr>
          <w:p w14:paraId="119C18BE" w14:textId="5B69D95A" w:rsidR="00E8157B" w:rsidRPr="00E8157B" w:rsidRDefault="00E8157B" w:rsidP="00E8157B">
            <w:pPr>
              <w:keepNext/>
              <w:keepLines/>
              <w:bidi/>
              <w:jc w:val="center"/>
              <w:rPr>
                <w:b/>
                <w:bCs/>
                <w:sz w:val="20"/>
                <w:lang w:val="en-US" w:bidi="ar-SA"/>
              </w:rPr>
            </w:pPr>
            <w:r w:rsidRPr="00587DA1">
              <w:rPr>
                <w:rFonts w:hint="cs"/>
                <w:b/>
                <w:bCs/>
                <w:sz w:val="20"/>
                <w:rtl/>
                <w:lang w:val="en-US" w:bidi="ar-SA"/>
              </w:rPr>
              <w:t>تكاليف الدعم (بالدولار الأمريكي)</w:t>
            </w:r>
          </w:p>
        </w:tc>
        <w:tc>
          <w:tcPr>
            <w:tcW w:w="1418" w:type="dxa"/>
            <w:tcBorders>
              <w:top w:val="single" w:sz="4" w:space="0" w:color="auto"/>
              <w:left w:val="single" w:sz="4" w:space="0" w:color="auto"/>
              <w:bottom w:val="single" w:sz="4" w:space="0" w:color="auto"/>
              <w:right w:val="single" w:sz="4" w:space="0" w:color="auto"/>
            </w:tcBorders>
            <w:hideMark/>
          </w:tcPr>
          <w:p w14:paraId="28BDD290" w14:textId="77777777" w:rsidR="00E8157B" w:rsidRPr="00E8157B" w:rsidRDefault="00E8157B" w:rsidP="00E8157B">
            <w:pPr>
              <w:keepNext/>
              <w:keepLines/>
              <w:bidi/>
              <w:ind w:left="360"/>
              <w:rPr>
                <w:b/>
                <w:bCs/>
                <w:sz w:val="20"/>
                <w:lang w:bidi="ar-SA"/>
              </w:rPr>
            </w:pPr>
            <w:r w:rsidRPr="00E8157B">
              <w:rPr>
                <w:b/>
                <w:bCs/>
                <w:sz w:val="20"/>
                <w:rtl/>
                <w:lang w:val="en-US" w:bidi="ar-SA"/>
              </w:rPr>
              <w:t>الوكالة المنفذة</w:t>
            </w:r>
          </w:p>
          <w:p w14:paraId="2C6DEE64" w14:textId="536D7211" w:rsidR="00E8157B" w:rsidRPr="00E8157B" w:rsidRDefault="00E8157B" w:rsidP="00E8157B">
            <w:pPr>
              <w:keepNext/>
              <w:keepLines/>
              <w:bidi/>
              <w:jc w:val="center"/>
              <w:rPr>
                <w:b/>
                <w:bCs/>
                <w:sz w:val="20"/>
                <w:lang w:val="en-US" w:bidi="ar-SA"/>
              </w:rPr>
            </w:pPr>
          </w:p>
        </w:tc>
      </w:tr>
      <w:tr w:rsidR="00E8157B" w:rsidRPr="00E8157B" w14:paraId="5C8C95C1" w14:textId="77777777" w:rsidTr="00E8157B">
        <w:trPr>
          <w:trHeight w:val="1016"/>
        </w:trPr>
        <w:tc>
          <w:tcPr>
            <w:tcW w:w="438" w:type="dxa"/>
            <w:tcBorders>
              <w:top w:val="single" w:sz="4" w:space="0" w:color="auto"/>
              <w:left w:val="single" w:sz="4" w:space="0" w:color="auto"/>
              <w:bottom w:val="single" w:sz="4" w:space="0" w:color="auto"/>
              <w:right w:val="single" w:sz="4" w:space="0" w:color="auto"/>
            </w:tcBorders>
            <w:hideMark/>
          </w:tcPr>
          <w:p w14:paraId="319E0EF1" w14:textId="54F41564" w:rsidR="00E8157B" w:rsidRPr="00E8157B" w:rsidRDefault="00E8157B" w:rsidP="00E8157B">
            <w:pPr>
              <w:keepNext/>
              <w:keepLines/>
              <w:bidi/>
              <w:rPr>
                <w:sz w:val="20"/>
                <w:lang w:val="en-US" w:bidi="ar-SA"/>
              </w:rPr>
            </w:pPr>
            <w:r w:rsidRPr="00587DA1">
              <w:rPr>
                <w:rFonts w:hint="cs"/>
                <w:sz w:val="20"/>
                <w:rtl/>
                <w:lang w:val="en-US" w:bidi="ar-SA"/>
              </w:rPr>
              <w:t>(أ)</w:t>
            </w:r>
          </w:p>
        </w:tc>
        <w:tc>
          <w:tcPr>
            <w:tcW w:w="4519" w:type="dxa"/>
            <w:tcBorders>
              <w:top w:val="single" w:sz="4" w:space="0" w:color="auto"/>
              <w:left w:val="single" w:sz="4" w:space="0" w:color="auto"/>
              <w:bottom w:val="single" w:sz="4" w:space="0" w:color="auto"/>
              <w:right w:val="single" w:sz="4" w:space="0" w:color="auto"/>
            </w:tcBorders>
            <w:hideMark/>
          </w:tcPr>
          <w:p w14:paraId="4A88E5AB" w14:textId="77777777" w:rsidR="00E8157B" w:rsidRPr="00E8157B" w:rsidRDefault="00E8157B" w:rsidP="00E8157B">
            <w:pPr>
              <w:keepNext/>
              <w:keepLines/>
              <w:bidi/>
              <w:ind w:left="360"/>
              <w:jc w:val="left"/>
              <w:rPr>
                <w:sz w:val="20"/>
                <w:lang w:bidi="ar-SA"/>
              </w:rPr>
            </w:pPr>
            <w:r w:rsidRPr="00E8157B">
              <w:rPr>
                <w:sz w:val="20"/>
                <w:rtl/>
                <w:lang w:val="en-US" w:bidi="ar-SA"/>
              </w:rPr>
              <w:t>أنشطة إضافية لإدخال بدائل للمواد الهيدروكلوروفلوروكربونية ذات قدرة منخفضة على إحداث الاحترار العالمي ولتعزيز كفاءة استخدام الطاقة في قطاع خدمات التبريد وتكييف الهواء</w:t>
            </w:r>
          </w:p>
          <w:p w14:paraId="17B00CDE" w14:textId="74D28017" w:rsidR="00E8157B" w:rsidRPr="00E8157B" w:rsidRDefault="00E8157B" w:rsidP="00E8157B">
            <w:pPr>
              <w:keepNext/>
              <w:keepLines/>
              <w:bidi/>
              <w:jc w:val="left"/>
              <w:rPr>
                <w:sz w:val="20"/>
                <w:lang w:bidi="ar-SA"/>
              </w:rPr>
            </w:pPr>
          </w:p>
        </w:tc>
        <w:tc>
          <w:tcPr>
            <w:tcW w:w="1701" w:type="dxa"/>
            <w:tcBorders>
              <w:top w:val="single" w:sz="4" w:space="0" w:color="auto"/>
              <w:left w:val="single" w:sz="4" w:space="0" w:color="auto"/>
              <w:bottom w:val="single" w:sz="4" w:space="0" w:color="auto"/>
              <w:right w:val="single" w:sz="4" w:space="0" w:color="auto"/>
            </w:tcBorders>
            <w:hideMark/>
          </w:tcPr>
          <w:p w14:paraId="57EA67E7" w14:textId="77777777" w:rsidR="00E8157B" w:rsidRPr="00E8157B" w:rsidRDefault="00E8157B" w:rsidP="00E8157B">
            <w:pPr>
              <w:keepNext/>
              <w:keepLines/>
              <w:bidi/>
              <w:jc w:val="center"/>
              <w:rPr>
                <w:sz w:val="20"/>
                <w:lang w:val="en-US" w:bidi="ar-SA"/>
              </w:rPr>
            </w:pPr>
            <w:r w:rsidRPr="00E8157B">
              <w:rPr>
                <w:sz w:val="20"/>
                <w:lang w:val="en-US" w:bidi="ar-SA"/>
              </w:rPr>
              <w:t>100,000</w:t>
            </w:r>
          </w:p>
        </w:tc>
        <w:tc>
          <w:tcPr>
            <w:tcW w:w="1275" w:type="dxa"/>
            <w:tcBorders>
              <w:top w:val="single" w:sz="4" w:space="0" w:color="auto"/>
              <w:left w:val="single" w:sz="4" w:space="0" w:color="auto"/>
              <w:bottom w:val="single" w:sz="4" w:space="0" w:color="auto"/>
              <w:right w:val="single" w:sz="4" w:space="0" w:color="auto"/>
            </w:tcBorders>
            <w:hideMark/>
          </w:tcPr>
          <w:p w14:paraId="56A0FF27" w14:textId="77777777" w:rsidR="00E8157B" w:rsidRPr="00E8157B" w:rsidRDefault="00E8157B" w:rsidP="00E8157B">
            <w:pPr>
              <w:keepNext/>
              <w:keepLines/>
              <w:bidi/>
              <w:jc w:val="center"/>
              <w:rPr>
                <w:sz w:val="20"/>
                <w:lang w:val="en-US" w:bidi="ar-SA"/>
              </w:rPr>
            </w:pPr>
            <w:r w:rsidRPr="00E8157B">
              <w:rPr>
                <w:sz w:val="20"/>
                <w:lang w:val="en-US" w:bidi="ar-SA"/>
              </w:rPr>
              <w:t>13,000</w:t>
            </w:r>
          </w:p>
        </w:tc>
        <w:tc>
          <w:tcPr>
            <w:tcW w:w="1418" w:type="dxa"/>
            <w:tcBorders>
              <w:top w:val="single" w:sz="4" w:space="0" w:color="auto"/>
              <w:left w:val="single" w:sz="4" w:space="0" w:color="auto"/>
              <w:bottom w:val="single" w:sz="4" w:space="0" w:color="auto"/>
              <w:right w:val="single" w:sz="4" w:space="0" w:color="auto"/>
            </w:tcBorders>
            <w:hideMark/>
          </w:tcPr>
          <w:p w14:paraId="79696D21" w14:textId="6EA9140C" w:rsidR="00E8157B" w:rsidRPr="00E8157B" w:rsidRDefault="00E8157B" w:rsidP="00E8157B">
            <w:pPr>
              <w:keepNext/>
              <w:keepLines/>
              <w:bidi/>
              <w:jc w:val="center"/>
              <w:rPr>
                <w:sz w:val="20"/>
                <w:lang w:val="en-US" w:bidi="ar-SA"/>
              </w:rPr>
            </w:pPr>
            <w:r w:rsidRPr="00587DA1">
              <w:rPr>
                <w:rFonts w:hint="cs"/>
                <w:sz w:val="20"/>
                <w:rtl/>
                <w:lang w:val="en-US" w:bidi="ar-SA"/>
              </w:rPr>
              <w:t>اليونيب</w:t>
            </w:r>
          </w:p>
        </w:tc>
      </w:tr>
    </w:tbl>
    <w:p w14:paraId="20FE0FAC" w14:textId="77777777" w:rsidR="00794A12" w:rsidRPr="00794A12" w:rsidRDefault="00794A12" w:rsidP="00E8157B">
      <w:pPr>
        <w:pStyle w:val="ListParagraph"/>
        <w:bidi/>
        <w:spacing w:before="240" w:after="240" w:line="360" w:lineRule="exact"/>
        <w:ind w:left="6"/>
        <w:contextualSpacing w:val="0"/>
        <w:rPr>
          <w:szCs w:val="24"/>
          <w:lang w:eastAsia="en-GB" w:bidi="ar-SA"/>
        </w:rPr>
      </w:pPr>
    </w:p>
    <w:p w14:paraId="458087CB" w14:textId="77777777" w:rsidR="00794A12" w:rsidRPr="009F0635" w:rsidRDefault="00794A12" w:rsidP="00E8157B">
      <w:pPr>
        <w:pStyle w:val="ListParagraph"/>
        <w:bidi/>
        <w:spacing w:before="240" w:after="240" w:line="360" w:lineRule="exact"/>
        <w:ind w:left="6"/>
        <w:contextualSpacing w:val="0"/>
        <w:rPr>
          <w:sz w:val="26"/>
          <w:szCs w:val="26"/>
          <w:lang w:bidi="ar-SA"/>
        </w:rPr>
      </w:pPr>
    </w:p>
    <w:p w14:paraId="0C69536E" w14:textId="77777777" w:rsidR="007E5D09" w:rsidRDefault="007E5D09">
      <w:pPr>
        <w:pStyle w:val="StyleHeader4Para4Left0Firstline0"/>
        <w:numPr>
          <w:ilvl w:val="0"/>
          <w:numId w:val="0"/>
        </w:numPr>
      </w:pPr>
    </w:p>
    <w:p w14:paraId="3FB25F6E" w14:textId="77777777" w:rsidR="007E5D09" w:rsidRDefault="00E1360E">
      <w:pPr>
        <w:pStyle w:val="Heading3"/>
        <w:numPr>
          <w:ilvl w:val="0"/>
          <w:numId w:val="0"/>
        </w:numPr>
        <w:ind w:left="1361" w:firstLine="720"/>
      </w:pPr>
      <w:r>
        <w:br w:type="page"/>
      </w:r>
    </w:p>
    <w:p w14:paraId="3903C8D7"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7246041E" w14:textId="53636EF3" w:rsidR="007E5D09" w:rsidRDefault="00E1360E" w:rsidP="005E227E">
      <w:pPr>
        <w:tabs>
          <w:tab w:val="left" w:pos="4095"/>
          <w:tab w:val="center" w:pos="4680"/>
        </w:tabs>
        <w:bidi/>
        <w:spacing w:before="240" w:after="240"/>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50E04E01" w14:textId="145B5B3F" w:rsidR="002F70D2" w:rsidRPr="002F70D2" w:rsidRDefault="002F70D2" w:rsidP="005E227E">
      <w:pPr>
        <w:tabs>
          <w:tab w:val="left" w:pos="4095"/>
          <w:tab w:val="center" w:pos="4680"/>
        </w:tabs>
        <w:bidi/>
        <w:spacing w:after="240"/>
        <w:jc w:val="center"/>
        <w:rPr>
          <w:b/>
          <w:bCs/>
          <w:sz w:val="26"/>
          <w:szCs w:val="26"/>
          <w:rtl/>
          <w:lang w:val="en-US" w:bidi="ar-SY"/>
        </w:rPr>
      </w:pPr>
      <w:r w:rsidRPr="002F70D2">
        <w:rPr>
          <w:rFonts w:hint="cs"/>
          <w:b/>
          <w:bCs/>
          <w:sz w:val="26"/>
          <w:szCs w:val="26"/>
          <w:rtl/>
          <w:lang w:val="en-US" w:bidi="ar-SA"/>
        </w:rPr>
        <w:t xml:space="preserve">النص المقرر إدراجه في الاتفاق المحدّث بين حكومة </w:t>
      </w:r>
      <w:r w:rsidR="0098238F" w:rsidRPr="0098238F">
        <w:rPr>
          <w:b/>
          <w:bCs/>
          <w:sz w:val="26"/>
          <w:szCs w:val="26"/>
          <w:rtl/>
          <w:lang w:val="en-US"/>
        </w:rPr>
        <w:t>سورينام</w:t>
      </w:r>
      <w:r w:rsidR="0098238F" w:rsidRPr="0098238F">
        <w:rPr>
          <w:rFonts w:hint="cs"/>
          <w:b/>
          <w:bCs/>
          <w:sz w:val="26"/>
          <w:szCs w:val="26"/>
          <w:rtl/>
          <w:lang w:val="en-US" w:bidi="ar-SA"/>
        </w:rPr>
        <w:t xml:space="preserve"> </w:t>
      </w:r>
      <w:r w:rsidRPr="002F70D2">
        <w:rPr>
          <w:rFonts w:hint="cs"/>
          <w:b/>
          <w:bCs/>
          <w:sz w:val="26"/>
          <w:szCs w:val="26"/>
          <w:rtl/>
          <w:lang w:val="en-US" w:bidi="ar-SA"/>
        </w:rPr>
        <w:t xml:space="preserve">واللجنة التنفيذية للصندوق المتعدد الأطراف لتخفيض استهلاك </w:t>
      </w:r>
      <w:r w:rsidR="0098238F" w:rsidRPr="0098238F">
        <w:rPr>
          <w:b/>
          <w:bCs/>
          <w:sz w:val="26"/>
          <w:szCs w:val="26"/>
          <w:rtl/>
          <w:lang w:val="en-US" w:bidi="ar-SA"/>
        </w:rPr>
        <w:t>المواد الهيدروكلوروفلوروكربونية</w:t>
      </w:r>
      <w:r w:rsidR="0098238F" w:rsidRPr="0098238F">
        <w:rPr>
          <w:rFonts w:hint="cs"/>
          <w:b/>
          <w:bCs/>
          <w:sz w:val="26"/>
          <w:szCs w:val="26"/>
          <w:rtl/>
          <w:lang w:val="en-US" w:bidi="ar-SA"/>
        </w:rPr>
        <w:t xml:space="preserve"> </w:t>
      </w:r>
      <w:r w:rsidRPr="002F70D2">
        <w:rPr>
          <w:rFonts w:hint="cs"/>
          <w:b/>
          <w:bCs/>
          <w:sz w:val="26"/>
          <w:szCs w:val="26"/>
          <w:rtl/>
          <w:lang w:val="en-US" w:bidi="ar-SA"/>
        </w:rPr>
        <w:t xml:space="preserve">وفقاً للمرحلة الثانية من خطة إدارة </w:t>
      </w:r>
      <w:r w:rsidR="0098238F">
        <w:rPr>
          <w:rFonts w:hint="cs"/>
          <w:b/>
          <w:bCs/>
          <w:sz w:val="26"/>
          <w:szCs w:val="26"/>
          <w:rtl/>
          <w:lang w:val="en-US" w:bidi="ar-SA"/>
        </w:rPr>
        <w:t>إزالة</w:t>
      </w:r>
      <w:r w:rsidRPr="002F70D2">
        <w:rPr>
          <w:rFonts w:hint="cs"/>
          <w:b/>
          <w:bCs/>
          <w:sz w:val="26"/>
          <w:szCs w:val="26"/>
          <w:rtl/>
          <w:lang w:val="en-US" w:bidi="ar-SA"/>
        </w:rPr>
        <w:t xml:space="preserve"> </w:t>
      </w:r>
      <w:r w:rsidR="0098238F" w:rsidRPr="0098238F">
        <w:rPr>
          <w:b/>
          <w:bCs/>
          <w:sz w:val="26"/>
          <w:szCs w:val="26"/>
          <w:rtl/>
          <w:lang w:val="en-US" w:bidi="ar-SA"/>
        </w:rPr>
        <w:t>المواد الهيدروكلوروفلوروكربونية</w:t>
      </w:r>
    </w:p>
    <w:p w14:paraId="2BFBF279" w14:textId="77777777" w:rsidR="002F70D2" w:rsidRPr="002F70D2" w:rsidRDefault="002F70D2" w:rsidP="002F70D2">
      <w:pPr>
        <w:bidi/>
        <w:jc w:val="center"/>
        <w:rPr>
          <w:color w:val="000000" w:themeColor="text1"/>
          <w:sz w:val="26"/>
          <w:szCs w:val="26"/>
          <w:lang w:val="en-US" w:bidi="ar-SA"/>
        </w:rPr>
      </w:pPr>
      <w:r w:rsidRPr="002F70D2">
        <w:rPr>
          <w:color w:val="000000" w:themeColor="text1"/>
          <w:sz w:val="26"/>
          <w:szCs w:val="26"/>
          <w:lang w:bidi="ar-SA"/>
        </w:rPr>
        <w:t>)</w:t>
      </w:r>
      <w:r w:rsidRPr="002F70D2">
        <w:rPr>
          <w:rFonts w:hint="cs"/>
          <w:color w:val="000000" w:themeColor="text1"/>
          <w:sz w:val="26"/>
          <w:szCs w:val="26"/>
          <w:rtl/>
          <w:lang w:bidi="ar-SA"/>
        </w:rPr>
        <w:t xml:space="preserve"> التغييرات ذات الصلة مكتوبة بخط عريض لسهولة الرجوع إليه)</w:t>
      </w:r>
    </w:p>
    <w:p w14:paraId="255DA97A" w14:textId="684D486B" w:rsidR="002F70D2" w:rsidRPr="002F70D2" w:rsidRDefault="002F70D2" w:rsidP="0098238F">
      <w:pPr>
        <w:pStyle w:val="ListParagraph"/>
        <w:numPr>
          <w:ilvl w:val="0"/>
          <w:numId w:val="24"/>
        </w:numPr>
        <w:bidi/>
        <w:spacing w:before="240" w:after="240" w:line="360" w:lineRule="exact"/>
        <w:ind w:left="6" w:firstLine="0"/>
        <w:contextualSpacing w:val="0"/>
        <w:rPr>
          <w:b/>
          <w:bCs/>
          <w:sz w:val="26"/>
          <w:szCs w:val="26"/>
          <w:lang w:bidi="ar-SA"/>
        </w:rPr>
      </w:pPr>
      <w:r w:rsidRPr="002F70D2">
        <w:rPr>
          <w:rFonts w:hint="cs"/>
          <w:b/>
          <w:bCs/>
          <w:sz w:val="26"/>
          <w:szCs w:val="26"/>
          <w:rtl/>
          <w:lang w:bidi="ar-SA"/>
        </w:rPr>
        <w:t xml:space="preserve">يحل هذا الاتفاق المحدّث محل الاتفاق المبرم بين حكومة </w:t>
      </w:r>
      <w:r w:rsidR="0098238F" w:rsidRPr="00587DA1">
        <w:rPr>
          <w:b/>
          <w:bCs/>
          <w:sz w:val="26"/>
          <w:szCs w:val="26"/>
          <w:rtl/>
          <w:lang w:bidi="ar-SA"/>
        </w:rPr>
        <w:t>سورينام</w:t>
      </w:r>
      <w:r w:rsidR="0098238F" w:rsidRPr="00587DA1">
        <w:rPr>
          <w:rFonts w:hint="cs"/>
          <w:b/>
          <w:bCs/>
          <w:sz w:val="26"/>
          <w:szCs w:val="26"/>
          <w:rtl/>
          <w:lang w:bidi="ar-SA"/>
        </w:rPr>
        <w:t xml:space="preserve"> </w:t>
      </w:r>
      <w:r w:rsidRPr="002F70D2">
        <w:rPr>
          <w:rFonts w:hint="cs"/>
          <w:b/>
          <w:bCs/>
          <w:sz w:val="26"/>
          <w:szCs w:val="26"/>
          <w:rtl/>
          <w:lang w:bidi="ar-SA"/>
        </w:rPr>
        <w:t xml:space="preserve">واللجنة التنفيذية في الاجتماع </w:t>
      </w:r>
      <w:r w:rsidR="0098238F" w:rsidRPr="00587DA1">
        <w:rPr>
          <w:rFonts w:hint="cs"/>
          <w:b/>
          <w:bCs/>
          <w:sz w:val="26"/>
          <w:szCs w:val="26"/>
          <w:rtl/>
          <w:lang w:bidi="ar-SA"/>
        </w:rPr>
        <w:t>الثالث والتسعين</w:t>
      </w:r>
      <w:r w:rsidRPr="002F70D2">
        <w:rPr>
          <w:rFonts w:hint="cs"/>
          <w:b/>
          <w:bCs/>
          <w:sz w:val="26"/>
          <w:szCs w:val="26"/>
          <w:rtl/>
          <w:lang w:bidi="ar-SA"/>
        </w:rPr>
        <w:t xml:space="preserve"> للجنة التنفيذية.</w:t>
      </w:r>
    </w:p>
    <w:p w14:paraId="2305B7E3" w14:textId="28A43672" w:rsidR="002F70D2" w:rsidRDefault="002F70D2" w:rsidP="00C57D6C">
      <w:pPr>
        <w:tabs>
          <w:tab w:val="left" w:pos="720"/>
        </w:tabs>
        <w:bidi/>
        <w:spacing w:after="240"/>
        <w:jc w:val="left"/>
        <w:outlineLvl w:val="0"/>
        <w:rPr>
          <w:b/>
          <w:bCs/>
          <w:color w:val="000000" w:themeColor="text1"/>
          <w:sz w:val="26"/>
          <w:szCs w:val="26"/>
          <w:rtl/>
          <w:lang w:bidi="ar-EG"/>
        </w:rPr>
      </w:pPr>
      <w:r w:rsidRPr="002F70D2">
        <w:rPr>
          <w:rFonts w:hint="cs"/>
          <w:b/>
          <w:bCs/>
          <w:color w:val="000000" w:themeColor="text1"/>
          <w:sz w:val="26"/>
          <w:szCs w:val="26"/>
          <w:rtl/>
          <w:lang w:bidi="ar-EG"/>
        </w:rPr>
        <w:t>التذييل 2-ألف: الأهداف والتمويل</w:t>
      </w:r>
    </w:p>
    <w:tbl>
      <w:tblPr>
        <w:bidiVisual/>
        <w:tblW w:w="53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6"/>
        <w:gridCol w:w="2667"/>
        <w:gridCol w:w="846"/>
        <w:gridCol w:w="681"/>
        <w:gridCol w:w="764"/>
        <w:gridCol w:w="987"/>
        <w:gridCol w:w="901"/>
        <w:gridCol w:w="673"/>
        <w:gridCol w:w="997"/>
        <w:gridCol w:w="836"/>
      </w:tblGrid>
      <w:tr w:rsidR="005E227E" w:rsidRPr="0098238F" w14:paraId="5710E288" w14:textId="77777777" w:rsidTr="00407187">
        <w:trPr>
          <w:trHeight w:val="98"/>
          <w:jc w:val="center"/>
        </w:trPr>
        <w:tc>
          <w:tcPr>
            <w:tcW w:w="290" w:type="pct"/>
            <w:hideMark/>
          </w:tcPr>
          <w:p w14:paraId="011D150F" w14:textId="0E13C60E" w:rsidR="00375430" w:rsidRPr="0098238F" w:rsidRDefault="00375430" w:rsidP="00F860AC">
            <w:pPr>
              <w:keepNext/>
              <w:keepLines/>
              <w:bidi/>
              <w:jc w:val="center"/>
              <w:rPr>
                <w:rFonts w:eastAsiaTheme="minorEastAsia"/>
                <w:b/>
                <w:bCs/>
                <w:sz w:val="20"/>
                <w:lang w:val="en-CA" w:eastAsia="en-CA" w:bidi="ar-SA"/>
              </w:rPr>
            </w:pPr>
            <w:r w:rsidRPr="005E227E">
              <w:rPr>
                <w:rFonts w:eastAsiaTheme="minorEastAsia"/>
                <w:b/>
                <w:bCs/>
                <w:sz w:val="20"/>
                <w:rtl/>
                <w:lang w:val="en-CA" w:eastAsia="en-CA" w:bidi="ar-SA"/>
              </w:rPr>
              <w:t>السطر</w:t>
            </w:r>
          </w:p>
        </w:tc>
        <w:tc>
          <w:tcPr>
            <w:tcW w:w="1343" w:type="pct"/>
            <w:hideMark/>
          </w:tcPr>
          <w:p w14:paraId="53BD8922" w14:textId="61635BBA" w:rsidR="00375430" w:rsidRPr="0098238F" w:rsidRDefault="00375430" w:rsidP="00F860AC">
            <w:pPr>
              <w:keepNext/>
              <w:keepLines/>
              <w:bidi/>
              <w:jc w:val="center"/>
              <w:rPr>
                <w:rFonts w:eastAsiaTheme="minorEastAsia"/>
                <w:b/>
                <w:bCs/>
                <w:sz w:val="20"/>
                <w:lang w:val="en-CA" w:eastAsia="en-CA" w:bidi="ar-SA"/>
              </w:rPr>
            </w:pPr>
            <w:r w:rsidRPr="005E227E">
              <w:rPr>
                <w:rFonts w:eastAsiaTheme="minorEastAsia"/>
                <w:b/>
                <w:bCs/>
                <w:sz w:val="20"/>
                <w:rtl/>
                <w:lang w:val="en-CA" w:eastAsia="en-CA" w:bidi="ar-SA"/>
              </w:rPr>
              <w:t>التفاصيل</w:t>
            </w:r>
          </w:p>
        </w:tc>
        <w:tc>
          <w:tcPr>
            <w:tcW w:w="426" w:type="pct"/>
            <w:hideMark/>
          </w:tcPr>
          <w:p w14:paraId="2942CF65"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2023</w:t>
            </w:r>
          </w:p>
        </w:tc>
        <w:tc>
          <w:tcPr>
            <w:tcW w:w="343" w:type="pct"/>
            <w:hideMark/>
          </w:tcPr>
          <w:p w14:paraId="031B262B"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2024</w:t>
            </w:r>
          </w:p>
        </w:tc>
        <w:tc>
          <w:tcPr>
            <w:tcW w:w="385" w:type="pct"/>
            <w:hideMark/>
          </w:tcPr>
          <w:p w14:paraId="4393F63E"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2025</w:t>
            </w:r>
          </w:p>
        </w:tc>
        <w:tc>
          <w:tcPr>
            <w:tcW w:w="497" w:type="pct"/>
            <w:hideMark/>
          </w:tcPr>
          <w:p w14:paraId="1E5A9254"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2026</w:t>
            </w:r>
          </w:p>
        </w:tc>
        <w:tc>
          <w:tcPr>
            <w:tcW w:w="454" w:type="pct"/>
            <w:hideMark/>
          </w:tcPr>
          <w:p w14:paraId="13AC56EB"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2027</w:t>
            </w:r>
          </w:p>
        </w:tc>
        <w:tc>
          <w:tcPr>
            <w:tcW w:w="339" w:type="pct"/>
          </w:tcPr>
          <w:p w14:paraId="558F23E7" w14:textId="12A3CCB0" w:rsidR="00375430" w:rsidRPr="0098238F" w:rsidRDefault="00587DA1" w:rsidP="00375430">
            <w:pPr>
              <w:keepNext/>
              <w:keepLines/>
              <w:bidi/>
              <w:jc w:val="left"/>
              <w:rPr>
                <w:rFonts w:eastAsiaTheme="minorEastAsia"/>
                <w:b/>
                <w:bCs/>
                <w:sz w:val="20"/>
                <w:lang w:val="en-CA" w:eastAsia="en-CA" w:bidi="ar-SA"/>
              </w:rPr>
            </w:pPr>
            <w:r>
              <w:rPr>
                <w:rFonts w:eastAsiaTheme="minorEastAsia" w:hint="cs"/>
                <w:b/>
                <w:bCs/>
                <w:sz w:val="20"/>
                <w:rtl/>
                <w:lang w:val="en-CA" w:eastAsia="en-CA" w:bidi="ar-SA"/>
              </w:rPr>
              <w:t>2028-2029</w:t>
            </w:r>
          </w:p>
        </w:tc>
        <w:tc>
          <w:tcPr>
            <w:tcW w:w="502" w:type="pct"/>
          </w:tcPr>
          <w:p w14:paraId="6F612709"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2030</w:t>
            </w:r>
          </w:p>
        </w:tc>
        <w:tc>
          <w:tcPr>
            <w:tcW w:w="421" w:type="pct"/>
            <w:hideMark/>
          </w:tcPr>
          <w:p w14:paraId="7D238777" w14:textId="028CA4E0" w:rsidR="00375430" w:rsidRPr="0098238F" w:rsidRDefault="00375430" w:rsidP="00375430">
            <w:pPr>
              <w:keepNext/>
              <w:keepLines/>
              <w:bidi/>
              <w:jc w:val="left"/>
              <w:rPr>
                <w:rFonts w:eastAsiaTheme="minorEastAsia"/>
                <w:b/>
                <w:bCs/>
                <w:sz w:val="20"/>
                <w:lang w:val="en-CA" w:eastAsia="en-CA" w:bidi="ar-SA"/>
              </w:rPr>
            </w:pPr>
            <w:r w:rsidRPr="005E227E">
              <w:rPr>
                <w:rFonts w:eastAsiaTheme="minorEastAsia"/>
                <w:b/>
                <w:bCs/>
                <w:sz w:val="20"/>
                <w:rtl/>
                <w:lang w:val="en-CA" w:eastAsia="en-CA" w:bidi="ar-SA"/>
              </w:rPr>
              <w:t>المجموع</w:t>
            </w:r>
          </w:p>
        </w:tc>
      </w:tr>
      <w:tr w:rsidR="005E227E" w:rsidRPr="0098238F" w14:paraId="5E29CE48" w14:textId="77777777" w:rsidTr="00407187">
        <w:trPr>
          <w:trHeight w:val="408"/>
          <w:jc w:val="center"/>
        </w:trPr>
        <w:tc>
          <w:tcPr>
            <w:tcW w:w="290" w:type="pct"/>
            <w:hideMark/>
          </w:tcPr>
          <w:p w14:paraId="3DCF5073"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1.1</w:t>
            </w:r>
          </w:p>
        </w:tc>
        <w:tc>
          <w:tcPr>
            <w:tcW w:w="1343" w:type="pct"/>
            <w:tcBorders>
              <w:top w:val="single" w:sz="4" w:space="0" w:color="auto"/>
              <w:left w:val="single" w:sz="4" w:space="0" w:color="auto"/>
              <w:bottom w:val="single" w:sz="4" w:space="0" w:color="auto"/>
              <w:right w:val="single" w:sz="4" w:space="0" w:color="auto"/>
            </w:tcBorders>
            <w:hideMark/>
          </w:tcPr>
          <w:p w14:paraId="554E2BD6"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جدول التخفيض الخاص بالمواد المجموعة الأولى من المرفق جيم لبروتوكول مونتريال (طن من قدرات استنفاد الأوزون)</w:t>
            </w:r>
          </w:p>
        </w:tc>
        <w:tc>
          <w:tcPr>
            <w:tcW w:w="426" w:type="pct"/>
          </w:tcPr>
          <w:p w14:paraId="32F48556"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1.29</w:t>
            </w:r>
          </w:p>
        </w:tc>
        <w:tc>
          <w:tcPr>
            <w:tcW w:w="343" w:type="pct"/>
          </w:tcPr>
          <w:p w14:paraId="69AC10DA"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1.29</w:t>
            </w:r>
          </w:p>
        </w:tc>
        <w:tc>
          <w:tcPr>
            <w:tcW w:w="385" w:type="pct"/>
          </w:tcPr>
          <w:p w14:paraId="090F6885"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497" w:type="pct"/>
          </w:tcPr>
          <w:p w14:paraId="2F296A5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454" w:type="pct"/>
          </w:tcPr>
          <w:p w14:paraId="62E08183"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339" w:type="pct"/>
          </w:tcPr>
          <w:p w14:paraId="59D5617E"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502" w:type="pct"/>
          </w:tcPr>
          <w:p w14:paraId="6A0A15FB"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0.00</w:t>
            </w:r>
          </w:p>
        </w:tc>
        <w:tc>
          <w:tcPr>
            <w:tcW w:w="421" w:type="pct"/>
          </w:tcPr>
          <w:p w14:paraId="1FFA3E03" w14:textId="310B3DA4" w:rsidR="00375430" w:rsidRPr="0098238F" w:rsidRDefault="005E227E" w:rsidP="00375430">
            <w:pPr>
              <w:keepNext/>
              <w:keepLines/>
              <w:bidi/>
              <w:jc w:val="left"/>
              <w:rPr>
                <w:rFonts w:eastAsiaTheme="minorEastAsia"/>
                <w:sz w:val="20"/>
                <w:lang w:val="en-CA" w:eastAsia="en-CA" w:bidi="ar-SA"/>
              </w:rPr>
            </w:pPr>
            <w:r>
              <w:rPr>
                <w:rFonts w:eastAsiaTheme="minorEastAsia" w:hint="cs"/>
                <w:sz w:val="20"/>
                <w:rtl/>
                <w:lang w:val="en-CA" w:eastAsia="zh-CN" w:bidi="ar-SA"/>
              </w:rPr>
              <w:t>لا ينطبق</w:t>
            </w:r>
          </w:p>
        </w:tc>
      </w:tr>
      <w:tr w:rsidR="005E227E" w:rsidRPr="0098238F" w14:paraId="2EF141ED" w14:textId="77777777" w:rsidTr="00407187">
        <w:trPr>
          <w:trHeight w:val="408"/>
          <w:jc w:val="center"/>
        </w:trPr>
        <w:tc>
          <w:tcPr>
            <w:tcW w:w="290" w:type="pct"/>
            <w:hideMark/>
          </w:tcPr>
          <w:p w14:paraId="04DB8E28"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1.2</w:t>
            </w:r>
          </w:p>
        </w:tc>
        <w:tc>
          <w:tcPr>
            <w:tcW w:w="1343" w:type="pct"/>
            <w:tcBorders>
              <w:top w:val="single" w:sz="4" w:space="0" w:color="auto"/>
              <w:left w:val="single" w:sz="4" w:space="0" w:color="auto"/>
              <w:bottom w:val="single" w:sz="4" w:space="0" w:color="auto"/>
              <w:right w:val="single" w:sz="4" w:space="0" w:color="auto"/>
            </w:tcBorders>
            <w:hideMark/>
          </w:tcPr>
          <w:p w14:paraId="75E93A84"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الحدّ الأقصى للاستهلاك المسموح به من مواد المجموعة الأولى من المرفق جيم لبروتوكول مونتريال (طن من قدرات استنفاد الأوزون)</w:t>
            </w:r>
          </w:p>
        </w:tc>
        <w:tc>
          <w:tcPr>
            <w:tcW w:w="426" w:type="pct"/>
          </w:tcPr>
          <w:p w14:paraId="0F76DDAE"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1.29</w:t>
            </w:r>
          </w:p>
        </w:tc>
        <w:tc>
          <w:tcPr>
            <w:tcW w:w="343" w:type="pct"/>
          </w:tcPr>
          <w:p w14:paraId="5E231C46"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1.29</w:t>
            </w:r>
          </w:p>
        </w:tc>
        <w:tc>
          <w:tcPr>
            <w:tcW w:w="385" w:type="pct"/>
          </w:tcPr>
          <w:p w14:paraId="04008EE3"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497" w:type="pct"/>
          </w:tcPr>
          <w:p w14:paraId="24764BB2"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454" w:type="pct"/>
          </w:tcPr>
          <w:p w14:paraId="6942AC1A"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339" w:type="pct"/>
          </w:tcPr>
          <w:p w14:paraId="3DD1436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0.64</w:t>
            </w:r>
          </w:p>
        </w:tc>
        <w:tc>
          <w:tcPr>
            <w:tcW w:w="502" w:type="pct"/>
          </w:tcPr>
          <w:p w14:paraId="2012A33A"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0.00</w:t>
            </w:r>
          </w:p>
        </w:tc>
        <w:tc>
          <w:tcPr>
            <w:tcW w:w="421" w:type="pct"/>
          </w:tcPr>
          <w:p w14:paraId="060CAA63" w14:textId="177FE367" w:rsidR="00375430" w:rsidRPr="0098238F" w:rsidRDefault="005E227E" w:rsidP="00375430">
            <w:pPr>
              <w:keepNext/>
              <w:keepLines/>
              <w:bidi/>
              <w:jc w:val="left"/>
              <w:rPr>
                <w:rFonts w:eastAsiaTheme="minorEastAsia"/>
                <w:sz w:val="20"/>
                <w:lang w:val="en-CA" w:eastAsia="en-CA" w:bidi="ar-SA"/>
              </w:rPr>
            </w:pPr>
            <w:r>
              <w:rPr>
                <w:rFonts w:eastAsiaTheme="minorEastAsia" w:hint="cs"/>
                <w:sz w:val="20"/>
                <w:rtl/>
                <w:lang w:val="en-CA" w:eastAsia="zh-CN" w:bidi="ar-SA"/>
              </w:rPr>
              <w:t>لا ينطبق</w:t>
            </w:r>
          </w:p>
        </w:tc>
      </w:tr>
      <w:tr w:rsidR="005E227E" w:rsidRPr="0098238F" w14:paraId="04A4DC6A" w14:textId="77777777" w:rsidTr="00407187">
        <w:trPr>
          <w:trHeight w:val="116"/>
          <w:jc w:val="center"/>
        </w:trPr>
        <w:tc>
          <w:tcPr>
            <w:tcW w:w="290" w:type="pct"/>
            <w:hideMark/>
          </w:tcPr>
          <w:p w14:paraId="787AF025"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2.1</w:t>
            </w:r>
          </w:p>
        </w:tc>
        <w:tc>
          <w:tcPr>
            <w:tcW w:w="1343" w:type="pct"/>
            <w:tcBorders>
              <w:top w:val="single" w:sz="4" w:space="0" w:color="auto"/>
              <w:left w:val="single" w:sz="4" w:space="0" w:color="auto"/>
              <w:bottom w:val="single" w:sz="4" w:space="0" w:color="auto"/>
              <w:right w:val="single" w:sz="4" w:space="0" w:color="auto"/>
            </w:tcBorders>
            <w:hideMark/>
          </w:tcPr>
          <w:p w14:paraId="1F5BAD7C"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التمويل المقرر للوكالة المنفذة الرئيسية (اليونيب) (دولار أمريكي)</w:t>
            </w:r>
          </w:p>
        </w:tc>
        <w:tc>
          <w:tcPr>
            <w:tcW w:w="426" w:type="pct"/>
          </w:tcPr>
          <w:p w14:paraId="1B1B3335"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166,100</w:t>
            </w:r>
          </w:p>
        </w:tc>
        <w:tc>
          <w:tcPr>
            <w:tcW w:w="343" w:type="pct"/>
          </w:tcPr>
          <w:p w14:paraId="7D8844D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6FC56B47"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03B18326"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color w:val="000000"/>
                <w:sz w:val="20"/>
                <w:lang w:val="en-CA" w:eastAsia="zh-CN" w:bidi="ar-SA"/>
              </w:rPr>
              <w:t>100,000</w:t>
            </w:r>
          </w:p>
        </w:tc>
        <w:tc>
          <w:tcPr>
            <w:tcW w:w="454" w:type="pct"/>
          </w:tcPr>
          <w:p w14:paraId="4C010220"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158,400</w:t>
            </w:r>
          </w:p>
        </w:tc>
        <w:tc>
          <w:tcPr>
            <w:tcW w:w="339" w:type="pct"/>
          </w:tcPr>
          <w:p w14:paraId="5DBB5DBD"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78080CE0"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36,400</w:t>
            </w:r>
          </w:p>
        </w:tc>
        <w:tc>
          <w:tcPr>
            <w:tcW w:w="421" w:type="pct"/>
          </w:tcPr>
          <w:p w14:paraId="67E2D8D2"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zh-CN" w:bidi="ar-SA"/>
              </w:rPr>
              <w:t>460,900</w:t>
            </w:r>
          </w:p>
        </w:tc>
      </w:tr>
      <w:tr w:rsidR="005E227E" w:rsidRPr="0098238F" w14:paraId="17E6C8F7" w14:textId="77777777" w:rsidTr="00407187">
        <w:trPr>
          <w:trHeight w:val="56"/>
          <w:jc w:val="center"/>
        </w:trPr>
        <w:tc>
          <w:tcPr>
            <w:tcW w:w="290" w:type="pct"/>
            <w:hideMark/>
          </w:tcPr>
          <w:p w14:paraId="43A8861B"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2.2</w:t>
            </w:r>
          </w:p>
        </w:tc>
        <w:tc>
          <w:tcPr>
            <w:tcW w:w="1343" w:type="pct"/>
            <w:tcBorders>
              <w:top w:val="single" w:sz="4" w:space="0" w:color="auto"/>
              <w:left w:val="single" w:sz="4" w:space="0" w:color="auto"/>
              <w:bottom w:val="single" w:sz="4" w:space="0" w:color="auto"/>
              <w:right w:val="single" w:sz="4" w:space="0" w:color="auto"/>
            </w:tcBorders>
            <w:hideMark/>
          </w:tcPr>
          <w:p w14:paraId="332D8B1B"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تكاليف دعم الوكالة المنفذة الرئيسية (دولار أمريكي)</w:t>
            </w:r>
          </w:p>
        </w:tc>
        <w:tc>
          <w:tcPr>
            <w:tcW w:w="426" w:type="pct"/>
          </w:tcPr>
          <w:p w14:paraId="753E67B7"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21,593</w:t>
            </w:r>
          </w:p>
        </w:tc>
        <w:tc>
          <w:tcPr>
            <w:tcW w:w="343" w:type="pct"/>
          </w:tcPr>
          <w:p w14:paraId="761DE0AC"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734116CD"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23149B1A" w14:textId="0B278E4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color w:val="000000"/>
                <w:sz w:val="20"/>
                <w:lang w:val="en-CA" w:eastAsia="zh-CN" w:bidi="ar-SA"/>
              </w:rPr>
              <w:t>13,000</w:t>
            </w:r>
          </w:p>
        </w:tc>
        <w:tc>
          <w:tcPr>
            <w:tcW w:w="454" w:type="pct"/>
          </w:tcPr>
          <w:p w14:paraId="688F0C2F"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20,592</w:t>
            </w:r>
          </w:p>
        </w:tc>
        <w:tc>
          <w:tcPr>
            <w:tcW w:w="339" w:type="pct"/>
          </w:tcPr>
          <w:p w14:paraId="52D35BD0"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1176144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4,732</w:t>
            </w:r>
          </w:p>
        </w:tc>
        <w:tc>
          <w:tcPr>
            <w:tcW w:w="421" w:type="pct"/>
          </w:tcPr>
          <w:p w14:paraId="79F3C558"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59,917</w:t>
            </w:r>
          </w:p>
        </w:tc>
      </w:tr>
      <w:tr w:rsidR="005E227E" w:rsidRPr="0098238F" w14:paraId="61E6A4B6" w14:textId="77777777" w:rsidTr="00407187">
        <w:trPr>
          <w:trHeight w:val="161"/>
          <w:jc w:val="center"/>
        </w:trPr>
        <w:tc>
          <w:tcPr>
            <w:tcW w:w="290" w:type="pct"/>
            <w:hideMark/>
          </w:tcPr>
          <w:p w14:paraId="0BB87949"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2.3</w:t>
            </w:r>
          </w:p>
        </w:tc>
        <w:tc>
          <w:tcPr>
            <w:tcW w:w="1343" w:type="pct"/>
            <w:hideMark/>
          </w:tcPr>
          <w:p w14:paraId="3F1198EC" w14:textId="77777777" w:rsidR="00375430" w:rsidRPr="0098238F" w:rsidRDefault="00375430" w:rsidP="00F860AC">
            <w:pPr>
              <w:keepNext/>
              <w:keepLines/>
              <w:bidi/>
              <w:jc w:val="left"/>
              <w:rPr>
                <w:rFonts w:eastAsiaTheme="minorEastAsia"/>
                <w:sz w:val="20"/>
                <w:lang w:val="en-CA" w:eastAsia="en-CA" w:bidi="ar-SA"/>
              </w:rPr>
            </w:pPr>
            <w:r w:rsidRPr="005E227E">
              <w:rPr>
                <w:sz w:val="20"/>
                <w:rtl/>
              </w:rPr>
              <w:t>الوكالة المنفذة المتعاونة (اليونيدو) التمويل المتفق عليه (بالدولار الأمريكي)</w:t>
            </w:r>
            <w:r w:rsidRPr="005E227E">
              <w:rPr>
                <w:sz w:val="20"/>
              </w:rPr>
              <w:br/>
            </w:r>
          </w:p>
        </w:tc>
        <w:tc>
          <w:tcPr>
            <w:tcW w:w="426" w:type="pct"/>
          </w:tcPr>
          <w:p w14:paraId="2124607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61,000</w:t>
            </w:r>
          </w:p>
        </w:tc>
        <w:tc>
          <w:tcPr>
            <w:tcW w:w="343" w:type="pct"/>
          </w:tcPr>
          <w:p w14:paraId="0B94863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5BED2060"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32FFF883" w14:textId="0789F178" w:rsidR="00375430" w:rsidRPr="0098238F" w:rsidRDefault="00375430" w:rsidP="00375430">
            <w:pPr>
              <w:keepNext/>
              <w:keepLines/>
              <w:bidi/>
              <w:jc w:val="left"/>
              <w:rPr>
                <w:rFonts w:eastAsiaTheme="minorEastAsia"/>
                <w:sz w:val="20"/>
                <w:lang w:val="en-CA" w:eastAsia="en-CA" w:bidi="ar-SA"/>
              </w:rPr>
            </w:pPr>
            <w:r w:rsidRPr="0098238F">
              <w:rPr>
                <w:rFonts w:eastAsiaTheme="minorEastAsia"/>
                <w:color w:val="000000"/>
                <w:sz w:val="20"/>
                <w:lang w:val="en-CA" w:eastAsia="zh-CN" w:bidi="ar-SA"/>
              </w:rPr>
              <w:t>0</w:t>
            </w:r>
          </w:p>
        </w:tc>
        <w:tc>
          <w:tcPr>
            <w:tcW w:w="454" w:type="pct"/>
          </w:tcPr>
          <w:p w14:paraId="20ED9A2D"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99,600</w:t>
            </w:r>
          </w:p>
        </w:tc>
        <w:tc>
          <w:tcPr>
            <w:tcW w:w="339" w:type="pct"/>
          </w:tcPr>
          <w:p w14:paraId="564068FE"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0008BE68"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18,500</w:t>
            </w:r>
          </w:p>
        </w:tc>
        <w:tc>
          <w:tcPr>
            <w:tcW w:w="421" w:type="pct"/>
          </w:tcPr>
          <w:p w14:paraId="6A7D3EFF"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179,100</w:t>
            </w:r>
          </w:p>
        </w:tc>
      </w:tr>
      <w:tr w:rsidR="005E227E" w:rsidRPr="0098238F" w14:paraId="5C6DE289" w14:textId="77777777" w:rsidTr="00407187">
        <w:trPr>
          <w:trHeight w:val="60"/>
          <w:jc w:val="center"/>
        </w:trPr>
        <w:tc>
          <w:tcPr>
            <w:tcW w:w="290" w:type="pct"/>
            <w:hideMark/>
          </w:tcPr>
          <w:p w14:paraId="6849CD0E"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2.4</w:t>
            </w:r>
          </w:p>
        </w:tc>
        <w:tc>
          <w:tcPr>
            <w:tcW w:w="1343" w:type="pct"/>
            <w:hideMark/>
          </w:tcPr>
          <w:p w14:paraId="724C8459" w14:textId="77777777" w:rsidR="00375430" w:rsidRPr="0098238F" w:rsidRDefault="00375430" w:rsidP="00F860AC">
            <w:pPr>
              <w:keepNext/>
              <w:keepLines/>
              <w:bidi/>
              <w:jc w:val="left"/>
              <w:rPr>
                <w:rFonts w:eastAsiaTheme="minorEastAsia"/>
                <w:sz w:val="20"/>
                <w:lang w:val="en-CA" w:eastAsia="en-CA" w:bidi="ar-SA"/>
              </w:rPr>
            </w:pPr>
            <w:r w:rsidRPr="005E227E">
              <w:rPr>
                <w:sz w:val="20"/>
                <w:rtl/>
              </w:rPr>
              <w:t>تكاليف الدعم للوكالة المنفذة المتعاونة (بالدولار الأمريكي)</w:t>
            </w:r>
          </w:p>
        </w:tc>
        <w:tc>
          <w:tcPr>
            <w:tcW w:w="426" w:type="pct"/>
          </w:tcPr>
          <w:p w14:paraId="7C7E4A9B"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5,490</w:t>
            </w:r>
          </w:p>
        </w:tc>
        <w:tc>
          <w:tcPr>
            <w:tcW w:w="343" w:type="pct"/>
          </w:tcPr>
          <w:p w14:paraId="14011B5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0981A169"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4D19E859"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54" w:type="pct"/>
          </w:tcPr>
          <w:p w14:paraId="75F388CD"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8,964</w:t>
            </w:r>
          </w:p>
        </w:tc>
        <w:tc>
          <w:tcPr>
            <w:tcW w:w="339" w:type="pct"/>
          </w:tcPr>
          <w:p w14:paraId="1AD424F3"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579A3726"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1,665</w:t>
            </w:r>
          </w:p>
        </w:tc>
        <w:tc>
          <w:tcPr>
            <w:tcW w:w="421" w:type="pct"/>
          </w:tcPr>
          <w:p w14:paraId="52428179"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16,119</w:t>
            </w:r>
          </w:p>
        </w:tc>
      </w:tr>
      <w:tr w:rsidR="005E227E" w:rsidRPr="0098238F" w14:paraId="6BA11DBF" w14:textId="77777777" w:rsidTr="00407187">
        <w:trPr>
          <w:trHeight w:val="62"/>
          <w:jc w:val="center"/>
        </w:trPr>
        <w:tc>
          <w:tcPr>
            <w:tcW w:w="290" w:type="pct"/>
            <w:hideMark/>
          </w:tcPr>
          <w:p w14:paraId="7E988AF7"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3.1</w:t>
            </w:r>
          </w:p>
        </w:tc>
        <w:tc>
          <w:tcPr>
            <w:tcW w:w="1343" w:type="pct"/>
            <w:tcBorders>
              <w:top w:val="single" w:sz="4" w:space="0" w:color="auto"/>
              <w:left w:val="single" w:sz="4" w:space="0" w:color="auto"/>
              <w:bottom w:val="single" w:sz="4" w:space="0" w:color="auto"/>
              <w:right w:val="single" w:sz="4" w:space="0" w:color="auto"/>
            </w:tcBorders>
            <w:hideMark/>
          </w:tcPr>
          <w:p w14:paraId="3D1826D5"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إجمالي التمويل المقرر (دولار أمريكي)</w:t>
            </w:r>
          </w:p>
        </w:tc>
        <w:tc>
          <w:tcPr>
            <w:tcW w:w="426" w:type="pct"/>
          </w:tcPr>
          <w:p w14:paraId="6296920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227,100</w:t>
            </w:r>
          </w:p>
        </w:tc>
        <w:tc>
          <w:tcPr>
            <w:tcW w:w="343" w:type="pct"/>
          </w:tcPr>
          <w:p w14:paraId="456C9F16"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731FDD97"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2884D874"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color w:val="000000"/>
                <w:sz w:val="20"/>
                <w:lang w:val="en-CA" w:eastAsia="zh-CN" w:bidi="ar-SA"/>
              </w:rPr>
              <w:t>100,000</w:t>
            </w:r>
          </w:p>
        </w:tc>
        <w:tc>
          <w:tcPr>
            <w:tcW w:w="454" w:type="pct"/>
          </w:tcPr>
          <w:p w14:paraId="0B70918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258,000</w:t>
            </w:r>
          </w:p>
        </w:tc>
        <w:tc>
          <w:tcPr>
            <w:tcW w:w="339" w:type="pct"/>
          </w:tcPr>
          <w:p w14:paraId="788B3158"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0EF0E63F"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54,900</w:t>
            </w:r>
          </w:p>
        </w:tc>
        <w:tc>
          <w:tcPr>
            <w:tcW w:w="421" w:type="pct"/>
          </w:tcPr>
          <w:p w14:paraId="4ABDBA4E"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zh-CN" w:bidi="ar-SA"/>
              </w:rPr>
              <w:t>640,000</w:t>
            </w:r>
          </w:p>
        </w:tc>
      </w:tr>
      <w:tr w:rsidR="005E227E" w:rsidRPr="0098238F" w14:paraId="386B2511" w14:textId="77777777" w:rsidTr="00407187">
        <w:trPr>
          <w:trHeight w:val="62"/>
          <w:jc w:val="center"/>
        </w:trPr>
        <w:tc>
          <w:tcPr>
            <w:tcW w:w="290" w:type="pct"/>
            <w:hideMark/>
          </w:tcPr>
          <w:p w14:paraId="1EFF194E"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3.2</w:t>
            </w:r>
          </w:p>
        </w:tc>
        <w:tc>
          <w:tcPr>
            <w:tcW w:w="1343" w:type="pct"/>
            <w:tcBorders>
              <w:top w:val="single" w:sz="4" w:space="0" w:color="auto"/>
              <w:left w:val="single" w:sz="4" w:space="0" w:color="auto"/>
              <w:bottom w:val="single" w:sz="4" w:space="0" w:color="auto"/>
              <w:right w:val="single" w:sz="4" w:space="0" w:color="auto"/>
            </w:tcBorders>
            <w:hideMark/>
          </w:tcPr>
          <w:p w14:paraId="3B7A94FC"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إجمالي تكاليف الدعم (دولار أمريكي)</w:t>
            </w:r>
          </w:p>
        </w:tc>
        <w:tc>
          <w:tcPr>
            <w:tcW w:w="426" w:type="pct"/>
          </w:tcPr>
          <w:p w14:paraId="68B2649B"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27,083</w:t>
            </w:r>
          </w:p>
        </w:tc>
        <w:tc>
          <w:tcPr>
            <w:tcW w:w="343" w:type="pct"/>
          </w:tcPr>
          <w:p w14:paraId="1ECA7F1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5979E3E7"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3428F341" w14:textId="142DF2EE"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color w:val="000000"/>
                <w:sz w:val="20"/>
                <w:lang w:val="en-CA" w:eastAsia="zh-CN" w:bidi="ar-SA"/>
              </w:rPr>
              <w:t>13,000</w:t>
            </w:r>
          </w:p>
        </w:tc>
        <w:tc>
          <w:tcPr>
            <w:tcW w:w="454" w:type="pct"/>
          </w:tcPr>
          <w:p w14:paraId="2208D264"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29,556</w:t>
            </w:r>
          </w:p>
        </w:tc>
        <w:tc>
          <w:tcPr>
            <w:tcW w:w="339" w:type="pct"/>
          </w:tcPr>
          <w:p w14:paraId="477C0EA2"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7D4A418D"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6,397</w:t>
            </w:r>
          </w:p>
        </w:tc>
        <w:tc>
          <w:tcPr>
            <w:tcW w:w="421" w:type="pct"/>
          </w:tcPr>
          <w:p w14:paraId="24C1C339"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zh-CN" w:bidi="ar-SA"/>
              </w:rPr>
              <w:t>76,036</w:t>
            </w:r>
          </w:p>
        </w:tc>
      </w:tr>
      <w:tr w:rsidR="005E227E" w:rsidRPr="0098238F" w14:paraId="240970D8" w14:textId="77777777" w:rsidTr="00407187">
        <w:trPr>
          <w:trHeight w:val="53"/>
          <w:jc w:val="center"/>
        </w:trPr>
        <w:tc>
          <w:tcPr>
            <w:tcW w:w="290" w:type="pct"/>
            <w:hideMark/>
          </w:tcPr>
          <w:p w14:paraId="0179E255"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3.3</w:t>
            </w:r>
          </w:p>
        </w:tc>
        <w:tc>
          <w:tcPr>
            <w:tcW w:w="1343" w:type="pct"/>
            <w:tcBorders>
              <w:top w:val="single" w:sz="4" w:space="0" w:color="auto"/>
              <w:left w:val="single" w:sz="4" w:space="0" w:color="auto"/>
              <w:bottom w:val="single" w:sz="4" w:space="0" w:color="auto"/>
              <w:right w:val="single" w:sz="4" w:space="0" w:color="auto"/>
            </w:tcBorders>
            <w:hideMark/>
          </w:tcPr>
          <w:p w14:paraId="3BEC9299" w14:textId="77777777" w:rsidR="00375430" w:rsidRPr="0098238F" w:rsidRDefault="00375430" w:rsidP="00F860AC">
            <w:pPr>
              <w:keepNext/>
              <w:keepLines/>
              <w:bidi/>
              <w:jc w:val="left"/>
              <w:rPr>
                <w:rFonts w:eastAsiaTheme="minorEastAsia"/>
                <w:sz w:val="20"/>
                <w:lang w:val="en-CA" w:eastAsia="en-CA" w:bidi="ar-SA"/>
              </w:rPr>
            </w:pPr>
            <w:r w:rsidRPr="002F70D2">
              <w:rPr>
                <w:color w:val="000000" w:themeColor="text1"/>
                <w:sz w:val="20"/>
                <w:rtl/>
                <w:lang w:val="en-US" w:bidi="ar-EG"/>
              </w:rPr>
              <w:t>إجمالي التكاليف المقررة (دولار أمريكي)</w:t>
            </w:r>
          </w:p>
        </w:tc>
        <w:tc>
          <w:tcPr>
            <w:tcW w:w="426" w:type="pct"/>
          </w:tcPr>
          <w:p w14:paraId="7DC0C881"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254,183</w:t>
            </w:r>
          </w:p>
        </w:tc>
        <w:tc>
          <w:tcPr>
            <w:tcW w:w="343" w:type="pct"/>
          </w:tcPr>
          <w:p w14:paraId="67D8E8C2"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385" w:type="pct"/>
          </w:tcPr>
          <w:p w14:paraId="076649E6"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497" w:type="pct"/>
          </w:tcPr>
          <w:p w14:paraId="7A2DB3D9"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en-CA" w:bidi="ar-SA"/>
              </w:rPr>
              <w:t>113,000</w:t>
            </w:r>
          </w:p>
        </w:tc>
        <w:tc>
          <w:tcPr>
            <w:tcW w:w="454" w:type="pct"/>
          </w:tcPr>
          <w:p w14:paraId="46598DFB"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287,556</w:t>
            </w:r>
          </w:p>
        </w:tc>
        <w:tc>
          <w:tcPr>
            <w:tcW w:w="339" w:type="pct"/>
          </w:tcPr>
          <w:p w14:paraId="74A8C3A7"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0</w:t>
            </w:r>
          </w:p>
        </w:tc>
        <w:tc>
          <w:tcPr>
            <w:tcW w:w="502" w:type="pct"/>
          </w:tcPr>
          <w:p w14:paraId="0966C5F9" w14:textId="77777777" w:rsidR="00375430" w:rsidRPr="0098238F" w:rsidRDefault="00375430" w:rsidP="00375430">
            <w:pPr>
              <w:keepNext/>
              <w:keepLines/>
              <w:bidi/>
              <w:jc w:val="left"/>
              <w:rPr>
                <w:rFonts w:eastAsiaTheme="minorEastAsia"/>
                <w:sz w:val="20"/>
                <w:lang w:val="en-CA" w:eastAsia="en-CA" w:bidi="ar-SA"/>
              </w:rPr>
            </w:pPr>
            <w:r w:rsidRPr="0098238F">
              <w:rPr>
                <w:rFonts w:eastAsiaTheme="minorEastAsia"/>
                <w:sz w:val="20"/>
                <w:lang w:val="en-CA" w:eastAsia="zh-CN" w:bidi="ar-SA"/>
              </w:rPr>
              <w:t>61,297</w:t>
            </w:r>
          </w:p>
        </w:tc>
        <w:tc>
          <w:tcPr>
            <w:tcW w:w="421" w:type="pct"/>
          </w:tcPr>
          <w:p w14:paraId="46C58EF0" w14:textId="77777777" w:rsidR="00375430" w:rsidRPr="0098238F" w:rsidRDefault="00375430" w:rsidP="00375430">
            <w:pPr>
              <w:keepNext/>
              <w:keepLines/>
              <w:bidi/>
              <w:jc w:val="left"/>
              <w:rPr>
                <w:rFonts w:eastAsiaTheme="minorEastAsia"/>
                <w:b/>
                <w:bCs/>
                <w:sz w:val="20"/>
                <w:lang w:val="en-CA" w:eastAsia="en-CA" w:bidi="ar-SA"/>
              </w:rPr>
            </w:pPr>
            <w:r w:rsidRPr="0098238F">
              <w:rPr>
                <w:rFonts w:eastAsiaTheme="minorEastAsia"/>
                <w:b/>
                <w:bCs/>
                <w:sz w:val="20"/>
                <w:lang w:val="en-CA" w:eastAsia="zh-CN" w:bidi="ar-SA"/>
              </w:rPr>
              <w:t>716,036</w:t>
            </w:r>
          </w:p>
        </w:tc>
      </w:tr>
      <w:tr w:rsidR="005E227E" w:rsidRPr="0098238F" w14:paraId="452371C1" w14:textId="77777777" w:rsidTr="00407187">
        <w:trPr>
          <w:trHeight w:val="53"/>
          <w:jc w:val="center"/>
        </w:trPr>
        <w:tc>
          <w:tcPr>
            <w:tcW w:w="290" w:type="pct"/>
            <w:hideMark/>
          </w:tcPr>
          <w:p w14:paraId="193AD847"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4.1.1</w:t>
            </w:r>
          </w:p>
        </w:tc>
        <w:tc>
          <w:tcPr>
            <w:tcW w:w="4289" w:type="pct"/>
            <w:gridSpan w:val="8"/>
            <w:tcBorders>
              <w:top w:val="single" w:sz="4" w:space="0" w:color="auto"/>
              <w:left w:val="single" w:sz="4" w:space="0" w:color="auto"/>
              <w:bottom w:val="single" w:sz="4" w:space="0" w:color="auto"/>
              <w:right w:val="single" w:sz="4" w:space="0" w:color="auto"/>
            </w:tcBorders>
            <w:hideMark/>
          </w:tcPr>
          <w:p w14:paraId="0187CC0D" w14:textId="77777777" w:rsidR="00375430" w:rsidRPr="0098238F" w:rsidRDefault="00375430" w:rsidP="00F860AC">
            <w:pPr>
              <w:keepNext/>
              <w:keepLines/>
              <w:bidi/>
              <w:ind w:right="400"/>
              <w:rPr>
                <w:rFonts w:eastAsiaTheme="minorEastAsia"/>
                <w:sz w:val="20"/>
                <w:lang w:val="en-CA" w:eastAsia="en-CA" w:bidi="ar-SA"/>
              </w:rPr>
            </w:pPr>
            <w:r w:rsidRPr="002F70D2">
              <w:rPr>
                <w:color w:val="000000"/>
                <w:sz w:val="20"/>
                <w:rtl/>
                <w:lang w:val="en-US" w:eastAsia="en-CA"/>
              </w:rPr>
              <w:t>إجمالي إزالة الهيدروكلوروفلوروكربون-22 المتفق على تحقيقه بموجب هذا الاتفاق (طن من قدرات استنفاد الأوزون)</w:t>
            </w:r>
          </w:p>
        </w:tc>
        <w:tc>
          <w:tcPr>
            <w:tcW w:w="421" w:type="pct"/>
          </w:tcPr>
          <w:p w14:paraId="51ABC14C"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1.29</w:t>
            </w:r>
          </w:p>
        </w:tc>
      </w:tr>
      <w:tr w:rsidR="005E227E" w:rsidRPr="0098238F" w14:paraId="2179DE50" w14:textId="77777777" w:rsidTr="00407187">
        <w:trPr>
          <w:trHeight w:val="116"/>
          <w:jc w:val="center"/>
        </w:trPr>
        <w:tc>
          <w:tcPr>
            <w:tcW w:w="290" w:type="pct"/>
            <w:hideMark/>
          </w:tcPr>
          <w:p w14:paraId="7BCFC2B1"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4.1.2</w:t>
            </w:r>
          </w:p>
        </w:tc>
        <w:tc>
          <w:tcPr>
            <w:tcW w:w="4289" w:type="pct"/>
            <w:gridSpan w:val="8"/>
            <w:tcBorders>
              <w:top w:val="single" w:sz="4" w:space="0" w:color="auto"/>
              <w:left w:val="single" w:sz="4" w:space="0" w:color="auto"/>
              <w:bottom w:val="single" w:sz="4" w:space="0" w:color="auto"/>
              <w:right w:val="single" w:sz="4" w:space="0" w:color="auto"/>
            </w:tcBorders>
            <w:hideMark/>
          </w:tcPr>
          <w:p w14:paraId="6C6CE860" w14:textId="443F7B49" w:rsidR="00375430" w:rsidRPr="0098238F" w:rsidRDefault="00375430" w:rsidP="00F860AC">
            <w:pPr>
              <w:keepNext/>
              <w:keepLines/>
              <w:bidi/>
              <w:ind w:right="400"/>
              <w:rPr>
                <w:rFonts w:eastAsiaTheme="minorEastAsia"/>
                <w:sz w:val="20"/>
                <w:lang w:val="en-CA" w:eastAsia="en-CA" w:bidi="ar-SA"/>
              </w:rPr>
            </w:pPr>
            <w:r w:rsidRPr="002F70D2">
              <w:rPr>
                <w:color w:val="000000"/>
                <w:sz w:val="20"/>
                <w:rtl/>
                <w:lang w:val="en-US" w:eastAsia="en-CA"/>
              </w:rPr>
              <w:t>إزالة الهيدروكلوروفلوروكربون-22 الواجب تحقيقها في المرحلة السابقة (طن من قدرات استنفاد الأوزون)</w:t>
            </w:r>
          </w:p>
        </w:tc>
        <w:tc>
          <w:tcPr>
            <w:tcW w:w="421" w:type="pct"/>
          </w:tcPr>
          <w:p w14:paraId="291B9041"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0.69</w:t>
            </w:r>
          </w:p>
        </w:tc>
      </w:tr>
      <w:tr w:rsidR="005E227E" w:rsidRPr="0098238F" w14:paraId="60D34D62" w14:textId="77777777" w:rsidTr="00407187">
        <w:trPr>
          <w:trHeight w:val="98"/>
          <w:jc w:val="center"/>
        </w:trPr>
        <w:tc>
          <w:tcPr>
            <w:tcW w:w="290" w:type="pct"/>
            <w:hideMark/>
          </w:tcPr>
          <w:p w14:paraId="5B526E97"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4.1.3</w:t>
            </w:r>
          </w:p>
        </w:tc>
        <w:tc>
          <w:tcPr>
            <w:tcW w:w="4289" w:type="pct"/>
            <w:gridSpan w:val="8"/>
            <w:tcBorders>
              <w:top w:val="single" w:sz="4" w:space="0" w:color="auto"/>
              <w:left w:val="single" w:sz="4" w:space="0" w:color="auto"/>
              <w:bottom w:val="single" w:sz="4" w:space="0" w:color="auto"/>
              <w:right w:val="single" w:sz="4" w:space="0" w:color="auto"/>
            </w:tcBorders>
            <w:hideMark/>
          </w:tcPr>
          <w:p w14:paraId="0469744C" w14:textId="3C9857C5" w:rsidR="00375430" w:rsidRPr="0098238F" w:rsidRDefault="008924BF" w:rsidP="008924BF">
            <w:pPr>
              <w:keepNext/>
              <w:keepLines/>
              <w:bidi/>
              <w:ind w:right="400"/>
              <w:rPr>
                <w:rFonts w:eastAsiaTheme="minorEastAsia"/>
                <w:sz w:val="20"/>
                <w:lang w:val="en-CA" w:eastAsia="en-CA" w:bidi="ar-SA"/>
              </w:rPr>
            </w:pPr>
            <w:r w:rsidRPr="008924BF">
              <w:rPr>
                <w:color w:val="000000"/>
                <w:sz w:val="20"/>
                <w:rtl/>
                <w:lang w:val="en-US" w:eastAsia="en-CA"/>
              </w:rPr>
              <w:t xml:space="preserve">الاستهلاك المؤهل المتبقي من الهيدروكلوروفلوروكربون </w:t>
            </w:r>
            <w:r w:rsidR="00375430" w:rsidRPr="002F70D2">
              <w:rPr>
                <w:color w:val="000000"/>
                <w:sz w:val="20"/>
                <w:rtl/>
                <w:lang w:val="en-US" w:eastAsia="en-CA"/>
              </w:rPr>
              <w:t>-22 (طن من قدرات استنفاد الأوزون)</w:t>
            </w:r>
          </w:p>
        </w:tc>
        <w:tc>
          <w:tcPr>
            <w:tcW w:w="421" w:type="pct"/>
          </w:tcPr>
          <w:p w14:paraId="5C9F2820"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0.00</w:t>
            </w:r>
          </w:p>
        </w:tc>
      </w:tr>
      <w:tr w:rsidR="00375430" w:rsidRPr="0098238F" w14:paraId="3E0DB10B" w14:textId="77777777" w:rsidTr="00407187">
        <w:trPr>
          <w:trHeight w:val="53"/>
          <w:jc w:val="center"/>
        </w:trPr>
        <w:tc>
          <w:tcPr>
            <w:tcW w:w="290" w:type="pct"/>
            <w:hideMark/>
          </w:tcPr>
          <w:p w14:paraId="254C88D0"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4.2.1</w:t>
            </w:r>
          </w:p>
        </w:tc>
        <w:tc>
          <w:tcPr>
            <w:tcW w:w="4289" w:type="pct"/>
            <w:gridSpan w:val="8"/>
            <w:hideMark/>
          </w:tcPr>
          <w:p w14:paraId="04294FBC" w14:textId="7D5CA49D" w:rsidR="00375430" w:rsidRPr="0098238F" w:rsidRDefault="00375430" w:rsidP="00F860AC">
            <w:pPr>
              <w:keepNext/>
              <w:keepLines/>
              <w:bidi/>
              <w:ind w:right="400"/>
              <w:rPr>
                <w:rFonts w:eastAsiaTheme="minorEastAsia"/>
                <w:sz w:val="20"/>
                <w:lang w:val="en-CA" w:eastAsia="en-CA" w:bidi="ar-SA"/>
              </w:rPr>
            </w:pPr>
            <w:r w:rsidRPr="005E227E">
              <w:rPr>
                <w:sz w:val="20"/>
                <w:rtl/>
              </w:rPr>
              <w:t>إجمالي إزالة الهيدروكلوروفلوروكربون-142ب المتفق على تحقيقه بموجب هذا الاتفاق (</w:t>
            </w:r>
            <w:r w:rsidR="00304B7E">
              <w:rPr>
                <w:rFonts w:hint="cs"/>
                <w:sz w:val="20"/>
                <w:rtl/>
              </w:rPr>
              <w:t>طن</w:t>
            </w:r>
            <w:r w:rsidRPr="005E227E">
              <w:rPr>
                <w:sz w:val="20"/>
                <w:rtl/>
              </w:rPr>
              <w:t xml:space="preserve"> من قدرات استنفاد الأوزون)</w:t>
            </w:r>
          </w:p>
        </w:tc>
        <w:tc>
          <w:tcPr>
            <w:tcW w:w="421" w:type="pct"/>
          </w:tcPr>
          <w:p w14:paraId="3FE48D4E"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0.00</w:t>
            </w:r>
          </w:p>
        </w:tc>
      </w:tr>
      <w:tr w:rsidR="00375430" w:rsidRPr="0098238F" w14:paraId="432C2A4A" w14:textId="77777777" w:rsidTr="00407187">
        <w:trPr>
          <w:trHeight w:val="116"/>
          <w:jc w:val="center"/>
        </w:trPr>
        <w:tc>
          <w:tcPr>
            <w:tcW w:w="290" w:type="pct"/>
            <w:hideMark/>
          </w:tcPr>
          <w:p w14:paraId="2E4DC651"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4.2.2</w:t>
            </w:r>
          </w:p>
        </w:tc>
        <w:tc>
          <w:tcPr>
            <w:tcW w:w="4289" w:type="pct"/>
            <w:gridSpan w:val="8"/>
            <w:hideMark/>
          </w:tcPr>
          <w:p w14:paraId="78BDEAAA" w14:textId="1840BEF5" w:rsidR="00375430" w:rsidRPr="0098238F" w:rsidRDefault="00375430" w:rsidP="00F860AC">
            <w:pPr>
              <w:keepNext/>
              <w:keepLines/>
              <w:bidi/>
              <w:ind w:right="400"/>
              <w:rPr>
                <w:rFonts w:eastAsiaTheme="minorEastAsia"/>
                <w:sz w:val="20"/>
                <w:lang w:val="en-CA" w:eastAsia="en-CA" w:bidi="ar-SA"/>
              </w:rPr>
            </w:pPr>
            <w:r w:rsidRPr="005E227E">
              <w:rPr>
                <w:rFonts w:eastAsiaTheme="minorEastAsia"/>
                <w:sz w:val="20"/>
                <w:rtl/>
                <w:lang w:val="en-CA" w:eastAsia="en-CA"/>
              </w:rPr>
              <w:t>إزالة الهيدروكلوروفلوروكربون-142ب ال</w:t>
            </w:r>
            <w:r w:rsidR="008924BF">
              <w:rPr>
                <w:rFonts w:eastAsiaTheme="minorEastAsia" w:hint="cs"/>
                <w:sz w:val="20"/>
                <w:rtl/>
                <w:lang w:val="en-CA" w:eastAsia="en-CA"/>
              </w:rPr>
              <w:t xml:space="preserve">واجب تحقيقها </w:t>
            </w:r>
            <w:r w:rsidRPr="005E227E">
              <w:rPr>
                <w:rFonts w:eastAsiaTheme="minorEastAsia"/>
                <w:sz w:val="20"/>
                <w:rtl/>
                <w:lang w:val="en-CA" w:eastAsia="en-CA"/>
              </w:rPr>
              <w:t>في المرحلة السابقة (</w:t>
            </w:r>
            <w:r w:rsidR="008924BF">
              <w:rPr>
                <w:rFonts w:eastAsiaTheme="minorEastAsia" w:hint="cs"/>
                <w:sz w:val="20"/>
                <w:rtl/>
                <w:lang w:val="en-CA" w:eastAsia="en-CA"/>
              </w:rPr>
              <w:t>طن</w:t>
            </w:r>
            <w:r w:rsidRPr="005E227E">
              <w:rPr>
                <w:rFonts w:eastAsiaTheme="minorEastAsia"/>
                <w:sz w:val="20"/>
                <w:rtl/>
                <w:lang w:val="en-CA" w:eastAsia="en-CA"/>
              </w:rPr>
              <w:t xml:space="preserve"> من قدرات استنفاد الأوزون)</w:t>
            </w:r>
          </w:p>
        </w:tc>
        <w:tc>
          <w:tcPr>
            <w:tcW w:w="421" w:type="pct"/>
          </w:tcPr>
          <w:p w14:paraId="28E06269"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0.04</w:t>
            </w:r>
          </w:p>
        </w:tc>
      </w:tr>
      <w:tr w:rsidR="00375430" w:rsidRPr="0098238F" w14:paraId="6475EF63" w14:textId="77777777" w:rsidTr="00407187">
        <w:trPr>
          <w:trHeight w:val="98"/>
          <w:jc w:val="center"/>
        </w:trPr>
        <w:tc>
          <w:tcPr>
            <w:tcW w:w="290" w:type="pct"/>
            <w:hideMark/>
          </w:tcPr>
          <w:p w14:paraId="105F320D" w14:textId="77777777" w:rsidR="00375430" w:rsidRPr="0098238F" w:rsidRDefault="00375430" w:rsidP="00F860AC">
            <w:pPr>
              <w:keepNext/>
              <w:keepLines/>
              <w:bidi/>
              <w:jc w:val="left"/>
              <w:rPr>
                <w:rFonts w:eastAsiaTheme="minorEastAsia"/>
                <w:sz w:val="20"/>
                <w:lang w:val="en-CA" w:eastAsia="en-CA" w:bidi="ar-SA"/>
              </w:rPr>
            </w:pPr>
            <w:r w:rsidRPr="0098238F">
              <w:rPr>
                <w:rFonts w:eastAsiaTheme="minorEastAsia"/>
                <w:sz w:val="20"/>
                <w:lang w:val="en-CA" w:eastAsia="en-CA" w:bidi="ar-SA"/>
              </w:rPr>
              <w:t>4.2.3</w:t>
            </w:r>
          </w:p>
        </w:tc>
        <w:tc>
          <w:tcPr>
            <w:tcW w:w="4289" w:type="pct"/>
            <w:gridSpan w:val="8"/>
            <w:hideMark/>
          </w:tcPr>
          <w:p w14:paraId="2F0FD60B" w14:textId="2CA9CC20" w:rsidR="00375430" w:rsidRPr="0098238F" w:rsidRDefault="00375430" w:rsidP="00F860AC">
            <w:pPr>
              <w:keepNext/>
              <w:keepLines/>
              <w:bidi/>
              <w:ind w:right="400"/>
              <w:rPr>
                <w:rFonts w:eastAsiaTheme="minorEastAsia"/>
                <w:sz w:val="20"/>
                <w:lang w:val="en-CA" w:eastAsia="en-CA" w:bidi="ar-SA"/>
              </w:rPr>
            </w:pPr>
            <w:r w:rsidRPr="005E227E">
              <w:rPr>
                <w:rFonts w:eastAsiaTheme="minorEastAsia"/>
                <w:sz w:val="20"/>
                <w:rtl/>
                <w:lang w:val="en-CA" w:eastAsia="en-CA"/>
              </w:rPr>
              <w:t>الاستهلاك المؤهل المتبقي من الهيدروكلوروفلوروكربون-142ب (</w:t>
            </w:r>
            <w:r w:rsidR="008924BF">
              <w:rPr>
                <w:rFonts w:eastAsiaTheme="minorEastAsia" w:hint="cs"/>
                <w:sz w:val="20"/>
                <w:rtl/>
                <w:lang w:val="en-CA" w:eastAsia="en-CA"/>
              </w:rPr>
              <w:t>طن</w:t>
            </w:r>
            <w:r w:rsidRPr="005E227E">
              <w:rPr>
                <w:rFonts w:eastAsiaTheme="minorEastAsia"/>
                <w:sz w:val="20"/>
                <w:rtl/>
                <w:lang w:val="en-CA" w:eastAsia="en-CA"/>
              </w:rPr>
              <w:t xml:space="preserve"> من قدرات استنفاد الأوزون)</w:t>
            </w:r>
          </w:p>
        </w:tc>
        <w:tc>
          <w:tcPr>
            <w:tcW w:w="421" w:type="pct"/>
          </w:tcPr>
          <w:p w14:paraId="0D933C1D" w14:textId="77777777" w:rsidR="00375430" w:rsidRPr="0098238F" w:rsidRDefault="00375430" w:rsidP="00407187">
            <w:pPr>
              <w:keepNext/>
              <w:keepLines/>
              <w:bidi/>
              <w:jc w:val="left"/>
              <w:rPr>
                <w:rFonts w:eastAsiaTheme="minorEastAsia"/>
                <w:sz w:val="20"/>
                <w:lang w:val="en-CA" w:eastAsia="en-CA" w:bidi="ar-SA"/>
              </w:rPr>
            </w:pPr>
            <w:r w:rsidRPr="0098238F">
              <w:rPr>
                <w:rFonts w:eastAsiaTheme="minorEastAsia"/>
                <w:sz w:val="20"/>
                <w:lang w:val="en-CA" w:eastAsia="en-CA" w:bidi="ar-SA"/>
              </w:rPr>
              <w:t>0.00</w:t>
            </w:r>
          </w:p>
        </w:tc>
      </w:tr>
    </w:tbl>
    <w:p w14:paraId="5120B49B" w14:textId="0E9704C5" w:rsidR="005E227E" w:rsidRDefault="005E227E" w:rsidP="000123EB">
      <w:pPr>
        <w:bidi/>
        <w:spacing w:after="120"/>
        <w:ind w:right="-408" w:hanging="279"/>
        <w:jc w:val="left"/>
        <w:outlineLvl w:val="0"/>
        <w:rPr>
          <w:color w:val="000000" w:themeColor="text1"/>
          <w:sz w:val="20"/>
          <w:rtl/>
          <w:lang w:bidi="ar-SA"/>
        </w:rPr>
      </w:pPr>
      <w:r w:rsidRPr="005E227E">
        <w:rPr>
          <w:color w:val="000000" w:themeColor="text1"/>
          <w:sz w:val="20"/>
          <w:lang w:bidi="ar-SA"/>
        </w:rPr>
        <w:t>*</w:t>
      </w:r>
      <w:r w:rsidRPr="005E227E">
        <w:rPr>
          <w:rFonts w:hint="cs"/>
          <w:color w:val="000000" w:themeColor="text1"/>
          <w:sz w:val="20"/>
          <w:rtl/>
          <w:lang w:bidi="ar-SA"/>
        </w:rPr>
        <w:t>ت</w:t>
      </w:r>
      <w:r w:rsidRPr="005E227E">
        <w:rPr>
          <w:color w:val="000000" w:themeColor="text1"/>
          <w:sz w:val="20"/>
          <w:rtl/>
          <w:lang w:bidi="ar-SA"/>
        </w:rPr>
        <w:t>اريخ إتمام المرحلة الأولى وفقاً للمقرر 92/32(ب): 30 يونيو/حزيران 2024</w:t>
      </w:r>
    </w:p>
    <w:p w14:paraId="7775BD30" w14:textId="77777777" w:rsidR="000123EB" w:rsidRPr="005E227E" w:rsidRDefault="000123EB" w:rsidP="000123EB">
      <w:pPr>
        <w:bidi/>
        <w:spacing w:after="120"/>
        <w:ind w:right="-408" w:hanging="279"/>
        <w:jc w:val="left"/>
        <w:outlineLvl w:val="0"/>
        <w:rPr>
          <w:color w:val="000000" w:themeColor="text1"/>
          <w:sz w:val="20"/>
          <w:lang w:bidi="ar-EG"/>
        </w:rPr>
      </w:pPr>
    </w:p>
    <w:p w14:paraId="4732EF2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BBD5F7D" w14:textId="77777777">
        <w:tc>
          <w:tcPr>
            <w:tcW w:w="1915" w:type="dxa"/>
          </w:tcPr>
          <w:p w14:paraId="080DB890" w14:textId="77777777" w:rsidR="007E5D09" w:rsidRDefault="007E5D09">
            <w:pPr>
              <w:rPr>
                <w:lang w:val="en-CA"/>
              </w:rPr>
            </w:pPr>
          </w:p>
        </w:tc>
        <w:tc>
          <w:tcPr>
            <w:tcW w:w="1915" w:type="dxa"/>
          </w:tcPr>
          <w:p w14:paraId="116E166D" w14:textId="77777777" w:rsidR="007E5D09" w:rsidRDefault="007E5D09">
            <w:pPr>
              <w:rPr>
                <w:lang w:val="en-CA"/>
              </w:rPr>
            </w:pPr>
          </w:p>
        </w:tc>
        <w:tc>
          <w:tcPr>
            <w:tcW w:w="1915" w:type="dxa"/>
            <w:tcBorders>
              <w:bottom w:val="single" w:sz="4" w:space="0" w:color="auto"/>
            </w:tcBorders>
          </w:tcPr>
          <w:p w14:paraId="475F0A38" w14:textId="77777777" w:rsidR="007E5D09" w:rsidRDefault="007E5D09">
            <w:pPr>
              <w:rPr>
                <w:b/>
                <w:bCs/>
                <w:lang w:val="en-CA"/>
              </w:rPr>
            </w:pPr>
          </w:p>
        </w:tc>
        <w:tc>
          <w:tcPr>
            <w:tcW w:w="1915" w:type="dxa"/>
          </w:tcPr>
          <w:p w14:paraId="2417F025" w14:textId="77777777" w:rsidR="007E5D09" w:rsidRDefault="007E5D09">
            <w:pPr>
              <w:rPr>
                <w:lang w:val="en-CA"/>
              </w:rPr>
            </w:pPr>
          </w:p>
        </w:tc>
        <w:tc>
          <w:tcPr>
            <w:tcW w:w="1916" w:type="dxa"/>
          </w:tcPr>
          <w:p w14:paraId="45648133" w14:textId="77777777" w:rsidR="007E5D09" w:rsidRDefault="007E5D09">
            <w:pPr>
              <w:rPr>
                <w:lang w:val="en-CA"/>
              </w:rPr>
            </w:pPr>
          </w:p>
        </w:tc>
      </w:tr>
    </w:tbl>
    <w:p w14:paraId="6B050FB4"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8A7AA" w14:textId="77777777" w:rsidR="00215145" w:rsidRDefault="00215145">
      <w:r>
        <w:separator/>
      </w:r>
    </w:p>
  </w:endnote>
  <w:endnote w:type="continuationSeparator" w:id="0">
    <w:p w14:paraId="16417671" w14:textId="77777777" w:rsidR="00215145" w:rsidRDefault="00215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5E30"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6CE2"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1FDFC7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5584"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F39287"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F49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54D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445AED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2D4D9" w14:textId="77777777" w:rsidR="00215145" w:rsidRDefault="00215145" w:rsidP="001C0D0E">
      <w:pPr>
        <w:jc w:val="right"/>
      </w:pPr>
      <w:r>
        <w:separator/>
      </w:r>
    </w:p>
  </w:footnote>
  <w:footnote w:type="continuationSeparator" w:id="0">
    <w:p w14:paraId="2C449BCD" w14:textId="77777777" w:rsidR="00215145" w:rsidRDefault="00215145">
      <w:r>
        <w:continuationSeparator/>
      </w:r>
    </w:p>
  </w:footnote>
  <w:footnote w:id="1">
    <w:p w14:paraId="54D0153D" w14:textId="631318EC" w:rsidR="00117A42" w:rsidRDefault="00117A42" w:rsidP="00B92173">
      <w:pPr>
        <w:pStyle w:val="FootnoteText"/>
        <w:bidi/>
      </w:pPr>
      <w:r>
        <w:rPr>
          <w:rStyle w:val="FootnoteReference"/>
        </w:rPr>
        <w:footnoteRef/>
      </w:r>
      <w:r>
        <w:t xml:space="preserve"> </w:t>
      </w:r>
      <w:r w:rsidR="00B92173" w:rsidRPr="00B92173">
        <w:rPr>
          <w:lang w:val="en-US"/>
        </w:rPr>
        <w:t>UN</w:t>
      </w:r>
      <w:r w:rsidR="00446A8B">
        <w:rPr>
          <w:lang w:val="en-US"/>
        </w:rPr>
        <w:t>E</w:t>
      </w:r>
      <w:r w:rsidR="00B92173" w:rsidRPr="00B92173">
        <w:rPr>
          <w:lang w:val="en-US"/>
        </w:rPr>
        <w:t>P/</w:t>
      </w:r>
      <w:proofErr w:type="spellStart"/>
      <w:r w:rsidR="00B92173" w:rsidRPr="00B92173">
        <w:rPr>
          <w:lang w:val="en-US"/>
        </w:rPr>
        <w:t>OzL.Pro</w:t>
      </w:r>
      <w:proofErr w:type="spellEnd"/>
      <w:r w:rsidR="00B92173" w:rsidRPr="00B92173">
        <w:rPr>
          <w:lang w:val="en-US"/>
        </w:rPr>
        <w:t>/ExCom/98/1</w:t>
      </w:r>
    </w:p>
  </w:footnote>
  <w:footnote w:id="2">
    <w:p w14:paraId="6D108A27" w14:textId="0702E9A5" w:rsidR="000E17F0" w:rsidRDefault="000E17F0" w:rsidP="000E17F0">
      <w:pPr>
        <w:pStyle w:val="FootnoteText"/>
        <w:bidi/>
        <w:rPr>
          <w:rtl/>
          <w:lang w:bidi="ar-SY"/>
        </w:rPr>
      </w:pPr>
      <w:r>
        <w:rPr>
          <w:rStyle w:val="FootnoteReference"/>
        </w:rPr>
        <w:footnoteRef/>
      </w:r>
      <w:r>
        <w:t xml:space="preserve"> </w:t>
      </w:r>
      <w:r w:rsidRPr="000E17F0">
        <w:rPr>
          <w:rtl/>
          <w:lang w:bidi="ar-SA"/>
        </w:rPr>
        <w:t>المقرر 93/46</w:t>
      </w:r>
    </w:p>
  </w:footnote>
  <w:footnote w:id="3">
    <w:p w14:paraId="5E3E855F" w14:textId="53AB6716" w:rsidR="000E17F0" w:rsidRPr="000E17F0" w:rsidRDefault="000E17F0" w:rsidP="000E17F0">
      <w:pPr>
        <w:pStyle w:val="FootnoteText"/>
        <w:bidi/>
        <w:rPr>
          <w:rtl/>
          <w:lang w:bidi="ar-SY"/>
        </w:rPr>
      </w:pPr>
      <w:r>
        <w:rPr>
          <w:rStyle w:val="FootnoteReference"/>
        </w:rPr>
        <w:footnoteRef/>
      </w:r>
      <w:r>
        <w:t xml:space="preserve"> </w:t>
      </w:r>
      <w:r w:rsidRPr="000E17F0">
        <w:rPr>
          <w:rtl/>
          <w:lang w:bidi="ar-SA"/>
        </w:rPr>
        <w:t xml:space="preserve">ينص المقرر 92/22 على السماح بتقديم طلبات للأنشطة المشار إليها في المقرر 89/6(ب) بشكل منفصل عن طلبات شرائح خطط إدارة إزالة المواد الهيدروكلوروفلوروكربونية، بما في ذلك اتفاق مُنقَّح بين حكومة البلد العامل بالمادة 5 </w:t>
      </w:r>
      <w:r w:rsidR="008924BF">
        <w:rPr>
          <w:rFonts w:hint="cs"/>
          <w:rtl/>
          <w:lang w:bidi="ar-SA"/>
        </w:rPr>
        <w:t xml:space="preserve">المعني </w:t>
      </w:r>
      <w:r w:rsidRPr="000E17F0">
        <w:rPr>
          <w:rtl/>
          <w:lang w:bidi="ar-SA"/>
        </w:rPr>
        <w:t>واللجنة التنفيذية، على أساس أن تلك الأنشطة قد أُدرجت ضمن خطط تنفيذ الشرائح الجارية</w:t>
      </w:r>
      <w:r w:rsidRPr="000E17F0">
        <w:t>.</w:t>
      </w:r>
    </w:p>
  </w:footnote>
  <w:footnote w:id="4">
    <w:p w14:paraId="2773725A" w14:textId="04A06548" w:rsidR="000E17F0" w:rsidRPr="000E17F0" w:rsidRDefault="000E17F0" w:rsidP="000E17F0">
      <w:pPr>
        <w:pStyle w:val="FootnoteText"/>
        <w:bidi/>
        <w:rPr>
          <w:rtl/>
          <w:lang w:bidi="ar-SY"/>
        </w:rPr>
      </w:pPr>
      <w:r>
        <w:rPr>
          <w:rStyle w:val="FootnoteReference"/>
        </w:rPr>
        <w:footnoteRef/>
      </w:r>
      <w:r>
        <w:t xml:space="preserve"> </w:t>
      </w:r>
      <w:r w:rsidRPr="000E17F0">
        <w:rPr>
          <w:rtl/>
          <w:lang w:bidi="ar-SA"/>
        </w:rPr>
        <w:t>وفقاً للرسالة المؤرخة 13 أبريل/نيسان 2026 الصادرة عن الهيئة الوطنية للبيئة في سورينام والموجَّهة إلى الأمانة</w:t>
      </w:r>
      <w:r>
        <w:rPr>
          <w:rFonts w:hint="cs"/>
          <w:rtl/>
          <w:lang w:bidi="ar-SA"/>
        </w:rPr>
        <w:t>.</w:t>
      </w:r>
    </w:p>
  </w:footnote>
  <w:footnote w:id="5">
    <w:p w14:paraId="56C46E22" w14:textId="419D6541" w:rsidR="000E17F0" w:rsidRDefault="000E17F0" w:rsidP="000E17F0">
      <w:pPr>
        <w:pStyle w:val="FootnoteText"/>
        <w:bidi/>
        <w:rPr>
          <w:rtl/>
          <w:lang w:bidi="ar-SY"/>
        </w:rPr>
      </w:pPr>
      <w:r>
        <w:rPr>
          <w:rStyle w:val="FootnoteReference"/>
        </w:rPr>
        <w:footnoteRef/>
      </w:r>
      <w:r>
        <w:t xml:space="preserve"> </w:t>
      </w:r>
      <w:r w:rsidRPr="000E17F0">
        <w:rPr>
          <w:rtl/>
          <w:lang w:bidi="ar-SA"/>
        </w:rPr>
        <w:t>المقرر 93/46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C7FA" w14:textId="429B342C" w:rsidR="007E5D09" w:rsidRDefault="00000000" w:rsidP="00FE302B">
    <w:pPr>
      <w:jc w:val="left"/>
    </w:pPr>
    <w:r>
      <w:fldChar w:fldCharType="begin"/>
    </w:r>
    <w:r>
      <w:instrText xml:space="preserve"> DOCPROPERTY "Document number"  \* MERGEFORMAT </w:instrText>
    </w:r>
    <w:r>
      <w:fldChar w:fldCharType="separate"/>
    </w:r>
    <w:r w:rsidR="00305CCB">
      <w:t>UNEP/</w:t>
    </w:r>
    <w:proofErr w:type="spellStart"/>
    <w:r w:rsidR="00305CCB">
      <w:t>OzL.Pro</w:t>
    </w:r>
    <w:proofErr w:type="spellEnd"/>
    <w:r w:rsidR="00305CCB">
      <w:t>/ExCom/98/48</w:t>
    </w:r>
    <w:r>
      <w:fldChar w:fldCharType="end"/>
    </w:r>
  </w:p>
  <w:p w14:paraId="36108748" w14:textId="77777777" w:rsidR="007E5D09" w:rsidRDefault="007E5D09"/>
  <w:p w14:paraId="3322973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16C0" w14:textId="4F5E4536" w:rsidR="007E5D09" w:rsidRDefault="00000000" w:rsidP="00FE302B">
    <w:pPr>
      <w:jc w:val="right"/>
    </w:pPr>
    <w:r>
      <w:fldChar w:fldCharType="begin"/>
    </w:r>
    <w:r>
      <w:instrText xml:space="preserve"> DOCPROPERTY "Document number"  \* MERGEFORMAT </w:instrText>
    </w:r>
    <w:r>
      <w:fldChar w:fldCharType="separate"/>
    </w:r>
    <w:r w:rsidR="0029118D">
      <w:t>UNEP/</w:t>
    </w:r>
    <w:proofErr w:type="spellStart"/>
    <w:r w:rsidR="0029118D">
      <w:t>OzL.Pro</w:t>
    </w:r>
    <w:proofErr w:type="spellEnd"/>
    <w:r w:rsidR="0029118D">
      <w:t>/ExCom/98/</w:t>
    </w:r>
    <w:r w:rsidR="00B62278">
      <w:t>48</w:t>
    </w:r>
    <w:r>
      <w:fldChar w:fldCharType="end"/>
    </w:r>
  </w:p>
  <w:p w14:paraId="093F8E4F" w14:textId="77777777" w:rsidR="007E5D09" w:rsidRDefault="007E5D09"/>
  <w:p w14:paraId="664315E8"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FA4D" w14:textId="77777777" w:rsidR="007E5D09" w:rsidRDefault="00000000">
    <w:r>
      <w:fldChar w:fldCharType="begin"/>
    </w:r>
    <w:r>
      <w:instrText xml:space="preserve"> DOCPROPERTY "Document number"  \* MERGEFORMAT </w:instrText>
    </w:r>
    <w:r>
      <w:fldChar w:fldCharType="separate"/>
    </w:r>
    <w:r w:rsidR="0029118D">
      <w:t>UNEP/</w:t>
    </w:r>
    <w:proofErr w:type="spellStart"/>
    <w:r w:rsidR="0029118D">
      <w:t>OzL.Pro</w:t>
    </w:r>
    <w:proofErr w:type="spellEnd"/>
    <w:r w:rsidR="0029118D">
      <w:t>/ExCom/98/1</w:t>
    </w:r>
    <w:r>
      <w:fldChar w:fldCharType="end"/>
    </w:r>
  </w:p>
  <w:p w14:paraId="2F082C26" w14:textId="77777777" w:rsidR="007E5D09" w:rsidRDefault="007E5D09"/>
  <w:p w14:paraId="67926EEA"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5E82" w14:textId="77777777" w:rsidR="007E5D09" w:rsidRDefault="00000000">
    <w:pPr>
      <w:jc w:val="right"/>
    </w:pPr>
    <w:r>
      <w:fldChar w:fldCharType="begin"/>
    </w:r>
    <w:r>
      <w:instrText xml:space="preserve"> DOCPROPERTY "Document number"  \* MERGEFORMAT </w:instrText>
    </w:r>
    <w:r>
      <w:fldChar w:fldCharType="separate"/>
    </w:r>
    <w:r w:rsidR="0029118D">
      <w:t>UNEP/</w:t>
    </w:r>
    <w:proofErr w:type="spellStart"/>
    <w:r w:rsidR="0029118D">
      <w:t>OzL.Pro</w:t>
    </w:r>
    <w:proofErr w:type="spellEnd"/>
    <w:r w:rsidR="0029118D">
      <w:t>/ExCom/98/1</w:t>
    </w:r>
    <w:r>
      <w:fldChar w:fldCharType="end"/>
    </w:r>
  </w:p>
  <w:p w14:paraId="1EA266FD" w14:textId="77777777" w:rsidR="007E5D09" w:rsidRDefault="007E5D09"/>
  <w:p w14:paraId="5755AF81"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7D69" w14:textId="2AB0ADE5" w:rsidR="007E5D09" w:rsidRDefault="00000000" w:rsidP="00393115">
    <w:pPr>
      <w:jc w:val="right"/>
    </w:pPr>
    <w:r>
      <w:fldChar w:fldCharType="begin"/>
    </w:r>
    <w:r>
      <w:instrText xml:space="preserve"> DOCPROPERTY "Document number"  \* MERGEFORMAT </w:instrText>
    </w:r>
    <w:r>
      <w:fldChar w:fldCharType="separate"/>
    </w:r>
    <w:r w:rsidR="0029118D">
      <w:t>UNEP/</w:t>
    </w:r>
    <w:proofErr w:type="spellStart"/>
    <w:r w:rsidR="0029118D">
      <w:t>OzL.Pro</w:t>
    </w:r>
    <w:proofErr w:type="spellEnd"/>
    <w:r w:rsidR="0029118D">
      <w:t>/ExCom/98/</w:t>
    </w:r>
    <w:r w:rsidR="00117A42">
      <w:t>48</w:t>
    </w:r>
    <w:r>
      <w:fldChar w:fldCharType="end"/>
    </w:r>
  </w:p>
  <w:p w14:paraId="20B8F04D" w14:textId="77777777" w:rsidR="007E5D09" w:rsidRDefault="00017133" w:rsidP="00393115">
    <w:pPr>
      <w:jc w:val="right"/>
    </w:pPr>
    <w:r>
      <w:t>Annex I</w:t>
    </w:r>
  </w:p>
  <w:p w14:paraId="71E7749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397158"/>
    <w:multiLevelType w:val="multilevel"/>
    <w:tmpl w:val="F6828CE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B16637"/>
    <w:multiLevelType w:val="multilevel"/>
    <w:tmpl w:val="4DE48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D32A8A"/>
    <w:multiLevelType w:val="multilevel"/>
    <w:tmpl w:val="339EB0C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BA3272"/>
    <w:multiLevelType w:val="hybridMultilevel"/>
    <w:tmpl w:val="694AC808"/>
    <w:lvl w:ilvl="0" w:tplc="FFFFFFFF">
      <w:start w:val="1"/>
      <w:numFmt w:val="decimal"/>
      <w:lvlText w:val="%1."/>
      <w:lvlJc w:val="left"/>
      <w:pPr>
        <w:ind w:left="724" w:hanging="360"/>
      </w:pPr>
    </w:lvl>
    <w:lvl w:ilvl="1" w:tplc="FFFFFFFF">
      <w:start w:val="1"/>
      <w:numFmt w:val="arabicAlpha"/>
      <w:lvlText w:val="(%2)"/>
      <w:lvlJc w:val="left"/>
      <w:pPr>
        <w:ind w:left="1444" w:hanging="360"/>
      </w:pPr>
      <w:rPr>
        <w:rFonts w:hint="default"/>
      </w:r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9" w15:restartNumberingAfterBreak="0">
    <w:nsid w:val="37FF5DEB"/>
    <w:multiLevelType w:val="multilevel"/>
    <w:tmpl w:val="AF04A9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0B5397"/>
    <w:multiLevelType w:val="hybridMultilevel"/>
    <w:tmpl w:val="694AC808"/>
    <w:lvl w:ilvl="0" w:tplc="0809000F">
      <w:start w:val="1"/>
      <w:numFmt w:val="decimal"/>
      <w:lvlText w:val="%1."/>
      <w:lvlJc w:val="left"/>
      <w:pPr>
        <w:ind w:left="724" w:hanging="360"/>
      </w:pPr>
    </w:lvl>
    <w:lvl w:ilvl="1" w:tplc="19AE97A0">
      <w:start w:val="1"/>
      <w:numFmt w:val="arabicAlpha"/>
      <w:lvlText w:val="(%2)"/>
      <w:lvlJc w:val="left"/>
      <w:pPr>
        <w:ind w:left="1444" w:hanging="360"/>
      </w:pPr>
      <w:rPr>
        <w:rFonts w:hint="default"/>
      </w:r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42E20DF2"/>
    <w:multiLevelType w:val="multilevel"/>
    <w:tmpl w:val="59A0B1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143BD3"/>
    <w:multiLevelType w:val="multilevel"/>
    <w:tmpl w:val="BBB486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A9F5C27"/>
    <w:multiLevelType w:val="multilevel"/>
    <w:tmpl w:val="3DD442F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EB1CA3"/>
    <w:multiLevelType w:val="multilevel"/>
    <w:tmpl w:val="FCECA7CA"/>
    <w:lvl w:ilvl="0">
      <w:start w:val="1"/>
      <w:numFmt w:val="decimal"/>
      <w:lvlText w:val="%1"/>
      <w:lvlJc w:val="left"/>
      <w:pPr>
        <w:ind w:left="360" w:hanging="360"/>
      </w:pPr>
      <w:rPr>
        <w:rFonts w:hint="default"/>
      </w:rPr>
    </w:lvl>
    <w:lvl w:ilvl="1">
      <w:start w:val="1"/>
      <w:numFmt w:val="decimal"/>
      <w:lvlText w:val="%1.%2"/>
      <w:lvlJc w:val="left"/>
      <w:pPr>
        <w:ind w:left="3338" w:hanging="360"/>
      </w:pPr>
      <w:rPr>
        <w:rFonts w:hint="default"/>
        <w:b w:val="0"/>
        <w:bCs w:val="0"/>
        <w:lang w:val="en-C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C2676B4"/>
    <w:multiLevelType w:val="multilevel"/>
    <w:tmpl w:val="73702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D4054B"/>
    <w:multiLevelType w:val="hybridMultilevel"/>
    <w:tmpl w:val="C44069BE"/>
    <w:lvl w:ilvl="0" w:tplc="08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25A611C"/>
    <w:multiLevelType w:val="multilevel"/>
    <w:tmpl w:val="71C2948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1" w15:restartNumberingAfterBreak="0">
    <w:nsid w:val="66D835EB"/>
    <w:multiLevelType w:val="multilevel"/>
    <w:tmpl w:val="8F58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834DA0"/>
    <w:multiLevelType w:val="multilevel"/>
    <w:tmpl w:val="56124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D13ABC"/>
    <w:multiLevelType w:val="hybridMultilevel"/>
    <w:tmpl w:val="F4586456"/>
    <w:lvl w:ilvl="0" w:tplc="8B1E7D2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22"/>
  </w:num>
  <w:num w:numId="18" w16cid:durableId="1318270324">
    <w:abstractNumId w:val="24"/>
  </w:num>
  <w:num w:numId="19" w16cid:durableId="2133593865">
    <w:abstractNumId w:val="34"/>
  </w:num>
  <w:num w:numId="20" w16cid:durableId="1935045211">
    <w:abstractNumId w:val="16"/>
  </w:num>
  <w:num w:numId="21" w16cid:durableId="1318917148">
    <w:abstractNumId w:val="11"/>
  </w:num>
  <w:num w:numId="22" w16cid:durableId="1824200708">
    <w:abstractNumId w:val="15"/>
  </w:num>
  <w:num w:numId="23" w16cid:durableId="1051735893">
    <w:abstractNumId w:val="28"/>
  </w:num>
  <w:num w:numId="24" w16cid:durableId="875846683">
    <w:abstractNumId w:val="20"/>
  </w:num>
  <w:num w:numId="25" w16cid:durableId="362174150">
    <w:abstractNumId w:val="23"/>
  </w:num>
  <w:num w:numId="26" w16cid:durableId="1969316578">
    <w:abstractNumId w:val="14"/>
  </w:num>
  <w:num w:numId="27" w16cid:durableId="73941030">
    <w:abstractNumId w:val="32"/>
  </w:num>
  <w:num w:numId="28" w16cid:durableId="180052015">
    <w:abstractNumId w:val="18"/>
  </w:num>
  <w:num w:numId="29" w16cid:durableId="822887792">
    <w:abstractNumId w:val="19"/>
  </w:num>
  <w:num w:numId="30" w16cid:durableId="1722558649">
    <w:abstractNumId w:val="26"/>
  </w:num>
  <w:num w:numId="31" w16cid:durableId="1757628589">
    <w:abstractNumId w:val="30"/>
  </w:num>
  <w:num w:numId="32" w16cid:durableId="1920670360">
    <w:abstractNumId w:val="27"/>
  </w:num>
  <w:num w:numId="33" w16cid:durableId="1586456655">
    <w:abstractNumId w:val="21"/>
  </w:num>
  <w:num w:numId="34" w16cid:durableId="1859662003">
    <w:abstractNumId w:val="25"/>
  </w:num>
  <w:num w:numId="35" w16cid:durableId="467481198">
    <w:abstractNumId w:val="29"/>
  </w:num>
  <w:num w:numId="36" w16cid:durableId="735319144">
    <w:abstractNumId w:val="12"/>
  </w:num>
  <w:num w:numId="37" w16cid:durableId="921065510">
    <w:abstractNumId w:val="17"/>
  </w:num>
  <w:num w:numId="38" w16cid:durableId="1119421303">
    <w:abstractNumId w:val="3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0758319">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8D"/>
    <w:rsid w:val="000123EB"/>
    <w:rsid w:val="00013372"/>
    <w:rsid w:val="00017133"/>
    <w:rsid w:val="0002642B"/>
    <w:rsid w:val="0003197D"/>
    <w:rsid w:val="0004254A"/>
    <w:rsid w:val="00072348"/>
    <w:rsid w:val="000861FE"/>
    <w:rsid w:val="00097D58"/>
    <w:rsid w:val="000C2B56"/>
    <w:rsid w:val="000C2FE8"/>
    <w:rsid w:val="000D56AE"/>
    <w:rsid w:val="000E0770"/>
    <w:rsid w:val="000E1354"/>
    <w:rsid w:val="000E17F0"/>
    <w:rsid w:val="001002E7"/>
    <w:rsid w:val="00117A42"/>
    <w:rsid w:val="00144FC0"/>
    <w:rsid w:val="0016706E"/>
    <w:rsid w:val="00170997"/>
    <w:rsid w:val="00173106"/>
    <w:rsid w:val="00180A3E"/>
    <w:rsid w:val="00185BB6"/>
    <w:rsid w:val="001870D4"/>
    <w:rsid w:val="001B5C91"/>
    <w:rsid w:val="001C0D0E"/>
    <w:rsid w:val="001C16E1"/>
    <w:rsid w:val="001D2B45"/>
    <w:rsid w:val="001F0283"/>
    <w:rsid w:val="00215145"/>
    <w:rsid w:val="0022104F"/>
    <w:rsid w:val="0029118D"/>
    <w:rsid w:val="002B535E"/>
    <w:rsid w:val="002E337D"/>
    <w:rsid w:val="002E6A6F"/>
    <w:rsid w:val="002E7EF7"/>
    <w:rsid w:val="002F22BA"/>
    <w:rsid w:val="002F505F"/>
    <w:rsid w:val="002F70D2"/>
    <w:rsid w:val="00304B7E"/>
    <w:rsid w:val="00305CCB"/>
    <w:rsid w:val="0032579D"/>
    <w:rsid w:val="0035441C"/>
    <w:rsid w:val="00375430"/>
    <w:rsid w:val="00377E9D"/>
    <w:rsid w:val="00392DDC"/>
    <w:rsid w:val="00393115"/>
    <w:rsid w:val="003C2491"/>
    <w:rsid w:val="003C2739"/>
    <w:rsid w:val="003D7CC9"/>
    <w:rsid w:val="003F2852"/>
    <w:rsid w:val="00407187"/>
    <w:rsid w:val="00416AD7"/>
    <w:rsid w:val="00423CAC"/>
    <w:rsid w:val="00446A8B"/>
    <w:rsid w:val="004A7B2D"/>
    <w:rsid w:val="004C5B74"/>
    <w:rsid w:val="004E6E31"/>
    <w:rsid w:val="00506E7F"/>
    <w:rsid w:val="005124AA"/>
    <w:rsid w:val="0053096E"/>
    <w:rsid w:val="00546241"/>
    <w:rsid w:val="00583F2A"/>
    <w:rsid w:val="00584ED8"/>
    <w:rsid w:val="00586A11"/>
    <w:rsid w:val="00587DA1"/>
    <w:rsid w:val="005B65DF"/>
    <w:rsid w:val="005C7D4A"/>
    <w:rsid w:val="005E227E"/>
    <w:rsid w:val="005F234F"/>
    <w:rsid w:val="005F7EBE"/>
    <w:rsid w:val="00624AEF"/>
    <w:rsid w:val="00662A73"/>
    <w:rsid w:val="006759DA"/>
    <w:rsid w:val="006E273D"/>
    <w:rsid w:val="006F01B9"/>
    <w:rsid w:val="006F2A2C"/>
    <w:rsid w:val="00702662"/>
    <w:rsid w:val="00775470"/>
    <w:rsid w:val="00786775"/>
    <w:rsid w:val="00791A1A"/>
    <w:rsid w:val="00794A12"/>
    <w:rsid w:val="007B7442"/>
    <w:rsid w:val="007C3C73"/>
    <w:rsid w:val="007C6EF9"/>
    <w:rsid w:val="007D141D"/>
    <w:rsid w:val="007D567C"/>
    <w:rsid w:val="007D77A9"/>
    <w:rsid w:val="007E20B0"/>
    <w:rsid w:val="007E5D09"/>
    <w:rsid w:val="0084173D"/>
    <w:rsid w:val="008508F1"/>
    <w:rsid w:val="00872D99"/>
    <w:rsid w:val="00872EC0"/>
    <w:rsid w:val="0087365F"/>
    <w:rsid w:val="00885865"/>
    <w:rsid w:val="008924BF"/>
    <w:rsid w:val="008975DC"/>
    <w:rsid w:val="008A3A48"/>
    <w:rsid w:val="008B7BCA"/>
    <w:rsid w:val="008D1EDD"/>
    <w:rsid w:val="008D2635"/>
    <w:rsid w:val="008E2901"/>
    <w:rsid w:val="008E3DF3"/>
    <w:rsid w:val="0090339C"/>
    <w:rsid w:val="00920424"/>
    <w:rsid w:val="00934DE9"/>
    <w:rsid w:val="00961206"/>
    <w:rsid w:val="00971762"/>
    <w:rsid w:val="0098238F"/>
    <w:rsid w:val="00983FD1"/>
    <w:rsid w:val="00986A7D"/>
    <w:rsid w:val="00995118"/>
    <w:rsid w:val="009A5140"/>
    <w:rsid w:val="009C46B2"/>
    <w:rsid w:val="009E3DBB"/>
    <w:rsid w:val="009F0635"/>
    <w:rsid w:val="00A31AC0"/>
    <w:rsid w:val="00A44778"/>
    <w:rsid w:val="00A476DA"/>
    <w:rsid w:val="00A50C76"/>
    <w:rsid w:val="00A62048"/>
    <w:rsid w:val="00A755B6"/>
    <w:rsid w:val="00A8003C"/>
    <w:rsid w:val="00A907AD"/>
    <w:rsid w:val="00A96B70"/>
    <w:rsid w:val="00AB4886"/>
    <w:rsid w:val="00AE7157"/>
    <w:rsid w:val="00B11DB6"/>
    <w:rsid w:val="00B34D29"/>
    <w:rsid w:val="00B40E87"/>
    <w:rsid w:val="00B464CD"/>
    <w:rsid w:val="00B62278"/>
    <w:rsid w:val="00B62DB2"/>
    <w:rsid w:val="00B64779"/>
    <w:rsid w:val="00B81E83"/>
    <w:rsid w:val="00B92173"/>
    <w:rsid w:val="00B9237B"/>
    <w:rsid w:val="00BB1C42"/>
    <w:rsid w:val="00BE7ED3"/>
    <w:rsid w:val="00C0337B"/>
    <w:rsid w:val="00C0679F"/>
    <w:rsid w:val="00C162C0"/>
    <w:rsid w:val="00C22969"/>
    <w:rsid w:val="00C27B58"/>
    <w:rsid w:val="00C4331C"/>
    <w:rsid w:val="00C55EF2"/>
    <w:rsid w:val="00C57D6C"/>
    <w:rsid w:val="00C7391D"/>
    <w:rsid w:val="00C83E39"/>
    <w:rsid w:val="00C9175C"/>
    <w:rsid w:val="00CB10EE"/>
    <w:rsid w:val="00CE1900"/>
    <w:rsid w:val="00D006A9"/>
    <w:rsid w:val="00D34512"/>
    <w:rsid w:val="00D35914"/>
    <w:rsid w:val="00D35FC8"/>
    <w:rsid w:val="00D439F3"/>
    <w:rsid w:val="00D459AD"/>
    <w:rsid w:val="00D45C4D"/>
    <w:rsid w:val="00D46A96"/>
    <w:rsid w:val="00D6339B"/>
    <w:rsid w:val="00D87546"/>
    <w:rsid w:val="00DA0A0B"/>
    <w:rsid w:val="00DA5E3D"/>
    <w:rsid w:val="00DB3B67"/>
    <w:rsid w:val="00DD4F9A"/>
    <w:rsid w:val="00E1360E"/>
    <w:rsid w:val="00E13878"/>
    <w:rsid w:val="00E2459A"/>
    <w:rsid w:val="00E27B62"/>
    <w:rsid w:val="00E54B59"/>
    <w:rsid w:val="00E8157B"/>
    <w:rsid w:val="00E86EBE"/>
    <w:rsid w:val="00E97C93"/>
    <w:rsid w:val="00EA617F"/>
    <w:rsid w:val="00EC108E"/>
    <w:rsid w:val="00EF566C"/>
    <w:rsid w:val="00F35B75"/>
    <w:rsid w:val="00F53BFB"/>
    <w:rsid w:val="00F7407F"/>
    <w:rsid w:val="00F7471F"/>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C9BEB"/>
  <w15:docId w15:val="{E7D4929C-4216-4A1D-B957-A4E0738E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1">
    <w:name w:val="学术论文的三线表1"/>
    <w:basedOn w:val="TableNormal"/>
    <w:next w:val="TableGrid"/>
    <w:qFormat/>
    <w:rsid w:val="00180A3E"/>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75C"/>
    <w:pPr>
      <w:ind w:left="720"/>
      <w:contextualSpacing/>
    </w:pPr>
  </w:style>
  <w:style w:type="paragraph" w:styleId="NormalWeb">
    <w:name w:val="Normal (Web)"/>
    <w:basedOn w:val="Normal"/>
    <w:uiPriority w:val="99"/>
    <w:semiHidden/>
    <w:unhideWhenUsed/>
    <w:rsid w:val="00C9175C"/>
    <w:rPr>
      <w:szCs w:val="24"/>
    </w:rPr>
  </w:style>
  <w:style w:type="table" w:customStyle="1" w:styleId="2">
    <w:name w:val="学术论文的三线表2"/>
    <w:basedOn w:val="TableNormal"/>
    <w:next w:val="TableGrid"/>
    <w:qFormat/>
    <w:rsid w:val="00E8157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4239">
      <w:bodyDiv w:val="1"/>
      <w:marLeft w:val="0"/>
      <w:marRight w:val="0"/>
      <w:marTop w:val="0"/>
      <w:marBottom w:val="0"/>
      <w:divBdr>
        <w:top w:val="none" w:sz="0" w:space="0" w:color="auto"/>
        <w:left w:val="none" w:sz="0" w:space="0" w:color="auto"/>
        <w:bottom w:val="none" w:sz="0" w:space="0" w:color="auto"/>
        <w:right w:val="none" w:sz="0" w:space="0" w:color="auto"/>
      </w:divBdr>
    </w:div>
    <w:div w:id="124738885">
      <w:bodyDiv w:val="1"/>
      <w:marLeft w:val="0"/>
      <w:marRight w:val="0"/>
      <w:marTop w:val="0"/>
      <w:marBottom w:val="0"/>
      <w:divBdr>
        <w:top w:val="none" w:sz="0" w:space="0" w:color="auto"/>
        <w:left w:val="none" w:sz="0" w:space="0" w:color="auto"/>
        <w:bottom w:val="none" w:sz="0" w:space="0" w:color="auto"/>
        <w:right w:val="none" w:sz="0" w:space="0" w:color="auto"/>
      </w:divBdr>
    </w:div>
    <w:div w:id="204031287">
      <w:bodyDiv w:val="1"/>
      <w:marLeft w:val="0"/>
      <w:marRight w:val="0"/>
      <w:marTop w:val="0"/>
      <w:marBottom w:val="0"/>
      <w:divBdr>
        <w:top w:val="none" w:sz="0" w:space="0" w:color="auto"/>
        <w:left w:val="none" w:sz="0" w:space="0" w:color="auto"/>
        <w:bottom w:val="none" w:sz="0" w:space="0" w:color="auto"/>
        <w:right w:val="none" w:sz="0" w:space="0" w:color="auto"/>
      </w:divBdr>
    </w:div>
    <w:div w:id="393620835">
      <w:bodyDiv w:val="1"/>
      <w:marLeft w:val="0"/>
      <w:marRight w:val="0"/>
      <w:marTop w:val="0"/>
      <w:marBottom w:val="0"/>
      <w:divBdr>
        <w:top w:val="none" w:sz="0" w:space="0" w:color="auto"/>
        <w:left w:val="none" w:sz="0" w:space="0" w:color="auto"/>
        <w:bottom w:val="none" w:sz="0" w:space="0" w:color="auto"/>
        <w:right w:val="none" w:sz="0" w:space="0" w:color="auto"/>
      </w:divBdr>
    </w:div>
    <w:div w:id="432942241">
      <w:bodyDiv w:val="1"/>
      <w:marLeft w:val="0"/>
      <w:marRight w:val="0"/>
      <w:marTop w:val="0"/>
      <w:marBottom w:val="0"/>
      <w:divBdr>
        <w:top w:val="none" w:sz="0" w:space="0" w:color="auto"/>
        <w:left w:val="none" w:sz="0" w:space="0" w:color="auto"/>
        <w:bottom w:val="none" w:sz="0" w:space="0" w:color="auto"/>
        <w:right w:val="none" w:sz="0" w:space="0" w:color="auto"/>
      </w:divBdr>
    </w:div>
    <w:div w:id="532236016">
      <w:bodyDiv w:val="1"/>
      <w:marLeft w:val="0"/>
      <w:marRight w:val="0"/>
      <w:marTop w:val="0"/>
      <w:marBottom w:val="0"/>
      <w:divBdr>
        <w:top w:val="none" w:sz="0" w:space="0" w:color="auto"/>
        <w:left w:val="none" w:sz="0" w:space="0" w:color="auto"/>
        <w:bottom w:val="none" w:sz="0" w:space="0" w:color="auto"/>
        <w:right w:val="none" w:sz="0" w:space="0" w:color="auto"/>
      </w:divBdr>
    </w:div>
    <w:div w:id="557938899">
      <w:bodyDiv w:val="1"/>
      <w:marLeft w:val="0"/>
      <w:marRight w:val="0"/>
      <w:marTop w:val="0"/>
      <w:marBottom w:val="0"/>
      <w:divBdr>
        <w:top w:val="none" w:sz="0" w:space="0" w:color="auto"/>
        <w:left w:val="none" w:sz="0" w:space="0" w:color="auto"/>
        <w:bottom w:val="none" w:sz="0" w:space="0" w:color="auto"/>
        <w:right w:val="none" w:sz="0" w:space="0" w:color="auto"/>
      </w:divBdr>
    </w:div>
    <w:div w:id="738400513">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777212945">
      <w:bodyDiv w:val="1"/>
      <w:marLeft w:val="0"/>
      <w:marRight w:val="0"/>
      <w:marTop w:val="0"/>
      <w:marBottom w:val="0"/>
      <w:divBdr>
        <w:top w:val="none" w:sz="0" w:space="0" w:color="auto"/>
        <w:left w:val="none" w:sz="0" w:space="0" w:color="auto"/>
        <w:bottom w:val="none" w:sz="0" w:space="0" w:color="auto"/>
        <w:right w:val="none" w:sz="0" w:space="0" w:color="auto"/>
      </w:divBdr>
    </w:div>
    <w:div w:id="862132262">
      <w:bodyDiv w:val="1"/>
      <w:marLeft w:val="0"/>
      <w:marRight w:val="0"/>
      <w:marTop w:val="0"/>
      <w:marBottom w:val="0"/>
      <w:divBdr>
        <w:top w:val="none" w:sz="0" w:space="0" w:color="auto"/>
        <w:left w:val="none" w:sz="0" w:space="0" w:color="auto"/>
        <w:bottom w:val="none" w:sz="0" w:space="0" w:color="auto"/>
        <w:right w:val="none" w:sz="0" w:space="0" w:color="auto"/>
      </w:divBdr>
    </w:div>
    <w:div w:id="897665784">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001467122">
      <w:bodyDiv w:val="1"/>
      <w:marLeft w:val="0"/>
      <w:marRight w:val="0"/>
      <w:marTop w:val="0"/>
      <w:marBottom w:val="0"/>
      <w:divBdr>
        <w:top w:val="none" w:sz="0" w:space="0" w:color="auto"/>
        <w:left w:val="none" w:sz="0" w:space="0" w:color="auto"/>
        <w:bottom w:val="none" w:sz="0" w:space="0" w:color="auto"/>
        <w:right w:val="none" w:sz="0" w:space="0" w:color="auto"/>
      </w:divBdr>
    </w:div>
    <w:div w:id="1022513380">
      <w:bodyDiv w:val="1"/>
      <w:marLeft w:val="0"/>
      <w:marRight w:val="0"/>
      <w:marTop w:val="0"/>
      <w:marBottom w:val="0"/>
      <w:divBdr>
        <w:top w:val="none" w:sz="0" w:space="0" w:color="auto"/>
        <w:left w:val="none" w:sz="0" w:space="0" w:color="auto"/>
        <w:bottom w:val="none" w:sz="0" w:space="0" w:color="auto"/>
        <w:right w:val="none" w:sz="0" w:space="0" w:color="auto"/>
      </w:divBdr>
    </w:div>
    <w:div w:id="1026559259">
      <w:bodyDiv w:val="1"/>
      <w:marLeft w:val="0"/>
      <w:marRight w:val="0"/>
      <w:marTop w:val="0"/>
      <w:marBottom w:val="0"/>
      <w:divBdr>
        <w:top w:val="none" w:sz="0" w:space="0" w:color="auto"/>
        <w:left w:val="none" w:sz="0" w:space="0" w:color="auto"/>
        <w:bottom w:val="none" w:sz="0" w:space="0" w:color="auto"/>
        <w:right w:val="none" w:sz="0" w:space="0" w:color="auto"/>
      </w:divBdr>
    </w:div>
    <w:div w:id="1174149381">
      <w:bodyDiv w:val="1"/>
      <w:marLeft w:val="0"/>
      <w:marRight w:val="0"/>
      <w:marTop w:val="0"/>
      <w:marBottom w:val="0"/>
      <w:divBdr>
        <w:top w:val="none" w:sz="0" w:space="0" w:color="auto"/>
        <w:left w:val="none" w:sz="0" w:space="0" w:color="auto"/>
        <w:bottom w:val="none" w:sz="0" w:space="0" w:color="auto"/>
        <w:right w:val="none" w:sz="0" w:space="0" w:color="auto"/>
      </w:divBdr>
    </w:div>
    <w:div w:id="1234320219">
      <w:bodyDiv w:val="1"/>
      <w:marLeft w:val="0"/>
      <w:marRight w:val="0"/>
      <w:marTop w:val="0"/>
      <w:marBottom w:val="0"/>
      <w:divBdr>
        <w:top w:val="none" w:sz="0" w:space="0" w:color="auto"/>
        <w:left w:val="none" w:sz="0" w:space="0" w:color="auto"/>
        <w:bottom w:val="none" w:sz="0" w:space="0" w:color="auto"/>
        <w:right w:val="none" w:sz="0" w:space="0" w:color="auto"/>
      </w:divBdr>
    </w:div>
    <w:div w:id="1239511164">
      <w:bodyDiv w:val="1"/>
      <w:marLeft w:val="0"/>
      <w:marRight w:val="0"/>
      <w:marTop w:val="0"/>
      <w:marBottom w:val="0"/>
      <w:divBdr>
        <w:top w:val="none" w:sz="0" w:space="0" w:color="auto"/>
        <w:left w:val="none" w:sz="0" w:space="0" w:color="auto"/>
        <w:bottom w:val="none" w:sz="0" w:space="0" w:color="auto"/>
        <w:right w:val="none" w:sz="0" w:space="0" w:color="auto"/>
      </w:divBdr>
    </w:div>
    <w:div w:id="1313557815">
      <w:bodyDiv w:val="1"/>
      <w:marLeft w:val="0"/>
      <w:marRight w:val="0"/>
      <w:marTop w:val="0"/>
      <w:marBottom w:val="0"/>
      <w:divBdr>
        <w:top w:val="none" w:sz="0" w:space="0" w:color="auto"/>
        <w:left w:val="none" w:sz="0" w:space="0" w:color="auto"/>
        <w:bottom w:val="none" w:sz="0" w:space="0" w:color="auto"/>
        <w:right w:val="none" w:sz="0" w:space="0" w:color="auto"/>
      </w:divBdr>
    </w:div>
    <w:div w:id="1594707984">
      <w:bodyDiv w:val="1"/>
      <w:marLeft w:val="0"/>
      <w:marRight w:val="0"/>
      <w:marTop w:val="0"/>
      <w:marBottom w:val="0"/>
      <w:divBdr>
        <w:top w:val="none" w:sz="0" w:space="0" w:color="auto"/>
        <w:left w:val="none" w:sz="0" w:space="0" w:color="auto"/>
        <w:bottom w:val="none" w:sz="0" w:space="0" w:color="auto"/>
        <w:right w:val="none" w:sz="0" w:space="0" w:color="auto"/>
      </w:divBdr>
    </w:div>
    <w:div w:id="1602449989">
      <w:bodyDiv w:val="1"/>
      <w:marLeft w:val="0"/>
      <w:marRight w:val="0"/>
      <w:marTop w:val="0"/>
      <w:marBottom w:val="0"/>
      <w:divBdr>
        <w:top w:val="none" w:sz="0" w:space="0" w:color="auto"/>
        <w:left w:val="none" w:sz="0" w:space="0" w:color="auto"/>
        <w:bottom w:val="none" w:sz="0" w:space="0" w:color="auto"/>
        <w:right w:val="none" w:sz="0" w:space="0" w:color="auto"/>
      </w:divBdr>
    </w:div>
    <w:div w:id="1644431407">
      <w:bodyDiv w:val="1"/>
      <w:marLeft w:val="0"/>
      <w:marRight w:val="0"/>
      <w:marTop w:val="0"/>
      <w:marBottom w:val="0"/>
      <w:divBdr>
        <w:top w:val="none" w:sz="0" w:space="0" w:color="auto"/>
        <w:left w:val="none" w:sz="0" w:space="0" w:color="auto"/>
        <w:bottom w:val="none" w:sz="0" w:space="0" w:color="auto"/>
        <w:right w:val="none" w:sz="0" w:space="0" w:color="auto"/>
      </w:divBdr>
    </w:div>
    <w:div w:id="1679112551">
      <w:bodyDiv w:val="1"/>
      <w:marLeft w:val="0"/>
      <w:marRight w:val="0"/>
      <w:marTop w:val="0"/>
      <w:marBottom w:val="0"/>
      <w:divBdr>
        <w:top w:val="none" w:sz="0" w:space="0" w:color="auto"/>
        <w:left w:val="none" w:sz="0" w:space="0" w:color="auto"/>
        <w:bottom w:val="none" w:sz="0" w:space="0" w:color="auto"/>
        <w:right w:val="none" w:sz="0" w:space="0" w:color="auto"/>
      </w:divBdr>
    </w:div>
    <w:div w:id="1702895023">
      <w:bodyDiv w:val="1"/>
      <w:marLeft w:val="0"/>
      <w:marRight w:val="0"/>
      <w:marTop w:val="0"/>
      <w:marBottom w:val="0"/>
      <w:divBdr>
        <w:top w:val="none" w:sz="0" w:space="0" w:color="auto"/>
        <w:left w:val="none" w:sz="0" w:space="0" w:color="auto"/>
        <w:bottom w:val="none" w:sz="0" w:space="0" w:color="auto"/>
        <w:right w:val="none" w:sz="0" w:space="0" w:color="auto"/>
      </w:divBdr>
    </w:div>
    <w:div w:id="18323351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9622941">
      <w:bodyDiv w:val="1"/>
      <w:marLeft w:val="0"/>
      <w:marRight w:val="0"/>
      <w:marTop w:val="0"/>
      <w:marBottom w:val="0"/>
      <w:divBdr>
        <w:top w:val="none" w:sz="0" w:space="0" w:color="auto"/>
        <w:left w:val="none" w:sz="0" w:space="0" w:color="auto"/>
        <w:bottom w:val="none" w:sz="0" w:space="0" w:color="auto"/>
        <w:right w:val="none" w:sz="0" w:space="0" w:color="auto"/>
      </w:divBdr>
    </w:div>
    <w:div w:id="2043362792">
      <w:bodyDiv w:val="1"/>
      <w:marLeft w:val="0"/>
      <w:marRight w:val="0"/>
      <w:marTop w:val="0"/>
      <w:marBottom w:val="0"/>
      <w:divBdr>
        <w:top w:val="none" w:sz="0" w:space="0" w:color="auto"/>
        <w:left w:val="none" w:sz="0" w:space="0" w:color="auto"/>
        <w:bottom w:val="none" w:sz="0" w:space="0" w:color="auto"/>
        <w:right w:val="none" w:sz="0" w:space="0" w:color="auto"/>
      </w:divBdr>
    </w:div>
    <w:div w:id="2088841223">
      <w:bodyDiv w:val="1"/>
      <w:marLeft w:val="0"/>
      <w:marRight w:val="0"/>
      <w:marTop w:val="0"/>
      <w:marBottom w:val="0"/>
      <w:divBdr>
        <w:top w:val="none" w:sz="0" w:space="0" w:color="auto"/>
        <w:left w:val="none" w:sz="0" w:space="0" w:color="auto"/>
        <w:bottom w:val="none" w:sz="0" w:space="0" w:color="auto"/>
        <w:right w:val="none" w:sz="0" w:space="0" w:color="auto"/>
      </w:divBdr>
    </w:div>
    <w:div w:id="210568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 (1)</Template>
  <TotalTime>1292</TotalTime>
  <Pages>9</Pages>
  <Words>2718</Words>
  <Characters>15494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Sioufi, Sanaa</dc:creator>
  <cp:lastModifiedBy>Angela Xue He Yan</cp:lastModifiedBy>
  <cp:revision>23</cp:revision>
  <cp:lastPrinted>2025-02-10T16:42:00Z</cp:lastPrinted>
  <dcterms:created xsi:type="dcterms:W3CDTF">2026-05-29T14:42:00Z</dcterms:created>
  <dcterms:modified xsi:type="dcterms:W3CDTF">2026-06-02T14:43:00Z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UNEP/OzL.Pro/ExCom/98/48</vt:lpwstr>
  </property>
  <property fmtid="{D5CDD505-2E9C-101B-9397-08002B2CF9AE}" pid="3" name="Revision date">
    <vt:lpwstr>28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