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913F0F" w:rsidTr="005F32CC">
        <w:trPr>
          <w:trHeight w:val="720"/>
        </w:trPr>
        <w:tc>
          <w:tcPr>
            <w:tcW w:w="4410" w:type="dxa"/>
            <w:gridSpan w:val="2"/>
            <w:tcBorders>
              <w:bottom w:val="single" w:sz="18" w:space="0" w:color="auto"/>
            </w:tcBorders>
          </w:tcPr>
          <w:p w:rsidR="00913F0F" w:rsidRDefault="006D1D2D" w:rsidP="005F32CC">
            <w:pPr>
              <w:jc w:val="left"/>
              <w:rPr>
                <w:rFonts w:asciiTheme="minorBidi" w:hAnsiTheme="minorBidi" w:cstheme="minorBidi"/>
                <w:b/>
                <w:bCs/>
                <w:lang w:val="en-US"/>
              </w:rPr>
            </w:pPr>
            <w:r>
              <w:t xml:space="preserve"> </w:t>
            </w:r>
            <w:r w:rsidR="00913F0F">
              <w:rPr>
                <w:rFonts w:asciiTheme="minorBidi" w:hAnsiTheme="minorBidi" w:cstheme="minorBidi"/>
                <w:b/>
                <w:bCs/>
                <w:sz w:val="72"/>
                <w:szCs w:val="72"/>
                <w:lang w:val="en-US"/>
              </w:rPr>
              <w:t>EP</w:t>
            </w:r>
            <w:r w:rsidR="00913F0F">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913F0F" w:rsidRDefault="00913F0F" w:rsidP="005F32CC">
            <w:pPr>
              <w:pStyle w:val="Heading3"/>
              <w:numPr>
                <w:ilvl w:val="0"/>
                <w:numId w:val="0"/>
              </w:numPr>
              <w:bidi/>
              <w:ind w:left="270" w:right="1384"/>
              <w:rPr>
                <w:b/>
                <w:bCs/>
                <w:sz w:val="48"/>
                <w:szCs w:val="48"/>
              </w:rPr>
            </w:pPr>
            <w:r>
              <w:rPr>
                <w:b/>
                <w:bCs/>
                <w:sz w:val="48"/>
                <w:szCs w:val="48"/>
                <w:rtl/>
              </w:rPr>
              <w:t>الأمم المتحدة</w:t>
            </w:r>
          </w:p>
        </w:tc>
      </w:tr>
      <w:tr w:rsidR="00913F0F" w:rsidTr="005F32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913F0F" w:rsidRDefault="00913F0F" w:rsidP="005F32CC">
            <w:pPr>
              <w:spacing w:before="120"/>
              <w:jc w:val="left"/>
              <w:rPr>
                <w:lang w:val="en-US"/>
              </w:rPr>
            </w:pPr>
            <w:r w:rsidRPr="00E424BD">
              <w:rPr>
                <w:noProof/>
                <w:sz w:val="24"/>
                <w:szCs w:val="24"/>
                <w:lang w:val="en-CA" w:eastAsia="en-CA"/>
              </w:rPr>
              <w:drawing>
                <wp:anchor distT="0" distB="0" distL="114300" distR="114300" simplePos="0" relativeHeight="251661312"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E424BD">
              <w:rPr>
                <w:noProof/>
                <w:sz w:val="24"/>
                <w:szCs w:val="24"/>
                <w:lang w:val="en-CA" w:eastAsia="en-CA"/>
              </w:rPr>
              <w:drawing>
                <wp:anchor distT="0" distB="0" distL="114300" distR="114300" simplePos="0" relativeHeight="251660288"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E424BD">
              <w:rPr>
                <w:sz w:val="24"/>
                <w:szCs w:val="24"/>
                <w:lang w:val="en-US"/>
              </w:rPr>
              <w:t>Distr</w:t>
            </w:r>
            <w:r>
              <w:rPr>
                <w:lang w:val="en-US"/>
              </w:rPr>
              <w:t>.</w:t>
            </w:r>
          </w:p>
          <w:p w:rsidR="00913F0F" w:rsidRPr="00E424BD" w:rsidRDefault="00913F0F" w:rsidP="005F32CC">
            <w:pPr>
              <w:spacing w:before="120"/>
              <w:jc w:val="left"/>
              <w:rPr>
                <w:sz w:val="24"/>
                <w:szCs w:val="24"/>
                <w:lang w:val="en-US"/>
              </w:rPr>
            </w:pPr>
            <w:r w:rsidRPr="00E424BD">
              <w:rPr>
                <w:sz w:val="24"/>
                <w:szCs w:val="24"/>
                <w:lang w:val="en-US"/>
              </w:rPr>
              <w:t>GENERAL</w:t>
            </w:r>
          </w:p>
          <w:p w:rsidR="00913F0F" w:rsidRPr="00E424BD" w:rsidRDefault="00913F0F" w:rsidP="005F32CC">
            <w:pPr>
              <w:jc w:val="left"/>
              <w:rPr>
                <w:sz w:val="24"/>
                <w:szCs w:val="24"/>
                <w:lang w:val="en-US"/>
              </w:rPr>
            </w:pPr>
          </w:p>
          <w:p w:rsidR="00913F0F" w:rsidRPr="00E424BD" w:rsidRDefault="00280C2A" w:rsidP="005F32CC">
            <w:pPr>
              <w:spacing w:before="120"/>
              <w:jc w:val="left"/>
              <w:rPr>
                <w:sz w:val="24"/>
                <w:szCs w:val="24"/>
                <w:lang w:val="en-CA"/>
              </w:rPr>
            </w:pPr>
            <w:r w:rsidRPr="00E424BD">
              <w:rPr>
                <w:sz w:val="24"/>
                <w:szCs w:val="24"/>
              </w:rPr>
              <w:fldChar w:fldCharType="begin"/>
            </w:r>
            <w:r w:rsidR="00913F0F" w:rsidRPr="00E424BD">
              <w:rPr>
                <w:sz w:val="24"/>
                <w:szCs w:val="24"/>
              </w:rPr>
              <w:instrText xml:space="preserve"> DOCPROPERTY "Document number"  \* MERGEFORMAT </w:instrText>
            </w:r>
            <w:r w:rsidRPr="00E424BD">
              <w:rPr>
                <w:sz w:val="24"/>
                <w:szCs w:val="24"/>
              </w:rPr>
              <w:fldChar w:fldCharType="separate"/>
            </w:r>
            <w:r w:rsidR="00913F0F" w:rsidRPr="00E424BD">
              <w:rPr>
                <w:sz w:val="24"/>
                <w:szCs w:val="24"/>
              </w:rPr>
              <w:t>UNEP/OzL.Pro/ExCom/84/38</w:t>
            </w:r>
            <w:r w:rsidRPr="00E424BD">
              <w:rPr>
                <w:sz w:val="24"/>
                <w:szCs w:val="24"/>
              </w:rPr>
              <w:fldChar w:fldCharType="end"/>
            </w:r>
          </w:p>
          <w:p w:rsidR="00913F0F" w:rsidRPr="00E424BD" w:rsidRDefault="00F73E6B" w:rsidP="005F32CC">
            <w:pPr>
              <w:jc w:val="left"/>
              <w:rPr>
                <w:sz w:val="24"/>
                <w:szCs w:val="24"/>
                <w:lang w:val="en-US"/>
              </w:rPr>
            </w:pPr>
            <w:r w:rsidRPr="00E424BD">
              <w:rPr>
                <w:sz w:val="24"/>
                <w:szCs w:val="24"/>
              </w:rPr>
              <w:t>20</w:t>
            </w:r>
            <w:r w:rsidR="00913F0F" w:rsidRPr="00E424BD">
              <w:rPr>
                <w:sz w:val="24"/>
                <w:szCs w:val="24"/>
              </w:rPr>
              <w:t xml:space="preserve"> November 2019</w:t>
            </w:r>
          </w:p>
          <w:p w:rsidR="00913F0F" w:rsidRPr="00E424BD" w:rsidRDefault="00913F0F" w:rsidP="005F32CC">
            <w:pPr>
              <w:jc w:val="left"/>
              <w:rPr>
                <w:sz w:val="24"/>
                <w:szCs w:val="24"/>
                <w:rtl/>
                <w:lang w:val="en-US" w:bidi="ar-AE"/>
              </w:rPr>
            </w:pPr>
          </w:p>
          <w:p w:rsidR="00913F0F" w:rsidRPr="00E424BD" w:rsidRDefault="00913F0F" w:rsidP="005F32CC">
            <w:pPr>
              <w:spacing w:before="120"/>
              <w:jc w:val="left"/>
              <w:rPr>
                <w:sz w:val="24"/>
                <w:szCs w:val="24"/>
                <w:lang w:val="en-US"/>
              </w:rPr>
            </w:pPr>
            <w:r w:rsidRPr="00E424BD">
              <w:rPr>
                <w:sz w:val="24"/>
                <w:szCs w:val="24"/>
                <w:lang w:val="en-US"/>
              </w:rPr>
              <w:t>ARABIC</w:t>
            </w:r>
          </w:p>
          <w:p w:rsidR="00913F0F" w:rsidRDefault="00913F0F" w:rsidP="005F32CC">
            <w:pPr>
              <w:spacing w:before="120"/>
              <w:jc w:val="left"/>
              <w:rPr>
                <w:lang w:val="en-US"/>
              </w:rPr>
            </w:pPr>
            <w:r w:rsidRPr="00E424BD">
              <w:rPr>
                <w:sz w:val="24"/>
                <w:szCs w:val="24"/>
                <w:lang w:val="en-US"/>
              </w:rPr>
              <w:t>ORIGINAL: ENGLISH</w:t>
            </w:r>
          </w:p>
        </w:tc>
        <w:tc>
          <w:tcPr>
            <w:tcW w:w="3402" w:type="dxa"/>
            <w:gridSpan w:val="2"/>
            <w:tcBorders>
              <w:top w:val="nil"/>
              <w:left w:val="nil"/>
              <w:bottom w:val="single" w:sz="36" w:space="0" w:color="auto"/>
              <w:right w:val="nil"/>
            </w:tcBorders>
          </w:tcPr>
          <w:p w:rsidR="00913F0F" w:rsidRDefault="00913F0F" w:rsidP="005F32C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913F0F" w:rsidRDefault="00913F0F" w:rsidP="005F32C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913F0F" w:rsidRDefault="00913F0F" w:rsidP="005F32C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913F0F" w:rsidRDefault="00913F0F" w:rsidP="005F32CC">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913F0F" w:rsidRDefault="00913F0F" w:rsidP="005F32CC">
            <w:pPr>
              <w:rPr>
                <w:caps/>
                <w:lang w:val="en-US"/>
              </w:rPr>
            </w:pPr>
          </w:p>
          <w:p w:rsidR="00913F0F" w:rsidRDefault="00913F0F" w:rsidP="005F32CC">
            <w:pPr>
              <w:rPr>
                <w:lang w:val="en-US"/>
              </w:rPr>
            </w:pPr>
          </w:p>
        </w:tc>
      </w:tr>
    </w:tbl>
    <w:p w:rsidR="00913F0F" w:rsidRDefault="00913F0F" w:rsidP="00913F0F">
      <w:pPr>
        <w:pStyle w:val="Caption"/>
        <w:spacing w:line="200" w:lineRule="exact"/>
        <w:ind w:left="187" w:right="187" w:hanging="187"/>
        <w:jc w:val="both"/>
        <w:rPr>
          <w:rFonts w:cs="Akhbar MT"/>
          <w:b/>
          <w:bCs/>
          <w:sz w:val="28"/>
          <w:szCs w:val="28"/>
          <w:rtl/>
        </w:rPr>
      </w:pPr>
    </w:p>
    <w:p w:rsidR="00913F0F" w:rsidRPr="009D5A40" w:rsidRDefault="00913F0F" w:rsidP="00913F0F">
      <w:pPr>
        <w:pStyle w:val="Caption"/>
        <w:ind w:left="0" w:right="180"/>
        <w:jc w:val="both"/>
        <w:rPr>
          <w:rFonts w:cs="Arabic Transparent"/>
          <w:b/>
          <w:bCs/>
          <w:sz w:val="30"/>
          <w:szCs w:val="30"/>
          <w:rtl/>
        </w:rPr>
      </w:pPr>
      <w:r w:rsidRPr="009D5A40">
        <w:rPr>
          <w:rFonts w:cs="Arabic Transparent"/>
          <w:b/>
          <w:bCs/>
          <w:sz w:val="30"/>
          <w:szCs w:val="30"/>
          <w:rtl/>
        </w:rPr>
        <w:t>اللجن</w:t>
      </w:r>
      <w:r w:rsidRPr="009D5A40">
        <w:rPr>
          <w:rFonts w:cs="Arabic Transparent" w:hint="cs"/>
          <w:b/>
          <w:bCs/>
          <w:sz w:val="30"/>
          <w:szCs w:val="30"/>
          <w:rtl/>
        </w:rPr>
        <w:t>ــ</w:t>
      </w:r>
      <w:r w:rsidRPr="009D5A40">
        <w:rPr>
          <w:rFonts w:cs="Arabic Transparent"/>
          <w:b/>
          <w:bCs/>
          <w:sz w:val="30"/>
          <w:szCs w:val="30"/>
          <w:rtl/>
        </w:rPr>
        <w:t>ة التنفي</w:t>
      </w:r>
      <w:r w:rsidRPr="009D5A40">
        <w:rPr>
          <w:rFonts w:cs="Arabic Transparent" w:hint="cs"/>
          <w:b/>
          <w:bCs/>
          <w:sz w:val="30"/>
          <w:szCs w:val="30"/>
          <w:rtl/>
        </w:rPr>
        <w:t>ـ</w:t>
      </w:r>
      <w:r w:rsidRPr="009D5A40">
        <w:rPr>
          <w:rFonts w:cs="Arabic Transparent"/>
          <w:b/>
          <w:bCs/>
          <w:sz w:val="30"/>
          <w:szCs w:val="30"/>
          <w:rtl/>
        </w:rPr>
        <w:t>ذي</w:t>
      </w:r>
      <w:r w:rsidRPr="009D5A40">
        <w:rPr>
          <w:rFonts w:cs="Arabic Transparent" w:hint="cs"/>
          <w:b/>
          <w:bCs/>
          <w:sz w:val="30"/>
          <w:szCs w:val="30"/>
          <w:rtl/>
        </w:rPr>
        <w:t>ــــ</w:t>
      </w:r>
      <w:r w:rsidRPr="009D5A40">
        <w:rPr>
          <w:rFonts w:cs="Arabic Transparent"/>
          <w:b/>
          <w:bCs/>
          <w:sz w:val="30"/>
          <w:szCs w:val="30"/>
          <w:rtl/>
        </w:rPr>
        <w:t>ة للصن</w:t>
      </w:r>
      <w:r w:rsidRPr="009D5A40">
        <w:rPr>
          <w:rFonts w:cs="Arabic Transparent" w:hint="cs"/>
          <w:b/>
          <w:bCs/>
          <w:sz w:val="30"/>
          <w:szCs w:val="30"/>
          <w:rtl/>
        </w:rPr>
        <w:t>ــ</w:t>
      </w:r>
      <w:r w:rsidRPr="009D5A40">
        <w:rPr>
          <w:rFonts w:cs="Arabic Transparent"/>
          <w:b/>
          <w:bCs/>
          <w:sz w:val="30"/>
          <w:szCs w:val="30"/>
          <w:rtl/>
        </w:rPr>
        <w:t>دوق الم</w:t>
      </w:r>
      <w:r w:rsidRPr="009D5A40">
        <w:rPr>
          <w:rFonts w:cs="Arabic Transparent" w:hint="cs"/>
          <w:b/>
          <w:bCs/>
          <w:sz w:val="30"/>
          <w:szCs w:val="30"/>
          <w:rtl/>
        </w:rPr>
        <w:t>ــ</w:t>
      </w:r>
      <w:r w:rsidRPr="009D5A40">
        <w:rPr>
          <w:rFonts w:cs="Arabic Transparent"/>
          <w:b/>
          <w:bCs/>
          <w:sz w:val="30"/>
          <w:szCs w:val="30"/>
          <w:rtl/>
        </w:rPr>
        <w:t>تع</w:t>
      </w:r>
      <w:r w:rsidRPr="009D5A40">
        <w:rPr>
          <w:rFonts w:cs="Arabic Transparent" w:hint="cs"/>
          <w:b/>
          <w:bCs/>
          <w:sz w:val="30"/>
          <w:szCs w:val="30"/>
          <w:rtl/>
        </w:rPr>
        <w:t>ــ</w:t>
      </w:r>
      <w:r w:rsidRPr="009D5A40">
        <w:rPr>
          <w:rFonts w:cs="Arabic Transparent"/>
          <w:b/>
          <w:bCs/>
          <w:sz w:val="30"/>
          <w:szCs w:val="30"/>
          <w:rtl/>
        </w:rPr>
        <w:t>دد الأطـ</w:t>
      </w:r>
      <w:r w:rsidRPr="009D5A40">
        <w:rPr>
          <w:rFonts w:cs="Arabic Transparent" w:hint="cs"/>
          <w:b/>
          <w:bCs/>
          <w:sz w:val="30"/>
          <w:szCs w:val="30"/>
          <w:rtl/>
        </w:rPr>
        <w:t>ــ</w:t>
      </w:r>
      <w:r w:rsidRPr="009D5A40">
        <w:rPr>
          <w:rFonts w:cs="Arabic Transparent"/>
          <w:b/>
          <w:bCs/>
          <w:sz w:val="30"/>
          <w:szCs w:val="30"/>
          <w:rtl/>
        </w:rPr>
        <w:t>راف</w:t>
      </w:r>
    </w:p>
    <w:p w:rsidR="00913F0F" w:rsidRPr="009D5A40" w:rsidRDefault="00913F0F" w:rsidP="00913F0F">
      <w:pPr>
        <w:bidi/>
        <w:ind w:left="180" w:hanging="180"/>
        <w:jc w:val="lowKashida"/>
        <w:rPr>
          <w:rFonts w:cs="Arabic Transparent"/>
          <w:b/>
          <w:bCs/>
          <w:sz w:val="30"/>
          <w:szCs w:val="30"/>
          <w:rtl/>
          <w:lang w:val="en-US" w:eastAsia="en-CA"/>
        </w:rPr>
      </w:pPr>
      <w:r w:rsidRPr="009D5A40">
        <w:rPr>
          <w:rFonts w:cs="Arabic Transparent"/>
          <w:b/>
          <w:bCs/>
          <w:sz w:val="30"/>
          <w:szCs w:val="30"/>
          <w:rtl/>
          <w:lang w:val="en-US" w:eastAsia="en-CA"/>
        </w:rPr>
        <w:t>لتنفي</w:t>
      </w:r>
      <w:r w:rsidRPr="009D5A40">
        <w:rPr>
          <w:rFonts w:cs="Arabic Transparent" w:hint="cs"/>
          <w:b/>
          <w:bCs/>
          <w:sz w:val="30"/>
          <w:szCs w:val="30"/>
          <w:rtl/>
          <w:lang w:val="en-US" w:eastAsia="en-CA"/>
        </w:rPr>
        <w:t>ـــ</w:t>
      </w:r>
      <w:r w:rsidRPr="009D5A40">
        <w:rPr>
          <w:rFonts w:cs="Arabic Transparent"/>
          <w:b/>
          <w:bCs/>
          <w:sz w:val="30"/>
          <w:szCs w:val="30"/>
          <w:rtl/>
          <w:lang w:val="en-US" w:eastAsia="en-CA"/>
        </w:rPr>
        <w:t>ذ بروتوك</w:t>
      </w:r>
      <w:r w:rsidRPr="009D5A40">
        <w:rPr>
          <w:rFonts w:cs="Arabic Transparent" w:hint="cs"/>
          <w:b/>
          <w:bCs/>
          <w:sz w:val="30"/>
          <w:szCs w:val="30"/>
          <w:rtl/>
          <w:lang w:val="en-US" w:eastAsia="en-CA"/>
        </w:rPr>
        <w:t>ـ</w:t>
      </w:r>
      <w:r w:rsidRPr="009D5A40">
        <w:rPr>
          <w:rFonts w:cs="Arabic Transparent"/>
          <w:b/>
          <w:bCs/>
          <w:sz w:val="30"/>
          <w:szCs w:val="30"/>
          <w:rtl/>
          <w:lang w:val="en-US" w:eastAsia="en-CA"/>
        </w:rPr>
        <w:t>ول مونتري</w:t>
      </w:r>
      <w:r w:rsidRPr="009D5A40">
        <w:rPr>
          <w:rFonts w:cs="Arabic Transparent" w:hint="cs"/>
          <w:b/>
          <w:bCs/>
          <w:sz w:val="30"/>
          <w:szCs w:val="30"/>
          <w:rtl/>
          <w:lang w:val="en-US" w:eastAsia="en-CA"/>
        </w:rPr>
        <w:t>ــ</w:t>
      </w:r>
      <w:r w:rsidRPr="009D5A40">
        <w:rPr>
          <w:rFonts w:cs="Arabic Transparent"/>
          <w:b/>
          <w:bCs/>
          <w:sz w:val="30"/>
          <w:szCs w:val="30"/>
          <w:rtl/>
          <w:lang w:val="en-US" w:eastAsia="en-CA"/>
        </w:rPr>
        <w:t xml:space="preserve">ال </w:t>
      </w:r>
    </w:p>
    <w:p w:rsidR="00913F0F" w:rsidRDefault="00913F0F" w:rsidP="00913F0F">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الرابع والثمانون</w:t>
      </w:r>
    </w:p>
    <w:p w:rsidR="00913F0F" w:rsidRDefault="00913F0F" w:rsidP="00913F0F">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16 إلى 20</w:t>
      </w:r>
      <w:r>
        <w:rPr>
          <w:sz w:val="28"/>
          <w:szCs w:val="28"/>
        </w:rPr>
        <w:t xml:space="preserve"> </w:t>
      </w:r>
      <w:r w:rsidRPr="00DB2568">
        <w:rPr>
          <w:rFonts w:asciiTheme="majorBidi" w:hAnsiTheme="majorBidi" w:cstheme="majorBidi" w:hint="cs"/>
          <w:sz w:val="26"/>
          <w:szCs w:val="26"/>
          <w:rtl/>
          <w:lang w:bidi="ar-SY"/>
        </w:rPr>
        <w:t>ديسمبر/</w:t>
      </w:r>
      <w:r w:rsidRPr="00DB2568">
        <w:rPr>
          <w:rFonts w:hint="cs"/>
          <w:sz w:val="26"/>
          <w:szCs w:val="26"/>
          <w:rtl/>
        </w:rPr>
        <w:t xml:space="preserve"> كانون الأول</w:t>
      </w:r>
      <w:r w:rsidRPr="00DB2568">
        <w:rPr>
          <w:rFonts w:hint="cs"/>
          <w:sz w:val="28"/>
          <w:szCs w:val="28"/>
          <w:rtl/>
        </w:rPr>
        <w:t xml:space="preserve"> </w:t>
      </w:r>
      <w:r>
        <w:rPr>
          <w:rFonts w:asciiTheme="majorBidi" w:hAnsiTheme="majorBidi" w:cstheme="majorBidi" w:hint="cs"/>
          <w:sz w:val="26"/>
          <w:szCs w:val="26"/>
          <w:rtl/>
          <w:lang w:bidi="ar-SY"/>
        </w:rPr>
        <w:t>2019</w:t>
      </w:r>
    </w:p>
    <w:p w:rsidR="00913F0F" w:rsidRPr="00FE3430" w:rsidRDefault="00913F0F" w:rsidP="00913F0F">
      <w:pPr>
        <w:tabs>
          <w:tab w:val="left" w:pos="8280"/>
        </w:tabs>
        <w:bidi/>
      </w:pPr>
    </w:p>
    <w:p w:rsidR="00BF4AD5" w:rsidRDefault="00BF4AD5" w:rsidP="001F52CD">
      <w:pPr>
        <w:tabs>
          <w:tab w:val="left" w:pos="8280"/>
        </w:tabs>
        <w:bidi/>
        <w:rPr>
          <w:rtl/>
        </w:rPr>
      </w:pPr>
    </w:p>
    <w:p w:rsidR="00FC3157" w:rsidRPr="00BF4AD5" w:rsidRDefault="00FC3157" w:rsidP="00FC3157">
      <w:pPr>
        <w:tabs>
          <w:tab w:val="left" w:pos="8280"/>
        </w:tabs>
        <w:bidi/>
        <w:rPr>
          <w:lang w:val="en-CA"/>
        </w:rPr>
      </w:pPr>
    </w:p>
    <w:p w:rsidR="004C1A3D" w:rsidRDefault="004C1A3D" w:rsidP="005A0B59">
      <w:pPr>
        <w:pStyle w:val="Heading1"/>
        <w:numPr>
          <w:ilvl w:val="0"/>
          <w:numId w:val="0"/>
        </w:numPr>
        <w:bidi/>
        <w:jc w:val="center"/>
        <w:rPr>
          <w:b/>
          <w:caps/>
          <w:sz w:val="32"/>
          <w:szCs w:val="32"/>
          <w:rtl/>
          <w:lang w:val="en-CA"/>
        </w:rPr>
      </w:pPr>
      <w:bookmarkStart w:id="0" w:name="_GoBack"/>
      <w:r w:rsidRPr="005A0B59">
        <w:rPr>
          <w:rFonts w:hint="cs"/>
          <w:bCs/>
          <w:caps/>
          <w:sz w:val="32"/>
          <w:szCs w:val="32"/>
          <w:rtl/>
          <w:lang w:val="en-CA"/>
        </w:rPr>
        <w:t xml:space="preserve">تكاليف الوحدة الأساسية لليوئنديبي واليونيدو والبنك الدولي </w:t>
      </w:r>
      <w:r w:rsidR="005A0B59">
        <w:rPr>
          <w:rFonts w:hint="cs"/>
          <w:bCs/>
          <w:caps/>
          <w:sz w:val="32"/>
          <w:szCs w:val="32"/>
          <w:rtl/>
          <w:lang w:val="en-CA"/>
        </w:rPr>
        <w:t xml:space="preserve">لعام </w:t>
      </w:r>
      <w:r w:rsidRPr="005A0B59">
        <w:rPr>
          <w:b/>
          <w:caps/>
          <w:sz w:val="32"/>
          <w:szCs w:val="32"/>
          <w:lang w:val="en-CA"/>
        </w:rPr>
        <w:t>2020</w:t>
      </w:r>
    </w:p>
    <w:bookmarkEnd w:id="0"/>
    <w:p w:rsidR="00FE13C4" w:rsidRPr="00470895" w:rsidRDefault="005F32CC" w:rsidP="00470895">
      <w:pPr>
        <w:pStyle w:val="StyleHeader4Para4Left0Firstline0"/>
        <w:numPr>
          <w:ilvl w:val="0"/>
          <w:numId w:val="0"/>
        </w:numPr>
        <w:bidi/>
        <w:ind w:left="90"/>
        <w:rPr>
          <w:sz w:val="26"/>
          <w:szCs w:val="26"/>
          <w:u w:val="single"/>
          <w:lang w:val="en-CA"/>
        </w:rPr>
      </w:pPr>
      <w:r w:rsidRPr="00470895">
        <w:rPr>
          <w:rFonts w:hint="cs"/>
          <w:sz w:val="26"/>
          <w:szCs w:val="26"/>
          <w:u w:val="single"/>
          <w:rtl/>
          <w:lang w:val="en-CA"/>
        </w:rPr>
        <w:t>خلفيه</w:t>
      </w:r>
    </w:p>
    <w:p w:rsidR="00856E5E" w:rsidRPr="005A0B59" w:rsidRDefault="00856E5E" w:rsidP="00470895">
      <w:pPr>
        <w:pStyle w:val="Heading1"/>
        <w:numPr>
          <w:ilvl w:val="0"/>
          <w:numId w:val="9"/>
        </w:numPr>
        <w:tabs>
          <w:tab w:val="clear" w:pos="1620"/>
        </w:tabs>
        <w:bidi/>
        <w:ind w:left="90"/>
        <w:rPr>
          <w:sz w:val="26"/>
          <w:szCs w:val="26"/>
          <w:lang w:val="en-CA"/>
        </w:rPr>
      </w:pPr>
      <w:r w:rsidRPr="005A0B59">
        <w:rPr>
          <w:rFonts w:hint="cs"/>
          <w:sz w:val="26"/>
          <w:szCs w:val="26"/>
          <w:rtl/>
          <w:lang w:val="en-CA"/>
        </w:rPr>
        <w:t>تجري هذه الوثيقة تقييما لطلبات تكاليف الوحد</w:t>
      </w:r>
      <w:r w:rsidR="00072776" w:rsidRPr="005A0B59">
        <w:rPr>
          <w:rFonts w:hint="cs"/>
          <w:sz w:val="26"/>
          <w:szCs w:val="26"/>
          <w:rtl/>
          <w:lang w:val="en-CA"/>
        </w:rPr>
        <w:t>ات</w:t>
      </w:r>
      <w:r w:rsidRPr="005A0B59">
        <w:rPr>
          <w:rFonts w:hint="cs"/>
          <w:sz w:val="26"/>
          <w:szCs w:val="26"/>
          <w:rtl/>
          <w:lang w:val="en-CA"/>
        </w:rPr>
        <w:t xml:space="preserve"> الأساسية </w:t>
      </w:r>
      <w:r w:rsidR="00072776" w:rsidRPr="005A0B59">
        <w:rPr>
          <w:rFonts w:hint="cs"/>
          <w:sz w:val="26"/>
          <w:szCs w:val="26"/>
          <w:rtl/>
          <w:lang w:val="en-CA"/>
        </w:rPr>
        <w:t>و</w:t>
      </w:r>
      <w:r w:rsidRPr="005A0B59">
        <w:rPr>
          <w:rFonts w:hint="cs"/>
          <w:sz w:val="26"/>
          <w:szCs w:val="26"/>
          <w:rtl/>
          <w:lang w:val="en-CA"/>
        </w:rPr>
        <w:t>التكاليف الإدارية</w:t>
      </w:r>
      <w:r w:rsidRPr="005A0B59">
        <w:rPr>
          <w:rStyle w:val="FootnoteReference"/>
          <w:sz w:val="26"/>
          <w:szCs w:val="26"/>
          <w:lang w:val="en-CA"/>
        </w:rPr>
        <w:footnoteReference w:id="1"/>
      </w:r>
      <w:r w:rsidRPr="005A0B59">
        <w:rPr>
          <w:rFonts w:hint="cs"/>
          <w:sz w:val="26"/>
          <w:szCs w:val="26"/>
          <w:rtl/>
          <w:lang w:val="en-CA"/>
        </w:rPr>
        <w:t xml:space="preserve"> </w:t>
      </w:r>
      <w:r w:rsidR="00072776" w:rsidRPr="005A0B59">
        <w:rPr>
          <w:rFonts w:hint="cs"/>
          <w:sz w:val="26"/>
          <w:szCs w:val="26"/>
          <w:rtl/>
          <w:lang w:val="en-CA"/>
        </w:rPr>
        <w:t>المطلوبة</w:t>
      </w:r>
      <w:r w:rsidRPr="005A0B59">
        <w:rPr>
          <w:rFonts w:hint="cs"/>
          <w:sz w:val="26"/>
          <w:szCs w:val="26"/>
          <w:rtl/>
          <w:lang w:val="en-CA"/>
        </w:rPr>
        <w:t xml:space="preserve"> من اليوئنديبي واليونيدو والبنك الدولي، وتقدم تقييما للمدى </w:t>
      </w:r>
      <w:r w:rsidR="00072776" w:rsidRPr="005A0B59">
        <w:rPr>
          <w:rFonts w:hint="cs"/>
          <w:sz w:val="26"/>
          <w:szCs w:val="26"/>
          <w:rtl/>
          <w:lang w:val="en-CA"/>
        </w:rPr>
        <w:t xml:space="preserve">الذي يمكن أن </w:t>
      </w:r>
      <w:r w:rsidR="00F73E6B" w:rsidRPr="005A0B59">
        <w:rPr>
          <w:rFonts w:hint="cs"/>
          <w:sz w:val="26"/>
          <w:szCs w:val="26"/>
          <w:rtl/>
          <w:lang w:val="en-CA" w:bidi="ar-EG"/>
        </w:rPr>
        <w:t xml:space="preserve">تغطى فيه الموارد المتوافرة </w:t>
      </w:r>
      <w:r w:rsidR="00F73E6B" w:rsidRPr="005A0B59">
        <w:rPr>
          <w:rFonts w:hint="cs"/>
          <w:sz w:val="26"/>
          <w:szCs w:val="26"/>
          <w:rtl/>
          <w:lang w:val="en-CA"/>
        </w:rPr>
        <w:t>للتكاليف</w:t>
      </w:r>
      <w:r w:rsidRPr="005A0B59">
        <w:rPr>
          <w:rFonts w:hint="cs"/>
          <w:sz w:val="26"/>
          <w:szCs w:val="26"/>
          <w:rtl/>
          <w:lang w:val="en-CA"/>
        </w:rPr>
        <w:t xml:space="preserve"> الإدارية</w:t>
      </w:r>
      <w:r w:rsidR="00072776" w:rsidRPr="005A0B59">
        <w:rPr>
          <w:rFonts w:hint="cs"/>
          <w:sz w:val="26"/>
          <w:szCs w:val="26"/>
          <w:rtl/>
          <w:lang w:val="en-CA"/>
        </w:rPr>
        <w:t xml:space="preserve"> الإجمالية</w:t>
      </w:r>
      <w:r w:rsidRPr="005A0B59">
        <w:rPr>
          <w:rFonts w:hint="cs"/>
          <w:sz w:val="26"/>
          <w:szCs w:val="26"/>
          <w:rtl/>
          <w:lang w:val="en-CA"/>
        </w:rPr>
        <w:t xml:space="preserve"> </w:t>
      </w:r>
      <w:r w:rsidR="00072776" w:rsidRPr="005A0B59">
        <w:rPr>
          <w:rFonts w:hint="cs"/>
          <w:sz w:val="26"/>
          <w:szCs w:val="26"/>
          <w:rtl/>
          <w:lang w:val="en-CA"/>
        </w:rPr>
        <w:t>في</w:t>
      </w:r>
      <w:r w:rsidRPr="005A0B59">
        <w:rPr>
          <w:rFonts w:hint="cs"/>
          <w:sz w:val="26"/>
          <w:szCs w:val="26"/>
          <w:rtl/>
          <w:lang w:val="en-CA"/>
        </w:rPr>
        <w:t xml:space="preserve"> </w:t>
      </w:r>
      <w:r w:rsidR="00072776" w:rsidRPr="005A0B59">
        <w:rPr>
          <w:rFonts w:hint="cs"/>
          <w:sz w:val="26"/>
          <w:szCs w:val="26"/>
          <w:rtl/>
          <w:lang w:val="en-CA"/>
        </w:rPr>
        <w:t>2020</w:t>
      </w:r>
      <w:r w:rsidRPr="005A0B59">
        <w:rPr>
          <w:rFonts w:hint="cs"/>
          <w:sz w:val="26"/>
          <w:szCs w:val="26"/>
          <w:rtl/>
          <w:lang w:val="en-CA"/>
        </w:rPr>
        <w:t xml:space="preserve"> التكاليف المتوقعة </w:t>
      </w:r>
      <w:r w:rsidR="00072776" w:rsidRPr="005A0B59">
        <w:rPr>
          <w:rFonts w:hint="cs"/>
          <w:sz w:val="26"/>
          <w:szCs w:val="26"/>
          <w:rtl/>
          <w:lang w:val="en-CA"/>
        </w:rPr>
        <w:t>في</w:t>
      </w:r>
      <w:r w:rsidRPr="005A0B59">
        <w:rPr>
          <w:rFonts w:hint="cs"/>
          <w:sz w:val="26"/>
          <w:szCs w:val="26"/>
          <w:rtl/>
          <w:lang w:val="en-CA"/>
        </w:rPr>
        <w:t xml:space="preserve"> </w:t>
      </w:r>
      <w:r w:rsidR="00072776" w:rsidRPr="005A0B59">
        <w:rPr>
          <w:rFonts w:hint="cs"/>
          <w:sz w:val="26"/>
          <w:szCs w:val="26"/>
          <w:rtl/>
          <w:lang w:val="en-CA"/>
        </w:rPr>
        <w:t>2020</w:t>
      </w:r>
      <w:r w:rsidRPr="005A0B59">
        <w:rPr>
          <w:rFonts w:hint="cs"/>
          <w:sz w:val="26"/>
          <w:szCs w:val="26"/>
          <w:rtl/>
          <w:lang w:val="en-CA"/>
        </w:rPr>
        <w:t xml:space="preserve">، </w:t>
      </w:r>
      <w:r w:rsidR="00072776" w:rsidRPr="005A0B59">
        <w:rPr>
          <w:rFonts w:hint="cs"/>
          <w:sz w:val="26"/>
          <w:szCs w:val="26"/>
          <w:rtl/>
          <w:lang w:val="en-CA"/>
        </w:rPr>
        <w:t>وتقدم</w:t>
      </w:r>
      <w:r w:rsidRPr="005A0B59">
        <w:rPr>
          <w:rFonts w:hint="cs"/>
          <w:sz w:val="26"/>
          <w:szCs w:val="26"/>
          <w:rtl/>
          <w:lang w:val="en-CA"/>
        </w:rPr>
        <w:t xml:space="preserve"> </w:t>
      </w:r>
      <w:r w:rsidR="00072776" w:rsidRPr="005A0B59">
        <w:rPr>
          <w:rFonts w:hint="cs"/>
          <w:sz w:val="26"/>
          <w:szCs w:val="26"/>
          <w:rtl/>
          <w:lang w:val="en-CA"/>
        </w:rPr>
        <w:t>توصية</w:t>
      </w:r>
      <w:r w:rsidRPr="005A0B59">
        <w:rPr>
          <w:rFonts w:hint="cs"/>
          <w:sz w:val="26"/>
          <w:szCs w:val="26"/>
          <w:rtl/>
          <w:lang w:val="en-CA"/>
        </w:rPr>
        <w:t>.</w:t>
      </w:r>
    </w:p>
    <w:p w:rsidR="00072776" w:rsidRPr="005A0B59" w:rsidRDefault="00072776" w:rsidP="001F52CD">
      <w:pPr>
        <w:pStyle w:val="Heading1"/>
        <w:bidi/>
        <w:rPr>
          <w:sz w:val="26"/>
          <w:szCs w:val="26"/>
          <w:lang w:val="en-CA"/>
        </w:rPr>
      </w:pPr>
      <w:r w:rsidRPr="005A0B59">
        <w:rPr>
          <w:rFonts w:hint="cs"/>
          <w:sz w:val="26"/>
          <w:szCs w:val="26"/>
          <w:rtl/>
          <w:lang w:val="en-CA"/>
        </w:rPr>
        <w:t xml:space="preserve">وكانت اللجنة التنفيذية قد وافقت على طلبات تمويل الوحدات الأساسية لعام 2019 على النحو التالي: </w:t>
      </w:r>
      <w:r w:rsidRPr="005A0B59">
        <w:rPr>
          <w:sz w:val="26"/>
          <w:szCs w:val="26"/>
        </w:rPr>
        <w:t>2,083,871</w:t>
      </w:r>
      <w:r w:rsidRPr="005A0B59">
        <w:rPr>
          <w:rFonts w:hint="cs"/>
          <w:sz w:val="26"/>
          <w:szCs w:val="26"/>
          <w:rtl/>
          <w:lang w:val="en-CA"/>
        </w:rPr>
        <w:t xml:space="preserve"> دولارا أمريكيا لليوئنديبي، و</w:t>
      </w:r>
      <w:r w:rsidRPr="005A0B59">
        <w:rPr>
          <w:sz w:val="26"/>
          <w:szCs w:val="26"/>
        </w:rPr>
        <w:t>2,083,871</w:t>
      </w:r>
      <w:r w:rsidRPr="005A0B59">
        <w:rPr>
          <w:rFonts w:hint="cs"/>
          <w:sz w:val="26"/>
          <w:szCs w:val="26"/>
          <w:rtl/>
          <w:lang w:val="en-CA"/>
        </w:rPr>
        <w:t xml:space="preserve"> دولارا أمريكيا لليونيدو و</w:t>
      </w:r>
      <w:r w:rsidRPr="005A0B59">
        <w:rPr>
          <w:sz w:val="26"/>
          <w:szCs w:val="26"/>
          <w:lang w:val="en-CA"/>
        </w:rPr>
        <w:t>1,735,000</w:t>
      </w:r>
      <w:r w:rsidRPr="005A0B59">
        <w:rPr>
          <w:rFonts w:hint="cs"/>
          <w:sz w:val="26"/>
          <w:szCs w:val="26"/>
          <w:rtl/>
          <w:lang w:val="en-CA"/>
        </w:rPr>
        <w:t xml:space="preserve"> دولار أمريكي للبنك الدولي المقرر 82/58(ب)).</w:t>
      </w:r>
    </w:p>
    <w:p w:rsidR="00072776" w:rsidRPr="005A0B59" w:rsidRDefault="00072776" w:rsidP="00072776">
      <w:pPr>
        <w:pStyle w:val="Heading1"/>
        <w:bidi/>
        <w:rPr>
          <w:sz w:val="26"/>
          <w:szCs w:val="26"/>
          <w:lang w:val="en-CA"/>
        </w:rPr>
      </w:pPr>
      <w:r w:rsidRPr="005A0B59">
        <w:rPr>
          <w:rFonts w:hint="cs"/>
          <w:sz w:val="26"/>
          <w:szCs w:val="26"/>
          <w:rtl/>
          <w:lang w:val="en-CA"/>
        </w:rPr>
        <w:t>وقدمت الوكالات المنفذة التقارير الأساسية والإدارية الفعلية عن عام 2018، وتقديرات التكاليف في 2019 وميزانية مقترحة في 2020. كما استخدمت الاستمارة المعدلة للإبلاغ عن التكاليف الإدارية</w:t>
      </w:r>
      <w:r w:rsidRPr="005A0B59">
        <w:rPr>
          <w:rStyle w:val="FootnoteReference"/>
          <w:sz w:val="26"/>
          <w:szCs w:val="26"/>
          <w:lang w:val="en-CA"/>
        </w:rPr>
        <w:footnoteReference w:id="2"/>
      </w:r>
      <w:r w:rsidRPr="005A0B59">
        <w:rPr>
          <w:rFonts w:hint="cs"/>
          <w:sz w:val="26"/>
          <w:szCs w:val="26"/>
          <w:rtl/>
          <w:lang w:val="en-CA"/>
        </w:rPr>
        <w:t xml:space="preserve"> إعمالا للمقرر 79/41(</w:t>
      </w:r>
      <w:r w:rsidRPr="005A0B59">
        <w:rPr>
          <w:sz w:val="26"/>
          <w:szCs w:val="26"/>
          <w:rtl/>
          <w:lang w:val="en-CA"/>
        </w:rPr>
        <w:t>ھ</w:t>
      </w:r>
      <w:r w:rsidRPr="005A0B59">
        <w:rPr>
          <w:rFonts w:hint="cs"/>
          <w:sz w:val="26"/>
          <w:szCs w:val="26"/>
          <w:rtl/>
          <w:lang w:val="en-CA"/>
        </w:rPr>
        <w:t>).</w:t>
      </w:r>
    </w:p>
    <w:p w:rsidR="00FE13C4" w:rsidRPr="005A0B59" w:rsidRDefault="00072776" w:rsidP="00072776">
      <w:pPr>
        <w:keepNext/>
        <w:bidi/>
        <w:spacing w:after="240"/>
        <w:rPr>
          <w:bCs/>
          <w:sz w:val="26"/>
          <w:szCs w:val="26"/>
          <w:lang w:val="en-CA"/>
        </w:rPr>
      </w:pPr>
      <w:r w:rsidRPr="005A0B59">
        <w:rPr>
          <w:rFonts w:hint="cs"/>
          <w:bCs/>
          <w:sz w:val="26"/>
          <w:szCs w:val="26"/>
          <w:rtl/>
          <w:lang w:val="en-CA"/>
        </w:rPr>
        <w:lastRenderedPageBreak/>
        <w:t>اليوئنديبي</w:t>
      </w:r>
    </w:p>
    <w:p w:rsidR="00072776" w:rsidRPr="005A0B59" w:rsidRDefault="00EA436E" w:rsidP="00EA436E">
      <w:pPr>
        <w:pStyle w:val="Heading1"/>
        <w:keepNext/>
        <w:bidi/>
        <w:rPr>
          <w:sz w:val="26"/>
          <w:szCs w:val="26"/>
          <w:lang w:val="en-CA"/>
        </w:rPr>
      </w:pPr>
      <w:r w:rsidRPr="005A0B59">
        <w:rPr>
          <w:rFonts w:hint="cs"/>
          <w:sz w:val="26"/>
          <w:szCs w:val="26"/>
          <w:rtl/>
          <w:lang w:val="en-CA"/>
        </w:rPr>
        <w:t>يقدم الجدول 1 ميزانية الوحدة الأساسية ومعلومات أخرى عن التكاليف الإدارية المقدمة من اليوئنديبي.</w:t>
      </w:r>
    </w:p>
    <w:p w:rsidR="00EA436E" w:rsidRPr="00EA436E" w:rsidRDefault="00EA436E" w:rsidP="001F52CD">
      <w:pPr>
        <w:keepNext/>
        <w:keepLines/>
        <w:bidi/>
        <w:rPr>
          <w:bCs/>
          <w:rtl/>
          <w:lang w:val="en-CA"/>
        </w:rPr>
      </w:pPr>
      <w:r>
        <w:rPr>
          <w:rFonts w:hint="cs"/>
          <w:bCs/>
          <w:rtl/>
          <w:lang w:val="en-CA"/>
        </w:rPr>
        <w:t>الجدول 1: بيانات ميزانية الوحدة الأساسية وغير ذلك من التكاليف الإدارية للسنوات 2011-2020 لليوئنديبي (بالدولار الأمريكي)</w:t>
      </w:r>
    </w:p>
    <w:tbl>
      <w:tblPr>
        <w:bidiVisual/>
        <w:tblW w:w="10915" w:type="dxa"/>
        <w:tblInd w:w="-572" w:type="dxa"/>
        <w:tblLayout w:type="fixed"/>
        <w:tblCellMar>
          <w:left w:w="86" w:type="dxa"/>
          <w:right w:w="86" w:type="dxa"/>
        </w:tblCellMar>
        <w:tblLook w:val="04A0" w:firstRow="1" w:lastRow="0" w:firstColumn="1" w:lastColumn="0" w:noHBand="0" w:noVBand="1"/>
      </w:tblPr>
      <w:tblGrid>
        <w:gridCol w:w="1560"/>
        <w:gridCol w:w="850"/>
        <w:gridCol w:w="851"/>
        <w:gridCol w:w="839"/>
        <w:gridCol w:w="862"/>
        <w:gridCol w:w="850"/>
        <w:gridCol w:w="851"/>
        <w:gridCol w:w="850"/>
        <w:gridCol w:w="850"/>
        <w:gridCol w:w="846"/>
        <w:gridCol w:w="851"/>
        <w:gridCol w:w="855"/>
      </w:tblGrid>
      <w:tr w:rsidR="00F06F75" w:rsidRPr="00F06F75" w:rsidTr="001F52CD">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3C4" w:rsidRPr="00F06F75" w:rsidRDefault="005F32CC" w:rsidP="001F52CD">
            <w:pPr>
              <w:bidi/>
              <w:rPr>
                <w:b/>
                <w:bCs/>
                <w:sz w:val="16"/>
                <w:szCs w:val="16"/>
                <w:lang w:val="en-CA" w:eastAsia="en-CA"/>
              </w:rPr>
            </w:pPr>
            <w:r>
              <w:rPr>
                <w:rFonts w:hint="cs"/>
                <w:b/>
                <w:bCs/>
                <w:color w:val="000000"/>
                <w:sz w:val="16"/>
                <w:szCs w:val="16"/>
                <w:rtl/>
                <w:lang w:val="en-CA" w:eastAsia="en-CA"/>
              </w:rPr>
              <w:t>بند التكاليف</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2011</w:t>
            </w:r>
          </w:p>
        </w:tc>
        <w:tc>
          <w:tcPr>
            <w:tcW w:w="851"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2012</w:t>
            </w:r>
          </w:p>
        </w:tc>
        <w:tc>
          <w:tcPr>
            <w:tcW w:w="839"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2013</w:t>
            </w:r>
          </w:p>
        </w:tc>
        <w:tc>
          <w:tcPr>
            <w:tcW w:w="862"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2014</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2015</w:t>
            </w:r>
          </w:p>
        </w:tc>
        <w:tc>
          <w:tcPr>
            <w:tcW w:w="851"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2016</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2017</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2018</w:t>
            </w:r>
          </w:p>
        </w:tc>
        <w:tc>
          <w:tcPr>
            <w:tcW w:w="1697" w:type="dxa"/>
            <w:gridSpan w:val="2"/>
            <w:tcBorders>
              <w:top w:val="single" w:sz="4" w:space="0" w:color="auto"/>
              <w:left w:val="nil"/>
              <w:bottom w:val="single" w:sz="4" w:space="0" w:color="auto"/>
              <w:right w:val="single" w:sz="4" w:space="0" w:color="000000"/>
            </w:tcBorders>
            <w:shd w:val="clear" w:color="auto" w:fill="auto"/>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2019</w:t>
            </w:r>
          </w:p>
        </w:tc>
        <w:tc>
          <w:tcPr>
            <w:tcW w:w="855"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2020</w:t>
            </w:r>
          </w:p>
        </w:tc>
      </w:tr>
      <w:tr w:rsidR="005F32CC" w:rsidRPr="00F06F75" w:rsidTr="001F52CD">
        <w:trPr>
          <w:trHeight w:val="121"/>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5F32CC" w:rsidRPr="00F06F75" w:rsidRDefault="005F32CC" w:rsidP="001F52CD">
            <w:pPr>
              <w:bidi/>
              <w:jc w:val="left"/>
              <w:rPr>
                <w:b/>
                <w:bCs/>
                <w:sz w:val="16"/>
                <w:szCs w:val="16"/>
                <w:lang w:val="en-CA" w:eastAsia="en-CA"/>
              </w:rPr>
            </w:pPr>
          </w:p>
        </w:tc>
        <w:tc>
          <w:tcPr>
            <w:tcW w:w="850" w:type="dxa"/>
            <w:tcBorders>
              <w:top w:val="nil"/>
              <w:left w:val="nil"/>
              <w:bottom w:val="single" w:sz="4" w:space="0" w:color="auto"/>
              <w:right w:val="single" w:sz="4" w:space="0" w:color="auto"/>
            </w:tcBorders>
            <w:shd w:val="clear" w:color="auto" w:fill="auto"/>
            <w:hideMark/>
          </w:tcPr>
          <w:p w:rsidR="005F32CC" w:rsidRPr="00C75036" w:rsidRDefault="005F32CC" w:rsidP="005F32CC">
            <w:pPr>
              <w:bidi/>
              <w:jc w:val="center"/>
              <w:rPr>
                <w:b/>
                <w:bCs/>
                <w:color w:val="000000"/>
                <w:sz w:val="16"/>
                <w:szCs w:val="16"/>
                <w:lang w:val="en-CA" w:eastAsia="en-CA"/>
              </w:rPr>
            </w:pPr>
            <w:r>
              <w:rPr>
                <w:b/>
                <w:bCs/>
                <w:color w:val="000000"/>
                <w:sz w:val="16"/>
                <w:szCs w:val="16"/>
                <w:rtl/>
                <w:lang w:val="en-CA" w:eastAsia="en-CA"/>
              </w:rPr>
              <w:t>فعلي</w:t>
            </w:r>
          </w:p>
        </w:tc>
        <w:tc>
          <w:tcPr>
            <w:tcW w:w="851" w:type="dxa"/>
            <w:tcBorders>
              <w:top w:val="nil"/>
              <w:left w:val="nil"/>
              <w:bottom w:val="single" w:sz="4" w:space="0" w:color="auto"/>
              <w:right w:val="single" w:sz="4" w:space="0" w:color="auto"/>
            </w:tcBorders>
            <w:shd w:val="clear" w:color="auto" w:fill="auto"/>
            <w:hideMark/>
          </w:tcPr>
          <w:p w:rsidR="005F32CC" w:rsidRPr="00C75036" w:rsidRDefault="005F32CC" w:rsidP="005F32CC">
            <w:pPr>
              <w:bidi/>
              <w:jc w:val="center"/>
              <w:rPr>
                <w:b/>
                <w:bCs/>
                <w:color w:val="000000"/>
                <w:sz w:val="16"/>
                <w:szCs w:val="16"/>
                <w:lang w:val="en-CA" w:eastAsia="en-CA"/>
              </w:rPr>
            </w:pPr>
            <w:r>
              <w:rPr>
                <w:b/>
                <w:bCs/>
                <w:color w:val="000000"/>
                <w:sz w:val="16"/>
                <w:szCs w:val="16"/>
                <w:rtl/>
                <w:lang w:val="en-CA" w:eastAsia="en-CA"/>
              </w:rPr>
              <w:t>فعلي</w:t>
            </w:r>
          </w:p>
        </w:tc>
        <w:tc>
          <w:tcPr>
            <w:tcW w:w="839" w:type="dxa"/>
            <w:tcBorders>
              <w:top w:val="nil"/>
              <w:left w:val="nil"/>
              <w:bottom w:val="single" w:sz="4" w:space="0" w:color="auto"/>
              <w:right w:val="single" w:sz="4" w:space="0" w:color="auto"/>
            </w:tcBorders>
            <w:shd w:val="clear" w:color="auto" w:fill="auto"/>
            <w:hideMark/>
          </w:tcPr>
          <w:p w:rsidR="005F32CC" w:rsidRPr="00C75036" w:rsidRDefault="005F32CC" w:rsidP="005F32CC">
            <w:pPr>
              <w:bidi/>
              <w:jc w:val="center"/>
              <w:rPr>
                <w:b/>
                <w:bCs/>
                <w:color w:val="000000"/>
                <w:sz w:val="16"/>
                <w:szCs w:val="16"/>
                <w:lang w:val="en-CA" w:eastAsia="en-CA"/>
              </w:rPr>
            </w:pPr>
            <w:r>
              <w:rPr>
                <w:b/>
                <w:bCs/>
                <w:color w:val="000000"/>
                <w:sz w:val="16"/>
                <w:szCs w:val="16"/>
                <w:rtl/>
                <w:lang w:val="en-CA" w:eastAsia="en-CA"/>
              </w:rPr>
              <w:t>فعلي</w:t>
            </w:r>
          </w:p>
        </w:tc>
        <w:tc>
          <w:tcPr>
            <w:tcW w:w="862" w:type="dxa"/>
            <w:tcBorders>
              <w:top w:val="nil"/>
              <w:left w:val="nil"/>
              <w:bottom w:val="single" w:sz="4" w:space="0" w:color="auto"/>
              <w:right w:val="single" w:sz="4" w:space="0" w:color="auto"/>
            </w:tcBorders>
            <w:shd w:val="clear" w:color="auto" w:fill="auto"/>
            <w:hideMark/>
          </w:tcPr>
          <w:p w:rsidR="005F32CC" w:rsidRPr="00C75036" w:rsidRDefault="005F32CC" w:rsidP="005F32CC">
            <w:pPr>
              <w:bidi/>
              <w:jc w:val="center"/>
              <w:rPr>
                <w:b/>
                <w:bCs/>
                <w:color w:val="000000"/>
                <w:sz w:val="16"/>
                <w:szCs w:val="16"/>
                <w:lang w:val="en-CA" w:eastAsia="en-CA"/>
              </w:rPr>
            </w:pPr>
            <w:r>
              <w:rPr>
                <w:b/>
                <w:bCs/>
                <w:color w:val="000000"/>
                <w:sz w:val="16"/>
                <w:szCs w:val="16"/>
                <w:rtl/>
                <w:lang w:val="en-CA" w:eastAsia="en-CA"/>
              </w:rPr>
              <w:t>فعلي</w:t>
            </w:r>
          </w:p>
        </w:tc>
        <w:tc>
          <w:tcPr>
            <w:tcW w:w="850" w:type="dxa"/>
            <w:tcBorders>
              <w:top w:val="nil"/>
              <w:left w:val="nil"/>
              <w:bottom w:val="single" w:sz="4" w:space="0" w:color="auto"/>
              <w:right w:val="single" w:sz="4" w:space="0" w:color="auto"/>
            </w:tcBorders>
            <w:shd w:val="clear" w:color="auto" w:fill="auto"/>
            <w:hideMark/>
          </w:tcPr>
          <w:p w:rsidR="005F32CC" w:rsidRPr="00C75036" w:rsidRDefault="005F32CC" w:rsidP="005F32CC">
            <w:pPr>
              <w:bidi/>
              <w:jc w:val="center"/>
              <w:rPr>
                <w:b/>
                <w:bCs/>
                <w:color w:val="000000"/>
                <w:sz w:val="16"/>
                <w:szCs w:val="16"/>
                <w:lang w:val="en-CA" w:eastAsia="en-CA"/>
              </w:rPr>
            </w:pPr>
            <w:r>
              <w:rPr>
                <w:b/>
                <w:bCs/>
                <w:color w:val="000000"/>
                <w:sz w:val="16"/>
                <w:szCs w:val="16"/>
                <w:rtl/>
                <w:lang w:val="en-CA" w:eastAsia="en-CA"/>
              </w:rPr>
              <w:t>فعلي</w:t>
            </w:r>
          </w:p>
        </w:tc>
        <w:tc>
          <w:tcPr>
            <w:tcW w:w="851" w:type="dxa"/>
            <w:tcBorders>
              <w:top w:val="nil"/>
              <w:left w:val="nil"/>
              <w:bottom w:val="single" w:sz="4" w:space="0" w:color="auto"/>
              <w:right w:val="single" w:sz="4" w:space="0" w:color="auto"/>
            </w:tcBorders>
            <w:shd w:val="clear" w:color="auto" w:fill="auto"/>
            <w:hideMark/>
          </w:tcPr>
          <w:p w:rsidR="005F32CC" w:rsidRPr="00C75036" w:rsidRDefault="005F32CC" w:rsidP="005F32CC">
            <w:pPr>
              <w:bidi/>
              <w:jc w:val="center"/>
              <w:rPr>
                <w:b/>
                <w:bCs/>
                <w:color w:val="000000"/>
                <w:sz w:val="16"/>
                <w:szCs w:val="16"/>
                <w:lang w:val="en-CA" w:eastAsia="en-CA"/>
              </w:rPr>
            </w:pPr>
            <w:r>
              <w:rPr>
                <w:b/>
                <w:bCs/>
                <w:color w:val="000000"/>
                <w:sz w:val="16"/>
                <w:szCs w:val="16"/>
                <w:rtl/>
                <w:lang w:val="en-CA" w:eastAsia="en-CA"/>
              </w:rPr>
              <w:t>فعلي</w:t>
            </w:r>
          </w:p>
        </w:tc>
        <w:tc>
          <w:tcPr>
            <w:tcW w:w="850" w:type="dxa"/>
            <w:tcBorders>
              <w:top w:val="nil"/>
              <w:left w:val="nil"/>
              <w:bottom w:val="single" w:sz="4" w:space="0" w:color="auto"/>
              <w:right w:val="single" w:sz="4" w:space="0" w:color="auto"/>
            </w:tcBorders>
            <w:shd w:val="clear" w:color="auto" w:fill="auto"/>
            <w:hideMark/>
          </w:tcPr>
          <w:p w:rsidR="005F32CC" w:rsidRPr="00C75036" w:rsidRDefault="005F32CC" w:rsidP="005F32CC">
            <w:pPr>
              <w:bidi/>
              <w:jc w:val="center"/>
              <w:rPr>
                <w:b/>
                <w:bCs/>
                <w:color w:val="000000"/>
                <w:sz w:val="16"/>
                <w:szCs w:val="16"/>
                <w:lang w:val="en-CA" w:eastAsia="en-CA"/>
              </w:rPr>
            </w:pPr>
            <w:r>
              <w:rPr>
                <w:b/>
                <w:bCs/>
                <w:color w:val="000000"/>
                <w:sz w:val="16"/>
                <w:szCs w:val="16"/>
                <w:rtl/>
                <w:lang w:val="en-CA" w:eastAsia="en-CA"/>
              </w:rPr>
              <w:t>فعلي</w:t>
            </w:r>
          </w:p>
        </w:tc>
        <w:tc>
          <w:tcPr>
            <w:tcW w:w="850" w:type="dxa"/>
            <w:tcBorders>
              <w:top w:val="nil"/>
              <w:left w:val="nil"/>
              <w:bottom w:val="single" w:sz="4" w:space="0" w:color="auto"/>
              <w:right w:val="single" w:sz="4" w:space="0" w:color="auto"/>
            </w:tcBorders>
            <w:shd w:val="clear" w:color="auto" w:fill="auto"/>
            <w:hideMark/>
          </w:tcPr>
          <w:p w:rsidR="005F32CC" w:rsidRPr="00C75036" w:rsidRDefault="005F32CC" w:rsidP="005F32CC">
            <w:pPr>
              <w:bidi/>
              <w:jc w:val="center"/>
              <w:rPr>
                <w:b/>
                <w:bCs/>
                <w:color w:val="000000"/>
                <w:sz w:val="16"/>
                <w:szCs w:val="16"/>
                <w:lang w:val="en-CA" w:eastAsia="en-CA"/>
              </w:rPr>
            </w:pPr>
            <w:r>
              <w:rPr>
                <w:b/>
                <w:bCs/>
                <w:color w:val="000000"/>
                <w:sz w:val="16"/>
                <w:szCs w:val="16"/>
                <w:rtl/>
                <w:lang w:val="en-CA" w:eastAsia="en-CA"/>
              </w:rPr>
              <w:t>فعلي</w:t>
            </w:r>
          </w:p>
        </w:tc>
        <w:tc>
          <w:tcPr>
            <w:tcW w:w="846" w:type="dxa"/>
            <w:tcBorders>
              <w:top w:val="nil"/>
              <w:left w:val="nil"/>
              <w:bottom w:val="single" w:sz="4" w:space="0" w:color="auto"/>
              <w:right w:val="single" w:sz="4" w:space="0" w:color="auto"/>
            </w:tcBorders>
            <w:shd w:val="clear" w:color="auto" w:fill="auto"/>
            <w:hideMark/>
          </w:tcPr>
          <w:p w:rsidR="005F32CC" w:rsidRPr="00C75036" w:rsidRDefault="005F32CC" w:rsidP="005F32CC">
            <w:pPr>
              <w:bidi/>
              <w:jc w:val="center"/>
              <w:rPr>
                <w:b/>
                <w:bCs/>
                <w:color w:val="000000"/>
                <w:sz w:val="16"/>
                <w:szCs w:val="16"/>
                <w:lang w:val="en-CA" w:eastAsia="en-CA"/>
              </w:rPr>
            </w:pPr>
            <w:r>
              <w:rPr>
                <w:b/>
                <w:bCs/>
                <w:color w:val="000000"/>
                <w:sz w:val="16"/>
                <w:szCs w:val="16"/>
                <w:rtl/>
                <w:lang w:val="en-CA" w:eastAsia="en-CA"/>
              </w:rPr>
              <w:t>الميزانية</w:t>
            </w:r>
          </w:p>
        </w:tc>
        <w:tc>
          <w:tcPr>
            <w:tcW w:w="851" w:type="dxa"/>
            <w:tcBorders>
              <w:top w:val="nil"/>
              <w:left w:val="nil"/>
              <w:bottom w:val="single" w:sz="4" w:space="0" w:color="auto"/>
              <w:right w:val="single" w:sz="4" w:space="0" w:color="auto"/>
            </w:tcBorders>
            <w:shd w:val="clear" w:color="auto" w:fill="auto"/>
            <w:hideMark/>
          </w:tcPr>
          <w:p w:rsidR="005F32CC" w:rsidRPr="00C75036" w:rsidRDefault="005F32CC" w:rsidP="005F32CC">
            <w:pPr>
              <w:bidi/>
              <w:jc w:val="center"/>
              <w:rPr>
                <w:b/>
                <w:bCs/>
                <w:color w:val="000000"/>
                <w:sz w:val="16"/>
                <w:szCs w:val="16"/>
                <w:lang w:val="en-CA" w:eastAsia="en-CA"/>
              </w:rPr>
            </w:pPr>
            <w:r>
              <w:rPr>
                <w:b/>
                <w:bCs/>
                <w:color w:val="000000"/>
                <w:sz w:val="16"/>
                <w:szCs w:val="16"/>
                <w:rtl/>
                <w:lang w:val="en-CA" w:eastAsia="en-CA"/>
              </w:rPr>
              <w:t>التقدير</w:t>
            </w:r>
          </w:p>
        </w:tc>
        <w:tc>
          <w:tcPr>
            <w:tcW w:w="855" w:type="dxa"/>
            <w:tcBorders>
              <w:top w:val="nil"/>
              <w:left w:val="nil"/>
              <w:bottom w:val="single" w:sz="4" w:space="0" w:color="auto"/>
              <w:right w:val="single" w:sz="4" w:space="0" w:color="auto"/>
            </w:tcBorders>
            <w:shd w:val="clear" w:color="auto" w:fill="auto"/>
            <w:hideMark/>
          </w:tcPr>
          <w:p w:rsidR="005F32CC" w:rsidRPr="00C75036" w:rsidRDefault="005F32CC" w:rsidP="005F32CC">
            <w:pPr>
              <w:bidi/>
              <w:jc w:val="center"/>
              <w:rPr>
                <w:b/>
                <w:bCs/>
                <w:color w:val="000000"/>
                <w:sz w:val="16"/>
                <w:szCs w:val="16"/>
                <w:lang w:val="en-CA" w:eastAsia="en-CA"/>
              </w:rPr>
            </w:pPr>
            <w:r>
              <w:rPr>
                <w:b/>
                <w:bCs/>
                <w:color w:val="000000"/>
                <w:sz w:val="16"/>
                <w:szCs w:val="16"/>
                <w:rtl/>
                <w:lang w:val="en-CA" w:eastAsia="en-CA"/>
              </w:rPr>
              <w:t>مقترح</w:t>
            </w:r>
          </w:p>
        </w:tc>
      </w:tr>
      <w:tr w:rsidR="00F06F75" w:rsidRPr="00F06F75" w:rsidTr="001F52CD">
        <w:trPr>
          <w:trHeight w:val="66"/>
        </w:trPr>
        <w:tc>
          <w:tcPr>
            <w:tcW w:w="10915"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E13C4" w:rsidRPr="00F06F75" w:rsidRDefault="005F32CC" w:rsidP="00EA436E">
            <w:pPr>
              <w:bidi/>
              <w:jc w:val="left"/>
              <w:rPr>
                <w:b/>
                <w:bCs/>
                <w:sz w:val="16"/>
                <w:szCs w:val="16"/>
                <w:lang w:val="en-CA" w:eastAsia="en-CA"/>
              </w:rPr>
            </w:pPr>
            <w:r>
              <w:rPr>
                <w:rFonts w:hint="cs"/>
                <w:b/>
                <w:bCs/>
                <w:sz w:val="16"/>
                <w:szCs w:val="16"/>
                <w:rtl/>
                <w:lang w:val="en-CA" w:eastAsia="en-CA"/>
              </w:rPr>
              <w:t>ألف-</w:t>
            </w:r>
            <w:r>
              <w:rPr>
                <w:b/>
                <w:bCs/>
                <w:color w:val="000000"/>
                <w:sz w:val="16"/>
                <w:szCs w:val="16"/>
                <w:rtl/>
                <w:lang w:val="en-CA" w:eastAsia="en-CA"/>
              </w:rPr>
              <w:t xml:space="preserve"> </w:t>
            </w:r>
            <w:r w:rsidR="00EA436E">
              <w:rPr>
                <w:rFonts w:hint="cs"/>
                <w:b/>
                <w:bCs/>
                <w:color w:val="000000"/>
                <w:sz w:val="16"/>
                <w:szCs w:val="16"/>
                <w:rtl/>
                <w:lang w:val="en-CA" w:eastAsia="en-CA"/>
              </w:rPr>
              <w:t>الوحدة</w:t>
            </w:r>
            <w:r>
              <w:rPr>
                <w:b/>
                <w:bCs/>
                <w:color w:val="000000"/>
                <w:sz w:val="16"/>
                <w:szCs w:val="16"/>
                <w:rtl/>
                <w:lang w:val="en-CA" w:eastAsia="en-CA"/>
              </w:rPr>
              <w:t xml:space="preserve"> الأساسية</w:t>
            </w:r>
          </w:p>
        </w:tc>
      </w:tr>
      <w:tr w:rsidR="00F06F75" w:rsidRPr="00F06F75" w:rsidTr="001F52CD">
        <w:trPr>
          <w:trHeight w:val="31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EA436E" w:rsidP="001F52CD">
            <w:pPr>
              <w:bidi/>
              <w:jc w:val="left"/>
              <w:rPr>
                <w:sz w:val="16"/>
                <w:szCs w:val="16"/>
                <w:lang w:val="en-CA" w:eastAsia="en-CA"/>
              </w:rPr>
            </w:pPr>
            <w:r>
              <w:rPr>
                <w:rFonts w:hint="cs"/>
                <w:color w:val="000000"/>
                <w:sz w:val="16"/>
                <w:szCs w:val="16"/>
                <w:rtl/>
                <w:lang w:val="en-CA" w:eastAsia="en-CA"/>
              </w:rPr>
              <w:t>موظفو</w:t>
            </w:r>
            <w:r>
              <w:rPr>
                <w:color w:val="000000"/>
                <w:sz w:val="16"/>
                <w:szCs w:val="16"/>
                <w:rtl/>
                <w:lang w:val="en-CA" w:eastAsia="en-CA"/>
              </w:rPr>
              <w:t xml:space="preserve"> الوحدة الأساسية و</w:t>
            </w:r>
            <w:r w:rsidR="005F32CC">
              <w:rPr>
                <w:color w:val="000000"/>
                <w:sz w:val="16"/>
                <w:szCs w:val="16"/>
                <w:rtl/>
                <w:lang w:val="en-CA" w:eastAsia="en-CA"/>
              </w:rPr>
              <w:t>المتعاقدون</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1,912,090</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2,171,918</w:t>
            </w:r>
          </w:p>
        </w:tc>
        <w:tc>
          <w:tcPr>
            <w:tcW w:w="839"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2,076,816</w:t>
            </w:r>
          </w:p>
        </w:tc>
        <w:tc>
          <w:tcPr>
            <w:tcW w:w="862"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2,050,914</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1,991,859</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2,043,505</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2,305,838</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2,375,437</w:t>
            </w:r>
          </w:p>
        </w:tc>
        <w:tc>
          <w:tcPr>
            <w:tcW w:w="846"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2,446,264</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2,446,700</w:t>
            </w:r>
          </w:p>
        </w:tc>
        <w:tc>
          <w:tcPr>
            <w:tcW w:w="855"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2,520,101</w:t>
            </w:r>
          </w:p>
        </w:tc>
      </w:tr>
      <w:tr w:rsidR="00F06F75" w:rsidRPr="00F06F75" w:rsidTr="001F52CD">
        <w:trPr>
          <w:trHeight w:val="344"/>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5F32CC" w:rsidP="001F52CD">
            <w:pPr>
              <w:bidi/>
              <w:jc w:val="left"/>
              <w:rPr>
                <w:sz w:val="16"/>
                <w:szCs w:val="16"/>
                <w:lang w:val="en-CA" w:eastAsia="en-CA"/>
              </w:rPr>
            </w:pPr>
            <w:r>
              <w:rPr>
                <w:color w:val="000000"/>
                <w:sz w:val="16"/>
                <w:szCs w:val="16"/>
                <w:rtl/>
                <w:lang w:val="en-CA" w:eastAsia="en-CA"/>
              </w:rPr>
              <w:t>السفريات</w:t>
            </w:r>
            <w:r w:rsidRPr="005F32CC">
              <w:rPr>
                <w:sz w:val="16"/>
                <w:szCs w:val="16"/>
                <w:rtl/>
                <w:lang w:val="en-CA" w:eastAsia="en-CA"/>
              </w:rPr>
              <w:t xml:space="preserve"> (الموظفون و</w:t>
            </w:r>
            <w:r w:rsidR="00EA436E">
              <w:rPr>
                <w:rFonts w:hint="cs"/>
                <w:sz w:val="16"/>
                <w:szCs w:val="16"/>
                <w:rtl/>
                <w:lang w:val="en-CA" w:eastAsia="en-CA"/>
              </w:rPr>
              <w:t xml:space="preserve">الخبراء </w:t>
            </w:r>
            <w:r w:rsidRPr="005F32CC">
              <w:rPr>
                <w:sz w:val="16"/>
                <w:szCs w:val="16"/>
                <w:rtl/>
                <w:lang w:val="en-CA" w:eastAsia="en-CA"/>
              </w:rPr>
              <w:t>الاستشاريون)</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276,818</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261,674</w:t>
            </w:r>
          </w:p>
        </w:tc>
        <w:tc>
          <w:tcPr>
            <w:tcW w:w="839"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249,131</w:t>
            </w:r>
          </w:p>
        </w:tc>
        <w:tc>
          <w:tcPr>
            <w:tcW w:w="862"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163,639</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168,418</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155,061</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173,099</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176,170</w:t>
            </w:r>
          </w:p>
        </w:tc>
        <w:tc>
          <w:tcPr>
            <w:tcW w:w="846"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190,841</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184,978</w:t>
            </w:r>
          </w:p>
        </w:tc>
        <w:tc>
          <w:tcPr>
            <w:tcW w:w="855"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194,227</w:t>
            </w:r>
          </w:p>
        </w:tc>
      </w:tr>
      <w:tr w:rsidR="005F32CC" w:rsidRPr="00F06F75" w:rsidTr="001F52CD">
        <w:trPr>
          <w:trHeight w:val="251"/>
        </w:trPr>
        <w:tc>
          <w:tcPr>
            <w:tcW w:w="1560" w:type="dxa"/>
            <w:tcBorders>
              <w:top w:val="nil"/>
              <w:left w:val="single" w:sz="4" w:space="0" w:color="auto"/>
              <w:bottom w:val="single" w:sz="4" w:space="0" w:color="auto"/>
              <w:right w:val="single" w:sz="4" w:space="0" w:color="auto"/>
            </w:tcBorders>
            <w:shd w:val="clear" w:color="auto" w:fill="auto"/>
            <w:hideMark/>
          </w:tcPr>
          <w:p w:rsidR="005F32CC" w:rsidRPr="00C75036" w:rsidRDefault="00EA436E" w:rsidP="005F32CC">
            <w:pPr>
              <w:bidi/>
              <w:jc w:val="left"/>
              <w:rPr>
                <w:color w:val="000000"/>
                <w:sz w:val="16"/>
                <w:szCs w:val="16"/>
                <w:lang w:val="en-CA" w:eastAsia="en-CA"/>
              </w:rPr>
            </w:pPr>
            <w:r>
              <w:rPr>
                <w:rFonts w:hint="cs"/>
                <w:color w:val="000000"/>
                <w:sz w:val="16"/>
                <w:szCs w:val="16"/>
                <w:rtl/>
                <w:lang w:val="en-CA" w:eastAsia="en-CA"/>
              </w:rPr>
              <w:t>مباني</w:t>
            </w:r>
            <w:r w:rsidR="005F32CC">
              <w:rPr>
                <w:color w:val="000000"/>
                <w:sz w:val="16"/>
                <w:szCs w:val="16"/>
                <w:rtl/>
                <w:lang w:val="en-CA" w:eastAsia="en-CA"/>
              </w:rPr>
              <w:t xml:space="preserve"> المكاتب (الإيجار والتكاليف الموحدة)</w:t>
            </w:r>
          </w:p>
        </w:tc>
        <w:tc>
          <w:tcPr>
            <w:tcW w:w="850"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jc w:val="left"/>
              <w:rPr>
                <w:sz w:val="16"/>
                <w:szCs w:val="16"/>
                <w:lang w:val="en-CA" w:eastAsia="en-CA"/>
              </w:rPr>
            </w:pPr>
            <w:r w:rsidRPr="00913F0F">
              <w:rPr>
                <w:sz w:val="16"/>
                <w:szCs w:val="16"/>
                <w:lang w:val="en-CA" w:eastAsia="en-CA"/>
              </w:rPr>
              <w:t>103,991</w:t>
            </w:r>
          </w:p>
        </w:tc>
        <w:tc>
          <w:tcPr>
            <w:tcW w:w="851"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jc w:val="left"/>
              <w:rPr>
                <w:sz w:val="16"/>
                <w:szCs w:val="16"/>
                <w:lang w:val="en-CA" w:eastAsia="en-CA"/>
              </w:rPr>
            </w:pPr>
            <w:r w:rsidRPr="00913F0F">
              <w:rPr>
                <w:sz w:val="16"/>
                <w:szCs w:val="16"/>
                <w:lang w:val="en-CA" w:eastAsia="en-CA"/>
              </w:rPr>
              <w:t>104,805</w:t>
            </w:r>
          </w:p>
        </w:tc>
        <w:tc>
          <w:tcPr>
            <w:tcW w:w="839"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101,236</w:t>
            </w:r>
          </w:p>
        </w:tc>
        <w:tc>
          <w:tcPr>
            <w:tcW w:w="862"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105,219</w:t>
            </w:r>
          </w:p>
        </w:tc>
        <w:tc>
          <w:tcPr>
            <w:tcW w:w="850"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109,380</w:t>
            </w:r>
          </w:p>
        </w:tc>
        <w:tc>
          <w:tcPr>
            <w:tcW w:w="851"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159,872</w:t>
            </w:r>
          </w:p>
        </w:tc>
        <w:tc>
          <w:tcPr>
            <w:tcW w:w="850"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162,982</w:t>
            </w:r>
          </w:p>
        </w:tc>
        <w:tc>
          <w:tcPr>
            <w:tcW w:w="850"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164,998</w:t>
            </w:r>
          </w:p>
        </w:tc>
        <w:tc>
          <w:tcPr>
            <w:tcW w:w="846"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179,688</w:t>
            </w:r>
          </w:p>
        </w:tc>
        <w:tc>
          <w:tcPr>
            <w:tcW w:w="851"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173,248</w:t>
            </w:r>
          </w:p>
        </w:tc>
        <w:tc>
          <w:tcPr>
            <w:tcW w:w="855"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181,910</w:t>
            </w:r>
          </w:p>
        </w:tc>
      </w:tr>
      <w:tr w:rsidR="005F32CC" w:rsidRPr="00F06F75" w:rsidTr="001F52CD">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5F32CC" w:rsidRPr="00C75036" w:rsidRDefault="00EA436E" w:rsidP="005F32CC">
            <w:pPr>
              <w:bidi/>
              <w:jc w:val="left"/>
              <w:rPr>
                <w:color w:val="000000"/>
                <w:sz w:val="16"/>
                <w:szCs w:val="16"/>
                <w:lang w:val="en-CA" w:eastAsia="en-CA"/>
              </w:rPr>
            </w:pPr>
            <w:r>
              <w:rPr>
                <w:rFonts w:hint="cs"/>
                <w:color w:val="000000"/>
                <w:sz w:val="16"/>
                <w:szCs w:val="16"/>
                <w:rtl/>
                <w:lang w:val="en-CA" w:eastAsia="en-CA"/>
              </w:rPr>
              <w:t>تكاليف ال</w:t>
            </w:r>
            <w:r>
              <w:rPr>
                <w:color w:val="000000"/>
                <w:sz w:val="16"/>
                <w:szCs w:val="16"/>
                <w:rtl/>
                <w:lang w:val="en-CA" w:eastAsia="en-CA"/>
              </w:rPr>
              <w:t>إمداد</w:t>
            </w:r>
            <w:r>
              <w:rPr>
                <w:rFonts w:hint="cs"/>
                <w:color w:val="000000"/>
                <w:sz w:val="16"/>
                <w:szCs w:val="16"/>
                <w:rtl/>
                <w:lang w:val="en-CA" w:eastAsia="en-CA"/>
              </w:rPr>
              <w:t xml:space="preserve"> ب</w:t>
            </w:r>
            <w:r w:rsidR="005F32CC">
              <w:rPr>
                <w:color w:val="000000"/>
                <w:sz w:val="16"/>
                <w:szCs w:val="16"/>
                <w:rtl/>
                <w:lang w:val="en-CA" w:eastAsia="en-CA"/>
              </w:rPr>
              <w:t>المعدات والتكاليف الأخرى (أجهزة الحاسوب والإمدادات وغير ذلك)</w:t>
            </w:r>
          </w:p>
        </w:tc>
        <w:tc>
          <w:tcPr>
            <w:tcW w:w="850"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jc w:val="left"/>
              <w:rPr>
                <w:sz w:val="16"/>
                <w:szCs w:val="16"/>
                <w:lang w:val="en-CA" w:eastAsia="en-CA"/>
              </w:rPr>
            </w:pPr>
            <w:r w:rsidRPr="00913F0F">
              <w:rPr>
                <w:sz w:val="16"/>
                <w:szCs w:val="16"/>
                <w:lang w:val="en-CA" w:eastAsia="en-CA"/>
              </w:rPr>
              <w:t>28,285</w:t>
            </w:r>
          </w:p>
        </w:tc>
        <w:tc>
          <w:tcPr>
            <w:tcW w:w="851"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jc w:val="left"/>
              <w:rPr>
                <w:sz w:val="16"/>
                <w:szCs w:val="16"/>
                <w:lang w:val="en-CA" w:eastAsia="en-CA"/>
              </w:rPr>
            </w:pPr>
            <w:r w:rsidRPr="00913F0F">
              <w:rPr>
                <w:sz w:val="16"/>
                <w:szCs w:val="16"/>
                <w:lang w:val="en-CA" w:eastAsia="en-CA"/>
              </w:rPr>
              <w:t>25,052</w:t>
            </w:r>
          </w:p>
        </w:tc>
        <w:tc>
          <w:tcPr>
            <w:tcW w:w="839"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17,781</w:t>
            </w:r>
          </w:p>
        </w:tc>
        <w:tc>
          <w:tcPr>
            <w:tcW w:w="862"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16,967</w:t>
            </w:r>
          </w:p>
        </w:tc>
        <w:tc>
          <w:tcPr>
            <w:tcW w:w="850"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19,442</w:t>
            </w:r>
          </w:p>
        </w:tc>
        <w:tc>
          <w:tcPr>
            <w:tcW w:w="851"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16,485</w:t>
            </w:r>
          </w:p>
        </w:tc>
        <w:tc>
          <w:tcPr>
            <w:tcW w:w="850"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9,196</w:t>
            </w:r>
          </w:p>
        </w:tc>
        <w:tc>
          <w:tcPr>
            <w:tcW w:w="850"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12,146</w:t>
            </w:r>
          </w:p>
        </w:tc>
        <w:tc>
          <w:tcPr>
            <w:tcW w:w="846"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20,000</w:t>
            </w:r>
          </w:p>
        </w:tc>
        <w:tc>
          <w:tcPr>
            <w:tcW w:w="851"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15,000</w:t>
            </w:r>
          </w:p>
        </w:tc>
        <w:tc>
          <w:tcPr>
            <w:tcW w:w="855" w:type="dxa"/>
            <w:tcBorders>
              <w:top w:val="nil"/>
              <w:left w:val="nil"/>
              <w:bottom w:val="single" w:sz="4" w:space="0" w:color="auto"/>
              <w:right w:val="single" w:sz="4" w:space="0" w:color="auto"/>
            </w:tcBorders>
            <w:shd w:val="clear" w:color="auto" w:fill="auto"/>
            <w:hideMark/>
          </w:tcPr>
          <w:p w:rsidR="005F32CC" w:rsidRPr="00913F0F" w:rsidRDefault="005F32CC" w:rsidP="00913F0F">
            <w:pPr>
              <w:bidi/>
              <w:ind w:left="14" w:hanging="14"/>
              <w:jc w:val="left"/>
              <w:rPr>
                <w:sz w:val="16"/>
                <w:szCs w:val="16"/>
                <w:lang w:val="en-CA" w:eastAsia="en-CA"/>
              </w:rPr>
            </w:pPr>
            <w:r w:rsidRPr="00913F0F">
              <w:rPr>
                <w:sz w:val="16"/>
                <w:szCs w:val="16"/>
                <w:lang w:val="en-CA" w:eastAsia="en-CA"/>
              </w:rPr>
              <w:t>20,000</w:t>
            </w:r>
          </w:p>
        </w:tc>
      </w:tr>
      <w:tr w:rsidR="00F06F75" w:rsidRPr="00F06F75" w:rsidTr="001F52CD">
        <w:trPr>
          <w:trHeight w:val="267"/>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5F32CC" w:rsidP="001F52CD">
            <w:pPr>
              <w:bidi/>
              <w:jc w:val="left"/>
              <w:rPr>
                <w:sz w:val="16"/>
                <w:szCs w:val="16"/>
                <w:lang w:val="en-CA" w:eastAsia="en-CA"/>
              </w:rPr>
            </w:pPr>
            <w:r>
              <w:rPr>
                <w:color w:val="000000"/>
                <w:sz w:val="16"/>
                <w:szCs w:val="16"/>
                <w:rtl/>
                <w:lang w:val="en-CA" w:eastAsia="en-CA"/>
              </w:rPr>
              <w:t>الخدمات التعاقدية</w:t>
            </w:r>
            <w:r w:rsidR="00EA436E">
              <w:rPr>
                <w:rFonts w:hint="cs"/>
                <w:color w:val="000000"/>
                <w:sz w:val="16"/>
                <w:szCs w:val="16"/>
                <w:rtl/>
                <w:lang w:val="en-CA" w:eastAsia="en-CA"/>
              </w:rPr>
              <w:t xml:space="preserve"> (ال</w:t>
            </w:r>
            <w:r>
              <w:rPr>
                <w:rFonts w:hint="cs"/>
                <w:color w:val="000000"/>
                <w:sz w:val="16"/>
                <w:szCs w:val="16"/>
                <w:rtl/>
                <w:lang w:val="en-CA" w:eastAsia="en-CA"/>
              </w:rPr>
              <w:t>شركات)</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0</w:t>
            </w:r>
          </w:p>
        </w:tc>
        <w:tc>
          <w:tcPr>
            <w:tcW w:w="839"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18,461</w:t>
            </w:r>
          </w:p>
        </w:tc>
        <w:tc>
          <w:tcPr>
            <w:tcW w:w="862"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22,955</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16,175</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24,547</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13,510</w:t>
            </w:r>
          </w:p>
        </w:tc>
        <w:tc>
          <w:tcPr>
            <w:tcW w:w="846"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25,000</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25,000</w:t>
            </w:r>
          </w:p>
        </w:tc>
        <w:tc>
          <w:tcPr>
            <w:tcW w:w="855"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25,000</w:t>
            </w:r>
          </w:p>
        </w:tc>
      </w:tr>
      <w:tr w:rsidR="00F06F75" w:rsidRPr="00F06F75" w:rsidTr="001F52CD">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EA436E" w:rsidP="001F52CD">
            <w:pPr>
              <w:bidi/>
              <w:jc w:val="left"/>
              <w:rPr>
                <w:sz w:val="16"/>
                <w:szCs w:val="16"/>
                <w:lang w:val="en-CA" w:eastAsia="en-CA"/>
              </w:rPr>
            </w:pPr>
            <w:r>
              <w:rPr>
                <w:rFonts w:hint="cs"/>
                <w:color w:val="000000"/>
                <w:sz w:val="16"/>
                <w:szCs w:val="16"/>
                <w:rtl/>
                <w:lang w:val="en-CA" w:eastAsia="en-CA"/>
              </w:rPr>
              <w:t xml:space="preserve">سداد </w:t>
            </w:r>
            <w:r w:rsidR="005F32CC">
              <w:rPr>
                <w:color w:val="000000"/>
                <w:sz w:val="16"/>
                <w:szCs w:val="16"/>
                <w:rtl/>
                <w:lang w:val="en-CA" w:eastAsia="en-CA"/>
              </w:rPr>
              <w:t>الخدمات المركزية لموظفي الوحدة الأساسية</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389,935</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258,332</w:t>
            </w:r>
          </w:p>
        </w:tc>
        <w:tc>
          <w:tcPr>
            <w:tcW w:w="839"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384,704</w:t>
            </w:r>
          </w:p>
        </w:tc>
        <w:tc>
          <w:tcPr>
            <w:tcW w:w="862"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311,137</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317,160</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251,317</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308,375</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381,004</w:t>
            </w:r>
          </w:p>
        </w:tc>
        <w:tc>
          <w:tcPr>
            <w:tcW w:w="846"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350,000</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350,000</w:t>
            </w:r>
          </w:p>
        </w:tc>
        <w:tc>
          <w:tcPr>
            <w:tcW w:w="855"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350,000</w:t>
            </w:r>
          </w:p>
        </w:tc>
      </w:tr>
      <w:tr w:rsidR="00F06F75" w:rsidRPr="00F06F75" w:rsidTr="001F52CD">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EA436E" w:rsidRDefault="00EA436E" w:rsidP="00B07972">
            <w:pPr>
              <w:bidi/>
              <w:jc w:val="left"/>
              <w:rPr>
                <w:sz w:val="16"/>
                <w:szCs w:val="16"/>
                <w:rtl/>
                <w:lang w:val="en-CA" w:eastAsia="en-CA"/>
              </w:rPr>
            </w:pPr>
            <w:r>
              <w:rPr>
                <w:rFonts w:hint="cs"/>
                <w:sz w:val="16"/>
                <w:szCs w:val="16"/>
                <w:rtl/>
                <w:lang w:val="en-CA" w:eastAsia="en-CA"/>
              </w:rPr>
              <w:t>تعديلات (</w:t>
            </w:r>
            <w:r w:rsidRPr="00F06F75">
              <w:rPr>
                <w:sz w:val="16"/>
                <w:szCs w:val="16"/>
                <w:lang w:val="en-CA" w:eastAsia="en-CA"/>
              </w:rPr>
              <w:t>+</w:t>
            </w:r>
            <w:r>
              <w:rPr>
                <w:rFonts w:hint="cs"/>
                <w:sz w:val="16"/>
                <w:szCs w:val="16"/>
                <w:rtl/>
                <w:lang w:val="en-CA" w:eastAsia="en-CA"/>
              </w:rPr>
              <w:t xml:space="preserve"> </w:t>
            </w:r>
            <w:r w:rsidRPr="00F06F75">
              <w:rPr>
                <w:sz w:val="16"/>
                <w:szCs w:val="16"/>
                <w:lang w:val="en-CA" w:eastAsia="en-CA"/>
              </w:rPr>
              <w:t>=</w:t>
            </w:r>
            <w:r>
              <w:rPr>
                <w:rFonts w:hint="cs"/>
                <w:sz w:val="16"/>
                <w:szCs w:val="16"/>
                <w:rtl/>
                <w:lang w:val="en-CA" w:eastAsia="en-CA"/>
              </w:rPr>
              <w:t xml:space="preserve"> </w:t>
            </w:r>
            <w:r w:rsidR="00B07972">
              <w:rPr>
                <w:rFonts w:hint="cs"/>
                <w:sz w:val="16"/>
                <w:szCs w:val="16"/>
                <w:rtl/>
                <w:lang w:val="en-CA" w:eastAsia="en-CA"/>
              </w:rPr>
              <w:t>النقص</w:t>
            </w:r>
            <w:r>
              <w:rPr>
                <w:rFonts w:hint="cs"/>
                <w:sz w:val="16"/>
                <w:szCs w:val="16"/>
                <w:rtl/>
                <w:lang w:val="en-CA" w:eastAsia="en-CA"/>
              </w:rPr>
              <w:t xml:space="preserve"> </w:t>
            </w:r>
          </w:p>
          <w:p w:rsidR="00EA436E" w:rsidRDefault="00EA436E" w:rsidP="00EA436E">
            <w:pPr>
              <w:bidi/>
              <w:jc w:val="left"/>
              <w:rPr>
                <w:sz w:val="16"/>
                <w:szCs w:val="16"/>
                <w:rtl/>
                <w:lang w:val="en-CA" w:eastAsia="en-CA"/>
              </w:rPr>
            </w:pPr>
            <w:r>
              <w:rPr>
                <w:rFonts w:hint="cs"/>
                <w:sz w:val="16"/>
                <w:szCs w:val="16"/>
                <w:rtl/>
                <w:lang w:val="en-CA" w:eastAsia="en-CA"/>
              </w:rPr>
              <w:t xml:space="preserve">إعادة الأموال </w:t>
            </w:r>
            <w:r w:rsidRPr="00F06F75">
              <w:rPr>
                <w:sz w:val="16"/>
                <w:szCs w:val="16"/>
                <w:lang w:val="en-CA" w:eastAsia="en-CA"/>
              </w:rPr>
              <w:t>-</w:t>
            </w:r>
            <w:r>
              <w:rPr>
                <w:rFonts w:hint="cs"/>
                <w:sz w:val="16"/>
                <w:szCs w:val="16"/>
                <w:rtl/>
                <w:lang w:val="en-CA" w:eastAsia="en-CA"/>
              </w:rPr>
              <w:t xml:space="preserve">  </w:t>
            </w:r>
            <w:r w:rsidRPr="00F06F75">
              <w:rPr>
                <w:sz w:val="16"/>
                <w:szCs w:val="16"/>
                <w:lang w:val="en-CA" w:eastAsia="en-CA"/>
              </w:rPr>
              <w:t xml:space="preserve"> =</w:t>
            </w:r>
          </w:p>
          <w:p w:rsidR="00FE13C4" w:rsidRPr="00F06F75" w:rsidRDefault="00EA436E" w:rsidP="00EA436E">
            <w:pPr>
              <w:bidi/>
              <w:jc w:val="left"/>
              <w:rPr>
                <w:sz w:val="16"/>
                <w:szCs w:val="16"/>
                <w:lang w:val="en-CA" w:eastAsia="en-CA"/>
              </w:rPr>
            </w:pPr>
            <w:r>
              <w:rPr>
                <w:rFonts w:hint="cs"/>
                <w:sz w:val="16"/>
                <w:szCs w:val="16"/>
                <w:rtl/>
                <w:lang w:val="en-CA" w:eastAsia="en-CA"/>
              </w:rPr>
              <w:t>والتجاوز)</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-740,353</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-837,220</w:t>
            </w:r>
          </w:p>
        </w:tc>
        <w:tc>
          <w:tcPr>
            <w:tcW w:w="839"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-849,676</w:t>
            </w:r>
          </w:p>
        </w:tc>
        <w:tc>
          <w:tcPr>
            <w:tcW w:w="862"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-658,389</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-595,905</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-585,526</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-929,036</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-1,053,880</w:t>
            </w:r>
          </w:p>
        </w:tc>
        <w:tc>
          <w:tcPr>
            <w:tcW w:w="846"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-1,127,921</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-1,111,056</w:t>
            </w:r>
          </w:p>
        </w:tc>
        <w:tc>
          <w:tcPr>
            <w:tcW w:w="855"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-1,192,781</w:t>
            </w:r>
          </w:p>
        </w:tc>
      </w:tr>
      <w:tr w:rsidR="00F06F75" w:rsidRPr="00F06F75" w:rsidTr="001F52CD">
        <w:trPr>
          <w:trHeight w:val="58"/>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EA436E" w:rsidP="00EA436E">
            <w:pPr>
              <w:bidi/>
              <w:jc w:val="left"/>
              <w:rPr>
                <w:sz w:val="16"/>
                <w:szCs w:val="16"/>
                <w:lang w:val="en-CA" w:eastAsia="en-CA"/>
              </w:rPr>
            </w:pPr>
            <w:r>
              <w:rPr>
                <w:rFonts w:hint="cs"/>
                <w:sz w:val="16"/>
                <w:szCs w:val="16"/>
                <w:rtl/>
                <w:lang w:val="en-CA" w:eastAsia="en-CA"/>
              </w:rPr>
              <w:t>إعادة</w:t>
            </w:r>
            <w:r w:rsidRPr="00EA436E">
              <w:rPr>
                <w:sz w:val="16"/>
                <w:szCs w:val="16"/>
                <w:rtl/>
                <w:lang w:val="en-CA" w:eastAsia="en-CA"/>
              </w:rPr>
              <w:t xml:space="preserve"> الأموال (- = الأموال المعادة)</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0 </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jc w:val="left"/>
              <w:rPr>
                <w:sz w:val="16"/>
                <w:szCs w:val="16"/>
                <w:lang w:val="en-CA" w:eastAsia="en-CA"/>
              </w:rPr>
            </w:pPr>
            <w:r w:rsidRPr="00913F0F">
              <w:rPr>
                <w:sz w:val="16"/>
                <w:szCs w:val="16"/>
                <w:lang w:val="en-CA" w:eastAsia="en-CA"/>
              </w:rPr>
              <w:t>0 </w:t>
            </w:r>
          </w:p>
        </w:tc>
        <w:tc>
          <w:tcPr>
            <w:tcW w:w="839"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0 </w:t>
            </w:r>
          </w:p>
        </w:tc>
        <w:tc>
          <w:tcPr>
            <w:tcW w:w="862"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0 </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0 </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0 </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0</w:t>
            </w:r>
          </w:p>
        </w:tc>
        <w:tc>
          <w:tcPr>
            <w:tcW w:w="846"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 </w:t>
            </w:r>
          </w:p>
        </w:tc>
        <w:tc>
          <w:tcPr>
            <w:tcW w:w="855" w:type="dxa"/>
            <w:tcBorders>
              <w:top w:val="nil"/>
              <w:left w:val="nil"/>
              <w:bottom w:val="single" w:sz="4" w:space="0" w:color="auto"/>
              <w:right w:val="single" w:sz="4" w:space="0" w:color="auto"/>
            </w:tcBorders>
            <w:shd w:val="clear" w:color="auto" w:fill="auto"/>
            <w:hideMark/>
          </w:tcPr>
          <w:p w:rsidR="00FE13C4" w:rsidRPr="00913F0F" w:rsidRDefault="00FE13C4" w:rsidP="00913F0F">
            <w:pPr>
              <w:bidi/>
              <w:ind w:left="14" w:hanging="14"/>
              <w:jc w:val="left"/>
              <w:rPr>
                <w:sz w:val="16"/>
                <w:szCs w:val="16"/>
                <w:lang w:val="en-CA" w:eastAsia="en-CA"/>
              </w:rPr>
            </w:pPr>
            <w:r w:rsidRPr="00913F0F">
              <w:rPr>
                <w:sz w:val="16"/>
                <w:szCs w:val="16"/>
                <w:lang w:val="en-CA" w:eastAsia="en-CA"/>
              </w:rPr>
              <w:t> </w:t>
            </w:r>
          </w:p>
        </w:tc>
      </w:tr>
      <w:tr w:rsidR="00F06F75" w:rsidRPr="00F06F75" w:rsidTr="001F52CD">
        <w:trPr>
          <w:trHeight w:val="222"/>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EA436E" w:rsidP="001F52CD">
            <w:pPr>
              <w:bidi/>
              <w:jc w:val="left"/>
              <w:rPr>
                <w:b/>
                <w:bCs/>
                <w:sz w:val="16"/>
                <w:szCs w:val="16"/>
                <w:lang w:val="en-CA" w:eastAsia="en-CA"/>
              </w:rPr>
            </w:pPr>
            <w:r>
              <w:rPr>
                <w:rFonts w:hint="cs"/>
                <w:b/>
                <w:bCs/>
                <w:sz w:val="16"/>
                <w:szCs w:val="16"/>
                <w:rtl/>
                <w:lang w:val="en-CA" w:eastAsia="en-CA"/>
              </w:rPr>
              <w:t>المجموع الفرعي لتكاليف الوحدة الأساسية</w:t>
            </w:r>
            <w:r w:rsidR="00FE13C4" w:rsidRPr="00F06F75">
              <w:rPr>
                <w:b/>
                <w:bCs/>
                <w:sz w:val="16"/>
                <w:szCs w:val="16"/>
                <w:lang w:val="en-CA" w:eastAsia="en-CA"/>
              </w:rPr>
              <w:t>*</w:t>
            </w:r>
          </w:p>
        </w:tc>
        <w:tc>
          <w:tcPr>
            <w:tcW w:w="850"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14"/>
              <w:jc w:val="left"/>
              <w:rPr>
                <w:b/>
                <w:bCs/>
                <w:sz w:val="16"/>
                <w:szCs w:val="16"/>
                <w:lang w:val="en-CA" w:eastAsia="en-CA"/>
              </w:rPr>
            </w:pPr>
            <w:r w:rsidRPr="005A0B59">
              <w:rPr>
                <w:b/>
                <w:bCs/>
                <w:sz w:val="16"/>
                <w:szCs w:val="16"/>
                <w:lang w:val="en-CA" w:eastAsia="en-CA"/>
              </w:rPr>
              <w:t>1,970,766</w:t>
            </w:r>
          </w:p>
        </w:tc>
        <w:tc>
          <w:tcPr>
            <w:tcW w:w="851"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14"/>
              <w:jc w:val="left"/>
              <w:rPr>
                <w:b/>
                <w:bCs/>
                <w:sz w:val="16"/>
                <w:szCs w:val="16"/>
                <w:lang w:val="en-CA" w:eastAsia="en-CA"/>
              </w:rPr>
            </w:pPr>
            <w:r w:rsidRPr="005A0B59">
              <w:rPr>
                <w:b/>
                <w:bCs/>
                <w:sz w:val="16"/>
                <w:szCs w:val="16"/>
                <w:lang w:val="en-CA" w:eastAsia="en-CA"/>
              </w:rPr>
              <w:t>1,984,561</w:t>
            </w:r>
          </w:p>
        </w:tc>
        <w:tc>
          <w:tcPr>
            <w:tcW w:w="839"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14" w:hanging="14"/>
              <w:jc w:val="left"/>
              <w:rPr>
                <w:b/>
                <w:bCs/>
                <w:sz w:val="16"/>
                <w:szCs w:val="16"/>
                <w:lang w:val="en-CA" w:eastAsia="en-CA"/>
              </w:rPr>
            </w:pPr>
            <w:r w:rsidRPr="005A0B59">
              <w:rPr>
                <w:b/>
                <w:bCs/>
                <w:sz w:val="16"/>
                <w:szCs w:val="16"/>
                <w:lang w:val="en-CA" w:eastAsia="en-CA"/>
              </w:rPr>
              <w:t>1,998,453</w:t>
            </w:r>
          </w:p>
        </w:tc>
        <w:tc>
          <w:tcPr>
            <w:tcW w:w="862"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14" w:hanging="14"/>
              <w:jc w:val="left"/>
              <w:rPr>
                <w:b/>
                <w:bCs/>
                <w:sz w:val="16"/>
                <w:szCs w:val="16"/>
                <w:lang w:val="en-CA" w:eastAsia="en-CA"/>
              </w:rPr>
            </w:pPr>
            <w:r w:rsidRPr="005A0B59">
              <w:rPr>
                <w:b/>
                <w:bCs/>
                <w:sz w:val="16"/>
                <w:szCs w:val="16"/>
                <w:lang w:val="en-CA" w:eastAsia="en-CA"/>
              </w:rPr>
              <w:t>2,012,442</w:t>
            </w:r>
          </w:p>
        </w:tc>
        <w:tc>
          <w:tcPr>
            <w:tcW w:w="850"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14" w:hanging="14"/>
              <w:jc w:val="left"/>
              <w:rPr>
                <w:b/>
                <w:bCs/>
                <w:sz w:val="16"/>
                <w:szCs w:val="16"/>
                <w:lang w:val="en-CA" w:eastAsia="en-CA"/>
              </w:rPr>
            </w:pPr>
            <w:r w:rsidRPr="005A0B59">
              <w:rPr>
                <w:b/>
                <w:bCs/>
                <w:sz w:val="16"/>
                <w:szCs w:val="16"/>
                <w:lang w:val="en-CA" w:eastAsia="en-CA"/>
              </w:rPr>
              <w:t>2,026,529</w:t>
            </w:r>
          </w:p>
        </w:tc>
        <w:tc>
          <w:tcPr>
            <w:tcW w:w="851"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14" w:hanging="14"/>
              <w:jc w:val="left"/>
              <w:rPr>
                <w:b/>
                <w:bCs/>
                <w:sz w:val="16"/>
                <w:szCs w:val="16"/>
                <w:lang w:val="en-CA" w:eastAsia="en-CA"/>
              </w:rPr>
            </w:pPr>
            <w:r w:rsidRPr="005A0B59">
              <w:rPr>
                <w:b/>
                <w:bCs/>
                <w:sz w:val="16"/>
                <w:szCs w:val="16"/>
                <w:lang w:val="en-CA" w:eastAsia="en-CA"/>
              </w:rPr>
              <w:t>2,040,715</w:t>
            </w:r>
          </w:p>
        </w:tc>
        <w:tc>
          <w:tcPr>
            <w:tcW w:w="850"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14" w:hanging="14"/>
              <w:jc w:val="left"/>
              <w:rPr>
                <w:b/>
                <w:bCs/>
                <w:sz w:val="16"/>
                <w:szCs w:val="16"/>
                <w:lang w:val="en-CA" w:eastAsia="en-CA"/>
              </w:rPr>
            </w:pPr>
            <w:r w:rsidRPr="005A0B59">
              <w:rPr>
                <w:b/>
                <w:bCs/>
                <w:sz w:val="16"/>
                <w:szCs w:val="16"/>
                <w:lang w:val="en-CA" w:eastAsia="en-CA"/>
              </w:rPr>
              <w:t>2,055,000</w:t>
            </w:r>
          </w:p>
        </w:tc>
        <w:tc>
          <w:tcPr>
            <w:tcW w:w="850"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14" w:hanging="14"/>
              <w:jc w:val="left"/>
              <w:rPr>
                <w:b/>
                <w:bCs/>
                <w:sz w:val="16"/>
                <w:szCs w:val="16"/>
                <w:lang w:val="en-CA" w:eastAsia="en-CA"/>
              </w:rPr>
            </w:pPr>
            <w:r w:rsidRPr="005A0B59">
              <w:rPr>
                <w:b/>
                <w:bCs/>
                <w:sz w:val="16"/>
                <w:szCs w:val="16"/>
                <w:lang w:val="en-CA" w:eastAsia="en-CA"/>
              </w:rPr>
              <w:t>2,069,385</w:t>
            </w:r>
          </w:p>
        </w:tc>
        <w:tc>
          <w:tcPr>
            <w:tcW w:w="846"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14" w:hanging="14"/>
              <w:jc w:val="left"/>
              <w:rPr>
                <w:b/>
                <w:bCs/>
                <w:sz w:val="16"/>
                <w:szCs w:val="16"/>
                <w:lang w:val="en-CA" w:eastAsia="en-CA"/>
              </w:rPr>
            </w:pPr>
            <w:r w:rsidRPr="005A0B59">
              <w:rPr>
                <w:b/>
                <w:bCs/>
                <w:sz w:val="16"/>
                <w:szCs w:val="16"/>
                <w:lang w:val="en-CA" w:eastAsia="en-CA"/>
              </w:rPr>
              <w:t>2,083,871</w:t>
            </w:r>
          </w:p>
        </w:tc>
        <w:tc>
          <w:tcPr>
            <w:tcW w:w="851"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14" w:hanging="14"/>
              <w:jc w:val="left"/>
              <w:rPr>
                <w:b/>
                <w:bCs/>
                <w:sz w:val="16"/>
                <w:szCs w:val="16"/>
                <w:lang w:val="en-CA" w:eastAsia="en-CA"/>
              </w:rPr>
            </w:pPr>
            <w:r w:rsidRPr="005A0B59">
              <w:rPr>
                <w:b/>
                <w:bCs/>
                <w:sz w:val="16"/>
                <w:szCs w:val="16"/>
                <w:lang w:val="en-CA" w:eastAsia="en-CA"/>
              </w:rPr>
              <w:t>2,083,871</w:t>
            </w:r>
          </w:p>
        </w:tc>
        <w:tc>
          <w:tcPr>
            <w:tcW w:w="855"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14" w:hanging="14"/>
              <w:jc w:val="left"/>
              <w:rPr>
                <w:b/>
                <w:bCs/>
                <w:sz w:val="16"/>
                <w:szCs w:val="16"/>
                <w:lang w:val="en-CA" w:eastAsia="en-CA"/>
              </w:rPr>
            </w:pPr>
            <w:r w:rsidRPr="005A0B59">
              <w:rPr>
                <w:b/>
                <w:bCs/>
                <w:sz w:val="16"/>
                <w:szCs w:val="16"/>
                <w:lang w:val="en-CA" w:eastAsia="en-CA"/>
              </w:rPr>
              <w:t>2,098,458</w:t>
            </w:r>
          </w:p>
        </w:tc>
      </w:tr>
      <w:tr w:rsidR="00F06F75" w:rsidRPr="00F06F75" w:rsidTr="001F52CD">
        <w:trPr>
          <w:trHeight w:val="129"/>
        </w:trPr>
        <w:tc>
          <w:tcPr>
            <w:tcW w:w="10915"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E13C4" w:rsidRPr="00EA436E" w:rsidRDefault="00EA436E" w:rsidP="001F52CD">
            <w:pPr>
              <w:bidi/>
              <w:ind w:left="-93" w:firstLine="153"/>
              <w:jc w:val="left"/>
              <w:rPr>
                <w:b/>
                <w:bCs/>
                <w:sz w:val="16"/>
                <w:szCs w:val="16"/>
                <w:lang w:val="en-CA" w:eastAsia="en-CA"/>
              </w:rPr>
            </w:pPr>
            <w:r>
              <w:rPr>
                <w:rFonts w:hint="cs"/>
                <w:b/>
                <w:bCs/>
                <w:sz w:val="16"/>
                <w:szCs w:val="16"/>
                <w:rtl/>
                <w:lang w:val="en-CA" w:eastAsia="en-CA"/>
              </w:rPr>
              <w:t>باء: تكاليف دعم الوكالة/ التنفيذ</w:t>
            </w:r>
          </w:p>
        </w:tc>
      </w:tr>
      <w:tr w:rsidR="00F06F75" w:rsidRPr="00F06F75" w:rsidTr="001F52CD">
        <w:trPr>
          <w:trHeight w:val="514"/>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EA436E" w:rsidP="00B07972">
            <w:pPr>
              <w:bidi/>
              <w:jc w:val="left"/>
              <w:rPr>
                <w:sz w:val="16"/>
                <w:szCs w:val="16"/>
                <w:lang w:val="en-CA" w:eastAsia="en-CA"/>
              </w:rPr>
            </w:pPr>
            <w:r>
              <w:rPr>
                <w:rFonts w:hint="cs"/>
                <w:sz w:val="16"/>
                <w:szCs w:val="16"/>
                <w:rtl/>
                <w:lang w:val="en-CA" w:eastAsia="en-CA"/>
              </w:rPr>
              <w:t xml:space="preserve">السداد للمكاتب القطرية والتنفيذ الوطني بما في ذلك </w:t>
            </w:r>
            <w:r w:rsidR="00B07972">
              <w:rPr>
                <w:rFonts w:hint="cs"/>
                <w:sz w:val="16"/>
                <w:szCs w:val="16"/>
                <w:rtl/>
                <w:lang w:val="en-CA" w:eastAsia="en-CA"/>
              </w:rPr>
              <w:t>التكاليف الإدارية</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sz w:val="16"/>
                <w:szCs w:val="16"/>
                <w:lang w:val="en-CA" w:eastAsia="en-CA"/>
              </w:rPr>
            </w:pPr>
            <w:r w:rsidRPr="001F52CD">
              <w:rPr>
                <w:sz w:val="16"/>
                <w:szCs w:val="16"/>
                <w:lang w:val="en-CA" w:eastAsia="en-CA"/>
              </w:rPr>
              <w:t>1,961,063</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sz w:val="16"/>
                <w:szCs w:val="16"/>
                <w:lang w:val="en-CA" w:eastAsia="en-CA"/>
              </w:rPr>
            </w:pPr>
            <w:r w:rsidRPr="001F52CD">
              <w:rPr>
                <w:sz w:val="16"/>
                <w:szCs w:val="16"/>
                <w:lang w:val="en-CA" w:eastAsia="en-CA"/>
              </w:rPr>
              <w:t>1,828,279</w:t>
            </w:r>
          </w:p>
        </w:tc>
        <w:tc>
          <w:tcPr>
            <w:tcW w:w="839"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sz w:val="16"/>
                <w:szCs w:val="16"/>
                <w:lang w:val="en-CA" w:eastAsia="en-CA"/>
              </w:rPr>
            </w:pPr>
            <w:r w:rsidRPr="001F52CD">
              <w:rPr>
                <w:sz w:val="16"/>
                <w:szCs w:val="16"/>
                <w:lang w:val="en-CA" w:eastAsia="en-CA"/>
              </w:rPr>
              <w:t>2,442,896</w:t>
            </w:r>
          </w:p>
        </w:tc>
        <w:tc>
          <w:tcPr>
            <w:tcW w:w="862"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sz w:val="16"/>
                <w:szCs w:val="16"/>
                <w:lang w:val="en-CA" w:eastAsia="en-CA"/>
              </w:rPr>
            </w:pPr>
            <w:r w:rsidRPr="001F52CD">
              <w:rPr>
                <w:sz w:val="16"/>
                <w:szCs w:val="16"/>
                <w:lang w:val="en-CA" w:eastAsia="en-CA"/>
              </w:rPr>
              <w:t>1,694,992</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sz w:val="16"/>
                <w:szCs w:val="16"/>
                <w:lang w:val="en-CA" w:eastAsia="en-CA"/>
              </w:rPr>
            </w:pPr>
            <w:r w:rsidRPr="001F52CD">
              <w:rPr>
                <w:sz w:val="16"/>
                <w:szCs w:val="16"/>
                <w:lang w:val="en-CA" w:eastAsia="en-CA"/>
              </w:rPr>
              <w:t>1,775,969</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sz w:val="16"/>
                <w:szCs w:val="16"/>
                <w:lang w:val="en-CA" w:eastAsia="en-CA"/>
              </w:rPr>
            </w:pPr>
            <w:r w:rsidRPr="001F52CD">
              <w:rPr>
                <w:sz w:val="16"/>
                <w:szCs w:val="16"/>
                <w:lang w:val="en-CA" w:eastAsia="en-CA"/>
              </w:rPr>
              <w:t>1,472,814</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sz w:val="16"/>
                <w:szCs w:val="16"/>
                <w:lang w:val="en-CA" w:eastAsia="en-CA"/>
              </w:rPr>
            </w:pPr>
            <w:r w:rsidRPr="001F52CD">
              <w:rPr>
                <w:sz w:val="16"/>
                <w:szCs w:val="16"/>
                <w:lang w:val="en-CA" w:eastAsia="en-CA"/>
              </w:rPr>
              <w:t>1,749,877</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sz w:val="16"/>
                <w:szCs w:val="16"/>
                <w:lang w:val="en-CA" w:eastAsia="en-CA"/>
              </w:rPr>
            </w:pPr>
            <w:r w:rsidRPr="001F52CD">
              <w:rPr>
                <w:sz w:val="16"/>
                <w:szCs w:val="16"/>
                <w:lang w:val="en-CA" w:eastAsia="en-CA"/>
              </w:rPr>
              <w:t>2,214,588</w:t>
            </w:r>
          </w:p>
        </w:tc>
        <w:tc>
          <w:tcPr>
            <w:tcW w:w="846"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sz w:val="16"/>
                <w:szCs w:val="16"/>
                <w:lang w:val="en-CA" w:eastAsia="en-CA"/>
              </w:rPr>
            </w:pPr>
            <w:r w:rsidRPr="001F52CD">
              <w:rPr>
                <w:sz w:val="16"/>
                <w:szCs w:val="16"/>
                <w:lang w:val="en-CA" w:eastAsia="en-CA"/>
              </w:rPr>
              <w:t>1,925,000</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sz w:val="16"/>
                <w:szCs w:val="16"/>
                <w:lang w:val="en-CA" w:eastAsia="en-CA"/>
              </w:rPr>
            </w:pPr>
            <w:r w:rsidRPr="001F52CD">
              <w:rPr>
                <w:sz w:val="16"/>
                <w:szCs w:val="16"/>
                <w:lang w:val="en-CA" w:eastAsia="en-CA"/>
              </w:rPr>
              <w:t>1,925,000</w:t>
            </w:r>
          </w:p>
        </w:tc>
        <w:tc>
          <w:tcPr>
            <w:tcW w:w="855"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sz w:val="16"/>
                <w:szCs w:val="16"/>
                <w:lang w:val="en-CA" w:eastAsia="en-CA"/>
              </w:rPr>
            </w:pPr>
            <w:r w:rsidRPr="001F52CD">
              <w:rPr>
                <w:sz w:val="16"/>
                <w:szCs w:val="16"/>
                <w:lang w:val="en-CA" w:eastAsia="en-CA"/>
              </w:rPr>
              <w:t>1,925,000</w:t>
            </w:r>
          </w:p>
        </w:tc>
      </w:tr>
      <w:tr w:rsidR="00F06F75" w:rsidRPr="00F06F75" w:rsidTr="001F52CD">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EA436E" w:rsidP="0019587B">
            <w:pPr>
              <w:bidi/>
              <w:jc w:val="left"/>
              <w:rPr>
                <w:sz w:val="16"/>
                <w:szCs w:val="16"/>
                <w:lang w:val="en-CA" w:eastAsia="en-CA"/>
              </w:rPr>
            </w:pPr>
            <w:r>
              <w:rPr>
                <w:rFonts w:hint="cs"/>
                <w:sz w:val="16"/>
                <w:szCs w:val="16"/>
                <w:rtl/>
                <w:lang w:val="en-CA" w:eastAsia="en-CA"/>
              </w:rPr>
              <w:t xml:space="preserve">تكاليف دعم الوكالة المنفذة (الداخلية) بما في ذلك </w:t>
            </w:r>
            <w:r w:rsidR="0019587B">
              <w:rPr>
                <w:rFonts w:hint="cs"/>
                <w:sz w:val="16"/>
                <w:szCs w:val="16"/>
                <w:rtl/>
                <w:lang w:val="en-CA" w:eastAsia="en-CA"/>
              </w:rPr>
              <w:t>أ</w:t>
            </w:r>
            <w:r w:rsidR="00B07972">
              <w:rPr>
                <w:rFonts w:hint="cs"/>
                <w:sz w:val="16"/>
                <w:szCs w:val="16"/>
                <w:rtl/>
                <w:lang w:val="en-CA" w:eastAsia="en-CA"/>
              </w:rPr>
              <w:t>تكاليف الإدارية</w:t>
            </w:r>
            <w:r>
              <w:rPr>
                <w:rFonts w:hint="cs"/>
                <w:sz w:val="16"/>
                <w:szCs w:val="16"/>
                <w:rtl/>
                <w:lang w:val="en-CA" w:eastAsia="en-CA"/>
              </w:rPr>
              <w:t xml:space="preserve"> </w:t>
            </w:r>
            <w:r w:rsidR="0019587B">
              <w:rPr>
                <w:rFonts w:hint="cs"/>
                <w:sz w:val="16"/>
                <w:szCs w:val="16"/>
                <w:rtl/>
                <w:lang w:val="en-CA" w:eastAsia="en-CA"/>
              </w:rPr>
              <w:t>للوساطات</w:t>
            </w:r>
            <w:r>
              <w:rPr>
                <w:rFonts w:hint="cs"/>
                <w:sz w:val="16"/>
                <w:szCs w:val="16"/>
                <w:rtl/>
                <w:lang w:val="en-CA" w:eastAsia="en-CA"/>
              </w:rPr>
              <w:t xml:space="preserve"> المالية المؤقتة </w:t>
            </w:r>
            <w:r w:rsidR="000B6CAE">
              <w:rPr>
                <w:rFonts w:hint="cs"/>
                <w:sz w:val="16"/>
                <w:szCs w:val="16"/>
                <w:rtl/>
                <w:lang w:val="en-CA" w:eastAsia="en-CA"/>
              </w:rPr>
              <w:t>(</w:t>
            </w:r>
            <w:r>
              <w:rPr>
                <w:rFonts w:hint="cs"/>
                <w:sz w:val="16"/>
                <w:szCs w:val="16"/>
                <w:rtl/>
                <w:lang w:val="en-CA" w:eastAsia="en-CA"/>
              </w:rPr>
              <w:t xml:space="preserve">بما في ذلك </w:t>
            </w:r>
            <w:r w:rsidR="00B07972">
              <w:rPr>
                <w:rFonts w:hint="cs"/>
                <w:sz w:val="16"/>
                <w:szCs w:val="16"/>
                <w:rtl/>
                <w:lang w:val="en-CA" w:eastAsia="en-CA"/>
              </w:rPr>
              <w:t>التكاليف الإدارية</w:t>
            </w:r>
            <w:r w:rsidR="000B6CAE">
              <w:rPr>
                <w:rFonts w:hint="cs"/>
                <w:sz w:val="16"/>
                <w:szCs w:val="16"/>
                <w:rtl/>
                <w:lang w:val="en-CA" w:eastAsia="en-CA"/>
              </w:rPr>
              <w:t>)</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27,975</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612</w:t>
            </w:r>
          </w:p>
        </w:tc>
        <w:tc>
          <w:tcPr>
            <w:tcW w:w="839"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46"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5"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r>
      <w:tr w:rsidR="00F06F75" w:rsidRPr="00F06F75" w:rsidTr="001F52CD">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0B6CAE" w:rsidP="001F52CD">
            <w:pPr>
              <w:bidi/>
              <w:jc w:val="left"/>
              <w:rPr>
                <w:sz w:val="16"/>
                <w:szCs w:val="16"/>
                <w:lang w:val="en-CA" w:eastAsia="en-CA"/>
              </w:rPr>
            </w:pPr>
            <w:r w:rsidRPr="000B6CAE">
              <w:rPr>
                <w:sz w:val="16"/>
                <w:szCs w:val="16"/>
                <w:rtl/>
                <w:lang w:val="en-CA" w:eastAsia="en-CA"/>
              </w:rPr>
              <w:t>الوسطاء الماليين ، بما في ذلك النفقات العامة</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67,142</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39"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46"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5"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r>
      <w:tr w:rsidR="00F06F75" w:rsidRPr="00F06F75" w:rsidTr="00FC3157">
        <w:trPr>
          <w:trHeight w:val="593"/>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0B6CAE" w:rsidP="0019587B">
            <w:pPr>
              <w:bidi/>
              <w:jc w:val="left"/>
              <w:rPr>
                <w:sz w:val="16"/>
                <w:szCs w:val="16"/>
                <w:lang w:val="en-CA" w:eastAsia="en-CA"/>
              </w:rPr>
            </w:pPr>
            <w:r>
              <w:rPr>
                <w:rFonts w:hint="cs"/>
                <w:sz w:val="16"/>
                <w:szCs w:val="16"/>
                <w:rtl/>
                <w:lang w:val="en-CA" w:eastAsia="en-CA"/>
              </w:rPr>
              <w:t xml:space="preserve">سداد الخدمات اخارجية لموظفي الوحدة الأساسية (بما في ذلك </w:t>
            </w:r>
            <w:r w:rsidR="0019587B">
              <w:rPr>
                <w:rFonts w:hint="cs"/>
                <w:sz w:val="16"/>
                <w:szCs w:val="16"/>
                <w:rtl/>
                <w:lang w:val="en-CA" w:eastAsia="en-CA"/>
              </w:rPr>
              <w:t>التكاليف الإدارية</w:t>
            </w:r>
            <w:r>
              <w:rPr>
                <w:rFonts w:hint="cs"/>
                <w:sz w:val="16"/>
                <w:szCs w:val="16"/>
                <w:rtl/>
                <w:lang w:val="en-CA" w:eastAsia="en-CA"/>
              </w:rPr>
              <w:t>)</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39"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46"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5"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r>
      <w:tr w:rsidR="00F06F75" w:rsidRPr="00F06F75" w:rsidTr="001F52CD">
        <w:trPr>
          <w:trHeight w:val="114"/>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0B6CAE" w:rsidP="001F52CD">
            <w:pPr>
              <w:bidi/>
              <w:jc w:val="left"/>
              <w:rPr>
                <w:sz w:val="16"/>
                <w:szCs w:val="16"/>
                <w:lang w:val="en-CA" w:eastAsia="en-CA"/>
              </w:rPr>
            </w:pPr>
            <w:r>
              <w:rPr>
                <w:rFonts w:hint="cs"/>
                <w:sz w:val="16"/>
                <w:szCs w:val="16"/>
                <w:rtl/>
                <w:lang w:val="en-CA" w:eastAsia="en-CA"/>
              </w:rPr>
              <w:t>استرجاع التكاليف</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389,935</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258,332</w:t>
            </w:r>
          </w:p>
        </w:tc>
        <w:tc>
          <w:tcPr>
            <w:tcW w:w="839"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384,704</w:t>
            </w:r>
          </w:p>
        </w:tc>
        <w:tc>
          <w:tcPr>
            <w:tcW w:w="862"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311,137</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317,160</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251,317</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308,375</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381,004</w:t>
            </w:r>
          </w:p>
        </w:tc>
        <w:tc>
          <w:tcPr>
            <w:tcW w:w="846"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350,000</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350,000</w:t>
            </w:r>
          </w:p>
        </w:tc>
        <w:tc>
          <w:tcPr>
            <w:tcW w:w="855"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350,000</w:t>
            </w:r>
          </w:p>
        </w:tc>
      </w:tr>
      <w:tr w:rsidR="00F06F75" w:rsidRPr="00F06F75" w:rsidTr="00FC3157">
        <w:trPr>
          <w:trHeight w:val="386"/>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0B6CAE" w:rsidP="0019587B">
            <w:pPr>
              <w:bidi/>
              <w:jc w:val="left"/>
              <w:rPr>
                <w:sz w:val="16"/>
                <w:szCs w:val="16"/>
                <w:lang w:val="en-CA" w:eastAsia="en-CA"/>
              </w:rPr>
            </w:pPr>
            <w:r>
              <w:rPr>
                <w:rFonts w:hint="cs"/>
                <w:sz w:val="16"/>
                <w:szCs w:val="16"/>
                <w:rtl/>
                <w:lang w:val="en-CA" w:eastAsia="en-CA"/>
              </w:rPr>
              <w:t xml:space="preserve">التعديلات (+ التجاوز </w:t>
            </w:r>
            <w:r>
              <w:rPr>
                <w:sz w:val="16"/>
                <w:szCs w:val="16"/>
                <w:rtl/>
                <w:lang w:val="en-CA" w:eastAsia="en-CA"/>
              </w:rPr>
              <w:t>–</w:t>
            </w:r>
            <w:r>
              <w:rPr>
                <w:rFonts w:hint="cs"/>
                <w:sz w:val="16"/>
                <w:szCs w:val="16"/>
                <w:rtl/>
                <w:lang w:val="en-CA" w:eastAsia="en-CA"/>
              </w:rPr>
              <w:t xml:space="preserve"> </w:t>
            </w:r>
            <w:r w:rsidR="0019587B">
              <w:rPr>
                <w:rFonts w:hint="cs"/>
                <w:sz w:val="16"/>
                <w:szCs w:val="16"/>
                <w:rtl/>
                <w:lang w:val="en-CA" w:eastAsia="en-CA"/>
              </w:rPr>
              <w:t>النقص</w:t>
            </w:r>
            <w:r>
              <w:rPr>
                <w:rFonts w:hint="cs"/>
                <w:sz w:val="16"/>
                <w:szCs w:val="16"/>
                <w:rtl/>
                <w:lang w:val="en-CA" w:eastAsia="en-CA"/>
              </w:rPr>
              <w:t xml:space="preserve"> من الميزانية)</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740,353</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837,220</w:t>
            </w:r>
          </w:p>
        </w:tc>
        <w:tc>
          <w:tcPr>
            <w:tcW w:w="839"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849,676</w:t>
            </w:r>
          </w:p>
        </w:tc>
        <w:tc>
          <w:tcPr>
            <w:tcW w:w="862"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658,389</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595,905</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585,526</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929,036</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1,053,880</w:t>
            </w:r>
          </w:p>
        </w:tc>
        <w:tc>
          <w:tcPr>
            <w:tcW w:w="846"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1,127,921</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1,111,056</w:t>
            </w:r>
          </w:p>
        </w:tc>
        <w:tc>
          <w:tcPr>
            <w:tcW w:w="855"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1,192,781</w:t>
            </w:r>
          </w:p>
        </w:tc>
      </w:tr>
      <w:tr w:rsidR="00F06F75" w:rsidRPr="00F06F75" w:rsidTr="001F52CD">
        <w:trPr>
          <w:trHeight w:val="352"/>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0B6CAE" w:rsidP="0019587B">
            <w:pPr>
              <w:bidi/>
              <w:jc w:val="left"/>
              <w:rPr>
                <w:sz w:val="16"/>
                <w:szCs w:val="16"/>
                <w:lang w:val="en-CA" w:eastAsia="en-CA"/>
              </w:rPr>
            </w:pPr>
            <w:r>
              <w:rPr>
                <w:rFonts w:hint="cs"/>
                <w:sz w:val="16"/>
                <w:szCs w:val="16"/>
                <w:rtl/>
                <w:lang w:val="en-CA" w:eastAsia="en-CA"/>
              </w:rPr>
              <w:t xml:space="preserve">تكاليف المشروع (- يخصم </w:t>
            </w:r>
            <w:r w:rsidR="0019587B">
              <w:rPr>
                <w:rFonts w:hint="cs"/>
                <w:sz w:val="16"/>
                <w:szCs w:val="16"/>
                <w:rtl/>
                <w:lang w:val="en-CA" w:eastAsia="en-CA"/>
              </w:rPr>
              <w:t>ثم تزال</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39"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46"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noWrap/>
            <w:vAlign w:val="bottom"/>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5"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r>
      <w:tr w:rsidR="00F06F75" w:rsidRPr="00F06F75" w:rsidTr="00FC3157">
        <w:trPr>
          <w:trHeight w:val="593"/>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0B6CAE" w:rsidP="000B6CAE">
            <w:pPr>
              <w:bidi/>
              <w:jc w:val="left"/>
              <w:rPr>
                <w:b/>
                <w:bCs/>
                <w:sz w:val="16"/>
                <w:szCs w:val="16"/>
                <w:lang w:val="en-CA" w:eastAsia="en-CA"/>
              </w:rPr>
            </w:pPr>
            <w:r>
              <w:rPr>
                <w:rFonts w:hint="cs"/>
                <w:b/>
                <w:bCs/>
                <w:sz w:val="16"/>
                <w:szCs w:val="16"/>
                <w:rtl/>
                <w:lang w:val="en-CA" w:eastAsia="en-CA"/>
              </w:rPr>
              <w:t>المجموع الفرعي لباء تكاليف الدعم الإداري تكاليف التنفيذ</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39"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2,309,657</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2,987,288</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3,649,473</w:t>
            </w:r>
          </w:p>
        </w:tc>
        <w:tc>
          <w:tcPr>
            <w:tcW w:w="846"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3,402,921</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3,386,056</w:t>
            </w:r>
          </w:p>
        </w:tc>
        <w:tc>
          <w:tcPr>
            <w:tcW w:w="855"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3,467,781</w:t>
            </w:r>
          </w:p>
        </w:tc>
      </w:tr>
      <w:tr w:rsidR="00F06F75" w:rsidRPr="00F06F75" w:rsidTr="001F52CD">
        <w:trPr>
          <w:trHeight w:val="456"/>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0B6CAE" w:rsidP="000B6CAE">
            <w:pPr>
              <w:bidi/>
              <w:jc w:val="left"/>
              <w:rPr>
                <w:b/>
                <w:bCs/>
                <w:sz w:val="16"/>
                <w:szCs w:val="16"/>
                <w:lang w:val="en-CA" w:eastAsia="en-CA"/>
              </w:rPr>
            </w:pPr>
            <w:r>
              <w:rPr>
                <w:rFonts w:hint="cs"/>
                <w:b/>
                <w:bCs/>
                <w:sz w:val="16"/>
                <w:szCs w:val="16"/>
                <w:rtl/>
                <w:lang w:val="en-CA" w:eastAsia="en-CA"/>
              </w:rPr>
              <w:t>مجموع التكاليف الإدارية تكاليف الدعم الإداري</w:t>
            </w:r>
          </w:p>
        </w:tc>
        <w:tc>
          <w:tcPr>
            <w:tcW w:w="850"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93" w:firstLine="93"/>
              <w:jc w:val="left"/>
              <w:rPr>
                <w:b/>
                <w:bCs/>
                <w:sz w:val="16"/>
                <w:szCs w:val="16"/>
                <w:lang w:val="en-CA" w:eastAsia="en-CA"/>
              </w:rPr>
            </w:pPr>
            <w:r w:rsidRPr="005A0B59">
              <w:rPr>
                <w:b/>
                <w:bCs/>
                <w:sz w:val="16"/>
                <w:szCs w:val="16"/>
                <w:lang w:val="en-CA" w:eastAsia="en-CA"/>
              </w:rPr>
              <w:t>5,157,233</w:t>
            </w:r>
          </w:p>
        </w:tc>
        <w:tc>
          <w:tcPr>
            <w:tcW w:w="851"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93" w:firstLine="93"/>
              <w:jc w:val="left"/>
              <w:rPr>
                <w:b/>
                <w:bCs/>
                <w:sz w:val="16"/>
                <w:szCs w:val="16"/>
                <w:lang w:val="en-CA" w:eastAsia="en-CA"/>
              </w:rPr>
            </w:pPr>
            <w:r w:rsidRPr="005A0B59">
              <w:rPr>
                <w:b/>
                <w:bCs/>
                <w:sz w:val="16"/>
                <w:szCs w:val="16"/>
                <w:lang w:val="en-CA" w:eastAsia="en-CA"/>
              </w:rPr>
              <w:t>4,909,004</w:t>
            </w:r>
          </w:p>
        </w:tc>
        <w:tc>
          <w:tcPr>
            <w:tcW w:w="839"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93" w:firstLine="93"/>
              <w:jc w:val="left"/>
              <w:rPr>
                <w:b/>
                <w:bCs/>
                <w:sz w:val="16"/>
                <w:szCs w:val="16"/>
                <w:lang w:val="en-CA" w:eastAsia="en-CA"/>
              </w:rPr>
            </w:pPr>
            <w:r w:rsidRPr="005A0B59">
              <w:rPr>
                <w:b/>
                <w:bCs/>
                <w:sz w:val="16"/>
                <w:szCs w:val="16"/>
                <w:lang w:val="en-CA" w:eastAsia="en-CA"/>
              </w:rPr>
              <w:t>5,675,729</w:t>
            </w:r>
          </w:p>
        </w:tc>
        <w:tc>
          <w:tcPr>
            <w:tcW w:w="862"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93" w:firstLine="93"/>
              <w:jc w:val="left"/>
              <w:rPr>
                <w:b/>
                <w:bCs/>
                <w:sz w:val="16"/>
                <w:szCs w:val="16"/>
                <w:lang w:val="en-CA" w:eastAsia="en-CA"/>
              </w:rPr>
            </w:pPr>
            <w:r w:rsidRPr="005A0B59">
              <w:rPr>
                <w:b/>
                <w:bCs/>
                <w:sz w:val="16"/>
                <w:szCs w:val="16"/>
                <w:lang w:val="en-CA" w:eastAsia="en-CA"/>
              </w:rPr>
              <w:t>4,676,959</w:t>
            </w:r>
          </w:p>
        </w:tc>
        <w:tc>
          <w:tcPr>
            <w:tcW w:w="850" w:type="dxa"/>
            <w:tcBorders>
              <w:top w:val="nil"/>
              <w:left w:val="nil"/>
              <w:bottom w:val="single" w:sz="4" w:space="0" w:color="auto"/>
              <w:right w:val="single" w:sz="4" w:space="0" w:color="auto"/>
            </w:tcBorders>
            <w:shd w:val="clear" w:color="auto" w:fill="auto"/>
            <w:hideMark/>
          </w:tcPr>
          <w:p w:rsidR="00FE13C4" w:rsidRPr="005A0B59" w:rsidRDefault="00FE13C4" w:rsidP="00913F0F">
            <w:pPr>
              <w:bidi/>
              <w:ind w:left="-93" w:firstLine="93"/>
              <w:jc w:val="left"/>
              <w:rPr>
                <w:b/>
                <w:bCs/>
                <w:sz w:val="16"/>
                <w:szCs w:val="16"/>
                <w:lang w:val="en-CA" w:eastAsia="en-CA"/>
              </w:rPr>
            </w:pPr>
            <w:r w:rsidRPr="005A0B59">
              <w:rPr>
                <w:b/>
                <w:bCs/>
                <w:sz w:val="16"/>
                <w:szCs w:val="16"/>
                <w:lang w:val="en-CA" w:eastAsia="en-CA"/>
              </w:rPr>
              <w:t>4,715,563</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 </w:t>
            </w:r>
          </w:p>
        </w:tc>
        <w:tc>
          <w:tcPr>
            <w:tcW w:w="846"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 </w:t>
            </w:r>
          </w:p>
        </w:tc>
        <w:tc>
          <w:tcPr>
            <w:tcW w:w="855" w:type="dxa"/>
            <w:tcBorders>
              <w:top w:val="nil"/>
              <w:left w:val="nil"/>
              <w:bottom w:val="single" w:sz="4" w:space="0" w:color="auto"/>
              <w:right w:val="single" w:sz="4" w:space="0" w:color="auto"/>
            </w:tcBorders>
            <w:shd w:val="clear" w:color="auto" w:fill="auto"/>
            <w:noWrap/>
            <w:vAlign w:val="bottom"/>
            <w:hideMark/>
          </w:tcPr>
          <w:p w:rsidR="00FE13C4" w:rsidRPr="001F52CD" w:rsidRDefault="00FE13C4" w:rsidP="00913F0F">
            <w:pPr>
              <w:bidi/>
              <w:ind w:left="-93" w:firstLine="93"/>
              <w:jc w:val="left"/>
              <w:rPr>
                <w:sz w:val="16"/>
                <w:szCs w:val="16"/>
                <w:lang w:val="en-CA" w:eastAsia="en-CA"/>
              </w:rPr>
            </w:pPr>
            <w:r w:rsidRPr="001F52CD">
              <w:rPr>
                <w:sz w:val="16"/>
                <w:szCs w:val="16"/>
                <w:lang w:val="en-CA" w:eastAsia="en-CA"/>
              </w:rPr>
              <w:t> </w:t>
            </w:r>
          </w:p>
        </w:tc>
      </w:tr>
      <w:tr w:rsidR="00F06F75" w:rsidRPr="00F06F75" w:rsidTr="001F52CD">
        <w:trPr>
          <w:trHeight w:val="12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0B6CAE" w:rsidP="001F52CD">
            <w:pPr>
              <w:bidi/>
              <w:jc w:val="left"/>
              <w:rPr>
                <w:sz w:val="16"/>
                <w:szCs w:val="16"/>
                <w:lang w:val="en-CA" w:eastAsia="en-CA"/>
              </w:rPr>
            </w:pPr>
            <w:r>
              <w:rPr>
                <w:rFonts w:hint="cs"/>
                <w:sz w:val="16"/>
                <w:szCs w:val="16"/>
                <w:rtl/>
                <w:lang w:val="en-CA" w:eastAsia="en-CA"/>
              </w:rPr>
              <w:t>تكاليف الأشراف الذي يتم بواسطة برنامج الرصد</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49,250</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47,028</w:t>
            </w:r>
          </w:p>
        </w:tc>
        <w:tc>
          <w:tcPr>
            <w:tcW w:w="839"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47,801</w:t>
            </w:r>
          </w:p>
        </w:tc>
        <w:tc>
          <w:tcPr>
            <w:tcW w:w="862"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53,814</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56,970</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46"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c>
          <w:tcPr>
            <w:tcW w:w="855" w:type="dxa"/>
            <w:tcBorders>
              <w:top w:val="nil"/>
              <w:left w:val="nil"/>
              <w:bottom w:val="single" w:sz="4" w:space="0" w:color="auto"/>
              <w:right w:val="single" w:sz="4" w:space="0" w:color="auto"/>
            </w:tcBorders>
            <w:shd w:val="clear" w:color="auto" w:fill="auto"/>
            <w:noWrap/>
            <w:vAlign w:val="bottom"/>
            <w:hideMark/>
          </w:tcPr>
          <w:p w:rsidR="00FE13C4" w:rsidRPr="001F52CD" w:rsidRDefault="00FE13C4" w:rsidP="00913F0F">
            <w:pPr>
              <w:bidi/>
              <w:ind w:left="-93" w:firstLine="153"/>
              <w:jc w:val="left"/>
              <w:rPr>
                <w:sz w:val="16"/>
                <w:szCs w:val="16"/>
                <w:lang w:val="en-CA" w:eastAsia="en-CA"/>
              </w:rPr>
            </w:pPr>
            <w:r w:rsidRPr="001F52CD">
              <w:rPr>
                <w:sz w:val="16"/>
                <w:szCs w:val="16"/>
                <w:lang w:val="en-CA" w:eastAsia="en-CA"/>
              </w:rPr>
              <w:t> </w:t>
            </w:r>
          </w:p>
        </w:tc>
      </w:tr>
      <w:tr w:rsidR="00F06F75" w:rsidRPr="00F06F75" w:rsidTr="001F52CD">
        <w:trPr>
          <w:trHeight w:val="264"/>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0B6CAE" w:rsidP="000B6CAE">
            <w:pPr>
              <w:bidi/>
              <w:jc w:val="left"/>
              <w:rPr>
                <w:b/>
                <w:bCs/>
                <w:sz w:val="16"/>
                <w:szCs w:val="16"/>
                <w:lang w:val="en-CA" w:eastAsia="en-CA"/>
              </w:rPr>
            </w:pPr>
            <w:r>
              <w:rPr>
                <w:rFonts w:hint="cs"/>
                <w:b/>
                <w:bCs/>
                <w:sz w:val="16"/>
                <w:szCs w:val="16"/>
                <w:rtl/>
                <w:lang w:val="en-CA" w:eastAsia="en-CA"/>
              </w:rPr>
              <w:t>المجموع الكلي (ألف + باء)</w:t>
            </w:r>
            <w:r w:rsidRPr="00F06F75">
              <w:rPr>
                <w:b/>
                <w:bCs/>
                <w:sz w:val="16"/>
                <w:szCs w:val="16"/>
                <w:lang w:val="en-CA" w:eastAsia="en-CA"/>
              </w:rPr>
              <w:t xml:space="preserve"> </w:t>
            </w:r>
            <w:r w:rsidR="00FE13C4" w:rsidRPr="00F06F75">
              <w:rPr>
                <w:b/>
                <w:bCs/>
                <w:sz w:val="16"/>
                <w:szCs w:val="16"/>
                <w:lang w:val="en-CA" w:eastAsia="en-CA"/>
              </w:rPr>
              <w:t>**</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b/>
                <w:bCs/>
                <w:sz w:val="15"/>
                <w:szCs w:val="15"/>
                <w:lang w:val="en-CA" w:eastAsia="en-CA"/>
              </w:rPr>
            </w:pPr>
            <w:r w:rsidRPr="001F52CD">
              <w:rPr>
                <w:b/>
                <w:bCs/>
                <w:sz w:val="15"/>
                <w:szCs w:val="15"/>
                <w:lang w:val="en-CA" w:eastAsia="en-CA"/>
              </w:rPr>
              <w:t>5,206,483</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b/>
                <w:bCs/>
                <w:sz w:val="15"/>
                <w:szCs w:val="15"/>
                <w:lang w:val="en-CA" w:eastAsia="en-CA"/>
              </w:rPr>
            </w:pPr>
            <w:r w:rsidRPr="001F52CD">
              <w:rPr>
                <w:b/>
                <w:bCs/>
                <w:sz w:val="15"/>
                <w:szCs w:val="15"/>
                <w:lang w:val="en-CA" w:eastAsia="en-CA"/>
              </w:rPr>
              <w:t>4,956,032</w:t>
            </w:r>
          </w:p>
        </w:tc>
        <w:tc>
          <w:tcPr>
            <w:tcW w:w="839"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b/>
                <w:bCs/>
                <w:sz w:val="15"/>
                <w:szCs w:val="15"/>
                <w:lang w:val="en-CA" w:eastAsia="en-CA"/>
              </w:rPr>
            </w:pPr>
            <w:r w:rsidRPr="001F52CD">
              <w:rPr>
                <w:b/>
                <w:bCs/>
                <w:sz w:val="15"/>
                <w:szCs w:val="15"/>
                <w:lang w:val="en-CA" w:eastAsia="en-CA"/>
              </w:rPr>
              <w:t>5,723,531</w:t>
            </w:r>
          </w:p>
        </w:tc>
        <w:tc>
          <w:tcPr>
            <w:tcW w:w="862"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b/>
                <w:bCs/>
                <w:sz w:val="15"/>
                <w:szCs w:val="15"/>
                <w:lang w:val="en-CA" w:eastAsia="en-CA"/>
              </w:rPr>
            </w:pPr>
            <w:r w:rsidRPr="001F52CD">
              <w:rPr>
                <w:b/>
                <w:bCs/>
                <w:sz w:val="15"/>
                <w:szCs w:val="15"/>
                <w:lang w:val="en-CA" w:eastAsia="en-CA"/>
              </w:rPr>
              <w:t>4,730,773</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b/>
                <w:bCs/>
                <w:sz w:val="15"/>
                <w:szCs w:val="15"/>
                <w:lang w:val="en-CA" w:eastAsia="en-CA"/>
              </w:rPr>
            </w:pPr>
            <w:r w:rsidRPr="001F52CD">
              <w:rPr>
                <w:b/>
                <w:bCs/>
                <w:sz w:val="15"/>
                <w:szCs w:val="15"/>
                <w:lang w:val="en-CA" w:eastAsia="en-CA"/>
              </w:rPr>
              <w:t>4,772,532</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b/>
                <w:bCs/>
                <w:sz w:val="15"/>
                <w:szCs w:val="15"/>
                <w:lang w:val="en-CA" w:eastAsia="en-CA"/>
              </w:rPr>
            </w:pPr>
            <w:r w:rsidRPr="001F52CD">
              <w:rPr>
                <w:b/>
                <w:bCs/>
                <w:sz w:val="15"/>
                <w:szCs w:val="15"/>
                <w:lang w:val="en-CA" w:eastAsia="en-CA"/>
              </w:rPr>
              <w:t>4,350,371</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b/>
                <w:bCs/>
                <w:sz w:val="15"/>
                <w:szCs w:val="15"/>
                <w:lang w:val="en-CA" w:eastAsia="en-CA"/>
              </w:rPr>
            </w:pPr>
            <w:r w:rsidRPr="001F52CD">
              <w:rPr>
                <w:b/>
                <w:bCs/>
                <w:sz w:val="15"/>
                <w:szCs w:val="15"/>
                <w:lang w:val="en-CA" w:eastAsia="en-CA"/>
              </w:rPr>
              <w:t>5,042,289</w:t>
            </w:r>
          </w:p>
        </w:tc>
        <w:tc>
          <w:tcPr>
            <w:tcW w:w="850"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b/>
                <w:bCs/>
                <w:sz w:val="15"/>
                <w:szCs w:val="15"/>
                <w:lang w:val="en-CA" w:eastAsia="en-CA"/>
              </w:rPr>
            </w:pPr>
            <w:r w:rsidRPr="001F52CD">
              <w:rPr>
                <w:b/>
                <w:bCs/>
                <w:sz w:val="15"/>
                <w:szCs w:val="15"/>
                <w:lang w:val="en-CA" w:eastAsia="en-CA"/>
              </w:rPr>
              <w:t>5,718,858</w:t>
            </w:r>
          </w:p>
        </w:tc>
        <w:tc>
          <w:tcPr>
            <w:tcW w:w="846"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b/>
                <w:bCs/>
                <w:sz w:val="15"/>
                <w:szCs w:val="15"/>
                <w:lang w:val="en-CA" w:eastAsia="en-CA"/>
              </w:rPr>
            </w:pPr>
            <w:r w:rsidRPr="001F52CD">
              <w:rPr>
                <w:b/>
                <w:bCs/>
                <w:sz w:val="15"/>
                <w:szCs w:val="15"/>
                <w:lang w:val="en-CA" w:eastAsia="en-CA"/>
              </w:rPr>
              <w:t>5,486,792</w:t>
            </w:r>
          </w:p>
        </w:tc>
        <w:tc>
          <w:tcPr>
            <w:tcW w:w="851"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b/>
                <w:bCs/>
                <w:sz w:val="15"/>
                <w:szCs w:val="15"/>
                <w:lang w:val="en-CA" w:eastAsia="en-CA"/>
              </w:rPr>
            </w:pPr>
            <w:r w:rsidRPr="001F52CD">
              <w:rPr>
                <w:b/>
                <w:bCs/>
                <w:sz w:val="15"/>
                <w:szCs w:val="15"/>
                <w:lang w:val="en-CA" w:eastAsia="en-CA"/>
              </w:rPr>
              <w:t>5,469,927</w:t>
            </w:r>
          </w:p>
        </w:tc>
        <w:tc>
          <w:tcPr>
            <w:tcW w:w="855" w:type="dxa"/>
            <w:tcBorders>
              <w:top w:val="nil"/>
              <w:left w:val="nil"/>
              <w:bottom w:val="single" w:sz="4" w:space="0" w:color="auto"/>
              <w:right w:val="single" w:sz="4" w:space="0" w:color="auto"/>
            </w:tcBorders>
            <w:shd w:val="clear" w:color="auto" w:fill="auto"/>
            <w:hideMark/>
          </w:tcPr>
          <w:p w:rsidR="00FE13C4" w:rsidRPr="001F52CD" w:rsidRDefault="00FE13C4" w:rsidP="00913F0F">
            <w:pPr>
              <w:bidi/>
              <w:jc w:val="left"/>
              <w:rPr>
                <w:b/>
                <w:bCs/>
                <w:sz w:val="15"/>
                <w:szCs w:val="15"/>
                <w:lang w:val="en-CA" w:eastAsia="en-CA"/>
              </w:rPr>
            </w:pPr>
            <w:r w:rsidRPr="001F52CD">
              <w:rPr>
                <w:b/>
                <w:bCs/>
                <w:sz w:val="15"/>
                <w:szCs w:val="15"/>
                <w:lang w:val="en-CA" w:eastAsia="en-CA"/>
              </w:rPr>
              <w:t>5,566,239</w:t>
            </w:r>
          </w:p>
        </w:tc>
      </w:tr>
    </w:tbl>
    <w:p w:rsidR="00351321" w:rsidRDefault="00351321" w:rsidP="00C3077F">
      <w:pPr>
        <w:keepLines/>
        <w:bidi/>
        <w:ind w:left="180" w:hanging="180"/>
        <w:rPr>
          <w:sz w:val="16"/>
          <w:szCs w:val="16"/>
          <w:rtl/>
          <w:lang w:val="en-CA"/>
        </w:rPr>
      </w:pPr>
      <w:r w:rsidRPr="00C75036">
        <w:rPr>
          <w:sz w:val="16"/>
          <w:szCs w:val="16"/>
          <w:lang w:val="en-CA"/>
        </w:rPr>
        <w:t>*</w:t>
      </w:r>
      <w:r>
        <w:rPr>
          <w:rFonts w:hint="cs"/>
          <w:sz w:val="16"/>
          <w:szCs w:val="16"/>
          <w:rtl/>
          <w:lang w:val="en-CA"/>
        </w:rPr>
        <w:t xml:space="preserve"> تزيد تكاليف الوحدة الأساسية عن المجموع الفرعي المسموح به البالغ </w:t>
      </w:r>
      <w:r w:rsidRPr="00F06F75">
        <w:rPr>
          <w:sz w:val="18"/>
          <w:szCs w:val="18"/>
          <w:lang w:val="en-CA"/>
        </w:rPr>
        <w:t>1,970,766</w:t>
      </w:r>
      <w:r>
        <w:rPr>
          <w:rFonts w:hint="cs"/>
          <w:sz w:val="16"/>
          <w:szCs w:val="16"/>
          <w:rtl/>
          <w:lang w:val="en-CA"/>
        </w:rPr>
        <w:t xml:space="preserve"> دولارا أمريكيا في 2011، و</w:t>
      </w:r>
      <w:r w:rsidRPr="00F06F75">
        <w:rPr>
          <w:sz w:val="18"/>
          <w:szCs w:val="18"/>
          <w:lang w:val="en-CA"/>
        </w:rPr>
        <w:t>1,984,561</w:t>
      </w:r>
      <w:r>
        <w:rPr>
          <w:rFonts w:hint="cs"/>
          <w:sz w:val="16"/>
          <w:szCs w:val="16"/>
          <w:rtl/>
          <w:lang w:val="en-CA"/>
        </w:rPr>
        <w:t xml:space="preserve"> دولارا أمريكيا في 2012 و</w:t>
      </w:r>
      <w:r w:rsidRPr="00C75036">
        <w:rPr>
          <w:sz w:val="16"/>
          <w:szCs w:val="16"/>
          <w:lang w:val="en-CA"/>
        </w:rPr>
        <w:t>1,998,453</w:t>
      </w:r>
      <w:r>
        <w:rPr>
          <w:rFonts w:hint="cs"/>
          <w:sz w:val="16"/>
          <w:szCs w:val="16"/>
          <w:rtl/>
          <w:lang w:val="en-CA"/>
        </w:rPr>
        <w:t xml:space="preserve"> دولارا أمريكيا في 2013 و</w:t>
      </w:r>
      <w:r w:rsidRPr="00C75036">
        <w:rPr>
          <w:sz w:val="16"/>
          <w:szCs w:val="16"/>
          <w:lang w:val="en-CA"/>
        </w:rPr>
        <w:t>2,012,442</w:t>
      </w:r>
      <w:r>
        <w:rPr>
          <w:rFonts w:hint="cs"/>
          <w:sz w:val="16"/>
          <w:szCs w:val="16"/>
          <w:rtl/>
          <w:lang w:val="en-CA"/>
        </w:rPr>
        <w:t xml:space="preserve"> دولارا أمريكيا في 2014، و</w:t>
      </w:r>
      <w:r w:rsidRPr="00F06F75">
        <w:rPr>
          <w:sz w:val="18"/>
          <w:szCs w:val="18"/>
          <w:lang w:val="en-CA"/>
        </w:rPr>
        <w:t>2,026,529</w:t>
      </w:r>
      <w:r>
        <w:rPr>
          <w:rFonts w:hint="cs"/>
          <w:sz w:val="16"/>
          <w:szCs w:val="16"/>
          <w:rtl/>
          <w:lang w:val="en-CA"/>
        </w:rPr>
        <w:t xml:space="preserve"> دولارا أمريكيا في 2015، و</w:t>
      </w:r>
      <w:r w:rsidRPr="00C75036">
        <w:rPr>
          <w:sz w:val="16"/>
          <w:szCs w:val="16"/>
          <w:lang w:val="en-CA"/>
        </w:rPr>
        <w:t>2,040,715</w:t>
      </w:r>
      <w:r>
        <w:rPr>
          <w:rFonts w:hint="cs"/>
          <w:sz w:val="16"/>
          <w:szCs w:val="16"/>
          <w:rtl/>
          <w:lang w:val="en-CA"/>
        </w:rPr>
        <w:t xml:space="preserve"> دولارا أمريكيا في 2016، و</w:t>
      </w:r>
      <w:r w:rsidRPr="00F06F75">
        <w:rPr>
          <w:sz w:val="18"/>
          <w:szCs w:val="18"/>
          <w:lang w:val="en-CA"/>
        </w:rPr>
        <w:t>2,055,000</w:t>
      </w:r>
      <w:r>
        <w:rPr>
          <w:rFonts w:hint="cs"/>
          <w:sz w:val="18"/>
          <w:szCs w:val="18"/>
          <w:rtl/>
          <w:lang w:val="en-CA"/>
        </w:rPr>
        <w:t xml:space="preserve"> </w:t>
      </w:r>
      <w:r>
        <w:rPr>
          <w:rFonts w:hint="cs"/>
          <w:sz w:val="16"/>
          <w:szCs w:val="16"/>
          <w:rtl/>
          <w:lang w:val="en-CA"/>
        </w:rPr>
        <w:t xml:space="preserve">مبلغ دولار أمريكي في 2017 ومبلغ </w:t>
      </w:r>
      <w:r w:rsidRPr="00F06F75">
        <w:rPr>
          <w:sz w:val="18"/>
          <w:szCs w:val="18"/>
          <w:lang w:val="en-CA"/>
        </w:rPr>
        <w:t>2,069,385</w:t>
      </w:r>
      <w:r>
        <w:rPr>
          <w:rFonts w:hint="cs"/>
          <w:sz w:val="16"/>
          <w:szCs w:val="16"/>
          <w:rtl/>
          <w:lang w:val="en-CA"/>
        </w:rPr>
        <w:t xml:space="preserve"> دولار أمريكي في 2018 ومبلغ </w:t>
      </w:r>
      <w:r w:rsidRPr="00F06F75">
        <w:rPr>
          <w:sz w:val="18"/>
          <w:szCs w:val="18"/>
          <w:lang w:val="en-CA"/>
        </w:rPr>
        <w:t>2,083,871</w:t>
      </w:r>
      <w:r>
        <w:rPr>
          <w:rFonts w:hint="cs"/>
          <w:sz w:val="16"/>
          <w:szCs w:val="16"/>
          <w:rtl/>
          <w:lang w:val="en-CA"/>
        </w:rPr>
        <w:t xml:space="preserve"> دولارا أمريكيا في 2019  ولذا طبق خط تعديل، وتعديلات سالبة للتوصل الى الحد الأقصى المطلوب. كما قدم تعديل بموجب مقابل بمقتضى دعم الوكالة/ التنفيذ لضمان أن يعكس مجموع التكاليف المتكبدة</w:t>
      </w:r>
      <w:r w:rsidR="00E2222D">
        <w:rPr>
          <w:rFonts w:hint="cs"/>
          <w:sz w:val="16"/>
          <w:szCs w:val="16"/>
          <w:rtl/>
          <w:lang w:val="en-CA"/>
        </w:rPr>
        <w:t xml:space="preserve"> أيضا في ا</w:t>
      </w:r>
      <w:r>
        <w:rPr>
          <w:rFonts w:hint="cs"/>
          <w:sz w:val="16"/>
          <w:szCs w:val="16"/>
          <w:rtl/>
          <w:lang w:val="en-CA"/>
        </w:rPr>
        <w:t>لتكاليف الإدارية أيضا المبلغ الذي تتجاوزه الوكالة.</w:t>
      </w:r>
    </w:p>
    <w:p w:rsidR="00E2222D" w:rsidRDefault="00E2222D" w:rsidP="00C3077F">
      <w:pPr>
        <w:keepLines/>
        <w:bidi/>
        <w:ind w:left="180" w:hanging="180"/>
        <w:rPr>
          <w:sz w:val="18"/>
          <w:szCs w:val="18"/>
          <w:vertAlign w:val="superscript"/>
          <w:rtl/>
          <w:lang w:val="en-CA"/>
        </w:rPr>
      </w:pPr>
      <w:r w:rsidRPr="00C75036">
        <w:rPr>
          <w:sz w:val="16"/>
          <w:szCs w:val="16"/>
          <w:lang w:val="en-CA"/>
        </w:rPr>
        <w:t>**</w:t>
      </w:r>
      <w:r>
        <w:rPr>
          <w:rFonts w:hint="cs"/>
          <w:sz w:val="16"/>
          <w:szCs w:val="16"/>
          <w:rtl/>
          <w:lang w:val="en-CA"/>
        </w:rPr>
        <w:t xml:space="preserve"> </w:t>
      </w:r>
      <w:r w:rsidR="00C3077F">
        <w:rPr>
          <w:rFonts w:hint="cs"/>
          <w:sz w:val="16"/>
          <w:szCs w:val="16"/>
          <w:rtl/>
          <w:lang w:val="en-CA"/>
        </w:rPr>
        <w:t>تبين المبلغ السنوي الإجمالي المقدم من الصندوق المتعدد الأطراف خلال التحول الى استمارة الإبلاغ المعدلة، كما نظر بنود الميزانية المعنوية "تكاليف الدعم الإداري" و"تكاليف الإشراف" التي تتكبدها "وحدة بروتوكول مونتريال" لبيان الاتجاهات في الفترة مابين 2011 و2015. وسيجري حذف هذه البنود بمرور الوقت.</w:t>
      </w:r>
    </w:p>
    <w:p w:rsidR="00FE13C4" w:rsidRPr="00BE73C1" w:rsidRDefault="00FE13C4" w:rsidP="001F52CD">
      <w:pPr>
        <w:keepLines/>
        <w:bidi/>
        <w:rPr>
          <w:lang w:val="en-CA"/>
        </w:rPr>
      </w:pPr>
    </w:p>
    <w:p w:rsidR="00FE13C4" w:rsidRPr="000C1C55" w:rsidRDefault="00C3077F" w:rsidP="00C3077F">
      <w:pPr>
        <w:keepNext/>
        <w:keepLines/>
        <w:bidi/>
        <w:spacing w:after="240"/>
        <w:rPr>
          <w:sz w:val="26"/>
          <w:szCs w:val="26"/>
          <w:u w:val="single"/>
          <w:lang w:val="en-CA"/>
        </w:rPr>
      </w:pPr>
      <w:r w:rsidRPr="000C1C55">
        <w:rPr>
          <w:rFonts w:hint="cs"/>
          <w:sz w:val="26"/>
          <w:szCs w:val="26"/>
          <w:u w:val="single"/>
          <w:rtl/>
          <w:lang w:val="en-CA"/>
        </w:rPr>
        <w:lastRenderedPageBreak/>
        <w:t>تكاليف الوحدة الأساسية</w:t>
      </w:r>
    </w:p>
    <w:p w:rsidR="00C3077F" w:rsidRPr="000C1C55" w:rsidRDefault="00C3077F" w:rsidP="00C3077F">
      <w:pPr>
        <w:pStyle w:val="Heading1"/>
        <w:keepNext/>
        <w:bidi/>
        <w:rPr>
          <w:sz w:val="26"/>
          <w:szCs w:val="26"/>
          <w:lang w:val="en-CA"/>
        </w:rPr>
      </w:pPr>
      <w:r w:rsidRPr="000C1C55">
        <w:rPr>
          <w:rFonts w:hint="cs"/>
          <w:sz w:val="26"/>
          <w:szCs w:val="26"/>
          <w:rtl/>
          <w:lang w:val="en-CA"/>
        </w:rPr>
        <w:t xml:space="preserve">يمثل طلب اليوئنديبي البالغ </w:t>
      </w:r>
      <w:r w:rsidRPr="000C1C55">
        <w:rPr>
          <w:sz w:val="26"/>
          <w:szCs w:val="26"/>
          <w:lang w:val="en-CA"/>
        </w:rPr>
        <w:t>2,098,458</w:t>
      </w:r>
      <w:r w:rsidRPr="000C1C55">
        <w:rPr>
          <w:rFonts w:hint="cs"/>
          <w:sz w:val="26"/>
          <w:szCs w:val="26"/>
          <w:rtl/>
          <w:lang w:val="en-CA"/>
        </w:rPr>
        <w:t xml:space="preserve"> دولارا أمريكيا لميزانية الوحدة الأساسية لديه لعام 2020 زيادة بنسبة </w:t>
      </w:r>
      <w:r w:rsidRPr="000C1C55">
        <w:rPr>
          <w:sz w:val="26"/>
          <w:szCs w:val="26"/>
          <w:lang w:val="en-CA"/>
        </w:rPr>
        <w:t>0.7</w:t>
      </w:r>
      <w:r w:rsidRPr="000C1C55">
        <w:rPr>
          <w:rFonts w:hint="cs"/>
          <w:sz w:val="26"/>
          <w:szCs w:val="26"/>
          <w:rtl/>
          <w:lang w:val="en-CA"/>
        </w:rPr>
        <w:t xml:space="preserve"> في المائة في الميزانية الموافق عليها في 2019. وقد طلب هذا المستوى من التمويل على الرغم من أن اليوئنديبي يتوقع أن تتجاوز تكاليف وحدته الأساسية هذا المبلغ بمقدار </w:t>
      </w:r>
      <w:r w:rsidRPr="000C1C55">
        <w:rPr>
          <w:sz w:val="26"/>
          <w:szCs w:val="26"/>
          <w:lang w:val="en-CA"/>
        </w:rPr>
        <w:t>1,192,781</w:t>
      </w:r>
      <w:r w:rsidRPr="000C1C55">
        <w:rPr>
          <w:rFonts w:hint="cs"/>
          <w:sz w:val="26"/>
          <w:szCs w:val="26"/>
          <w:rtl/>
          <w:lang w:val="en-CA"/>
        </w:rPr>
        <w:t xml:space="preserve"> دولارا أمريكيا (المشار إليها "كتعديلات" في الجدول 1). ويتجاوز اليوئنديبي عادة مخصصات ميزانيته للوحدة الأساسية ويسترجع هذه التكاليف من تكاليف الدعم التي يحصل عليها من خلال تنفيذ مشروعات الصندوق المتعدد الأطراف.</w:t>
      </w:r>
    </w:p>
    <w:p w:rsidR="00C3077F" w:rsidRPr="000C1C55" w:rsidRDefault="00C3077F" w:rsidP="001F52CD">
      <w:pPr>
        <w:pStyle w:val="Heading1"/>
        <w:bidi/>
        <w:rPr>
          <w:sz w:val="26"/>
          <w:szCs w:val="26"/>
          <w:lang w:val="en-CA"/>
        </w:rPr>
      </w:pPr>
      <w:r w:rsidRPr="000C1C55">
        <w:rPr>
          <w:rFonts w:hint="cs"/>
          <w:sz w:val="26"/>
          <w:szCs w:val="26"/>
          <w:rtl/>
          <w:lang w:val="en-CA"/>
        </w:rPr>
        <w:t xml:space="preserve">وخلال أربع مناسبات خلال السنوات الثمانية الماضية، تجاوز مستوى تكاليف الوحدة الأساسية بأكثر من </w:t>
      </w:r>
      <w:r w:rsidRPr="000C1C55">
        <w:rPr>
          <w:sz w:val="26"/>
          <w:szCs w:val="26"/>
          <w:lang w:val="en-CA"/>
        </w:rPr>
        <w:t>800,000</w:t>
      </w:r>
      <w:r w:rsidRPr="000C1C55">
        <w:rPr>
          <w:rFonts w:hint="cs"/>
          <w:sz w:val="26"/>
          <w:szCs w:val="26"/>
          <w:rtl/>
          <w:lang w:val="en-CA"/>
        </w:rPr>
        <w:t xml:space="preserve"> دولار أمريكي: </w:t>
      </w:r>
      <w:r w:rsidRPr="000C1C55">
        <w:rPr>
          <w:sz w:val="26"/>
          <w:szCs w:val="26"/>
          <w:lang w:val="en-CA"/>
        </w:rPr>
        <w:t>837,220</w:t>
      </w:r>
      <w:r w:rsidRPr="000C1C55">
        <w:rPr>
          <w:rFonts w:hint="cs"/>
          <w:sz w:val="26"/>
          <w:szCs w:val="26"/>
          <w:rtl/>
          <w:lang w:val="en-CA"/>
        </w:rPr>
        <w:t xml:space="preserve"> دولارا أمريكيا في 2012 ومبلغ </w:t>
      </w:r>
      <w:r w:rsidRPr="000C1C55">
        <w:rPr>
          <w:sz w:val="26"/>
          <w:szCs w:val="26"/>
          <w:lang w:val="en-CA"/>
        </w:rPr>
        <w:t>849,676</w:t>
      </w:r>
      <w:r w:rsidRPr="000C1C55">
        <w:rPr>
          <w:rFonts w:hint="cs"/>
          <w:sz w:val="26"/>
          <w:szCs w:val="26"/>
          <w:rtl/>
          <w:lang w:val="en-CA"/>
        </w:rPr>
        <w:t xml:space="preserve"> دولارا أمريكيا في 2013 ومبلغ </w:t>
      </w:r>
      <w:r w:rsidRPr="000C1C55">
        <w:rPr>
          <w:sz w:val="26"/>
          <w:szCs w:val="26"/>
          <w:lang w:val="en-CA"/>
        </w:rPr>
        <w:t>929,036</w:t>
      </w:r>
      <w:r w:rsidRPr="000C1C55">
        <w:rPr>
          <w:rFonts w:hint="cs"/>
          <w:sz w:val="26"/>
          <w:szCs w:val="26"/>
          <w:rtl/>
          <w:lang w:val="en-CA"/>
        </w:rPr>
        <w:t xml:space="preserve"> دولارا أمريكيا في 2017 ومبلغ </w:t>
      </w:r>
      <w:r w:rsidRPr="000C1C55">
        <w:rPr>
          <w:sz w:val="26"/>
          <w:szCs w:val="26"/>
          <w:lang w:val="en-CA"/>
        </w:rPr>
        <w:t>1,053,880</w:t>
      </w:r>
      <w:r w:rsidRPr="000C1C55">
        <w:rPr>
          <w:rFonts w:hint="cs"/>
          <w:sz w:val="26"/>
          <w:szCs w:val="26"/>
          <w:rtl/>
          <w:lang w:val="en-CA"/>
        </w:rPr>
        <w:t xml:space="preserve"> دولارا أمريكيا في 2018. وسوف يتجاوز اليوئنديبي في 2019 تكاليفه بمقدار </w:t>
      </w:r>
      <w:r w:rsidRPr="000C1C55">
        <w:rPr>
          <w:sz w:val="26"/>
          <w:szCs w:val="26"/>
          <w:lang w:val="en-CA"/>
        </w:rPr>
        <w:t>1,111,056</w:t>
      </w:r>
      <w:r w:rsidRPr="000C1C55">
        <w:rPr>
          <w:rFonts w:hint="cs"/>
          <w:sz w:val="26"/>
          <w:szCs w:val="26"/>
          <w:rtl/>
          <w:lang w:val="en-CA"/>
        </w:rPr>
        <w:t xml:space="preserve"> دولارا أمريكيا (أي نحو 53 في المائة عن الميزانية) وفي 2020 يتوقع أن تتجاوز تكاليفه بنحو </w:t>
      </w:r>
      <w:r w:rsidRPr="000C1C55">
        <w:rPr>
          <w:sz w:val="26"/>
          <w:szCs w:val="26"/>
          <w:lang w:val="en-CA"/>
        </w:rPr>
        <w:t>1,192,781</w:t>
      </w:r>
      <w:r w:rsidRPr="000C1C55">
        <w:rPr>
          <w:rFonts w:hint="cs"/>
          <w:sz w:val="26"/>
          <w:szCs w:val="26"/>
          <w:rtl/>
          <w:lang w:val="en-CA"/>
        </w:rPr>
        <w:t xml:space="preserve"> دولارا أمريكيا (أي بزيادة تبلغ 7.4 في المائة). وأوضح اليوئنديبي بأن ميزانية الوحدة الأساسية لا تكفي لتغطية جميع التكاليف وأن هذا الجزء يمول من تكاليف دعم البرنامج.</w:t>
      </w:r>
    </w:p>
    <w:p w:rsidR="00C3077F" w:rsidRPr="000C1C55" w:rsidRDefault="00C3077F" w:rsidP="00BE5C9A">
      <w:pPr>
        <w:pStyle w:val="Heading1"/>
        <w:bidi/>
        <w:rPr>
          <w:sz w:val="26"/>
          <w:szCs w:val="26"/>
          <w:lang w:val="en-CA"/>
        </w:rPr>
      </w:pPr>
      <w:r w:rsidRPr="000C1C55">
        <w:rPr>
          <w:rFonts w:hint="cs"/>
          <w:sz w:val="26"/>
          <w:szCs w:val="26"/>
          <w:rtl/>
          <w:lang w:val="en-CA"/>
        </w:rPr>
        <w:t>وعموما، فإن 77 في المائة من ميزانية اليوئنديبي المقترحة للوحدة الأساسية في 2020 تمثل مرتبات الموظفين التي تظل في نفس النطاق الذي كانت عليه خلال السنوات الستة الماضية. وتمثل الخدمات</w:t>
      </w:r>
      <w:r w:rsidR="00BE5C9A" w:rsidRPr="000C1C55">
        <w:rPr>
          <w:rFonts w:hint="cs"/>
          <w:sz w:val="26"/>
          <w:szCs w:val="26"/>
          <w:rtl/>
          <w:lang w:val="en-CA"/>
        </w:rPr>
        <w:t xml:space="preserve"> المركزية بنسبة 10.6 في المائة من الميزانية ثاني التكاليف في الميزانية. غير أن التكاليف الفعلية في 2018 (</w:t>
      </w:r>
      <w:r w:rsidR="00BE5C9A" w:rsidRPr="000C1C55">
        <w:rPr>
          <w:sz w:val="26"/>
          <w:szCs w:val="26"/>
          <w:lang w:val="en-CA"/>
        </w:rPr>
        <w:t>381,004</w:t>
      </w:r>
      <w:r w:rsidR="00BE5C9A" w:rsidRPr="000C1C55">
        <w:rPr>
          <w:rFonts w:hint="cs"/>
          <w:sz w:val="26"/>
          <w:szCs w:val="26"/>
          <w:rtl/>
          <w:lang w:val="en-CA"/>
        </w:rPr>
        <w:t xml:space="preserve"> دولارات أمريكية) زادت عما أدرج في الميزانية (</w:t>
      </w:r>
      <w:r w:rsidR="00BE5C9A" w:rsidRPr="000C1C55">
        <w:rPr>
          <w:sz w:val="26"/>
          <w:szCs w:val="26"/>
          <w:lang w:val="en-CA"/>
        </w:rPr>
        <w:t>350,000</w:t>
      </w:r>
      <w:r w:rsidR="00BE5C9A" w:rsidRPr="000C1C55">
        <w:rPr>
          <w:rFonts w:hint="cs"/>
          <w:sz w:val="26"/>
          <w:szCs w:val="26"/>
          <w:rtl/>
          <w:lang w:val="en-CA"/>
        </w:rPr>
        <w:t xml:space="preserve"> دولار أمريكي). وأوضح اليوئنديبي أن  ارتفاع التسليم في 2018 بالمقارنة بعام 2017 أسفر عن ارتفاع في سداد تكاليف الخدمات المركزية واسترجاع التكاليف وسداد تكاليف المكاتب القطرية.</w:t>
      </w:r>
    </w:p>
    <w:p w:rsidR="00BE5C9A" w:rsidRPr="000C1C55" w:rsidRDefault="00BE5C9A" w:rsidP="001F52CD">
      <w:pPr>
        <w:pStyle w:val="Heading1"/>
        <w:bidi/>
        <w:rPr>
          <w:sz w:val="26"/>
          <w:szCs w:val="26"/>
          <w:lang w:val="en-CA"/>
        </w:rPr>
      </w:pPr>
      <w:r w:rsidRPr="000C1C55">
        <w:rPr>
          <w:rFonts w:hint="cs"/>
          <w:sz w:val="26"/>
          <w:szCs w:val="26"/>
          <w:rtl/>
          <w:lang w:val="en-CA"/>
        </w:rPr>
        <w:t>وتأتي السفريات وإيجار المباني بما يمثله من 5.9 في المائة و5.5 في المائة، في المركزين الثالث والرابع من  تكاليف الميزانية على التوالي. وتشكل ميزانية السفريات المقترحة (</w:t>
      </w:r>
      <w:r w:rsidRPr="000C1C55">
        <w:rPr>
          <w:sz w:val="26"/>
          <w:szCs w:val="26"/>
          <w:lang w:val="en-CA"/>
        </w:rPr>
        <w:t>194,227</w:t>
      </w:r>
      <w:r w:rsidRPr="000C1C55">
        <w:rPr>
          <w:rFonts w:hint="cs"/>
          <w:sz w:val="26"/>
          <w:szCs w:val="26"/>
          <w:rtl/>
          <w:lang w:val="en-CA"/>
        </w:rPr>
        <w:t xml:space="preserve"> دولارا أمريكيا) زيادة بنسبة 5 في المائة عن التكاليف التقديرية لعام 2019 (</w:t>
      </w:r>
      <w:r w:rsidRPr="000C1C55">
        <w:rPr>
          <w:sz w:val="26"/>
          <w:szCs w:val="26"/>
          <w:lang w:val="en-CA"/>
        </w:rPr>
        <w:t>184,978</w:t>
      </w:r>
      <w:r w:rsidRPr="000C1C55">
        <w:rPr>
          <w:rFonts w:hint="cs"/>
          <w:sz w:val="26"/>
          <w:szCs w:val="26"/>
          <w:rtl/>
          <w:lang w:val="en-CA"/>
        </w:rPr>
        <w:t xml:space="preserve"> دولارا أمريكيا) وزيادة بنسبة 10.2 في المائة عن التكاليف الفعلية لعام 2018 (</w:t>
      </w:r>
      <w:r w:rsidRPr="000C1C55">
        <w:rPr>
          <w:sz w:val="26"/>
          <w:szCs w:val="26"/>
          <w:lang w:val="en-CA"/>
        </w:rPr>
        <w:t>176,170</w:t>
      </w:r>
      <w:r w:rsidRPr="000C1C55">
        <w:rPr>
          <w:rFonts w:hint="cs"/>
          <w:sz w:val="26"/>
          <w:szCs w:val="26"/>
          <w:rtl/>
          <w:lang w:val="en-CA"/>
        </w:rPr>
        <w:t xml:space="preserve"> دولارا أمريكيا). وأدرجت تكاليف إيجار المباني والمعدات بمستوى أعلى من التكاليف التقديرية لعام 2019. وتأتي تكاليف الخدمة الفعلية بنفس مستوى التكاليف التقديرية لعام 2019. وأوضح اليوئنديبي بأنه اتخذ خطوات للحد من تكاليف السفريات وعدد من المشاركين وعددهم في الاجتماعات الى أقصى حد ممكن.</w:t>
      </w:r>
    </w:p>
    <w:p w:rsidR="00FE13C4" w:rsidRPr="000C1C55" w:rsidRDefault="00BE5C9A" w:rsidP="001F52CD">
      <w:pPr>
        <w:bidi/>
        <w:spacing w:after="240"/>
        <w:rPr>
          <w:sz w:val="26"/>
          <w:szCs w:val="26"/>
          <w:u w:val="single"/>
          <w:lang w:val="en-CA"/>
        </w:rPr>
      </w:pPr>
      <w:r w:rsidRPr="000C1C55">
        <w:rPr>
          <w:rFonts w:hint="cs"/>
          <w:sz w:val="26"/>
          <w:szCs w:val="26"/>
          <w:u w:val="single"/>
          <w:rtl/>
          <w:lang w:val="en-CA"/>
        </w:rPr>
        <w:t>التكاليف الإدارية الإجمالية</w:t>
      </w:r>
    </w:p>
    <w:p w:rsidR="00BE5C9A" w:rsidRPr="000C1C55" w:rsidRDefault="00BE5C9A" w:rsidP="001F52CD">
      <w:pPr>
        <w:pStyle w:val="Heading1"/>
        <w:bidi/>
        <w:rPr>
          <w:sz w:val="26"/>
          <w:szCs w:val="26"/>
          <w:lang w:val="en-CA"/>
        </w:rPr>
      </w:pPr>
      <w:r w:rsidRPr="000C1C55">
        <w:rPr>
          <w:rFonts w:hint="cs"/>
          <w:sz w:val="26"/>
          <w:szCs w:val="26"/>
          <w:rtl/>
          <w:lang w:val="en-CA"/>
        </w:rPr>
        <w:t xml:space="preserve">يتوقع اليوئنديبي أن تبلغ التكاليف الإدارية مقدار </w:t>
      </w:r>
      <w:r w:rsidRPr="000C1C55">
        <w:rPr>
          <w:sz w:val="26"/>
          <w:szCs w:val="26"/>
          <w:lang w:val="en-CA"/>
        </w:rPr>
        <w:t>5,566,239</w:t>
      </w:r>
      <w:r w:rsidRPr="000C1C55">
        <w:rPr>
          <w:rFonts w:hint="cs"/>
          <w:sz w:val="26"/>
          <w:szCs w:val="26"/>
          <w:rtl/>
          <w:lang w:val="en-CA"/>
        </w:rPr>
        <w:t xml:space="preserve"> دولارا أمريكيا في 2020 وهو مايزيد بصورة طفيفة عن التكاليف التقديرية لعام 2019 والبالغة </w:t>
      </w:r>
      <w:r w:rsidRPr="000C1C55">
        <w:rPr>
          <w:sz w:val="26"/>
          <w:szCs w:val="26"/>
          <w:lang w:val="en-CA"/>
        </w:rPr>
        <w:t>5,469,927</w:t>
      </w:r>
      <w:r w:rsidRPr="000C1C55">
        <w:rPr>
          <w:rFonts w:hint="cs"/>
          <w:sz w:val="26"/>
          <w:szCs w:val="26"/>
          <w:rtl/>
          <w:lang w:val="en-CA"/>
        </w:rPr>
        <w:t xml:space="preserve"> دولارا أمريكيا.</w:t>
      </w:r>
    </w:p>
    <w:p w:rsidR="00B9733C" w:rsidRPr="000C1C55" w:rsidRDefault="00BE5C9A" w:rsidP="00B9733C">
      <w:pPr>
        <w:pStyle w:val="Heading1"/>
        <w:bidi/>
        <w:rPr>
          <w:sz w:val="26"/>
          <w:szCs w:val="26"/>
          <w:lang w:val="en-CA"/>
        </w:rPr>
      </w:pPr>
      <w:r w:rsidRPr="000C1C55">
        <w:rPr>
          <w:rFonts w:hint="cs"/>
          <w:sz w:val="26"/>
          <w:szCs w:val="26"/>
          <w:rtl/>
          <w:lang w:val="en-CA"/>
        </w:rPr>
        <w:t>ويتوقع أن يظل مستوى التمويل لسداد تكاليف المكاتب القطرية والتنفيذ الوطني في نفس مستوى عام 2019 (</w:t>
      </w:r>
      <w:r w:rsidRPr="000C1C55">
        <w:rPr>
          <w:sz w:val="26"/>
          <w:szCs w:val="26"/>
          <w:lang w:val="en-CA"/>
        </w:rPr>
        <w:t>1,925,000</w:t>
      </w:r>
      <w:r w:rsidRPr="000C1C55">
        <w:rPr>
          <w:rFonts w:hint="cs"/>
          <w:sz w:val="26"/>
          <w:szCs w:val="26"/>
          <w:rtl/>
          <w:lang w:val="en-CA"/>
        </w:rPr>
        <w:t xml:space="preserve"> دولار أمريكي). ويقع ذلك في نفس نطاق التكاليف فيما بين 2011-2019 </w:t>
      </w:r>
      <w:r w:rsidR="00B9733C" w:rsidRPr="000C1C55">
        <w:rPr>
          <w:sz w:val="26"/>
          <w:szCs w:val="26"/>
          <w:rtl/>
          <w:lang w:val="en-CA"/>
        </w:rPr>
        <w:t xml:space="preserve">من أعلى مستوى بلغ </w:t>
      </w:r>
      <w:r w:rsidR="00B9733C" w:rsidRPr="000C1C55">
        <w:rPr>
          <w:sz w:val="26"/>
          <w:szCs w:val="26"/>
          <w:lang w:val="en-CA"/>
        </w:rPr>
        <w:t>2,442,896</w:t>
      </w:r>
      <w:r w:rsidR="00B9733C" w:rsidRPr="000C1C55">
        <w:rPr>
          <w:sz w:val="26"/>
          <w:szCs w:val="26"/>
          <w:rtl/>
          <w:lang w:val="en-CA"/>
        </w:rPr>
        <w:t xml:space="preserve"> دولار أمريكي في عام 2013 إلى مستوى منخفض بلغ </w:t>
      </w:r>
      <w:r w:rsidR="00B9733C" w:rsidRPr="000C1C55">
        <w:rPr>
          <w:sz w:val="26"/>
          <w:szCs w:val="26"/>
          <w:lang w:val="en-CA"/>
        </w:rPr>
        <w:t>1,472,814</w:t>
      </w:r>
      <w:r w:rsidR="00B9733C" w:rsidRPr="000C1C55">
        <w:rPr>
          <w:rFonts w:hint="cs"/>
          <w:sz w:val="26"/>
          <w:szCs w:val="26"/>
          <w:rtl/>
          <w:lang w:val="en-CA"/>
        </w:rPr>
        <w:t xml:space="preserve"> </w:t>
      </w:r>
      <w:r w:rsidR="00B9733C" w:rsidRPr="000C1C55">
        <w:rPr>
          <w:sz w:val="26"/>
          <w:szCs w:val="26"/>
          <w:rtl/>
          <w:lang w:val="en-CA"/>
        </w:rPr>
        <w:t>دولارًا أمريكيًا في عام 2016.</w:t>
      </w:r>
    </w:p>
    <w:p w:rsidR="00B9733C" w:rsidRPr="000C1C55" w:rsidRDefault="00B9733C" w:rsidP="00B9733C">
      <w:pPr>
        <w:pStyle w:val="Heading1"/>
        <w:bidi/>
        <w:rPr>
          <w:sz w:val="26"/>
          <w:szCs w:val="26"/>
          <w:lang w:val="en-CA"/>
        </w:rPr>
      </w:pPr>
      <w:r w:rsidRPr="000C1C55">
        <w:rPr>
          <w:sz w:val="26"/>
          <w:szCs w:val="26"/>
          <w:rtl/>
          <w:lang w:val="en-CA"/>
        </w:rPr>
        <w:t xml:space="preserve">تشمل الموارد المتوقعة المتاحة لبرنامج الأمم المتحدة الإنمائي للتكاليف الإدارية كلاً من تكاليف الوحدة الأساسية وتكاليف دعم الوكالة التي تم إصدارها على أساس المصروفات مقابل تكلفة المشروع بالإضافة إلى أي رصيد دخل للتكاليف الإدارية غير المستخدمة سابقًا. يعرض الجدول 2 هذه المعلومات من عام 2009 إلى عام 2019. ومن المفترض أن يتم الأموال الموافق عليها </w:t>
      </w:r>
      <w:r w:rsidRPr="000C1C55">
        <w:rPr>
          <w:rFonts w:hint="cs"/>
          <w:sz w:val="26"/>
          <w:szCs w:val="26"/>
          <w:rtl/>
          <w:lang w:val="en-CA"/>
        </w:rPr>
        <w:t>يتم صرفها</w:t>
      </w:r>
      <w:r w:rsidRPr="000C1C55">
        <w:rPr>
          <w:sz w:val="26"/>
          <w:szCs w:val="26"/>
          <w:rtl/>
          <w:lang w:val="en-CA"/>
        </w:rPr>
        <w:t xml:space="preserve">، </w:t>
      </w:r>
      <w:r w:rsidRPr="000C1C55">
        <w:rPr>
          <w:rFonts w:hint="cs"/>
          <w:sz w:val="26"/>
          <w:szCs w:val="26"/>
          <w:rtl/>
          <w:lang w:val="en-CA"/>
        </w:rPr>
        <w:t>ولذا</w:t>
      </w:r>
      <w:r w:rsidRPr="000C1C55">
        <w:rPr>
          <w:sz w:val="26"/>
          <w:szCs w:val="26"/>
          <w:rtl/>
          <w:lang w:val="en-CA"/>
        </w:rPr>
        <w:t xml:space="preserve"> قد يكون هناك </w:t>
      </w:r>
      <w:r w:rsidRPr="000C1C55">
        <w:rPr>
          <w:rFonts w:hint="cs"/>
          <w:sz w:val="26"/>
          <w:szCs w:val="26"/>
          <w:rtl/>
          <w:lang w:val="en-CA"/>
        </w:rPr>
        <w:t>فرق في التوقيت</w:t>
      </w:r>
      <w:r w:rsidRPr="000C1C55">
        <w:rPr>
          <w:sz w:val="26"/>
          <w:szCs w:val="26"/>
          <w:rtl/>
          <w:lang w:val="en-CA"/>
        </w:rPr>
        <w:t xml:space="preserve"> قبل </w:t>
      </w:r>
      <w:r w:rsidRPr="000C1C55">
        <w:rPr>
          <w:rFonts w:hint="cs"/>
          <w:sz w:val="26"/>
          <w:szCs w:val="26"/>
          <w:rtl/>
          <w:lang w:val="en-CA"/>
        </w:rPr>
        <w:t>حصول اليوئنديبي</w:t>
      </w:r>
      <w:r w:rsidRPr="000C1C55">
        <w:rPr>
          <w:sz w:val="26"/>
          <w:szCs w:val="26"/>
          <w:rtl/>
          <w:lang w:val="en-CA"/>
        </w:rPr>
        <w:t xml:space="preserve"> </w:t>
      </w:r>
      <w:r w:rsidRPr="000C1C55">
        <w:rPr>
          <w:rFonts w:hint="cs"/>
          <w:sz w:val="26"/>
          <w:szCs w:val="26"/>
          <w:rtl/>
          <w:lang w:val="en-CA"/>
        </w:rPr>
        <w:t xml:space="preserve">على </w:t>
      </w:r>
      <w:r w:rsidRPr="000C1C55">
        <w:rPr>
          <w:sz w:val="26"/>
          <w:szCs w:val="26"/>
          <w:rtl/>
          <w:lang w:val="en-CA"/>
        </w:rPr>
        <w:t xml:space="preserve">جميع الأموال </w:t>
      </w:r>
      <w:r w:rsidRPr="000C1C55">
        <w:rPr>
          <w:rFonts w:hint="cs"/>
          <w:sz w:val="26"/>
          <w:szCs w:val="26"/>
          <w:rtl/>
          <w:lang w:val="en-CA"/>
        </w:rPr>
        <w:t>الموافق عليها</w:t>
      </w:r>
      <w:r w:rsidRPr="000C1C55">
        <w:rPr>
          <w:sz w:val="26"/>
          <w:szCs w:val="26"/>
          <w:rtl/>
          <w:lang w:val="en-CA"/>
        </w:rPr>
        <w:t>.</w:t>
      </w:r>
    </w:p>
    <w:p w:rsidR="00B9733C" w:rsidRPr="00B9733C" w:rsidRDefault="00B9733C" w:rsidP="000C1C55">
      <w:pPr>
        <w:keepNext/>
        <w:keepLines/>
        <w:bidi/>
        <w:rPr>
          <w:bCs/>
          <w:rtl/>
          <w:lang w:val="en-CA"/>
        </w:rPr>
      </w:pPr>
      <w:r>
        <w:rPr>
          <w:rFonts w:hint="cs"/>
          <w:bCs/>
          <w:rtl/>
          <w:lang w:val="en-CA"/>
        </w:rPr>
        <w:lastRenderedPageBreak/>
        <w:t>الجدول 2: تقييم مدى توافر الإيرادات للتكاليف الإدارية في المستقبل لليوئنديبي (بالدولار الأمريكي)</w:t>
      </w:r>
    </w:p>
    <w:tbl>
      <w:tblPr>
        <w:bidiVisual/>
        <w:tblW w:w="1118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56"/>
        <w:gridCol w:w="856"/>
        <w:gridCol w:w="960"/>
        <w:gridCol w:w="960"/>
        <w:gridCol w:w="856"/>
        <w:gridCol w:w="856"/>
        <w:gridCol w:w="856"/>
        <w:gridCol w:w="856"/>
        <w:gridCol w:w="856"/>
        <w:gridCol w:w="856"/>
        <w:gridCol w:w="856"/>
      </w:tblGrid>
      <w:tr w:rsidR="00F06F75" w:rsidRPr="00F06F75" w:rsidTr="005F32CC">
        <w:trPr>
          <w:trHeight w:val="264"/>
        </w:trPr>
        <w:tc>
          <w:tcPr>
            <w:tcW w:w="1560" w:type="dxa"/>
            <w:shd w:val="clear" w:color="auto" w:fill="auto"/>
            <w:noWrap/>
            <w:vAlign w:val="center"/>
            <w:hideMark/>
          </w:tcPr>
          <w:p w:rsidR="00FE13C4" w:rsidRPr="00F06F75" w:rsidRDefault="005F32CC" w:rsidP="000C1C55">
            <w:pPr>
              <w:keepNext/>
              <w:bidi/>
              <w:jc w:val="center"/>
              <w:rPr>
                <w:b/>
                <w:bCs/>
                <w:sz w:val="16"/>
                <w:szCs w:val="16"/>
                <w:lang w:val="en-CA" w:eastAsia="en-CA"/>
              </w:rPr>
            </w:pPr>
            <w:r>
              <w:rPr>
                <w:rFonts w:hint="cs"/>
                <w:b/>
                <w:bCs/>
                <w:color w:val="000000"/>
                <w:sz w:val="16"/>
                <w:szCs w:val="16"/>
                <w:rtl/>
                <w:lang w:val="en-US"/>
              </w:rPr>
              <w:t>اليوئنديبي</w:t>
            </w:r>
          </w:p>
        </w:tc>
        <w:tc>
          <w:tcPr>
            <w:tcW w:w="856" w:type="dxa"/>
            <w:shd w:val="clear" w:color="auto" w:fill="auto"/>
            <w:noWrap/>
            <w:vAlign w:val="center"/>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2009</w:t>
            </w:r>
          </w:p>
        </w:tc>
        <w:tc>
          <w:tcPr>
            <w:tcW w:w="856" w:type="dxa"/>
            <w:shd w:val="clear" w:color="auto" w:fill="auto"/>
            <w:noWrap/>
            <w:vAlign w:val="center"/>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2010</w:t>
            </w:r>
          </w:p>
        </w:tc>
        <w:tc>
          <w:tcPr>
            <w:tcW w:w="960" w:type="dxa"/>
            <w:shd w:val="clear" w:color="auto" w:fill="auto"/>
            <w:noWrap/>
            <w:vAlign w:val="center"/>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2011</w:t>
            </w:r>
          </w:p>
        </w:tc>
        <w:tc>
          <w:tcPr>
            <w:tcW w:w="960" w:type="dxa"/>
            <w:shd w:val="clear" w:color="auto" w:fill="auto"/>
            <w:vAlign w:val="center"/>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2012</w:t>
            </w:r>
          </w:p>
        </w:tc>
        <w:tc>
          <w:tcPr>
            <w:tcW w:w="856" w:type="dxa"/>
            <w:shd w:val="clear" w:color="auto" w:fill="auto"/>
            <w:vAlign w:val="center"/>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2013</w:t>
            </w:r>
          </w:p>
        </w:tc>
        <w:tc>
          <w:tcPr>
            <w:tcW w:w="856" w:type="dxa"/>
            <w:shd w:val="clear" w:color="auto" w:fill="auto"/>
            <w:vAlign w:val="center"/>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2014</w:t>
            </w:r>
          </w:p>
        </w:tc>
        <w:tc>
          <w:tcPr>
            <w:tcW w:w="856" w:type="dxa"/>
            <w:shd w:val="clear" w:color="auto" w:fill="auto"/>
            <w:vAlign w:val="center"/>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2015</w:t>
            </w:r>
          </w:p>
        </w:tc>
        <w:tc>
          <w:tcPr>
            <w:tcW w:w="856" w:type="dxa"/>
            <w:shd w:val="clear" w:color="auto" w:fill="auto"/>
            <w:vAlign w:val="center"/>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2016</w:t>
            </w:r>
          </w:p>
        </w:tc>
        <w:tc>
          <w:tcPr>
            <w:tcW w:w="856" w:type="dxa"/>
            <w:shd w:val="clear" w:color="auto" w:fill="auto"/>
            <w:vAlign w:val="center"/>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2017</w:t>
            </w:r>
          </w:p>
        </w:tc>
        <w:tc>
          <w:tcPr>
            <w:tcW w:w="856" w:type="dxa"/>
            <w:shd w:val="clear" w:color="auto" w:fill="auto"/>
            <w:vAlign w:val="center"/>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2018</w:t>
            </w:r>
          </w:p>
        </w:tc>
        <w:tc>
          <w:tcPr>
            <w:tcW w:w="856" w:type="dxa"/>
            <w:shd w:val="clear" w:color="auto" w:fill="auto"/>
            <w:vAlign w:val="center"/>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2019*</w:t>
            </w:r>
          </w:p>
        </w:tc>
      </w:tr>
      <w:tr w:rsidR="00F06F75" w:rsidRPr="00F06F75" w:rsidTr="005F32CC">
        <w:trPr>
          <w:trHeight w:val="264"/>
        </w:trPr>
        <w:tc>
          <w:tcPr>
            <w:tcW w:w="1560" w:type="dxa"/>
            <w:shd w:val="clear" w:color="auto" w:fill="auto"/>
            <w:noWrap/>
            <w:vAlign w:val="center"/>
            <w:hideMark/>
          </w:tcPr>
          <w:p w:rsidR="00FE13C4" w:rsidRPr="00F06F75" w:rsidRDefault="005F32CC" w:rsidP="000C1C55">
            <w:pPr>
              <w:keepNext/>
              <w:bidi/>
              <w:jc w:val="left"/>
              <w:rPr>
                <w:sz w:val="16"/>
                <w:szCs w:val="16"/>
                <w:lang w:val="en-CA" w:eastAsia="en-CA"/>
              </w:rPr>
            </w:pPr>
            <w:r>
              <w:rPr>
                <w:color w:val="000000"/>
                <w:sz w:val="16"/>
                <w:szCs w:val="16"/>
                <w:rtl/>
                <w:lang w:val="en-US"/>
              </w:rPr>
              <w:t xml:space="preserve">تكاليف الدعم </w:t>
            </w:r>
            <w:r w:rsidR="00B9733C">
              <w:rPr>
                <w:rFonts w:hint="cs"/>
                <w:color w:val="000000"/>
                <w:sz w:val="16"/>
                <w:szCs w:val="16"/>
                <w:rtl/>
                <w:lang w:val="en-US"/>
              </w:rPr>
              <w:t xml:space="preserve"> الوكالة </w:t>
            </w:r>
            <w:r>
              <w:rPr>
                <w:color w:val="000000"/>
                <w:sz w:val="16"/>
                <w:szCs w:val="16"/>
                <w:rtl/>
                <w:lang w:val="en-US"/>
              </w:rPr>
              <w:t xml:space="preserve">الصافية </w:t>
            </w:r>
            <w:r w:rsidR="00B9733C">
              <w:rPr>
                <w:rFonts w:hint="cs"/>
                <w:color w:val="000000"/>
                <w:sz w:val="16"/>
                <w:szCs w:val="16"/>
                <w:rtl/>
                <w:lang w:val="en-US"/>
              </w:rPr>
              <w:t>بالإضافة الى</w:t>
            </w:r>
            <w:r>
              <w:rPr>
                <w:color w:val="000000"/>
                <w:sz w:val="16"/>
                <w:szCs w:val="16"/>
                <w:rtl/>
                <w:lang w:val="en-US"/>
              </w:rPr>
              <w:t xml:space="preserve"> تكاليف الوحدة الأساسية</w:t>
            </w:r>
          </w:p>
        </w:tc>
        <w:tc>
          <w:tcPr>
            <w:tcW w:w="856" w:type="dxa"/>
            <w:shd w:val="clear" w:color="auto" w:fill="auto"/>
            <w:noWrap/>
            <w:hideMark/>
          </w:tcPr>
          <w:p w:rsidR="00FE13C4" w:rsidRPr="00F06F75" w:rsidRDefault="00FE13C4" w:rsidP="000C1C55">
            <w:pPr>
              <w:keepNext/>
              <w:bidi/>
              <w:jc w:val="right"/>
              <w:rPr>
                <w:sz w:val="16"/>
                <w:szCs w:val="16"/>
                <w:lang w:val="en-CA" w:eastAsia="en-CA"/>
              </w:rPr>
            </w:pPr>
            <w:r w:rsidRPr="00F06F75">
              <w:rPr>
                <w:sz w:val="16"/>
                <w:szCs w:val="16"/>
                <w:lang w:val="en-CA" w:eastAsia="en-CA"/>
              </w:rPr>
              <w:t>2,921,495</w:t>
            </w:r>
          </w:p>
        </w:tc>
        <w:tc>
          <w:tcPr>
            <w:tcW w:w="856" w:type="dxa"/>
            <w:shd w:val="clear" w:color="auto" w:fill="auto"/>
            <w:noWrap/>
            <w:hideMark/>
          </w:tcPr>
          <w:p w:rsidR="00FE13C4" w:rsidRPr="00F06F75" w:rsidRDefault="00FE13C4" w:rsidP="000C1C55">
            <w:pPr>
              <w:keepNext/>
              <w:bidi/>
              <w:jc w:val="right"/>
              <w:rPr>
                <w:sz w:val="16"/>
                <w:szCs w:val="16"/>
                <w:lang w:val="en-CA" w:eastAsia="en-CA"/>
              </w:rPr>
            </w:pPr>
            <w:r w:rsidRPr="00F06F75">
              <w:rPr>
                <w:sz w:val="16"/>
                <w:szCs w:val="16"/>
                <w:lang w:val="en-CA" w:eastAsia="en-CA"/>
              </w:rPr>
              <w:t>3,446,458</w:t>
            </w:r>
          </w:p>
        </w:tc>
        <w:tc>
          <w:tcPr>
            <w:tcW w:w="960" w:type="dxa"/>
            <w:shd w:val="clear" w:color="auto" w:fill="auto"/>
            <w:noWrap/>
            <w:hideMark/>
          </w:tcPr>
          <w:p w:rsidR="00FE13C4" w:rsidRPr="00F06F75" w:rsidRDefault="00FE13C4" w:rsidP="000C1C55">
            <w:pPr>
              <w:keepNext/>
              <w:bidi/>
              <w:jc w:val="right"/>
              <w:rPr>
                <w:sz w:val="16"/>
                <w:szCs w:val="16"/>
                <w:lang w:val="en-CA" w:eastAsia="en-CA"/>
              </w:rPr>
            </w:pPr>
            <w:r w:rsidRPr="00F06F75">
              <w:rPr>
                <w:sz w:val="16"/>
                <w:szCs w:val="16"/>
                <w:lang w:val="en-CA" w:eastAsia="en-CA"/>
              </w:rPr>
              <w:t>6,307,084</w:t>
            </w:r>
          </w:p>
        </w:tc>
        <w:tc>
          <w:tcPr>
            <w:tcW w:w="960" w:type="dxa"/>
            <w:shd w:val="clear" w:color="auto" w:fill="auto"/>
            <w:noWrap/>
            <w:hideMark/>
          </w:tcPr>
          <w:p w:rsidR="00FE13C4" w:rsidRPr="00F06F75" w:rsidRDefault="00FE13C4" w:rsidP="000C1C55">
            <w:pPr>
              <w:keepNext/>
              <w:bidi/>
              <w:jc w:val="right"/>
              <w:rPr>
                <w:sz w:val="16"/>
                <w:szCs w:val="16"/>
                <w:lang w:val="en-CA" w:eastAsia="en-CA"/>
              </w:rPr>
            </w:pPr>
            <w:r w:rsidRPr="00F06F75">
              <w:rPr>
                <w:sz w:val="16"/>
                <w:szCs w:val="16"/>
                <w:lang w:val="en-CA" w:eastAsia="en-CA"/>
              </w:rPr>
              <w:t>4,499,632</w:t>
            </w:r>
          </w:p>
        </w:tc>
        <w:tc>
          <w:tcPr>
            <w:tcW w:w="856" w:type="dxa"/>
            <w:shd w:val="clear" w:color="auto" w:fill="auto"/>
            <w:hideMark/>
          </w:tcPr>
          <w:p w:rsidR="00FE13C4" w:rsidRPr="00F06F75" w:rsidRDefault="00FE13C4" w:rsidP="000C1C55">
            <w:pPr>
              <w:keepNext/>
              <w:bidi/>
              <w:jc w:val="right"/>
              <w:rPr>
                <w:sz w:val="16"/>
                <w:szCs w:val="16"/>
                <w:lang w:val="en-CA" w:eastAsia="en-CA"/>
              </w:rPr>
            </w:pPr>
            <w:r w:rsidRPr="00F06F75">
              <w:rPr>
                <w:sz w:val="16"/>
                <w:szCs w:val="16"/>
                <w:lang w:val="en-CA" w:eastAsia="en-CA"/>
              </w:rPr>
              <w:t>4,512,092</w:t>
            </w:r>
          </w:p>
        </w:tc>
        <w:tc>
          <w:tcPr>
            <w:tcW w:w="856" w:type="dxa"/>
            <w:shd w:val="clear" w:color="auto" w:fill="auto"/>
            <w:hideMark/>
          </w:tcPr>
          <w:p w:rsidR="00FE13C4" w:rsidRPr="00F06F75" w:rsidRDefault="00FE13C4" w:rsidP="000C1C55">
            <w:pPr>
              <w:keepNext/>
              <w:bidi/>
              <w:jc w:val="right"/>
              <w:rPr>
                <w:sz w:val="16"/>
                <w:szCs w:val="16"/>
                <w:lang w:val="en-CA" w:eastAsia="en-CA"/>
              </w:rPr>
            </w:pPr>
            <w:r w:rsidRPr="00F06F75">
              <w:rPr>
                <w:sz w:val="16"/>
                <w:szCs w:val="16"/>
                <w:lang w:val="en-CA" w:eastAsia="en-CA"/>
              </w:rPr>
              <w:t>3,650,794</w:t>
            </w:r>
          </w:p>
        </w:tc>
        <w:tc>
          <w:tcPr>
            <w:tcW w:w="856" w:type="dxa"/>
            <w:shd w:val="clear" w:color="auto" w:fill="auto"/>
            <w:hideMark/>
          </w:tcPr>
          <w:p w:rsidR="00FE13C4" w:rsidRPr="00F06F75" w:rsidRDefault="00FE13C4" w:rsidP="000C1C55">
            <w:pPr>
              <w:keepNext/>
              <w:bidi/>
              <w:jc w:val="right"/>
              <w:rPr>
                <w:sz w:val="16"/>
                <w:szCs w:val="16"/>
                <w:lang w:val="en-CA" w:eastAsia="en-CA"/>
              </w:rPr>
            </w:pPr>
            <w:r w:rsidRPr="00F06F75">
              <w:rPr>
                <w:sz w:val="16"/>
                <w:szCs w:val="16"/>
                <w:lang w:val="en-CA" w:eastAsia="en-CA"/>
              </w:rPr>
              <w:t>4,463,263</w:t>
            </w:r>
          </w:p>
        </w:tc>
        <w:tc>
          <w:tcPr>
            <w:tcW w:w="856" w:type="dxa"/>
            <w:shd w:val="clear" w:color="auto" w:fill="auto"/>
            <w:hideMark/>
          </w:tcPr>
          <w:p w:rsidR="00FE13C4" w:rsidRPr="00F06F75" w:rsidRDefault="00FE13C4" w:rsidP="000C1C55">
            <w:pPr>
              <w:keepNext/>
              <w:bidi/>
              <w:jc w:val="right"/>
              <w:rPr>
                <w:sz w:val="16"/>
                <w:szCs w:val="16"/>
                <w:lang w:val="en-CA" w:eastAsia="en-CA"/>
              </w:rPr>
            </w:pPr>
            <w:r w:rsidRPr="00F06F75">
              <w:rPr>
                <w:sz w:val="16"/>
                <w:szCs w:val="16"/>
                <w:lang w:val="en-CA" w:eastAsia="en-CA"/>
              </w:rPr>
              <w:t>5,079,321</w:t>
            </w:r>
          </w:p>
        </w:tc>
        <w:tc>
          <w:tcPr>
            <w:tcW w:w="856" w:type="dxa"/>
            <w:shd w:val="clear" w:color="auto" w:fill="auto"/>
            <w:hideMark/>
          </w:tcPr>
          <w:p w:rsidR="00FE13C4" w:rsidRPr="00F06F75" w:rsidRDefault="00FE13C4" w:rsidP="000C1C55">
            <w:pPr>
              <w:keepNext/>
              <w:bidi/>
              <w:jc w:val="right"/>
              <w:rPr>
                <w:sz w:val="16"/>
                <w:szCs w:val="16"/>
                <w:lang w:val="en-CA" w:eastAsia="en-CA"/>
              </w:rPr>
            </w:pPr>
            <w:r w:rsidRPr="00F06F75">
              <w:rPr>
                <w:sz w:val="16"/>
                <w:szCs w:val="16"/>
                <w:lang w:val="en-CA" w:eastAsia="en-CA"/>
              </w:rPr>
              <w:t>4,556,828</w:t>
            </w:r>
          </w:p>
        </w:tc>
        <w:tc>
          <w:tcPr>
            <w:tcW w:w="856" w:type="dxa"/>
            <w:shd w:val="clear" w:color="auto" w:fill="auto"/>
            <w:hideMark/>
          </w:tcPr>
          <w:p w:rsidR="00FE13C4" w:rsidRPr="00F06F75" w:rsidRDefault="00FE13C4" w:rsidP="000C1C55">
            <w:pPr>
              <w:keepNext/>
              <w:bidi/>
              <w:jc w:val="right"/>
              <w:rPr>
                <w:sz w:val="16"/>
                <w:szCs w:val="16"/>
                <w:lang w:val="en-CA" w:eastAsia="en-CA"/>
              </w:rPr>
            </w:pPr>
            <w:r w:rsidRPr="00F06F75">
              <w:rPr>
                <w:sz w:val="16"/>
                <w:szCs w:val="16"/>
                <w:lang w:val="en-CA" w:eastAsia="en-CA"/>
              </w:rPr>
              <w:t>5,007,070</w:t>
            </w:r>
          </w:p>
        </w:tc>
        <w:tc>
          <w:tcPr>
            <w:tcW w:w="856" w:type="dxa"/>
            <w:shd w:val="clear" w:color="auto" w:fill="auto"/>
            <w:hideMark/>
          </w:tcPr>
          <w:p w:rsidR="00FE13C4" w:rsidRPr="00F06F75" w:rsidRDefault="00FE13C4" w:rsidP="000C1C55">
            <w:pPr>
              <w:keepNext/>
              <w:bidi/>
              <w:jc w:val="right"/>
              <w:rPr>
                <w:sz w:val="16"/>
                <w:szCs w:val="16"/>
                <w:lang w:val="en-CA" w:eastAsia="en-CA"/>
              </w:rPr>
            </w:pPr>
            <w:r w:rsidRPr="00F06F75">
              <w:rPr>
                <w:sz w:val="16"/>
                <w:szCs w:val="16"/>
                <w:lang w:val="en-CA" w:eastAsia="en-CA"/>
              </w:rPr>
              <w:t>4,076,192</w:t>
            </w:r>
          </w:p>
        </w:tc>
      </w:tr>
      <w:tr w:rsidR="005F32CC" w:rsidRPr="00F06F75" w:rsidTr="005F32CC">
        <w:trPr>
          <w:trHeight w:val="264"/>
        </w:trPr>
        <w:tc>
          <w:tcPr>
            <w:tcW w:w="1560" w:type="dxa"/>
            <w:shd w:val="clear" w:color="auto" w:fill="auto"/>
            <w:noWrap/>
            <w:hideMark/>
          </w:tcPr>
          <w:p w:rsidR="005F32CC" w:rsidRPr="00C75036" w:rsidRDefault="005F32CC" w:rsidP="005F32CC">
            <w:pPr>
              <w:bidi/>
              <w:jc w:val="left"/>
              <w:rPr>
                <w:color w:val="000000"/>
                <w:sz w:val="16"/>
                <w:szCs w:val="16"/>
                <w:lang w:val="en-US"/>
              </w:rPr>
            </w:pPr>
            <w:r>
              <w:rPr>
                <w:color w:val="000000"/>
                <w:sz w:val="16"/>
                <w:szCs w:val="16"/>
                <w:rtl/>
                <w:lang w:val="en-US"/>
              </w:rPr>
              <w:t>مجموع التكاليف الإدارية</w:t>
            </w:r>
          </w:p>
        </w:tc>
        <w:tc>
          <w:tcPr>
            <w:tcW w:w="856"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5,008,991</w:t>
            </w:r>
          </w:p>
        </w:tc>
        <w:tc>
          <w:tcPr>
            <w:tcW w:w="856"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3,893,025</w:t>
            </w:r>
          </w:p>
        </w:tc>
        <w:tc>
          <w:tcPr>
            <w:tcW w:w="960"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5,206,483</w:t>
            </w:r>
          </w:p>
        </w:tc>
        <w:tc>
          <w:tcPr>
            <w:tcW w:w="960"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4,956,032</w:t>
            </w:r>
          </w:p>
        </w:tc>
        <w:tc>
          <w:tcPr>
            <w:tcW w:w="856"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5,723,531</w:t>
            </w:r>
          </w:p>
        </w:tc>
        <w:tc>
          <w:tcPr>
            <w:tcW w:w="856"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4,730,773</w:t>
            </w:r>
          </w:p>
        </w:tc>
        <w:tc>
          <w:tcPr>
            <w:tcW w:w="856"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4,772,532</w:t>
            </w:r>
          </w:p>
        </w:tc>
        <w:tc>
          <w:tcPr>
            <w:tcW w:w="856"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4,350,371</w:t>
            </w:r>
          </w:p>
        </w:tc>
        <w:tc>
          <w:tcPr>
            <w:tcW w:w="856" w:type="dxa"/>
            <w:shd w:val="clear" w:color="auto" w:fill="auto"/>
            <w:hideMark/>
          </w:tcPr>
          <w:p w:rsidR="005F32CC" w:rsidRPr="00F06F75" w:rsidRDefault="005F32CC" w:rsidP="001F52CD">
            <w:pPr>
              <w:bidi/>
              <w:jc w:val="right"/>
              <w:rPr>
                <w:sz w:val="16"/>
                <w:szCs w:val="16"/>
                <w:lang w:val="en-CA" w:eastAsia="en-CA"/>
              </w:rPr>
            </w:pPr>
            <w:r w:rsidRPr="00F06F75">
              <w:rPr>
                <w:sz w:val="16"/>
                <w:szCs w:val="16"/>
                <w:lang w:val="en-CA" w:eastAsia="en-CA"/>
              </w:rPr>
              <w:t>5,042,289</w:t>
            </w:r>
          </w:p>
        </w:tc>
        <w:tc>
          <w:tcPr>
            <w:tcW w:w="856" w:type="dxa"/>
            <w:shd w:val="clear" w:color="auto" w:fill="auto"/>
            <w:hideMark/>
          </w:tcPr>
          <w:p w:rsidR="005F32CC" w:rsidRPr="00F06F75" w:rsidRDefault="005F32CC" w:rsidP="001F52CD">
            <w:pPr>
              <w:bidi/>
              <w:jc w:val="right"/>
              <w:rPr>
                <w:sz w:val="16"/>
                <w:szCs w:val="16"/>
                <w:lang w:val="en-CA" w:eastAsia="en-CA"/>
              </w:rPr>
            </w:pPr>
            <w:r w:rsidRPr="00F06F75">
              <w:rPr>
                <w:sz w:val="16"/>
                <w:szCs w:val="16"/>
                <w:lang w:val="en-CA" w:eastAsia="en-CA"/>
              </w:rPr>
              <w:t>5,718,858</w:t>
            </w:r>
          </w:p>
        </w:tc>
        <w:tc>
          <w:tcPr>
            <w:tcW w:w="856" w:type="dxa"/>
            <w:shd w:val="clear" w:color="auto" w:fill="auto"/>
            <w:hideMark/>
          </w:tcPr>
          <w:p w:rsidR="005F32CC" w:rsidRPr="00F06F75" w:rsidRDefault="005F32CC" w:rsidP="001F52CD">
            <w:pPr>
              <w:bidi/>
              <w:jc w:val="right"/>
              <w:rPr>
                <w:sz w:val="16"/>
                <w:szCs w:val="16"/>
                <w:lang w:val="en-CA" w:eastAsia="en-CA"/>
              </w:rPr>
            </w:pPr>
            <w:r w:rsidRPr="00F06F75">
              <w:rPr>
                <w:sz w:val="16"/>
                <w:szCs w:val="16"/>
                <w:lang w:val="en-CA" w:eastAsia="en-CA"/>
              </w:rPr>
              <w:t>5,469,927</w:t>
            </w:r>
          </w:p>
        </w:tc>
      </w:tr>
      <w:tr w:rsidR="005F32CC" w:rsidRPr="00F06F75" w:rsidTr="005F32CC">
        <w:trPr>
          <w:trHeight w:val="264"/>
        </w:trPr>
        <w:tc>
          <w:tcPr>
            <w:tcW w:w="1560" w:type="dxa"/>
            <w:shd w:val="clear" w:color="auto" w:fill="auto"/>
            <w:noWrap/>
            <w:hideMark/>
          </w:tcPr>
          <w:p w:rsidR="005F32CC" w:rsidRPr="00C75036" w:rsidRDefault="005F32CC" w:rsidP="00B9733C">
            <w:pPr>
              <w:bidi/>
              <w:jc w:val="left"/>
              <w:rPr>
                <w:color w:val="000000"/>
                <w:sz w:val="16"/>
                <w:szCs w:val="16"/>
                <w:lang w:val="en-US"/>
              </w:rPr>
            </w:pPr>
            <w:r>
              <w:rPr>
                <w:color w:val="000000"/>
                <w:sz w:val="16"/>
                <w:szCs w:val="16"/>
                <w:rtl/>
                <w:lang w:val="en-US"/>
              </w:rPr>
              <w:t xml:space="preserve">الرصيد </w:t>
            </w:r>
            <w:r w:rsidR="00B9733C">
              <w:rPr>
                <w:rFonts w:hint="cs"/>
                <w:color w:val="000000"/>
                <w:sz w:val="16"/>
                <w:szCs w:val="16"/>
                <w:rtl/>
                <w:lang w:val="en-US"/>
              </w:rPr>
              <w:t>المتبقي للعام</w:t>
            </w:r>
          </w:p>
        </w:tc>
        <w:tc>
          <w:tcPr>
            <w:tcW w:w="856" w:type="dxa"/>
            <w:shd w:val="clear" w:color="auto" w:fill="auto"/>
            <w:noWrap/>
            <w:hideMark/>
          </w:tcPr>
          <w:p w:rsidR="005F32CC" w:rsidRPr="00F06F75" w:rsidRDefault="005F32CC" w:rsidP="001F52CD">
            <w:pPr>
              <w:bidi/>
              <w:ind w:left="-109"/>
              <w:jc w:val="right"/>
              <w:rPr>
                <w:sz w:val="16"/>
                <w:szCs w:val="16"/>
                <w:lang w:val="en-CA" w:eastAsia="en-CA"/>
              </w:rPr>
            </w:pPr>
            <w:r w:rsidRPr="00F06F75">
              <w:rPr>
                <w:sz w:val="16"/>
                <w:szCs w:val="16"/>
                <w:lang w:val="en-CA" w:eastAsia="en-CA"/>
              </w:rPr>
              <w:t>-2,087,496</w:t>
            </w:r>
          </w:p>
        </w:tc>
        <w:tc>
          <w:tcPr>
            <w:tcW w:w="856"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-446,567</w:t>
            </w:r>
          </w:p>
        </w:tc>
        <w:tc>
          <w:tcPr>
            <w:tcW w:w="960"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1,100,601</w:t>
            </w:r>
          </w:p>
        </w:tc>
        <w:tc>
          <w:tcPr>
            <w:tcW w:w="960"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-456,400</w:t>
            </w:r>
          </w:p>
        </w:tc>
        <w:tc>
          <w:tcPr>
            <w:tcW w:w="856" w:type="dxa"/>
            <w:shd w:val="clear" w:color="auto" w:fill="auto"/>
            <w:noWrap/>
            <w:hideMark/>
          </w:tcPr>
          <w:p w:rsidR="005F32CC" w:rsidRPr="00F06F75" w:rsidRDefault="005F32CC" w:rsidP="001F52CD">
            <w:pPr>
              <w:bidi/>
              <w:ind w:left="-201"/>
              <w:jc w:val="right"/>
              <w:rPr>
                <w:sz w:val="16"/>
                <w:szCs w:val="16"/>
                <w:lang w:val="en-CA" w:eastAsia="en-CA"/>
              </w:rPr>
            </w:pPr>
            <w:r w:rsidRPr="00F06F75">
              <w:rPr>
                <w:sz w:val="16"/>
                <w:szCs w:val="16"/>
                <w:lang w:val="en-CA" w:eastAsia="en-CA"/>
              </w:rPr>
              <w:t>-1,211,439</w:t>
            </w:r>
          </w:p>
        </w:tc>
        <w:tc>
          <w:tcPr>
            <w:tcW w:w="856" w:type="dxa"/>
            <w:shd w:val="clear" w:color="auto" w:fill="auto"/>
            <w:noWrap/>
            <w:hideMark/>
          </w:tcPr>
          <w:p w:rsidR="005F32CC" w:rsidRPr="00F06F75" w:rsidRDefault="005F32CC" w:rsidP="001F52CD">
            <w:pPr>
              <w:bidi/>
              <w:ind w:left="-61"/>
              <w:jc w:val="right"/>
              <w:rPr>
                <w:sz w:val="16"/>
                <w:szCs w:val="16"/>
                <w:lang w:val="en-CA" w:eastAsia="en-CA"/>
              </w:rPr>
            </w:pPr>
            <w:r w:rsidRPr="00F06F75">
              <w:rPr>
                <w:sz w:val="16"/>
                <w:szCs w:val="16"/>
                <w:lang w:val="en-CA" w:eastAsia="en-CA"/>
              </w:rPr>
              <w:t>-1,079,979</w:t>
            </w:r>
          </w:p>
        </w:tc>
        <w:tc>
          <w:tcPr>
            <w:tcW w:w="856"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-309,269</w:t>
            </w:r>
          </w:p>
        </w:tc>
        <w:tc>
          <w:tcPr>
            <w:tcW w:w="856"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728,950</w:t>
            </w:r>
          </w:p>
        </w:tc>
        <w:tc>
          <w:tcPr>
            <w:tcW w:w="856"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-485,461</w:t>
            </w:r>
          </w:p>
        </w:tc>
        <w:tc>
          <w:tcPr>
            <w:tcW w:w="856" w:type="dxa"/>
            <w:shd w:val="clear" w:color="auto" w:fill="auto"/>
            <w:noWrap/>
            <w:hideMark/>
          </w:tcPr>
          <w:p w:rsidR="005F32CC" w:rsidRPr="00F06F75" w:rsidRDefault="005F32CC" w:rsidP="001F52CD">
            <w:pPr>
              <w:bidi/>
              <w:jc w:val="right"/>
              <w:rPr>
                <w:sz w:val="16"/>
                <w:szCs w:val="16"/>
                <w:lang w:val="en-CA" w:eastAsia="en-CA"/>
              </w:rPr>
            </w:pPr>
            <w:r w:rsidRPr="00F06F75">
              <w:rPr>
                <w:sz w:val="16"/>
                <w:szCs w:val="16"/>
                <w:lang w:val="en-CA" w:eastAsia="en-CA"/>
              </w:rPr>
              <w:t>-711,788</w:t>
            </w:r>
          </w:p>
        </w:tc>
        <w:tc>
          <w:tcPr>
            <w:tcW w:w="856" w:type="dxa"/>
            <w:shd w:val="clear" w:color="auto" w:fill="auto"/>
            <w:noWrap/>
            <w:hideMark/>
          </w:tcPr>
          <w:p w:rsidR="005F32CC" w:rsidRPr="00F06F75" w:rsidRDefault="005F32CC" w:rsidP="001F52CD">
            <w:pPr>
              <w:bidi/>
              <w:ind w:left="-234"/>
              <w:jc w:val="right"/>
              <w:rPr>
                <w:sz w:val="16"/>
                <w:szCs w:val="16"/>
                <w:lang w:val="en-CA" w:eastAsia="en-CA"/>
              </w:rPr>
            </w:pPr>
            <w:r w:rsidRPr="00F06F75">
              <w:rPr>
                <w:sz w:val="16"/>
                <w:szCs w:val="16"/>
                <w:lang w:val="en-CA" w:eastAsia="en-CA"/>
              </w:rPr>
              <w:t>-1,393,735</w:t>
            </w:r>
          </w:p>
        </w:tc>
      </w:tr>
      <w:tr w:rsidR="00F06F75" w:rsidRPr="00F06F75" w:rsidTr="005F32CC">
        <w:trPr>
          <w:trHeight w:val="264"/>
        </w:trPr>
        <w:tc>
          <w:tcPr>
            <w:tcW w:w="1560" w:type="dxa"/>
            <w:shd w:val="clear" w:color="auto" w:fill="auto"/>
            <w:noWrap/>
            <w:vAlign w:val="center"/>
            <w:hideMark/>
          </w:tcPr>
          <w:p w:rsidR="00FE13C4" w:rsidRPr="00F06F75" w:rsidRDefault="005F32CC" w:rsidP="001F52CD">
            <w:pPr>
              <w:bidi/>
              <w:jc w:val="left"/>
              <w:rPr>
                <w:sz w:val="16"/>
                <w:szCs w:val="16"/>
                <w:lang w:val="en-CA" w:eastAsia="en-CA"/>
              </w:rPr>
            </w:pPr>
            <w:r>
              <w:rPr>
                <w:color w:val="000000"/>
                <w:sz w:val="16"/>
                <w:szCs w:val="16"/>
                <w:rtl/>
                <w:lang w:val="en-US"/>
              </w:rPr>
              <w:t>الرصيد الجاري</w:t>
            </w:r>
            <w:r w:rsidRPr="00F06F75">
              <w:rPr>
                <w:sz w:val="16"/>
                <w:szCs w:val="16"/>
                <w:lang w:val="en-CA" w:eastAsia="en-CA"/>
              </w:rPr>
              <w:t xml:space="preserve"> </w:t>
            </w:r>
            <w:r w:rsidR="00FE13C4" w:rsidRPr="00F06F75">
              <w:rPr>
                <w:sz w:val="16"/>
                <w:szCs w:val="16"/>
                <w:lang w:val="en-CA" w:eastAsia="en-CA"/>
              </w:rPr>
              <w:t>**</w:t>
            </w:r>
          </w:p>
        </w:tc>
        <w:tc>
          <w:tcPr>
            <w:tcW w:w="856" w:type="dxa"/>
            <w:shd w:val="clear" w:color="auto" w:fill="auto"/>
            <w:noWrap/>
            <w:hideMark/>
          </w:tcPr>
          <w:p w:rsidR="00FE13C4" w:rsidRPr="00F06F75" w:rsidRDefault="00FE13C4" w:rsidP="001F52CD">
            <w:pPr>
              <w:bidi/>
              <w:jc w:val="right"/>
              <w:rPr>
                <w:sz w:val="16"/>
                <w:szCs w:val="16"/>
                <w:lang w:val="en-CA" w:eastAsia="en-CA"/>
              </w:rPr>
            </w:pPr>
            <w:r w:rsidRPr="00F06F75">
              <w:rPr>
                <w:sz w:val="16"/>
                <w:szCs w:val="16"/>
                <w:lang w:val="en-CA" w:eastAsia="en-CA"/>
              </w:rPr>
              <w:t>2,551,863</w:t>
            </w:r>
          </w:p>
        </w:tc>
        <w:tc>
          <w:tcPr>
            <w:tcW w:w="856" w:type="dxa"/>
            <w:shd w:val="clear" w:color="auto" w:fill="auto"/>
            <w:noWrap/>
            <w:hideMark/>
          </w:tcPr>
          <w:p w:rsidR="00FE13C4" w:rsidRPr="00F06F75" w:rsidRDefault="00FE13C4" w:rsidP="001F52CD">
            <w:pPr>
              <w:bidi/>
              <w:jc w:val="right"/>
              <w:rPr>
                <w:sz w:val="16"/>
                <w:szCs w:val="16"/>
                <w:lang w:val="en-CA" w:eastAsia="en-CA"/>
              </w:rPr>
            </w:pPr>
            <w:r w:rsidRPr="00F06F75">
              <w:rPr>
                <w:sz w:val="16"/>
                <w:szCs w:val="16"/>
                <w:lang w:val="en-CA" w:eastAsia="en-CA"/>
              </w:rPr>
              <w:t>2,105,296</w:t>
            </w:r>
          </w:p>
        </w:tc>
        <w:tc>
          <w:tcPr>
            <w:tcW w:w="960" w:type="dxa"/>
            <w:shd w:val="clear" w:color="auto" w:fill="auto"/>
            <w:noWrap/>
            <w:hideMark/>
          </w:tcPr>
          <w:p w:rsidR="00FE13C4" w:rsidRPr="00F06F75" w:rsidRDefault="00FE13C4" w:rsidP="001F52CD">
            <w:pPr>
              <w:bidi/>
              <w:jc w:val="right"/>
              <w:rPr>
                <w:sz w:val="16"/>
                <w:szCs w:val="16"/>
                <w:lang w:val="en-CA" w:eastAsia="en-CA"/>
              </w:rPr>
            </w:pPr>
            <w:r w:rsidRPr="00F06F75">
              <w:rPr>
                <w:sz w:val="16"/>
                <w:szCs w:val="16"/>
                <w:lang w:val="en-CA" w:eastAsia="en-CA"/>
              </w:rPr>
              <w:t>3,205,898</w:t>
            </w:r>
          </w:p>
        </w:tc>
        <w:tc>
          <w:tcPr>
            <w:tcW w:w="960" w:type="dxa"/>
            <w:shd w:val="clear" w:color="auto" w:fill="auto"/>
            <w:noWrap/>
            <w:hideMark/>
          </w:tcPr>
          <w:p w:rsidR="00FE13C4" w:rsidRPr="00F06F75" w:rsidRDefault="00FE13C4" w:rsidP="001F52CD">
            <w:pPr>
              <w:bidi/>
              <w:jc w:val="right"/>
              <w:rPr>
                <w:sz w:val="16"/>
                <w:szCs w:val="16"/>
                <w:lang w:val="en-CA" w:eastAsia="en-CA"/>
              </w:rPr>
            </w:pPr>
            <w:r w:rsidRPr="00F06F75">
              <w:rPr>
                <w:sz w:val="16"/>
                <w:szCs w:val="16"/>
                <w:lang w:val="en-CA" w:eastAsia="en-CA"/>
              </w:rPr>
              <w:t>2,749,498</w:t>
            </w:r>
          </w:p>
        </w:tc>
        <w:tc>
          <w:tcPr>
            <w:tcW w:w="856" w:type="dxa"/>
            <w:shd w:val="clear" w:color="auto" w:fill="auto"/>
            <w:noWrap/>
            <w:hideMark/>
          </w:tcPr>
          <w:p w:rsidR="00FE13C4" w:rsidRPr="00F06F75" w:rsidRDefault="00FE13C4" w:rsidP="001F52CD">
            <w:pPr>
              <w:bidi/>
              <w:jc w:val="right"/>
              <w:rPr>
                <w:sz w:val="16"/>
                <w:szCs w:val="16"/>
                <w:lang w:val="en-CA" w:eastAsia="en-CA"/>
              </w:rPr>
            </w:pPr>
            <w:r w:rsidRPr="00F06F75">
              <w:rPr>
                <w:sz w:val="16"/>
                <w:szCs w:val="16"/>
                <w:lang w:val="en-CA" w:eastAsia="en-CA"/>
              </w:rPr>
              <w:t>1,538,059</w:t>
            </w:r>
          </w:p>
        </w:tc>
        <w:tc>
          <w:tcPr>
            <w:tcW w:w="856" w:type="dxa"/>
            <w:shd w:val="clear" w:color="auto" w:fill="auto"/>
            <w:noWrap/>
            <w:hideMark/>
          </w:tcPr>
          <w:p w:rsidR="00FE13C4" w:rsidRPr="00F06F75" w:rsidRDefault="00FE13C4" w:rsidP="001F52CD">
            <w:pPr>
              <w:bidi/>
              <w:jc w:val="right"/>
              <w:rPr>
                <w:sz w:val="16"/>
                <w:szCs w:val="16"/>
                <w:lang w:val="en-CA" w:eastAsia="en-CA"/>
              </w:rPr>
            </w:pPr>
            <w:r w:rsidRPr="00F06F75">
              <w:rPr>
                <w:sz w:val="16"/>
                <w:szCs w:val="16"/>
                <w:lang w:val="en-CA" w:eastAsia="en-CA"/>
              </w:rPr>
              <w:t>458,081</w:t>
            </w:r>
          </w:p>
        </w:tc>
        <w:tc>
          <w:tcPr>
            <w:tcW w:w="856" w:type="dxa"/>
            <w:shd w:val="clear" w:color="auto" w:fill="auto"/>
            <w:noWrap/>
            <w:hideMark/>
          </w:tcPr>
          <w:p w:rsidR="00FE13C4" w:rsidRPr="00F06F75" w:rsidRDefault="00FE13C4" w:rsidP="001F52CD">
            <w:pPr>
              <w:bidi/>
              <w:jc w:val="right"/>
              <w:rPr>
                <w:sz w:val="16"/>
                <w:szCs w:val="16"/>
                <w:lang w:val="en-CA" w:eastAsia="en-CA"/>
              </w:rPr>
            </w:pPr>
            <w:r w:rsidRPr="00F06F75">
              <w:rPr>
                <w:sz w:val="16"/>
                <w:szCs w:val="16"/>
                <w:lang w:val="en-CA" w:eastAsia="en-CA"/>
              </w:rPr>
              <w:t>148,812</w:t>
            </w:r>
          </w:p>
        </w:tc>
        <w:tc>
          <w:tcPr>
            <w:tcW w:w="856" w:type="dxa"/>
            <w:shd w:val="clear" w:color="auto" w:fill="auto"/>
            <w:noWrap/>
            <w:hideMark/>
          </w:tcPr>
          <w:p w:rsidR="00FE13C4" w:rsidRPr="00F06F75" w:rsidRDefault="00FE13C4" w:rsidP="001F52CD">
            <w:pPr>
              <w:bidi/>
              <w:jc w:val="right"/>
              <w:rPr>
                <w:sz w:val="16"/>
                <w:szCs w:val="16"/>
                <w:lang w:val="en-CA" w:eastAsia="en-CA"/>
              </w:rPr>
            </w:pPr>
            <w:r w:rsidRPr="00F06F75">
              <w:rPr>
                <w:sz w:val="16"/>
                <w:szCs w:val="16"/>
                <w:lang w:val="en-CA" w:eastAsia="en-CA"/>
              </w:rPr>
              <w:t>877,762</w:t>
            </w:r>
          </w:p>
        </w:tc>
        <w:tc>
          <w:tcPr>
            <w:tcW w:w="856" w:type="dxa"/>
            <w:shd w:val="clear" w:color="auto" w:fill="auto"/>
            <w:noWrap/>
            <w:hideMark/>
          </w:tcPr>
          <w:p w:rsidR="00FE13C4" w:rsidRPr="00F06F75" w:rsidRDefault="00FE13C4" w:rsidP="001F52CD">
            <w:pPr>
              <w:bidi/>
              <w:jc w:val="right"/>
              <w:rPr>
                <w:sz w:val="16"/>
                <w:szCs w:val="16"/>
                <w:lang w:val="en-CA" w:eastAsia="en-CA"/>
              </w:rPr>
            </w:pPr>
            <w:r w:rsidRPr="00F06F75">
              <w:rPr>
                <w:sz w:val="16"/>
                <w:szCs w:val="16"/>
                <w:lang w:val="en-CA" w:eastAsia="en-CA"/>
              </w:rPr>
              <w:t>392,301</w:t>
            </w:r>
          </w:p>
        </w:tc>
        <w:tc>
          <w:tcPr>
            <w:tcW w:w="856" w:type="dxa"/>
            <w:shd w:val="clear" w:color="auto" w:fill="auto"/>
            <w:noWrap/>
            <w:hideMark/>
          </w:tcPr>
          <w:p w:rsidR="00FE13C4" w:rsidRPr="00F06F75" w:rsidRDefault="00FE13C4" w:rsidP="001F52CD">
            <w:pPr>
              <w:bidi/>
              <w:jc w:val="right"/>
              <w:rPr>
                <w:sz w:val="16"/>
                <w:szCs w:val="16"/>
                <w:lang w:val="en-CA" w:eastAsia="en-CA"/>
              </w:rPr>
            </w:pPr>
            <w:r w:rsidRPr="00F06F75">
              <w:rPr>
                <w:sz w:val="16"/>
                <w:szCs w:val="16"/>
                <w:lang w:val="en-CA" w:eastAsia="en-CA"/>
              </w:rPr>
              <w:t>-319,486</w:t>
            </w:r>
          </w:p>
        </w:tc>
        <w:tc>
          <w:tcPr>
            <w:tcW w:w="856" w:type="dxa"/>
            <w:shd w:val="clear" w:color="auto" w:fill="auto"/>
            <w:noWrap/>
            <w:hideMark/>
          </w:tcPr>
          <w:p w:rsidR="00FE13C4" w:rsidRPr="00F06F75" w:rsidRDefault="00FE13C4" w:rsidP="001F52CD">
            <w:pPr>
              <w:bidi/>
              <w:ind w:left="-93"/>
              <w:jc w:val="right"/>
              <w:rPr>
                <w:sz w:val="16"/>
                <w:szCs w:val="16"/>
                <w:lang w:val="en-CA" w:eastAsia="en-CA"/>
              </w:rPr>
            </w:pPr>
            <w:r w:rsidRPr="00F06F75">
              <w:rPr>
                <w:sz w:val="16"/>
                <w:szCs w:val="16"/>
                <w:lang w:val="en-CA" w:eastAsia="en-CA"/>
              </w:rPr>
              <w:t>-1,713,221</w:t>
            </w:r>
          </w:p>
        </w:tc>
      </w:tr>
    </w:tbl>
    <w:p w:rsidR="005F32CC" w:rsidRDefault="00FE13C4" w:rsidP="00B9733C">
      <w:pPr>
        <w:bidi/>
        <w:rPr>
          <w:sz w:val="16"/>
          <w:szCs w:val="16"/>
          <w:rtl/>
          <w:lang w:val="en-CA" w:bidi="ar-EG"/>
        </w:rPr>
      </w:pPr>
      <w:r w:rsidRPr="00F06F75">
        <w:rPr>
          <w:sz w:val="16"/>
          <w:szCs w:val="16"/>
          <w:vertAlign w:val="superscript"/>
          <w:lang w:val="en-CA"/>
        </w:rPr>
        <w:t>*</w:t>
      </w:r>
      <w:r w:rsidRPr="00F06F75">
        <w:rPr>
          <w:sz w:val="16"/>
          <w:szCs w:val="16"/>
          <w:lang w:val="en-CA"/>
        </w:rPr>
        <w:t xml:space="preserve"> </w:t>
      </w:r>
      <w:r w:rsidR="005F32CC">
        <w:rPr>
          <w:rFonts w:hint="cs"/>
          <w:sz w:val="16"/>
          <w:szCs w:val="16"/>
          <w:rtl/>
          <w:lang w:val="en-CA" w:bidi="ar-EG"/>
        </w:rPr>
        <w:t xml:space="preserve"> </w:t>
      </w:r>
      <w:r w:rsidR="00B9733C">
        <w:rPr>
          <w:rFonts w:hint="cs"/>
          <w:sz w:val="16"/>
          <w:szCs w:val="16"/>
          <w:rtl/>
          <w:lang w:val="en-CA"/>
        </w:rPr>
        <w:t xml:space="preserve">بما في ذلك تكاليف </w:t>
      </w:r>
      <w:r w:rsidR="005F32CC">
        <w:rPr>
          <w:rFonts w:hint="cs"/>
          <w:sz w:val="16"/>
          <w:szCs w:val="16"/>
          <w:rtl/>
          <w:lang w:val="en-CA"/>
        </w:rPr>
        <w:t>دعم</w:t>
      </w:r>
      <w:r w:rsidR="00B9733C">
        <w:rPr>
          <w:rFonts w:hint="cs"/>
          <w:sz w:val="16"/>
          <w:szCs w:val="16"/>
          <w:rtl/>
          <w:lang w:val="en-CA"/>
        </w:rPr>
        <w:t xml:space="preserve"> الوكالة</w:t>
      </w:r>
      <w:r w:rsidR="005F32CC">
        <w:rPr>
          <w:rFonts w:hint="cs"/>
          <w:sz w:val="16"/>
          <w:szCs w:val="16"/>
          <w:rtl/>
          <w:lang w:val="en-CA"/>
        </w:rPr>
        <w:t xml:space="preserve"> </w:t>
      </w:r>
      <w:r w:rsidR="00B9733C">
        <w:rPr>
          <w:rFonts w:hint="cs"/>
          <w:sz w:val="16"/>
          <w:szCs w:val="16"/>
          <w:rtl/>
          <w:lang w:val="en-CA"/>
        </w:rPr>
        <w:t>الم</w:t>
      </w:r>
      <w:r w:rsidR="005F32CC">
        <w:rPr>
          <w:rFonts w:hint="cs"/>
          <w:sz w:val="16"/>
          <w:szCs w:val="16"/>
          <w:rtl/>
          <w:lang w:val="en-CA"/>
        </w:rPr>
        <w:t>و</w:t>
      </w:r>
      <w:r w:rsidR="00B9733C">
        <w:rPr>
          <w:rFonts w:hint="cs"/>
          <w:sz w:val="16"/>
          <w:szCs w:val="16"/>
          <w:rtl/>
          <w:lang w:val="en-CA"/>
        </w:rPr>
        <w:t>ا</w:t>
      </w:r>
      <w:r w:rsidR="005F32CC">
        <w:rPr>
          <w:rFonts w:hint="cs"/>
          <w:sz w:val="16"/>
          <w:szCs w:val="16"/>
          <w:rtl/>
          <w:lang w:val="en-CA"/>
        </w:rPr>
        <w:t>فق عل</w:t>
      </w:r>
      <w:r w:rsidR="00B9733C">
        <w:rPr>
          <w:rFonts w:hint="cs"/>
          <w:sz w:val="16"/>
          <w:szCs w:val="16"/>
          <w:rtl/>
          <w:lang w:val="en-CA"/>
        </w:rPr>
        <w:t>يه خلال الاجتماع الثالث والثماني</w:t>
      </w:r>
      <w:r w:rsidR="005F32CC">
        <w:rPr>
          <w:rFonts w:hint="cs"/>
          <w:sz w:val="16"/>
          <w:szCs w:val="16"/>
          <w:rtl/>
          <w:lang w:val="en-CA"/>
        </w:rPr>
        <w:t xml:space="preserve">ن، وقيمة </w:t>
      </w:r>
      <w:r w:rsidR="00B9733C">
        <w:rPr>
          <w:rFonts w:hint="cs"/>
          <w:sz w:val="16"/>
          <w:szCs w:val="16"/>
          <w:rtl/>
          <w:lang w:val="en-CA"/>
        </w:rPr>
        <w:t>تكاليف دعم</w:t>
      </w:r>
      <w:r w:rsidR="005F32CC">
        <w:rPr>
          <w:rFonts w:hint="cs"/>
          <w:sz w:val="16"/>
          <w:szCs w:val="16"/>
          <w:rtl/>
          <w:lang w:val="en-CA"/>
        </w:rPr>
        <w:t xml:space="preserve"> الوكالة، </w:t>
      </w:r>
      <w:r w:rsidR="00B9733C">
        <w:rPr>
          <w:rFonts w:hint="cs"/>
          <w:sz w:val="16"/>
          <w:szCs w:val="16"/>
          <w:rtl/>
          <w:lang w:val="en-CA"/>
        </w:rPr>
        <w:t>التي ستقدم</w:t>
      </w:r>
      <w:r w:rsidR="005F32CC">
        <w:rPr>
          <w:rFonts w:hint="cs"/>
          <w:sz w:val="16"/>
          <w:szCs w:val="16"/>
          <w:rtl/>
          <w:lang w:val="en-CA"/>
        </w:rPr>
        <w:t xml:space="preserve"> للاجتماع الرابع والثما</w:t>
      </w:r>
      <w:r w:rsidR="00B9733C">
        <w:rPr>
          <w:rFonts w:hint="cs"/>
          <w:sz w:val="16"/>
          <w:szCs w:val="16"/>
          <w:rtl/>
          <w:lang w:val="en-CA"/>
        </w:rPr>
        <w:t>ني</w:t>
      </w:r>
      <w:r w:rsidR="005F32CC">
        <w:rPr>
          <w:rFonts w:hint="cs"/>
          <w:sz w:val="16"/>
          <w:szCs w:val="16"/>
          <w:rtl/>
          <w:lang w:val="en-CA"/>
        </w:rPr>
        <w:t>ن.</w:t>
      </w:r>
    </w:p>
    <w:p w:rsidR="005F32CC" w:rsidRDefault="00FE13C4" w:rsidP="00B9733C">
      <w:pPr>
        <w:bidi/>
        <w:rPr>
          <w:sz w:val="16"/>
          <w:szCs w:val="16"/>
          <w:rtl/>
          <w:lang w:val="en-CA"/>
        </w:rPr>
      </w:pPr>
      <w:r w:rsidRPr="00F06F75">
        <w:rPr>
          <w:sz w:val="16"/>
          <w:szCs w:val="16"/>
          <w:vertAlign w:val="superscript"/>
          <w:lang w:val="en-CA"/>
        </w:rPr>
        <w:t>**</w:t>
      </w:r>
      <w:r w:rsidRPr="00F06F75">
        <w:rPr>
          <w:sz w:val="16"/>
          <w:szCs w:val="16"/>
          <w:lang w:val="en-CA"/>
        </w:rPr>
        <w:t xml:space="preserve"> </w:t>
      </w:r>
      <w:r w:rsidR="005F32CC">
        <w:rPr>
          <w:rFonts w:hint="cs"/>
          <w:sz w:val="16"/>
          <w:szCs w:val="16"/>
          <w:rtl/>
          <w:lang w:val="en-CA"/>
        </w:rPr>
        <w:t xml:space="preserve"> باستثناء أي رصيد من </w:t>
      </w:r>
      <w:r w:rsidR="00B9733C">
        <w:rPr>
          <w:rFonts w:hint="cs"/>
          <w:sz w:val="16"/>
          <w:szCs w:val="16"/>
          <w:rtl/>
          <w:lang w:val="en-CA"/>
        </w:rPr>
        <w:t>الأعوام</w:t>
      </w:r>
      <w:r w:rsidR="005F32CC">
        <w:rPr>
          <w:rFonts w:hint="cs"/>
          <w:sz w:val="16"/>
          <w:szCs w:val="16"/>
          <w:rtl/>
          <w:lang w:val="en-CA"/>
        </w:rPr>
        <w:t xml:space="preserve"> السابقة على 2002.</w:t>
      </w:r>
    </w:p>
    <w:p w:rsidR="00FE13C4" w:rsidRPr="00F06F75" w:rsidRDefault="00FE13C4" w:rsidP="001F52CD">
      <w:pPr>
        <w:bidi/>
        <w:jc w:val="left"/>
        <w:rPr>
          <w:sz w:val="16"/>
          <w:szCs w:val="16"/>
          <w:lang w:val="en-CA"/>
        </w:rPr>
      </w:pPr>
    </w:p>
    <w:p w:rsidR="00D16D6B" w:rsidRPr="000C1C55" w:rsidRDefault="00DC5DE4" w:rsidP="001F52CD">
      <w:pPr>
        <w:pStyle w:val="Heading1"/>
        <w:bidi/>
        <w:rPr>
          <w:sz w:val="26"/>
          <w:szCs w:val="26"/>
          <w:lang w:val="en-CA"/>
        </w:rPr>
      </w:pPr>
      <w:r w:rsidRPr="000C1C55">
        <w:rPr>
          <w:rFonts w:hint="cs"/>
          <w:sz w:val="26"/>
          <w:szCs w:val="26"/>
          <w:rtl/>
          <w:lang w:val="en-CA" w:bidi="ar-EG"/>
        </w:rPr>
        <w:t xml:space="preserve">يبين الجدول 2 أن لدى اليوئنديبي رصيد تراكمي سالف في نهاية عام 2019 حيث بلغ </w:t>
      </w:r>
      <w:r w:rsidRPr="000C1C55">
        <w:rPr>
          <w:sz w:val="26"/>
          <w:szCs w:val="26"/>
          <w:lang w:val="en-CA"/>
        </w:rPr>
        <w:t>1,713,221</w:t>
      </w:r>
      <w:r w:rsidRPr="000C1C55">
        <w:rPr>
          <w:rFonts w:hint="cs"/>
          <w:sz w:val="26"/>
          <w:szCs w:val="26"/>
          <w:rtl/>
          <w:lang w:val="en-CA"/>
        </w:rPr>
        <w:t xml:space="preserve"> دولارا أمريكيا. وسيتعين اليوئنديبي أن يحقق ما لايقل عن </w:t>
      </w:r>
      <w:r w:rsidRPr="000C1C55">
        <w:rPr>
          <w:sz w:val="26"/>
          <w:szCs w:val="26"/>
          <w:lang w:val="en-CA"/>
        </w:rPr>
        <w:t>7,279,460</w:t>
      </w:r>
      <w:r w:rsidRPr="000C1C55">
        <w:rPr>
          <w:rFonts w:hint="cs"/>
          <w:sz w:val="26"/>
          <w:szCs w:val="26"/>
          <w:rtl/>
          <w:lang w:val="en-CA"/>
        </w:rPr>
        <w:t xml:space="preserve"> دولارا أمريكيا من تكاليف دعم الوكالة وتكاليف الوحدة الأساسية في 2020 لتغطية تكاليفها الإدارية المتوقعة لعام 2020 والبالغة </w:t>
      </w:r>
      <w:r w:rsidRPr="000C1C55">
        <w:rPr>
          <w:sz w:val="26"/>
          <w:szCs w:val="26"/>
          <w:lang w:val="en-CA"/>
        </w:rPr>
        <w:t>5,566,239</w:t>
      </w:r>
      <w:r w:rsidRPr="000C1C55">
        <w:rPr>
          <w:rFonts w:hint="cs"/>
          <w:sz w:val="26"/>
          <w:szCs w:val="26"/>
          <w:rtl/>
          <w:lang w:val="en-CA"/>
        </w:rPr>
        <w:t xml:space="preserve"> دولارا أمريكيا.</w:t>
      </w:r>
    </w:p>
    <w:p w:rsidR="00FE13C4" w:rsidRPr="000C1C55" w:rsidRDefault="00D16D6B" w:rsidP="001F52CD">
      <w:pPr>
        <w:keepNext/>
        <w:bidi/>
        <w:spacing w:after="240"/>
        <w:rPr>
          <w:bCs/>
          <w:sz w:val="26"/>
          <w:szCs w:val="26"/>
          <w:lang w:val="en-CA"/>
        </w:rPr>
      </w:pPr>
      <w:r w:rsidRPr="000C1C55">
        <w:rPr>
          <w:rFonts w:hint="cs"/>
          <w:bCs/>
          <w:sz w:val="26"/>
          <w:szCs w:val="26"/>
          <w:rtl/>
          <w:lang w:val="en-CA"/>
        </w:rPr>
        <w:t>اليونيدو</w:t>
      </w:r>
    </w:p>
    <w:p w:rsidR="00DC5DE4" w:rsidRPr="000C1C55" w:rsidRDefault="00DC5DE4" w:rsidP="001F52CD">
      <w:pPr>
        <w:pStyle w:val="Heading1"/>
        <w:bidi/>
        <w:rPr>
          <w:sz w:val="26"/>
          <w:szCs w:val="26"/>
          <w:lang w:val="en-CA"/>
        </w:rPr>
      </w:pPr>
      <w:r w:rsidRPr="000C1C55">
        <w:rPr>
          <w:rFonts w:hint="cs"/>
          <w:sz w:val="26"/>
          <w:szCs w:val="26"/>
          <w:rtl/>
          <w:lang w:val="en-CA"/>
        </w:rPr>
        <w:t>يقدم الجدول 3 ميزانية الوحدة الأساسية والتكاليف الإدارية المقدمة من اليونيدو. وتستند الأرقام المعنية على أنها كالمعتاد الى نموذج أعدته اليونيدو لتقييم تكاليف الدعم المقدم من وحدة بروتوكول مونتريال إعمالا للمقرر 56/41.</w:t>
      </w:r>
      <w:r w:rsidRPr="000C1C55">
        <w:rPr>
          <w:rStyle w:val="FootnoteReference"/>
          <w:sz w:val="26"/>
          <w:szCs w:val="26"/>
          <w:lang w:val="en-CA"/>
        </w:rPr>
        <w:t xml:space="preserve"> </w:t>
      </w:r>
      <w:r w:rsidRPr="000C1C55">
        <w:rPr>
          <w:rStyle w:val="FootnoteReference"/>
          <w:sz w:val="26"/>
          <w:szCs w:val="26"/>
          <w:lang w:val="en-CA"/>
        </w:rPr>
        <w:footnoteReference w:id="3"/>
      </w:r>
      <w:r w:rsidRPr="000C1C55">
        <w:rPr>
          <w:rFonts w:hint="cs"/>
          <w:sz w:val="26"/>
          <w:szCs w:val="26"/>
          <w:rtl/>
          <w:lang w:val="en-CA"/>
        </w:rPr>
        <w:t xml:space="preserve"> ولم يكن لدى اليونيدو أبدا نظام محاسبي ملائم لمركز التكاليف يمكن أن ييسر الإبلاغ بالاعتماد على البيانات الفعلية مع إدارة مراجعة. وقد أشارت اليونيدو الى أنه قد تم إقامة ائتلاف في 2017 يبين مجموع التكاليف الإدارية بما في ذلك تلك التي وضعت وفقا للمنهجية الحالية التي وضعتها اليونيدو بأنها تكاليف إدارية ممكنة تتعلق بالمشروعات.</w:t>
      </w:r>
    </w:p>
    <w:p w:rsidR="00DC5DE4" w:rsidRPr="00DC5DE4" w:rsidRDefault="00DC5DE4" w:rsidP="001F52CD">
      <w:pPr>
        <w:keepNext/>
        <w:keepLines/>
        <w:bidi/>
        <w:rPr>
          <w:bCs/>
          <w:rtl/>
          <w:lang w:val="en-CA"/>
        </w:rPr>
      </w:pPr>
      <w:r>
        <w:rPr>
          <w:rFonts w:hint="cs"/>
          <w:bCs/>
          <w:rtl/>
          <w:lang w:val="en-CA"/>
        </w:rPr>
        <w:t>الجدول 3: بيانات ميزانية الوحدة الأساسية وغير ذلك من التكاليف الإدارية للسنوات 2011-2020 لليونيدو (بالدولار الأمريكي)</w:t>
      </w:r>
    </w:p>
    <w:tbl>
      <w:tblPr>
        <w:bidiVisual/>
        <w:tblW w:w="11226" w:type="dxa"/>
        <w:jc w:val="center"/>
        <w:tblLook w:val="04A0" w:firstRow="1" w:lastRow="0" w:firstColumn="1" w:lastColumn="0" w:noHBand="0" w:noVBand="1"/>
      </w:tblPr>
      <w:tblGrid>
        <w:gridCol w:w="1702"/>
        <w:gridCol w:w="856"/>
        <w:gridCol w:w="856"/>
        <w:gridCol w:w="856"/>
        <w:gridCol w:w="856"/>
        <w:gridCol w:w="856"/>
        <w:gridCol w:w="856"/>
        <w:gridCol w:w="856"/>
        <w:gridCol w:w="856"/>
        <w:gridCol w:w="910"/>
        <w:gridCol w:w="910"/>
        <w:gridCol w:w="856"/>
      </w:tblGrid>
      <w:tr w:rsidR="00F06F75" w:rsidRPr="00F06F75" w:rsidTr="005A0B59">
        <w:trPr>
          <w:trHeight w:val="50"/>
          <w:tblHeader/>
          <w:jc w:val="center"/>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3C4" w:rsidRPr="00F06F75" w:rsidRDefault="00C4435E" w:rsidP="001F52CD">
            <w:pPr>
              <w:keepNext/>
              <w:keepLines/>
              <w:bidi/>
              <w:rPr>
                <w:b/>
                <w:bCs/>
                <w:sz w:val="16"/>
                <w:szCs w:val="16"/>
                <w:lang w:val="en-CA" w:eastAsia="en-CA"/>
              </w:rPr>
            </w:pPr>
            <w:r>
              <w:rPr>
                <w:rFonts w:hint="cs"/>
                <w:b/>
                <w:bCs/>
                <w:color w:val="000000"/>
                <w:sz w:val="16"/>
                <w:szCs w:val="16"/>
                <w:rtl/>
                <w:lang w:val="en-CA" w:eastAsia="en-CA"/>
              </w:rPr>
              <w:t>بند التكاليف</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keepNext/>
              <w:keepLines/>
              <w:bidi/>
              <w:jc w:val="center"/>
              <w:rPr>
                <w:b/>
                <w:bCs/>
                <w:sz w:val="16"/>
                <w:szCs w:val="16"/>
                <w:lang w:val="en-CA" w:eastAsia="en-CA"/>
              </w:rPr>
            </w:pPr>
            <w:r w:rsidRPr="00F06F75">
              <w:rPr>
                <w:b/>
                <w:bCs/>
                <w:sz w:val="16"/>
                <w:szCs w:val="16"/>
                <w:lang w:val="en-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keepNext/>
              <w:keepLines/>
              <w:bidi/>
              <w:jc w:val="center"/>
              <w:rPr>
                <w:b/>
                <w:bCs/>
                <w:sz w:val="16"/>
                <w:szCs w:val="16"/>
                <w:lang w:val="en-CA" w:eastAsia="en-CA"/>
              </w:rPr>
            </w:pPr>
            <w:r w:rsidRPr="00F06F75">
              <w:rPr>
                <w:b/>
                <w:bCs/>
                <w:sz w:val="16"/>
                <w:szCs w:val="16"/>
                <w:lang w:val="en-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keepNext/>
              <w:keepLines/>
              <w:bidi/>
              <w:jc w:val="center"/>
              <w:rPr>
                <w:b/>
                <w:bCs/>
                <w:sz w:val="16"/>
                <w:szCs w:val="16"/>
                <w:lang w:val="en-CA" w:eastAsia="en-CA"/>
              </w:rPr>
            </w:pPr>
            <w:r w:rsidRPr="00F06F75">
              <w:rPr>
                <w:b/>
                <w:bCs/>
                <w:sz w:val="16"/>
                <w:szCs w:val="16"/>
                <w:lang w:val="en-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keepNext/>
              <w:keepLines/>
              <w:bidi/>
              <w:jc w:val="center"/>
              <w:rPr>
                <w:b/>
                <w:bCs/>
                <w:sz w:val="16"/>
                <w:szCs w:val="16"/>
                <w:lang w:val="en-CA" w:eastAsia="en-CA"/>
              </w:rPr>
            </w:pPr>
            <w:r w:rsidRPr="00F06F75">
              <w:rPr>
                <w:b/>
                <w:bCs/>
                <w:sz w:val="16"/>
                <w:szCs w:val="16"/>
                <w:lang w:val="en-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keepNext/>
              <w:keepLines/>
              <w:bidi/>
              <w:jc w:val="center"/>
              <w:rPr>
                <w:b/>
                <w:bCs/>
                <w:sz w:val="16"/>
                <w:szCs w:val="16"/>
                <w:lang w:val="en-CA" w:eastAsia="en-CA"/>
              </w:rPr>
            </w:pPr>
            <w:r w:rsidRPr="00F06F75">
              <w:rPr>
                <w:b/>
                <w:bCs/>
                <w:sz w:val="16"/>
                <w:szCs w:val="16"/>
                <w:lang w:val="en-CA"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keepNext/>
              <w:keepLines/>
              <w:bidi/>
              <w:jc w:val="center"/>
              <w:rPr>
                <w:b/>
                <w:bCs/>
                <w:sz w:val="16"/>
                <w:szCs w:val="16"/>
                <w:lang w:val="en-CA" w:eastAsia="en-CA"/>
              </w:rPr>
            </w:pPr>
            <w:r w:rsidRPr="00F06F75">
              <w:rPr>
                <w:b/>
                <w:bCs/>
                <w:sz w:val="16"/>
                <w:szCs w:val="16"/>
                <w:lang w:val="en-CA"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keepNext/>
              <w:keepLines/>
              <w:bidi/>
              <w:jc w:val="center"/>
              <w:rPr>
                <w:b/>
                <w:bCs/>
                <w:sz w:val="16"/>
                <w:szCs w:val="16"/>
                <w:lang w:val="en-CA" w:eastAsia="en-CA"/>
              </w:rPr>
            </w:pPr>
            <w:r w:rsidRPr="00F06F75">
              <w:rPr>
                <w:b/>
                <w:bCs/>
                <w:sz w:val="16"/>
                <w:szCs w:val="16"/>
                <w:lang w:val="en-CA"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1F52CD">
            <w:pPr>
              <w:keepNext/>
              <w:keepLines/>
              <w:bidi/>
              <w:jc w:val="center"/>
              <w:rPr>
                <w:b/>
                <w:bCs/>
                <w:sz w:val="16"/>
                <w:szCs w:val="16"/>
                <w:lang w:val="en-CA" w:eastAsia="en-CA"/>
              </w:rPr>
            </w:pPr>
            <w:r w:rsidRPr="00F06F75">
              <w:rPr>
                <w:b/>
                <w:bCs/>
                <w:sz w:val="16"/>
                <w:szCs w:val="16"/>
                <w:lang w:val="en-CA" w:eastAsia="en-CA"/>
              </w:rPr>
              <w:t>2018</w:t>
            </w:r>
          </w:p>
        </w:tc>
        <w:tc>
          <w:tcPr>
            <w:tcW w:w="1820" w:type="dxa"/>
            <w:gridSpan w:val="2"/>
            <w:tcBorders>
              <w:top w:val="single" w:sz="4" w:space="0" w:color="auto"/>
              <w:left w:val="nil"/>
              <w:bottom w:val="single" w:sz="4" w:space="0" w:color="auto"/>
              <w:right w:val="single" w:sz="4" w:space="0" w:color="auto"/>
            </w:tcBorders>
            <w:shd w:val="clear" w:color="auto" w:fill="auto"/>
          </w:tcPr>
          <w:p w:rsidR="00FE13C4" w:rsidRPr="00F06F75" w:rsidRDefault="00FE13C4" w:rsidP="001F52CD">
            <w:pPr>
              <w:keepNext/>
              <w:keepLines/>
              <w:bidi/>
              <w:jc w:val="center"/>
              <w:rPr>
                <w:b/>
                <w:bCs/>
                <w:sz w:val="16"/>
                <w:szCs w:val="16"/>
                <w:lang w:val="en-CA" w:eastAsia="en-CA"/>
              </w:rPr>
            </w:pPr>
            <w:r w:rsidRPr="00F06F75">
              <w:rPr>
                <w:b/>
                <w:bCs/>
                <w:sz w:val="16"/>
                <w:szCs w:val="16"/>
                <w:lang w:val="en-CA" w:eastAsia="en-CA"/>
              </w:rPr>
              <w:t>2019</w:t>
            </w:r>
          </w:p>
        </w:tc>
        <w:tc>
          <w:tcPr>
            <w:tcW w:w="856" w:type="dxa"/>
            <w:tcBorders>
              <w:top w:val="single" w:sz="4" w:space="0" w:color="auto"/>
              <w:left w:val="nil"/>
              <w:bottom w:val="single" w:sz="4" w:space="0" w:color="auto"/>
              <w:right w:val="single" w:sz="4" w:space="0" w:color="auto"/>
            </w:tcBorders>
          </w:tcPr>
          <w:p w:rsidR="00FE13C4" w:rsidRPr="00F06F75" w:rsidRDefault="00FE13C4" w:rsidP="001F52CD">
            <w:pPr>
              <w:keepNext/>
              <w:keepLines/>
              <w:bidi/>
              <w:jc w:val="center"/>
              <w:rPr>
                <w:b/>
                <w:bCs/>
                <w:sz w:val="16"/>
                <w:szCs w:val="16"/>
                <w:lang w:val="en-CA" w:eastAsia="en-CA"/>
              </w:rPr>
            </w:pPr>
            <w:r w:rsidRPr="00F06F75">
              <w:rPr>
                <w:b/>
                <w:bCs/>
                <w:sz w:val="16"/>
                <w:szCs w:val="16"/>
                <w:lang w:val="en-CA" w:eastAsia="en-CA"/>
              </w:rPr>
              <w:t>2020</w:t>
            </w:r>
          </w:p>
        </w:tc>
      </w:tr>
      <w:tr w:rsidR="00C4435E" w:rsidRPr="00F06F75" w:rsidTr="005A0B59">
        <w:trPr>
          <w:trHeight w:val="50"/>
          <w:tblHeader/>
          <w:jc w:val="center"/>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C4435E" w:rsidRPr="00F06F75" w:rsidRDefault="00C4435E" w:rsidP="001F52CD">
            <w:pPr>
              <w:bidi/>
              <w:jc w:val="left"/>
              <w:rPr>
                <w:b/>
                <w:bCs/>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rsidR="00C4435E" w:rsidRDefault="00C4435E" w:rsidP="00C4435E">
            <w:pPr>
              <w:bidi/>
              <w:jc w:val="center"/>
            </w:pPr>
            <w:r w:rsidRPr="00291D4D">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Default="00C4435E" w:rsidP="00C4435E">
            <w:pPr>
              <w:bidi/>
              <w:jc w:val="center"/>
            </w:pPr>
            <w:r w:rsidRPr="00291D4D">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Default="00C4435E" w:rsidP="00C4435E">
            <w:pPr>
              <w:bidi/>
              <w:jc w:val="center"/>
            </w:pPr>
            <w:r w:rsidRPr="00291D4D">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Default="00C4435E" w:rsidP="00C4435E">
            <w:pPr>
              <w:bidi/>
              <w:jc w:val="center"/>
            </w:pPr>
            <w:r w:rsidRPr="00291D4D">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Default="00C4435E" w:rsidP="00C4435E">
            <w:pPr>
              <w:bidi/>
              <w:jc w:val="center"/>
            </w:pPr>
            <w:r w:rsidRPr="00291D4D">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Default="00C4435E" w:rsidP="00C4435E">
            <w:pPr>
              <w:bidi/>
              <w:jc w:val="center"/>
            </w:pPr>
            <w:r w:rsidRPr="00291D4D">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Default="00C4435E" w:rsidP="00C4435E">
            <w:pPr>
              <w:bidi/>
              <w:jc w:val="center"/>
            </w:pPr>
            <w:r w:rsidRPr="00291D4D">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Default="00C4435E" w:rsidP="00C4435E">
            <w:pPr>
              <w:bidi/>
              <w:jc w:val="center"/>
            </w:pPr>
            <w:r w:rsidRPr="00291D4D">
              <w:rPr>
                <w:b/>
                <w:bCs/>
                <w:color w:val="000000"/>
                <w:sz w:val="16"/>
                <w:szCs w:val="16"/>
                <w:rtl/>
                <w:lang w:val="en-CA" w:eastAsia="en-CA"/>
              </w:rPr>
              <w:t>فعلي</w:t>
            </w:r>
          </w:p>
        </w:tc>
        <w:tc>
          <w:tcPr>
            <w:tcW w:w="910" w:type="dxa"/>
            <w:tcBorders>
              <w:top w:val="nil"/>
              <w:left w:val="nil"/>
              <w:bottom w:val="single" w:sz="4" w:space="0" w:color="auto"/>
              <w:right w:val="single" w:sz="4" w:space="0" w:color="auto"/>
            </w:tcBorders>
            <w:shd w:val="clear" w:color="auto" w:fill="auto"/>
            <w:hideMark/>
          </w:tcPr>
          <w:p w:rsidR="00C4435E" w:rsidRPr="00C75036" w:rsidRDefault="00C4435E" w:rsidP="00072776">
            <w:pPr>
              <w:bidi/>
              <w:jc w:val="center"/>
              <w:rPr>
                <w:b/>
                <w:bCs/>
                <w:color w:val="000000"/>
                <w:sz w:val="16"/>
                <w:szCs w:val="16"/>
                <w:lang w:val="en-CA" w:eastAsia="en-CA"/>
              </w:rPr>
            </w:pPr>
            <w:r>
              <w:rPr>
                <w:b/>
                <w:bCs/>
                <w:color w:val="000000"/>
                <w:sz w:val="16"/>
                <w:szCs w:val="16"/>
                <w:rtl/>
                <w:lang w:val="en-CA" w:eastAsia="en-CA"/>
              </w:rPr>
              <w:t>الميزانية</w:t>
            </w:r>
          </w:p>
        </w:tc>
        <w:tc>
          <w:tcPr>
            <w:tcW w:w="910" w:type="dxa"/>
            <w:tcBorders>
              <w:top w:val="nil"/>
              <w:left w:val="nil"/>
              <w:bottom w:val="single" w:sz="4" w:space="0" w:color="auto"/>
              <w:right w:val="single" w:sz="4" w:space="0" w:color="auto"/>
            </w:tcBorders>
            <w:shd w:val="clear" w:color="auto" w:fill="auto"/>
            <w:hideMark/>
          </w:tcPr>
          <w:p w:rsidR="00C4435E" w:rsidRPr="00C75036" w:rsidRDefault="00C4435E" w:rsidP="00072776">
            <w:pPr>
              <w:bidi/>
              <w:jc w:val="center"/>
              <w:rPr>
                <w:b/>
                <w:bCs/>
                <w:color w:val="000000"/>
                <w:sz w:val="16"/>
                <w:szCs w:val="16"/>
                <w:lang w:val="en-CA" w:eastAsia="en-CA"/>
              </w:rPr>
            </w:pPr>
            <w:r>
              <w:rPr>
                <w:b/>
                <w:bCs/>
                <w:color w:val="000000"/>
                <w:sz w:val="16"/>
                <w:szCs w:val="16"/>
                <w:rtl/>
                <w:lang w:val="en-CA" w:eastAsia="en-CA"/>
              </w:rPr>
              <w:t>التقدير</w:t>
            </w:r>
          </w:p>
        </w:tc>
        <w:tc>
          <w:tcPr>
            <w:tcW w:w="856" w:type="dxa"/>
            <w:tcBorders>
              <w:top w:val="nil"/>
              <w:left w:val="nil"/>
              <w:bottom w:val="single" w:sz="4" w:space="0" w:color="auto"/>
              <w:right w:val="single" w:sz="4" w:space="0" w:color="auto"/>
            </w:tcBorders>
          </w:tcPr>
          <w:p w:rsidR="00C4435E" w:rsidRPr="00C75036" w:rsidRDefault="00C4435E" w:rsidP="00072776">
            <w:pPr>
              <w:bidi/>
              <w:jc w:val="center"/>
              <w:rPr>
                <w:b/>
                <w:bCs/>
                <w:color w:val="000000"/>
                <w:sz w:val="16"/>
                <w:szCs w:val="16"/>
                <w:lang w:val="en-CA" w:eastAsia="en-CA"/>
              </w:rPr>
            </w:pPr>
            <w:r>
              <w:rPr>
                <w:b/>
                <w:bCs/>
                <w:color w:val="000000"/>
                <w:sz w:val="16"/>
                <w:szCs w:val="16"/>
                <w:rtl/>
                <w:lang w:val="en-CA" w:eastAsia="en-CA"/>
              </w:rPr>
              <w:t>مقترح</w:t>
            </w:r>
          </w:p>
        </w:tc>
      </w:tr>
      <w:tr w:rsidR="00F06F75" w:rsidRPr="00F06F75" w:rsidTr="005A0B59">
        <w:trPr>
          <w:trHeight w:val="50"/>
          <w:jc w:val="center"/>
        </w:trPr>
        <w:tc>
          <w:tcPr>
            <w:tcW w:w="11226"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FE13C4" w:rsidRPr="00F06F75" w:rsidRDefault="00DC5DE4" w:rsidP="001F52CD">
            <w:pPr>
              <w:bidi/>
              <w:rPr>
                <w:b/>
                <w:bCs/>
                <w:sz w:val="16"/>
                <w:szCs w:val="16"/>
                <w:lang w:val="en-CA" w:eastAsia="en-CA"/>
              </w:rPr>
            </w:pPr>
            <w:r>
              <w:rPr>
                <w:rFonts w:hint="cs"/>
                <w:b/>
                <w:bCs/>
                <w:sz w:val="16"/>
                <w:szCs w:val="16"/>
                <w:rtl/>
                <w:lang w:val="en-CA" w:eastAsia="en-CA"/>
              </w:rPr>
              <w:t>ألف-</w:t>
            </w:r>
            <w:r>
              <w:rPr>
                <w:b/>
                <w:bCs/>
                <w:color w:val="000000"/>
                <w:sz w:val="16"/>
                <w:szCs w:val="16"/>
                <w:rtl/>
                <w:lang w:val="en-CA" w:eastAsia="en-CA"/>
              </w:rPr>
              <w:t xml:space="preserve"> </w:t>
            </w:r>
            <w:r>
              <w:rPr>
                <w:rFonts w:hint="cs"/>
                <w:b/>
                <w:bCs/>
                <w:color w:val="000000"/>
                <w:sz w:val="16"/>
                <w:szCs w:val="16"/>
                <w:rtl/>
                <w:lang w:val="en-CA" w:eastAsia="en-CA"/>
              </w:rPr>
              <w:t>الوحدة</w:t>
            </w:r>
            <w:r>
              <w:rPr>
                <w:b/>
                <w:bCs/>
                <w:color w:val="000000"/>
                <w:sz w:val="16"/>
                <w:szCs w:val="16"/>
                <w:rtl/>
                <w:lang w:val="en-CA" w:eastAsia="en-CA"/>
              </w:rPr>
              <w:t xml:space="preserve"> الأساسية</w:t>
            </w:r>
          </w:p>
        </w:tc>
      </w:tr>
      <w:tr w:rsidR="00DC5DE4" w:rsidRPr="00F06F75" w:rsidTr="005A0B59">
        <w:trPr>
          <w:trHeight w:val="264"/>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C5DE4">
            <w:pPr>
              <w:bidi/>
              <w:jc w:val="left"/>
              <w:rPr>
                <w:sz w:val="16"/>
                <w:szCs w:val="16"/>
                <w:lang w:val="en-CA" w:eastAsia="en-CA"/>
              </w:rPr>
            </w:pPr>
            <w:r>
              <w:rPr>
                <w:rFonts w:hint="cs"/>
                <w:color w:val="000000"/>
                <w:sz w:val="16"/>
                <w:szCs w:val="16"/>
                <w:rtl/>
                <w:lang w:val="en-CA" w:eastAsia="en-CA"/>
              </w:rPr>
              <w:t>موظفو</w:t>
            </w:r>
            <w:r>
              <w:rPr>
                <w:color w:val="000000"/>
                <w:sz w:val="16"/>
                <w:szCs w:val="16"/>
                <w:rtl/>
                <w:lang w:val="en-CA" w:eastAsia="en-CA"/>
              </w:rPr>
              <w:t xml:space="preserve"> الوحدة الأساسية والمتعاقدون</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1,390,300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1,550,900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1,445,700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1,380,600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1,293,800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1,383,600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1,501,300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1,307,624</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1,485,700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1,308,400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1,307,800</w:t>
            </w:r>
          </w:p>
        </w:tc>
      </w:tr>
      <w:tr w:rsidR="00DC5DE4" w:rsidRPr="00F06F75" w:rsidTr="005A0B59">
        <w:trPr>
          <w:trHeight w:val="264"/>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C5DE4">
            <w:pPr>
              <w:bidi/>
              <w:jc w:val="left"/>
              <w:rPr>
                <w:sz w:val="16"/>
                <w:szCs w:val="16"/>
                <w:lang w:val="en-CA" w:eastAsia="en-CA"/>
              </w:rPr>
            </w:pPr>
            <w:r>
              <w:rPr>
                <w:color w:val="000000"/>
                <w:sz w:val="16"/>
                <w:szCs w:val="16"/>
                <w:rtl/>
                <w:lang w:val="en-CA" w:eastAsia="en-CA"/>
              </w:rPr>
              <w:t>السفريات</w:t>
            </w:r>
            <w:r w:rsidRPr="005F32CC">
              <w:rPr>
                <w:sz w:val="16"/>
                <w:szCs w:val="16"/>
                <w:rtl/>
                <w:lang w:val="en-CA" w:eastAsia="en-CA"/>
              </w:rPr>
              <w:t xml:space="preserve"> (الموظفون و</w:t>
            </w:r>
            <w:r>
              <w:rPr>
                <w:rFonts w:hint="cs"/>
                <w:sz w:val="16"/>
                <w:szCs w:val="16"/>
                <w:rtl/>
                <w:lang w:val="en-CA" w:eastAsia="en-CA"/>
              </w:rPr>
              <w:t xml:space="preserve">الخبراء </w:t>
            </w:r>
            <w:r w:rsidRPr="005F32CC">
              <w:rPr>
                <w:sz w:val="16"/>
                <w:szCs w:val="16"/>
                <w:rtl/>
                <w:lang w:val="en-CA" w:eastAsia="en-CA"/>
              </w:rPr>
              <w:t>الاستشاريون)</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139,700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175,100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284,000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161,800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147,700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161,100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157,800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196,736</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188,700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145,300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168,500</w:t>
            </w:r>
          </w:p>
        </w:tc>
      </w:tr>
      <w:tr w:rsidR="00DC5DE4" w:rsidRPr="00F06F75" w:rsidTr="005A0B59">
        <w:trPr>
          <w:trHeight w:val="264"/>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C75036" w:rsidRDefault="00DC5DE4" w:rsidP="00DC5DE4">
            <w:pPr>
              <w:bidi/>
              <w:jc w:val="left"/>
              <w:rPr>
                <w:color w:val="000000"/>
                <w:sz w:val="16"/>
                <w:szCs w:val="16"/>
                <w:lang w:val="en-CA" w:eastAsia="en-CA"/>
              </w:rPr>
            </w:pPr>
            <w:r>
              <w:rPr>
                <w:rFonts w:hint="cs"/>
                <w:color w:val="000000"/>
                <w:sz w:val="16"/>
                <w:szCs w:val="16"/>
                <w:rtl/>
                <w:lang w:val="en-CA" w:eastAsia="en-CA"/>
              </w:rPr>
              <w:t>مباني</w:t>
            </w:r>
            <w:r>
              <w:rPr>
                <w:color w:val="000000"/>
                <w:sz w:val="16"/>
                <w:szCs w:val="16"/>
                <w:rtl/>
                <w:lang w:val="en-CA" w:eastAsia="en-CA"/>
              </w:rPr>
              <w:t xml:space="preserve"> المكاتب (الإيجار والتكاليف الموحدة)</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90,600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89,300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99,400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71,800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75,400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76,200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76,600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80,548</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88,900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75,600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83,100</w:t>
            </w:r>
          </w:p>
        </w:tc>
      </w:tr>
      <w:tr w:rsidR="00DC5DE4" w:rsidRPr="00F06F75" w:rsidTr="005A0B59">
        <w:trPr>
          <w:trHeight w:val="480"/>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C75036" w:rsidRDefault="00DC5DE4" w:rsidP="00DC5DE4">
            <w:pPr>
              <w:bidi/>
              <w:jc w:val="left"/>
              <w:rPr>
                <w:color w:val="000000"/>
                <w:sz w:val="16"/>
                <w:szCs w:val="16"/>
                <w:lang w:val="en-CA" w:eastAsia="en-CA"/>
              </w:rPr>
            </w:pPr>
            <w:r>
              <w:rPr>
                <w:rFonts w:hint="cs"/>
                <w:color w:val="000000"/>
                <w:sz w:val="16"/>
                <w:szCs w:val="16"/>
                <w:rtl/>
                <w:lang w:val="en-CA" w:eastAsia="en-CA"/>
              </w:rPr>
              <w:t>تكاليف ال</w:t>
            </w:r>
            <w:r>
              <w:rPr>
                <w:color w:val="000000"/>
                <w:sz w:val="16"/>
                <w:szCs w:val="16"/>
                <w:rtl/>
                <w:lang w:val="en-CA" w:eastAsia="en-CA"/>
              </w:rPr>
              <w:t>إمداد</w:t>
            </w:r>
            <w:r>
              <w:rPr>
                <w:rFonts w:hint="cs"/>
                <w:color w:val="000000"/>
                <w:sz w:val="16"/>
                <w:szCs w:val="16"/>
                <w:rtl/>
                <w:lang w:val="en-CA" w:eastAsia="en-CA"/>
              </w:rPr>
              <w:t xml:space="preserve"> ب</w:t>
            </w:r>
            <w:r>
              <w:rPr>
                <w:color w:val="000000"/>
                <w:sz w:val="16"/>
                <w:szCs w:val="16"/>
                <w:rtl/>
                <w:lang w:val="en-CA" w:eastAsia="en-CA"/>
              </w:rPr>
              <w:t>المعدات والتكاليف الأخرى (أجهزة الحاسوب والإمدادات وغير ذلك)</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54,100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30,900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51,800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41,100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52,600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30,900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48,000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33,842</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61,600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54,400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56,800</w:t>
            </w:r>
          </w:p>
        </w:tc>
      </w:tr>
      <w:tr w:rsidR="00DC5DE4" w:rsidRPr="00F06F75" w:rsidTr="005A0B59">
        <w:trPr>
          <w:trHeight w:val="77"/>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C5DE4">
            <w:pPr>
              <w:bidi/>
              <w:jc w:val="left"/>
              <w:rPr>
                <w:sz w:val="16"/>
                <w:szCs w:val="16"/>
                <w:lang w:val="en-CA" w:eastAsia="en-CA"/>
              </w:rPr>
            </w:pPr>
            <w:r>
              <w:rPr>
                <w:color w:val="000000"/>
                <w:sz w:val="16"/>
                <w:szCs w:val="16"/>
                <w:rtl/>
                <w:lang w:val="en-CA" w:eastAsia="en-CA"/>
              </w:rPr>
              <w:t>الخدمات التعاقدية</w:t>
            </w:r>
            <w:r>
              <w:rPr>
                <w:rFonts w:hint="cs"/>
                <w:color w:val="000000"/>
                <w:sz w:val="16"/>
                <w:szCs w:val="16"/>
                <w:rtl/>
                <w:lang w:val="en-CA" w:eastAsia="en-CA"/>
              </w:rPr>
              <w:t xml:space="preserve"> (الشركات)</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2,000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17,500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1,000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4,900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580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17,500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7,400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17,100</w:t>
            </w:r>
          </w:p>
        </w:tc>
      </w:tr>
      <w:tr w:rsidR="00DC5DE4" w:rsidRPr="00F06F75" w:rsidTr="005A0B59">
        <w:trPr>
          <w:trHeight w:val="164"/>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C5DE4">
            <w:pPr>
              <w:bidi/>
              <w:jc w:val="left"/>
              <w:rPr>
                <w:sz w:val="16"/>
                <w:szCs w:val="16"/>
                <w:lang w:val="en-CA" w:eastAsia="en-CA"/>
              </w:rPr>
            </w:pPr>
            <w:r>
              <w:rPr>
                <w:rFonts w:hint="cs"/>
                <w:color w:val="000000"/>
                <w:sz w:val="16"/>
                <w:szCs w:val="16"/>
                <w:rtl/>
                <w:lang w:val="en-CA" w:eastAsia="en-CA"/>
              </w:rPr>
              <w:t xml:space="preserve">سداد </w:t>
            </w:r>
            <w:r>
              <w:rPr>
                <w:color w:val="000000"/>
                <w:sz w:val="16"/>
                <w:szCs w:val="16"/>
                <w:rtl/>
                <w:lang w:val="en-CA" w:eastAsia="en-CA"/>
              </w:rPr>
              <w:t>الخدمات المركزية لموظفي الوحدة الأساسية</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510,400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414,200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498,800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454,200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447,300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432,900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471,600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442,123</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539,200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443,400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535,700</w:t>
            </w:r>
          </w:p>
        </w:tc>
      </w:tr>
      <w:tr w:rsidR="00DC5DE4" w:rsidRPr="00F06F75" w:rsidTr="005A0B59">
        <w:trPr>
          <w:trHeight w:val="355"/>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Default="00DC5DE4" w:rsidP="00976EB5">
            <w:pPr>
              <w:bidi/>
              <w:jc w:val="left"/>
              <w:rPr>
                <w:sz w:val="16"/>
                <w:szCs w:val="16"/>
                <w:rtl/>
                <w:lang w:val="en-CA" w:eastAsia="en-CA"/>
              </w:rPr>
            </w:pPr>
            <w:r>
              <w:rPr>
                <w:rFonts w:hint="cs"/>
                <w:sz w:val="16"/>
                <w:szCs w:val="16"/>
                <w:rtl/>
                <w:lang w:val="en-CA" w:eastAsia="en-CA"/>
              </w:rPr>
              <w:t>تعديلات (</w:t>
            </w:r>
            <w:r w:rsidRPr="00F06F75">
              <w:rPr>
                <w:sz w:val="16"/>
                <w:szCs w:val="16"/>
                <w:lang w:val="en-CA" w:eastAsia="en-CA"/>
              </w:rPr>
              <w:t>+</w:t>
            </w:r>
            <w:r>
              <w:rPr>
                <w:rFonts w:hint="cs"/>
                <w:sz w:val="16"/>
                <w:szCs w:val="16"/>
                <w:rtl/>
                <w:lang w:val="en-CA" w:eastAsia="en-CA"/>
              </w:rPr>
              <w:t xml:space="preserve"> </w:t>
            </w:r>
            <w:r w:rsidRPr="00F06F75">
              <w:rPr>
                <w:sz w:val="16"/>
                <w:szCs w:val="16"/>
                <w:lang w:val="en-CA" w:eastAsia="en-CA"/>
              </w:rPr>
              <w:t>=</w:t>
            </w:r>
            <w:r>
              <w:rPr>
                <w:rFonts w:hint="cs"/>
                <w:sz w:val="16"/>
                <w:szCs w:val="16"/>
                <w:rtl/>
                <w:lang w:val="en-CA" w:eastAsia="en-CA"/>
              </w:rPr>
              <w:t xml:space="preserve"> </w:t>
            </w:r>
            <w:r w:rsidR="00976EB5">
              <w:rPr>
                <w:rFonts w:hint="cs"/>
                <w:sz w:val="16"/>
                <w:szCs w:val="16"/>
                <w:rtl/>
                <w:lang w:val="en-CA" w:eastAsia="en-CA"/>
              </w:rPr>
              <w:t>النقص</w:t>
            </w:r>
            <w:r>
              <w:rPr>
                <w:rFonts w:hint="cs"/>
                <w:sz w:val="16"/>
                <w:szCs w:val="16"/>
                <w:rtl/>
                <w:lang w:val="en-CA" w:eastAsia="en-CA"/>
              </w:rPr>
              <w:t xml:space="preserve"> </w:t>
            </w:r>
          </w:p>
          <w:p w:rsidR="00DC5DE4" w:rsidRDefault="00DC5DE4" w:rsidP="00DC5DE4">
            <w:pPr>
              <w:bidi/>
              <w:jc w:val="left"/>
              <w:rPr>
                <w:sz w:val="16"/>
                <w:szCs w:val="16"/>
                <w:rtl/>
                <w:lang w:val="en-CA" w:eastAsia="en-CA"/>
              </w:rPr>
            </w:pPr>
            <w:r>
              <w:rPr>
                <w:rFonts w:hint="cs"/>
                <w:sz w:val="16"/>
                <w:szCs w:val="16"/>
                <w:rtl/>
                <w:lang w:val="en-CA" w:eastAsia="en-CA"/>
              </w:rPr>
              <w:t xml:space="preserve">إعادة الأموال </w:t>
            </w:r>
            <w:r w:rsidRPr="00F06F75">
              <w:rPr>
                <w:sz w:val="16"/>
                <w:szCs w:val="16"/>
                <w:lang w:val="en-CA" w:eastAsia="en-CA"/>
              </w:rPr>
              <w:t>-</w:t>
            </w:r>
            <w:r>
              <w:rPr>
                <w:rFonts w:hint="cs"/>
                <w:sz w:val="16"/>
                <w:szCs w:val="16"/>
                <w:rtl/>
                <w:lang w:val="en-CA" w:eastAsia="en-CA"/>
              </w:rPr>
              <w:t xml:space="preserve">  </w:t>
            </w:r>
            <w:r w:rsidRPr="00F06F75">
              <w:rPr>
                <w:sz w:val="16"/>
                <w:szCs w:val="16"/>
                <w:lang w:val="en-CA" w:eastAsia="en-CA"/>
              </w:rPr>
              <w:t xml:space="preserve"> =</w:t>
            </w:r>
          </w:p>
          <w:p w:rsidR="00DC5DE4" w:rsidRPr="00F06F75" w:rsidRDefault="00DC5DE4" w:rsidP="00DC5DE4">
            <w:pPr>
              <w:bidi/>
              <w:jc w:val="left"/>
              <w:rPr>
                <w:sz w:val="16"/>
                <w:szCs w:val="16"/>
                <w:lang w:val="en-CA" w:eastAsia="en-CA"/>
              </w:rPr>
            </w:pPr>
            <w:r>
              <w:rPr>
                <w:rFonts w:hint="cs"/>
                <w:sz w:val="16"/>
                <w:szCs w:val="16"/>
                <w:rtl/>
                <w:lang w:val="en-CA" w:eastAsia="en-CA"/>
              </w:rPr>
              <w:t>والتجاوز)</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-214,534</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-276,539</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-381,947</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-99,058</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-7,771</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-44,985</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-205,200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7,931</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-297,729</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49,371</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-70,542</w:t>
            </w:r>
          </w:p>
        </w:tc>
      </w:tr>
      <w:tr w:rsidR="00DC5DE4" w:rsidRPr="00F06F75" w:rsidTr="005A0B59">
        <w:trPr>
          <w:trHeight w:val="264"/>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C5DE4">
            <w:pPr>
              <w:bidi/>
              <w:jc w:val="left"/>
              <w:rPr>
                <w:sz w:val="16"/>
                <w:szCs w:val="16"/>
                <w:lang w:val="en-CA" w:eastAsia="en-CA"/>
              </w:rPr>
            </w:pPr>
            <w:r>
              <w:rPr>
                <w:rFonts w:hint="cs"/>
                <w:sz w:val="16"/>
                <w:szCs w:val="16"/>
                <w:rtl/>
                <w:lang w:val="en-CA" w:eastAsia="en-CA"/>
              </w:rPr>
              <w:t>إعادة</w:t>
            </w:r>
            <w:r w:rsidRPr="00EA436E">
              <w:rPr>
                <w:sz w:val="16"/>
                <w:szCs w:val="16"/>
                <w:rtl/>
                <w:lang w:val="en-CA" w:eastAsia="en-CA"/>
              </w:rPr>
              <w:t xml:space="preserve"> الأموال (- = الأموال المعادة)</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-7,931</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0</w:t>
            </w:r>
          </w:p>
        </w:tc>
      </w:tr>
      <w:tr w:rsidR="00DC5DE4" w:rsidRPr="00F06F75" w:rsidTr="005A0B59">
        <w:trPr>
          <w:trHeight w:val="264"/>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C5DE4">
            <w:pPr>
              <w:bidi/>
              <w:jc w:val="left"/>
              <w:rPr>
                <w:b/>
                <w:bCs/>
                <w:sz w:val="16"/>
                <w:szCs w:val="16"/>
                <w:lang w:val="en-CA" w:eastAsia="en-CA"/>
              </w:rPr>
            </w:pPr>
            <w:r>
              <w:rPr>
                <w:rFonts w:hint="cs"/>
                <w:b/>
                <w:bCs/>
                <w:sz w:val="16"/>
                <w:szCs w:val="16"/>
                <w:rtl/>
                <w:lang w:val="en-CA" w:eastAsia="en-CA"/>
              </w:rPr>
              <w:t>المجموع الفرعي لتكاليف الوحدة الأساسية</w:t>
            </w:r>
            <w:r w:rsidRPr="00F06F75">
              <w:rPr>
                <w:b/>
                <w:bCs/>
                <w:sz w:val="16"/>
                <w:szCs w:val="16"/>
                <w:lang w:val="en-CA" w:eastAsia="en-CA"/>
              </w:rPr>
              <w:t>*</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1,970,766</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1,984,561</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1,998,453</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2,012,442</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2,026,529</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2,040,715</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2,055,000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2,061,454</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2,083,871</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b/>
                <w:bCs/>
                <w:sz w:val="16"/>
                <w:szCs w:val="16"/>
                <w:lang w:val="en-CA" w:eastAsia="en-CA"/>
              </w:rPr>
              <w:t>2</w:t>
            </w:r>
            <w:r w:rsidRPr="00F06F75">
              <w:rPr>
                <w:sz w:val="16"/>
                <w:szCs w:val="16"/>
                <w:lang w:val="en-CA" w:eastAsia="en-CA"/>
              </w:rPr>
              <w:t>,</w:t>
            </w:r>
            <w:r w:rsidRPr="00F06F75">
              <w:rPr>
                <w:b/>
                <w:bCs/>
                <w:sz w:val="16"/>
                <w:szCs w:val="16"/>
                <w:lang w:val="en-CA" w:eastAsia="en-CA"/>
              </w:rPr>
              <w:t>083,871</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b/>
                <w:bCs/>
                <w:sz w:val="16"/>
                <w:szCs w:val="16"/>
                <w:lang w:val="en-CA" w:eastAsia="en-CA"/>
              </w:rPr>
            </w:pPr>
            <w:r w:rsidRPr="00F06F75">
              <w:rPr>
                <w:b/>
                <w:bCs/>
                <w:sz w:val="16"/>
                <w:szCs w:val="16"/>
                <w:lang w:val="en-CA" w:eastAsia="en-CA"/>
              </w:rPr>
              <w:t>2,098,458</w:t>
            </w:r>
          </w:p>
        </w:tc>
      </w:tr>
      <w:tr w:rsidR="00F06F75" w:rsidRPr="00F06F75" w:rsidTr="005A0B59">
        <w:trPr>
          <w:trHeight w:val="73"/>
          <w:jc w:val="center"/>
        </w:trPr>
        <w:tc>
          <w:tcPr>
            <w:tcW w:w="11226"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FE13C4" w:rsidRPr="00F06F75" w:rsidRDefault="00DC5DE4" w:rsidP="001F52CD">
            <w:pPr>
              <w:bidi/>
              <w:jc w:val="left"/>
              <w:rPr>
                <w:b/>
                <w:bCs/>
                <w:sz w:val="16"/>
                <w:szCs w:val="16"/>
                <w:lang w:val="en-CA" w:eastAsia="en-CA"/>
              </w:rPr>
            </w:pPr>
            <w:r>
              <w:rPr>
                <w:rFonts w:hint="cs"/>
                <w:b/>
                <w:bCs/>
                <w:sz w:val="16"/>
                <w:szCs w:val="16"/>
                <w:rtl/>
                <w:lang w:val="en-CA" w:eastAsia="en-CA"/>
              </w:rPr>
              <w:t>باء: تكاليف دعم الوكالة/ التنفيذ</w:t>
            </w:r>
          </w:p>
        </w:tc>
      </w:tr>
      <w:tr w:rsidR="00DC5DE4" w:rsidRPr="00F06F75" w:rsidTr="005A0B59">
        <w:trPr>
          <w:trHeight w:val="480"/>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F4A8E">
            <w:pPr>
              <w:bidi/>
              <w:jc w:val="left"/>
              <w:rPr>
                <w:sz w:val="16"/>
                <w:szCs w:val="16"/>
                <w:lang w:val="en-CA" w:eastAsia="en-CA"/>
              </w:rPr>
            </w:pPr>
            <w:r>
              <w:rPr>
                <w:rFonts w:hint="cs"/>
                <w:sz w:val="16"/>
                <w:szCs w:val="16"/>
                <w:rtl/>
                <w:lang w:val="en-CA" w:eastAsia="en-CA"/>
              </w:rPr>
              <w:t xml:space="preserve">السداد للمكاتب القطرية والتنفيذ الوطني بما في ذلك </w:t>
            </w:r>
            <w:r w:rsidR="00DF4A8E">
              <w:rPr>
                <w:rFonts w:hint="cs"/>
                <w:sz w:val="16"/>
                <w:szCs w:val="16"/>
                <w:rtl/>
                <w:lang w:val="en-CA" w:eastAsia="en-CA"/>
              </w:rPr>
              <w:t>التكاليف الإدارية</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2,857,600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1,818,300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3,602,000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1,814,900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1,327,500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1,145,400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584,300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729,854</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587,800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816,900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815,600</w:t>
            </w:r>
          </w:p>
        </w:tc>
      </w:tr>
      <w:tr w:rsidR="00DC5DE4" w:rsidRPr="00F06F75" w:rsidTr="005A0B59">
        <w:trPr>
          <w:trHeight w:val="480"/>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F4A8E">
            <w:pPr>
              <w:bidi/>
              <w:jc w:val="left"/>
              <w:rPr>
                <w:sz w:val="16"/>
                <w:szCs w:val="16"/>
                <w:lang w:val="en-CA" w:eastAsia="en-CA"/>
              </w:rPr>
            </w:pPr>
            <w:r>
              <w:rPr>
                <w:rFonts w:hint="cs"/>
                <w:sz w:val="16"/>
                <w:szCs w:val="16"/>
                <w:rtl/>
                <w:lang w:val="en-CA" w:eastAsia="en-CA"/>
              </w:rPr>
              <w:t xml:space="preserve">تكاليف دعم الوكالة المنفذة (الداخلية) بما في ذلك </w:t>
            </w:r>
            <w:r w:rsidR="00DF4A8E">
              <w:rPr>
                <w:rFonts w:hint="cs"/>
                <w:sz w:val="16"/>
                <w:szCs w:val="16"/>
                <w:rtl/>
                <w:lang w:val="en-CA" w:eastAsia="en-CA"/>
              </w:rPr>
              <w:t>التكاليف</w:t>
            </w:r>
            <w:r w:rsidR="00976EB5">
              <w:rPr>
                <w:rFonts w:hint="cs"/>
                <w:sz w:val="16"/>
                <w:szCs w:val="16"/>
                <w:rtl/>
                <w:lang w:val="en-CA" w:eastAsia="en-CA"/>
              </w:rPr>
              <w:t xml:space="preserve"> الإدارية</w:t>
            </w:r>
            <w:r>
              <w:rPr>
                <w:rFonts w:hint="cs"/>
                <w:sz w:val="16"/>
                <w:szCs w:val="16"/>
                <w:rtl/>
                <w:lang w:val="en-CA" w:eastAsia="en-CA"/>
              </w:rPr>
              <w:t xml:space="preserve"> (</w:t>
            </w:r>
            <w:r w:rsidR="00DF4A8E">
              <w:rPr>
                <w:rFonts w:hint="cs"/>
                <w:sz w:val="16"/>
                <w:szCs w:val="16"/>
                <w:rtl/>
                <w:lang w:val="en-CA" w:eastAsia="en-CA"/>
              </w:rPr>
              <w:t>الموظفينتكاليف</w:t>
            </w:r>
            <w:r>
              <w:rPr>
                <w:rFonts w:hint="cs"/>
                <w:sz w:val="16"/>
                <w:szCs w:val="16"/>
                <w:rtl/>
                <w:lang w:val="en-CA" w:eastAsia="en-CA"/>
              </w:rPr>
              <w:t>)</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2,226,400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2,900,900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3,302,800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2,913,500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2,289,600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1,600,400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1,703,200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1,354,611</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1,835,400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1,563,000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2,042,600</w:t>
            </w:r>
          </w:p>
        </w:tc>
      </w:tr>
      <w:tr w:rsidR="00DC5DE4" w:rsidRPr="00F06F75" w:rsidTr="005A0B59">
        <w:trPr>
          <w:trHeight w:val="122"/>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C5DE4">
            <w:pPr>
              <w:bidi/>
              <w:jc w:val="left"/>
              <w:rPr>
                <w:sz w:val="16"/>
                <w:szCs w:val="16"/>
                <w:lang w:val="en-CA" w:eastAsia="en-CA"/>
              </w:rPr>
            </w:pPr>
            <w:r w:rsidRPr="000B6CAE">
              <w:rPr>
                <w:sz w:val="16"/>
                <w:szCs w:val="16"/>
                <w:rtl/>
                <w:lang w:val="en-CA" w:eastAsia="en-CA"/>
              </w:rPr>
              <w:t>الوسطاء الماليين ، بما في ذلك النفقات العامة</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p>
        </w:tc>
      </w:tr>
      <w:tr w:rsidR="00DC5DE4" w:rsidRPr="00F06F75" w:rsidTr="005A0B59">
        <w:trPr>
          <w:trHeight w:val="480"/>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976EB5">
            <w:pPr>
              <w:bidi/>
              <w:jc w:val="left"/>
              <w:rPr>
                <w:sz w:val="16"/>
                <w:szCs w:val="16"/>
                <w:lang w:val="en-CA" w:eastAsia="en-CA"/>
              </w:rPr>
            </w:pPr>
            <w:r>
              <w:rPr>
                <w:rFonts w:hint="cs"/>
                <w:sz w:val="16"/>
                <w:szCs w:val="16"/>
                <w:rtl/>
                <w:lang w:val="en-CA" w:eastAsia="en-CA"/>
              </w:rPr>
              <w:lastRenderedPageBreak/>
              <w:t xml:space="preserve">سداد الخدمات اخارجية لموظفي الوحدة الأساسية (بما في ذلك </w:t>
            </w:r>
            <w:r w:rsidR="00976EB5">
              <w:rPr>
                <w:rFonts w:hint="cs"/>
                <w:sz w:val="16"/>
                <w:szCs w:val="16"/>
                <w:rtl/>
                <w:lang w:val="en-CA" w:eastAsia="en-CA"/>
              </w:rPr>
              <w:t>التكاليف الإدارية</w:t>
            </w:r>
            <w:r>
              <w:rPr>
                <w:rFonts w:hint="cs"/>
                <w:sz w:val="16"/>
                <w:szCs w:val="16"/>
                <w:rtl/>
                <w:lang w:val="en-CA" w:eastAsia="en-CA"/>
              </w:rPr>
              <w:t>)</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p>
        </w:tc>
      </w:tr>
      <w:tr w:rsidR="00DC5DE4" w:rsidRPr="00F06F75" w:rsidTr="005A0B59">
        <w:trPr>
          <w:trHeight w:val="50"/>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C5DE4">
            <w:pPr>
              <w:bidi/>
              <w:jc w:val="left"/>
              <w:rPr>
                <w:sz w:val="16"/>
                <w:szCs w:val="16"/>
                <w:lang w:val="en-CA" w:eastAsia="en-CA"/>
              </w:rPr>
            </w:pPr>
            <w:r>
              <w:rPr>
                <w:rFonts w:hint="cs"/>
                <w:sz w:val="16"/>
                <w:szCs w:val="16"/>
                <w:rtl/>
                <w:lang w:val="en-CA" w:eastAsia="en-CA"/>
              </w:rPr>
              <w:t>استرجاع التكاليف</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p>
        </w:tc>
      </w:tr>
      <w:tr w:rsidR="00DC5DE4" w:rsidRPr="00F06F75" w:rsidTr="005A0B59">
        <w:trPr>
          <w:trHeight w:val="266"/>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F4A8E">
            <w:pPr>
              <w:bidi/>
              <w:jc w:val="left"/>
              <w:rPr>
                <w:sz w:val="16"/>
                <w:szCs w:val="16"/>
                <w:lang w:val="en-CA" w:eastAsia="en-CA"/>
              </w:rPr>
            </w:pPr>
            <w:r>
              <w:rPr>
                <w:rFonts w:hint="cs"/>
                <w:sz w:val="16"/>
                <w:szCs w:val="16"/>
                <w:rtl/>
                <w:lang w:val="en-CA" w:eastAsia="en-CA"/>
              </w:rPr>
              <w:t xml:space="preserve">التعديلات (+ التجاوز </w:t>
            </w:r>
            <w:r>
              <w:rPr>
                <w:sz w:val="16"/>
                <w:szCs w:val="16"/>
                <w:rtl/>
                <w:lang w:val="en-CA" w:eastAsia="en-CA"/>
              </w:rPr>
              <w:t>–</w:t>
            </w:r>
            <w:r>
              <w:rPr>
                <w:rFonts w:hint="cs"/>
                <w:sz w:val="16"/>
                <w:szCs w:val="16"/>
                <w:rtl/>
                <w:lang w:val="en-CA" w:eastAsia="en-CA"/>
              </w:rPr>
              <w:t xml:space="preserve"> </w:t>
            </w:r>
            <w:r w:rsidR="00DF4A8E">
              <w:rPr>
                <w:rFonts w:hint="cs"/>
                <w:sz w:val="16"/>
                <w:szCs w:val="16"/>
                <w:rtl/>
                <w:lang w:val="en-CA" w:eastAsia="en-CA"/>
              </w:rPr>
              <w:t>النقص</w:t>
            </w:r>
            <w:r>
              <w:rPr>
                <w:rFonts w:hint="cs"/>
                <w:sz w:val="16"/>
                <w:szCs w:val="16"/>
                <w:rtl/>
                <w:lang w:val="en-CA" w:eastAsia="en-CA"/>
              </w:rPr>
              <w:t xml:space="preserve"> من الميزانية)</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214,534</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276,539</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381,947</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99,058</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7,771</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44,985</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205,200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297,729</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-49,371</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70,542</w:t>
            </w:r>
          </w:p>
        </w:tc>
      </w:tr>
      <w:tr w:rsidR="00DC5DE4" w:rsidRPr="00F06F75" w:rsidTr="005A0B59">
        <w:trPr>
          <w:trHeight w:val="480"/>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F4A8E">
            <w:pPr>
              <w:bidi/>
              <w:jc w:val="left"/>
              <w:rPr>
                <w:sz w:val="16"/>
                <w:szCs w:val="16"/>
                <w:lang w:val="en-CA" w:eastAsia="en-CA"/>
              </w:rPr>
            </w:pPr>
            <w:r>
              <w:rPr>
                <w:rFonts w:hint="cs"/>
                <w:sz w:val="16"/>
                <w:szCs w:val="16"/>
                <w:rtl/>
                <w:lang w:val="en-CA" w:eastAsia="en-CA"/>
              </w:rPr>
              <w:t xml:space="preserve">تكاليف المشروع (- يخصم من ثم </w:t>
            </w:r>
            <w:r w:rsidR="00DF4A8E">
              <w:rPr>
                <w:rFonts w:hint="cs"/>
                <w:sz w:val="16"/>
                <w:szCs w:val="16"/>
                <w:rtl/>
                <w:lang w:val="en-CA" w:eastAsia="en-CA"/>
              </w:rPr>
              <w:t>ت</w:t>
            </w:r>
            <w:r>
              <w:rPr>
                <w:rFonts w:hint="cs"/>
                <w:sz w:val="16"/>
                <w:szCs w:val="16"/>
                <w:rtl/>
                <w:lang w:val="en-CA" w:eastAsia="en-CA"/>
              </w:rPr>
              <w:t>زال)</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-187,800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-134,800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-136,283</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-118,800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sz w:val="16"/>
                <w:szCs w:val="16"/>
                <w:lang w:val="en-CA" w:eastAsia="en-CA"/>
              </w:rPr>
            </w:pPr>
            <w:r w:rsidRPr="00F06F75">
              <w:rPr>
                <w:sz w:val="16"/>
                <w:szCs w:val="16"/>
                <w:lang w:val="en-CA" w:eastAsia="en-CA"/>
              </w:rPr>
              <w:t>-33,900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sz w:val="16"/>
                <w:szCs w:val="16"/>
                <w:lang w:val="en-CA" w:eastAsia="en-CA"/>
              </w:rPr>
            </w:pPr>
            <w:r w:rsidRPr="00F06F75">
              <w:rPr>
                <w:sz w:val="16"/>
                <w:szCs w:val="16"/>
                <w:lang w:val="en-CA" w:eastAsia="en-CA"/>
              </w:rPr>
              <w:t>0</w:t>
            </w:r>
          </w:p>
        </w:tc>
      </w:tr>
      <w:tr w:rsidR="00DC5DE4" w:rsidRPr="00F06F75" w:rsidTr="005A0B59">
        <w:trPr>
          <w:trHeight w:val="434"/>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C5DE4">
            <w:pPr>
              <w:bidi/>
              <w:jc w:val="left"/>
              <w:rPr>
                <w:b/>
                <w:bCs/>
                <w:sz w:val="16"/>
                <w:szCs w:val="16"/>
                <w:lang w:val="en-CA" w:eastAsia="en-CA"/>
              </w:rPr>
            </w:pPr>
            <w:r>
              <w:rPr>
                <w:rFonts w:hint="cs"/>
                <w:b/>
                <w:bCs/>
                <w:sz w:val="16"/>
                <w:szCs w:val="16"/>
                <w:rtl/>
                <w:lang w:val="en-CA" w:eastAsia="en-CA"/>
              </w:rPr>
              <w:t>المجموع الفرعي لباء تكاليف الدعم الإداري تكاليف التنفيذ</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2,602,985</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2,357,900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1,948,182</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2,602,129</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2,296,629</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b/>
                <w:bCs/>
                <w:sz w:val="16"/>
                <w:szCs w:val="16"/>
                <w:lang w:val="en-CA" w:eastAsia="en-CA"/>
              </w:rPr>
            </w:pPr>
            <w:r w:rsidRPr="00F06F75">
              <w:rPr>
                <w:b/>
                <w:bCs/>
                <w:sz w:val="16"/>
                <w:szCs w:val="16"/>
                <w:lang w:val="en-CA" w:eastAsia="en-CA"/>
              </w:rPr>
              <w:t>2,928,742</w:t>
            </w:r>
          </w:p>
        </w:tc>
      </w:tr>
      <w:tr w:rsidR="00DC5DE4" w:rsidRPr="00F06F75" w:rsidTr="005A0B59">
        <w:trPr>
          <w:trHeight w:val="264"/>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C5DE4">
            <w:pPr>
              <w:bidi/>
              <w:jc w:val="left"/>
              <w:rPr>
                <w:b/>
                <w:bCs/>
                <w:sz w:val="16"/>
                <w:szCs w:val="16"/>
                <w:lang w:val="en-CA" w:eastAsia="en-CA"/>
              </w:rPr>
            </w:pPr>
            <w:r>
              <w:rPr>
                <w:rFonts w:hint="cs"/>
                <w:b/>
                <w:bCs/>
                <w:sz w:val="16"/>
                <w:szCs w:val="16"/>
                <w:rtl/>
                <w:lang w:val="en-CA" w:eastAsia="en-CA"/>
              </w:rPr>
              <w:t>مجموع التكاليف الإدارية تكاليف الدعم الإداري</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7,269,300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6,980,300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9,285,200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6,839,900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5,651,400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b/>
                <w:bCs/>
                <w:sz w:val="16"/>
                <w:szCs w:val="16"/>
                <w:lang w:val="en-CA" w:eastAsia="en-CA"/>
              </w:rPr>
            </w:pPr>
          </w:p>
        </w:tc>
      </w:tr>
      <w:tr w:rsidR="00F06F75" w:rsidRPr="00F06F75" w:rsidTr="005A0B59">
        <w:trPr>
          <w:trHeight w:val="264"/>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DC5DE4" w:rsidP="001F52CD">
            <w:pPr>
              <w:bidi/>
              <w:jc w:val="left"/>
              <w:rPr>
                <w:b/>
                <w:bCs/>
                <w:sz w:val="16"/>
                <w:szCs w:val="16"/>
                <w:lang w:val="en-CA" w:eastAsia="en-CA"/>
              </w:rPr>
            </w:pPr>
            <w:r w:rsidRPr="00DC5DE4">
              <w:rPr>
                <w:b/>
                <w:bCs/>
                <w:sz w:val="16"/>
                <w:szCs w:val="16"/>
                <w:rtl/>
                <w:lang w:val="en-CA" w:eastAsia="en-CA"/>
              </w:rPr>
              <w:t>ناقص التكاليف المتعلقة بالمشرو</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1F52CD">
            <w:pPr>
              <w:bidi/>
              <w:ind w:left="-112"/>
              <w:jc w:val="left"/>
              <w:rPr>
                <w:sz w:val="16"/>
                <w:szCs w:val="16"/>
                <w:lang w:val="en-CA" w:eastAsia="en-CA"/>
              </w:rPr>
            </w:pPr>
            <w:r w:rsidRPr="00F06F75">
              <w:rPr>
                <w:sz w:val="16"/>
                <w:szCs w:val="16"/>
                <w:lang w:val="en-CA" w:eastAsia="en-CA"/>
              </w:rPr>
              <w:t>-1,779,869</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1F52CD">
            <w:pPr>
              <w:bidi/>
              <w:ind w:left="-112"/>
              <w:jc w:val="left"/>
              <w:rPr>
                <w:sz w:val="16"/>
                <w:szCs w:val="16"/>
                <w:lang w:val="en-CA" w:eastAsia="en-CA"/>
              </w:rPr>
            </w:pPr>
            <w:r w:rsidRPr="00F06F75">
              <w:rPr>
                <w:sz w:val="16"/>
                <w:szCs w:val="16"/>
                <w:lang w:val="en-CA" w:eastAsia="en-CA"/>
              </w:rPr>
              <w:t>-1,798,710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1F52CD">
            <w:pPr>
              <w:bidi/>
              <w:ind w:left="-121"/>
              <w:jc w:val="left"/>
              <w:rPr>
                <w:sz w:val="16"/>
                <w:szCs w:val="16"/>
                <w:lang w:val="en-CA" w:eastAsia="en-CA"/>
              </w:rPr>
            </w:pPr>
            <w:r w:rsidRPr="00F06F75">
              <w:rPr>
                <w:sz w:val="16"/>
                <w:szCs w:val="16"/>
                <w:lang w:val="en-CA" w:eastAsia="en-CA"/>
              </w:rPr>
              <w:t>-2,464,200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1F52CD">
            <w:pPr>
              <w:bidi/>
              <w:ind w:left="-121"/>
              <w:jc w:val="left"/>
              <w:rPr>
                <w:sz w:val="16"/>
                <w:szCs w:val="16"/>
                <w:lang w:val="en-CA" w:eastAsia="en-CA"/>
              </w:rPr>
            </w:pPr>
            <w:r w:rsidRPr="00F06F75">
              <w:rPr>
                <w:sz w:val="16"/>
                <w:szCs w:val="16"/>
                <w:lang w:val="en-CA" w:eastAsia="en-CA"/>
              </w:rPr>
              <w:t>-2,308,000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1F52CD">
            <w:pPr>
              <w:bidi/>
              <w:jc w:val="left"/>
              <w:rPr>
                <w:sz w:val="16"/>
                <w:szCs w:val="16"/>
                <w:lang w:val="en-CA" w:eastAsia="en-CA"/>
              </w:rPr>
            </w:pPr>
            <w:r w:rsidRPr="00F06F75">
              <w:rPr>
                <w:sz w:val="16"/>
                <w:szCs w:val="16"/>
                <w:lang w:val="en-CA" w:eastAsia="en-CA"/>
              </w:rPr>
              <w:t>-977,800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1F52CD">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1F52CD">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1F52CD">
            <w:pPr>
              <w:bidi/>
              <w:jc w:val="left"/>
              <w:rPr>
                <w:b/>
                <w:bCs/>
                <w:sz w:val="16"/>
                <w:szCs w:val="16"/>
                <w:lang w:val="en-CA" w:eastAsia="en-CA"/>
              </w:rPr>
            </w:pPr>
            <w:r w:rsidRPr="00F06F75">
              <w:rPr>
                <w:b/>
                <w:bCs/>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1F52CD">
            <w:pPr>
              <w:bidi/>
              <w:jc w:val="left"/>
              <w:rPr>
                <w:b/>
                <w:bCs/>
                <w:sz w:val="16"/>
                <w:szCs w:val="16"/>
                <w:lang w:val="en-CA" w:eastAsia="en-CA"/>
              </w:rPr>
            </w:pPr>
            <w:r w:rsidRPr="00F06F75">
              <w:rPr>
                <w:b/>
                <w:bCs/>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1F52CD">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tcPr>
          <w:p w:rsidR="00FE13C4" w:rsidRPr="00F06F75" w:rsidRDefault="00FE13C4" w:rsidP="001F52CD">
            <w:pPr>
              <w:bidi/>
              <w:jc w:val="left"/>
              <w:rPr>
                <w:b/>
                <w:bCs/>
                <w:sz w:val="16"/>
                <w:szCs w:val="16"/>
                <w:lang w:val="en-CA" w:eastAsia="en-CA"/>
              </w:rPr>
            </w:pPr>
          </w:p>
        </w:tc>
      </w:tr>
      <w:tr w:rsidR="00DC5DE4" w:rsidRPr="00F06F75" w:rsidTr="005A0B59">
        <w:trPr>
          <w:trHeight w:val="50"/>
          <w:jc w:val="center"/>
        </w:trPr>
        <w:tc>
          <w:tcPr>
            <w:tcW w:w="1702" w:type="dxa"/>
            <w:tcBorders>
              <w:top w:val="nil"/>
              <w:left w:val="single" w:sz="4" w:space="0" w:color="auto"/>
              <w:bottom w:val="single" w:sz="4" w:space="0" w:color="auto"/>
              <w:right w:val="single" w:sz="4" w:space="0" w:color="auto"/>
            </w:tcBorders>
            <w:shd w:val="clear" w:color="auto" w:fill="auto"/>
            <w:noWrap/>
            <w:hideMark/>
          </w:tcPr>
          <w:p w:rsidR="00DC5DE4" w:rsidRPr="00F06F75" w:rsidRDefault="00DC5DE4" w:rsidP="00DC5DE4">
            <w:pPr>
              <w:bidi/>
              <w:jc w:val="left"/>
              <w:rPr>
                <w:b/>
                <w:bCs/>
                <w:sz w:val="16"/>
                <w:szCs w:val="16"/>
                <w:lang w:val="en-CA" w:eastAsia="en-CA"/>
              </w:rPr>
            </w:pPr>
            <w:r>
              <w:rPr>
                <w:rFonts w:hint="cs"/>
                <w:b/>
                <w:bCs/>
                <w:sz w:val="16"/>
                <w:szCs w:val="16"/>
                <w:rtl/>
                <w:lang w:val="en-CA" w:eastAsia="en-CA"/>
              </w:rPr>
              <w:t>المجموع الكلي (ألف + باء)</w:t>
            </w:r>
            <w:r w:rsidRPr="00F06F75">
              <w:rPr>
                <w:b/>
                <w:bCs/>
                <w:sz w:val="16"/>
                <w:szCs w:val="16"/>
                <w:lang w:val="en-CA" w:eastAsia="en-CA"/>
              </w:rPr>
              <w:t xml:space="preserve"> **</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5,489,431</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5,181,590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6,821,000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4,531,900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4,673,600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4,643,700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4,412,900</w:t>
            </w:r>
          </w:p>
        </w:tc>
        <w:tc>
          <w:tcPr>
            <w:tcW w:w="856"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4,009,636</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4,686,000</w:t>
            </w:r>
          </w:p>
        </w:tc>
        <w:tc>
          <w:tcPr>
            <w:tcW w:w="910" w:type="dxa"/>
            <w:tcBorders>
              <w:top w:val="nil"/>
              <w:left w:val="nil"/>
              <w:bottom w:val="single" w:sz="4" w:space="0" w:color="auto"/>
              <w:right w:val="single" w:sz="4" w:space="0" w:color="auto"/>
            </w:tcBorders>
            <w:shd w:val="clear" w:color="auto" w:fill="auto"/>
            <w:noWrap/>
            <w:hideMark/>
          </w:tcPr>
          <w:p w:rsidR="00DC5DE4" w:rsidRPr="00F06F75" w:rsidRDefault="00DC5DE4" w:rsidP="001F52CD">
            <w:pPr>
              <w:bidi/>
              <w:jc w:val="left"/>
              <w:rPr>
                <w:b/>
                <w:bCs/>
                <w:sz w:val="16"/>
                <w:szCs w:val="16"/>
                <w:lang w:val="en-CA" w:eastAsia="en-CA"/>
              </w:rPr>
            </w:pPr>
            <w:r w:rsidRPr="00F06F75">
              <w:rPr>
                <w:b/>
                <w:bCs/>
                <w:sz w:val="16"/>
                <w:szCs w:val="16"/>
                <w:lang w:val="en-CA" w:eastAsia="en-CA"/>
              </w:rPr>
              <w:t>4,380,500</w:t>
            </w:r>
          </w:p>
        </w:tc>
        <w:tc>
          <w:tcPr>
            <w:tcW w:w="856" w:type="dxa"/>
            <w:tcBorders>
              <w:top w:val="nil"/>
              <w:left w:val="nil"/>
              <w:bottom w:val="single" w:sz="4" w:space="0" w:color="auto"/>
              <w:right w:val="single" w:sz="4" w:space="0" w:color="auto"/>
            </w:tcBorders>
          </w:tcPr>
          <w:p w:rsidR="00DC5DE4" w:rsidRPr="00F06F75" w:rsidRDefault="00DC5DE4" w:rsidP="001F52CD">
            <w:pPr>
              <w:bidi/>
              <w:jc w:val="left"/>
              <w:rPr>
                <w:b/>
                <w:bCs/>
                <w:sz w:val="16"/>
                <w:szCs w:val="16"/>
                <w:lang w:val="en-CA" w:eastAsia="en-CA"/>
              </w:rPr>
            </w:pPr>
            <w:r w:rsidRPr="00F06F75">
              <w:rPr>
                <w:b/>
                <w:bCs/>
                <w:sz w:val="16"/>
                <w:szCs w:val="16"/>
                <w:lang w:val="en-CA" w:eastAsia="en-CA"/>
              </w:rPr>
              <w:t>5,027,200</w:t>
            </w:r>
          </w:p>
        </w:tc>
      </w:tr>
    </w:tbl>
    <w:p w:rsidR="00613C44" w:rsidRDefault="00613C44" w:rsidP="001F52CD">
      <w:pPr>
        <w:keepLines/>
        <w:bidi/>
        <w:rPr>
          <w:bCs/>
          <w:sz w:val="18"/>
          <w:szCs w:val="18"/>
          <w:rtl/>
          <w:lang w:val="en-CA"/>
        </w:rPr>
      </w:pPr>
    </w:p>
    <w:p w:rsidR="00613C44" w:rsidRPr="00613C44" w:rsidRDefault="00FE13C4" w:rsidP="00613C44">
      <w:pPr>
        <w:keepLines/>
        <w:bidi/>
        <w:rPr>
          <w:b/>
          <w:sz w:val="18"/>
          <w:szCs w:val="18"/>
          <w:rtl/>
          <w:lang w:val="en-CA"/>
        </w:rPr>
      </w:pPr>
      <w:r w:rsidRPr="00F06F75">
        <w:rPr>
          <w:bCs/>
          <w:sz w:val="18"/>
          <w:szCs w:val="18"/>
          <w:lang w:val="en-CA"/>
        </w:rPr>
        <w:t>*</w:t>
      </w:r>
      <w:r w:rsidR="00613C44" w:rsidRPr="00613C44">
        <w:rPr>
          <w:rFonts w:hint="cs"/>
          <w:b/>
          <w:sz w:val="18"/>
          <w:szCs w:val="18"/>
          <w:rtl/>
          <w:lang w:val="en-CA"/>
        </w:rPr>
        <w:t>تزيد تكاليف</w:t>
      </w:r>
      <w:r w:rsidR="00613C44">
        <w:rPr>
          <w:rFonts w:hint="cs"/>
          <w:b/>
          <w:sz w:val="18"/>
          <w:szCs w:val="18"/>
          <w:rtl/>
          <w:lang w:val="en-CA"/>
        </w:rPr>
        <w:t xml:space="preserve"> الوحدة الأساسية عن المجموع الفرعي المسموح به البالغ </w:t>
      </w:r>
      <w:r w:rsidR="00613C44" w:rsidRPr="00F06F75">
        <w:rPr>
          <w:bCs/>
          <w:sz w:val="18"/>
          <w:szCs w:val="18"/>
          <w:lang w:val="en-CA"/>
        </w:rPr>
        <w:t>1,970,766</w:t>
      </w:r>
      <w:r w:rsidR="00613C44">
        <w:rPr>
          <w:rFonts w:hint="cs"/>
          <w:b/>
          <w:sz w:val="18"/>
          <w:szCs w:val="18"/>
          <w:rtl/>
          <w:lang w:val="en-CA"/>
        </w:rPr>
        <w:t xml:space="preserve"> دولارا أمريكيا في 2011 ومبلغ </w:t>
      </w:r>
      <w:r w:rsidR="00613C44" w:rsidRPr="00F06F75">
        <w:rPr>
          <w:bCs/>
          <w:sz w:val="18"/>
          <w:szCs w:val="18"/>
          <w:lang w:val="en-CA"/>
        </w:rPr>
        <w:t>1,984,561</w:t>
      </w:r>
      <w:r w:rsidR="00613C44">
        <w:rPr>
          <w:rFonts w:hint="cs"/>
          <w:b/>
          <w:sz w:val="18"/>
          <w:szCs w:val="18"/>
          <w:rtl/>
          <w:lang w:val="en-CA"/>
        </w:rPr>
        <w:t xml:space="preserve"> دولارا أمريكيا في 2012 ومبلغ </w:t>
      </w:r>
      <w:r w:rsidR="00613C44" w:rsidRPr="00F06F75">
        <w:rPr>
          <w:bCs/>
          <w:sz w:val="18"/>
          <w:szCs w:val="18"/>
          <w:lang w:val="en-CA"/>
        </w:rPr>
        <w:t>1,998,453</w:t>
      </w:r>
      <w:r w:rsidR="00613C44">
        <w:rPr>
          <w:rFonts w:hint="cs"/>
          <w:b/>
          <w:sz w:val="18"/>
          <w:szCs w:val="18"/>
          <w:rtl/>
          <w:lang w:val="en-CA"/>
        </w:rPr>
        <w:t xml:space="preserve"> دولارا أمريكيا في 2013 ومبلغ </w:t>
      </w:r>
      <w:r w:rsidR="00613C44" w:rsidRPr="00F06F75">
        <w:rPr>
          <w:bCs/>
          <w:sz w:val="18"/>
          <w:szCs w:val="18"/>
          <w:lang w:val="en-CA"/>
        </w:rPr>
        <w:t>2,012,442</w:t>
      </w:r>
      <w:r w:rsidR="00613C44">
        <w:rPr>
          <w:rFonts w:hint="cs"/>
          <w:b/>
          <w:sz w:val="18"/>
          <w:szCs w:val="18"/>
          <w:rtl/>
          <w:lang w:val="en-CA"/>
        </w:rPr>
        <w:t xml:space="preserve"> دولارا أمريكيا في 2014 ومبلغ </w:t>
      </w:r>
      <w:r w:rsidR="00613C44" w:rsidRPr="00F06F75">
        <w:rPr>
          <w:bCs/>
          <w:sz w:val="18"/>
          <w:szCs w:val="18"/>
          <w:lang w:val="en-CA"/>
        </w:rPr>
        <w:t>2,026,529</w:t>
      </w:r>
      <w:r w:rsidR="00613C44">
        <w:rPr>
          <w:rFonts w:hint="cs"/>
          <w:b/>
          <w:sz w:val="18"/>
          <w:szCs w:val="18"/>
          <w:rtl/>
          <w:lang w:val="en-CA"/>
        </w:rPr>
        <w:t xml:space="preserve"> دولارا أمريكيا في 2015 ومبلغ </w:t>
      </w:r>
      <w:r w:rsidR="00613C44" w:rsidRPr="00F06F75">
        <w:rPr>
          <w:bCs/>
          <w:sz w:val="18"/>
          <w:szCs w:val="18"/>
          <w:lang w:val="en-CA"/>
        </w:rPr>
        <w:t>2,040,715</w:t>
      </w:r>
      <w:r w:rsidR="00613C44">
        <w:rPr>
          <w:rFonts w:hint="cs"/>
          <w:b/>
          <w:sz w:val="18"/>
          <w:szCs w:val="18"/>
          <w:rtl/>
          <w:lang w:val="en-CA"/>
        </w:rPr>
        <w:t xml:space="preserve"> دولارا أمريكيا في 2016.ومبلغ </w:t>
      </w:r>
      <w:r w:rsidR="00613C44" w:rsidRPr="00F06F75">
        <w:rPr>
          <w:bCs/>
          <w:sz w:val="18"/>
          <w:szCs w:val="18"/>
          <w:lang w:val="en-CA"/>
        </w:rPr>
        <w:t>2,055,000</w:t>
      </w:r>
      <w:r w:rsidR="00613C44">
        <w:rPr>
          <w:rFonts w:hint="cs"/>
          <w:b/>
          <w:sz w:val="18"/>
          <w:szCs w:val="18"/>
          <w:rtl/>
          <w:lang w:val="en-CA"/>
        </w:rPr>
        <w:t xml:space="preserve"> دولارا أمريكيا في 2017 ولذا طبق خط تعديل، وتعديل سالف للتوصل الى الحد الأقصى المطلوب. كما قدم تعديل بالإيجاب بمقتضى تكاليف دعم الوكالة التنفيذ لضمان أن يعكس أيضا مجموع التكاليف المتكبدة المبلغ الذي تجاوزته الوكالة.</w:t>
      </w:r>
    </w:p>
    <w:p w:rsidR="00613C44" w:rsidRDefault="00FE13C4" w:rsidP="001F52CD">
      <w:pPr>
        <w:pStyle w:val="Title1"/>
        <w:bidi/>
        <w:spacing w:after="240"/>
        <w:jc w:val="both"/>
        <w:outlineLvl w:val="9"/>
        <w:rPr>
          <w:b w:val="0"/>
          <w:caps w:val="0"/>
          <w:sz w:val="18"/>
          <w:szCs w:val="18"/>
          <w:rtl/>
          <w:lang w:val="en-CA"/>
        </w:rPr>
      </w:pPr>
      <w:r w:rsidRPr="00F06F75">
        <w:rPr>
          <w:b w:val="0"/>
          <w:caps w:val="0"/>
          <w:sz w:val="18"/>
          <w:szCs w:val="18"/>
          <w:lang w:val="en-CA"/>
        </w:rPr>
        <w:t>**</w:t>
      </w:r>
      <w:r w:rsidR="00613C44">
        <w:rPr>
          <w:rFonts w:hint="cs"/>
          <w:b w:val="0"/>
          <w:caps w:val="0"/>
          <w:sz w:val="18"/>
          <w:szCs w:val="18"/>
          <w:rtl/>
          <w:lang w:val="en-CA"/>
        </w:rPr>
        <w:t xml:space="preserve"> يبين مجموع المبلغ السنوي الذي يكون الصندوق المتعدد الأطراف. ولدى التحول الى استمارة الإبلاغ المعدلة، تظهر خطوط الميزانية "مجموع التكاليف الإدارية" ناقصا "التكاليف ذات الصلة بالمشروع" لبيان الاتجاهات في الفترة مابين 2011 و2015. وستحذف هذه الخطوط بمرور الوقت.</w:t>
      </w:r>
    </w:p>
    <w:p w:rsidR="00FE13C4" w:rsidRPr="000C1C55" w:rsidRDefault="00613C44" w:rsidP="001F52CD">
      <w:pPr>
        <w:keepNext/>
        <w:bidi/>
        <w:spacing w:after="240"/>
        <w:rPr>
          <w:sz w:val="26"/>
          <w:szCs w:val="26"/>
          <w:u w:val="single"/>
          <w:lang w:val="en-CA"/>
        </w:rPr>
      </w:pPr>
      <w:r w:rsidRPr="000C1C55">
        <w:rPr>
          <w:rFonts w:hint="cs"/>
          <w:sz w:val="26"/>
          <w:szCs w:val="26"/>
          <w:u w:val="single"/>
          <w:rtl/>
          <w:lang w:val="en-CA"/>
        </w:rPr>
        <w:t>تكاليف الوحدة الأساسية</w:t>
      </w:r>
    </w:p>
    <w:p w:rsidR="00613C44" w:rsidRPr="000C1C55" w:rsidRDefault="00613C44" w:rsidP="001F52CD">
      <w:pPr>
        <w:pStyle w:val="Heading1"/>
        <w:bidi/>
        <w:rPr>
          <w:sz w:val="26"/>
          <w:szCs w:val="26"/>
          <w:lang w:val="en-CA"/>
        </w:rPr>
      </w:pPr>
      <w:r w:rsidRPr="000C1C55">
        <w:rPr>
          <w:rFonts w:hint="cs"/>
          <w:sz w:val="26"/>
          <w:szCs w:val="26"/>
          <w:rtl/>
          <w:lang w:val="en-CA"/>
        </w:rPr>
        <w:t xml:space="preserve">يمثل طلب اليونيدو الحصول على </w:t>
      </w:r>
      <w:r w:rsidRPr="000C1C55">
        <w:rPr>
          <w:sz w:val="26"/>
          <w:szCs w:val="26"/>
          <w:lang w:val="en-CA"/>
        </w:rPr>
        <w:t>2,098,458</w:t>
      </w:r>
      <w:r w:rsidRPr="000C1C55">
        <w:rPr>
          <w:rFonts w:hint="cs"/>
          <w:sz w:val="26"/>
          <w:szCs w:val="26"/>
          <w:rtl/>
          <w:lang w:val="en-CA"/>
        </w:rPr>
        <w:t xml:space="preserve"> دولارا أمريكيا لميزانية الوحدة الأساسية لديها لعام 2020 زيادة بنسبة 0.7 في المائة عن الميزانية الموافق عليها لعام 2019. وقد طلب المستوى الزائد من التمويل على الرغم من أن اليونيدو تتوقع أن تتجاوز وحدتها الأساسية هذا المبلغ بمقدار </w:t>
      </w:r>
      <w:r w:rsidRPr="000C1C55">
        <w:rPr>
          <w:sz w:val="26"/>
          <w:szCs w:val="26"/>
          <w:lang w:val="en-CA"/>
        </w:rPr>
        <w:t>70,542</w:t>
      </w:r>
      <w:r w:rsidRPr="000C1C55">
        <w:rPr>
          <w:rFonts w:hint="cs"/>
          <w:sz w:val="26"/>
          <w:szCs w:val="26"/>
          <w:rtl/>
          <w:lang w:val="en-CA"/>
        </w:rPr>
        <w:t xml:space="preserve"> دولارا أمريكيا (المشار إليها على أنها "تعديل" في الجدول 3). وقدرت اليونيدو أنها سوف تنخفض عن ميزانية 2019 بمبلغ </w:t>
      </w:r>
      <w:r w:rsidRPr="000C1C55">
        <w:rPr>
          <w:sz w:val="26"/>
          <w:szCs w:val="26"/>
          <w:lang w:val="en-CA"/>
        </w:rPr>
        <w:t>49,371</w:t>
      </w:r>
      <w:r w:rsidRPr="000C1C55">
        <w:rPr>
          <w:rFonts w:hint="cs"/>
          <w:sz w:val="26"/>
          <w:szCs w:val="26"/>
          <w:rtl/>
          <w:lang w:val="en-CA"/>
        </w:rPr>
        <w:t xml:space="preserve"> دولارا أمريكيا. ويخصص ستون في المائة من ميزانية الوحدة الأساسية المقترحة لليونيدو لمرتبات </w:t>
      </w:r>
      <w:r w:rsidR="007B0638" w:rsidRPr="000C1C55">
        <w:rPr>
          <w:rFonts w:hint="cs"/>
          <w:sz w:val="26"/>
          <w:szCs w:val="26"/>
          <w:rtl/>
          <w:lang w:val="en-CA"/>
        </w:rPr>
        <w:t>9.6 من الموظفين وفي عام 2019 كانت ميزانية الموظفين التقديرية تبلغ 62 في المائة من الميزانية الإجمالية حيث تتراوح بين 61 و69 في المائة منذ 2011 ويبلغ حجم الموظفين المقترح لعام 2020 نفس الحجم منذ 2015.</w:t>
      </w:r>
    </w:p>
    <w:p w:rsidR="007B0638" w:rsidRPr="000C1C55" w:rsidRDefault="007B0638" w:rsidP="001F52CD">
      <w:pPr>
        <w:pStyle w:val="Heading1"/>
        <w:bidi/>
        <w:rPr>
          <w:sz w:val="26"/>
          <w:szCs w:val="26"/>
          <w:lang w:val="en-CA"/>
        </w:rPr>
      </w:pPr>
      <w:r w:rsidRPr="000C1C55">
        <w:rPr>
          <w:rFonts w:hint="cs"/>
          <w:sz w:val="26"/>
          <w:szCs w:val="26"/>
          <w:rtl/>
          <w:lang w:val="en-CA"/>
        </w:rPr>
        <w:t>وأوضحت اليونيدو بأنها قد اتخذت خطوات لترشيد تكاليف السفريات من خلال خفض عدد المشاركين في مختلف الاجتماعات وإعادة تنظيم السفريات مما سيخفض من تكاليف بطاقات السفر. وأكدت اليونيدو أيضا أنها تتبع العمليات المحاسبية الموحدة والمنهجية المتفق عليها لاعتماد بنود التكاليف الموحدة.</w:t>
      </w:r>
    </w:p>
    <w:p w:rsidR="007B0638" w:rsidRPr="000C1C55" w:rsidRDefault="007B0638" w:rsidP="001F52CD">
      <w:pPr>
        <w:pStyle w:val="Heading1"/>
        <w:bidi/>
        <w:rPr>
          <w:sz w:val="26"/>
          <w:szCs w:val="26"/>
          <w:lang w:val="en-CA"/>
        </w:rPr>
      </w:pPr>
      <w:r w:rsidRPr="000C1C55">
        <w:rPr>
          <w:rFonts w:hint="cs"/>
          <w:sz w:val="26"/>
          <w:szCs w:val="26"/>
          <w:rtl/>
          <w:lang w:val="en-CA"/>
        </w:rPr>
        <w:t>وتزيد ميزانية الخدمات التعاقدية لعام 2020 والتي حددها هيئتها الرئاسية بنحو مرتين عن ذلك المقدر لعام 2019. وأشارت اليونيدو الى أن التكاليف الفعلية لعام 2018 كانت منخفض عن المبالغ المقدرة نتيجة لانخفاض عدد المشروعات ذات الصلة بالهيدروفلوروكربون الموافق عليها. وكانت تقديرات 2019 و2020 تعتمد على المخصصات الفعلية.</w:t>
      </w:r>
    </w:p>
    <w:p w:rsidR="007B0638" w:rsidRPr="000C1C55" w:rsidRDefault="007B0638" w:rsidP="001F52CD">
      <w:pPr>
        <w:pStyle w:val="Heading1"/>
        <w:bidi/>
        <w:rPr>
          <w:sz w:val="26"/>
          <w:szCs w:val="26"/>
          <w:lang w:val="en-CA"/>
        </w:rPr>
      </w:pPr>
      <w:r w:rsidRPr="000C1C55">
        <w:rPr>
          <w:rFonts w:hint="cs"/>
          <w:sz w:val="26"/>
          <w:szCs w:val="26"/>
          <w:rtl/>
          <w:lang w:val="en-CA"/>
        </w:rPr>
        <w:t>وتزيد ميزانية تكاليف السفريات (</w:t>
      </w:r>
      <w:r w:rsidRPr="000C1C55">
        <w:rPr>
          <w:sz w:val="26"/>
          <w:szCs w:val="26"/>
          <w:lang w:val="en-CA"/>
        </w:rPr>
        <w:t>168,500</w:t>
      </w:r>
      <w:r w:rsidRPr="000C1C55">
        <w:rPr>
          <w:rFonts w:hint="cs"/>
          <w:sz w:val="26"/>
          <w:szCs w:val="26"/>
          <w:rtl/>
          <w:lang w:val="en-CA"/>
        </w:rPr>
        <w:t xml:space="preserve"> دولار أمريكي) عن تلك المقدرة لعام 2019 وفي حدود تكاليف السفريات المتكبدة منذ 2011  (</w:t>
      </w:r>
      <w:r w:rsidRPr="000C1C55">
        <w:rPr>
          <w:sz w:val="26"/>
          <w:szCs w:val="26"/>
          <w:lang w:val="en-CA"/>
        </w:rPr>
        <w:t>139,700</w:t>
      </w:r>
      <w:r w:rsidRPr="000C1C55">
        <w:rPr>
          <w:rFonts w:hint="cs"/>
          <w:sz w:val="26"/>
          <w:szCs w:val="26"/>
          <w:rtl/>
          <w:lang w:val="en-CA"/>
        </w:rPr>
        <w:t xml:space="preserve"> دولار أمريكي الى </w:t>
      </w:r>
      <w:r w:rsidRPr="000C1C55">
        <w:rPr>
          <w:sz w:val="26"/>
          <w:szCs w:val="26"/>
          <w:lang w:val="en-CA"/>
        </w:rPr>
        <w:t>284,000</w:t>
      </w:r>
      <w:r w:rsidRPr="000C1C55">
        <w:rPr>
          <w:rFonts w:hint="cs"/>
          <w:sz w:val="26"/>
          <w:szCs w:val="26"/>
          <w:rtl/>
          <w:lang w:val="en-CA"/>
        </w:rPr>
        <w:t xml:space="preserve"> دولار أمريكي) ويمثل بند الخدمات المركزية في الميزانية. ثاني أكبر بند تكاليف حيث يبلغ </w:t>
      </w:r>
      <w:r w:rsidRPr="000C1C55">
        <w:rPr>
          <w:sz w:val="26"/>
          <w:szCs w:val="26"/>
          <w:lang w:val="en-CA"/>
        </w:rPr>
        <w:t>24.7</w:t>
      </w:r>
      <w:r w:rsidRPr="000C1C55">
        <w:rPr>
          <w:rFonts w:hint="cs"/>
          <w:sz w:val="26"/>
          <w:szCs w:val="26"/>
          <w:rtl/>
          <w:lang w:val="en-CA"/>
        </w:rPr>
        <w:t xml:space="preserve"> في المائة من الميزانية، يليه </w:t>
      </w:r>
      <w:r w:rsidRPr="000C1C55">
        <w:rPr>
          <w:sz w:val="26"/>
          <w:szCs w:val="26"/>
          <w:lang w:val="en-CA"/>
        </w:rPr>
        <w:t>7.8</w:t>
      </w:r>
      <w:r w:rsidRPr="000C1C55">
        <w:rPr>
          <w:rFonts w:hint="cs"/>
          <w:sz w:val="26"/>
          <w:szCs w:val="26"/>
          <w:rtl/>
          <w:lang w:val="en-CA"/>
        </w:rPr>
        <w:t xml:space="preserve"> في المائة للسفريات و</w:t>
      </w:r>
      <w:r w:rsidRPr="000C1C55">
        <w:rPr>
          <w:sz w:val="26"/>
          <w:szCs w:val="26"/>
          <w:lang w:val="en-CA"/>
        </w:rPr>
        <w:t>3.8</w:t>
      </w:r>
      <w:r w:rsidRPr="000C1C55">
        <w:rPr>
          <w:rFonts w:hint="cs"/>
          <w:sz w:val="26"/>
          <w:szCs w:val="26"/>
          <w:rtl/>
          <w:lang w:val="en-CA"/>
        </w:rPr>
        <w:t xml:space="preserve"> في المائة لإيجارات المباني.</w:t>
      </w:r>
    </w:p>
    <w:p w:rsidR="007B0638" w:rsidRPr="000C1C55" w:rsidRDefault="007B0638" w:rsidP="001F52CD">
      <w:pPr>
        <w:pStyle w:val="Heading1"/>
        <w:bidi/>
        <w:rPr>
          <w:sz w:val="26"/>
          <w:szCs w:val="26"/>
          <w:lang w:val="en-CA"/>
        </w:rPr>
      </w:pPr>
      <w:r w:rsidRPr="000C1C55">
        <w:rPr>
          <w:rFonts w:hint="cs"/>
          <w:sz w:val="26"/>
          <w:szCs w:val="26"/>
          <w:rtl/>
          <w:lang w:val="en-CA"/>
        </w:rPr>
        <w:t xml:space="preserve">وسوف تقيد اليونيدو ما مجموعه </w:t>
      </w:r>
      <w:r w:rsidRPr="000C1C55">
        <w:rPr>
          <w:sz w:val="26"/>
          <w:szCs w:val="26"/>
          <w:lang w:val="en-CA"/>
        </w:rPr>
        <w:t>7,931</w:t>
      </w:r>
      <w:r w:rsidRPr="000C1C55">
        <w:rPr>
          <w:rFonts w:hint="cs"/>
          <w:sz w:val="26"/>
          <w:szCs w:val="26"/>
          <w:rtl/>
          <w:lang w:val="en-CA"/>
        </w:rPr>
        <w:t xml:space="preserve"> دولارا أمريكيا من تكاليف الوحدة الأساسية لعام 2018. وقد ترغب اللجنة التنفيذية في أن تحاط علما، مع التقدير، بأن اليونيدو سوف تعيد الأرصدة غير المستخدمة.</w:t>
      </w:r>
    </w:p>
    <w:p w:rsidR="00FE13C4" w:rsidRPr="000C1C55" w:rsidRDefault="007B0638" w:rsidP="001F52CD">
      <w:pPr>
        <w:pStyle w:val="Heading1"/>
        <w:keepNext/>
        <w:numPr>
          <w:ilvl w:val="0"/>
          <w:numId w:val="0"/>
        </w:numPr>
        <w:bidi/>
        <w:rPr>
          <w:sz w:val="26"/>
          <w:szCs w:val="26"/>
          <w:u w:val="single"/>
          <w:lang w:val="en-CA"/>
        </w:rPr>
      </w:pPr>
      <w:r w:rsidRPr="000C1C55">
        <w:rPr>
          <w:rFonts w:hint="cs"/>
          <w:sz w:val="26"/>
          <w:szCs w:val="26"/>
          <w:u w:val="single"/>
          <w:rtl/>
          <w:lang w:val="en-CA"/>
        </w:rPr>
        <w:lastRenderedPageBreak/>
        <w:t>مجموع التكاليف الإدارية</w:t>
      </w:r>
    </w:p>
    <w:p w:rsidR="007B0638" w:rsidRPr="000C1C55" w:rsidRDefault="007B0638" w:rsidP="001F52CD">
      <w:pPr>
        <w:pStyle w:val="Heading1"/>
        <w:bidi/>
        <w:rPr>
          <w:sz w:val="26"/>
          <w:szCs w:val="26"/>
          <w:lang w:val="en-CA"/>
        </w:rPr>
      </w:pPr>
      <w:r w:rsidRPr="000C1C55">
        <w:rPr>
          <w:rFonts w:hint="cs"/>
          <w:sz w:val="26"/>
          <w:szCs w:val="26"/>
          <w:rtl/>
          <w:lang w:val="en-CA"/>
        </w:rPr>
        <w:t xml:space="preserve">تقترح المجموع الصافي للتكاليف الإدارية بمبلغ </w:t>
      </w:r>
      <w:r w:rsidRPr="000C1C55">
        <w:rPr>
          <w:sz w:val="26"/>
          <w:szCs w:val="26"/>
          <w:lang w:val="en-CA"/>
        </w:rPr>
        <w:t>5,027,200</w:t>
      </w:r>
      <w:r w:rsidRPr="000C1C55">
        <w:rPr>
          <w:rFonts w:hint="cs"/>
          <w:sz w:val="26"/>
          <w:szCs w:val="26"/>
          <w:rtl/>
        </w:rPr>
        <w:t xml:space="preserve"> دولارا أمريكيا لعام 2020 وهو مايزيد </w:t>
      </w:r>
      <w:r w:rsidR="00176F04" w:rsidRPr="000C1C55">
        <w:rPr>
          <w:rFonts w:hint="cs"/>
          <w:sz w:val="26"/>
          <w:szCs w:val="26"/>
          <w:rtl/>
        </w:rPr>
        <w:t xml:space="preserve">عن التكاليف التقديرية لعام 2019 البالغة </w:t>
      </w:r>
      <w:r w:rsidR="00176F04" w:rsidRPr="000C1C55">
        <w:rPr>
          <w:sz w:val="26"/>
          <w:szCs w:val="26"/>
          <w:lang w:val="en-CA"/>
        </w:rPr>
        <w:t>4,380,500</w:t>
      </w:r>
      <w:r w:rsidR="00176F04" w:rsidRPr="000C1C55">
        <w:rPr>
          <w:rFonts w:hint="cs"/>
          <w:sz w:val="26"/>
          <w:szCs w:val="26"/>
          <w:rtl/>
          <w:lang w:val="en-CA"/>
        </w:rPr>
        <w:t xml:space="preserve"> دولار أمريكي إلاّ أنها في حدود التكاليف للفترة مابين 2011-2019 (من </w:t>
      </w:r>
      <w:r w:rsidR="00176F04" w:rsidRPr="000C1C55">
        <w:rPr>
          <w:sz w:val="26"/>
          <w:szCs w:val="26"/>
          <w:lang w:val="en-CA"/>
        </w:rPr>
        <w:t>4,009,636</w:t>
      </w:r>
      <w:r w:rsidR="00176F04" w:rsidRPr="000C1C55">
        <w:rPr>
          <w:rFonts w:hint="cs"/>
          <w:sz w:val="26"/>
          <w:szCs w:val="26"/>
          <w:rtl/>
          <w:lang w:val="en-CA"/>
        </w:rPr>
        <w:t xml:space="preserve"> دولار أمريكي الى </w:t>
      </w:r>
      <w:r w:rsidR="00176F04" w:rsidRPr="000C1C55">
        <w:rPr>
          <w:sz w:val="26"/>
          <w:szCs w:val="26"/>
          <w:lang w:val="en-CA"/>
        </w:rPr>
        <w:t>6,821,000</w:t>
      </w:r>
      <w:r w:rsidR="00176F04" w:rsidRPr="000C1C55">
        <w:rPr>
          <w:rFonts w:hint="cs"/>
          <w:sz w:val="26"/>
          <w:szCs w:val="26"/>
          <w:rtl/>
          <w:lang w:val="en-CA"/>
        </w:rPr>
        <w:t xml:space="preserve"> دولار أمريكي).</w:t>
      </w:r>
    </w:p>
    <w:p w:rsidR="00176F04" w:rsidRPr="000C1C55" w:rsidRDefault="00176F04" w:rsidP="001F52CD">
      <w:pPr>
        <w:pStyle w:val="Heading1"/>
        <w:bidi/>
        <w:rPr>
          <w:sz w:val="26"/>
          <w:szCs w:val="26"/>
          <w:lang w:val="en-CA"/>
        </w:rPr>
      </w:pPr>
      <w:r w:rsidRPr="000C1C55">
        <w:rPr>
          <w:rFonts w:hint="cs"/>
          <w:sz w:val="26"/>
          <w:szCs w:val="26"/>
          <w:rtl/>
          <w:lang w:val="en-CA"/>
        </w:rPr>
        <w:t xml:space="preserve">وأدرج استرداد تكاليف المكاتب القطرية والتنفيذ الوطني في الميزانية بمبلغ </w:t>
      </w:r>
      <w:r w:rsidRPr="000C1C55">
        <w:rPr>
          <w:sz w:val="26"/>
          <w:szCs w:val="26"/>
          <w:lang w:val="en-CA"/>
        </w:rPr>
        <w:t>815,600</w:t>
      </w:r>
      <w:r w:rsidRPr="000C1C55">
        <w:rPr>
          <w:rFonts w:hint="cs"/>
          <w:sz w:val="26"/>
          <w:szCs w:val="26"/>
          <w:rtl/>
          <w:lang w:val="en-CA"/>
        </w:rPr>
        <w:t xml:space="preserve"> دولار أمريكي لعام 2020. ويماثل ذلك تقديرات التكاليف لعام 2019 (</w:t>
      </w:r>
      <w:r w:rsidRPr="000C1C55">
        <w:rPr>
          <w:sz w:val="26"/>
          <w:szCs w:val="26"/>
          <w:lang w:val="en-CA"/>
        </w:rPr>
        <w:t>816,900</w:t>
      </w:r>
      <w:r w:rsidRPr="000C1C55">
        <w:rPr>
          <w:rFonts w:hint="cs"/>
          <w:sz w:val="26"/>
          <w:szCs w:val="26"/>
          <w:rtl/>
          <w:lang w:val="en-CA"/>
        </w:rPr>
        <w:t xml:space="preserve"> دولار أمريكي) إلاّ أنها تزيد عن التكاليف الفعلية لعام 2018 (</w:t>
      </w:r>
      <w:r w:rsidRPr="000C1C55">
        <w:rPr>
          <w:sz w:val="26"/>
          <w:szCs w:val="26"/>
          <w:lang w:val="en-CA"/>
        </w:rPr>
        <w:t>729,854</w:t>
      </w:r>
      <w:r w:rsidRPr="000C1C55">
        <w:rPr>
          <w:rFonts w:hint="cs"/>
          <w:sz w:val="26"/>
          <w:szCs w:val="26"/>
          <w:rtl/>
          <w:lang w:val="en-CA"/>
        </w:rPr>
        <w:t xml:space="preserve"> دولارا أمريكيا) غير أن هذا المبلغ يقل عن السنوات السابقة (التي كانت تتراوح بين </w:t>
      </w:r>
      <w:r w:rsidRPr="000C1C55">
        <w:rPr>
          <w:sz w:val="26"/>
          <w:szCs w:val="26"/>
          <w:lang w:val="en-CA"/>
        </w:rPr>
        <w:t>1,145,400</w:t>
      </w:r>
      <w:r w:rsidRPr="000C1C55">
        <w:rPr>
          <w:rFonts w:hint="cs"/>
          <w:sz w:val="26"/>
          <w:szCs w:val="26"/>
          <w:rtl/>
          <w:lang w:val="en-CA"/>
        </w:rPr>
        <w:t xml:space="preserve"> دولار أمريكي و</w:t>
      </w:r>
      <w:r w:rsidRPr="000C1C55">
        <w:rPr>
          <w:sz w:val="26"/>
          <w:szCs w:val="26"/>
          <w:lang w:val="en-CA"/>
        </w:rPr>
        <w:t>3,602,000</w:t>
      </w:r>
      <w:r w:rsidRPr="000C1C55">
        <w:rPr>
          <w:rFonts w:hint="cs"/>
          <w:sz w:val="26"/>
          <w:szCs w:val="26"/>
          <w:rtl/>
          <w:lang w:val="en-CA"/>
        </w:rPr>
        <w:t xml:space="preserve"> دولار أمريكي فيما بين 2011 و2016). وأوضحت اليونيدو أن الإنفاق الفعلي زاد في 2018 نتيجة للتغيير الهيكلي في حافظة تنفيذ التعاون التقني لليونيدو وتعزيز التمثيل الميداني لليونيدو نتيجة لشغل عدد كير من الوظائف الشاغرة في الميدان في 2018 يهدف تحقيق الدعم التقني. وتعزى الزيادة الك</w:t>
      </w:r>
      <w:r w:rsidR="00FC3157" w:rsidRPr="000C1C55">
        <w:rPr>
          <w:rFonts w:hint="cs"/>
          <w:sz w:val="26"/>
          <w:szCs w:val="26"/>
          <w:rtl/>
          <w:lang w:val="en-CA"/>
        </w:rPr>
        <w:t>ب</w:t>
      </w:r>
      <w:r w:rsidRPr="000C1C55">
        <w:rPr>
          <w:rFonts w:hint="cs"/>
          <w:sz w:val="26"/>
          <w:szCs w:val="26"/>
          <w:rtl/>
          <w:lang w:val="en-CA"/>
        </w:rPr>
        <w:t xml:space="preserve">يرة في 2019 البالغ </w:t>
      </w:r>
      <w:r w:rsidRPr="000C1C55">
        <w:rPr>
          <w:sz w:val="26"/>
          <w:szCs w:val="26"/>
        </w:rPr>
        <w:t>229,100</w:t>
      </w:r>
      <w:r w:rsidRPr="000C1C55">
        <w:rPr>
          <w:rFonts w:hint="cs"/>
          <w:sz w:val="26"/>
          <w:szCs w:val="26"/>
          <w:rtl/>
        </w:rPr>
        <w:t xml:space="preserve"> دولار أمريكي نتيجة لنفس السبب.</w:t>
      </w:r>
    </w:p>
    <w:p w:rsidR="00176F04" w:rsidRPr="000C1C55" w:rsidRDefault="00614783" w:rsidP="001F52CD">
      <w:pPr>
        <w:pStyle w:val="Heading1"/>
        <w:bidi/>
        <w:rPr>
          <w:rFonts w:cs="Arial"/>
          <w:sz w:val="26"/>
          <w:szCs w:val="26"/>
        </w:rPr>
      </w:pPr>
      <w:r w:rsidRPr="000C1C55">
        <w:rPr>
          <w:rFonts w:cs="Arial" w:hint="cs"/>
          <w:sz w:val="26"/>
          <w:szCs w:val="26"/>
          <w:rtl/>
        </w:rPr>
        <w:t xml:space="preserve">وأظهرت تكاليف الوكالة المنفذة زيادة باقتراح ميزانية تبلغ </w:t>
      </w:r>
      <w:r w:rsidRPr="000C1C55">
        <w:rPr>
          <w:sz w:val="26"/>
          <w:szCs w:val="26"/>
          <w:lang w:val="en-CA"/>
        </w:rPr>
        <w:t>2,042,600</w:t>
      </w:r>
      <w:r w:rsidRPr="000C1C55">
        <w:rPr>
          <w:rFonts w:hint="cs"/>
          <w:sz w:val="26"/>
          <w:szCs w:val="26"/>
          <w:rtl/>
          <w:lang w:val="en-CA"/>
        </w:rPr>
        <w:t xml:space="preserve"> دولار أمريكي لعام 2020 أي بزيادة قدرها </w:t>
      </w:r>
      <w:r w:rsidRPr="000C1C55">
        <w:rPr>
          <w:sz w:val="26"/>
          <w:szCs w:val="26"/>
          <w:lang w:val="en-CA"/>
        </w:rPr>
        <w:t>479,600</w:t>
      </w:r>
      <w:r w:rsidRPr="000C1C55">
        <w:rPr>
          <w:rFonts w:hint="cs"/>
          <w:sz w:val="26"/>
          <w:szCs w:val="26"/>
          <w:rtl/>
          <w:lang w:val="en-CA"/>
        </w:rPr>
        <w:t xml:space="preserve"> دولار أمريكي عن تقديرات ميزانية 2019 أي بزيادة </w:t>
      </w:r>
      <w:r w:rsidRPr="000C1C55">
        <w:rPr>
          <w:sz w:val="26"/>
          <w:szCs w:val="26"/>
          <w:lang w:val="en-CA"/>
        </w:rPr>
        <w:t>687,989</w:t>
      </w:r>
      <w:r w:rsidRPr="000C1C55">
        <w:rPr>
          <w:rFonts w:hint="cs"/>
          <w:sz w:val="26"/>
          <w:szCs w:val="26"/>
          <w:rtl/>
          <w:lang w:val="en-CA"/>
        </w:rPr>
        <w:t xml:space="preserve"> دولارا أمريكيا عن التكاليف الفعلية لعام 2018. وتبين تكاليف الوكالة المنفذة تقلبات وتراوحت بين </w:t>
      </w:r>
      <w:r w:rsidRPr="000C1C55">
        <w:rPr>
          <w:sz w:val="26"/>
          <w:szCs w:val="26"/>
          <w:lang w:val="en-CA"/>
        </w:rPr>
        <w:t>1,354,611</w:t>
      </w:r>
      <w:r w:rsidRPr="000C1C55">
        <w:rPr>
          <w:rFonts w:hint="cs"/>
          <w:sz w:val="26"/>
          <w:szCs w:val="26"/>
          <w:rtl/>
          <w:lang w:val="en-CA"/>
        </w:rPr>
        <w:t xml:space="preserve"> دولارا أمريكيا الى </w:t>
      </w:r>
      <w:r w:rsidRPr="000C1C55">
        <w:rPr>
          <w:sz w:val="26"/>
          <w:szCs w:val="26"/>
          <w:lang w:val="en-CA"/>
        </w:rPr>
        <w:t>3,302,800</w:t>
      </w:r>
      <w:r w:rsidRPr="000C1C55">
        <w:rPr>
          <w:rFonts w:hint="cs"/>
          <w:sz w:val="26"/>
          <w:szCs w:val="26"/>
          <w:rtl/>
          <w:lang w:val="en-CA"/>
        </w:rPr>
        <w:t xml:space="preserve"> دولار أمريكي للفترة 2011-2019، وأوضحت اليونيدو أن الزيادة في تكاليف دعم الوكالة المنفذة تعزى الى أنشطة المشتريات في 2018 في حين يتوقع انخفاض كبير (</w:t>
      </w:r>
      <w:r w:rsidRPr="000C1C55">
        <w:rPr>
          <w:sz w:val="26"/>
          <w:szCs w:val="26"/>
        </w:rPr>
        <w:t>272,400</w:t>
      </w:r>
      <w:r w:rsidRPr="000C1C55">
        <w:rPr>
          <w:rFonts w:hint="cs"/>
          <w:sz w:val="26"/>
          <w:szCs w:val="26"/>
          <w:rtl/>
          <w:lang w:val="en-CA"/>
        </w:rPr>
        <w:t xml:space="preserve"> دولار أمريكي) في 2019 بالنظر الى أن مخصصات الميزانية قد عدلت بحسب الاحتياجات الفعلية.</w:t>
      </w:r>
    </w:p>
    <w:p w:rsidR="00614783" w:rsidRPr="000C1C55" w:rsidRDefault="00106F90" w:rsidP="001F52CD">
      <w:pPr>
        <w:pStyle w:val="Heading1"/>
        <w:bidi/>
        <w:rPr>
          <w:sz w:val="26"/>
          <w:szCs w:val="26"/>
          <w:lang w:val="en-CA"/>
        </w:rPr>
      </w:pPr>
      <w:r w:rsidRPr="000C1C55">
        <w:rPr>
          <w:rFonts w:hint="cs"/>
          <w:sz w:val="26"/>
          <w:szCs w:val="26"/>
          <w:rtl/>
          <w:lang w:val="en-CA"/>
        </w:rPr>
        <w:t>وتتضمن الموارد المتوافرة المتوقعة من الصندوق المتعدد الأطراف لليونيدو للتكاليف الإدارية كلا من تكاليف الوحدة الأساسية وتكاليف دعم الوكالة المفرج عنها في ضوء عمليات الصرف مقابل تكاليف المشروعات زائدا أي رصيد متبقي من الإيرادات الخاصة بالتكاليف الإدارية لم يسبق استخدامه. ويقدم الجدول 4 هذه المعلومات للسنوات من 2009 الى 2019. ويفترض الجدول أن الأموال الموافق عليها قد صرفت ولذا قد يكون هناك فترة زمنية قبل حصول اليونيدو على جميع الأموال الموافق عليها.</w:t>
      </w:r>
    </w:p>
    <w:p w:rsidR="00106F90" w:rsidRPr="00106F90" w:rsidRDefault="00106F90" w:rsidP="001F52CD">
      <w:pPr>
        <w:keepNext/>
        <w:keepLines/>
        <w:bidi/>
        <w:rPr>
          <w:bCs/>
          <w:rtl/>
          <w:lang w:val="en-CA"/>
        </w:rPr>
      </w:pPr>
      <w:r>
        <w:rPr>
          <w:rFonts w:hint="cs"/>
          <w:bCs/>
          <w:rtl/>
          <w:lang w:val="en-CA"/>
        </w:rPr>
        <w:t>الجدول 4: تقييم مدى توافر الايرادات للتكاليف الإدارية المقبلة لليونيدو (بالدولار الأمريكي)</w:t>
      </w:r>
    </w:p>
    <w:tbl>
      <w:tblPr>
        <w:bidiVisual/>
        <w:tblW w:w="11199" w:type="dxa"/>
        <w:tblInd w:w="-714" w:type="dxa"/>
        <w:tblLayout w:type="fixed"/>
        <w:tblLook w:val="04A0" w:firstRow="1" w:lastRow="0" w:firstColumn="1" w:lastColumn="0" w:noHBand="0" w:noVBand="1"/>
      </w:tblPr>
      <w:tblGrid>
        <w:gridCol w:w="1843"/>
        <w:gridCol w:w="851"/>
        <w:gridCol w:w="850"/>
        <w:gridCol w:w="851"/>
        <w:gridCol w:w="850"/>
        <w:gridCol w:w="851"/>
        <w:gridCol w:w="850"/>
        <w:gridCol w:w="851"/>
        <w:gridCol w:w="850"/>
        <w:gridCol w:w="851"/>
        <w:gridCol w:w="850"/>
        <w:gridCol w:w="851"/>
      </w:tblGrid>
      <w:tr w:rsidR="00F06F75" w:rsidRPr="00F06F75" w:rsidTr="001F52CD">
        <w:trPr>
          <w:trHeight w:val="264"/>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13C4" w:rsidRPr="00F06F75" w:rsidRDefault="00C4435E" w:rsidP="001F52CD">
            <w:pPr>
              <w:bidi/>
              <w:jc w:val="center"/>
              <w:rPr>
                <w:b/>
                <w:bCs/>
                <w:sz w:val="16"/>
                <w:szCs w:val="16"/>
                <w:lang w:val="en-CA" w:eastAsia="en-CA"/>
              </w:rPr>
            </w:pPr>
            <w:r>
              <w:rPr>
                <w:rFonts w:hint="cs"/>
                <w:bCs/>
                <w:color w:val="000000"/>
                <w:sz w:val="15"/>
                <w:szCs w:val="15"/>
                <w:rtl/>
                <w:lang w:val="en-US"/>
              </w:rPr>
              <w:t>اليونيدو</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2009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2017*</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2019*</w:t>
            </w:r>
          </w:p>
        </w:tc>
      </w:tr>
      <w:tr w:rsidR="00C4435E" w:rsidRPr="00F06F75" w:rsidTr="00072776">
        <w:trPr>
          <w:trHeight w:val="265"/>
        </w:trPr>
        <w:tc>
          <w:tcPr>
            <w:tcW w:w="1843" w:type="dxa"/>
            <w:tcBorders>
              <w:top w:val="nil"/>
              <w:left w:val="single" w:sz="4" w:space="0" w:color="auto"/>
              <w:bottom w:val="single" w:sz="4" w:space="0" w:color="auto"/>
              <w:right w:val="single" w:sz="4" w:space="0" w:color="auto"/>
            </w:tcBorders>
            <w:shd w:val="clear" w:color="auto" w:fill="auto"/>
            <w:noWrap/>
            <w:hideMark/>
          </w:tcPr>
          <w:p w:rsidR="00C4435E" w:rsidRPr="00C75036" w:rsidRDefault="00106F90" w:rsidP="00072776">
            <w:pPr>
              <w:keepNext/>
              <w:bidi/>
              <w:jc w:val="left"/>
              <w:rPr>
                <w:color w:val="000000"/>
                <w:sz w:val="15"/>
                <w:szCs w:val="15"/>
                <w:lang w:val="en-US"/>
              </w:rPr>
            </w:pPr>
            <w:r>
              <w:rPr>
                <w:color w:val="000000"/>
                <w:sz w:val="15"/>
                <w:szCs w:val="15"/>
                <w:rtl/>
                <w:lang w:val="en-US"/>
              </w:rPr>
              <w:t>تكاليف الدعم الصافي</w:t>
            </w:r>
            <w:r w:rsidR="00C4435E">
              <w:rPr>
                <w:color w:val="000000"/>
                <w:sz w:val="15"/>
                <w:szCs w:val="15"/>
                <w:rtl/>
                <w:lang w:val="en-US"/>
              </w:rPr>
              <w:t xml:space="preserve"> زائدا تكاليف الوحدة الأساسية</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4"/>
              <w:jc w:val="right"/>
              <w:rPr>
                <w:sz w:val="16"/>
                <w:szCs w:val="16"/>
                <w:lang w:val="en-CA" w:eastAsia="en-CA"/>
              </w:rPr>
            </w:pPr>
            <w:r w:rsidRPr="00F06F75">
              <w:rPr>
                <w:sz w:val="16"/>
                <w:szCs w:val="16"/>
                <w:lang w:val="en-CA" w:eastAsia="en-CA"/>
              </w:rPr>
              <w:t>3,077,679</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3"/>
              <w:jc w:val="right"/>
              <w:rPr>
                <w:sz w:val="16"/>
                <w:szCs w:val="16"/>
                <w:lang w:val="en-CA" w:eastAsia="en-CA"/>
              </w:rPr>
            </w:pPr>
            <w:r w:rsidRPr="00F06F75">
              <w:rPr>
                <w:sz w:val="16"/>
                <w:szCs w:val="16"/>
                <w:lang w:val="en-CA" w:eastAsia="en-CA"/>
              </w:rPr>
              <w:t>5,482,260</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5"/>
              <w:jc w:val="right"/>
              <w:rPr>
                <w:sz w:val="16"/>
                <w:szCs w:val="16"/>
                <w:lang w:val="en-CA" w:eastAsia="en-CA"/>
              </w:rPr>
            </w:pPr>
            <w:r w:rsidRPr="00F06F75">
              <w:rPr>
                <w:sz w:val="16"/>
                <w:szCs w:val="16"/>
                <w:lang w:val="en-CA" w:eastAsia="en-CA"/>
              </w:rPr>
              <w:t>7,759,822</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6"/>
              <w:jc w:val="right"/>
              <w:rPr>
                <w:sz w:val="16"/>
                <w:szCs w:val="16"/>
                <w:lang w:val="en-CA" w:eastAsia="en-CA"/>
              </w:rPr>
            </w:pPr>
            <w:r w:rsidRPr="00F06F75">
              <w:rPr>
                <w:sz w:val="16"/>
                <w:szCs w:val="16"/>
                <w:lang w:val="en-CA" w:eastAsia="en-CA"/>
              </w:rPr>
              <w:t>4,389,685</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8"/>
              <w:jc w:val="right"/>
              <w:rPr>
                <w:sz w:val="16"/>
                <w:szCs w:val="16"/>
                <w:lang w:val="en-CA" w:eastAsia="en-CA"/>
              </w:rPr>
            </w:pPr>
            <w:r w:rsidRPr="00F06F75">
              <w:rPr>
                <w:sz w:val="16"/>
                <w:szCs w:val="16"/>
                <w:lang w:val="en-CA" w:eastAsia="en-CA"/>
              </w:rPr>
              <w:t>4,216,687</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9"/>
              <w:jc w:val="right"/>
              <w:rPr>
                <w:sz w:val="16"/>
                <w:szCs w:val="16"/>
                <w:lang w:val="en-CA" w:eastAsia="en-CA"/>
              </w:rPr>
            </w:pPr>
            <w:r w:rsidRPr="00F06F75">
              <w:rPr>
                <w:sz w:val="16"/>
                <w:szCs w:val="16"/>
                <w:lang w:val="en-CA" w:eastAsia="en-CA"/>
              </w:rPr>
              <w:t>3,998,516</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1"/>
              <w:jc w:val="right"/>
              <w:rPr>
                <w:sz w:val="16"/>
                <w:szCs w:val="16"/>
                <w:lang w:val="en-CA" w:eastAsia="en-CA"/>
              </w:rPr>
            </w:pPr>
            <w:r w:rsidRPr="00F06F75">
              <w:rPr>
                <w:sz w:val="16"/>
                <w:szCs w:val="16"/>
                <w:lang w:val="en-CA" w:eastAsia="en-CA"/>
              </w:rPr>
              <w:t>4,717,427</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2"/>
              <w:jc w:val="right"/>
              <w:rPr>
                <w:sz w:val="16"/>
                <w:szCs w:val="16"/>
                <w:lang w:val="en-CA" w:eastAsia="en-CA"/>
              </w:rPr>
            </w:pPr>
            <w:r w:rsidRPr="00F06F75">
              <w:rPr>
                <w:sz w:val="16"/>
                <w:szCs w:val="16"/>
                <w:lang w:val="en-CA" w:eastAsia="en-CA"/>
              </w:rPr>
              <w:t>4,687,261</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4"/>
              <w:jc w:val="right"/>
              <w:rPr>
                <w:sz w:val="16"/>
                <w:szCs w:val="16"/>
                <w:lang w:val="en-CA" w:eastAsia="en-CA"/>
              </w:rPr>
            </w:pPr>
            <w:r w:rsidRPr="00F06F75">
              <w:rPr>
                <w:sz w:val="16"/>
                <w:szCs w:val="16"/>
                <w:lang w:val="en-CA" w:eastAsia="en-CA"/>
              </w:rPr>
              <w:t>3,424,877</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3"/>
              <w:jc w:val="right"/>
              <w:rPr>
                <w:sz w:val="16"/>
                <w:szCs w:val="16"/>
                <w:lang w:val="en-CA" w:eastAsia="en-CA"/>
              </w:rPr>
            </w:pPr>
            <w:r w:rsidRPr="00F06F75">
              <w:rPr>
                <w:sz w:val="16"/>
                <w:szCs w:val="16"/>
                <w:lang w:val="en-CA" w:eastAsia="en-CA"/>
              </w:rPr>
              <w:t>4,432,565</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5"/>
              <w:jc w:val="right"/>
              <w:rPr>
                <w:sz w:val="16"/>
                <w:szCs w:val="16"/>
                <w:lang w:val="en-CA" w:eastAsia="en-CA"/>
              </w:rPr>
            </w:pPr>
            <w:r w:rsidRPr="00F06F75">
              <w:rPr>
                <w:sz w:val="16"/>
                <w:szCs w:val="16"/>
                <w:lang w:val="en-CA" w:eastAsia="en-CA"/>
              </w:rPr>
              <w:t>6,074,788</w:t>
            </w:r>
          </w:p>
        </w:tc>
      </w:tr>
      <w:tr w:rsidR="00C4435E" w:rsidRPr="00F06F75" w:rsidTr="00072776">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rsidR="00C4435E" w:rsidRPr="00C75036" w:rsidRDefault="00C4435E" w:rsidP="00072776">
            <w:pPr>
              <w:keepNext/>
              <w:bidi/>
              <w:jc w:val="left"/>
              <w:rPr>
                <w:color w:val="000000"/>
                <w:sz w:val="15"/>
                <w:szCs w:val="15"/>
                <w:lang w:val="en-US"/>
              </w:rPr>
            </w:pPr>
            <w:r>
              <w:rPr>
                <w:color w:val="000000"/>
                <w:sz w:val="15"/>
                <w:szCs w:val="15"/>
                <w:rtl/>
                <w:lang w:val="en-US"/>
              </w:rPr>
              <w:t>مجموع التكاليف الإدارية باستثناء التكاليف ذات الصلة بالمشروعات</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4"/>
              <w:jc w:val="right"/>
              <w:rPr>
                <w:sz w:val="16"/>
                <w:szCs w:val="16"/>
                <w:lang w:val="en-CA" w:eastAsia="en-CA"/>
              </w:rPr>
            </w:pPr>
            <w:r w:rsidRPr="00F06F75">
              <w:rPr>
                <w:sz w:val="16"/>
                <w:szCs w:val="16"/>
                <w:lang w:val="en-CA" w:eastAsia="en-CA"/>
              </w:rPr>
              <w:t>5,739,690</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3"/>
              <w:jc w:val="right"/>
              <w:rPr>
                <w:sz w:val="16"/>
                <w:szCs w:val="16"/>
                <w:lang w:val="en-CA" w:eastAsia="en-CA"/>
              </w:rPr>
            </w:pPr>
            <w:r w:rsidRPr="00F06F75">
              <w:rPr>
                <w:sz w:val="16"/>
                <w:szCs w:val="16"/>
                <w:lang w:val="en-CA" w:eastAsia="en-CA"/>
              </w:rPr>
              <w:t>4,997,692</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5"/>
              <w:jc w:val="right"/>
              <w:rPr>
                <w:sz w:val="16"/>
                <w:szCs w:val="16"/>
                <w:lang w:val="en-CA" w:eastAsia="en-CA"/>
              </w:rPr>
            </w:pPr>
            <w:r w:rsidRPr="00F06F75">
              <w:rPr>
                <w:sz w:val="16"/>
                <w:szCs w:val="16"/>
                <w:lang w:val="en-CA" w:eastAsia="en-CA"/>
              </w:rPr>
              <w:t>5,489,431</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6"/>
              <w:jc w:val="right"/>
              <w:rPr>
                <w:sz w:val="16"/>
                <w:szCs w:val="16"/>
                <w:lang w:val="en-CA" w:eastAsia="en-CA"/>
              </w:rPr>
            </w:pPr>
            <w:r w:rsidRPr="00F06F75">
              <w:rPr>
                <w:sz w:val="16"/>
                <w:szCs w:val="16"/>
                <w:lang w:val="en-CA" w:eastAsia="en-CA"/>
              </w:rPr>
              <w:t>5,181,590</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8"/>
              <w:jc w:val="right"/>
              <w:rPr>
                <w:sz w:val="16"/>
                <w:szCs w:val="16"/>
                <w:lang w:val="en-CA" w:eastAsia="en-CA"/>
              </w:rPr>
            </w:pPr>
            <w:r w:rsidRPr="00F06F75">
              <w:rPr>
                <w:sz w:val="16"/>
                <w:szCs w:val="16"/>
                <w:lang w:val="en-CA" w:eastAsia="en-CA"/>
              </w:rPr>
              <w:t>6,821,000</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9"/>
              <w:jc w:val="right"/>
              <w:rPr>
                <w:sz w:val="16"/>
                <w:szCs w:val="16"/>
                <w:lang w:val="en-CA" w:eastAsia="en-CA"/>
              </w:rPr>
            </w:pPr>
            <w:r w:rsidRPr="00F06F75">
              <w:rPr>
                <w:sz w:val="16"/>
                <w:szCs w:val="16"/>
                <w:lang w:val="en-CA" w:eastAsia="en-CA"/>
              </w:rPr>
              <w:t>4,531,900</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1"/>
              <w:jc w:val="right"/>
              <w:rPr>
                <w:sz w:val="16"/>
                <w:szCs w:val="16"/>
                <w:lang w:val="en-CA" w:eastAsia="en-CA"/>
              </w:rPr>
            </w:pPr>
            <w:r w:rsidRPr="00F06F75">
              <w:rPr>
                <w:sz w:val="16"/>
                <w:szCs w:val="16"/>
                <w:lang w:val="en-CA" w:eastAsia="en-CA"/>
              </w:rPr>
              <w:t>4,673,600</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2"/>
              <w:jc w:val="right"/>
              <w:rPr>
                <w:sz w:val="16"/>
                <w:szCs w:val="16"/>
                <w:lang w:val="en-CA" w:eastAsia="en-CA"/>
              </w:rPr>
            </w:pPr>
            <w:r w:rsidRPr="00F06F75">
              <w:rPr>
                <w:sz w:val="16"/>
                <w:szCs w:val="16"/>
                <w:lang w:val="en-CA" w:eastAsia="en-CA"/>
              </w:rPr>
              <w:t>4,643,700</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4"/>
              <w:jc w:val="right"/>
              <w:rPr>
                <w:sz w:val="16"/>
                <w:szCs w:val="16"/>
                <w:lang w:val="en-CA" w:eastAsia="en-CA"/>
              </w:rPr>
            </w:pPr>
            <w:r w:rsidRPr="00F06F75">
              <w:rPr>
                <w:sz w:val="16"/>
                <w:szCs w:val="16"/>
                <w:lang w:val="en-CA" w:eastAsia="en-CA"/>
              </w:rPr>
              <w:t>4,412,900</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3"/>
              <w:jc w:val="right"/>
              <w:rPr>
                <w:sz w:val="16"/>
                <w:szCs w:val="16"/>
                <w:lang w:val="en-CA" w:eastAsia="en-CA"/>
              </w:rPr>
            </w:pPr>
            <w:r w:rsidRPr="00F06F75">
              <w:rPr>
                <w:sz w:val="16"/>
                <w:szCs w:val="16"/>
                <w:lang w:val="en-CA" w:eastAsia="en-CA"/>
              </w:rPr>
              <w:t>4,009,636</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5"/>
              <w:jc w:val="right"/>
              <w:rPr>
                <w:sz w:val="16"/>
                <w:szCs w:val="16"/>
                <w:lang w:val="en-CA" w:eastAsia="en-CA"/>
              </w:rPr>
            </w:pPr>
            <w:r w:rsidRPr="00F06F75">
              <w:rPr>
                <w:sz w:val="16"/>
                <w:szCs w:val="16"/>
                <w:lang w:val="en-CA" w:eastAsia="en-CA"/>
              </w:rPr>
              <w:t>4,380,500</w:t>
            </w:r>
          </w:p>
        </w:tc>
      </w:tr>
      <w:tr w:rsidR="00C4435E" w:rsidRPr="00F06F75" w:rsidTr="00072776">
        <w:trPr>
          <w:trHeight w:val="58"/>
        </w:trPr>
        <w:tc>
          <w:tcPr>
            <w:tcW w:w="1843" w:type="dxa"/>
            <w:tcBorders>
              <w:top w:val="nil"/>
              <w:left w:val="single" w:sz="4" w:space="0" w:color="auto"/>
              <w:bottom w:val="single" w:sz="4" w:space="0" w:color="auto"/>
              <w:right w:val="single" w:sz="4" w:space="0" w:color="auto"/>
            </w:tcBorders>
            <w:shd w:val="clear" w:color="auto" w:fill="auto"/>
            <w:noWrap/>
            <w:hideMark/>
          </w:tcPr>
          <w:p w:rsidR="00C4435E" w:rsidRPr="00C75036" w:rsidRDefault="00C4435E" w:rsidP="00106F90">
            <w:pPr>
              <w:keepNext/>
              <w:bidi/>
              <w:jc w:val="left"/>
              <w:rPr>
                <w:color w:val="000000"/>
                <w:sz w:val="15"/>
                <w:szCs w:val="15"/>
                <w:lang w:val="en-US"/>
              </w:rPr>
            </w:pPr>
            <w:r>
              <w:rPr>
                <w:color w:val="000000"/>
                <w:sz w:val="15"/>
                <w:szCs w:val="15"/>
                <w:rtl/>
                <w:lang w:val="en-US"/>
              </w:rPr>
              <w:t xml:space="preserve">الرصيد </w:t>
            </w:r>
            <w:r w:rsidR="00106F90">
              <w:rPr>
                <w:rFonts w:hint="cs"/>
                <w:color w:val="000000"/>
                <w:sz w:val="15"/>
                <w:szCs w:val="15"/>
                <w:rtl/>
                <w:lang w:val="en-US"/>
              </w:rPr>
              <w:t>بحسب السنة</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4"/>
              <w:jc w:val="right"/>
              <w:rPr>
                <w:sz w:val="16"/>
                <w:szCs w:val="16"/>
                <w:lang w:val="en-CA" w:eastAsia="en-CA"/>
              </w:rPr>
            </w:pPr>
            <w:r w:rsidRPr="00F06F75">
              <w:rPr>
                <w:sz w:val="16"/>
                <w:szCs w:val="16"/>
                <w:lang w:val="en-CA" w:eastAsia="en-CA"/>
              </w:rPr>
              <w:t>-2,662,011</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jc w:val="right"/>
              <w:rPr>
                <w:sz w:val="16"/>
                <w:szCs w:val="16"/>
                <w:lang w:val="en-CA" w:eastAsia="en-CA"/>
              </w:rPr>
            </w:pPr>
            <w:r w:rsidRPr="00F06F75">
              <w:rPr>
                <w:sz w:val="16"/>
                <w:szCs w:val="16"/>
                <w:lang w:val="en-CA" w:eastAsia="en-CA"/>
              </w:rPr>
              <w:t>484,568</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5"/>
              <w:jc w:val="right"/>
              <w:rPr>
                <w:sz w:val="16"/>
                <w:szCs w:val="16"/>
                <w:lang w:val="en-CA" w:eastAsia="en-CA"/>
              </w:rPr>
            </w:pPr>
            <w:r w:rsidRPr="00F06F75">
              <w:rPr>
                <w:sz w:val="16"/>
                <w:szCs w:val="16"/>
                <w:lang w:val="en-CA" w:eastAsia="en-CA"/>
              </w:rPr>
              <w:t>2,270,391</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6"/>
              <w:jc w:val="right"/>
              <w:rPr>
                <w:sz w:val="16"/>
                <w:szCs w:val="16"/>
                <w:lang w:val="en-CA" w:eastAsia="en-CA"/>
              </w:rPr>
            </w:pPr>
            <w:r w:rsidRPr="00F06F75">
              <w:rPr>
                <w:sz w:val="16"/>
                <w:szCs w:val="16"/>
                <w:lang w:val="en-CA" w:eastAsia="en-CA"/>
              </w:rPr>
              <w:t>-791,905</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8"/>
              <w:jc w:val="right"/>
              <w:rPr>
                <w:sz w:val="16"/>
                <w:szCs w:val="16"/>
                <w:lang w:val="en-CA" w:eastAsia="en-CA"/>
              </w:rPr>
            </w:pPr>
            <w:r w:rsidRPr="00F06F75">
              <w:rPr>
                <w:sz w:val="16"/>
                <w:szCs w:val="16"/>
                <w:lang w:val="en-CA" w:eastAsia="en-CA"/>
              </w:rPr>
              <w:t>-2,604,313</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9"/>
              <w:jc w:val="right"/>
              <w:rPr>
                <w:sz w:val="16"/>
                <w:szCs w:val="16"/>
                <w:lang w:val="en-CA" w:eastAsia="en-CA"/>
              </w:rPr>
            </w:pPr>
            <w:r w:rsidRPr="00F06F75">
              <w:rPr>
                <w:sz w:val="16"/>
                <w:szCs w:val="16"/>
                <w:lang w:val="en-CA" w:eastAsia="en-CA"/>
              </w:rPr>
              <w:t>-533,384</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1"/>
              <w:jc w:val="right"/>
              <w:rPr>
                <w:sz w:val="16"/>
                <w:szCs w:val="16"/>
                <w:lang w:val="en-CA" w:eastAsia="en-CA"/>
              </w:rPr>
            </w:pPr>
            <w:r w:rsidRPr="00F06F75">
              <w:rPr>
                <w:sz w:val="16"/>
                <w:szCs w:val="16"/>
                <w:lang w:val="en-CA" w:eastAsia="en-CA"/>
              </w:rPr>
              <w:t>43,827</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2"/>
              <w:jc w:val="right"/>
              <w:rPr>
                <w:sz w:val="16"/>
                <w:szCs w:val="16"/>
                <w:lang w:val="en-CA" w:eastAsia="en-CA"/>
              </w:rPr>
            </w:pPr>
            <w:r w:rsidRPr="00F06F75">
              <w:rPr>
                <w:sz w:val="16"/>
                <w:szCs w:val="16"/>
                <w:lang w:val="en-CA" w:eastAsia="en-CA"/>
              </w:rPr>
              <w:t>43,561</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14"/>
              <w:jc w:val="right"/>
              <w:rPr>
                <w:sz w:val="16"/>
                <w:szCs w:val="16"/>
                <w:lang w:val="en-CA" w:eastAsia="en-CA"/>
              </w:rPr>
            </w:pPr>
            <w:r w:rsidRPr="00F06F75">
              <w:rPr>
                <w:sz w:val="16"/>
                <w:szCs w:val="16"/>
                <w:lang w:val="en-CA" w:eastAsia="en-CA"/>
              </w:rPr>
              <w:t>-988,023</w:t>
            </w:r>
          </w:p>
        </w:tc>
        <w:tc>
          <w:tcPr>
            <w:tcW w:w="850"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3"/>
              <w:jc w:val="right"/>
              <w:rPr>
                <w:sz w:val="16"/>
                <w:szCs w:val="16"/>
                <w:lang w:val="en-CA" w:eastAsia="en-CA"/>
              </w:rPr>
            </w:pPr>
            <w:r w:rsidRPr="00F06F75">
              <w:rPr>
                <w:sz w:val="16"/>
                <w:szCs w:val="16"/>
                <w:lang w:val="en-CA" w:eastAsia="en-CA"/>
              </w:rPr>
              <w:t>422,929</w:t>
            </w:r>
          </w:p>
        </w:tc>
        <w:tc>
          <w:tcPr>
            <w:tcW w:w="851" w:type="dxa"/>
            <w:tcBorders>
              <w:top w:val="nil"/>
              <w:left w:val="nil"/>
              <w:bottom w:val="single" w:sz="4" w:space="0" w:color="auto"/>
              <w:right w:val="single" w:sz="4" w:space="0" w:color="auto"/>
            </w:tcBorders>
            <w:shd w:val="clear" w:color="auto" w:fill="auto"/>
            <w:hideMark/>
          </w:tcPr>
          <w:p w:rsidR="00C4435E" w:rsidRPr="00F06F75" w:rsidRDefault="00C4435E" w:rsidP="001F52CD">
            <w:pPr>
              <w:bidi/>
              <w:ind w:left="-105"/>
              <w:jc w:val="right"/>
              <w:rPr>
                <w:sz w:val="16"/>
                <w:szCs w:val="16"/>
                <w:lang w:val="en-CA" w:eastAsia="en-CA"/>
              </w:rPr>
            </w:pPr>
            <w:r w:rsidRPr="00F06F75">
              <w:rPr>
                <w:sz w:val="16"/>
                <w:szCs w:val="16"/>
                <w:lang w:val="en-CA" w:eastAsia="en-CA"/>
              </w:rPr>
              <w:t>1,694,288</w:t>
            </w:r>
          </w:p>
        </w:tc>
      </w:tr>
      <w:tr w:rsidR="00F06F75" w:rsidRPr="00F06F75" w:rsidTr="001F52CD">
        <w:trPr>
          <w:trHeight w:val="5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FE13C4" w:rsidRPr="00F06F75" w:rsidRDefault="00C4435E" w:rsidP="001F52CD">
            <w:pPr>
              <w:bidi/>
              <w:jc w:val="left"/>
              <w:rPr>
                <w:sz w:val="16"/>
                <w:szCs w:val="16"/>
                <w:lang w:val="en-CA" w:eastAsia="en-CA"/>
              </w:rPr>
            </w:pPr>
            <w:r>
              <w:rPr>
                <w:color w:val="000000"/>
                <w:sz w:val="15"/>
                <w:szCs w:val="15"/>
                <w:rtl/>
                <w:lang w:val="en-US"/>
              </w:rPr>
              <w:t>الرصيد الجاري</w:t>
            </w:r>
            <w:r w:rsidRPr="00F06F75">
              <w:rPr>
                <w:sz w:val="16"/>
                <w:szCs w:val="16"/>
                <w:lang w:val="en-US" w:eastAsia="en-CA"/>
              </w:rPr>
              <w:t xml:space="preserve"> </w:t>
            </w:r>
            <w:r w:rsidR="00FE13C4" w:rsidRPr="00F06F75">
              <w:rPr>
                <w:sz w:val="16"/>
                <w:szCs w:val="16"/>
                <w:lang w:val="en-US" w:eastAsia="en-CA"/>
              </w:rPr>
              <w:t>**</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1F52CD">
            <w:pPr>
              <w:bidi/>
              <w:ind w:left="-114"/>
              <w:jc w:val="right"/>
              <w:rPr>
                <w:sz w:val="16"/>
                <w:szCs w:val="16"/>
                <w:lang w:val="en-CA" w:eastAsia="en-CA"/>
              </w:rPr>
            </w:pPr>
            <w:r w:rsidRPr="00F06F75">
              <w:rPr>
                <w:sz w:val="16"/>
                <w:szCs w:val="16"/>
                <w:lang w:val="en-CA" w:eastAsia="en-CA"/>
              </w:rPr>
              <w:t>-829,525</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1F52CD">
            <w:pPr>
              <w:bidi/>
              <w:jc w:val="right"/>
              <w:rPr>
                <w:sz w:val="16"/>
                <w:szCs w:val="16"/>
                <w:lang w:val="en-CA" w:eastAsia="en-CA"/>
              </w:rPr>
            </w:pPr>
            <w:r w:rsidRPr="00F06F75">
              <w:rPr>
                <w:sz w:val="16"/>
                <w:szCs w:val="16"/>
                <w:lang w:val="en-CA" w:eastAsia="en-CA"/>
              </w:rPr>
              <w:t>-344,957</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1F52CD">
            <w:pPr>
              <w:bidi/>
              <w:ind w:left="-105"/>
              <w:jc w:val="right"/>
              <w:rPr>
                <w:sz w:val="16"/>
                <w:szCs w:val="16"/>
                <w:lang w:val="en-CA" w:eastAsia="en-CA"/>
              </w:rPr>
            </w:pPr>
            <w:r w:rsidRPr="00F06F75">
              <w:rPr>
                <w:sz w:val="16"/>
                <w:szCs w:val="16"/>
                <w:lang w:val="en-CA" w:eastAsia="en-CA"/>
              </w:rPr>
              <w:t>1,925,434</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1F52CD">
            <w:pPr>
              <w:bidi/>
              <w:ind w:left="-106"/>
              <w:jc w:val="right"/>
              <w:rPr>
                <w:sz w:val="16"/>
                <w:szCs w:val="16"/>
                <w:lang w:val="en-CA" w:eastAsia="en-CA"/>
              </w:rPr>
            </w:pPr>
            <w:r w:rsidRPr="00F06F75">
              <w:rPr>
                <w:sz w:val="16"/>
                <w:szCs w:val="16"/>
                <w:lang w:val="en-CA" w:eastAsia="en-CA"/>
              </w:rPr>
              <w:t>1,133,529</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1F52CD">
            <w:pPr>
              <w:bidi/>
              <w:ind w:left="-108"/>
              <w:jc w:val="right"/>
              <w:rPr>
                <w:sz w:val="16"/>
                <w:szCs w:val="16"/>
                <w:lang w:val="en-CA" w:eastAsia="en-CA"/>
              </w:rPr>
            </w:pPr>
            <w:r w:rsidRPr="00F06F75">
              <w:rPr>
                <w:sz w:val="16"/>
                <w:szCs w:val="16"/>
                <w:lang w:val="en-CA" w:eastAsia="en-CA"/>
              </w:rPr>
              <w:t>-1,470,784</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1F52CD">
            <w:pPr>
              <w:bidi/>
              <w:ind w:left="-109"/>
              <w:jc w:val="right"/>
              <w:rPr>
                <w:sz w:val="16"/>
                <w:szCs w:val="16"/>
                <w:lang w:val="en-CA" w:eastAsia="en-CA"/>
              </w:rPr>
            </w:pPr>
            <w:r w:rsidRPr="00F06F75">
              <w:rPr>
                <w:sz w:val="16"/>
                <w:szCs w:val="16"/>
                <w:lang w:val="en-CA" w:eastAsia="en-CA"/>
              </w:rPr>
              <w:t>-2,004,168</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1F52CD">
            <w:pPr>
              <w:bidi/>
              <w:ind w:left="-111"/>
              <w:jc w:val="right"/>
              <w:rPr>
                <w:sz w:val="16"/>
                <w:szCs w:val="16"/>
                <w:lang w:val="en-CA" w:eastAsia="en-CA"/>
              </w:rPr>
            </w:pPr>
            <w:r w:rsidRPr="00F06F75">
              <w:rPr>
                <w:sz w:val="16"/>
                <w:szCs w:val="16"/>
                <w:lang w:val="en-CA" w:eastAsia="en-CA"/>
              </w:rPr>
              <w:t>-1,960,341</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1F52CD">
            <w:pPr>
              <w:bidi/>
              <w:ind w:left="-112"/>
              <w:jc w:val="right"/>
              <w:rPr>
                <w:sz w:val="16"/>
                <w:szCs w:val="16"/>
                <w:lang w:val="en-CA" w:eastAsia="en-CA"/>
              </w:rPr>
            </w:pPr>
            <w:r w:rsidRPr="00F06F75">
              <w:rPr>
                <w:sz w:val="16"/>
                <w:szCs w:val="16"/>
                <w:lang w:val="en-CA" w:eastAsia="en-CA"/>
              </w:rPr>
              <w:t>-1,916,780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1F52CD">
            <w:pPr>
              <w:bidi/>
              <w:ind w:left="-114"/>
              <w:jc w:val="right"/>
              <w:rPr>
                <w:sz w:val="16"/>
                <w:szCs w:val="16"/>
                <w:lang w:val="en-CA" w:eastAsia="en-CA"/>
              </w:rPr>
            </w:pPr>
            <w:r w:rsidRPr="00F06F75">
              <w:rPr>
                <w:sz w:val="16"/>
                <w:szCs w:val="16"/>
                <w:lang w:val="en-CA" w:eastAsia="en-CA"/>
              </w:rPr>
              <w:t>-2,904,803</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1F52CD">
            <w:pPr>
              <w:bidi/>
              <w:ind w:left="-103"/>
              <w:jc w:val="right"/>
              <w:rPr>
                <w:sz w:val="16"/>
                <w:szCs w:val="16"/>
                <w:lang w:val="en-CA" w:eastAsia="en-CA"/>
              </w:rPr>
            </w:pPr>
            <w:r w:rsidRPr="00F06F75">
              <w:rPr>
                <w:sz w:val="16"/>
                <w:szCs w:val="16"/>
                <w:lang w:val="en-CA" w:eastAsia="en-CA"/>
              </w:rPr>
              <w:t>-2,481,874</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1F52CD">
            <w:pPr>
              <w:bidi/>
              <w:ind w:left="-105"/>
              <w:jc w:val="right"/>
              <w:rPr>
                <w:sz w:val="16"/>
                <w:szCs w:val="16"/>
                <w:lang w:val="en-CA" w:eastAsia="en-CA"/>
              </w:rPr>
            </w:pPr>
            <w:r w:rsidRPr="00F06F75">
              <w:rPr>
                <w:sz w:val="16"/>
                <w:szCs w:val="16"/>
                <w:lang w:val="en-CA" w:eastAsia="en-CA"/>
              </w:rPr>
              <w:t>-787,586</w:t>
            </w:r>
          </w:p>
        </w:tc>
      </w:tr>
    </w:tbl>
    <w:p w:rsidR="00C4435E" w:rsidRDefault="00FE13C4" w:rsidP="00106F90">
      <w:pPr>
        <w:bidi/>
        <w:rPr>
          <w:sz w:val="16"/>
          <w:szCs w:val="16"/>
          <w:rtl/>
          <w:lang w:val="en-CA"/>
        </w:rPr>
      </w:pPr>
      <w:r w:rsidRPr="00F06F75">
        <w:rPr>
          <w:sz w:val="16"/>
          <w:szCs w:val="16"/>
          <w:lang w:val="en-CA"/>
        </w:rPr>
        <w:t xml:space="preserve">* </w:t>
      </w:r>
      <w:r w:rsidR="00C4435E">
        <w:rPr>
          <w:rFonts w:hint="cs"/>
          <w:sz w:val="16"/>
          <w:szCs w:val="16"/>
          <w:rtl/>
          <w:lang w:val="en-CA"/>
        </w:rPr>
        <w:t xml:space="preserve"> </w:t>
      </w:r>
      <w:r w:rsidR="00106F90">
        <w:rPr>
          <w:rFonts w:hint="cs"/>
          <w:sz w:val="16"/>
          <w:szCs w:val="16"/>
          <w:rtl/>
          <w:lang w:val="en-CA" w:bidi="ar-EG"/>
        </w:rPr>
        <w:t>بما في ذلك تكاليف الدعم الم</w:t>
      </w:r>
      <w:r w:rsidR="00C4435E">
        <w:rPr>
          <w:rFonts w:hint="cs"/>
          <w:sz w:val="16"/>
          <w:szCs w:val="16"/>
          <w:rtl/>
          <w:lang w:val="en-CA" w:bidi="ar-EG"/>
        </w:rPr>
        <w:t>و</w:t>
      </w:r>
      <w:r w:rsidR="00106F90">
        <w:rPr>
          <w:rFonts w:hint="cs"/>
          <w:sz w:val="16"/>
          <w:szCs w:val="16"/>
          <w:rtl/>
          <w:lang w:val="en-CA" w:bidi="ar-EG"/>
        </w:rPr>
        <w:t>ا</w:t>
      </w:r>
      <w:r w:rsidR="00C4435E">
        <w:rPr>
          <w:rFonts w:hint="cs"/>
          <w:sz w:val="16"/>
          <w:szCs w:val="16"/>
          <w:rtl/>
          <w:lang w:val="en-CA" w:bidi="ar-EG"/>
        </w:rPr>
        <w:t>فق عليها خلال الاج</w:t>
      </w:r>
      <w:r w:rsidR="00106F90">
        <w:rPr>
          <w:rFonts w:hint="cs"/>
          <w:sz w:val="16"/>
          <w:szCs w:val="16"/>
          <w:rtl/>
          <w:lang w:val="en-CA" w:bidi="ar-EG"/>
        </w:rPr>
        <w:t>تماع الثالث والثماني</w:t>
      </w:r>
      <w:r w:rsidR="00C4435E">
        <w:rPr>
          <w:rFonts w:hint="cs"/>
          <w:sz w:val="16"/>
          <w:szCs w:val="16"/>
          <w:rtl/>
          <w:lang w:val="en-CA" w:bidi="ar-EG"/>
        </w:rPr>
        <w:t>ن و</w:t>
      </w:r>
      <w:r w:rsidR="00106F90">
        <w:rPr>
          <w:rFonts w:hint="cs"/>
          <w:sz w:val="16"/>
          <w:szCs w:val="16"/>
          <w:rtl/>
          <w:lang w:val="en-CA" w:bidi="ar-EG"/>
        </w:rPr>
        <w:t xml:space="preserve">تكاليف دعم </w:t>
      </w:r>
      <w:r w:rsidR="00C4435E">
        <w:rPr>
          <w:rFonts w:hint="cs"/>
          <w:sz w:val="16"/>
          <w:szCs w:val="16"/>
          <w:rtl/>
          <w:lang w:val="en-CA" w:bidi="ar-EG"/>
        </w:rPr>
        <w:t>الوكالة وتكا</w:t>
      </w:r>
      <w:r w:rsidR="00106F90">
        <w:rPr>
          <w:rFonts w:hint="cs"/>
          <w:sz w:val="16"/>
          <w:szCs w:val="16"/>
          <w:rtl/>
          <w:lang w:val="en-CA" w:bidi="ar-EG"/>
        </w:rPr>
        <w:t>ليف الوحدة الأساسية من التقديم للاجتماع الرابع والثمانب</w:t>
      </w:r>
      <w:r w:rsidR="00C4435E">
        <w:rPr>
          <w:rFonts w:hint="cs"/>
          <w:sz w:val="16"/>
          <w:szCs w:val="16"/>
          <w:rtl/>
          <w:lang w:val="en-CA" w:bidi="ar-EG"/>
        </w:rPr>
        <w:t>ن.</w:t>
      </w:r>
    </w:p>
    <w:p w:rsidR="00106F90" w:rsidRDefault="00FE13C4" w:rsidP="001F52CD">
      <w:pPr>
        <w:bidi/>
        <w:spacing w:after="240"/>
        <w:rPr>
          <w:sz w:val="16"/>
          <w:szCs w:val="16"/>
          <w:rtl/>
          <w:lang w:val="en-CA"/>
        </w:rPr>
      </w:pPr>
      <w:r w:rsidRPr="00F06F75">
        <w:rPr>
          <w:sz w:val="16"/>
          <w:szCs w:val="16"/>
          <w:lang w:val="en-CA"/>
        </w:rPr>
        <w:t xml:space="preserve">** </w:t>
      </w:r>
      <w:r w:rsidR="00106F90">
        <w:rPr>
          <w:rFonts w:hint="cs"/>
          <w:sz w:val="16"/>
          <w:szCs w:val="16"/>
          <w:rtl/>
          <w:lang w:val="en-CA"/>
        </w:rPr>
        <w:t xml:space="preserve"> لدى الأمانة رصيد جار تقديري في 2007. ومنذ 2002 بلغت </w:t>
      </w:r>
      <w:r w:rsidR="00106F90" w:rsidRPr="00F06F75">
        <w:rPr>
          <w:sz w:val="16"/>
          <w:szCs w:val="16"/>
          <w:lang w:val="en-CA"/>
        </w:rPr>
        <w:t>2,127,930</w:t>
      </w:r>
      <w:r w:rsidR="00106F90">
        <w:rPr>
          <w:rFonts w:hint="cs"/>
          <w:sz w:val="16"/>
          <w:szCs w:val="16"/>
          <w:rtl/>
          <w:lang w:val="en-CA"/>
        </w:rPr>
        <w:t xml:space="preserve"> دولار أمريكيا إلاّ أن رصيد اليونيدو البالغ </w:t>
      </w:r>
      <w:r w:rsidR="00106F90" w:rsidRPr="00F06F75">
        <w:rPr>
          <w:sz w:val="16"/>
          <w:szCs w:val="16"/>
          <w:lang w:val="en-CA"/>
        </w:rPr>
        <w:t>1,828,243</w:t>
      </w:r>
      <w:r w:rsidR="00106F90">
        <w:rPr>
          <w:rFonts w:hint="cs"/>
          <w:sz w:val="16"/>
          <w:szCs w:val="16"/>
          <w:rtl/>
          <w:lang w:val="en-CA"/>
        </w:rPr>
        <w:t xml:space="preserve"> دولار أمريكيا استخدم بدلا من حسابات الأمانة.</w:t>
      </w:r>
    </w:p>
    <w:p w:rsidR="00106F90" w:rsidRPr="000C1C55" w:rsidRDefault="00106F90" w:rsidP="001F52CD">
      <w:pPr>
        <w:pStyle w:val="Heading1"/>
        <w:bidi/>
        <w:rPr>
          <w:b/>
          <w:sz w:val="26"/>
          <w:szCs w:val="26"/>
          <w:lang w:val="en-CA"/>
        </w:rPr>
      </w:pPr>
      <w:r w:rsidRPr="000C1C55">
        <w:rPr>
          <w:rFonts w:hint="cs"/>
          <w:b/>
          <w:sz w:val="26"/>
          <w:szCs w:val="26"/>
          <w:rtl/>
          <w:lang w:val="en-CA"/>
        </w:rPr>
        <w:t xml:space="preserve">ويبين الجدول 4 أن اليونيدو قد يكون لها رصيد تراكمي سلبي في نهاية عام 2019 يبلغ </w:t>
      </w:r>
      <w:r w:rsidRPr="000C1C55">
        <w:rPr>
          <w:sz w:val="26"/>
          <w:szCs w:val="26"/>
          <w:lang w:val="en-CA"/>
        </w:rPr>
        <w:t>787,586</w:t>
      </w:r>
      <w:r w:rsidRPr="000C1C55">
        <w:rPr>
          <w:rFonts w:hint="cs"/>
          <w:sz w:val="26"/>
          <w:szCs w:val="26"/>
          <w:rtl/>
          <w:lang w:val="en-CA"/>
        </w:rPr>
        <w:t xml:space="preserve"> دولارا أمريكيا. وسيتعين على اليونيدو تحقيق ما لايقل عن </w:t>
      </w:r>
      <w:r w:rsidRPr="000C1C55">
        <w:rPr>
          <w:sz w:val="26"/>
          <w:szCs w:val="26"/>
          <w:lang w:val="en-CA"/>
        </w:rPr>
        <w:t>5,814,786</w:t>
      </w:r>
      <w:r w:rsidRPr="000C1C55">
        <w:rPr>
          <w:rFonts w:hint="cs"/>
          <w:sz w:val="26"/>
          <w:szCs w:val="26"/>
          <w:rtl/>
          <w:lang w:val="en-CA"/>
        </w:rPr>
        <w:t xml:space="preserve"> دولارا أمريكيا من تكاليف دعم الوكالة وتكاليف الوحدة الأساسية في 2019 لتغطية مجموع التكاليف الإدارية لعام 2020 البالغة </w:t>
      </w:r>
      <w:r w:rsidRPr="000C1C55">
        <w:rPr>
          <w:sz w:val="26"/>
          <w:szCs w:val="26"/>
          <w:lang w:val="en-CA"/>
        </w:rPr>
        <w:t>5,027,200</w:t>
      </w:r>
      <w:r w:rsidRPr="000C1C55">
        <w:rPr>
          <w:rFonts w:hint="cs"/>
          <w:sz w:val="26"/>
          <w:szCs w:val="26"/>
          <w:rtl/>
          <w:lang w:val="en-CA"/>
        </w:rPr>
        <w:t xml:space="preserve"> دولار أمريكي.</w:t>
      </w:r>
    </w:p>
    <w:p w:rsidR="00FE13C4" w:rsidRPr="00D16D6B" w:rsidRDefault="00D16D6B" w:rsidP="001F52CD">
      <w:pPr>
        <w:keepNext/>
        <w:bidi/>
        <w:spacing w:after="240"/>
        <w:rPr>
          <w:bCs/>
          <w:lang w:val="en-CA"/>
        </w:rPr>
      </w:pPr>
      <w:r>
        <w:rPr>
          <w:rFonts w:hint="cs"/>
          <w:bCs/>
          <w:rtl/>
          <w:lang w:val="en-CA"/>
        </w:rPr>
        <w:t>البنك الدولي</w:t>
      </w:r>
    </w:p>
    <w:p w:rsidR="00106F90" w:rsidRPr="000C1C55" w:rsidRDefault="00106F90" w:rsidP="001F52CD">
      <w:pPr>
        <w:pStyle w:val="Heading1"/>
        <w:bidi/>
        <w:rPr>
          <w:sz w:val="26"/>
          <w:szCs w:val="26"/>
          <w:lang w:val="en-CA"/>
        </w:rPr>
      </w:pPr>
      <w:r w:rsidRPr="000C1C55">
        <w:rPr>
          <w:rFonts w:hint="cs"/>
          <w:sz w:val="26"/>
          <w:szCs w:val="26"/>
          <w:rtl/>
          <w:lang w:val="en-CA"/>
        </w:rPr>
        <w:t>يقدم الجدول 5 ميزانية الوحدة الأساسية ومعلومات أخرى عن التكاليف الإدارية مقدمة من البنك الدولي.</w:t>
      </w:r>
    </w:p>
    <w:p w:rsidR="00106F90" w:rsidRPr="00106F90" w:rsidRDefault="00106F90" w:rsidP="000C1C55">
      <w:pPr>
        <w:keepNext/>
        <w:bidi/>
        <w:rPr>
          <w:bCs/>
          <w:rtl/>
          <w:lang w:val="en-CA"/>
        </w:rPr>
      </w:pPr>
      <w:r>
        <w:rPr>
          <w:rFonts w:hint="cs"/>
          <w:bCs/>
          <w:rtl/>
          <w:lang w:val="en-CA"/>
        </w:rPr>
        <w:lastRenderedPageBreak/>
        <w:t>الجدول 5: بيانات ميزانية الوحدة الأساسية والتكاليف الإدارية الأخرى للسنوات 2011-2020 للبنك الدولي (بالدولار الأمريكي)</w:t>
      </w:r>
    </w:p>
    <w:tbl>
      <w:tblPr>
        <w:bidiVisual/>
        <w:tblW w:w="11057" w:type="dxa"/>
        <w:tblInd w:w="-714" w:type="dxa"/>
        <w:tblLayout w:type="fixed"/>
        <w:tblLook w:val="04A0" w:firstRow="1" w:lastRow="0" w:firstColumn="1" w:lastColumn="0" w:noHBand="0" w:noVBand="1"/>
      </w:tblPr>
      <w:tblGrid>
        <w:gridCol w:w="1560"/>
        <w:gridCol w:w="856"/>
        <w:gridCol w:w="856"/>
        <w:gridCol w:w="856"/>
        <w:gridCol w:w="856"/>
        <w:gridCol w:w="856"/>
        <w:gridCol w:w="856"/>
        <w:gridCol w:w="856"/>
        <w:gridCol w:w="856"/>
        <w:gridCol w:w="933"/>
        <w:gridCol w:w="866"/>
        <w:gridCol w:w="850"/>
      </w:tblGrid>
      <w:tr w:rsidR="00F06F75" w:rsidRPr="00F06F75" w:rsidTr="001F52CD">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3C4" w:rsidRPr="00F06F75" w:rsidRDefault="00C4435E" w:rsidP="000C1C55">
            <w:pPr>
              <w:keepNext/>
              <w:bidi/>
              <w:rPr>
                <w:b/>
                <w:bCs/>
                <w:sz w:val="16"/>
                <w:szCs w:val="16"/>
                <w:lang w:val="en-CA" w:eastAsia="en-CA"/>
              </w:rPr>
            </w:pPr>
            <w:r>
              <w:rPr>
                <w:rFonts w:hint="cs"/>
                <w:b/>
                <w:bCs/>
                <w:color w:val="000000"/>
                <w:sz w:val="16"/>
                <w:szCs w:val="16"/>
                <w:rtl/>
                <w:lang w:val="en-CA" w:eastAsia="en-CA"/>
              </w:rPr>
              <w:t>بند التكاليف</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2018</w:t>
            </w:r>
          </w:p>
        </w:tc>
        <w:tc>
          <w:tcPr>
            <w:tcW w:w="1799" w:type="dxa"/>
            <w:gridSpan w:val="2"/>
            <w:tcBorders>
              <w:top w:val="single" w:sz="4" w:space="0" w:color="auto"/>
              <w:left w:val="nil"/>
              <w:bottom w:val="single" w:sz="4" w:space="0" w:color="auto"/>
              <w:right w:val="single" w:sz="4" w:space="0" w:color="auto"/>
            </w:tcBorders>
            <w:shd w:val="clear" w:color="auto" w:fill="auto"/>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2019</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0C1C55">
            <w:pPr>
              <w:keepNext/>
              <w:bidi/>
              <w:jc w:val="center"/>
              <w:rPr>
                <w:b/>
                <w:bCs/>
                <w:sz w:val="16"/>
                <w:szCs w:val="16"/>
                <w:lang w:val="en-CA" w:eastAsia="en-CA"/>
              </w:rPr>
            </w:pPr>
            <w:r w:rsidRPr="00F06F75">
              <w:rPr>
                <w:b/>
                <w:bCs/>
                <w:sz w:val="16"/>
                <w:szCs w:val="16"/>
                <w:lang w:val="en-CA" w:eastAsia="en-CA"/>
              </w:rPr>
              <w:t>2020</w:t>
            </w:r>
          </w:p>
        </w:tc>
      </w:tr>
      <w:tr w:rsidR="00C4435E" w:rsidRPr="00F06F75" w:rsidTr="001F52CD">
        <w:trPr>
          <w:trHeight w:val="117"/>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4435E" w:rsidRPr="00F06F75" w:rsidRDefault="00C4435E" w:rsidP="000C1C55">
            <w:pPr>
              <w:keepNext/>
              <w:bidi/>
              <w:jc w:val="left"/>
              <w:rPr>
                <w:b/>
                <w:bCs/>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rsidR="00C4435E" w:rsidRPr="00C75036" w:rsidRDefault="00C4435E" w:rsidP="000C1C55">
            <w:pPr>
              <w:keepNext/>
              <w:bidi/>
              <w:jc w:val="center"/>
              <w:rPr>
                <w:b/>
                <w:bCs/>
                <w:color w:val="000000"/>
                <w:sz w:val="16"/>
                <w:szCs w:val="16"/>
                <w:lang w:val="en-CA" w:eastAsia="en-CA"/>
              </w:rPr>
            </w:pPr>
            <w:r>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Pr="00C75036" w:rsidRDefault="00C4435E" w:rsidP="000C1C55">
            <w:pPr>
              <w:keepNext/>
              <w:bidi/>
              <w:jc w:val="center"/>
              <w:rPr>
                <w:b/>
                <w:bCs/>
                <w:color w:val="000000"/>
                <w:sz w:val="16"/>
                <w:szCs w:val="16"/>
                <w:lang w:val="en-CA" w:eastAsia="en-CA"/>
              </w:rPr>
            </w:pPr>
            <w:r>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Pr="00C75036" w:rsidRDefault="00C4435E" w:rsidP="000C1C55">
            <w:pPr>
              <w:keepNext/>
              <w:bidi/>
              <w:jc w:val="center"/>
              <w:rPr>
                <w:b/>
                <w:bCs/>
                <w:color w:val="000000"/>
                <w:sz w:val="16"/>
                <w:szCs w:val="16"/>
                <w:lang w:val="en-CA" w:eastAsia="en-CA"/>
              </w:rPr>
            </w:pPr>
            <w:r>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Pr="00C75036" w:rsidRDefault="00C4435E" w:rsidP="000C1C55">
            <w:pPr>
              <w:keepNext/>
              <w:bidi/>
              <w:jc w:val="center"/>
              <w:rPr>
                <w:b/>
                <w:bCs/>
                <w:color w:val="000000"/>
                <w:sz w:val="16"/>
                <w:szCs w:val="16"/>
                <w:lang w:val="en-CA" w:eastAsia="en-CA"/>
              </w:rPr>
            </w:pPr>
            <w:r>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Pr="00C75036" w:rsidRDefault="00C4435E" w:rsidP="000C1C55">
            <w:pPr>
              <w:keepNext/>
              <w:bidi/>
              <w:jc w:val="center"/>
              <w:rPr>
                <w:b/>
                <w:bCs/>
                <w:color w:val="000000"/>
                <w:sz w:val="16"/>
                <w:szCs w:val="16"/>
                <w:lang w:val="en-CA" w:eastAsia="en-CA"/>
              </w:rPr>
            </w:pPr>
            <w:r>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Pr="00C75036" w:rsidRDefault="00C4435E" w:rsidP="000C1C55">
            <w:pPr>
              <w:keepNext/>
              <w:bidi/>
              <w:jc w:val="center"/>
              <w:rPr>
                <w:b/>
                <w:bCs/>
                <w:color w:val="000000"/>
                <w:sz w:val="16"/>
                <w:szCs w:val="16"/>
                <w:lang w:val="en-CA" w:eastAsia="en-CA"/>
              </w:rPr>
            </w:pPr>
            <w:r>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Pr="00C75036" w:rsidRDefault="00C4435E" w:rsidP="000C1C55">
            <w:pPr>
              <w:keepNext/>
              <w:bidi/>
              <w:jc w:val="center"/>
              <w:rPr>
                <w:b/>
                <w:bCs/>
                <w:color w:val="000000"/>
                <w:sz w:val="16"/>
                <w:szCs w:val="16"/>
                <w:lang w:val="en-CA" w:eastAsia="en-CA"/>
              </w:rPr>
            </w:pPr>
            <w:r>
              <w:rPr>
                <w:b/>
                <w:bCs/>
                <w:color w:val="000000"/>
                <w:sz w:val="16"/>
                <w:szCs w:val="16"/>
                <w:rtl/>
                <w:lang w:val="en-CA" w:eastAsia="en-CA"/>
              </w:rPr>
              <w:t>فعلي</w:t>
            </w:r>
          </w:p>
        </w:tc>
        <w:tc>
          <w:tcPr>
            <w:tcW w:w="856" w:type="dxa"/>
            <w:tcBorders>
              <w:top w:val="nil"/>
              <w:left w:val="nil"/>
              <w:bottom w:val="single" w:sz="4" w:space="0" w:color="auto"/>
              <w:right w:val="single" w:sz="4" w:space="0" w:color="auto"/>
            </w:tcBorders>
            <w:shd w:val="clear" w:color="auto" w:fill="auto"/>
            <w:hideMark/>
          </w:tcPr>
          <w:p w:rsidR="00C4435E" w:rsidRPr="00C75036" w:rsidRDefault="00C4435E" w:rsidP="000C1C55">
            <w:pPr>
              <w:keepNext/>
              <w:bidi/>
              <w:jc w:val="center"/>
              <w:rPr>
                <w:b/>
                <w:bCs/>
                <w:color w:val="000000"/>
                <w:sz w:val="16"/>
                <w:szCs w:val="16"/>
                <w:lang w:val="en-CA" w:eastAsia="en-CA"/>
              </w:rPr>
            </w:pPr>
            <w:r>
              <w:rPr>
                <w:b/>
                <w:bCs/>
                <w:color w:val="000000"/>
                <w:sz w:val="16"/>
                <w:szCs w:val="16"/>
                <w:rtl/>
                <w:lang w:val="en-CA" w:eastAsia="en-CA"/>
              </w:rPr>
              <w:t>فعلي</w:t>
            </w:r>
          </w:p>
        </w:tc>
        <w:tc>
          <w:tcPr>
            <w:tcW w:w="933" w:type="dxa"/>
            <w:tcBorders>
              <w:top w:val="nil"/>
              <w:left w:val="nil"/>
              <w:bottom w:val="single" w:sz="4" w:space="0" w:color="auto"/>
              <w:right w:val="single" w:sz="4" w:space="0" w:color="auto"/>
            </w:tcBorders>
            <w:shd w:val="clear" w:color="auto" w:fill="auto"/>
            <w:hideMark/>
          </w:tcPr>
          <w:p w:rsidR="00C4435E" w:rsidRPr="00C75036" w:rsidRDefault="00C4435E" w:rsidP="000C1C55">
            <w:pPr>
              <w:keepNext/>
              <w:bidi/>
              <w:jc w:val="center"/>
              <w:rPr>
                <w:b/>
                <w:bCs/>
                <w:sz w:val="16"/>
                <w:szCs w:val="16"/>
                <w:lang w:val="en-CA" w:eastAsia="en-CA"/>
              </w:rPr>
            </w:pPr>
            <w:r>
              <w:rPr>
                <w:b/>
                <w:bCs/>
                <w:sz w:val="16"/>
                <w:szCs w:val="16"/>
                <w:rtl/>
                <w:lang w:val="en-CA" w:eastAsia="en-CA"/>
              </w:rPr>
              <w:t>الميزانية</w:t>
            </w:r>
          </w:p>
        </w:tc>
        <w:tc>
          <w:tcPr>
            <w:tcW w:w="866" w:type="dxa"/>
            <w:tcBorders>
              <w:top w:val="nil"/>
              <w:left w:val="nil"/>
              <w:bottom w:val="single" w:sz="4" w:space="0" w:color="auto"/>
              <w:right w:val="single" w:sz="4" w:space="0" w:color="auto"/>
            </w:tcBorders>
            <w:shd w:val="clear" w:color="auto" w:fill="auto"/>
            <w:hideMark/>
          </w:tcPr>
          <w:p w:rsidR="00C4435E" w:rsidRPr="00C75036" w:rsidRDefault="00C4435E" w:rsidP="000C1C55">
            <w:pPr>
              <w:keepNext/>
              <w:bidi/>
              <w:jc w:val="center"/>
              <w:rPr>
                <w:b/>
                <w:bCs/>
                <w:sz w:val="16"/>
                <w:szCs w:val="16"/>
                <w:lang w:val="en-CA" w:eastAsia="en-CA"/>
              </w:rPr>
            </w:pPr>
            <w:r>
              <w:rPr>
                <w:b/>
                <w:bCs/>
                <w:sz w:val="16"/>
                <w:szCs w:val="16"/>
                <w:rtl/>
                <w:lang w:val="en-CA" w:eastAsia="en-CA"/>
              </w:rPr>
              <w:t>التقدير</w:t>
            </w:r>
          </w:p>
        </w:tc>
        <w:tc>
          <w:tcPr>
            <w:tcW w:w="850" w:type="dxa"/>
            <w:tcBorders>
              <w:top w:val="nil"/>
              <w:left w:val="nil"/>
              <w:bottom w:val="single" w:sz="4" w:space="0" w:color="auto"/>
              <w:right w:val="single" w:sz="4" w:space="0" w:color="auto"/>
            </w:tcBorders>
            <w:shd w:val="clear" w:color="auto" w:fill="auto"/>
            <w:hideMark/>
          </w:tcPr>
          <w:p w:rsidR="00C4435E" w:rsidRPr="00C75036" w:rsidRDefault="00C4435E" w:rsidP="000C1C55">
            <w:pPr>
              <w:keepNext/>
              <w:bidi/>
              <w:jc w:val="center"/>
              <w:rPr>
                <w:b/>
                <w:bCs/>
                <w:sz w:val="16"/>
                <w:szCs w:val="16"/>
                <w:lang w:val="en-CA" w:eastAsia="en-CA"/>
              </w:rPr>
            </w:pPr>
            <w:r>
              <w:rPr>
                <w:b/>
                <w:bCs/>
                <w:sz w:val="16"/>
                <w:szCs w:val="16"/>
                <w:rtl/>
                <w:lang w:val="en-CA" w:eastAsia="en-CA"/>
              </w:rPr>
              <w:t>مقترح</w:t>
            </w:r>
          </w:p>
        </w:tc>
      </w:tr>
      <w:tr w:rsidR="00F06F75" w:rsidRPr="00F06F75" w:rsidTr="001F52CD">
        <w:trPr>
          <w:trHeight w:val="178"/>
        </w:trPr>
        <w:tc>
          <w:tcPr>
            <w:tcW w:w="11057" w:type="dxa"/>
            <w:gridSpan w:val="12"/>
            <w:tcBorders>
              <w:top w:val="single" w:sz="4" w:space="0" w:color="auto"/>
              <w:left w:val="single" w:sz="4" w:space="0" w:color="auto"/>
              <w:bottom w:val="single" w:sz="4" w:space="0" w:color="auto"/>
              <w:right w:val="single" w:sz="4" w:space="0" w:color="auto"/>
            </w:tcBorders>
            <w:shd w:val="clear" w:color="auto" w:fill="auto"/>
            <w:hideMark/>
          </w:tcPr>
          <w:p w:rsidR="00FE13C4" w:rsidRPr="00F06F75" w:rsidRDefault="00106F90" w:rsidP="000C1C55">
            <w:pPr>
              <w:keepNext/>
              <w:bidi/>
              <w:jc w:val="left"/>
              <w:rPr>
                <w:b/>
                <w:bCs/>
                <w:sz w:val="16"/>
                <w:szCs w:val="16"/>
                <w:lang w:val="en-CA" w:eastAsia="en-CA"/>
              </w:rPr>
            </w:pPr>
            <w:r>
              <w:rPr>
                <w:rFonts w:hint="cs"/>
                <w:b/>
                <w:bCs/>
                <w:sz w:val="16"/>
                <w:szCs w:val="16"/>
                <w:rtl/>
                <w:lang w:val="en-CA" w:eastAsia="en-CA"/>
              </w:rPr>
              <w:t>ألف-</w:t>
            </w:r>
            <w:r>
              <w:rPr>
                <w:b/>
                <w:bCs/>
                <w:color w:val="000000"/>
                <w:sz w:val="16"/>
                <w:szCs w:val="16"/>
                <w:rtl/>
                <w:lang w:val="en-CA" w:eastAsia="en-CA"/>
              </w:rPr>
              <w:t xml:space="preserve"> </w:t>
            </w:r>
            <w:r>
              <w:rPr>
                <w:rFonts w:hint="cs"/>
                <w:b/>
                <w:bCs/>
                <w:color w:val="000000"/>
                <w:sz w:val="16"/>
                <w:szCs w:val="16"/>
                <w:rtl/>
                <w:lang w:val="en-CA" w:eastAsia="en-CA"/>
              </w:rPr>
              <w:t>الوحدة</w:t>
            </w:r>
            <w:r>
              <w:rPr>
                <w:b/>
                <w:bCs/>
                <w:color w:val="000000"/>
                <w:sz w:val="16"/>
                <w:szCs w:val="16"/>
                <w:rtl/>
                <w:lang w:val="en-CA" w:eastAsia="en-CA"/>
              </w:rPr>
              <w:t xml:space="preserve"> الأساسية</w:t>
            </w:r>
          </w:p>
        </w:tc>
      </w:tr>
      <w:tr w:rsidR="00106F90" w:rsidRPr="00F06F75" w:rsidTr="001F52CD">
        <w:trPr>
          <w:trHeight w:val="267"/>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0C1C55">
            <w:pPr>
              <w:keepNext/>
              <w:bidi/>
              <w:jc w:val="left"/>
              <w:rPr>
                <w:sz w:val="16"/>
                <w:szCs w:val="16"/>
                <w:lang w:val="en-CA" w:eastAsia="en-CA"/>
              </w:rPr>
            </w:pPr>
            <w:r>
              <w:rPr>
                <w:rFonts w:hint="cs"/>
                <w:color w:val="000000"/>
                <w:sz w:val="16"/>
                <w:szCs w:val="16"/>
                <w:rtl/>
                <w:lang w:val="en-CA" w:eastAsia="en-CA"/>
              </w:rPr>
              <w:t>موظفو</w:t>
            </w:r>
            <w:r>
              <w:rPr>
                <w:color w:val="000000"/>
                <w:sz w:val="16"/>
                <w:szCs w:val="16"/>
                <w:rtl/>
                <w:lang w:val="en-CA" w:eastAsia="en-CA"/>
              </w:rPr>
              <w:t xml:space="preserve"> الوحدة الأساسية والمتعاقدون</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0C1C55">
            <w:pPr>
              <w:keepNext/>
              <w:bidi/>
              <w:jc w:val="left"/>
              <w:rPr>
                <w:sz w:val="16"/>
                <w:szCs w:val="16"/>
                <w:lang w:val="en-CA" w:eastAsia="en-CA"/>
              </w:rPr>
            </w:pPr>
            <w:r w:rsidRPr="00F06F75">
              <w:rPr>
                <w:sz w:val="16"/>
                <w:szCs w:val="16"/>
                <w:lang w:val="en-CA" w:eastAsia="en-CA"/>
              </w:rPr>
              <w:t>867,586</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0C1C55">
            <w:pPr>
              <w:keepNext/>
              <w:bidi/>
              <w:jc w:val="left"/>
              <w:rPr>
                <w:sz w:val="16"/>
                <w:szCs w:val="16"/>
                <w:lang w:val="en-CA" w:eastAsia="en-CA"/>
              </w:rPr>
            </w:pPr>
            <w:r w:rsidRPr="00F06F75">
              <w:rPr>
                <w:sz w:val="16"/>
                <w:szCs w:val="16"/>
                <w:lang w:val="en-CA" w:eastAsia="en-CA"/>
              </w:rPr>
              <w:t>1,184,796</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0C1C55">
            <w:pPr>
              <w:keepNext/>
              <w:bidi/>
              <w:jc w:val="left"/>
              <w:rPr>
                <w:sz w:val="16"/>
                <w:szCs w:val="16"/>
                <w:lang w:val="en-CA" w:eastAsia="en-CA"/>
              </w:rPr>
            </w:pPr>
            <w:r w:rsidRPr="00F06F75">
              <w:rPr>
                <w:sz w:val="16"/>
                <w:szCs w:val="16"/>
                <w:lang w:val="en-CA" w:eastAsia="en-CA"/>
              </w:rPr>
              <w:t>984,571</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0C1C55">
            <w:pPr>
              <w:keepNext/>
              <w:bidi/>
              <w:jc w:val="left"/>
              <w:rPr>
                <w:sz w:val="16"/>
                <w:szCs w:val="16"/>
                <w:lang w:val="en-CA" w:eastAsia="en-CA"/>
              </w:rPr>
            </w:pPr>
            <w:r w:rsidRPr="00F06F75">
              <w:rPr>
                <w:sz w:val="16"/>
                <w:szCs w:val="16"/>
                <w:lang w:val="en-CA" w:eastAsia="en-CA"/>
              </w:rPr>
              <w:t>1,022,179</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0C1C55">
            <w:pPr>
              <w:keepNext/>
              <w:bidi/>
              <w:jc w:val="left"/>
              <w:rPr>
                <w:sz w:val="16"/>
                <w:szCs w:val="16"/>
                <w:lang w:val="en-CA" w:eastAsia="en-CA"/>
              </w:rPr>
            </w:pPr>
            <w:r w:rsidRPr="00F06F75">
              <w:rPr>
                <w:sz w:val="16"/>
                <w:szCs w:val="16"/>
                <w:lang w:val="en-CA" w:eastAsia="en-CA"/>
              </w:rPr>
              <w:t>827,111</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0C1C55">
            <w:pPr>
              <w:keepNext/>
              <w:bidi/>
              <w:jc w:val="left"/>
              <w:rPr>
                <w:sz w:val="16"/>
                <w:szCs w:val="16"/>
                <w:lang w:val="en-CA" w:eastAsia="en-CA"/>
              </w:rPr>
            </w:pPr>
            <w:r w:rsidRPr="00F06F75">
              <w:rPr>
                <w:sz w:val="16"/>
                <w:szCs w:val="16"/>
                <w:lang w:val="en-CA" w:eastAsia="en-CA"/>
              </w:rPr>
              <w:t>1,089,481</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0C1C55">
            <w:pPr>
              <w:keepNext/>
              <w:bidi/>
              <w:jc w:val="left"/>
              <w:rPr>
                <w:sz w:val="16"/>
                <w:szCs w:val="16"/>
                <w:lang w:val="en-CA" w:eastAsia="en-CA"/>
              </w:rPr>
            </w:pPr>
            <w:r w:rsidRPr="00F06F75">
              <w:rPr>
                <w:sz w:val="16"/>
                <w:szCs w:val="16"/>
                <w:lang w:val="en-CA" w:eastAsia="en-CA"/>
              </w:rPr>
              <w:t>1,086,340</w:t>
            </w:r>
          </w:p>
        </w:tc>
        <w:tc>
          <w:tcPr>
            <w:tcW w:w="856" w:type="dxa"/>
            <w:tcBorders>
              <w:top w:val="nil"/>
              <w:left w:val="nil"/>
              <w:bottom w:val="single" w:sz="4" w:space="0" w:color="auto"/>
              <w:right w:val="single" w:sz="4" w:space="0" w:color="auto"/>
            </w:tcBorders>
            <w:shd w:val="clear" w:color="000000" w:fill="auto"/>
            <w:hideMark/>
          </w:tcPr>
          <w:p w:rsidR="00106F90" w:rsidRPr="00F06F75" w:rsidRDefault="00106F90" w:rsidP="000C1C55">
            <w:pPr>
              <w:keepNext/>
              <w:bidi/>
              <w:jc w:val="left"/>
              <w:rPr>
                <w:sz w:val="16"/>
                <w:szCs w:val="16"/>
                <w:lang w:val="en-CA" w:eastAsia="en-CA"/>
              </w:rPr>
            </w:pPr>
            <w:r w:rsidRPr="00F06F75">
              <w:rPr>
                <w:sz w:val="16"/>
                <w:szCs w:val="16"/>
                <w:lang w:val="en-CA" w:eastAsia="en-CA"/>
              </w:rPr>
              <w:t>1,226,215</w:t>
            </w:r>
          </w:p>
        </w:tc>
        <w:tc>
          <w:tcPr>
            <w:tcW w:w="933" w:type="dxa"/>
            <w:tcBorders>
              <w:top w:val="nil"/>
              <w:left w:val="nil"/>
              <w:bottom w:val="single" w:sz="4" w:space="0" w:color="auto"/>
              <w:right w:val="single" w:sz="4" w:space="0" w:color="auto"/>
            </w:tcBorders>
            <w:shd w:val="clear" w:color="000000" w:fill="auto"/>
            <w:hideMark/>
          </w:tcPr>
          <w:p w:rsidR="00106F90" w:rsidRPr="00F06F75" w:rsidRDefault="00106F90" w:rsidP="000C1C55">
            <w:pPr>
              <w:keepNext/>
              <w:bidi/>
              <w:jc w:val="left"/>
              <w:rPr>
                <w:sz w:val="16"/>
                <w:szCs w:val="16"/>
                <w:lang w:val="en-CA" w:eastAsia="en-CA"/>
              </w:rPr>
            </w:pPr>
            <w:r w:rsidRPr="00F06F75">
              <w:rPr>
                <w:sz w:val="16"/>
                <w:szCs w:val="16"/>
                <w:lang w:val="en-CA" w:eastAsia="en-CA"/>
              </w:rPr>
              <w:t>1,200,000</w:t>
            </w:r>
          </w:p>
        </w:tc>
        <w:tc>
          <w:tcPr>
            <w:tcW w:w="866" w:type="dxa"/>
            <w:tcBorders>
              <w:top w:val="nil"/>
              <w:left w:val="nil"/>
              <w:bottom w:val="single" w:sz="4" w:space="0" w:color="auto"/>
              <w:right w:val="single" w:sz="4" w:space="0" w:color="auto"/>
            </w:tcBorders>
            <w:shd w:val="clear" w:color="000000" w:fill="auto"/>
            <w:hideMark/>
          </w:tcPr>
          <w:p w:rsidR="00106F90" w:rsidRPr="00F06F75" w:rsidRDefault="00106F90" w:rsidP="000C1C55">
            <w:pPr>
              <w:keepNext/>
              <w:bidi/>
              <w:jc w:val="left"/>
              <w:rPr>
                <w:sz w:val="16"/>
                <w:szCs w:val="16"/>
                <w:lang w:val="en-CA" w:eastAsia="en-CA"/>
              </w:rPr>
            </w:pPr>
            <w:r w:rsidRPr="00F06F75">
              <w:rPr>
                <w:sz w:val="16"/>
                <w:szCs w:val="16"/>
                <w:lang w:val="en-CA" w:eastAsia="en-CA"/>
              </w:rPr>
              <w:t>1,190,000</w:t>
            </w:r>
          </w:p>
        </w:tc>
        <w:tc>
          <w:tcPr>
            <w:tcW w:w="850" w:type="dxa"/>
            <w:tcBorders>
              <w:top w:val="nil"/>
              <w:left w:val="nil"/>
              <w:bottom w:val="single" w:sz="4" w:space="0" w:color="auto"/>
              <w:right w:val="single" w:sz="4" w:space="0" w:color="auto"/>
            </w:tcBorders>
            <w:shd w:val="clear" w:color="000000" w:fill="auto"/>
            <w:hideMark/>
          </w:tcPr>
          <w:p w:rsidR="00106F90" w:rsidRPr="00D01FC6" w:rsidRDefault="00106F90" w:rsidP="000C1C55">
            <w:pPr>
              <w:keepNext/>
              <w:bidi/>
              <w:jc w:val="left"/>
              <w:rPr>
                <w:sz w:val="14"/>
                <w:szCs w:val="14"/>
                <w:lang w:val="en-CA" w:eastAsia="en-CA"/>
              </w:rPr>
            </w:pPr>
            <w:r w:rsidRPr="00D01FC6">
              <w:rPr>
                <w:sz w:val="14"/>
                <w:szCs w:val="14"/>
                <w:lang w:val="en-CA" w:eastAsia="en-CA"/>
              </w:rPr>
              <w:t>1,200,000</w:t>
            </w:r>
          </w:p>
        </w:tc>
      </w:tr>
      <w:tr w:rsidR="00106F90" w:rsidRPr="00F06F75" w:rsidTr="001F52CD">
        <w:trPr>
          <w:trHeight w:val="186"/>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F73E6B">
            <w:pPr>
              <w:bidi/>
              <w:jc w:val="left"/>
              <w:rPr>
                <w:sz w:val="16"/>
                <w:szCs w:val="16"/>
                <w:lang w:val="en-CA" w:eastAsia="en-CA"/>
              </w:rPr>
            </w:pPr>
            <w:r>
              <w:rPr>
                <w:color w:val="000000"/>
                <w:sz w:val="16"/>
                <w:szCs w:val="16"/>
                <w:rtl/>
                <w:lang w:val="en-CA" w:eastAsia="en-CA"/>
              </w:rPr>
              <w:t>السفريات</w:t>
            </w:r>
            <w:r w:rsidRPr="005F32CC">
              <w:rPr>
                <w:sz w:val="16"/>
                <w:szCs w:val="16"/>
                <w:rtl/>
                <w:lang w:val="en-CA" w:eastAsia="en-CA"/>
              </w:rPr>
              <w:t xml:space="preserve"> (الموظفون و</w:t>
            </w:r>
            <w:r>
              <w:rPr>
                <w:rFonts w:hint="cs"/>
                <w:sz w:val="16"/>
                <w:szCs w:val="16"/>
                <w:rtl/>
                <w:lang w:val="en-CA" w:eastAsia="en-CA"/>
              </w:rPr>
              <w:t xml:space="preserve">الخبراء </w:t>
            </w:r>
            <w:r w:rsidRPr="005F32CC">
              <w:rPr>
                <w:sz w:val="16"/>
                <w:szCs w:val="16"/>
                <w:rtl/>
                <w:lang w:val="en-CA" w:eastAsia="en-CA"/>
              </w:rPr>
              <w:t>الاستشاريون)</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183,893</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205,425</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111,021</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155,778</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205,498</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216,356</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178,550</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180,873</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200,000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185,000</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185,000</w:t>
            </w:r>
          </w:p>
        </w:tc>
      </w:tr>
      <w:tr w:rsidR="00106F90" w:rsidRPr="00F06F75" w:rsidTr="001F52CD">
        <w:trPr>
          <w:trHeight w:val="79"/>
        </w:trPr>
        <w:tc>
          <w:tcPr>
            <w:tcW w:w="1560" w:type="dxa"/>
            <w:tcBorders>
              <w:top w:val="nil"/>
              <w:left w:val="single" w:sz="4" w:space="0" w:color="auto"/>
              <w:bottom w:val="single" w:sz="4" w:space="0" w:color="auto"/>
              <w:right w:val="single" w:sz="4" w:space="0" w:color="auto"/>
            </w:tcBorders>
            <w:shd w:val="clear" w:color="auto" w:fill="auto"/>
            <w:hideMark/>
          </w:tcPr>
          <w:p w:rsidR="00106F90" w:rsidRPr="00C75036" w:rsidRDefault="00106F90" w:rsidP="00F73E6B">
            <w:pPr>
              <w:bidi/>
              <w:jc w:val="left"/>
              <w:rPr>
                <w:color w:val="000000"/>
                <w:sz w:val="16"/>
                <w:szCs w:val="16"/>
                <w:lang w:val="en-CA" w:eastAsia="en-CA"/>
              </w:rPr>
            </w:pPr>
            <w:r>
              <w:rPr>
                <w:rFonts w:hint="cs"/>
                <w:color w:val="000000"/>
                <w:sz w:val="16"/>
                <w:szCs w:val="16"/>
                <w:rtl/>
                <w:lang w:val="en-CA" w:eastAsia="en-CA"/>
              </w:rPr>
              <w:t>مباني</w:t>
            </w:r>
            <w:r>
              <w:rPr>
                <w:color w:val="000000"/>
                <w:sz w:val="16"/>
                <w:szCs w:val="16"/>
                <w:rtl/>
                <w:lang w:val="en-CA" w:eastAsia="en-CA"/>
              </w:rPr>
              <w:t xml:space="preserve"> المكاتب (الإيجار والتكاليف الموحدة)</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47,232</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55,607</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56,906</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44,130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434</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1,027</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0 </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r>
      <w:tr w:rsidR="00106F90" w:rsidRPr="00F06F75" w:rsidTr="001F52CD">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106F90" w:rsidRPr="00C75036" w:rsidRDefault="00106F90" w:rsidP="00F73E6B">
            <w:pPr>
              <w:bidi/>
              <w:jc w:val="left"/>
              <w:rPr>
                <w:color w:val="000000"/>
                <w:sz w:val="16"/>
                <w:szCs w:val="16"/>
                <w:lang w:val="en-CA" w:eastAsia="en-CA"/>
              </w:rPr>
            </w:pPr>
            <w:r>
              <w:rPr>
                <w:rFonts w:hint="cs"/>
                <w:color w:val="000000"/>
                <w:sz w:val="16"/>
                <w:szCs w:val="16"/>
                <w:rtl/>
                <w:lang w:val="en-CA" w:eastAsia="en-CA"/>
              </w:rPr>
              <w:t>تكاليف ال</w:t>
            </w:r>
            <w:r>
              <w:rPr>
                <w:color w:val="000000"/>
                <w:sz w:val="16"/>
                <w:szCs w:val="16"/>
                <w:rtl/>
                <w:lang w:val="en-CA" w:eastAsia="en-CA"/>
              </w:rPr>
              <w:t>إمداد</w:t>
            </w:r>
            <w:r>
              <w:rPr>
                <w:rFonts w:hint="cs"/>
                <w:color w:val="000000"/>
                <w:sz w:val="16"/>
                <w:szCs w:val="16"/>
                <w:rtl/>
                <w:lang w:val="en-CA" w:eastAsia="en-CA"/>
              </w:rPr>
              <w:t xml:space="preserve"> ب</w:t>
            </w:r>
            <w:r>
              <w:rPr>
                <w:color w:val="000000"/>
                <w:sz w:val="16"/>
                <w:szCs w:val="16"/>
                <w:rtl/>
                <w:lang w:val="en-CA" w:eastAsia="en-CA"/>
              </w:rPr>
              <w:t>المعدات والتكاليف الأخرى (أجهزة الحاسوب والإمدادات وغير ذلك)</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52,953</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92,303</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31,169</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55,508</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19,618</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33,178</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262</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1,637</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15,000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207</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10,000</w:t>
            </w:r>
          </w:p>
        </w:tc>
      </w:tr>
      <w:tr w:rsidR="00106F90" w:rsidRPr="00F06F75" w:rsidTr="001F52CD">
        <w:trPr>
          <w:trHeight w:val="264"/>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F73E6B">
            <w:pPr>
              <w:bidi/>
              <w:jc w:val="left"/>
              <w:rPr>
                <w:sz w:val="16"/>
                <w:szCs w:val="16"/>
                <w:lang w:val="en-CA" w:eastAsia="en-CA"/>
              </w:rPr>
            </w:pPr>
            <w:r>
              <w:rPr>
                <w:color w:val="000000"/>
                <w:sz w:val="16"/>
                <w:szCs w:val="16"/>
                <w:rtl/>
                <w:lang w:val="en-CA" w:eastAsia="en-CA"/>
              </w:rPr>
              <w:t>الخدمات التعاقدية</w:t>
            </w:r>
            <w:r>
              <w:rPr>
                <w:rFonts w:hint="cs"/>
                <w:color w:val="000000"/>
                <w:sz w:val="16"/>
                <w:szCs w:val="16"/>
                <w:rtl/>
                <w:lang w:val="en-CA" w:eastAsia="en-CA"/>
              </w:rPr>
              <w:t xml:space="preserve"> (الشركات)</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47,491</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25,769</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13,389</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14,828</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49,989</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96,839</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189,400</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73,389</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110,000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56,229</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100,000</w:t>
            </w:r>
          </w:p>
        </w:tc>
      </w:tr>
      <w:tr w:rsidR="00106F90" w:rsidRPr="00F06F75" w:rsidTr="001F52CD">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F73E6B">
            <w:pPr>
              <w:bidi/>
              <w:jc w:val="left"/>
              <w:rPr>
                <w:sz w:val="16"/>
                <w:szCs w:val="16"/>
                <w:lang w:val="en-CA" w:eastAsia="en-CA"/>
              </w:rPr>
            </w:pPr>
            <w:r>
              <w:rPr>
                <w:rFonts w:hint="cs"/>
                <w:color w:val="000000"/>
                <w:sz w:val="16"/>
                <w:szCs w:val="16"/>
                <w:rtl/>
                <w:lang w:val="en-CA" w:eastAsia="en-CA"/>
              </w:rPr>
              <w:t xml:space="preserve">سداد </w:t>
            </w:r>
            <w:r>
              <w:rPr>
                <w:color w:val="000000"/>
                <w:sz w:val="16"/>
                <w:szCs w:val="16"/>
                <w:rtl/>
                <w:lang w:val="en-CA" w:eastAsia="en-CA"/>
              </w:rPr>
              <w:t>الخدمات المركزية لموظفي الوحدة الأساسية</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123,160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156,762</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113,539</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90,624</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210,909</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225,643</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210,378</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245,946</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210,000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238,000</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240,000</w:t>
            </w:r>
          </w:p>
        </w:tc>
      </w:tr>
      <w:tr w:rsidR="00106F90" w:rsidRPr="00F06F75" w:rsidTr="001F52CD">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106F90" w:rsidRDefault="00106F90" w:rsidP="00F73E6B">
            <w:pPr>
              <w:bidi/>
              <w:jc w:val="left"/>
              <w:rPr>
                <w:sz w:val="16"/>
                <w:szCs w:val="16"/>
                <w:rtl/>
                <w:lang w:val="en-CA" w:eastAsia="en-CA"/>
              </w:rPr>
            </w:pPr>
            <w:r>
              <w:rPr>
                <w:rFonts w:hint="cs"/>
                <w:sz w:val="16"/>
                <w:szCs w:val="16"/>
                <w:rtl/>
                <w:lang w:val="en-CA" w:eastAsia="en-CA"/>
              </w:rPr>
              <w:t>تعديلات (</w:t>
            </w:r>
            <w:r w:rsidRPr="00F06F75">
              <w:rPr>
                <w:sz w:val="16"/>
                <w:szCs w:val="16"/>
                <w:lang w:val="en-CA" w:eastAsia="en-CA"/>
              </w:rPr>
              <w:t>+</w:t>
            </w:r>
            <w:r>
              <w:rPr>
                <w:rFonts w:hint="cs"/>
                <w:sz w:val="16"/>
                <w:szCs w:val="16"/>
                <w:rtl/>
                <w:lang w:val="en-CA" w:eastAsia="en-CA"/>
              </w:rPr>
              <w:t xml:space="preserve"> </w:t>
            </w:r>
            <w:r w:rsidRPr="00F06F75">
              <w:rPr>
                <w:sz w:val="16"/>
                <w:szCs w:val="16"/>
                <w:lang w:val="en-CA" w:eastAsia="en-CA"/>
              </w:rPr>
              <w:t>=</w:t>
            </w:r>
            <w:r>
              <w:rPr>
                <w:rFonts w:hint="cs"/>
                <w:sz w:val="16"/>
                <w:szCs w:val="16"/>
                <w:rtl/>
                <w:lang w:val="en-CA" w:eastAsia="en-CA"/>
              </w:rPr>
              <w:t xml:space="preserve"> الأقل </w:t>
            </w:r>
          </w:p>
          <w:p w:rsidR="00106F90" w:rsidRDefault="00106F90" w:rsidP="00F73E6B">
            <w:pPr>
              <w:bidi/>
              <w:jc w:val="left"/>
              <w:rPr>
                <w:sz w:val="16"/>
                <w:szCs w:val="16"/>
                <w:rtl/>
                <w:lang w:val="en-CA" w:eastAsia="en-CA"/>
              </w:rPr>
            </w:pPr>
            <w:r>
              <w:rPr>
                <w:rFonts w:hint="cs"/>
                <w:sz w:val="16"/>
                <w:szCs w:val="16"/>
                <w:rtl/>
                <w:lang w:val="en-CA" w:eastAsia="en-CA"/>
              </w:rPr>
              <w:t xml:space="preserve">إعادة الأموال </w:t>
            </w:r>
            <w:r w:rsidRPr="00F06F75">
              <w:rPr>
                <w:sz w:val="16"/>
                <w:szCs w:val="16"/>
                <w:lang w:val="en-CA" w:eastAsia="en-CA"/>
              </w:rPr>
              <w:t>-</w:t>
            </w:r>
            <w:r>
              <w:rPr>
                <w:rFonts w:hint="cs"/>
                <w:sz w:val="16"/>
                <w:szCs w:val="16"/>
                <w:rtl/>
                <w:lang w:val="en-CA" w:eastAsia="en-CA"/>
              </w:rPr>
              <w:t xml:space="preserve">  </w:t>
            </w:r>
            <w:r w:rsidRPr="00F06F75">
              <w:rPr>
                <w:sz w:val="16"/>
                <w:szCs w:val="16"/>
                <w:lang w:val="en-CA" w:eastAsia="en-CA"/>
              </w:rPr>
              <w:t xml:space="preserve"> =</w:t>
            </w:r>
          </w:p>
          <w:p w:rsidR="00106F90" w:rsidRPr="00F06F75" w:rsidRDefault="00106F90" w:rsidP="00F73E6B">
            <w:pPr>
              <w:bidi/>
              <w:jc w:val="left"/>
              <w:rPr>
                <w:sz w:val="16"/>
                <w:szCs w:val="16"/>
                <w:lang w:val="en-CA" w:eastAsia="en-CA"/>
              </w:rPr>
            </w:pPr>
            <w:r>
              <w:rPr>
                <w:rFonts w:hint="cs"/>
                <w:sz w:val="16"/>
                <w:szCs w:val="16"/>
                <w:rtl/>
                <w:lang w:val="en-CA" w:eastAsia="en-CA"/>
              </w:rPr>
              <w:t>والتجاوز)</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62,476</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6,940</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r>
      <w:tr w:rsidR="00106F90" w:rsidRPr="00F06F75" w:rsidTr="001F52CD">
        <w:trPr>
          <w:trHeight w:val="286"/>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F73E6B">
            <w:pPr>
              <w:bidi/>
              <w:jc w:val="left"/>
              <w:rPr>
                <w:sz w:val="16"/>
                <w:szCs w:val="16"/>
                <w:lang w:val="en-CA" w:eastAsia="en-CA"/>
              </w:rPr>
            </w:pPr>
            <w:r>
              <w:rPr>
                <w:rFonts w:hint="cs"/>
                <w:sz w:val="16"/>
                <w:szCs w:val="16"/>
                <w:rtl/>
                <w:lang w:val="en-CA" w:eastAsia="en-CA"/>
              </w:rPr>
              <w:t>إعادة</w:t>
            </w:r>
            <w:r w:rsidRPr="00EA436E">
              <w:rPr>
                <w:sz w:val="16"/>
                <w:szCs w:val="16"/>
                <w:rtl/>
                <w:lang w:val="en-CA" w:eastAsia="en-CA"/>
              </w:rPr>
              <w:t xml:space="preserve"> الأموال (- = الأموال المعادة)</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-390,685</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-3,981</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-414,405</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-341,953</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-411,441</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-62,476</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-6,940</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r>
      <w:tr w:rsidR="00106F90" w:rsidRPr="00F06F75" w:rsidTr="001F52CD">
        <w:trPr>
          <w:trHeight w:val="264"/>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F73E6B">
            <w:pPr>
              <w:bidi/>
              <w:jc w:val="left"/>
              <w:rPr>
                <w:b/>
                <w:bCs/>
                <w:sz w:val="16"/>
                <w:szCs w:val="16"/>
                <w:lang w:val="en-CA" w:eastAsia="en-CA"/>
              </w:rPr>
            </w:pPr>
            <w:r>
              <w:rPr>
                <w:rFonts w:hint="cs"/>
                <w:b/>
                <w:bCs/>
                <w:sz w:val="16"/>
                <w:szCs w:val="16"/>
                <w:rtl/>
                <w:lang w:val="en-CA" w:eastAsia="en-CA"/>
              </w:rPr>
              <w:t>المجموع الفرعي لتكاليف الوحدة الأساسية</w:t>
            </w:r>
            <w:r w:rsidRPr="00F06F75">
              <w:rPr>
                <w:b/>
                <w:bCs/>
                <w:sz w:val="16"/>
                <w:szCs w:val="16"/>
                <w:lang w:val="en-CA" w:eastAsia="en-CA"/>
              </w:rPr>
              <w:t>*</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b/>
                <w:bCs/>
                <w:sz w:val="16"/>
                <w:szCs w:val="16"/>
                <w:lang w:val="en-CA" w:eastAsia="en-CA"/>
              </w:rPr>
            </w:pPr>
            <w:r w:rsidRPr="00F06F75">
              <w:rPr>
                <w:b/>
                <w:bCs/>
                <w:sz w:val="16"/>
                <w:szCs w:val="16"/>
                <w:lang w:val="en-CA" w:eastAsia="en-CA"/>
              </w:rPr>
              <w:t>931,630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b/>
                <w:bCs/>
                <w:sz w:val="16"/>
                <w:szCs w:val="16"/>
                <w:lang w:val="en-CA" w:eastAsia="en-CA"/>
              </w:rPr>
            </w:pPr>
            <w:r w:rsidRPr="00F06F75">
              <w:rPr>
                <w:b/>
                <w:bCs/>
                <w:sz w:val="16"/>
                <w:szCs w:val="16"/>
                <w:lang w:val="en-CA" w:eastAsia="en-CA"/>
              </w:rPr>
              <w:t>1,716,681</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b/>
                <w:bCs/>
                <w:sz w:val="16"/>
                <w:szCs w:val="16"/>
                <w:lang w:val="en-CA" w:eastAsia="en-CA"/>
              </w:rPr>
            </w:pPr>
            <w:r w:rsidRPr="00F06F75">
              <w:rPr>
                <w:b/>
                <w:bCs/>
                <w:sz w:val="16"/>
                <w:szCs w:val="16"/>
                <w:lang w:val="en-CA" w:eastAsia="en-CA"/>
              </w:rPr>
              <w:t>896,190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b/>
                <w:bCs/>
                <w:sz w:val="16"/>
                <w:szCs w:val="16"/>
                <w:lang w:val="en-CA" w:eastAsia="en-CA"/>
              </w:rPr>
            </w:pPr>
            <w:r w:rsidRPr="00F06F75">
              <w:rPr>
                <w:b/>
                <w:bCs/>
                <w:sz w:val="16"/>
                <w:szCs w:val="16"/>
                <w:lang w:val="en-CA" w:eastAsia="en-CA"/>
              </w:rPr>
              <w:t>1,041,094</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b/>
                <w:bCs/>
                <w:sz w:val="16"/>
                <w:szCs w:val="16"/>
                <w:lang w:val="en-CA" w:eastAsia="en-CA"/>
              </w:rPr>
            </w:pPr>
            <w:r w:rsidRPr="00F06F75">
              <w:rPr>
                <w:b/>
                <w:bCs/>
                <w:sz w:val="16"/>
                <w:szCs w:val="16"/>
                <w:lang w:val="en-CA" w:eastAsia="en-CA"/>
              </w:rPr>
              <w:t>902,118</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b/>
                <w:bCs/>
                <w:sz w:val="16"/>
                <w:szCs w:val="16"/>
                <w:lang w:val="en-CA" w:eastAsia="en-CA"/>
              </w:rPr>
            </w:pPr>
            <w:r w:rsidRPr="00F06F75">
              <w:rPr>
                <w:b/>
                <w:bCs/>
                <w:sz w:val="16"/>
                <w:szCs w:val="16"/>
                <w:lang w:val="en-CA" w:eastAsia="en-CA"/>
              </w:rPr>
              <w:t>1,662,524</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b/>
                <w:bCs/>
                <w:sz w:val="16"/>
                <w:szCs w:val="16"/>
                <w:lang w:val="en-CA" w:eastAsia="en-CA"/>
              </w:rPr>
            </w:pPr>
            <w:r w:rsidRPr="00F06F75">
              <w:rPr>
                <w:b/>
                <w:bCs/>
                <w:sz w:val="16"/>
                <w:szCs w:val="16"/>
                <w:lang w:val="en-CA" w:eastAsia="en-CA"/>
              </w:rPr>
              <w:t>1,664,930</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b/>
                <w:bCs/>
                <w:sz w:val="16"/>
                <w:szCs w:val="16"/>
                <w:lang w:val="en-CA" w:eastAsia="en-CA"/>
              </w:rPr>
            </w:pPr>
            <w:r w:rsidRPr="00F06F75">
              <w:rPr>
                <w:b/>
                <w:bCs/>
                <w:sz w:val="16"/>
                <w:szCs w:val="16"/>
                <w:lang w:val="en-CA" w:eastAsia="en-CA"/>
              </w:rPr>
              <w:t>1,728,060</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b/>
                <w:bCs/>
                <w:sz w:val="16"/>
                <w:szCs w:val="16"/>
                <w:lang w:val="en-CA" w:eastAsia="en-CA"/>
              </w:rPr>
            </w:pPr>
            <w:r w:rsidRPr="00F06F75">
              <w:rPr>
                <w:b/>
                <w:bCs/>
                <w:sz w:val="16"/>
                <w:szCs w:val="16"/>
                <w:lang w:val="en-CA" w:eastAsia="en-CA"/>
              </w:rPr>
              <w:t>1,735,000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b/>
                <w:bCs/>
                <w:sz w:val="16"/>
                <w:szCs w:val="16"/>
                <w:lang w:val="en-CA" w:eastAsia="en-CA"/>
              </w:rPr>
            </w:pPr>
            <w:r w:rsidRPr="00F06F75">
              <w:rPr>
                <w:b/>
                <w:bCs/>
                <w:sz w:val="16"/>
                <w:szCs w:val="16"/>
                <w:lang w:val="en-CA" w:eastAsia="en-CA"/>
              </w:rPr>
              <w:t>1,669,436</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D01FC6" w:rsidRDefault="00106F90" w:rsidP="00AF77A0">
            <w:pPr>
              <w:bidi/>
              <w:jc w:val="left"/>
              <w:rPr>
                <w:b/>
                <w:bCs/>
                <w:sz w:val="14"/>
                <w:szCs w:val="14"/>
                <w:lang w:val="en-CA" w:eastAsia="en-CA"/>
              </w:rPr>
            </w:pPr>
            <w:r w:rsidRPr="00D01FC6">
              <w:rPr>
                <w:b/>
                <w:bCs/>
                <w:sz w:val="14"/>
                <w:szCs w:val="14"/>
                <w:lang w:val="en-CA" w:eastAsia="en-CA"/>
              </w:rPr>
              <w:t>1,735,000</w:t>
            </w:r>
          </w:p>
        </w:tc>
      </w:tr>
      <w:tr w:rsidR="00F06F75" w:rsidRPr="00F06F75" w:rsidTr="001F52CD">
        <w:trPr>
          <w:trHeight w:val="181"/>
        </w:trPr>
        <w:tc>
          <w:tcPr>
            <w:tcW w:w="11057" w:type="dxa"/>
            <w:gridSpan w:val="12"/>
            <w:tcBorders>
              <w:top w:val="single" w:sz="4" w:space="0" w:color="auto"/>
              <w:left w:val="single" w:sz="4" w:space="0" w:color="auto"/>
              <w:bottom w:val="single" w:sz="4" w:space="0" w:color="auto"/>
              <w:right w:val="single" w:sz="4" w:space="0" w:color="auto"/>
            </w:tcBorders>
            <w:shd w:val="clear" w:color="auto" w:fill="auto"/>
            <w:hideMark/>
          </w:tcPr>
          <w:p w:rsidR="00FE13C4" w:rsidRPr="00F06F75" w:rsidRDefault="00106F90" w:rsidP="00AF77A0">
            <w:pPr>
              <w:bidi/>
              <w:jc w:val="left"/>
              <w:rPr>
                <w:b/>
                <w:bCs/>
                <w:sz w:val="16"/>
                <w:szCs w:val="16"/>
                <w:lang w:val="en-CA" w:eastAsia="en-CA"/>
              </w:rPr>
            </w:pPr>
            <w:r>
              <w:rPr>
                <w:rFonts w:hint="cs"/>
                <w:b/>
                <w:bCs/>
                <w:sz w:val="16"/>
                <w:szCs w:val="16"/>
                <w:rtl/>
                <w:lang w:val="en-CA" w:eastAsia="en-CA"/>
              </w:rPr>
              <w:t>باء: تكاليف دعم الوكالة/ التنفيذ</w:t>
            </w:r>
          </w:p>
        </w:tc>
      </w:tr>
      <w:tr w:rsidR="00106F90" w:rsidRPr="00F06F75" w:rsidTr="001F52CD">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DF4A8E">
            <w:pPr>
              <w:bidi/>
              <w:jc w:val="left"/>
              <w:rPr>
                <w:sz w:val="16"/>
                <w:szCs w:val="16"/>
                <w:lang w:val="en-CA" w:eastAsia="en-CA"/>
              </w:rPr>
            </w:pPr>
            <w:r>
              <w:rPr>
                <w:rFonts w:hint="cs"/>
                <w:sz w:val="16"/>
                <w:szCs w:val="16"/>
                <w:rtl/>
                <w:lang w:val="en-CA" w:eastAsia="en-CA"/>
              </w:rPr>
              <w:t xml:space="preserve">السداد للمكاتب القطرية والتنفيذ الوطني بما في ذلك </w:t>
            </w:r>
            <w:r w:rsidR="00DF4A8E">
              <w:rPr>
                <w:rFonts w:hint="cs"/>
                <w:sz w:val="16"/>
                <w:szCs w:val="16"/>
                <w:rtl/>
                <w:lang w:val="en-CA" w:eastAsia="en-CA"/>
              </w:rPr>
              <w:t>التكاليف الإدارية</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1,725,528</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1,829,418</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1,611,939</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1,298,103</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1,210,733</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1,249,361</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1,491,814</w:t>
            </w:r>
          </w:p>
        </w:tc>
        <w:tc>
          <w:tcPr>
            <w:tcW w:w="856" w:type="dxa"/>
            <w:tcBorders>
              <w:top w:val="nil"/>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2,114,429</w:t>
            </w:r>
          </w:p>
        </w:tc>
        <w:tc>
          <w:tcPr>
            <w:tcW w:w="933" w:type="dxa"/>
            <w:tcBorders>
              <w:top w:val="nil"/>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2,000,000</w:t>
            </w:r>
          </w:p>
        </w:tc>
        <w:tc>
          <w:tcPr>
            <w:tcW w:w="866" w:type="dxa"/>
            <w:tcBorders>
              <w:top w:val="nil"/>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2,000,000</w:t>
            </w:r>
          </w:p>
        </w:tc>
        <w:tc>
          <w:tcPr>
            <w:tcW w:w="850" w:type="dxa"/>
            <w:tcBorders>
              <w:top w:val="nil"/>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D01FC6">
              <w:rPr>
                <w:sz w:val="14"/>
                <w:szCs w:val="14"/>
                <w:lang w:val="en-CA" w:eastAsia="en-CA"/>
              </w:rPr>
              <w:t>2,000,00</w:t>
            </w:r>
            <w:r w:rsidRPr="00F06F75">
              <w:rPr>
                <w:sz w:val="16"/>
                <w:szCs w:val="16"/>
                <w:lang w:val="en-CA" w:eastAsia="en-CA"/>
              </w:rPr>
              <w:t>0</w:t>
            </w:r>
          </w:p>
        </w:tc>
      </w:tr>
      <w:tr w:rsidR="00106F90" w:rsidRPr="00F06F75" w:rsidTr="001F52CD">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DF4A8E">
            <w:pPr>
              <w:bidi/>
              <w:jc w:val="left"/>
              <w:rPr>
                <w:sz w:val="16"/>
                <w:szCs w:val="16"/>
                <w:lang w:val="en-CA" w:eastAsia="en-CA"/>
              </w:rPr>
            </w:pPr>
            <w:r>
              <w:rPr>
                <w:rFonts w:hint="cs"/>
                <w:sz w:val="16"/>
                <w:szCs w:val="16"/>
                <w:rtl/>
                <w:lang w:val="en-CA" w:eastAsia="en-CA"/>
              </w:rPr>
              <w:t xml:space="preserve">تكاليف دعم الوكالة المنفذة (الداخلية) بما في ذلك متنوعات اليوميات المالية المؤقتة (بما في ذلك </w:t>
            </w:r>
            <w:r w:rsidR="00DF4A8E">
              <w:rPr>
                <w:rFonts w:hint="cs"/>
                <w:sz w:val="16"/>
                <w:szCs w:val="16"/>
                <w:rtl/>
                <w:lang w:val="en-CA" w:eastAsia="en-CA"/>
              </w:rPr>
              <w:t>التكاليف الإدارية</w:t>
            </w:r>
            <w:r>
              <w:rPr>
                <w:rFonts w:hint="cs"/>
                <w:sz w:val="16"/>
                <w:szCs w:val="16"/>
                <w:rtl/>
                <w:lang w:val="en-CA" w:eastAsia="en-CA"/>
              </w:rPr>
              <w:t>)</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r>
      <w:tr w:rsidR="00106F90" w:rsidRPr="00F06F75" w:rsidTr="001F52CD">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F73E6B">
            <w:pPr>
              <w:bidi/>
              <w:jc w:val="left"/>
              <w:rPr>
                <w:sz w:val="16"/>
                <w:szCs w:val="16"/>
                <w:lang w:val="en-CA" w:eastAsia="en-CA"/>
              </w:rPr>
            </w:pPr>
            <w:r w:rsidRPr="000B6CAE">
              <w:rPr>
                <w:sz w:val="16"/>
                <w:szCs w:val="16"/>
                <w:rtl/>
                <w:lang w:val="en-CA" w:eastAsia="en-CA"/>
              </w:rPr>
              <w:t>الوسطاء الماليين ، بما في ذلك النفقات العامة</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160,777</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121,740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10,000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r>
      <w:tr w:rsidR="00106F90" w:rsidRPr="00F06F75" w:rsidTr="001F52CD">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F73E6B">
            <w:pPr>
              <w:bidi/>
              <w:jc w:val="left"/>
              <w:rPr>
                <w:sz w:val="16"/>
                <w:szCs w:val="16"/>
                <w:lang w:val="en-CA" w:eastAsia="en-CA"/>
              </w:rPr>
            </w:pPr>
            <w:r>
              <w:rPr>
                <w:rFonts w:hint="cs"/>
                <w:sz w:val="16"/>
                <w:szCs w:val="16"/>
                <w:rtl/>
                <w:lang w:val="en-CA" w:eastAsia="en-CA"/>
              </w:rPr>
              <w:t>سداد الخدمات اخارجية لموظفي الوحدة الأساسية (بما في ذلك متنوعات)</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r>
      <w:tr w:rsidR="00106F90" w:rsidRPr="00F06F75" w:rsidTr="001F52CD">
        <w:trPr>
          <w:trHeight w:val="58"/>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F73E6B">
            <w:pPr>
              <w:bidi/>
              <w:jc w:val="left"/>
              <w:rPr>
                <w:sz w:val="16"/>
                <w:szCs w:val="16"/>
                <w:lang w:val="en-CA" w:eastAsia="en-CA"/>
              </w:rPr>
            </w:pPr>
            <w:r>
              <w:rPr>
                <w:rFonts w:hint="cs"/>
                <w:sz w:val="16"/>
                <w:szCs w:val="16"/>
                <w:rtl/>
                <w:lang w:val="en-CA" w:eastAsia="en-CA"/>
              </w:rPr>
              <w:t>استرجاع التكاليف</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r>
      <w:tr w:rsidR="00106F90" w:rsidRPr="00F06F75" w:rsidTr="001F52CD">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F73E6B">
            <w:pPr>
              <w:bidi/>
              <w:jc w:val="left"/>
              <w:rPr>
                <w:sz w:val="16"/>
                <w:szCs w:val="16"/>
                <w:lang w:val="en-CA" w:eastAsia="en-CA"/>
              </w:rPr>
            </w:pPr>
            <w:r>
              <w:rPr>
                <w:rFonts w:hint="cs"/>
                <w:sz w:val="16"/>
                <w:szCs w:val="16"/>
                <w:rtl/>
                <w:lang w:val="en-CA" w:eastAsia="en-CA"/>
              </w:rPr>
              <w:t xml:space="preserve">التعديلات (+ التجاوز </w:t>
            </w:r>
            <w:r>
              <w:rPr>
                <w:sz w:val="16"/>
                <w:szCs w:val="16"/>
                <w:rtl/>
                <w:lang w:val="en-CA" w:eastAsia="en-CA"/>
              </w:rPr>
              <w:t>–</w:t>
            </w:r>
            <w:r>
              <w:rPr>
                <w:rFonts w:hint="cs"/>
                <w:sz w:val="16"/>
                <w:szCs w:val="16"/>
                <w:rtl/>
                <w:lang w:val="en-CA" w:eastAsia="en-CA"/>
              </w:rPr>
              <w:t xml:space="preserve"> أقل من الميزانية)</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0</w:t>
            </w:r>
          </w:p>
        </w:tc>
      </w:tr>
      <w:tr w:rsidR="00106F90" w:rsidRPr="00F06F75" w:rsidTr="001F52CD">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106F90" w:rsidRPr="00F06F75" w:rsidRDefault="00106F90" w:rsidP="00F73E6B">
            <w:pPr>
              <w:bidi/>
              <w:jc w:val="left"/>
              <w:rPr>
                <w:sz w:val="16"/>
                <w:szCs w:val="16"/>
                <w:lang w:val="en-CA" w:eastAsia="en-CA"/>
              </w:rPr>
            </w:pPr>
            <w:r>
              <w:rPr>
                <w:rFonts w:hint="cs"/>
                <w:sz w:val="16"/>
                <w:szCs w:val="16"/>
                <w:rtl/>
                <w:lang w:val="en-CA" w:eastAsia="en-CA"/>
              </w:rPr>
              <w:t>تكاليف المشروع (- يخصم من ثم يزال)</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933"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66"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c>
          <w:tcPr>
            <w:tcW w:w="850" w:type="dxa"/>
            <w:tcBorders>
              <w:top w:val="single" w:sz="4" w:space="0" w:color="auto"/>
              <w:left w:val="nil"/>
              <w:bottom w:val="single" w:sz="4" w:space="0" w:color="auto"/>
              <w:right w:val="single" w:sz="4" w:space="0" w:color="auto"/>
            </w:tcBorders>
            <w:shd w:val="clear" w:color="000000" w:fill="auto"/>
            <w:hideMark/>
          </w:tcPr>
          <w:p w:rsidR="00106F90" w:rsidRPr="00F06F75" w:rsidRDefault="00106F90" w:rsidP="00AF77A0">
            <w:pPr>
              <w:bidi/>
              <w:jc w:val="left"/>
              <w:rPr>
                <w:sz w:val="16"/>
                <w:szCs w:val="16"/>
                <w:lang w:val="en-CA" w:eastAsia="en-CA"/>
              </w:rPr>
            </w:pPr>
            <w:r w:rsidRPr="00F06F75">
              <w:rPr>
                <w:sz w:val="16"/>
                <w:szCs w:val="16"/>
                <w:lang w:val="en-CA" w:eastAsia="en-CA"/>
              </w:rPr>
              <w:t> </w:t>
            </w:r>
          </w:p>
        </w:tc>
      </w:tr>
      <w:tr w:rsidR="00F06F75" w:rsidRPr="00F06F75" w:rsidTr="001F52CD">
        <w:trPr>
          <w:trHeight w:val="398"/>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9341EF" w:rsidP="001F52CD">
            <w:pPr>
              <w:bidi/>
              <w:ind w:right="-107"/>
              <w:jc w:val="left"/>
              <w:rPr>
                <w:b/>
                <w:bCs/>
                <w:sz w:val="16"/>
                <w:szCs w:val="16"/>
                <w:lang w:val="en-CA" w:eastAsia="en-CA"/>
              </w:rPr>
            </w:pPr>
            <w:r>
              <w:rPr>
                <w:rFonts w:hint="cs"/>
                <w:b/>
                <w:bCs/>
                <w:sz w:val="16"/>
                <w:szCs w:val="16"/>
                <w:rtl/>
                <w:lang w:val="en-CA" w:eastAsia="en-CA"/>
              </w:rPr>
              <w:t>المجموع الفرعي لباء تكاليف الدعم الإداري تكاليف التنفيذ</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AF77A0">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AF77A0">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AF77A0">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AF77A0">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AF77A0">
            <w:pPr>
              <w:bidi/>
              <w:jc w:val="lef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AF77A0">
            <w:pPr>
              <w:bidi/>
              <w:jc w:val="left"/>
              <w:rPr>
                <w:b/>
                <w:bCs/>
                <w:sz w:val="16"/>
                <w:szCs w:val="16"/>
                <w:lang w:val="en-CA" w:eastAsia="en-CA"/>
              </w:rPr>
            </w:pPr>
            <w:r w:rsidRPr="00F06F75">
              <w:rPr>
                <w:b/>
                <w:bCs/>
                <w:sz w:val="16"/>
                <w:szCs w:val="16"/>
                <w:lang w:val="en-CA" w:eastAsia="en-CA"/>
              </w:rPr>
              <w:t>1,249,361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AF77A0">
            <w:pPr>
              <w:bidi/>
              <w:jc w:val="left"/>
              <w:rPr>
                <w:b/>
                <w:bCs/>
                <w:sz w:val="16"/>
                <w:szCs w:val="16"/>
                <w:lang w:val="en-CA" w:eastAsia="en-CA"/>
              </w:rPr>
            </w:pPr>
            <w:r w:rsidRPr="00F06F75">
              <w:rPr>
                <w:b/>
                <w:bCs/>
                <w:sz w:val="16"/>
                <w:szCs w:val="16"/>
                <w:lang w:val="en-CA" w:eastAsia="en-CA"/>
              </w:rPr>
              <w:t>1,491,814</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AF77A0">
            <w:pPr>
              <w:bidi/>
              <w:jc w:val="left"/>
              <w:rPr>
                <w:b/>
                <w:bCs/>
                <w:sz w:val="16"/>
                <w:szCs w:val="16"/>
                <w:lang w:val="en-CA" w:eastAsia="en-CA"/>
              </w:rPr>
            </w:pPr>
            <w:r w:rsidRPr="00F06F75">
              <w:rPr>
                <w:b/>
                <w:bCs/>
                <w:sz w:val="16"/>
                <w:szCs w:val="16"/>
                <w:lang w:val="en-CA" w:eastAsia="en-CA"/>
              </w:rPr>
              <w:t>2,114,429</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AF77A0">
            <w:pPr>
              <w:bidi/>
              <w:jc w:val="left"/>
              <w:rPr>
                <w:b/>
                <w:bCs/>
                <w:sz w:val="16"/>
                <w:szCs w:val="16"/>
                <w:lang w:val="en-CA" w:eastAsia="en-CA"/>
              </w:rPr>
            </w:pPr>
            <w:r w:rsidRPr="00F06F75">
              <w:rPr>
                <w:b/>
                <w:bCs/>
                <w:sz w:val="16"/>
                <w:szCs w:val="16"/>
                <w:lang w:val="en-CA" w:eastAsia="en-CA"/>
              </w:rPr>
              <w:t>2,000,000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AF77A0">
            <w:pPr>
              <w:bidi/>
              <w:jc w:val="left"/>
              <w:rPr>
                <w:b/>
                <w:bCs/>
                <w:sz w:val="16"/>
                <w:szCs w:val="16"/>
                <w:lang w:val="en-CA" w:eastAsia="en-CA"/>
              </w:rPr>
            </w:pPr>
            <w:r w:rsidRPr="00F06F75">
              <w:rPr>
                <w:b/>
                <w:bCs/>
                <w:sz w:val="16"/>
                <w:szCs w:val="16"/>
                <w:lang w:val="en-CA" w:eastAsia="en-CA"/>
              </w:rPr>
              <w:t>2,000,000</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D01FC6" w:rsidRDefault="00FE13C4" w:rsidP="00AF77A0">
            <w:pPr>
              <w:bidi/>
              <w:jc w:val="left"/>
              <w:rPr>
                <w:b/>
                <w:bCs/>
                <w:sz w:val="14"/>
                <w:szCs w:val="14"/>
                <w:lang w:val="en-CA" w:eastAsia="en-CA"/>
              </w:rPr>
            </w:pPr>
            <w:r w:rsidRPr="00D01FC6">
              <w:rPr>
                <w:b/>
                <w:bCs/>
                <w:sz w:val="14"/>
                <w:szCs w:val="14"/>
                <w:lang w:val="en-CA" w:eastAsia="en-CA"/>
              </w:rPr>
              <w:t>2,000,000</w:t>
            </w:r>
          </w:p>
        </w:tc>
      </w:tr>
      <w:tr w:rsidR="009341EF" w:rsidRPr="00F06F75" w:rsidTr="001F52CD">
        <w:trPr>
          <w:trHeight w:val="58"/>
        </w:trPr>
        <w:tc>
          <w:tcPr>
            <w:tcW w:w="1560" w:type="dxa"/>
            <w:tcBorders>
              <w:top w:val="nil"/>
              <w:left w:val="single" w:sz="4" w:space="0" w:color="auto"/>
              <w:bottom w:val="single" w:sz="4" w:space="0" w:color="auto"/>
              <w:right w:val="single" w:sz="4" w:space="0" w:color="auto"/>
            </w:tcBorders>
            <w:shd w:val="clear" w:color="auto" w:fill="auto"/>
            <w:hideMark/>
          </w:tcPr>
          <w:p w:rsidR="009341EF" w:rsidRPr="00F06F75" w:rsidRDefault="009341EF" w:rsidP="00F73E6B">
            <w:pPr>
              <w:bidi/>
              <w:jc w:val="left"/>
              <w:rPr>
                <w:b/>
                <w:bCs/>
                <w:sz w:val="16"/>
                <w:szCs w:val="16"/>
                <w:lang w:val="en-CA" w:eastAsia="en-CA"/>
              </w:rPr>
            </w:pPr>
            <w:r>
              <w:rPr>
                <w:rFonts w:hint="cs"/>
                <w:b/>
                <w:bCs/>
                <w:sz w:val="16"/>
                <w:szCs w:val="16"/>
                <w:rtl/>
                <w:lang w:val="en-CA" w:eastAsia="en-CA"/>
              </w:rPr>
              <w:t>المجموع الكلي (ألف + باء)</w:t>
            </w:r>
            <w:r w:rsidRPr="00F06F75">
              <w:rPr>
                <w:b/>
                <w:bCs/>
                <w:sz w:val="16"/>
                <w:szCs w:val="16"/>
                <w:lang w:val="en-CA" w:eastAsia="en-CA"/>
              </w:rPr>
              <w:t xml:space="preserve"> **</w:t>
            </w:r>
          </w:p>
        </w:tc>
        <w:tc>
          <w:tcPr>
            <w:tcW w:w="856" w:type="dxa"/>
            <w:tcBorders>
              <w:top w:val="nil"/>
              <w:left w:val="nil"/>
              <w:bottom w:val="single" w:sz="4" w:space="0" w:color="auto"/>
              <w:right w:val="single" w:sz="4" w:space="0" w:color="auto"/>
            </w:tcBorders>
            <w:shd w:val="clear" w:color="auto" w:fill="auto"/>
            <w:hideMark/>
          </w:tcPr>
          <w:p w:rsidR="009341EF" w:rsidRPr="00F06F75" w:rsidRDefault="009341EF" w:rsidP="00AF77A0">
            <w:pPr>
              <w:bidi/>
              <w:jc w:val="left"/>
              <w:rPr>
                <w:b/>
                <w:bCs/>
                <w:sz w:val="16"/>
                <w:szCs w:val="16"/>
                <w:lang w:val="en-CA" w:eastAsia="en-CA"/>
              </w:rPr>
            </w:pPr>
            <w:r w:rsidRPr="00F06F75">
              <w:rPr>
                <w:b/>
                <w:bCs/>
                <w:sz w:val="16"/>
                <w:szCs w:val="16"/>
                <w:lang w:val="en-CA" w:eastAsia="en-CA"/>
              </w:rPr>
              <w:t>2,817,935</w:t>
            </w:r>
          </w:p>
        </w:tc>
        <w:tc>
          <w:tcPr>
            <w:tcW w:w="856" w:type="dxa"/>
            <w:tcBorders>
              <w:top w:val="nil"/>
              <w:left w:val="nil"/>
              <w:bottom w:val="single" w:sz="4" w:space="0" w:color="auto"/>
              <w:right w:val="single" w:sz="4" w:space="0" w:color="auto"/>
            </w:tcBorders>
            <w:shd w:val="clear" w:color="auto" w:fill="auto"/>
            <w:hideMark/>
          </w:tcPr>
          <w:p w:rsidR="009341EF" w:rsidRPr="00F06F75" w:rsidRDefault="009341EF" w:rsidP="00AF77A0">
            <w:pPr>
              <w:bidi/>
              <w:jc w:val="left"/>
              <w:rPr>
                <w:b/>
                <w:bCs/>
                <w:sz w:val="16"/>
                <w:szCs w:val="16"/>
                <w:lang w:val="en-CA" w:eastAsia="en-CA"/>
              </w:rPr>
            </w:pPr>
            <w:r w:rsidRPr="00F06F75">
              <w:rPr>
                <w:b/>
                <w:bCs/>
                <w:sz w:val="16"/>
                <w:szCs w:val="16"/>
                <w:lang w:val="en-CA" w:eastAsia="en-CA"/>
              </w:rPr>
              <w:t>3,667,839</w:t>
            </w:r>
          </w:p>
        </w:tc>
        <w:tc>
          <w:tcPr>
            <w:tcW w:w="856" w:type="dxa"/>
            <w:tcBorders>
              <w:top w:val="nil"/>
              <w:left w:val="nil"/>
              <w:bottom w:val="single" w:sz="4" w:space="0" w:color="auto"/>
              <w:right w:val="single" w:sz="4" w:space="0" w:color="auto"/>
            </w:tcBorders>
            <w:shd w:val="clear" w:color="auto" w:fill="auto"/>
            <w:hideMark/>
          </w:tcPr>
          <w:p w:rsidR="009341EF" w:rsidRPr="00F06F75" w:rsidRDefault="009341EF" w:rsidP="00AF77A0">
            <w:pPr>
              <w:bidi/>
              <w:jc w:val="left"/>
              <w:rPr>
                <w:b/>
                <w:bCs/>
                <w:sz w:val="16"/>
                <w:szCs w:val="16"/>
                <w:lang w:val="en-CA" w:eastAsia="en-CA"/>
              </w:rPr>
            </w:pPr>
            <w:r w:rsidRPr="00F06F75">
              <w:rPr>
                <w:b/>
                <w:bCs/>
                <w:sz w:val="16"/>
                <w:szCs w:val="16"/>
                <w:lang w:val="en-CA" w:eastAsia="en-CA"/>
              </w:rPr>
              <w:t>2,518,129</w:t>
            </w:r>
          </w:p>
        </w:tc>
        <w:tc>
          <w:tcPr>
            <w:tcW w:w="856" w:type="dxa"/>
            <w:tcBorders>
              <w:top w:val="nil"/>
              <w:left w:val="nil"/>
              <w:bottom w:val="single" w:sz="4" w:space="0" w:color="auto"/>
              <w:right w:val="single" w:sz="4" w:space="0" w:color="auto"/>
            </w:tcBorders>
            <w:shd w:val="clear" w:color="auto" w:fill="auto"/>
            <w:hideMark/>
          </w:tcPr>
          <w:p w:rsidR="009341EF" w:rsidRPr="00F06F75" w:rsidRDefault="009341EF" w:rsidP="00AF77A0">
            <w:pPr>
              <w:bidi/>
              <w:jc w:val="left"/>
              <w:rPr>
                <w:b/>
                <w:bCs/>
                <w:sz w:val="16"/>
                <w:szCs w:val="16"/>
                <w:lang w:val="en-CA" w:eastAsia="en-CA"/>
              </w:rPr>
            </w:pPr>
            <w:r w:rsidRPr="00F06F75">
              <w:rPr>
                <w:b/>
                <w:bCs/>
                <w:sz w:val="16"/>
                <w:szCs w:val="16"/>
                <w:lang w:val="en-CA" w:eastAsia="en-CA"/>
              </w:rPr>
              <w:t>2,339,197</w:t>
            </w:r>
          </w:p>
        </w:tc>
        <w:tc>
          <w:tcPr>
            <w:tcW w:w="856" w:type="dxa"/>
            <w:tcBorders>
              <w:top w:val="nil"/>
              <w:left w:val="nil"/>
              <w:bottom w:val="single" w:sz="4" w:space="0" w:color="auto"/>
              <w:right w:val="single" w:sz="4" w:space="0" w:color="auto"/>
            </w:tcBorders>
            <w:shd w:val="clear" w:color="auto" w:fill="auto"/>
            <w:hideMark/>
          </w:tcPr>
          <w:p w:rsidR="009341EF" w:rsidRPr="00F06F75" w:rsidRDefault="009341EF" w:rsidP="00AF77A0">
            <w:pPr>
              <w:bidi/>
              <w:jc w:val="left"/>
              <w:rPr>
                <w:b/>
                <w:bCs/>
                <w:sz w:val="16"/>
                <w:szCs w:val="16"/>
                <w:lang w:val="en-CA" w:eastAsia="en-CA"/>
              </w:rPr>
            </w:pPr>
            <w:r w:rsidRPr="00F06F75">
              <w:rPr>
                <w:b/>
                <w:bCs/>
                <w:sz w:val="16"/>
                <w:szCs w:val="16"/>
                <w:lang w:val="en-CA" w:eastAsia="en-CA"/>
              </w:rPr>
              <w:t>2,112,851</w:t>
            </w:r>
          </w:p>
        </w:tc>
        <w:tc>
          <w:tcPr>
            <w:tcW w:w="856" w:type="dxa"/>
            <w:tcBorders>
              <w:top w:val="nil"/>
              <w:left w:val="nil"/>
              <w:bottom w:val="single" w:sz="4" w:space="0" w:color="auto"/>
              <w:right w:val="single" w:sz="4" w:space="0" w:color="auto"/>
            </w:tcBorders>
            <w:shd w:val="clear" w:color="auto" w:fill="auto"/>
            <w:hideMark/>
          </w:tcPr>
          <w:p w:rsidR="009341EF" w:rsidRPr="00F06F75" w:rsidRDefault="009341EF" w:rsidP="00AF77A0">
            <w:pPr>
              <w:bidi/>
              <w:jc w:val="left"/>
              <w:rPr>
                <w:b/>
                <w:bCs/>
                <w:sz w:val="16"/>
                <w:szCs w:val="16"/>
                <w:lang w:val="en-CA" w:eastAsia="en-CA"/>
              </w:rPr>
            </w:pPr>
            <w:r w:rsidRPr="00F06F75">
              <w:rPr>
                <w:b/>
                <w:bCs/>
                <w:sz w:val="16"/>
                <w:szCs w:val="16"/>
                <w:lang w:val="en-CA" w:eastAsia="en-CA"/>
              </w:rPr>
              <w:t>2,911,885</w:t>
            </w:r>
          </w:p>
        </w:tc>
        <w:tc>
          <w:tcPr>
            <w:tcW w:w="856" w:type="dxa"/>
            <w:tcBorders>
              <w:top w:val="nil"/>
              <w:left w:val="nil"/>
              <w:bottom w:val="single" w:sz="4" w:space="0" w:color="auto"/>
              <w:right w:val="single" w:sz="4" w:space="0" w:color="auto"/>
            </w:tcBorders>
            <w:shd w:val="clear" w:color="auto" w:fill="auto"/>
            <w:hideMark/>
          </w:tcPr>
          <w:p w:rsidR="009341EF" w:rsidRPr="00F06F75" w:rsidRDefault="009341EF" w:rsidP="00AF77A0">
            <w:pPr>
              <w:bidi/>
              <w:jc w:val="left"/>
              <w:rPr>
                <w:b/>
                <w:bCs/>
                <w:sz w:val="16"/>
                <w:szCs w:val="16"/>
                <w:lang w:val="en-CA" w:eastAsia="en-CA"/>
              </w:rPr>
            </w:pPr>
            <w:r w:rsidRPr="00F06F75">
              <w:rPr>
                <w:b/>
                <w:bCs/>
                <w:sz w:val="16"/>
                <w:szCs w:val="16"/>
                <w:lang w:val="en-CA" w:eastAsia="en-CA"/>
              </w:rPr>
              <w:t>3,156,744</w:t>
            </w:r>
          </w:p>
        </w:tc>
        <w:tc>
          <w:tcPr>
            <w:tcW w:w="856" w:type="dxa"/>
            <w:tcBorders>
              <w:top w:val="single" w:sz="4" w:space="0" w:color="auto"/>
              <w:left w:val="nil"/>
              <w:bottom w:val="single" w:sz="4" w:space="0" w:color="auto"/>
              <w:right w:val="single" w:sz="4" w:space="0" w:color="auto"/>
            </w:tcBorders>
            <w:shd w:val="clear" w:color="000000" w:fill="auto"/>
            <w:hideMark/>
          </w:tcPr>
          <w:p w:rsidR="009341EF" w:rsidRPr="00F06F75" w:rsidRDefault="009341EF" w:rsidP="00AF77A0">
            <w:pPr>
              <w:bidi/>
              <w:jc w:val="left"/>
              <w:rPr>
                <w:b/>
                <w:bCs/>
                <w:sz w:val="16"/>
                <w:szCs w:val="16"/>
                <w:lang w:val="en-CA" w:eastAsia="en-CA"/>
              </w:rPr>
            </w:pPr>
            <w:r w:rsidRPr="00F06F75">
              <w:rPr>
                <w:b/>
                <w:bCs/>
                <w:sz w:val="16"/>
                <w:szCs w:val="16"/>
                <w:lang w:val="en-CA" w:eastAsia="en-CA"/>
              </w:rPr>
              <w:t>3,842,489</w:t>
            </w:r>
          </w:p>
        </w:tc>
        <w:tc>
          <w:tcPr>
            <w:tcW w:w="933" w:type="dxa"/>
            <w:tcBorders>
              <w:top w:val="single" w:sz="4" w:space="0" w:color="auto"/>
              <w:left w:val="nil"/>
              <w:bottom w:val="single" w:sz="4" w:space="0" w:color="auto"/>
              <w:right w:val="single" w:sz="4" w:space="0" w:color="auto"/>
            </w:tcBorders>
            <w:shd w:val="clear" w:color="000000" w:fill="auto"/>
            <w:hideMark/>
          </w:tcPr>
          <w:p w:rsidR="009341EF" w:rsidRPr="00F06F75" w:rsidRDefault="009341EF" w:rsidP="00AF77A0">
            <w:pPr>
              <w:bidi/>
              <w:jc w:val="left"/>
              <w:rPr>
                <w:b/>
                <w:bCs/>
                <w:sz w:val="16"/>
                <w:szCs w:val="16"/>
                <w:lang w:val="en-CA" w:eastAsia="en-CA"/>
              </w:rPr>
            </w:pPr>
            <w:r w:rsidRPr="00F06F75">
              <w:rPr>
                <w:b/>
                <w:bCs/>
                <w:sz w:val="16"/>
                <w:szCs w:val="16"/>
                <w:lang w:val="en-CA" w:eastAsia="en-CA"/>
              </w:rPr>
              <w:t>3,735,000</w:t>
            </w:r>
          </w:p>
        </w:tc>
        <w:tc>
          <w:tcPr>
            <w:tcW w:w="866" w:type="dxa"/>
            <w:tcBorders>
              <w:top w:val="single" w:sz="4" w:space="0" w:color="auto"/>
              <w:left w:val="nil"/>
              <w:bottom w:val="single" w:sz="4" w:space="0" w:color="auto"/>
              <w:right w:val="single" w:sz="4" w:space="0" w:color="auto"/>
            </w:tcBorders>
            <w:shd w:val="clear" w:color="000000" w:fill="auto"/>
            <w:hideMark/>
          </w:tcPr>
          <w:p w:rsidR="009341EF" w:rsidRPr="00F06F75" w:rsidRDefault="009341EF" w:rsidP="00AF77A0">
            <w:pPr>
              <w:bidi/>
              <w:jc w:val="left"/>
              <w:rPr>
                <w:b/>
                <w:bCs/>
                <w:sz w:val="16"/>
                <w:szCs w:val="16"/>
                <w:lang w:val="en-CA" w:eastAsia="en-CA"/>
              </w:rPr>
            </w:pPr>
            <w:r w:rsidRPr="00F06F75">
              <w:rPr>
                <w:b/>
                <w:bCs/>
                <w:sz w:val="16"/>
                <w:szCs w:val="16"/>
                <w:lang w:val="en-CA" w:eastAsia="en-CA"/>
              </w:rPr>
              <w:t>3,669,436</w:t>
            </w:r>
          </w:p>
        </w:tc>
        <w:tc>
          <w:tcPr>
            <w:tcW w:w="850" w:type="dxa"/>
            <w:tcBorders>
              <w:top w:val="single" w:sz="4" w:space="0" w:color="auto"/>
              <w:left w:val="nil"/>
              <w:bottom w:val="single" w:sz="4" w:space="0" w:color="auto"/>
              <w:right w:val="single" w:sz="4" w:space="0" w:color="auto"/>
            </w:tcBorders>
            <w:shd w:val="clear" w:color="000000" w:fill="auto"/>
            <w:hideMark/>
          </w:tcPr>
          <w:p w:rsidR="009341EF" w:rsidRPr="00F06F75" w:rsidRDefault="009341EF" w:rsidP="00AF77A0">
            <w:pPr>
              <w:bidi/>
              <w:jc w:val="left"/>
              <w:rPr>
                <w:b/>
                <w:bCs/>
                <w:sz w:val="16"/>
                <w:szCs w:val="16"/>
                <w:lang w:val="en-CA" w:eastAsia="en-CA"/>
              </w:rPr>
            </w:pPr>
            <w:r w:rsidRPr="00D01FC6">
              <w:rPr>
                <w:b/>
                <w:bCs/>
                <w:sz w:val="14"/>
                <w:szCs w:val="14"/>
                <w:lang w:val="en-CA" w:eastAsia="en-CA"/>
              </w:rPr>
              <w:t>3,735,000</w:t>
            </w:r>
          </w:p>
        </w:tc>
      </w:tr>
    </w:tbl>
    <w:p w:rsidR="00FE13C4" w:rsidRPr="00F06F75" w:rsidRDefault="00FE13C4" w:rsidP="001F52CD">
      <w:pPr>
        <w:keepNext/>
        <w:bidi/>
        <w:rPr>
          <w:b/>
          <w:lang w:val="en-CA"/>
        </w:rPr>
      </w:pPr>
    </w:p>
    <w:p w:rsidR="00FE13C4" w:rsidRPr="00394E43" w:rsidRDefault="009341EF" w:rsidP="001F52CD">
      <w:pPr>
        <w:keepNext/>
        <w:bidi/>
        <w:spacing w:after="240"/>
        <w:rPr>
          <w:sz w:val="26"/>
          <w:szCs w:val="26"/>
          <w:u w:val="single"/>
          <w:lang w:val="en-CA"/>
        </w:rPr>
      </w:pPr>
      <w:r w:rsidRPr="00394E43">
        <w:rPr>
          <w:rFonts w:hint="cs"/>
          <w:sz w:val="26"/>
          <w:szCs w:val="26"/>
          <w:u w:val="single"/>
          <w:rtl/>
          <w:lang w:val="en-CA"/>
        </w:rPr>
        <w:t>تكاليف الوحدة الأساسية</w:t>
      </w:r>
    </w:p>
    <w:p w:rsidR="009341EF" w:rsidRPr="00394E43" w:rsidRDefault="009341EF" w:rsidP="001F52CD">
      <w:pPr>
        <w:pStyle w:val="Heading1"/>
        <w:bidi/>
        <w:rPr>
          <w:sz w:val="26"/>
          <w:szCs w:val="26"/>
          <w:lang w:val="en-CA"/>
        </w:rPr>
      </w:pPr>
      <w:r w:rsidRPr="00394E43">
        <w:rPr>
          <w:rFonts w:hint="cs"/>
          <w:sz w:val="26"/>
          <w:szCs w:val="26"/>
          <w:rtl/>
          <w:lang w:val="en-CA"/>
        </w:rPr>
        <w:t xml:space="preserve">يمثل طلب البنك الدولي الحصول على </w:t>
      </w:r>
      <w:r w:rsidRPr="00394E43">
        <w:rPr>
          <w:sz w:val="26"/>
          <w:szCs w:val="26"/>
          <w:lang w:val="en-CA"/>
        </w:rPr>
        <w:t>1,735,000</w:t>
      </w:r>
      <w:r w:rsidRPr="00394E43">
        <w:rPr>
          <w:rFonts w:hint="cs"/>
          <w:sz w:val="26"/>
          <w:szCs w:val="26"/>
          <w:rtl/>
          <w:lang w:val="en-CA"/>
        </w:rPr>
        <w:t xml:space="preserve"> دولار أمريكي لميزانية الوحدة الأساسية لديه لعام 2020 زيادة بنسبة صفر في المائة عن ميزانية الوحدة الأساسية لعام 2019 بحسب الموافقة عليها في الأصل ولكن مع تخفيضات طفيفة في تكاليف السفريات والخدمات التعاقدية و14 في المائة زيادة تقديرية في الخدمات المركزية و33 في المائة انخفاض في تكاليف الإمداد بالمعدات والتشغيل. وعلى العكس من اليوئنديبي واليونيدو لايحصل البنك الدولي على دعم من خلال العائدات من تكاليف دعم الوكالة أو من أمواله العامة.</w:t>
      </w:r>
    </w:p>
    <w:p w:rsidR="009341EF" w:rsidRPr="00394E43" w:rsidRDefault="009341EF" w:rsidP="001F52CD">
      <w:pPr>
        <w:pStyle w:val="Heading1"/>
        <w:bidi/>
        <w:rPr>
          <w:sz w:val="26"/>
          <w:szCs w:val="26"/>
        </w:rPr>
      </w:pPr>
      <w:r w:rsidRPr="00394E43">
        <w:rPr>
          <w:rFonts w:hint="cs"/>
          <w:sz w:val="26"/>
          <w:szCs w:val="26"/>
          <w:rtl/>
        </w:rPr>
        <w:t>ويتعلق تسعة وستون في المائة من ميزانية البنك الدولي المقترحة للوحدة الأساسية لمرتبات الموظفين. وكانت تكاليف الموظفين لعام 2018 (</w:t>
      </w:r>
      <w:r w:rsidRPr="00394E43">
        <w:rPr>
          <w:sz w:val="26"/>
          <w:szCs w:val="26"/>
          <w:lang w:val="en-CA"/>
        </w:rPr>
        <w:t>1,226,215</w:t>
      </w:r>
      <w:r w:rsidRPr="00394E43">
        <w:rPr>
          <w:rFonts w:hint="cs"/>
          <w:sz w:val="26"/>
          <w:szCs w:val="26"/>
          <w:rtl/>
        </w:rPr>
        <w:t xml:space="preserve"> دولار أمريكي) تزيد بنسبة 2.9 في المائة عن التكاليف التقديرية لعام </w:t>
      </w:r>
      <w:r w:rsidRPr="00394E43">
        <w:rPr>
          <w:rFonts w:hint="cs"/>
          <w:sz w:val="26"/>
          <w:szCs w:val="26"/>
          <w:rtl/>
        </w:rPr>
        <w:lastRenderedPageBreak/>
        <w:t>2018 (</w:t>
      </w:r>
      <w:r w:rsidRPr="00394E43">
        <w:rPr>
          <w:sz w:val="26"/>
          <w:szCs w:val="26"/>
          <w:lang w:val="en-CA"/>
        </w:rPr>
        <w:t>1,192,000</w:t>
      </w:r>
      <w:r w:rsidRPr="00394E43">
        <w:rPr>
          <w:rFonts w:hint="cs"/>
          <w:sz w:val="26"/>
          <w:szCs w:val="26"/>
          <w:rtl/>
        </w:rPr>
        <w:t xml:space="preserve"> دولار أمريكي) وتحقق ذلك على الرغم من حدوث تغييرات ملموسة في الموظفين خلال السنوات الثلاث الماضية. وتأتي ميزانية الخدمات المركزية أكبر بند تكاليفي في ميزانية الوحدة الأساسية لعام 2020 حيث بلغت </w:t>
      </w:r>
      <w:r w:rsidRPr="00394E43">
        <w:rPr>
          <w:sz w:val="26"/>
          <w:szCs w:val="26"/>
          <w:lang w:val="en-CA"/>
        </w:rPr>
        <w:t>13.8</w:t>
      </w:r>
      <w:r w:rsidRPr="00394E43">
        <w:rPr>
          <w:rFonts w:hint="cs"/>
          <w:sz w:val="26"/>
          <w:szCs w:val="26"/>
          <w:rtl/>
        </w:rPr>
        <w:t xml:space="preserve"> في المائة تليها السفريات (10.7 في المائة)، والخدمات التقاعدية (5.8 في المائة) والمعدات (0.6 في المائة).</w:t>
      </w:r>
    </w:p>
    <w:p w:rsidR="009341EF" w:rsidRPr="00394E43" w:rsidRDefault="009341EF" w:rsidP="00BF6B93">
      <w:pPr>
        <w:pStyle w:val="Heading1"/>
        <w:bidi/>
        <w:rPr>
          <w:sz w:val="26"/>
          <w:szCs w:val="26"/>
          <w:lang w:val="en-CA"/>
        </w:rPr>
      </w:pPr>
      <w:r w:rsidRPr="00394E43">
        <w:rPr>
          <w:rFonts w:hint="cs"/>
          <w:sz w:val="26"/>
          <w:szCs w:val="26"/>
          <w:rtl/>
          <w:lang w:val="en-CA"/>
        </w:rPr>
        <w:t>وكان سداد البنك الدولي للخدمات المركزية في 2018 يزيد بنسبة 18.9 في المائة عن التكاليف التقديرية لعام 2018. وتمثل تكاليف السفريات المقترحة (</w:t>
      </w:r>
      <w:r w:rsidRPr="00394E43">
        <w:rPr>
          <w:sz w:val="26"/>
          <w:szCs w:val="26"/>
          <w:lang w:val="en-CA"/>
        </w:rPr>
        <w:t>185,000</w:t>
      </w:r>
      <w:r w:rsidRPr="00394E43">
        <w:rPr>
          <w:rFonts w:hint="cs"/>
          <w:sz w:val="26"/>
          <w:szCs w:val="26"/>
          <w:rtl/>
          <w:lang w:val="en-CA"/>
        </w:rPr>
        <w:t xml:space="preserve"> دولار أمريكي) نفس المستوى الذي كانت عليه في تقديرات في 2019 وتزيد بصورة طفيفة عن التكاليف الفعلية في 2018 (</w:t>
      </w:r>
      <w:r w:rsidRPr="00394E43">
        <w:rPr>
          <w:sz w:val="26"/>
          <w:szCs w:val="26"/>
          <w:lang w:val="en-CA"/>
        </w:rPr>
        <w:t>180,873</w:t>
      </w:r>
      <w:r w:rsidRPr="00394E43">
        <w:rPr>
          <w:rFonts w:hint="cs"/>
          <w:sz w:val="26"/>
          <w:szCs w:val="26"/>
          <w:rtl/>
          <w:lang w:val="en-CA"/>
        </w:rPr>
        <w:t xml:space="preserve"> دولار أمريكي). وزادت</w:t>
      </w:r>
      <w:r w:rsidR="00BF6B93" w:rsidRPr="00394E43">
        <w:rPr>
          <w:rFonts w:hint="cs"/>
          <w:sz w:val="26"/>
          <w:szCs w:val="26"/>
          <w:rtl/>
          <w:lang w:val="en-CA"/>
        </w:rPr>
        <w:t xml:space="preserve"> تكاليف المعدات المقترحة الى</w:t>
      </w:r>
      <w:r w:rsidRPr="00394E43">
        <w:rPr>
          <w:rFonts w:hint="cs"/>
          <w:sz w:val="26"/>
          <w:szCs w:val="26"/>
          <w:rtl/>
          <w:lang w:val="en-CA"/>
        </w:rPr>
        <w:t xml:space="preserve"> </w:t>
      </w:r>
      <w:r w:rsidRPr="00394E43">
        <w:rPr>
          <w:sz w:val="26"/>
          <w:szCs w:val="26"/>
          <w:lang w:val="en-CA"/>
        </w:rPr>
        <w:t>10,000</w:t>
      </w:r>
      <w:r w:rsidRPr="00394E43">
        <w:rPr>
          <w:rFonts w:hint="cs"/>
          <w:sz w:val="26"/>
          <w:szCs w:val="26"/>
          <w:rtl/>
          <w:lang w:val="en-CA"/>
        </w:rPr>
        <w:t xml:space="preserve"> دولار أمريكي</w:t>
      </w:r>
      <w:r w:rsidR="00BF6B93" w:rsidRPr="00394E43">
        <w:rPr>
          <w:rFonts w:hint="cs"/>
          <w:sz w:val="26"/>
          <w:szCs w:val="26"/>
          <w:rtl/>
          <w:lang w:val="en-CA"/>
        </w:rPr>
        <w:t xml:space="preserve"> عن التكاليف التقديرية البالغة 207 دولارات أمريكية لعام 2019. وأوضح البنك الدولي أن التكاليف الفعلية في 2018 لايجارات المباني والإمداد بالمعدات تمثل صفر و</w:t>
      </w:r>
      <w:r w:rsidRPr="00394E43">
        <w:rPr>
          <w:sz w:val="26"/>
          <w:szCs w:val="26"/>
          <w:lang w:val="en-CA"/>
        </w:rPr>
        <w:t>1,637</w:t>
      </w:r>
      <w:r w:rsidRPr="00394E43">
        <w:rPr>
          <w:rFonts w:hint="cs"/>
          <w:sz w:val="26"/>
          <w:szCs w:val="26"/>
          <w:rtl/>
          <w:lang w:val="en-CA"/>
        </w:rPr>
        <w:t xml:space="preserve"> دولار أمريكي</w:t>
      </w:r>
      <w:r w:rsidR="00BF6B93" w:rsidRPr="00394E43">
        <w:rPr>
          <w:rFonts w:hint="cs"/>
          <w:sz w:val="26"/>
          <w:szCs w:val="26"/>
          <w:rtl/>
          <w:lang w:val="en-CA"/>
        </w:rPr>
        <w:t xml:space="preserve"> على التوالي. وامتصت ميزانية البنك التكاليف في 2018 مما أسفر عن انخفاض بأكثر من </w:t>
      </w:r>
      <w:r w:rsidR="00BF6B93" w:rsidRPr="00394E43">
        <w:rPr>
          <w:sz w:val="26"/>
          <w:szCs w:val="26"/>
          <w:lang w:val="en-CA"/>
        </w:rPr>
        <w:t>23,000</w:t>
      </w:r>
      <w:r w:rsidR="00BF6B93" w:rsidRPr="00394E43">
        <w:rPr>
          <w:rFonts w:hint="cs"/>
          <w:sz w:val="26"/>
          <w:szCs w:val="26"/>
          <w:rtl/>
          <w:lang w:val="en-CA"/>
        </w:rPr>
        <w:t xml:space="preserve"> دولار أمريكي في المصروفات.</w:t>
      </w:r>
    </w:p>
    <w:p w:rsidR="00BF6B93" w:rsidRPr="00394E43" w:rsidRDefault="00BF6B93" w:rsidP="001F52CD">
      <w:pPr>
        <w:pStyle w:val="Heading1"/>
        <w:bidi/>
        <w:rPr>
          <w:sz w:val="26"/>
          <w:szCs w:val="26"/>
          <w:lang w:val="en-CA"/>
        </w:rPr>
      </w:pPr>
      <w:r w:rsidRPr="00394E43">
        <w:rPr>
          <w:rFonts w:hint="cs"/>
          <w:sz w:val="26"/>
          <w:szCs w:val="26"/>
          <w:rtl/>
          <w:lang w:val="en-CA"/>
        </w:rPr>
        <w:t xml:space="preserve">وسوف يعيد البنك الدولي ما مجموعه </w:t>
      </w:r>
      <w:r w:rsidRPr="00394E43">
        <w:rPr>
          <w:sz w:val="26"/>
          <w:szCs w:val="26"/>
          <w:lang w:val="en-CA"/>
        </w:rPr>
        <w:t>6,940</w:t>
      </w:r>
      <w:r w:rsidRPr="00394E43">
        <w:rPr>
          <w:rFonts w:hint="cs"/>
          <w:sz w:val="26"/>
          <w:szCs w:val="26"/>
          <w:rtl/>
          <w:lang w:val="en-CA"/>
        </w:rPr>
        <w:t xml:space="preserve"> دولارا أمريكيا من تكاليف الوحدة الأساسية من عام 2018 وقد ترغب اللجنة التنفيذية في الإحاطة مع التقدير بأن البنك الدولي سوف يعيد الأرصدة غير المستخدمة.</w:t>
      </w:r>
    </w:p>
    <w:p w:rsidR="00BF6B93" w:rsidRPr="00394E43" w:rsidRDefault="00BF6B93" w:rsidP="001F52CD">
      <w:pPr>
        <w:pStyle w:val="Heading1"/>
        <w:bidi/>
        <w:rPr>
          <w:sz w:val="26"/>
          <w:szCs w:val="26"/>
          <w:lang w:val="en-CA"/>
        </w:rPr>
      </w:pPr>
      <w:r w:rsidRPr="00394E43">
        <w:rPr>
          <w:rFonts w:hint="cs"/>
          <w:sz w:val="26"/>
          <w:szCs w:val="26"/>
          <w:rtl/>
          <w:lang w:val="en-CA"/>
        </w:rPr>
        <w:t>وأبلغ البنك الدولي بأنه متبع المحاسبة المعتمدة على النشاط ووقت الموظفين والخبراء الاستشاريين لتخفيض المصروفات لمصلحة بروتوكول مونتريال والأنشطة غير التابعة لبروتوكول مونتريال، وكانت تكاليف المعدات والإمدادات والموظفين المتعاقدين أعلى في 2020 مقارنة بتقديرات عام 2019 بالنظر الى أن بعض الوظائف الشاغرة سيتم شغلها والتغيير التدريجي في السياسات صوب استرجاع تكاليف المشروعات الممولة بالكامل بأموال استئمانية، والتكاليف الإضافية لاستضافة حلقتي عمل إقليميتين لتنفيذ مشروعات بروتوكول مونتريال والتي كان من المقرر في الأصل استكمالها في 2019.</w:t>
      </w:r>
    </w:p>
    <w:p w:rsidR="00FE13C4" w:rsidRPr="00394E43" w:rsidRDefault="00BF6B93" w:rsidP="001F52CD">
      <w:pPr>
        <w:keepNext/>
        <w:widowControl w:val="0"/>
        <w:bidi/>
        <w:spacing w:after="240"/>
        <w:rPr>
          <w:sz w:val="26"/>
          <w:szCs w:val="26"/>
          <w:u w:val="single"/>
          <w:lang w:val="en-CA"/>
        </w:rPr>
      </w:pPr>
      <w:r w:rsidRPr="00394E43">
        <w:rPr>
          <w:rFonts w:hint="cs"/>
          <w:sz w:val="26"/>
          <w:szCs w:val="26"/>
          <w:u w:val="single"/>
          <w:rtl/>
          <w:lang w:val="en-CA"/>
        </w:rPr>
        <w:t>التكاليف الإدارية الإجمالية</w:t>
      </w:r>
    </w:p>
    <w:p w:rsidR="00BF6B93" w:rsidRPr="00394E43" w:rsidRDefault="00BF6B93" w:rsidP="008B46DD">
      <w:pPr>
        <w:pStyle w:val="Heading1"/>
        <w:bidi/>
        <w:rPr>
          <w:sz w:val="26"/>
          <w:szCs w:val="26"/>
          <w:lang w:val="en-CA"/>
        </w:rPr>
      </w:pPr>
      <w:r w:rsidRPr="00394E43">
        <w:rPr>
          <w:rFonts w:hint="cs"/>
          <w:sz w:val="26"/>
          <w:szCs w:val="26"/>
          <w:rtl/>
          <w:lang w:val="en-CA"/>
        </w:rPr>
        <w:t>يتوقع أن تكون ميزانية إعادة سداد المكاتب القطرية</w:t>
      </w:r>
      <w:r w:rsidRPr="00394E43">
        <w:rPr>
          <w:rStyle w:val="FootnoteReference"/>
          <w:sz w:val="26"/>
          <w:szCs w:val="26"/>
          <w:lang w:val="en-CA"/>
        </w:rPr>
        <w:footnoteReference w:id="4"/>
      </w:r>
      <w:r w:rsidRPr="00394E43">
        <w:rPr>
          <w:rFonts w:hint="cs"/>
          <w:sz w:val="26"/>
          <w:szCs w:val="26"/>
          <w:rtl/>
          <w:lang w:val="en-CA"/>
        </w:rPr>
        <w:t xml:space="preserve"> المقترحة لعام 2020 في نفس مستوى التكاليف التقديرية لعام 2019 والبالغة </w:t>
      </w:r>
      <w:r w:rsidRPr="00394E43">
        <w:rPr>
          <w:sz w:val="26"/>
          <w:szCs w:val="26"/>
          <w:lang w:val="en-CA"/>
        </w:rPr>
        <w:t>2,000,000</w:t>
      </w:r>
      <w:r w:rsidRPr="00394E43">
        <w:rPr>
          <w:rFonts w:hint="cs"/>
          <w:sz w:val="26"/>
          <w:szCs w:val="26"/>
          <w:rtl/>
          <w:lang w:val="en-CA"/>
        </w:rPr>
        <w:t xml:space="preserve"> دولار أمريكي. وتقدر التكاليف الإدارية الإجمالية بمبلغ </w:t>
      </w:r>
      <w:r w:rsidRPr="00394E43">
        <w:rPr>
          <w:sz w:val="26"/>
          <w:szCs w:val="26"/>
          <w:lang w:val="en-CA"/>
        </w:rPr>
        <w:t>3,735,000</w:t>
      </w:r>
      <w:r w:rsidRPr="00394E43">
        <w:rPr>
          <w:rFonts w:hint="cs"/>
          <w:sz w:val="26"/>
          <w:szCs w:val="26"/>
          <w:rtl/>
          <w:lang w:val="en-CA"/>
        </w:rPr>
        <w:t xml:space="preserve"> دولار أمريكي في 2020 وهو مايزيد بصورة طفيفة عن التكاليف التقديرية لعام 2019 البالغة </w:t>
      </w:r>
      <w:r w:rsidR="008B46DD" w:rsidRPr="00394E43">
        <w:rPr>
          <w:sz w:val="26"/>
          <w:szCs w:val="26"/>
          <w:lang w:val="en-CA"/>
        </w:rPr>
        <w:t>3,669,436</w:t>
      </w:r>
      <w:r w:rsidRPr="00394E43">
        <w:rPr>
          <w:rFonts w:hint="cs"/>
          <w:sz w:val="26"/>
          <w:szCs w:val="26"/>
          <w:rtl/>
          <w:lang w:val="en-CA"/>
        </w:rPr>
        <w:t xml:space="preserve"> دولار</w:t>
      </w:r>
      <w:r w:rsidR="008B46DD" w:rsidRPr="00394E43">
        <w:rPr>
          <w:rFonts w:hint="cs"/>
          <w:sz w:val="26"/>
          <w:szCs w:val="26"/>
          <w:rtl/>
          <w:lang w:val="en-CA"/>
        </w:rPr>
        <w:t>ا</w:t>
      </w:r>
      <w:r w:rsidRPr="00394E43">
        <w:rPr>
          <w:rFonts w:hint="cs"/>
          <w:sz w:val="26"/>
          <w:szCs w:val="26"/>
          <w:rtl/>
          <w:lang w:val="en-CA"/>
        </w:rPr>
        <w:t xml:space="preserve"> أمريكي</w:t>
      </w:r>
      <w:r w:rsidR="008B46DD" w:rsidRPr="00394E43">
        <w:rPr>
          <w:rFonts w:hint="cs"/>
          <w:sz w:val="26"/>
          <w:szCs w:val="26"/>
          <w:rtl/>
          <w:lang w:val="en-CA"/>
        </w:rPr>
        <w:t>ا.</w:t>
      </w:r>
    </w:p>
    <w:p w:rsidR="008B46DD" w:rsidRPr="00394E43" w:rsidRDefault="008B46DD" w:rsidP="001F52CD">
      <w:pPr>
        <w:pStyle w:val="Heading1"/>
        <w:bidi/>
        <w:rPr>
          <w:sz w:val="26"/>
          <w:szCs w:val="26"/>
          <w:lang w:val="en-CA"/>
        </w:rPr>
      </w:pPr>
      <w:r w:rsidRPr="00394E43">
        <w:rPr>
          <w:rFonts w:hint="cs"/>
          <w:sz w:val="26"/>
          <w:szCs w:val="26"/>
          <w:rtl/>
          <w:lang w:val="en-CA"/>
        </w:rPr>
        <w:t>وتتضمن الموارد الإضافية المتوقعة للبنك الدولي للتكاليف الإدارية تكاليف الوحدة الأساسية وتكاليف دعم الوكالة زائدا أي رصيد من الإيرادات للتكاليف الإدارية لم يسبق استخدامه. ويقدم الجدول 6 هذه المعلومات للفترة مابين 2009 و2019.</w:t>
      </w:r>
    </w:p>
    <w:p w:rsidR="008B46DD" w:rsidRPr="008B46DD" w:rsidRDefault="008B46DD" w:rsidP="001F52CD">
      <w:pPr>
        <w:bidi/>
        <w:rPr>
          <w:bCs/>
          <w:rtl/>
          <w:lang w:val="en-CA"/>
        </w:rPr>
      </w:pPr>
      <w:r>
        <w:rPr>
          <w:rFonts w:hint="cs"/>
          <w:bCs/>
          <w:rtl/>
          <w:lang w:val="en-CA"/>
        </w:rPr>
        <w:t>الجدول 6: تقييم مدى توافر الإيرادات للتكاليف الإدارية للبنك الدولي في المستقبل (بالدولار الأمريكي)</w:t>
      </w:r>
    </w:p>
    <w:tbl>
      <w:tblPr>
        <w:bidiVisual/>
        <w:tblW w:w="1106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856"/>
        <w:gridCol w:w="856"/>
        <w:gridCol w:w="856"/>
        <w:gridCol w:w="856"/>
        <w:gridCol w:w="856"/>
        <w:gridCol w:w="856"/>
        <w:gridCol w:w="856"/>
        <w:gridCol w:w="856"/>
        <w:gridCol w:w="856"/>
        <w:gridCol w:w="856"/>
        <w:gridCol w:w="856"/>
      </w:tblGrid>
      <w:tr w:rsidR="00F06F75" w:rsidRPr="00F06F75" w:rsidTr="00AF77A0">
        <w:trPr>
          <w:trHeight w:val="161"/>
        </w:trPr>
        <w:tc>
          <w:tcPr>
            <w:tcW w:w="1647" w:type="dxa"/>
            <w:shd w:val="clear" w:color="auto" w:fill="auto"/>
            <w:vAlign w:val="center"/>
            <w:hideMark/>
          </w:tcPr>
          <w:p w:rsidR="00FE13C4" w:rsidRPr="00F06F75" w:rsidRDefault="00C4435E" w:rsidP="001F52CD">
            <w:pPr>
              <w:bidi/>
              <w:jc w:val="center"/>
              <w:rPr>
                <w:b/>
                <w:bCs/>
                <w:sz w:val="16"/>
                <w:szCs w:val="16"/>
                <w:lang w:val="en-CA" w:eastAsia="en-CA"/>
              </w:rPr>
            </w:pPr>
            <w:r>
              <w:rPr>
                <w:rFonts w:hint="cs"/>
                <w:b/>
                <w:bCs/>
                <w:color w:val="000000"/>
                <w:sz w:val="15"/>
                <w:szCs w:val="15"/>
                <w:rtl/>
                <w:lang w:val="en-US"/>
              </w:rPr>
              <w:t>البنك الدولي</w:t>
            </w:r>
          </w:p>
        </w:tc>
        <w:tc>
          <w:tcPr>
            <w:tcW w:w="856" w:type="dxa"/>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2009</w:t>
            </w:r>
          </w:p>
        </w:tc>
        <w:tc>
          <w:tcPr>
            <w:tcW w:w="856" w:type="dxa"/>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2010</w:t>
            </w:r>
          </w:p>
        </w:tc>
        <w:tc>
          <w:tcPr>
            <w:tcW w:w="856" w:type="dxa"/>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2011</w:t>
            </w:r>
          </w:p>
        </w:tc>
        <w:tc>
          <w:tcPr>
            <w:tcW w:w="856" w:type="dxa"/>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2012</w:t>
            </w:r>
          </w:p>
        </w:tc>
        <w:tc>
          <w:tcPr>
            <w:tcW w:w="856" w:type="dxa"/>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2013</w:t>
            </w:r>
          </w:p>
        </w:tc>
        <w:tc>
          <w:tcPr>
            <w:tcW w:w="856" w:type="dxa"/>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2014</w:t>
            </w:r>
          </w:p>
        </w:tc>
        <w:tc>
          <w:tcPr>
            <w:tcW w:w="856" w:type="dxa"/>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2015</w:t>
            </w:r>
          </w:p>
        </w:tc>
        <w:tc>
          <w:tcPr>
            <w:tcW w:w="856" w:type="dxa"/>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2016</w:t>
            </w:r>
          </w:p>
        </w:tc>
        <w:tc>
          <w:tcPr>
            <w:tcW w:w="856" w:type="dxa"/>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2017</w:t>
            </w:r>
          </w:p>
        </w:tc>
        <w:tc>
          <w:tcPr>
            <w:tcW w:w="856" w:type="dxa"/>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2018</w:t>
            </w:r>
          </w:p>
        </w:tc>
        <w:tc>
          <w:tcPr>
            <w:tcW w:w="856" w:type="dxa"/>
            <w:shd w:val="clear" w:color="auto" w:fill="auto"/>
            <w:vAlign w:val="center"/>
            <w:hideMark/>
          </w:tcPr>
          <w:p w:rsidR="00FE13C4" w:rsidRPr="00F06F75" w:rsidRDefault="00FE13C4" w:rsidP="001F52CD">
            <w:pPr>
              <w:bidi/>
              <w:jc w:val="center"/>
              <w:rPr>
                <w:b/>
                <w:bCs/>
                <w:sz w:val="16"/>
                <w:szCs w:val="16"/>
                <w:lang w:val="en-CA" w:eastAsia="en-CA"/>
              </w:rPr>
            </w:pPr>
            <w:r w:rsidRPr="00F06F75">
              <w:rPr>
                <w:b/>
                <w:bCs/>
                <w:sz w:val="16"/>
                <w:szCs w:val="16"/>
                <w:lang w:val="en-CA" w:eastAsia="en-CA"/>
              </w:rPr>
              <w:t>2019*</w:t>
            </w:r>
          </w:p>
        </w:tc>
      </w:tr>
      <w:tr w:rsidR="008B46DD" w:rsidRPr="00F06F75" w:rsidTr="00072776">
        <w:trPr>
          <w:trHeight w:val="264"/>
        </w:trPr>
        <w:tc>
          <w:tcPr>
            <w:tcW w:w="1647" w:type="dxa"/>
            <w:shd w:val="clear" w:color="auto" w:fill="auto"/>
            <w:hideMark/>
          </w:tcPr>
          <w:p w:rsidR="008B46DD" w:rsidRPr="00C75036" w:rsidRDefault="008B46DD" w:rsidP="00F73E6B">
            <w:pPr>
              <w:keepNext/>
              <w:bidi/>
              <w:jc w:val="left"/>
              <w:rPr>
                <w:color w:val="000000"/>
                <w:sz w:val="15"/>
                <w:szCs w:val="15"/>
                <w:lang w:val="en-US"/>
              </w:rPr>
            </w:pPr>
            <w:r>
              <w:rPr>
                <w:color w:val="000000"/>
                <w:sz w:val="15"/>
                <w:szCs w:val="15"/>
                <w:rtl/>
                <w:lang w:val="en-US"/>
              </w:rPr>
              <w:t>تكاليف الدعم الصافي زائدا تكاليف الوحدة الأساسية</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3,044,531</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1,409,962</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5,039,703</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2,137,373</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4,142,704</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2,976,002</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5,850,980</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2,568,459</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1,958,548</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3,295,636</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4,086,661</w:t>
            </w:r>
          </w:p>
        </w:tc>
      </w:tr>
      <w:tr w:rsidR="008B46DD" w:rsidRPr="00F06F75" w:rsidTr="00072776">
        <w:trPr>
          <w:trHeight w:val="264"/>
        </w:trPr>
        <w:tc>
          <w:tcPr>
            <w:tcW w:w="1647" w:type="dxa"/>
            <w:shd w:val="clear" w:color="auto" w:fill="auto"/>
            <w:hideMark/>
          </w:tcPr>
          <w:p w:rsidR="008B46DD" w:rsidRPr="00C75036" w:rsidRDefault="008B46DD" w:rsidP="008B46DD">
            <w:pPr>
              <w:keepNext/>
              <w:bidi/>
              <w:jc w:val="left"/>
              <w:rPr>
                <w:color w:val="000000"/>
                <w:sz w:val="15"/>
                <w:szCs w:val="15"/>
                <w:lang w:val="en-US"/>
              </w:rPr>
            </w:pPr>
            <w:r>
              <w:rPr>
                <w:color w:val="000000"/>
                <w:sz w:val="15"/>
                <w:szCs w:val="15"/>
                <w:rtl/>
                <w:lang w:val="en-US"/>
              </w:rPr>
              <w:t xml:space="preserve">مجموع التكاليف الإدارية </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3,689,780</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3,782,549</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2,817,935</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3,667,839</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2,518,129</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2,339,197</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2,112,851</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2,911,885</w:t>
            </w:r>
          </w:p>
        </w:tc>
        <w:tc>
          <w:tcPr>
            <w:tcW w:w="856" w:type="dxa"/>
            <w:shd w:val="clear" w:color="auto" w:fill="auto"/>
            <w:noWrap/>
            <w:hideMark/>
          </w:tcPr>
          <w:p w:rsidR="008B46DD" w:rsidRPr="00F06F75" w:rsidRDefault="008B46DD" w:rsidP="001F52CD">
            <w:pPr>
              <w:bidi/>
              <w:jc w:val="right"/>
              <w:rPr>
                <w:sz w:val="16"/>
                <w:szCs w:val="16"/>
                <w:lang w:val="en-CA" w:eastAsia="en-CA"/>
              </w:rPr>
            </w:pPr>
            <w:r w:rsidRPr="00F06F75">
              <w:rPr>
                <w:sz w:val="16"/>
                <w:szCs w:val="16"/>
                <w:lang w:val="en-CA" w:eastAsia="en-CA"/>
              </w:rPr>
              <w:t>3,156,744</w:t>
            </w:r>
          </w:p>
        </w:tc>
        <w:tc>
          <w:tcPr>
            <w:tcW w:w="856" w:type="dxa"/>
            <w:shd w:val="clear" w:color="auto" w:fill="auto"/>
            <w:noWrap/>
            <w:hideMark/>
          </w:tcPr>
          <w:p w:rsidR="008B46DD" w:rsidRPr="00F06F75" w:rsidRDefault="008B46DD" w:rsidP="001F52CD">
            <w:pPr>
              <w:bidi/>
              <w:jc w:val="right"/>
              <w:rPr>
                <w:sz w:val="16"/>
                <w:szCs w:val="16"/>
                <w:lang w:val="en-CA" w:eastAsia="en-CA"/>
              </w:rPr>
            </w:pPr>
            <w:r w:rsidRPr="00F06F75">
              <w:rPr>
                <w:sz w:val="16"/>
                <w:szCs w:val="16"/>
                <w:lang w:val="en-CA" w:eastAsia="en-CA"/>
              </w:rPr>
              <w:t>3,842,489</w:t>
            </w:r>
          </w:p>
        </w:tc>
        <w:tc>
          <w:tcPr>
            <w:tcW w:w="856" w:type="dxa"/>
            <w:shd w:val="clear" w:color="auto" w:fill="auto"/>
            <w:noWrap/>
            <w:hideMark/>
          </w:tcPr>
          <w:p w:rsidR="008B46DD" w:rsidRPr="00F06F75" w:rsidRDefault="008B46DD" w:rsidP="001F52CD">
            <w:pPr>
              <w:bidi/>
              <w:jc w:val="right"/>
              <w:rPr>
                <w:sz w:val="16"/>
                <w:szCs w:val="16"/>
                <w:lang w:val="en-CA" w:eastAsia="en-CA"/>
              </w:rPr>
            </w:pPr>
            <w:r w:rsidRPr="00F06F75">
              <w:rPr>
                <w:sz w:val="16"/>
                <w:szCs w:val="16"/>
                <w:lang w:val="en-CA" w:eastAsia="en-CA"/>
              </w:rPr>
              <w:t>3,669,436</w:t>
            </w:r>
          </w:p>
        </w:tc>
      </w:tr>
      <w:tr w:rsidR="008B46DD" w:rsidRPr="00F06F75" w:rsidTr="00F73E6B">
        <w:trPr>
          <w:trHeight w:val="119"/>
        </w:trPr>
        <w:tc>
          <w:tcPr>
            <w:tcW w:w="1647" w:type="dxa"/>
            <w:shd w:val="clear" w:color="auto" w:fill="auto"/>
            <w:hideMark/>
          </w:tcPr>
          <w:p w:rsidR="008B46DD" w:rsidRPr="00C75036" w:rsidRDefault="008B46DD" w:rsidP="00F73E6B">
            <w:pPr>
              <w:keepNext/>
              <w:bidi/>
              <w:jc w:val="left"/>
              <w:rPr>
                <w:color w:val="000000"/>
                <w:sz w:val="15"/>
                <w:szCs w:val="15"/>
                <w:lang w:val="en-US"/>
              </w:rPr>
            </w:pPr>
            <w:r>
              <w:rPr>
                <w:color w:val="000000"/>
                <w:sz w:val="15"/>
                <w:szCs w:val="15"/>
                <w:rtl/>
                <w:lang w:val="en-US"/>
              </w:rPr>
              <w:t xml:space="preserve">الرصيد </w:t>
            </w:r>
            <w:r>
              <w:rPr>
                <w:rFonts w:hint="cs"/>
                <w:color w:val="000000"/>
                <w:sz w:val="15"/>
                <w:szCs w:val="15"/>
                <w:rtl/>
                <w:lang w:val="en-US"/>
              </w:rPr>
              <w:t>بحسب السنة</w:t>
            </w:r>
            <w:r w:rsidRPr="00F06F75">
              <w:rPr>
                <w:sz w:val="16"/>
                <w:szCs w:val="16"/>
                <w:lang w:val="en-US" w:eastAsia="en-CA"/>
              </w:rPr>
              <w:t>**</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-645,249</w:t>
            </w:r>
          </w:p>
        </w:tc>
        <w:tc>
          <w:tcPr>
            <w:tcW w:w="856" w:type="dxa"/>
            <w:shd w:val="clear" w:color="auto" w:fill="auto"/>
            <w:hideMark/>
          </w:tcPr>
          <w:p w:rsidR="008B46DD" w:rsidRPr="00F06F75" w:rsidRDefault="008B46DD" w:rsidP="001F52CD">
            <w:pPr>
              <w:bidi/>
              <w:ind w:left="-65"/>
              <w:jc w:val="right"/>
              <w:rPr>
                <w:sz w:val="16"/>
                <w:szCs w:val="16"/>
                <w:lang w:val="en-CA" w:eastAsia="en-CA"/>
              </w:rPr>
            </w:pPr>
            <w:r w:rsidRPr="00F06F75">
              <w:rPr>
                <w:sz w:val="16"/>
                <w:szCs w:val="16"/>
                <w:lang w:val="en-CA" w:eastAsia="en-CA"/>
              </w:rPr>
              <w:t>-2,372,587</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2,221,768</w:t>
            </w:r>
          </w:p>
        </w:tc>
        <w:tc>
          <w:tcPr>
            <w:tcW w:w="856" w:type="dxa"/>
            <w:shd w:val="clear" w:color="auto" w:fill="auto"/>
            <w:hideMark/>
          </w:tcPr>
          <w:p w:rsidR="008B46DD" w:rsidRPr="00F06F75" w:rsidRDefault="008B46DD" w:rsidP="001F52CD">
            <w:pPr>
              <w:bidi/>
              <w:ind w:left="-68"/>
              <w:jc w:val="right"/>
              <w:rPr>
                <w:sz w:val="16"/>
                <w:szCs w:val="16"/>
                <w:lang w:val="en-CA" w:eastAsia="en-CA"/>
              </w:rPr>
            </w:pPr>
            <w:r w:rsidRPr="00F06F75">
              <w:rPr>
                <w:sz w:val="16"/>
                <w:szCs w:val="16"/>
                <w:lang w:val="en-CA" w:eastAsia="en-CA"/>
              </w:rPr>
              <w:t>-1,530,466</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1,624,575</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636,805</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3,738,129</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-343,426</w:t>
            </w:r>
          </w:p>
        </w:tc>
        <w:tc>
          <w:tcPr>
            <w:tcW w:w="856" w:type="dxa"/>
            <w:shd w:val="clear" w:color="auto" w:fill="auto"/>
            <w:hideMark/>
          </w:tcPr>
          <w:p w:rsidR="008B46DD" w:rsidRPr="00F06F75" w:rsidRDefault="008B46DD" w:rsidP="001F52CD">
            <w:pPr>
              <w:bidi/>
              <w:ind w:left="-99"/>
              <w:jc w:val="right"/>
              <w:rPr>
                <w:sz w:val="16"/>
                <w:szCs w:val="16"/>
                <w:lang w:val="en-CA" w:eastAsia="en-CA"/>
              </w:rPr>
            </w:pPr>
            <w:r w:rsidRPr="00F06F75">
              <w:rPr>
                <w:sz w:val="16"/>
                <w:szCs w:val="16"/>
                <w:lang w:val="en-CA" w:eastAsia="en-CA"/>
              </w:rPr>
              <w:t>-1,198,196</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-546,853</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417,225</w:t>
            </w:r>
          </w:p>
        </w:tc>
      </w:tr>
      <w:tr w:rsidR="008B46DD" w:rsidRPr="00F06F75" w:rsidTr="00AF77A0">
        <w:trPr>
          <w:trHeight w:val="78"/>
        </w:trPr>
        <w:tc>
          <w:tcPr>
            <w:tcW w:w="1647" w:type="dxa"/>
            <w:shd w:val="clear" w:color="auto" w:fill="auto"/>
            <w:vAlign w:val="center"/>
            <w:hideMark/>
          </w:tcPr>
          <w:p w:rsidR="008B46DD" w:rsidRPr="00F06F75" w:rsidRDefault="008B46DD" w:rsidP="008B46DD">
            <w:pPr>
              <w:bidi/>
              <w:jc w:val="left"/>
              <w:rPr>
                <w:sz w:val="16"/>
                <w:szCs w:val="16"/>
                <w:lang w:val="en-CA" w:eastAsia="en-CA"/>
              </w:rPr>
            </w:pPr>
            <w:r>
              <w:rPr>
                <w:color w:val="000000"/>
                <w:sz w:val="15"/>
                <w:szCs w:val="15"/>
                <w:rtl/>
                <w:lang w:val="en-US"/>
              </w:rPr>
              <w:t>الرصيد الجاري</w:t>
            </w:r>
            <w:r w:rsidRPr="00F06F75">
              <w:rPr>
                <w:sz w:val="16"/>
                <w:szCs w:val="16"/>
                <w:lang w:val="en-US" w:eastAsia="en-CA"/>
              </w:rPr>
              <w:t xml:space="preserve"> </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1,675,150</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-697,437</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1,524,331</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-6,135</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1,618,440</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2,255,245</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5,993,374</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5,649,948</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4,451,752</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3,904,899</w:t>
            </w:r>
          </w:p>
        </w:tc>
        <w:tc>
          <w:tcPr>
            <w:tcW w:w="856" w:type="dxa"/>
            <w:shd w:val="clear" w:color="auto" w:fill="auto"/>
            <w:hideMark/>
          </w:tcPr>
          <w:p w:rsidR="008B46DD" w:rsidRPr="00F06F75" w:rsidRDefault="008B46DD" w:rsidP="001F52CD">
            <w:pPr>
              <w:bidi/>
              <w:jc w:val="right"/>
              <w:rPr>
                <w:sz w:val="16"/>
                <w:szCs w:val="16"/>
                <w:lang w:val="en-CA" w:eastAsia="en-CA"/>
              </w:rPr>
            </w:pPr>
            <w:r w:rsidRPr="00F06F75">
              <w:rPr>
                <w:sz w:val="16"/>
                <w:szCs w:val="16"/>
                <w:lang w:val="en-CA" w:eastAsia="en-CA"/>
              </w:rPr>
              <w:t>4,322,124</w:t>
            </w:r>
          </w:p>
        </w:tc>
      </w:tr>
    </w:tbl>
    <w:p w:rsidR="008B46DD" w:rsidRDefault="00FE13C4" w:rsidP="008B46DD">
      <w:pPr>
        <w:bidi/>
        <w:rPr>
          <w:sz w:val="16"/>
          <w:szCs w:val="16"/>
          <w:rtl/>
          <w:lang w:val="en-CA"/>
        </w:rPr>
      </w:pPr>
      <w:r w:rsidRPr="00F06F75">
        <w:rPr>
          <w:sz w:val="16"/>
          <w:szCs w:val="16"/>
          <w:lang w:val="en-CA"/>
        </w:rPr>
        <w:t xml:space="preserve">* </w:t>
      </w:r>
      <w:r w:rsidR="008B46DD">
        <w:rPr>
          <w:rFonts w:hint="cs"/>
          <w:sz w:val="16"/>
          <w:szCs w:val="16"/>
          <w:rtl/>
          <w:lang w:val="en-CA"/>
        </w:rPr>
        <w:t xml:space="preserve"> بما في ذلك تكاليف دعم الوكالة التي ووفق عليها خلال الاجتماع الثالث والثمانين وقيمة رسوم الوكالة وتكاليف الوحدة الأساسية من التقديمات للاجتماع الرابع والثمانين. </w:t>
      </w:r>
    </w:p>
    <w:p w:rsidR="008B46DD" w:rsidRDefault="00FE13C4" w:rsidP="001F52CD">
      <w:pPr>
        <w:bidi/>
        <w:rPr>
          <w:sz w:val="16"/>
          <w:szCs w:val="16"/>
          <w:rtl/>
          <w:lang w:val="en-CA"/>
        </w:rPr>
      </w:pPr>
      <w:r w:rsidRPr="00F06F75">
        <w:rPr>
          <w:sz w:val="16"/>
          <w:szCs w:val="16"/>
          <w:lang w:val="en-CA"/>
        </w:rPr>
        <w:t xml:space="preserve">** </w:t>
      </w:r>
      <w:r w:rsidR="008B46DD">
        <w:rPr>
          <w:rFonts w:hint="cs"/>
          <w:sz w:val="16"/>
          <w:szCs w:val="16"/>
          <w:rtl/>
          <w:lang w:val="en-CA"/>
        </w:rPr>
        <w:t xml:space="preserve"> باستثناء الأرصدة من السنوات السابقة الى 2002.</w:t>
      </w:r>
    </w:p>
    <w:p w:rsidR="00FE13C4" w:rsidRPr="00F06F75" w:rsidRDefault="00FE13C4" w:rsidP="001F52CD">
      <w:pPr>
        <w:bidi/>
        <w:spacing w:after="240"/>
        <w:jc w:val="left"/>
        <w:rPr>
          <w:b/>
          <w:caps/>
          <w:sz w:val="16"/>
          <w:szCs w:val="16"/>
          <w:lang w:val="en-CA"/>
        </w:rPr>
      </w:pPr>
    </w:p>
    <w:p w:rsidR="008B46DD" w:rsidRPr="00394E43" w:rsidRDefault="008B46DD" w:rsidP="00A91B98">
      <w:pPr>
        <w:pStyle w:val="Heading1"/>
        <w:bidi/>
        <w:rPr>
          <w:b/>
          <w:sz w:val="26"/>
          <w:szCs w:val="26"/>
          <w:lang w:val="en-CA"/>
        </w:rPr>
      </w:pPr>
      <w:r w:rsidRPr="00394E43">
        <w:rPr>
          <w:rFonts w:hint="cs"/>
          <w:b/>
          <w:sz w:val="26"/>
          <w:szCs w:val="26"/>
          <w:rtl/>
          <w:lang w:val="en-CA"/>
        </w:rPr>
        <w:t xml:space="preserve">ويبين الجدول 6 أن بوسع البنك الدولي تجميع رصيد قدره </w:t>
      </w:r>
      <w:r w:rsidRPr="00394E43">
        <w:rPr>
          <w:sz w:val="26"/>
          <w:szCs w:val="26"/>
          <w:lang w:val="en-CA"/>
        </w:rPr>
        <w:t>4,322,124</w:t>
      </w:r>
      <w:r w:rsidRPr="00394E43">
        <w:rPr>
          <w:rFonts w:hint="cs"/>
          <w:b/>
          <w:sz w:val="26"/>
          <w:szCs w:val="26"/>
          <w:rtl/>
          <w:lang w:val="en-CA"/>
        </w:rPr>
        <w:t xml:space="preserve"> دولارا أمريكيا استنادا الى الموافقات خلال الاجتماع الثالث والثمانين والتقديمات للاجتماع الرابع والثمانين. وسوف يغطي هذا الرصيد التكاليف الإدارية المتوقعة لعام 2020 والبالغة </w:t>
      </w:r>
      <w:r w:rsidR="00A91B98" w:rsidRPr="00394E43">
        <w:rPr>
          <w:sz w:val="26"/>
          <w:szCs w:val="26"/>
          <w:lang w:val="en-CA"/>
        </w:rPr>
        <w:t>3,735,000</w:t>
      </w:r>
      <w:r w:rsidR="00A91B98" w:rsidRPr="00394E43">
        <w:rPr>
          <w:rFonts w:hint="cs"/>
          <w:sz w:val="26"/>
          <w:szCs w:val="26"/>
          <w:rtl/>
          <w:lang w:val="en-CA"/>
        </w:rPr>
        <w:t xml:space="preserve"> </w:t>
      </w:r>
      <w:r w:rsidRPr="00394E43">
        <w:rPr>
          <w:rFonts w:hint="cs"/>
          <w:b/>
          <w:sz w:val="26"/>
          <w:szCs w:val="26"/>
          <w:rtl/>
          <w:lang w:val="en-CA"/>
        </w:rPr>
        <w:t>دولار أمريكي.</w:t>
      </w:r>
    </w:p>
    <w:p w:rsidR="008B46DD" w:rsidRPr="00394E43" w:rsidRDefault="008B46DD" w:rsidP="0017594E">
      <w:pPr>
        <w:pStyle w:val="Heading1"/>
        <w:keepNext/>
        <w:numPr>
          <w:ilvl w:val="0"/>
          <w:numId w:val="0"/>
        </w:numPr>
        <w:bidi/>
        <w:rPr>
          <w:bCs/>
          <w:sz w:val="26"/>
          <w:szCs w:val="26"/>
          <w:rtl/>
        </w:rPr>
      </w:pPr>
      <w:r w:rsidRPr="00614D0E">
        <w:rPr>
          <w:rFonts w:hint="cs"/>
          <w:bCs/>
          <w:sz w:val="24"/>
          <w:szCs w:val="24"/>
          <w:rtl/>
        </w:rPr>
        <w:lastRenderedPageBreak/>
        <w:t>تكاليف الوحدات الأساسية لليوئنديبي واليونيدو والبنك الدولي ونظام التكاليف الإدارية للسنوات الثلاث 2021-2023</w:t>
      </w:r>
    </w:p>
    <w:p w:rsidR="0017594E" w:rsidRPr="00394E43" w:rsidRDefault="0017594E" w:rsidP="0017594E">
      <w:pPr>
        <w:pStyle w:val="Heading1"/>
        <w:keepNext/>
        <w:bidi/>
        <w:rPr>
          <w:caps/>
          <w:sz w:val="26"/>
          <w:szCs w:val="26"/>
        </w:rPr>
      </w:pPr>
      <w:r w:rsidRPr="00394E43">
        <w:rPr>
          <w:rFonts w:hint="cs"/>
          <w:caps/>
          <w:sz w:val="26"/>
          <w:szCs w:val="26"/>
          <w:rtl/>
        </w:rPr>
        <w:t>استعرضت اللجنة التنفيذية خلال اجتماعها التاسع والسبعين نظام التكاليف الإدارية وميزانية تمويل الوحدات الأساسية استنادا الى وثيقة شاملة أعدتها الأمانة،</w:t>
      </w:r>
      <w:r w:rsidRPr="00394E43">
        <w:rPr>
          <w:rStyle w:val="FootnoteReference"/>
          <w:sz w:val="26"/>
          <w:szCs w:val="26"/>
        </w:rPr>
        <w:footnoteReference w:id="5"/>
      </w:r>
      <w:r w:rsidRPr="00394E43">
        <w:rPr>
          <w:rFonts w:hint="cs"/>
          <w:caps/>
          <w:sz w:val="26"/>
          <w:szCs w:val="26"/>
          <w:rtl/>
        </w:rPr>
        <w:t xml:space="preserve"> وقررت الاحتفاظ بالنظام الحالي للسنوات الثلاث 2018-2020 كما طلبت اللجنة التنفيذية من الأمانة مواصلة رصد استخدام نظام التكاليف الإدارية وإبلاغ اللجنة بذلك حسب مقتضى الحال (المقرر79/41(ج) و(د)).</w:t>
      </w:r>
    </w:p>
    <w:p w:rsidR="0017594E" w:rsidRPr="00394E43" w:rsidRDefault="0017594E" w:rsidP="0017594E">
      <w:pPr>
        <w:pStyle w:val="Heading1"/>
        <w:bidi/>
        <w:rPr>
          <w:sz w:val="26"/>
          <w:szCs w:val="26"/>
        </w:rPr>
      </w:pPr>
      <w:r w:rsidRPr="00394E43">
        <w:rPr>
          <w:rFonts w:hint="cs"/>
          <w:sz w:val="26"/>
          <w:szCs w:val="26"/>
          <w:rtl/>
        </w:rPr>
        <w:t>وسوف تقدم خلال فترة الثلاث سنوات 2021-2023، شرائح تمويل خطط إدارة إزالة المواد الهيدروكلوروفلوروكربونية الموافق عليها من حيث المبدأ. ويجوز الموافقة على المشروعات ذات الصلة بالهيدروفلوروكربون، الموافقة على التكاليف المعيارية المتكررة، وعلاوة على ذلك، قد تتخذ اللجنة مقررات بشأن المبادئ التوجيهية للتكاليف بالنسبة لمشروعات الهيدروفلوروكربون، وانعكاسات التنفيذ الموازي أو المتكامل لأنشطة إزالة الهيدروكلوروفلوروكربون وخفض الهيدروفلوروكربون، وبشأن تجديد مشروعات التعزيز المؤسسي فضلا عن مقررات أخرى سوف تؤثر في الدعم المقدم لتنفيذ المشروعات. وسوف تساعد نتائج هذه المناقشات الأمانة في إجراء تحليل لنظام التكاليف الإدارية لفترة السنوات الثلاث 2021-2023، وتقديمه للاجتماع السادس والثمانين.</w:t>
      </w:r>
    </w:p>
    <w:p w:rsidR="00FE13C4" w:rsidRPr="00394E43" w:rsidRDefault="0017594E" w:rsidP="001F52CD">
      <w:pPr>
        <w:keepNext/>
        <w:bidi/>
        <w:spacing w:after="240"/>
        <w:rPr>
          <w:bCs/>
          <w:sz w:val="26"/>
          <w:szCs w:val="26"/>
          <w:lang w:val="en-CA"/>
        </w:rPr>
      </w:pPr>
      <w:r w:rsidRPr="00394E43">
        <w:rPr>
          <w:rFonts w:hint="cs"/>
          <w:bCs/>
          <w:sz w:val="26"/>
          <w:szCs w:val="26"/>
          <w:rtl/>
          <w:lang w:val="en-CA"/>
        </w:rPr>
        <w:t>التوصية</w:t>
      </w:r>
    </w:p>
    <w:p w:rsidR="00FE13C4" w:rsidRPr="00394E43" w:rsidRDefault="0017594E" w:rsidP="001F52CD">
      <w:pPr>
        <w:pStyle w:val="Heading1"/>
        <w:bidi/>
        <w:rPr>
          <w:sz w:val="26"/>
          <w:szCs w:val="26"/>
          <w:lang w:val="en-CA"/>
        </w:rPr>
      </w:pPr>
      <w:r w:rsidRPr="00394E43">
        <w:rPr>
          <w:rFonts w:hint="cs"/>
          <w:sz w:val="26"/>
          <w:szCs w:val="26"/>
          <w:rtl/>
          <w:lang w:val="en-CA"/>
        </w:rPr>
        <w:t>قد ترغب اللجنة التنفيذية فيمايلي:</w:t>
      </w:r>
    </w:p>
    <w:p w:rsidR="00FE13C4" w:rsidRPr="00394E43" w:rsidRDefault="0017594E" w:rsidP="00AF77A0">
      <w:pPr>
        <w:pStyle w:val="Heading2"/>
        <w:bidi/>
        <w:rPr>
          <w:sz w:val="26"/>
          <w:szCs w:val="26"/>
          <w:lang w:val="en-CA"/>
        </w:rPr>
      </w:pPr>
      <w:r w:rsidRPr="00394E43">
        <w:rPr>
          <w:rFonts w:hint="cs"/>
          <w:sz w:val="26"/>
          <w:szCs w:val="26"/>
          <w:rtl/>
          <w:lang w:val="en-CA"/>
        </w:rPr>
        <w:t>تلاحظ الآتي:</w:t>
      </w:r>
    </w:p>
    <w:p w:rsidR="0017594E" w:rsidRPr="00394E43" w:rsidRDefault="0017594E" w:rsidP="00AF77A0">
      <w:pPr>
        <w:pStyle w:val="StyleHeading3CharHeading3CharCharCharHeading3Char1Headi"/>
        <w:bidi/>
        <w:ind w:hanging="630"/>
        <w:rPr>
          <w:sz w:val="26"/>
          <w:szCs w:val="26"/>
          <w:lang w:val="en-CA"/>
        </w:rPr>
      </w:pPr>
      <w:r w:rsidRPr="00394E43">
        <w:rPr>
          <w:rFonts w:hint="cs"/>
          <w:sz w:val="26"/>
          <w:szCs w:val="26"/>
          <w:rtl/>
          <w:lang w:val="en-CA"/>
        </w:rPr>
        <w:t xml:space="preserve">أن تحاط علما بتكاليف الوحدات الأساسية لعام 2020 لليوئنديبي واليونيدو والبنك الدولي على النحو الوارد في الوثيقة </w:t>
      </w:r>
      <w:r w:rsidRPr="00394E43">
        <w:rPr>
          <w:sz w:val="26"/>
          <w:szCs w:val="26"/>
          <w:lang w:val="en-CA"/>
        </w:rPr>
        <w:t>UNEP/OzL.Pro/ExCom/84/38</w:t>
      </w:r>
      <w:r w:rsidRPr="00394E43">
        <w:rPr>
          <w:rFonts w:hint="cs"/>
          <w:sz w:val="26"/>
          <w:szCs w:val="26"/>
          <w:rtl/>
          <w:lang w:val="en-CA"/>
        </w:rPr>
        <w:t>؛</w:t>
      </w:r>
    </w:p>
    <w:p w:rsidR="0017594E" w:rsidRPr="00394E43" w:rsidRDefault="0017594E" w:rsidP="00AF77A0">
      <w:pPr>
        <w:pStyle w:val="StyleHeading3CharHeading3CharCharCharHeading3Char1Headi"/>
        <w:bidi/>
        <w:ind w:hanging="630"/>
        <w:rPr>
          <w:sz w:val="26"/>
          <w:szCs w:val="26"/>
          <w:lang w:val="en-CA"/>
        </w:rPr>
      </w:pPr>
      <w:r w:rsidRPr="00394E43">
        <w:rPr>
          <w:rFonts w:hint="cs"/>
          <w:sz w:val="26"/>
          <w:szCs w:val="26"/>
          <w:rtl/>
          <w:lang w:val="en-CA"/>
        </w:rPr>
        <w:t xml:space="preserve">مع التقدير أن عمليات الوحدات الأساسية لليونيدو والبنك الدولي تقل عن المستوى الوارد في ميزانيتها، وأن اليونيدو والبنك الدولي سوف يعيدان الأرصدة غير المستخدمة البالغة </w:t>
      </w:r>
      <w:r w:rsidRPr="00394E43">
        <w:rPr>
          <w:sz w:val="26"/>
          <w:szCs w:val="26"/>
          <w:lang w:val="en-CA"/>
        </w:rPr>
        <w:t>7,931</w:t>
      </w:r>
      <w:r w:rsidRPr="00394E43">
        <w:rPr>
          <w:rFonts w:hint="cs"/>
          <w:sz w:val="26"/>
          <w:szCs w:val="26"/>
          <w:rtl/>
          <w:lang w:val="en-CA"/>
        </w:rPr>
        <w:t xml:space="preserve"> دولار أمريكي و</w:t>
      </w:r>
      <w:r w:rsidRPr="00394E43">
        <w:rPr>
          <w:sz w:val="26"/>
          <w:szCs w:val="26"/>
          <w:lang w:val="en-CA"/>
        </w:rPr>
        <w:t>6,940</w:t>
      </w:r>
      <w:r w:rsidRPr="00394E43">
        <w:rPr>
          <w:rFonts w:hint="cs"/>
          <w:sz w:val="26"/>
          <w:szCs w:val="26"/>
          <w:rtl/>
          <w:lang w:val="en-CA"/>
        </w:rPr>
        <w:t xml:space="preserve"> دولار أمريكيا على التوالي الى الصندوق المتعدد الأطراف خلال الاجتماع الرابع والثمانين؛</w:t>
      </w:r>
    </w:p>
    <w:p w:rsidR="0017594E" w:rsidRPr="00394E43" w:rsidRDefault="0017594E" w:rsidP="00AF77A0">
      <w:pPr>
        <w:pStyle w:val="StyleHeading3CharHeading3CharCharCharHeading3Char1Headi"/>
        <w:bidi/>
        <w:ind w:hanging="630"/>
        <w:rPr>
          <w:sz w:val="26"/>
          <w:szCs w:val="26"/>
          <w:lang w:val="en-CA"/>
        </w:rPr>
      </w:pPr>
      <w:r w:rsidRPr="00394E43">
        <w:rPr>
          <w:rFonts w:hint="cs"/>
          <w:sz w:val="26"/>
          <w:szCs w:val="26"/>
          <w:rtl/>
          <w:lang w:val="en-CA"/>
        </w:rPr>
        <w:t xml:space="preserve">أن الأمانة سوف تقدم للاجتماع السادس والثمانين نتائج التحليل المتعلق بنظام التكاليف الإدارية وتمويل </w:t>
      </w:r>
      <w:r w:rsidR="00FC3157" w:rsidRPr="00394E43">
        <w:rPr>
          <w:rFonts w:hint="cs"/>
          <w:sz w:val="26"/>
          <w:szCs w:val="26"/>
          <w:rtl/>
          <w:lang w:val="en-CA"/>
        </w:rPr>
        <w:t>الوحدات الأساسية مع مراعاة المقررات ذات الصلة الصادرة عن اللجنة التنفيذية بما في ذلك تلك الصادرة عن الاجتماعين الرابع والثمانين والخامس والثمانين والذي ستعتمد عليه اللجنة التنفيذية في البت فيما إذا كان نظام التكاليف الإدارية للصندوق المتعدد الأطراف لفترة السنوات الثلاث 2018-2020 يستمر لفترة السنوات الثلاث 2021-2023؛</w:t>
      </w:r>
    </w:p>
    <w:p w:rsidR="00FE13C4" w:rsidRPr="00394E43" w:rsidRDefault="00FC3157" w:rsidP="001F52CD">
      <w:pPr>
        <w:pStyle w:val="Heading2"/>
        <w:bidi/>
        <w:rPr>
          <w:sz w:val="26"/>
          <w:szCs w:val="26"/>
          <w:lang w:val="en-CA"/>
        </w:rPr>
      </w:pPr>
      <w:r w:rsidRPr="00394E43">
        <w:rPr>
          <w:rFonts w:hint="cs"/>
          <w:sz w:val="26"/>
          <w:szCs w:val="26"/>
          <w:rtl/>
          <w:lang w:val="en-CA"/>
        </w:rPr>
        <w:t>أن تنظر فيما إذا كانت توافق على ميزانيات الوحدات الأساسية لعام 2020 لكل من:</w:t>
      </w:r>
    </w:p>
    <w:p w:rsidR="00FC3157" w:rsidRPr="00394E43" w:rsidRDefault="00FC3157" w:rsidP="00DE4F61">
      <w:pPr>
        <w:pStyle w:val="StyleHeading3CharHeading3CharCharCharHeading3Char1Headi"/>
        <w:numPr>
          <w:ilvl w:val="0"/>
          <w:numId w:val="8"/>
        </w:numPr>
        <w:bidi/>
        <w:ind w:hanging="720"/>
        <w:rPr>
          <w:sz w:val="26"/>
          <w:szCs w:val="26"/>
          <w:lang w:val="en-CA"/>
        </w:rPr>
      </w:pPr>
      <w:r w:rsidRPr="00394E43">
        <w:rPr>
          <w:rFonts w:hint="cs"/>
          <w:sz w:val="26"/>
          <w:szCs w:val="26"/>
          <w:rtl/>
          <w:lang w:val="en-CA"/>
        </w:rPr>
        <w:t xml:space="preserve">اليوئنديبي بمبلغ </w:t>
      </w:r>
      <w:r w:rsidRPr="00394E43">
        <w:rPr>
          <w:sz w:val="26"/>
          <w:szCs w:val="26"/>
          <w:lang w:val="en-CA"/>
        </w:rPr>
        <w:t>2,098,458</w:t>
      </w:r>
      <w:r w:rsidRPr="00394E43">
        <w:rPr>
          <w:rFonts w:hint="cs"/>
          <w:sz w:val="26"/>
          <w:szCs w:val="26"/>
          <w:rtl/>
          <w:lang w:val="en-CA"/>
        </w:rPr>
        <w:t xml:space="preserve"> دولار أمريكي؛</w:t>
      </w:r>
    </w:p>
    <w:p w:rsidR="00FC3157" w:rsidRPr="00394E43" w:rsidRDefault="00FC3157" w:rsidP="00AF77A0">
      <w:pPr>
        <w:pStyle w:val="StyleHeading3CharHeading3CharCharCharHeading3Char1Headi"/>
        <w:bidi/>
        <w:ind w:hanging="720"/>
        <w:rPr>
          <w:sz w:val="26"/>
          <w:szCs w:val="26"/>
          <w:lang w:val="en-CA"/>
        </w:rPr>
      </w:pPr>
      <w:r w:rsidRPr="00394E43">
        <w:rPr>
          <w:rFonts w:hint="cs"/>
          <w:sz w:val="26"/>
          <w:szCs w:val="26"/>
          <w:rtl/>
          <w:lang w:val="en-CA"/>
        </w:rPr>
        <w:t xml:space="preserve">اليونيدو بمبلغ </w:t>
      </w:r>
      <w:r w:rsidRPr="00394E43">
        <w:rPr>
          <w:sz w:val="26"/>
          <w:szCs w:val="26"/>
          <w:lang w:val="en-CA"/>
        </w:rPr>
        <w:t>2,098,458</w:t>
      </w:r>
      <w:r w:rsidRPr="00394E43">
        <w:rPr>
          <w:rFonts w:hint="cs"/>
          <w:sz w:val="26"/>
          <w:szCs w:val="26"/>
          <w:rtl/>
          <w:lang w:val="en-CA"/>
        </w:rPr>
        <w:t xml:space="preserve"> دولار أمريكي؛</w:t>
      </w:r>
    </w:p>
    <w:p w:rsidR="00FC3157" w:rsidRPr="00394E43" w:rsidRDefault="00FC3157" w:rsidP="00FC3157">
      <w:pPr>
        <w:pStyle w:val="StyleHeading3CharHeading3CharCharCharHeading3Char1Headi"/>
        <w:bidi/>
        <w:ind w:hanging="720"/>
        <w:rPr>
          <w:sz w:val="26"/>
          <w:szCs w:val="26"/>
          <w:lang w:val="en-CA"/>
        </w:rPr>
      </w:pPr>
      <w:r w:rsidRPr="00394E43">
        <w:rPr>
          <w:rFonts w:hint="cs"/>
          <w:sz w:val="26"/>
          <w:szCs w:val="26"/>
          <w:rtl/>
          <w:lang w:val="en-CA"/>
        </w:rPr>
        <w:t xml:space="preserve">البنك الدولي بمبلغ </w:t>
      </w:r>
      <w:r w:rsidRPr="00394E43">
        <w:rPr>
          <w:sz w:val="26"/>
          <w:szCs w:val="26"/>
          <w:lang w:val="en-CA"/>
        </w:rPr>
        <w:t>1,735,000</w:t>
      </w:r>
      <w:r w:rsidRPr="00394E43">
        <w:rPr>
          <w:rFonts w:hint="cs"/>
          <w:sz w:val="26"/>
          <w:szCs w:val="26"/>
          <w:rtl/>
          <w:lang w:val="en-CA"/>
        </w:rPr>
        <w:t xml:space="preserve"> دولار أمريكي.</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E799E" w:rsidRPr="00394E43" w:rsidTr="00FE13C4">
        <w:tc>
          <w:tcPr>
            <w:tcW w:w="1871" w:type="dxa"/>
          </w:tcPr>
          <w:p w:rsidR="00052C5C" w:rsidRPr="00394E43" w:rsidRDefault="00052C5C" w:rsidP="001F52CD">
            <w:pPr>
              <w:tabs>
                <w:tab w:val="left" w:pos="8280"/>
              </w:tabs>
              <w:bidi/>
              <w:rPr>
                <w:sz w:val="26"/>
                <w:szCs w:val="26"/>
              </w:rPr>
            </w:pPr>
          </w:p>
        </w:tc>
        <w:tc>
          <w:tcPr>
            <w:tcW w:w="1872" w:type="dxa"/>
          </w:tcPr>
          <w:p w:rsidR="00052C5C" w:rsidRPr="00394E43" w:rsidRDefault="00052C5C" w:rsidP="001F52CD">
            <w:pPr>
              <w:tabs>
                <w:tab w:val="left" w:pos="8280"/>
              </w:tabs>
              <w:bidi/>
              <w:rPr>
                <w:sz w:val="26"/>
                <w:szCs w:val="26"/>
              </w:rPr>
            </w:pPr>
          </w:p>
        </w:tc>
        <w:tc>
          <w:tcPr>
            <w:tcW w:w="1872" w:type="dxa"/>
            <w:tcBorders>
              <w:bottom w:val="single" w:sz="4" w:space="0" w:color="auto"/>
            </w:tcBorders>
          </w:tcPr>
          <w:p w:rsidR="00052C5C" w:rsidRPr="00394E43" w:rsidRDefault="00052C5C" w:rsidP="001F52CD">
            <w:pPr>
              <w:tabs>
                <w:tab w:val="left" w:pos="8280"/>
              </w:tabs>
              <w:bidi/>
              <w:rPr>
                <w:sz w:val="26"/>
                <w:szCs w:val="26"/>
              </w:rPr>
            </w:pPr>
          </w:p>
        </w:tc>
        <w:tc>
          <w:tcPr>
            <w:tcW w:w="1872" w:type="dxa"/>
          </w:tcPr>
          <w:p w:rsidR="00052C5C" w:rsidRPr="00394E43" w:rsidRDefault="00052C5C" w:rsidP="001F52CD">
            <w:pPr>
              <w:tabs>
                <w:tab w:val="left" w:pos="8280"/>
              </w:tabs>
              <w:bidi/>
              <w:rPr>
                <w:sz w:val="26"/>
                <w:szCs w:val="26"/>
              </w:rPr>
            </w:pPr>
          </w:p>
        </w:tc>
        <w:tc>
          <w:tcPr>
            <w:tcW w:w="1873" w:type="dxa"/>
          </w:tcPr>
          <w:p w:rsidR="00052C5C" w:rsidRPr="00394E43" w:rsidRDefault="00052C5C" w:rsidP="001F52CD">
            <w:pPr>
              <w:tabs>
                <w:tab w:val="left" w:pos="8280"/>
              </w:tabs>
              <w:bidi/>
              <w:rPr>
                <w:sz w:val="26"/>
                <w:szCs w:val="26"/>
              </w:rPr>
            </w:pPr>
          </w:p>
        </w:tc>
      </w:tr>
    </w:tbl>
    <w:p w:rsidR="00052C5C" w:rsidRPr="00394E43" w:rsidRDefault="00052C5C" w:rsidP="001F52CD">
      <w:pPr>
        <w:tabs>
          <w:tab w:val="left" w:pos="8280"/>
        </w:tabs>
        <w:bidi/>
        <w:rPr>
          <w:sz w:val="26"/>
          <w:szCs w:val="26"/>
        </w:rPr>
      </w:pPr>
    </w:p>
    <w:sectPr w:rsidR="00052C5C" w:rsidRPr="00394E43"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B59" w:rsidRDefault="005A0B59" w:rsidP="004A504B">
      <w:r>
        <w:separator/>
      </w:r>
    </w:p>
  </w:endnote>
  <w:endnote w:type="continuationSeparator" w:id="0">
    <w:p w:rsidR="005A0B59" w:rsidRDefault="005A0B5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59" w:rsidRPr="0033525D" w:rsidRDefault="005A0B59">
    <w:pPr>
      <w:jc w:val="center"/>
    </w:pPr>
    <w:r>
      <w:rPr>
        <w:noProof/>
      </w:rPr>
      <w:fldChar w:fldCharType="begin"/>
    </w:r>
    <w:r>
      <w:rPr>
        <w:noProof/>
      </w:rPr>
      <w:instrText xml:space="preserve"> PAGE </w:instrText>
    </w:r>
    <w:r>
      <w:rPr>
        <w:noProof/>
      </w:rPr>
      <w:fldChar w:fldCharType="separate"/>
    </w:r>
    <w:r w:rsidR="000A3FD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59" w:rsidRPr="0033525D" w:rsidRDefault="005A0B59">
    <w:pPr>
      <w:jc w:val="center"/>
    </w:pPr>
    <w:r>
      <w:rPr>
        <w:noProof/>
      </w:rPr>
      <w:fldChar w:fldCharType="begin"/>
    </w:r>
    <w:r>
      <w:rPr>
        <w:noProof/>
      </w:rPr>
      <w:instrText xml:space="preserve"> PAGE </w:instrText>
    </w:r>
    <w:r>
      <w:rPr>
        <w:noProof/>
      </w:rPr>
      <w:fldChar w:fldCharType="separate"/>
    </w:r>
    <w:r w:rsidR="000A3FD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59" w:rsidRDefault="005A0B59" w:rsidP="00913F0F">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إن وثائق ما قبل دورات اللجنة التنفيذية للصندوق المتعدد الأطراف لتنفيذ بروتوكول مونتريال</w:t>
    </w:r>
  </w:p>
  <w:p w:rsidR="005A0B59" w:rsidRDefault="005A0B59" w:rsidP="009D5A40">
    <w:pPr>
      <w:pBdr>
        <w:top w:val="single" w:sz="4" w:space="1" w:color="auto"/>
        <w:left w:val="single" w:sz="4" w:space="4" w:color="auto"/>
        <w:bottom w:val="single" w:sz="4" w:space="1" w:color="auto"/>
        <w:right w:val="single" w:sz="4" w:space="4" w:color="auto"/>
      </w:pBdr>
      <w:bidi/>
      <w:jc w:val="center"/>
    </w:pPr>
    <w:r>
      <w:rPr>
        <w:rFonts w:cs="Arabic Transparent" w:hint="cs"/>
        <w:rtl/>
      </w:rPr>
      <w:t xml:space="preserve">قد تصدر دون إخلال بأي قرار تتخذه اللجنة التنفيذية </w:t>
    </w:r>
    <w:r w:rsidR="009D5A40">
      <w:rPr>
        <w:rFonts w:cs="Arabic Transparent" w:hint="cs"/>
        <w:rtl/>
      </w:rPr>
      <w:t>بعد صدورها</w:t>
    </w:r>
    <w:r>
      <w:rPr>
        <w:rFonts w:cs="Arabic Transparent" w:hint="cs"/>
        <w:rtl/>
      </w:rPr>
      <w:t>.</w:t>
    </w:r>
  </w:p>
  <w:p w:rsidR="005A0B59" w:rsidRDefault="005A0B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B59" w:rsidRDefault="005A0B59" w:rsidP="001F52CD">
      <w:pPr>
        <w:bidi/>
      </w:pPr>
      <w:r>
        <w:separator/>
      </w:r>
    </w:p>
  </w:footnote>
  <w:footnote w:type="continuationSeparator" w:id="0">
    <w:p w:rsidR="005A0B59" w:rsidRDefault="005A0B59" w:rsidP="004A504B">
      <w:r>
        <w:continuationSeparator/>
      </w:r>
    </w:p>
  </w:footnote>
  <w:footnote w:id="1">
    <w:p w:rsidR="005A0B59" w:rsidRPr="00FC3157" w:rsidRDefault="005A0B59" w:rsidP="00FC3157">
      <w:pPr>
        <w:pStyle w:val="Heading1"/>
        <w:numPr>
          <w:ilvl w:val="0"/>
          <w:numId w:val="0"/>
        </w:numPr>
        <w:bidi/>
        <w:spacing w:after="120"/>
        <w:rPr>
          <w:sz w:val="18"/>
          <w:szCs w:val="18"/>
        </w:rPr>
      </w:pPr>
      <w:r w:rsidRPr="00FC3157">
        <w:rPr>
          <w:rStyle w:val="FootnoteReference"/>
          <w:sz w:val="18"/>
          <w:szCs w:val="18"/>
        </w:rPr>
        <w:footnoteRef/>
      </w:r>
      <w:r w:rsidRPr="00FC3157">
        <w:rPr>
          <w:sz w:val="18"/>
          <w:szCs w:val="18"/>
        </w:rPr>
        <w:t xml:space="preserve"> </w:t>
      </w:r>
      <w:r w:rsidRPr="00FC3157">
        <w:rPr>
          <w:rFonts w:hint="cs"/>
          <w:sz w:val="18"/>
          <w:szCs w:val="18"/>
          <w:rtl/>
        </w:rPr>
        <w:t xml:space="preserve"> جرى تغيير مخصصات التكاليف الإدارية لليوئنديبي واليونيدو والبنك الدولي في نوفمبر/ تشرين الثاني 1998 (المقرر 26/41) من النسبة البالغة 13 في المائة المطبقة على جميع المشروعات الى معدل متدرج وتغيرت التكاليف مرة أخرى في ديسمبر/ كانون الأول 2002 الى درجة أقل تتضمن منحة الوحدات الأساسية البالغة </w:t>
      </w:r>
      <w:r w:rsidRPr="00FC3157">
        <w:rPr>
          <w:sz w:val="18"/>
          <w:szCs w:val="18"/>
        </w:rPr>
        <w:t>1.5</w:t>
      </w:r>
      <w:r w:rsidRPr="00FC3157">
        <w:rPr>
          <w:rFonts w:hint="cs"/>
          <w:sz w:val="18"/>
          <w:szCs w:val="18"/>
          <w:rtl/>
        </w:rPr>
        <w:t xml:space="preserve"> مليون دولار أمريكي لكل وكالة (المقرر 38/68).وتمت زيادات سنوية لمعظم الوكالات منذ الاجتماع السادس والأربعين. وطلب المقرر 41/56 من الأمانة إجراء استعراض سنوي لنظام التكاليف الإدارية الحالية. ومدد المقرر 41/94(د) نطاق عمل المقرر 38/68 لتطبيق نظام جديد للتكاليف الإدارية لفترة الثلاث سنوات 2012-2014. اليوئنديبي واليونيدو والبنك الدولي يتألف من تمويل سنوي للوحدات الأساسية يمكن النظر في زيادتها سنويا حتى </w:t>
      </w:r>
      <w:r w:rsidRPr="00FC3157">
        <w:rPr>
          <w:sz w:val="18"/>
          <w:szCs w:val="18"/>
        </w:rPr>
        <w:t>0.7</w:t>
      </w:r>
      <w:r w:rsidRPr="00FC3157">
        <w:rPr>
          <w:rFonts w:hint="cs"/>
          <w:sz w:val="18"/>
          <w:szCs w:val="18"/>
          <w:rtl/>
        </w:rPr>
        <w:t xml:space="preserve"> في المائة رهنا بإجراء استعراض سنوي، وتطبيق رسوم الوكالة التالية على أساس التمويل لكل وكالة: رسم وكالة بنسبة </w:t>
      </w:r>
      <w:r w:rsidRPr="00FC3157">
        <w:rPr>
          <w:sz w:val="18"/>
          <w:szCs w:val="18"/>
        </w:rPr>
        <w:t>7</w:t>
      </w:r>
      <w:r w:rsidRPr="00FC3157">
        <w:rPr>
          <w:rFonts w:hint="cs"/>
          <w:sz w:val="18"/>
          <w:szCs w:val="18"/>
          <w:rtl/>
        </w:rPr>
        <w:t xml:space="preserve"> في المائة للمشروعات التي تنطوي على تكاليف تزيد عن </w:t>
      </w:r>
      <w:r w:rsidRPr="00FC3157">
        <w:rPr>
          <w:sz w:val="18"/>
          <w:szCs w:val="18"/>
        </w:rPr>
        <w:t>250,000</w:t>
      </w:r>
      <w:r w:rsidRPr="00FC3157">
        <w:rPr>
          <w:rFonts w:hint="cs"/>
          <w:sz w:val="18"/>
          <w:szCs w:val="18"/>
          <w:rtl/>
        </w:rPr>
        <w:t xml:space="preserve"> دولار أمريكي فضلا عن مشروعات تعزيز مؤسسي وإعداد المشروعات، ورسوم الوكالة بنسبة 9 في المائة للمشروعات التي تنطوي على تكاليف نقل عن </w:t>
      </w:r>
      <w:r w:rsidRPr="00FC3157">
        <w:rPr>
          <w:sz w:val="18"/>
          <w:szCs w:val="18"/>
        </w:rPr>
        <w:t>250,000</w:t>
      </w:r>
      <w:r w:rsidRPr="00FC3157">
        <w:rPr>
          <w:rFonts w:hint="cs"/>
          <w:sz w:val="18"/>
          <w:szCs w:val="18"/>
          <w:rtl/>
        </w:rPr>
        <w:t xml:space="preserve"> دولار أمريكي ورسوم وكالة لا تتجاوز </w:t>
      </w:r>
      <w:r w:rsidRPr="00FC3157">
        <w:rPr>
          <w:sz w:val="18"/>
          <w:szCs w:val="18"/>
        </w:rPr>
        <w:t>6.5</w:t>
      </w:r>
      <w:r w:rsidRPr="00FC3157">
        <w:rPr>
          <w:rFonts w:hint="cs"/>
          <w:sz w:val="18"/>
          <w:szCs w:val="18"/>
          <w:rtl/>
        </w:rPr>
        <w:t xml:space="preserve"> في المائة تحدد على أساس كل حالة على حدة للمشروعات في قطاع الإنتاج (المقرر 67/15(ب)). وقررت اللجنة التنفيذية في اجتماعها الثالث والسبعين تطبيق نظام التكاليف الإدارية القائم على الوكالات الثنائية والمنفذة خلال فترة الثلاث سنوات 2015-2017، لاستعراض ميزانية تمويل نظام التكاليف الإدارية والوحدات الأساسية خلال الاجتماع الأول من عام 2017، (المقرر 73/62(ب)-(د) وقررت اللجنة التنفيذية خلال الاجتماع التاسع والسبعين تطبيق نظام التكاليف الإدارية القائم على الوكالات المنفذة خلال فترة الثلاث سنوات 2018-2020، وأن تطلب من اليوئنديبي واليونيدو والبنك الدولي تقديم تقارير سنوية عن تمويل الوحدات الأساسية باستخدام الاستمارة المعدلة للإبلاغ (المقرر 79/41(ج(</w:t>
      </w:r>
      <w:r w:rsidRPr="00FC3157">
        <w:rPr>
          <w:sz w:val="18"/>
          <w:szCs w:val="18"/>
          <w:rtl/>
        </w:rPr>
        <w:t>ھ</w:t>
      </w:r>
      <w:r w:rsidRPr="00FC3157">
        <w:rPr>
          <w:rFonts w:hint="cs"/>
          <w:sz w:val="18"/>
          <w:szCs w:val="18"/>
          <w:rtl/>
        </w:rPr>
        <w:t>)).</w:t>
      </w:r>
    </w:p>
  </w:footnote>
  <w:footnote w:id="2">
    <w:p w:rsidR="005A0B59" w:rsidRPr="001F52CD" w:rsidRDefault="005A0B59" w:rsidP="00351321">
      <w:pPr>
        <w:pStyle w:val="FootnoteText"/>
        <w:bidi/>
        <w:rPr>
          <w:sz w:val="18"/>
          <w:szCs w:val="18"/>
        </w:rPr>
      </w:pPr>
      <w:r w:rsidRPr="001F52CD">
        <w:rPr>
          <w:rStyle w:val="FootnoteReference"/>
          <w:sz w:val="18"/>
          <w:szCs w:val="18"/>
        </w:rPr>
        <w:footnoteRef/>
      </w:r>
      <w:r w:rsidRPr="001F52CD">
        <w:rPr>
          <w:sz w:val="18"/>
          <w:szCs w:val="18"/>
        </w:rPr>
        <w:t xml:space="preserve"> </w:t>
      </w:r>
      <w:r>
        <w:rPr>
          <w:rFonts w:hint="cs"/>
          <w:sz w:val="18"/>
          <w:szCs w:val="18"/>
          <w:rtl/>
        </w:rPr>
        <w:t xml:space="preserve"> الملحق الثامن عشر من الوثيقة </w:t>
      </w:r>
      <w:r w:rsidRPr="001F52CD">
        <w:rPr>
          <w:sz w:val="18"/>
          <w:szCs w:val="18"/>
        </w:rPr>
        <w:t>UNEP/OzL.Pro/ExCom/79/51</w:t>
      </w:r>
      <w:r>
        <w:rPr>
          <w:rFonts w:hint="cs"/>
          <w:sz w:val="18"/>
          <w:szCs w:val="18"/>
          <w:rtl/>
        </w:rPr>
        <w:t>.</w:t>
      </w:r>
    </w:p>
  </w:footnote>
  <w:footnote w:id="3">
    <w:p w:rsidR="005A0B59" w:rsidRPr="00F511B6" w:rsidRDefault="005A0B59" w:rsidP="007B0638">
      <w:pPr>
        <w:pStyle w:val="FootnoteText"/>
        <w:bidi/>
        <w:rPr>
          <w:lang w:val="en-US"/>
        </w:rPr>
      </w:pPr>
      <w:r w:rsidRPr="007B0638">
        <w:rPr>
          <w:rStyle w:val="FootnoteReference"/>
          <w:sz w:val="18"/>
          <w:szCs w:val="18"/>
        </w:rPr>
        <w:footnoteRef/>
      </w:r>
      <w:r w:rsidRPr="007B0638">
        <w:rPr>
          <w:sz w:val="18"/>
          <w:szCs w:val="18"/>
        </w:rPr>
        <w:t xml:space="preserve"> </w:t>
      </w:r>
      <w:r w:rsidRPr="007B0638">
        <w:rPr>
          <w:rFonts w:hint="cs"/>
          <w:sz w:val="18"/>
          <w:szCs w:val="18"/>
          <w:rtl/>
        </w:rPr>
        <w:t xml:space="preserve"> طلب من اليونيدو</w:t>
      </w:r>
      <w:r>
        <w:rPr>
          <w:rFonts w:hint="cs"/>
          <w:sz w:val="18"/>
          <w:szCs w:val="18"/>
          <w:rtl/>
        </w:rPr>
        <w:t xml:space="preserve"> أن يقدم افتراضا بشأن نموذج التكاليف الإدارية، وأن يقدم في الطلبات المقبلة لتمويل الوحدة الأساسية معلومات تكاليف إدارية تميز بين الأنشطة المتعلقة بالمشروعات والتكاليف الإدارية. وبعد ذلك ومن خلال المقرر 59/28(ج)، أحاطت اللجنة التنفيذية علما بالمنهجية التي تحدد التكاليف ذات الصلة بالمشروعات في التقرير السنوي لليونيدو بشأن التكاليف الإدارية (</w:t>
      </w:r>
      <w:r w:rsidRPr="007B0638">
        <w:rPr>
          <w:sz w:val="18"/>
          <w:szCs w:val="18"/>
        </w:rPr>
        <w:t>UNEP/OzL.Pro/ExCom/60/51</w:t>
      </w:r>
      <w:r>
        <w:rPr>
          <w:rFonts w:hint="cs"/>
          <w:sz w:val="18"/>
          <w:szCs w:val="18"/>
          <w:rtl/>
        </w:rPr>
        <w:t>).</w:t>
      </w:r>
      <w:r w:rsidRPr="00F511B6">
        <w:t xml:space="preserve"> </w:t>
      </w:r>
    </w:p>
  </w:footnote>
  <w:footnote w:id="4">
    <w:p w:rsidR="005A0B59" w:rsidRPr="008B46DD" w:rsidRDefault="005A0B59" w:rsidP="008B46DD">
      <w:pPr>
        <w:pStyle w:val="FootnoteText"/>
        <w:bidi/>
        <w:rPr>
          <w:sz w:val="18"/>
          <w:szCs w:val="18"/>
          <w:lang w:val="en-CA"/>
        </w:rPr>
      </w:pPr>
      <w:r w:rsidRPr="008B46DD">
        <w:rPr>
          <w:rStyle w:val="FootnoteReference"/>
          <w:sz w:val="18"/>
          <w:szCs w:val="18"/>
        </w:rPr>
        <w:footnoteRef/>
      </w:r>
      <w:r w:rsidRPr="008B46DD">
        <w:rPr>
          <w:sz w:val="18"/>
          <w:szCs w:val="18"/>
        </w:rPr>
        <w:t xml:space="preserve"> </w:t>
      </w:r>
      <w:r w:rsidRPr="008B46DD">
        <w:rPr>
          <w:rFonts w:hint="cs"/>
          <w:sz w:val="18"/>
          <w:szCs w:val="18"/>
          <w:rtl/>
        </w:rPr>
        <w:t xml:space="preserve"> بالنسبة للبنك الدولي، يوجه هذا البند من الميزانية رسوم المشروعات التي تم تلقيها بشأن المشروعات الموافق عليها الى أفرقة المشروعات للإشراف عليها وإدارتها. وتوجه أفرقة المشروعات الى "الأفرقة" أي الذراع التشغيلي للبنك الدولي.</w:t>
      </w:r>
    </w:p>
  </w:footnote>
  <w:footnote w:id="5">
    <w:p w:rsidR="005A0B59" w:rsidRPr="0017594E" w:rsidRDefault="005A0B59" w:rsidP="0017594E">
      <w:pPr>
        <w:pStyle w:val="FootnoteText"/>
        <w:bidi/>
        <w:rPr>
          <w:sz w:val="18"/>
          <w:szCs w:val="18"/>
          <w:lang w:val="en-CA"/>
        </w:rPr>
      </w:pPr>
      <w:r w:rsidRPr="0017594E">
        <w:rPr>
          <w:rStyle w:val="FootnoteReference"/>
          <w:sz w:val="18"/>
          <w:szCs w:val="18"/>
        </w:rPr>
        <w:footnoteRef/>
      </w:r>
      <w:r w:rsidRPr="0017594E">
        <w:rPr>
          <w:sz w:val="18"/>
          <w:szCs w:val="18"/>
        </w:rPr>
        <w:t xml:space="preserve"> </w:t>
      </w:r>
      <w:r w:rsidRPr="0017594E">
        <w:rPr>
          <w:rFonts w:hint="cs"/>
          <w:sz w:val="18"/>
          <w:szCs w:val="18"/>
          <w:rtl/>
        </w:rPr>
        <w:t xml:space="preserve"> </w:t>
      </w:r>
      <w:r w:rsidRPr="0017594E">
        <w:rPr>
          <w:rFonts w:hint="cs"/>
          <w:sz w:val="18"/>
          <w:szCs w:val="18"/>
          <w:rtl/>
          <w:lang w:val="en-CA"/>
        </w:rPr>
        <w:t xml:space="preserve">الوثيقة </w:t>
      </w:r>
      <w:r w:rsidRPr="0017594E">
        <w:rPr>
          <w:sz w:val="18"/>
          <w:szCs w:val="18"/>
          <w:lang w:val="en-CA"/>
        </w:rPr>
        <w:t>UNEP/OzL.Pro/ExCom/79/43</w:t>
      </w:r>
      <w:r w:rsidRPr="0017594E">
        <w:rPr>
          <w:rFonts w:hint="cs"/>
          <w:sz w:val="18"/>
          <w:szCs w:val="18"/>
          <w:rtl/>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59" w:rsidRDefault="005A0B59" w:rsidP="005A0B59">
    <w:pPr>
      <w:spacing w:before="120"/>
      <w:jc w:val="right"/>
      <w:rPr>
        <w:lang w:val="en-CA"/>
      </w:rPr>
    </w:pPr>
    <w:fldSimple w:instr=" DOCPROPERTY &quot;Document number&quot;  \* MERGEFORMAT ">
      <w:r w:rsidR="00E424BD">
        <w:t>UNEP/OzL.Pro/ExCom/84/38</w:t>
      </w:r>
    </w:fldSimple>
  </w:p>
  <w:p w:rsidR="005A0B59" w:rsidRPr="0033525D" w:rsidRDefault="005A0B59"/>
  <w:p w:rsidR="005A0B59" w:rsidRPr="0033525D" w:rsidRDefault="005A0B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B59" w:rsidRDefault="005A0B59" w:rsidP="005A0B59">
    <w:pPr>
      <w:spacing w:before="120"/>
      <w:jc w:val="left"/>
      <w:rPr>
        <w:lang w:val="en-CA"/>
      </w:rPr>
    </w:pPr>
    <w:fldSimple w:instr=" DOCPROPERTY &quot;Document number&quot;  \* MERGEFORMAT ">
      <w:r w:rsidR="00E424BD">
        <w:t>UNEP/OzL.Pro/ExCom/84/38</w:t>
      </w:r>
    </w:fldSimple>
  </w:p>
  <w:p w:rsidR="00F73E6B" w:rsidRPr="0033525D" w:rsidRDefault="00F73E6B"/>
  <w:p w:rsidR="00F73E6B" w:rsidRPr="0033525D" w:rsidRDefault="00F73E6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A40" w:rsidRDefault="009D5A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8A8FD04"/>
    <w:lvl w:ilvl="0">
      <w:start w:val="1"/>
      <w:numFmt w:val="decimal"/>
      <w:pStyle w:val="Heading1"/>
      <w:lvlText w:val="%1."/>
      <w:lvlJc w:val="left"/>
      <w:pPr>
        <w:tabs>
          <w:tab w:val="num" w:pos="1620"/>
        </w:tabs>
        <w:ind w:left="1620" w:firstLine="0"/>
      </w:pPr>
      <w:rPr>
        <w:rFonts w:hint="default"/>
        <w:b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3F514B0"/>
    <w:multiLevelType w:val="hybridMultilevel"/>
    <w:tmpl w:val="4972FF58"/>
    <w:lvl w:ilvl="0" w:tplc="32C8AB9E">
      <w:start w:val="1"/>
      <w:numFmt w:val="decimal"/>
      <w:pStyle w:val="StyleHeading3CharHeading3CharCharCharHeading3Char1Headi"/>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4"/>
  </w:num>
  <w:num w:numId="4">
    <w:abstractNumId w:val="5"/>
  </w:num>
  <w:num w:numId="5">
    <w:abstractNumId w:val="6"/>
  </w:num>
  <w:num w:numId="6">
    <w:abstractNumId w:val="3"/>
  </w:num>
  <w:num w:numId="7">
    <w:abstractNumId w:val="1"/>
  </w:num>
  <w:num w:numId="8">
    <w:abstractNumId w:val="1"/>
    <w:lvlOverride w:ilvl="0">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FE13C4"/>
    <w:rsid w:val="00000FED"/>
    <w:rsid w:val="0000434E"/>
    <w:rsid w:val="00017C3F"/>
    <w:rsid w:val="000211A9"/>
    <w:rsid w:val="00031260"/>
    <w:rsid w:val="0003681A"/>
    <w:rsid w:val="00052C5C"/>
    <w:rsid w:val="00061EC2"/>
    <w:rsid w:val="00072776"/>
    <w:rsid w:val="00080ED0"/>
    <w:rsid w:val="00085B8F"/>
    <w:rsid w:val="00090481"/>
    <w:rsid w:val="00092009"/>
    <w:rsid w:val="000A3FD3"/>
    <w:rsid w:val="000A6C26"/>
    <w:rsid w:val="000B2FA4"/>
    <w:rsid w:val="000B6CAE"/>
    <w:rsid w:val="000C1C55"/>
    <w:rsid w:val="000D52A4"/>
    <w:rsid w:val="000E07BC"/>
    <w:rsid w:val="000E59CB"/>
    <w:rsid w:val="000F1CD4"/>
    <w:rsid w:val="000F4103"/>
    <w:rsid w:val="000F70A7"/>
    <w:rsid w:val="00106F90"/>
    <w:rsid w:val="00113CCA"/>
    <w:rsid w:val="00122F25"/>
    <w:rsid w:val="00123739"/>
    <w:rsid w:val="00135980"/>
    <w:rsid w:val="00156E3A"/>
    <w:rsid w:val="00164719"/>
    <w:rsid w:val="00166FC4"/>
    <w:rsid w:val="001677AC"/>
    <w:rsid w:val="0017594E"/>
    <w:rsid w:val="00176F04"/>
    <w:rsid w:val="001804EA"/>
    <w:rsid w:val="00190A61"/>
    <w:rsid w:val="0019587B"/>
    <w:rsid w:val="001A3342"/>
    <w:rsid w:val="001A3E3D"/>
    <w:rsid w:val="001A7049"/>
    <w:rsid w:val="001B1D88"/>
    <w:rsid w:val="001B1E40"/>
    <w:rsid w:val="001B6487"/>
    <w:rsid w:val="001C3C80"/>
    <w:rsid w:val="001C46F9"/>
    <w:rsid w:val="001C764E"/>
    <w:rsid w:val="001E1052"/>
    <w:rsid w:val="001E21B1"/>
    <w:rsid w:val="001E2F93"/>
    <w:rsid w:val="001E61E5"/>
    <w:rsid w:val="001F2159"/>
    <w:rsid w:val="001F52CD"/>
    <w:rsid w:val="00212222"/>
    <w:rsid w:val="00213B82"/>
    <w:rsid w:val="00214863"/>
    <w:rsid w:val="002156B4"/>
    <w:rsid w:val="00246E01"/>
    <w:rsid w:val="00253222"/>
    <w:rsid w:val="00262847"/>
    <w:rsid w:val="00262EE2"/>
    <w:rsid w:val="00264ACF"/>
    <w:rsid w:val="00265A04"/>
    <w:rsid w:val="00280C2A"/>
    <w:rsid w:val="00281BB2"/>
    <w:rsid w:val="00282924"/>
    <w:rsid w:val="0028503C"/>
    <w:rsid w:val="002B08D9"/>
    <w:rsid w:val="002B4299"/>
    <w:rsid w:val="002B72E9"/>
    <w:rsid w:val="002C7998"/>
    <w:rsid w:val="002D6C27"/>
    <w:rsid w:val="002E13B4"/>
    <w:rsid w:val="002F1E53"/>
    <w:rsid w:val="002F263D"/>
    <w:rsid w:val="002F2CAA"/>
    <w:rsid w:val="0030052C"/>
    <w:rsid w:val="003306E1"/>
    <w:rsid w:val="003320E4"/>
    <w:rsid w:val="0033525D"/>
    <w:rsid w:val="003414F3"/>
    <w:rsid w:val="0034637D"/>
    <w:rsid w:val="00346674"/>
    <w:rsid w:val="00347DE6"/>
    <w:rsid w:val="003512CB"/>
    <w:rsid w:val="00351321"/>
    <w:rsid w:val="0035613E"/>
    <w:rsid w:val="00363EE9"/>
    <w:rsid w:val="0036427C"/>
    <w:rsid w:val="00366505"/>
    <w:rsid w:val="00376128"/>
    <w:rsid w:val="0037742E"/>
    <w:rsid w:val="00377D56"/>
    <w:rsid w:val="0038245A"/>
    <w:rsid w:val="003840E6"/>
    <w:rsid w:val="00385613"/>
    <w:rsid w:val="00385CFC"/>
    <w:rsid w:val="003919B9"/>
    <w:rsid w:val="0039337A"/>
    <w:rsid w:val="00393B27"/>
    <w:rsid w:val="00394E43"/>
    <w:rsid w:val="003A1BB8"/>
    <w:rsid w:val="003A3189"/>
    <w:rsid w:val="003A3CA7"/>
    <w:rsid w:val="003A54C4"/>
    <w:rsid w:val="003A7B37"/>
    <w:rsid w:val="003B33BD"/>
    <w:rsid w:val="003B569D"/>
    <w:rsid w:val="003B5BC6"/>
    <w:rsid w:val="003C0C29"/>
    <w:rsid w:val="003C3C0E"/>
    <w:rsid w:val="003D4FAC"/>
    <w:rsid w:val="003E03C5"/>
    <w:rsid w:val="003E3B48"/>
    <w:rsid w:val="003E7906"/>
    <w:rsid w:val="003F3C50"/>
    <w:rsid w:val="003F5FBE"/>
    <w:rsid w:val="00406A6A"/>
    <w:rsid w:val="00406B22"/>
    <w:rsid w:val="0041676E"/>
    <w:rsid w:val="004174B4"/>
    <w:rsid w:val="004328A7"/>
    <w:rsid w:val="00434C74"/>
    <w:rsid w:val="00435198"/>
    <w:rsid w:val="00435B55"/>
    <w:rsid w:val="00450CF8"/>
    <w:rsid w:val="00456EB4"/>
    <w:rsid w:val="00470895"/>
    <w:rsid w:val="004718F3"/>
    <w:rsid w:val="004731B8"/>
    <w:rsid w:val="00475040"/>
    <w:rsid w:val="00493D40"/>
    <w:rsid w:val="004967B6"/>
    <w:rsid w:val="004A504B"/>
    <w:rsid w:val="004A6650"/>
    <w:rsid w:val="004A6911"/>
    <w:rsid w:val="004B54E0"/>
    <w:rsid w:val="004B7384"/>
    <w:rsid w:val="004C1A3D"/>
    <w:rsid w:val="004C4269"/>
    <w:rsid w:val="004D6236"/>
    <w:rsid w:val="004D7F90"/>
    <w:rsid w:val="004E16EC"/>
    <w:rsid w:val="004E2FEE"/>
    <w:rsid w:val="004E4DBB"/>
    <w:rsid w:val="004E4E41"/>
    <w:rsid w:val="004E7615"/>
    <w:rsid w:val="004E7F9C"/>
    <w:rsid w:val="004F06B9"/>
    <w:rsid w:val="004F18A7"/>
    <w:rsid w:val="004F3493"/>
    <w:rsid w:val="004F4BFD"/>
    <w:rsid w:val="004F5143"/>
    <w:rsid w:val="0050633A"/>
    <w:rsid w:val="00512B09"/>
    <w:rsid w:val="00515B2F"/>
    <w:rsid w:val="00533796"/>
    <w:rsid w:val="00534B02"/>
    <w:rsid w:val="00553314"/>
    <w:rsid w:val="00555D75"/>
    <w:rsid w:val="00560DF0"/>
    <w:rsid w:val="0056759C"/>
    <w:rsid w:val="00593019"/>
    <w:rsid w:val="0059513E"/>
    <w:rsid w:val="005956EB"/>
    <w:rsid w:val="005A0B59"/>
    <w:rsid w:val="005A4390"/>
    <w:rsid w:val="005B48FF"/>
    <w:rsid w:val="005E32BB"/>
    <w:rsid w:val="005F32CC"/>
    <w:rsid w:val="00601DED"/>
    <w:rsid w:val="00604C15"/>
    <w:rsid w:val="00605521"/>
    <w:rsid w:val="00613C44"/>
    <w:rsid w:val="00614783"/>
    <w:rsid w:val="00614BE0"/>
    <w:rsid w:val="00614D0E"/>
    <w:rsid w:val="006158D5"/>
    <w:rsid w:val="00625D83"/>
    <w:rsid w:val="00630DD6"/>
    <w:rsid w:val="006623E7"/>
    <w:rsid w:val="00662B80"/>
    <w:rsid w:val="00670F6C"/>
    <w:rsid w:val="00675795"/>
    <w:rsid w:val="006852C7"/>
    <w:rsid w:val="006852CE"/>
    <w:rsid w:val="006B38E0"/>
    <w:rsid w:val="006C1727"/>
    <w:rsid w:val="006C32FD"/>
    <w:rsid w:val="006C39CE"/>
    <w:rsid w:val="006D0FCC"/>
    <w:rsid w:val="006D1D2D"/>
    <w:rsid w:val="006D54FC"/>
    <w:rsid w:val="006E1FC3"/>
    <w:rsid w:val="006E432C"/>
    <w:rsid w:val="007022B5"/>
    <w:rsid w:val="0070616B"/>
    <w:rsid w:val="00706FDA"/>
    <w:rsid w:val="00711F9A"/>
    <w:rsid w:val="00713810"/>
    <w:rsid w:val="007303A5"/>
    <w:rsid w:val="00730B3E"/>
    <w:rsid w:val="0073420B"/>
    <w:rsid w:val="0074760E"/>
    <w:rsid w:val="00754ABA"/>
    <w:rsid w:val="007903E7"/>
    <w:rsid w:val="007A1546"/>
    <w:rsid w:val="007A228C"/>
    <w:rsid w:val="007A368E"/>
    <w:rsid w:val="007A5868"/>
    <w:rsid w:val="007B04CE"/>
    <w:rsid w:val="007B0638"/>
    <w:rsid w:val="007B6871"/>
    <w:rsid w:val="007B7A2F"/>
    <w:rsid w:val="007C227C"/>
    <w:rsid w:val="007C3D33"/>
    <w:rsid w:val="007D294A"/>
    <w:rsid w:val="007D47D2"/>
    <w:rsid w:val="007D4E00"/>
    <w:rsid w:val="007D6EC0"/>
    <w:rsid w:val="007D7E1D"/>
    <w:rsid w:val="00803813"/>
    <w:rsid w:val="008173D3"/>
    <w:rsid w:val="00831979"/>
    <w:rsid w:val="00851352"/>
    <w:rsid w:val="00856E5E"/>
    <w:rsid w:val="00863230"/>
    <w:rsid w:val="008717D8"/>
    <w:rsid w:val="0087215C"/>
    <w:rsid w:val="00880E35"/>
    <w:rsid w:val="00884780"/>
    <w:rsid w:val="008875FE"/>
    <w:rsid w:val="00887F8E"/>
    <w:rsid w:val="00896234"/>
    <w:rsid w:val="00897E43"/>
    <w:rsid w:val="008A3F2B"/>
    <w:rsid w:val="008B0324"/>
    <w:rsid w:val="008B46DD"/>
    <w:rsid w:val="008C39AF"/>
    <w:rsid w:val="008C5738"/>
    <w:rsid w:val="008C7EAD"/>
    <w:rsid w:val="008D0CFE"/>
    <w:rsid w:val="008D3375"/>
    <w:rsid w:val="008D54C2"/>
    <w:rsid w:val="008D6152"/>
    <w:rsid w:val="008E30AA"/>
    <w:rsid w:val="008F0F81"/>
    <w:rsid w:val="008F27BF"/>
    <w:rsid w:val="00913F0F"/>
    <w:rsid w:val="009142EC"/>
    <w:rsid w:val="009154C3"/>
    <w:rsid w:val="00923540"/>
    <w:rsid w:val="00926767"/>
    <w:rsid w:val="009341EF"/>
    <w:rsid w:val="009361D5"/>
    <w:rsid w:val="009428A4"/>
    <w:rsid w:val="00942FF8"/>
    <w:rsid w:val="009602BE"/>
    <w:rsid w:val="009639FA"/>
    <w:rsid w:val="00963BC7"/>
    <w:rsid w:val="009659F4"/>
    <w:rsid w:val="009709B0"/>
    <w:rsid w:val="00970C7C"/>
    <w:rsid w:val="00970D60"/>
    <w:rsid w:val="00971F42"/>
    <w:rsid w:val="00976EB5"/>
    <w:rsid w:val="009817D3"/>
    <w:rsid w:val="00991531"/>
    <w:rsid w:val="009926D7"/>
    <w:rsid w:val="009960E5"/>
    <w:rsid w:val="009A7ADC"/>
    <w:rsid w:val="009C19B7"/>
    <w:rsid w:val="009C3955"/>
    <w:rsid w:val="009D5A40"/>
    <w:rsid w:val="009D7C51"/>
    <w:rsid w:val="009E196C"/>
    <w:rsid w:val="009E2219"/>
    <w:rsid w:val="009E799E"/>
    <w:rsid w:val="009F36BF"/>
    <w:rsid w:val="00A1082F"/>
    <w:rsid w:val="00A111B6"/>
    <w:rsid w:val="00A2201E"/>
    <w:rsid w:val="00A2547B"/>
    <w:rsid w:val="00A26D27"/>
    <w:rsid w:val="00A356E2"/>
    <w:rsid w:val="00A3621F"/>
    <w:rsid w:val="00A376EE"/>
    <w:rsid w:val="00A42A99"/>
    <w:rsid w:val="00A5151A"/>
    <w:rsid w:val="00A56465"/>
    <w:rsid w:val="00A57BA3"/>
    <w:rsid w:val="00A57E0A"/>
    <w:rsid w:val="00A62076"/>
    <w:rsid w:val="00A70A94"/>
    <w:rsid w:val="00A823F6"/>
    <w:rsid w:val="00A91B98"/>
    <w:rsid w:val="00A93BBA"/>
    <w:rsid w:val="00AA0A89"/>
    <w:rsid w:val="00AA6429"/>
    <w:rsid w:val="00AC01AA"/>
    <w:rsid w:val="00AC4F72"/>
    <w:rsid w:val="00AE742D"/>
    <w:rsid w:val="00AE77AA"/>
    <w:rsid w:val="00AF0247"/>
    <w:rsid w:val="00AF741A"/>
    <w:rsid w:val="00AF77A0"/>
    <w:rsid w:val="00B01ADB"/>
    <w:rsid w:val="00B04161"/>
    <w:rsid w:val="00B056F9"/>
    <w:rsid w:val="00B07972"/>
    <w:rsid w:val="00B11E3D"/>
    <w:rsid w:val="00B17E82"/>
    <w:rsid w:val="00B26BAF"/>
    <w:rsid w:val="00B30257"/>
    <w:rsid w:val="00B4575A"/>
    <w:rsid w:val="00B575BA"/>
    <w:rsid w:val="00B75285"/>
    <w:rsid w:val="00B76429"/>
    <w:rsid w:val="00B956D4"/>
    <w:rsid w:val="00B9733C"/>
    <w:rsid w:val="00B97446"/>
    <w:rsid w:val="00BA7432"/>
    <w:rsid w:val="00BB26E4"/>
    <w:rsid w:val="00BB7D53"/>
    <w:rsid w:val="00BC1AA0"/>
    <w:rsid w:val="00BC2495"/>
    <w:rsid w:val="00BC7EB9"/>
    <w:rsid w:val="00BD2643"/>
    <w:rsid w:val="00BD56B1"/>
    <w:rsid w:val="00BD6558"/>
    <w:rsid w:val="00BD7F3D"/>
    <w:rsid w:val="00BE5C9A"/>
    <w:rsid w:val="00BE73C1"/>
    <w:rsid w:val="00BF3022"/>
    <w:rsid w:val="00BF3214"/>
    <w:rsid w:val="00BF4AD5"/>
    <w:rsid w:val="00BF5573"/>
    <w:rsid w:val="00BF6B93"/>
    <w:rsid w:val="00C104A8"/>
    <w:rsid w:val="00C11ADB"/>
    <w:rsid w:val="00C15867"/>
    <w:rsid w:val="00C2296D"/>
    <w:rsid w:val="00C23155"/>
    <w:rsid w:val="00C3077F"/>
    <w:rsid w:val="00C37364"/>
    <w:rsid w:val="00C40C41"/>
    <w:rsid w:val="00C4435E"/>
    <w:rsid w:val="00C45885"/>
    <w:rsid w:val="00C50F22"/>
    <w:rsid w:val="00C55303"/>
    <w:rsid w:val="00C57971"/>
    <w:rsid w:val="00C652C9"/>
    <w:rsid w:val="00C65BD7"/>
    <w:rsid w:val="00C76BA4"/>
    <w:rsid w:val="00C83A48"/>
    <w:rsid w:val="00C85865"/>
    <w:rsid w:val="00C85E85"/>
    <w:rsid w:val="00CA1985"/>
    <w:rsid w:val="00CA2EAE"/>
    <w:rsid w:val="00CA4AC1"/>
    <w:rsid w:val="00CB0316"/>
    <w:rsid w:val="00CB0B11"/>
    <w:rsid w:val="00CB5354"/>
    <w:rsid w:val="00CC299E"/>
    <w:rsid w:val="00CC4F6F"/>
    <w:rsid w:val="00CC6236"/>
    <w:rsid w:val="00CC6A14"/>
    <w:rsid w:val="00CC70A3"/>
    <w:rsid w:val="00CD02CA"/>
    <w:rsid w:val="00CD4442"/>
    <w:rsid w:val="00CD53C3"/>
    <w:rsid w:val="00CD574E"/>
    <w:rsid w:val="00CE4C22"/>
    <w:rsid w:val="00CF41EC"/>
    <w:rsid w:val="00CF5D04"/>
    <w:rsid w:val="00D00B1C"/>
    <w:rsid w:val="00D01FC6"/>
    <w:rsid w:val="00D04DE4"/>
    <w:rsid w:val="00D0546C"/>
    <w:rsid w:val="00D063F1"/>
    <w:rsid w:val="00D13CD0"/>
    <w:rsid w:val="00D14F22"/>
    <w:rsid w:val="00D15FF4"/>
    <w:rsid w:val="00D16155"/>
    <w:rsid w:val="00D16D6B"/>
    <w:rsid w:val="00D22563"/>
    <w:rsid w:val="00D4741C"/>
    <w:rsid w:val="00D51B89"/>
    <w:rsid w:val="00D57918"/>
    <w:rsid w:val="00D62899"/>
    <w:rsid w:val="00D664F0"/>
    <w:rsid w:val="00D66982"/>
    <w:rsid w:val="00D73DC6"/>
    <w:rsid w:val="00D74C1A"/>
    <w:rsid w:val="00D754C1"/>
    <w:rsid w:val="00D77393"/>
    <w:rsid w:val="00D77A35"/>
    <w:rsid w:val="00D81B3E"/>
    <w:rsid w:val="00D85C30"/>
    <w:rsid w:val="00D86A88"/>
    <w:rsid w:val="00D90C70"/>
    <w:rsid w:val="00D90E49"/>
    <w:rsid w:val="00D96ADE"/>
    <w:rsid w:val="00DA0CE2"/>
    <w:rsid w:val="00DB362F"/>
    <w:rsid w:val="00DC053F"/>
    <w:rsid w:val="00DC5DE4"/>
    <w:rsid w:val="00DC6A10"/>
    <w:rsid w:val="00DE4F61"/>
    <w:rsid w:val="00DE657E"/>
    <w:rsid w:val="00DF4704"/>
    <w:rsid w:val="00DF4A8E"/>
    <w:rsid w:val="00E024AA"/>
    <w:rsid w:val="00E02503"/>
    <w:rsid w:val="00E2222D"/>
    <w:rsid w:val="00E250F1"/>
    <w:rsid w:val="00E3550D"/>
    <w:rsid w:val="00E41335"/>
    <w:rsid w:val="00E424BD"/>
    <w:rsid w:val="00E60F76"/>
    <w:rsid w:val="00E614E0"/>
    <w:rsid w:val="00E73F7F"/>
    <w:rsid w:val="00E85409"/>
    <w:rsid w:val="00EA2B39"/>
    <w:rsid w:val="00EA429F"/>
    <w:rsid w:val="00EA436E"/>
    <w:rsid w:val="00EA4F9E"/>
    <w:rsid w:val="00EA63CA"/>
    <w:rsid w:val="00EA6D3B"/>
    <w:rsid w:val="00EB00AD"/>
    <w:rsid w:val="00EB136C"/>
    <w:rsid w:val="00EB2785"/>
    <w:rsid w:val="00EB480E"/>
    <w:rsid w:val="00EB5EC6"/>
    <w:rsid w:val="00EB7FC9"/>
    <w:rsid w:val="00ED27E8"/>
    <w:rsid w:val="00ED7137"/>
    <w:rsid w:val="00EE4D25"/>
    <w:rsid w:val="00EE66BA"/>
    <w:rsid w:val="00F06F75"/>
    <w:rsid w:val="00F07A58"/>
    <w:rsid w:val="00F21088"/>
    <w:rsid w:val="00F23FC0"/>
    <w:rsid w:val="00F268BE"/>
    <w:rsid w:val="00F26E2B"/>
    <w:rsid w:val="00F3013F"/>
    <w:rsid w:val="00F327E7"/>
    <w:rsid w:val="00F35746"/>
    <w:rsid w:val="00F447C7"/>
    <w:rsid w:val="00F511B6"/>
    <w:rsid w:val="00F5211B"/>
    <w:rsid w:val="00F554A9"/>
    <w:rsid w:val="00F650F8"/>
    <w:rsid w:val="00F668AA"/>
    <w:rsid w:val="00F716FD"/>
    <w:rsid w:val="00F73E6B"/>
    <w:rsid w:val="00F80355"/>
    <w:rsid w:val="00F86FBF"/>
    <w:rsid w:val="00F87C43"/>
    <w:rsid w:val="00FA7E27"/>
    <w:rsid w:val="00FB0C81"/>
    <w:rsid w:val="00FC2200"/>
    <w:rsid w:val="00FC2540"/>
    <w:rsid w:val="00FC3157"/>
    <w:rsid w:val="00FE13C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B46FDF-4E33-410D-9611-8F650A8F6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tabs>
        <w:tab w:val="clear" w:pos="162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FE13C4"/>
    <w:rPr>
      <w:sz w:val="20"/>
      <w:szCs w:val="20"/>
    </w:rPr>
  </w:style>
  <w:style w:type="character" w:customStyle="1" w:styleId="FootnoteTextChar">
    <w:name w:val="Footnote Text Char"/>
    <w:basedOn w:val="DefaultParagraphFont"/>
    <w:link w:val="FootnoteText"/>
    <w:uiPriority w:val="99"/>
    <w:rsid w:val="00FE13C4"/>
    <w:rPr>
      <w:lang w:val="en-GB"/>
    </w:rPr>
  </w:style>
  <w:style w:type="character" w:styleId="FootnoteReference">
    <w:name w:val="footnote reference"/>
    <w:basedOn w:val="DefaultParagraphFont"/>
    <w:uiPriority w:val="99"/>
    <w:semiHidden/>
    <w:unhideWhenUsed/>
    <w:rsid w:val="00FE13C4"/>
    <w:rPr>
      <w:vertAlign w:val="superscript"/>
    </w:rPr>
  </w:style>
  <w:style w:type="character" w:styleId="PageNumber">
    <w:name w:val="page number"/>
    <w:rsid w:val="00FE13C4"/>
    <w:rPr>
      <w:sz w:val="22"/>
      <w:szCs w:val="22"/>
    </w:rPr>
  </w:style>
  <w:style w:type="paragraph" w:styleId="BodyText">
    <w:name w:val="Body Text"/>
    <w:basedOn w:val="Normal"/>
    <w:link w:val="BodyTextChar"/>
    <w:semiHidden/>
    <w:rsid w:val="00FE13C4"/>
    <w:pPr>
      <w:spacing w:after="120"/>
    </w:pPr>
  </w:style>
  <w:style w:type="character" w:customStyle="1" w:styleId="BodyTextChar">
    <w:name w:val="Body Text Char"/>
    <w:basedOn w:val="DefaultParagraphFont"/>
    <w:link w:val="BodyText"/>
    <w:semiHidden/>
    <w:rsid w:val="00FE13C4"/>
    <w:rPr>
      <w:sz w:val="22"/>
      <w:szCs w:val="22"/>
      <w:lang w:val="en-GB"/>
    </w:rPr>
  </w:style>
  <w:style w:type="paragraph" w:styleId="BodyText2">
    <w:name w:val="Body Text 2"/>
    <w:basedOn w:val="Normal"/>
    <w:link w:val="BodyText2Char"/>
    <w:semiHidden/>
    <w:rsid w:val="00FE13C4"/>
    <w:pPr>
      <w:spacing w:after="120" w:line="480" w:lineRule="auto"/>
    </w:pPr>
  </w:style>
  <w:style w:type="character" w:customStyle="1" w:styleId="BodyText2Char">
    <w:name w:val="Body Text 2 Char"/>
    <w:basedOn w:val="DefaultParagraphFont"/>
    <w:link w:val="BodyText2"/>
    <w:semiHidden/>
    <w:rsid w:val="00FE13C4"/>
    <w:rPr>
      <w:sz w:val="22"/>
      <w:szCs w:val="22"/>
      <w:lang w:val="en-GB"/>
    </w:rPr>
  </w:style>
  <w:style w:type="paragraph" w:styleId="BodyTextFirstIndent">
    <w:name w:val="Body Text First Indent"/>
    <w:basedOn w:val="BodyText"/>
    <w:link w:val="BodyTextFirstIndentChar"/>
    <w:semiHidden/>
    <w:rsid w:val="00FE13C4"/>
    <w:pPr>
      <w:ind w:firstLine="210"/>
    </w:pPr>
  </w:style>
  <w:style w:type="character" w:customStyle="1" w:styleId="BodyTextFirstIndentChar">
    <w:name w:val="Body Text First Indent Char"/>
    <w:basedOn w:val="BodyTextChar"/>
    <w:link w:val="BodyTextFirstIndent"/>
    <w:semiHidden/>
    <w:rsid w:val="00FE13C4"/>
    <w:rPr>
      <w:sz w:val="22"/>
      <w:szCs w:val="22"/>
      <w:lang w:val="en-GB"/>
    </w:rPr>
  </w:style>
  <w:style w:type="paragraph" w:styleId="BodyTextIndent">
    <w:name w:val="Body Text Indent"/>
    <w:basedOn w:val="Normal"/>
    <w:link w:val="BodyTextIndentChar"/>
    <w:semiHidden/>
    <w:rsid w:val="00FE13C4"/>
    <w:pPr>
      <w:spacing w:after="120"/>
      <w:ind w:left="360"/>
    </w:pPr>
  </w:style>
  <w:style w:type="character" w:customStyle="1" w:styleId="BodyTextIndentChar">
    <w:name w:val="Body Text Indent Char"/>
    <w:basedOn w:val="DefaultParagraphFont"/>
    <w:link w:val="BodyTextIndent"/>
    <w:semiHidden/>
    <w:rsid w:val="00FE13C4"/>
    <w:rPr>
      <w:sz w:val="22"/>
      <w:szCs w:val="22"/>
      <w:lang w:val="en-GB"/>
    </w:rPr>
  </w:style>
  <w:style w:type="paragraph" w:styleId="BodyTextFirstIndent2">
    <w:name w:val="Body Text First Indent 2"/>
    <w:basedOn w:val="BodyTextIndent"/>
    <w:link w:val="BodyTextFirstIndent2Char"/>
    <w:semiHidden/>
    <w:rsid w:val="00FE13C4"/>
    <w:pPr>
      <w:ind w:firstLine="210"/>
    </w:pPr>
  </w:style>
  <w:style w:type="character" w:customStyle="1" w:styleId="BodyTextFirstIndent2Char">
    <w:name w:val="Body Text First Indent 2 Char"/>
    <w:basedOn w:val="BodyTextIndentChar"/>
    <w:link w:val="BodyTextFirstIndent2"/>
    <w:semiHidden/>
    <w:rsid w:val="00FE13C4"/>
    <w:rPr>
      <w:sz w:val="22"/>
      <w:szCs w:val="22"/>
      <w:lang w:val="en-GB"/>
    </w:rPr>
  </w:style>
  <w:style w:type="paragraph" w:styleId="BodyTextIndent2">
    <w:name w:val="Body Text Indent 2"/>
    <w:basedOn w:val="Normal"/>
    <w:link w:val="BodyTextIndent2Char"/>
    <w:semiHidden/>
    <w:rsid w:val="00FE13C4"/>
    <w:pPr>
      <w:spacing w:after="120" w:line="480" w:lineRule="auto"/>
      <w:ind w:left="360"/>
    </w:pPr>
  </w:style>
  <w:style w:type="character" w:customStyle="1" w:styleId="BodyTextIndent2Char">
    <w:name w:val="Body Text Indent 2 Char"/>
    <w:basedOn w:val="DefaultParagraphFont"/>
    <w:link w:val="BodyTextIndent2"/>
    <w:semiHidden/>
    <w:rsid w:val="00FE13C4"/>
    <w:rPr>
      <w:sz w:val="22"/>
      <w:szCs w:val="22"/>
      <w:lang w:val="en-GB"/>
    </w:rPr>
  </w:style>
  <w:style w:type="paragraph" w:styleId="Closing">
    <w:name w:val="Closing"/>
    <w:basedOn w:val="Normal"/>
    <w:link w:val="ClosingChar"/>
    <w:semiHidden/>
    <w:rsid w:val="00FE13C4"/>
    <w:pPr>
      <w:ind w:left="4320"/>
    </w:pPr>
  </w:style>
  <w:style w:type="character" w:customStyle="1" w:styleId="ClosingChar">
    <w:name w:val="Closing Char"/>
    <w:basedOn w:val="DefaultParagraphFont"/>
    <w:link w:val="Closing"/>
    <w:semiHidden/>
    <w:rsid w:val="00FE13C4"/>
    <w:rPr>
      <w:sz w:val="22"/>
      <w:szCs w:val="22"/>
      <w:lang w:val="en-GB"/>
    </w:rPr>
  </w:style>
  <w:style w:type="paragraph" w:styleId="E-mailSignature">
    <w:name w:val="E-mail Signature"/>
    <w:basedOn w:val="Normal"/>
    <w:link w:val="E-mailSignatureChar"/>
    <w:semiHidden/>
    <w:rsid w:val="00FE13C4"/>
  </w:style>
  <w:style w:type="character" w:customStyle="1" w:styleId="E-mailSignatureChar">
    <w:name w:val="E-mail Signature Char"/>
    <w:basedOn w:val="DefaultParagraphFont"/>
    <w:link w:val="E-mailSignature"/>
    <w:semiHidden/>
    <w:rsid w:val="00FE13C4"/>
    <w:rPr>
      <w:sz w:val="22"/>
      <w:szCs w:val="22"/>
      <w:lang w:val="en-GB"/>
    </w:rPr>
  </w:style>
  <w:style w:type="character" w:styleId="Emphasis">
    <w:name w:val="Emphasis"/>
    <w:qFormat/>
    <w:rsid w:val="00FE13C4"/>
    <w:rPr>
      <w:i/>
      <w:iCs/>
    </w:rPr>
  </w:style>
  <w:style w:type="paragraph" w:styleId="EnvelopeAddress">
    <w:name w:val="envelope address"/>
    <w:basedOn w:val="Normal"/>
    <w:semiHidden/>
    <w:rsid w:val="00FE13C4"/>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FE13C4"/>
    <w:rPr>
      <w:rFonts w:ascii="Arial" w:hAnsi="Arial" w:cs="Arial"/>
      <w:sz w:val="20"/>
    </w:rPr>
  </w:style>
  <w:style w:type="character" w:styleId="FollowedHyperlink">
    <w:name w:val="FollowedHyperlink"/>
    <w:uiPriority w:val="99"/>
    <w:semiHidden/>
    <w:rsid w:val="00FE13C4"/>
    <w:rPr>
      <w:color w:val="800080"/>
      <w:u w:val="single"/>
    </w:rPr>
  </w:style>
  <w:style w:type="character" w:styleId="HTMLAcronym">
    <w:name w:val="HTML Acronym"/>
    <w:basedOn w:val="DefaultParagraphFont"/>
    <w:semiHidden/>
    <w:rsid w:val="00FE13C4"/>
  </w:style>
  <w:style w:type="paragraph" w:styleId="HTMLAddress">
    <w:name w:val="HTML Address"/>
    <w:basedOn w:val="Normal"/>
    <w:link w:val="HTMLAddressChar"/>
    <w:semiHidden/>
    <w:rsid w:val="00FE13C4"/>
    <w:rPr>
      <w:i/>
      <w:iCs/>
    </w:rPr>
  </w:style>
  <w:style w:type="character" w:customStyle="1" w:styleId="HTMLAddressChar">
    <w:name w:val="HTML Address Char"/>
    <w:basedOn w:val="DefaultParagraphFont"/>
    <w:link w:val="HTMLAddress"/>
    <w:semiHidden/>
    <w:rsid w:val="00FE13C4"/>
    <w:rPr>
      <w:i/>
      <w:iCs/>
      <w:sz w:val="22"/>
      <w:szCs w:val="22"/>
      <w:lang w:val="en-GB"/>
    </w:rPr>
  </w:style>
  <w:style w:type="character" w:styleId="HTMLCite">
    <w:name w:val="HTML Cite"/>
    <w:semiHidden/>
    <w:rsid w:val="00FE13C4"/>
    <w:rPr>
      <w:i/>
      <w:iCs/>
    </w:rPr>
  </w:style>
  <w:style w:type="character" w:styleId="HTMLCode">
    <w:name w:val="HTML Code"/>
    <w:semiHidden/>
    <w:rsid w:val="00FE13C4"/>
    <w:rPr>
      <w:rFonts w:ascii="Courier New" w:hAnsi="Courier New" w:cs="Courier New"/>
      <w:sz w:val="20"/>
      <w:szCs w:val="20"/>
    </w:rPr>
  </w:style>
  <w:style w:type="character" w:styleId="HTMLDefinition">
    <w:name w:val="HTML Definition"/>
    <w:semiHidden/>
    <w:rsid w:val="00FE13C4"/>
    <w:rPr>
      <w:i/>
      <w:iCs/>
    </w:rPr>
  </w:style>
  <w:style w:type="character" w:styleId="HTMLKeyboard">
    <w:name w:val="HTML Keyboard"/>
    <w:semiHidden/>
    <w:rsid w:val="00FE13C4"/>
    <w:rPr>
      <w:rFonts w:ascii="Courier New" w:hAnsi="Courier New" w:cs="Courier New"/>
      <w:sz w:val="20"/>
      <w:szCs w:val="20"/>
    </w:rPr>
  </w:style>
  <w:style w:type="paragraph" w:styleId="HTMLPreformatted">
    <w:name w:val="HTML Preformatted"/>
    <w:basedOn w:val="Normal"/>
    <w:link w:val="HTMLPreformattedChar"/>
    <w:semiHidden/>
    <w:rsid w:val="00FE13C4"/>
    <w:rPr>
      <w:rFonts w:ascii="Courier New" w:hAnsi="Courier New" w:cs="Courier New"/>
      <w:sz w:val="20"/>
    </w:rPr>
  </w:style>
  <w:style w:type="character" w:customStyle="1" w:styleId="HTMLPreformattedChar">
    <w:name w:val="HTML Preformatted Char"/>
    <w:basedOn w:val="DefaultParagraphFont"/>
    <w:link w:val="HTMLPreformatted"/>
    <w:semiHidden/>
    <w:rsid w:val="00FE13C4"/>
    <w:rPr>
      <w:rFonts w:ascii="Courier New" w:hAnsi="Courier New" w:cs="Courier New"/>
      <w:szCs w:val="22"/>
      <w:lang w:val="en-GB"/>
    </w:rPr>
  </w:style>
  <w:style w:type="character" w:styleId="HTMLSample">
    <w:name w:val="HTML Sample"/>
    <w:semiHidden/>
    <w:rsid w:val="00FE13C4"/>
    <w:rPr>
      <w:rFonts w:ascii="Courier New" w:hAnsi="Courier New" w:cs="Courier New"/>
    </w:rPr>
  </w:style>
  <w:style w:type="character" w:styleId="HTMLTypewriter">
    <w:name w:val="HTML Typewriter"/>
    <w:semiHidden/>
    <w:rsid w:val="00FE13C4"/>
    <w:rPr>
      <w:rFonts w:ascii="Courier New" w:hAnsi="Courier New" w:cs="Courier New"/>
      <w:sz w:val="20"/>
      <w:szCs w:val="20"/>
    </w:rPr>
  </w:style>
  <w:style w:type="character" w:styleId="HTMLVariable">
    <w:name w:val="HTML Variable"/>
    <w:semiHidden/>
    <w:rsid w:val="00FE13C4"/>
    <w:rPr>
      <w:i/>
      <w:iCs/>
    </w:rPr>
  </w:style>
  <w:style w:type="character" w:styleId="Hyperlink">
    <w:name w:val="Hyperlink"/>
    <w:uiPriority w:val="99"/>
    <w:semiHidden/>
    <w:rsid w:val="00FE13C4"/>
    <w:rPr>
      <w:color w:val="0000FF"/>
      <w:u w:val="single"/>
    </w:rPr>
  </w:style>
  <w:style w:type="character" w:styleId="LineNumber">
    <w:name w:val="line number"/>
    <w:basedOn w:val="DefaultParagraphFont"/>
    <w:semiHidden/>
    <w:rsid w:val="00FE13C4"/>
  </w:style>
  <w:style w:type="paragraph" w:styleId="List">
    <w:name w:val="List"/>
    <w:basedOn w:val="Normal"/>
    <w:semiHidden/>
    <w:rsid w:val="00FE13C4"/>
    <w:pPr>
      <w:ind w:left="360" w:hanging="360"/>
    </w:pPr>
  </w:style>
  <w:style w:type="paragraph" w:styleId="List2">
    <w:name w:val="List 2"/>
    <w:basedOn w:val="Normal"/>
    <w:semiHidden/>
    <w:rsid w:val="00FE13C4"/>
    <w:pPr>
      <w:ind w:left="720" w:hanging="360"/>
    </w:pPr>
  </w:style>
  <w:style w:type="paragraph" w:styleId="List3">
    <w:name w:val="List 3"/>
    <w:basedOn w:val="Normal"/>
    <w:semiHidden/>
    <w:rsid w:val="00FE13C4"/>
    <w:pPr>
      <w:ind w:left="1080" w:hanging="360"/>
    </w:pPr>
  </w:style>
  <w:style w:type="paragraph" w:styleId="List4">
    <w:name w:val="List 4"/>
    <w:basedOn w:val="Normal"/>
    <w:semiHidden/>
    <w:rsid w:val="00FE13C4"/>
    <w:pPr>
      <w:ind w:left="1440" w:hanging="360"/>
    </w:pPr>
  </w:style>
  <w:style w:type="paragraph" w:styleId="List5">
    <w:name w:val="List 5"/>
    <w:basedOn w:val="Normal"/>
    <w:semiHidden/>
    <w:rsid w:val="00FE13C4"/>
    <w:pPr>
      <w:ind w:left="1800" w:hanging="360"/>
    </w:pPr>
  </w:style>
  <w:style w:type="paragraph" w:styleId="ListBullet">
    <w:name w:val="List Bullet"/>
    <w:basedOn w:val="Normal"/>
    <w:autoRedefine/>
    <w:semiHidden/>
    <w:rsid w:val="00FE13C4"/>
    <w:pPr>
      <w:tabs>
        <w:tab w:val="num" w:pos="360"/>
      </w:tabs>
      <w:ind w:left="360" w:hanging="360"/>
    </w:pPr>
  </w:style>
  <w:style w:type="paragraph" w:styleId="ListBullet2">
    <w:name w:val="List Bullet 2"/>
    <w:basedOn w:val="Normal"/>
    <w:autoRedefine/>
    <w:semiHidden/>
    <w:rsid w:val="00FE13C4"/>
    <w:pPr>
      <w:tabs>
        <w:tab w:val="num" w:pos="720"/>
      </w:tabs>
      <w:ind w:left="720" w:hanging="360"/>
    </w:pPr>
  </w:style>
  <w:style w:type="paragraph" w:styleId="ListBullet3">
    <w:name w:val="List Bullet 3"/>
    <w:basedOn w:val="Normal"/>
    <w:autoRedefine/>
    <w:semiHidden/>
    <w:rsid w:val="00FE13C4"/>
    <w:pPr>
      <w:tabs>
        <w:tab w:val="num" w:pos="1080"/>
      </w:tabs>
      <w:ind w:left="1080" w:hanging="360"/>
    </w:pPr>
  </w:style>
  <w:style w:type="paragraph" w:styleId="ListBullet4">
    <w:name w:val="List Bullet 4"/>
    <w:basedOn w:val="Normal"/>
    <w:autoRedefine/>
    <w:semiHidden/>
    <w:rsid w:val="00FE13C4"/>
    <w:pPr>
      <w:tabs>
        <w:tab w:val="num" w:pos="1440"/>
      </w:tabs>
      <w:ind w:left="1440" w:hanging="360"/>
    </w:pPr>
  </w:style>
  <w:style w:type="paragraph" w:styleId="ListBullet5">
    <w:name w:val="List Bullet 5"/>
    <w:basedOn w:val="Normal"/>
    <w:autoRedefine/>
    <w:semiHidden/>
    <w:rsid w:val="00FE13C4"/>
    <w:pPr>
      <w:tabs>
        <w:tab w:val="num" w:pos="1800"/>
      </w:tabs>
      <w:ind w:left="1800" w:hanging="360"/>
    </w:pPr>
  </w:style>
  <w:style w:type="paragraph" w:styleId="ListContinue">
    <w:name w:val="List Continue"/>
    <w:basedOn w:val="Normal"/>
    <w:semiHidden/>
    <w:rsid w:val="00FE13C4"/>
    <w:pPr>
      <w:spacing w:after="120"/>
      <w:ind w:left="360"/>
    </w:pPr>
  </w:style>
  <w:style w:type="paragraph" w:styleId="ListContinue2">
    <w:name w:val="List Continue 2"/>
    <w:basedOn w:val="Normal"/>
    <w:semiHidden/>
    <w:rsid w:val="00FE13C4"/>
    <w:pPr>
      <w:spacing w:after="120"/>
      <w:ind w:left="720"/>
    </w:pPr>
  </w:style>
  <w:style w:type="paragraph" w:styleId="ListContinue3">
    <w:name w:val="List Continue 3"/>
    <w:basedOn w:val="Normal"/>
    <w:semiHidden/>
    <w:rsid w:val="00FE13C4"/>
    <w:pPr>
      <w:spacing w:after="120"/>
      <w:ind w:left="1080"/>
    </w:pPr>
  </w:style>
  <w:style w:type="paragraph" w:styleId="ListContinue4">
    <w:name w:val="List Continue 4"/>
    <w:basedOn w:val="Normal"/>
    <w:semiHidden/>
    <w:rsid w:val="00FE13C4"/>
    <w:pPr>
      <w:spacing w:after="120"/>
      <w:ind w:left="1440"/>
    </w:pPr>
  </w:style>
  <w:style w:type="paragraph" w:styleId="ListContinue5">
    <w:name w:val="List Continue 5"/>
    <w:basedOn w:val="Normal"/>
    <w:semiHidden/>
    <w:rsid w:val="00FE13C4"/>
    <w:pPr>
      <w:spacing w:after="120"/>
      <w:ind w:left="1800"/>
    </w:pPr>
  </w:style>
  <w:style w:type="paragraph" w:styleId="ListNumber">
    <w:name w:val="List Number"/>
    <w:basedOn w:val="Normal"/>
    <w:semiHidden/>
    <w:rsid w:val="00FE13C4"/>
    <w:pPr>
      <w:tabs>
        <w:tab w:val="num" w:pos="360"/>
      </w:tabs>
      <w:ind w:left="360" w:hanging="360"/>
    </w:pPr>
  </w:style>
  <w:style w:type="paragraph" w:styleId="ListNumber2">
    <w:name w:val="List Number 2"/>
    <w:basedOn w:val="Normal"/>
    <w:semiHidden/>
    <w:rsid w:val="00FE13C4"/>
    <w:pPr>
      <w:tabs>
        <w:tab w:val="num" w:pos="720"/>
      </w:tabs>
      <w:ind w:left="720" w:hanging="360"/>
    </w:pPr>
  </w:style>
  <w:style w:type="paragraph" w:styleId="ListNumber3">
    <w:name w:val="List Number 3"/>
    <w:basedOn w:val="Normal"/>
    <w:semiHidden/>
    <w:rsid w:val="00FE13C4"/>
    <w:pPr>
      <w:tabs>
        <w:tab w:val="num" w:pos="1080"/>
      </w:tabs>
      <w:ind w:left="1080" w:hanging="360"/>
    </w:pPr>
  </w:style>
  <w:style w:type="paragraph" w:styleId="ListNumber4">
    <w:name w:val="List Number 4"/>
    <w:basedOn w:val="Normal"/>
    <w:semiHidden/>
    <w:rsid w:val="00FE13C4"/>
    <w:pPr>
      <w:tabs>
        <w:tab w:val="num" w:pos="1440"/>
      </w:tabs>
      <w:ind w:left="1440" w:hanging="360"/>
    </w:pPr>
  </w:style>
  <w:style w:type="paragraph" w:styleId="ListNumber5">
    <w:name w:val="List Number 5"/>
    <w:basedOn w:val="Normal"/>
    <w:semiHidden/>
    <w:rsid w:val="00FE13C4"/>
    <w:pPr>
      <w:tabs>
        <w:tab w:val="num" w:pos="1800"/>
      </w:tabs>
      <w:ind w:left="1800" w:hanging="360"/>
    </w:pPr>
  </w:style>
  <w:style w:type="paragraph" w:styleId="MessageHeader">
    <w:name w:val="Message Header"/>
    <w:basedOn w:val="Normal"/>
    <w:link w:val="MessageHeaderChar"/>
    <w:semiHidden/>
    <w:rsid w:val="00FE13C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FE13C4"/>
    <w:rPr>
      <w:rFonts w:ascii="Arial" w:hAnsi="Arial" w:cs="Arial"/>
      <w:sz w:val="22"/>
      <w:szCs w:val="24"/>
      <w:shd w:val="pct20" w:color="auto" w:fill="auto"/>
      <w:lang w:val="en-GB"/>
    </w:rPr>
  </w:style>
  <w:style w:type="paragraph" w:styleId="NormalWeb">
    <w:name w:val="Normal (Web)"/>
    <w:basedOn w:val="Normal"/>
    <w:semiHidden/>
    <w:rsid w:val="00FE13C4"/>
    <w:rPr>
      <w:szCs w:val="24"/>
    </w:rPr>
  </w:style>
  <w:style w:type="paragraph" w:styleId="NormalIndent">
    <w:name w:val="Normal Indent"/>
    <w:basedOn w:val="Normal"/>
    <w:semiHidden/>
    <w:rsid w:val="00FE13C4"/>
    <w:pPr>
      <w:ind w:left="720"/>
    </w:pPr>
  </w:style>
  <w:style w:type="paragraph" w:styleId="NoteHeading">
    <w:name w:val="Note Heading"/>
    <w:basedOn w:val="Normal"/>
    <w:next w:val="Normal"/>
    <w:link w:val="NoteHeadingChar"/>
    <w:semiHidden/>
    <w:rsid w:val="00FE13C4"/>
  </w:style>
  <w:style w:type="character" w:customStyle="1" w:styleId="NoteHeadingChar">
    <w:name w:val="Note Heading Char"/>
    <w:basedOn w:val="DefaultParagraphFont"/>
    <w:link w:val="NoteHeading"/>
    <w:semiHidden/>
    <w:rsid w:val="00FE13C4"/>
    <w:rPr>
      <w:sz w:val="22"/>
      <w:szCs w:val="22"/>
      <w:lang w:val="en-GB"/>
    </w:rPr>
  </w:style>
  <w:style w:type="paragraph" w:styleId="Salutation">
    <w:name w:val="Salutation"/>
    <w:basedOn w:val="Normal"/>
    <w:next w:val="Normal"/>
    <w:link w:val="SalutationChar"/>
    <w:semiHidden/>
    <w:rsid w:val="00FE13C4"/>
  </w:style>
  <w:style w:type="character" w:customStyle="1" w:styleId="SalutationChar">
    <w:name w:val="Salutation Char"/>
    <w:basedOn w:val="DefaultParagraphFont"/>
    <w:link w:val="Salutation"/>
    <w:semiHidden/>
    <w:rsid w:val="00FE13C4"/>
    <w:rPr>
      <w:sz w:val="22"/>
      <w:szCs w:val="22"/>
      <w:lang w:val="en-GB"/>
    </w:rPr>
  </w:style>
  <w:style w:type="paragraph" w:styleId="Signature">
    <w:name w:val="Signature"/>
    <w:basedOn w:val="Normal"/>
    <w:link w:val="SignatureChar"/>
    <w:semiHidden/>
    <w:rsid w:val="00FE13C4"/>
    <w:pPr>
      <w:ind w:left="4320"/>
    </w:pPr>
  </w:style>
  <w:style w:type="character" w:customStyle="1" w:styleId="SignatureChar">
    <w:name w:val="Signature Char"/>
    <w:basedOn w:val="DefaultParagraphFont"/>
    <w:link w:val="Signature"/>
    <w:semiHidden/>
    <w:rsid w:val="00FE13C4"/>
    <w:rPr>
      <w:sz w:val="22"/>
      <w:szCs w:val="22"/>
      <w:lang w:val="en-GB"/>
    </w:rPr>
  </w:style>
  <w:style w:type="character" w:styleId="Strong">
    <w:name w:val="Strong"/>
    <w:uiPriority w:val="22"/>
    <w:qFormat/>
    <w:rsid w:val="00FE13C4"/>
    <w:rPr>
      <w:b/>
      <w:bCs/>
    </w:rPr>
  </w:style>
  <w:style w:type="character" w:customStyle="1" w:styleId="FooterChar">
    <w:name w:val="Footer Char"/>
    <w:link w:val="Footer"/>
    <w:uiPriority w:val="99"/>
    <w:rsid w:val="00FE13C4"/>
    <w:rPr>
      <w:sz w:val="22"/>
      <w:szCs w:val="22"/>
      <w:lang w:val="en-GB"/>
    </w:rPr>
  </w:style>
  <w:style w:type="paragraph" w:styleId="ListParagraph">
    <w:name w:val="List Paragraph"/>
    <w:basedOn w:val="Normal"/>
    <w:uiPriority w:val="34"/>
    <w:qFormat/>
    <w:rsid w:val="00FE13C4"/>
    <w:pPr>
      <w:ind w:left="720"/>
      <w:jc w:val="left"/>
    </w:pPr>
    <w:rPr>
      <w:rFonts w:eastAsia="Calibri"/>
      <w:sz w:val="24"/>
      <w:szCs w:val="24"/>
      <w:lang w:val="en-U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FE13C4"/>
    <w:rPr>
      <w:sz w:val="22"/>
      <w:szCs w:val="22"/>
      <w:lang w:val="en-GB"/>
    </w:rPr>
  </w:style>
  <w:style w:type="paragraph" w:customStyle="1" w:styleId="xl68">
    <w:name w:val="xl68"/>
    <w:basedOn w:val="Normal"/>
    <w:rsid w:val="00FE13C4"/>
    <w:pPr>
      <w:spacing w:before="100" w:beforeAutospacing="1" w:after="100" w:afterAutospacing="1"/>
      <w:jc w:val="left"/>
      <w:textAlignment w:val="top"/>
    </w:pPr>
    <w:rPr>
      <w:sz w:val="24"/>
      <w:szCs w:val="24"/>
      <w:lang w:val="en-US"/>
    </w:rPr>
  </w:style>
  <w:style w:type="paragraph" w:customStyle="1" w:styleId="xl69">
    <w:name w:val="xl69"/>
    <w:basedOn w:val="Normal"/>
    <w:rsid w:val="00FE13C4"/>
    <w:pPr>
      <w:spacing w:before="100" w:beforeAutospacing="1" w:after="100" w:afterAutospacing="1"/>
      <w:jc w:val="left"/>
      <w:textAlignment w:val="top"/>
    </w:pPr>
    <w:rPr>
      <w:sz w:val="18"/>
      <w:szCs w:val="18"/>
      <w:lang w:val="en-US"/>
    </w:rPr>
  </w:style>
  <w:style w:type="paragraph" w:customStyle="1" w:styleId="xl70">
    <w:name w:val="xl7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FE13C4"/>
    <w:pPr>
      <w:spacing w:before="100" w:beforeAutospacing="1" w:after="100" w:afterAutospacing="1"/>
      <w:jc w:val="left"/>
      <w:textAlignment w:val="top"/>
    </w:pPr>
    <w:rPr>
      <w:b/>
      <w:bCs/>
      <w:sz w:val="18"/>
      <w:szCs w:val="18"/>
      <w:lang w:val="en-US"/>
    </w:rPr>
  </w:style>
  <w:style w:type="paragraph" w:customStyle="1" w:styleId="xl78">
    <w:name w:val="xl78"/>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FE13C4"/>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FE13C4"/>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FE13C4"/>
    <w:rPr>
      <w:sz w:val="22"/>
      <w:szCs w:val="22"/>
      <w:lang w:val="en-GB"/>
    </w:rPr>
  </w:style>
  <w:style w:type="character" w:customStyle="1" w:styleId="PlainTextChar">
    <w:name w:val="Plain Text Char"/>
    <w:basedOn w:val="DefaultParagraphFont"/>
    <w:link w:val="PlainText"/>
    <w:uiPriority w:val="99"/>
    <w:rsid w:val="00FE13C4"/>
    <w:rPr>
      <w:rFonts w:ascii="Courier New" w:hAnsi="Courier New" w:cs="Courier New"/>
      <w:szCs w:val="22"/>
      <w:lang w:val="en-GB"/>
    </w:rPr>
  </w:style>
  <w:style w:type="paragraph" w:customStyle="1" w:styleId="Default">
    <w:name w:val="Default"/>
    <w:rsid w:val="00FE13C4"/>
    <w:pPr>
      <w:autoSpaceDE w:val="0"/>
      <w:autoSpaceDN w:val="0"/>
      <w:adjustRightInd w:val="0"/>
    </w:pPr>
    <w:rPr>
      <w:rFonts w:eastAsiaTheme="minorHAnsi"/>
      <w:color w:val="000000"/>
      <w:sz w:val="24"/>
      <w:szCs w:val="24"/>
    </w:rPr>
  </w:style>
  <w:style w:type="paragraph" w:styleId="Revision">
    <w:name w:val="Revision"/>
    <w:hidden/>
    <w:uiPriority w:val="99"/>
    <w:semiHidden/>
    <w:rsid w:val="00FE13C4"/>
    <w:rPr>
      <w:sz w:val="22"/>
      <w:szCs w:val="22"/>
      <w:lang w:val="en-GB"/>
    </w:rPr>
  </w:style>
  <w:style w:type="paragraph" w:customStyle="1" w:styleId="StyleHeading3CharHeading3CharCharCharHeading3Char1Headi">
    <w:name w:val="Style Heading 3CharHeading 3 CharChar CharHeading 3 Char1Headi..."/>
    <w:basedOn w:val="Heading3"/>
    <w:rsid w:val="00AF77A0"/>
    <w:pPr>
      <w:numPr>
        <w:ilvl w:val="0"/>
        <w:numId w:val="7"/>
      </w:numPr>
    </w:pPr>
  </w:style>
  <w:style w:type="character" w:customStyle="1" w:styleId="Heading4Char">
    <w:name w:val="Heading 4 Char"/>
    <w:aliases w:val="Heading 11 Char,para 4 Char,Título 41 Char,heading 4 Char,Heading 41 Char,标题 41 Char"/>
    <w:basedOn w:val="DefaultParagraphFont"/>
    <w:link w:val="Heading4"/>
    <w:rsid w:val="00913F0F"/>
    <w:rPr>
      <w:sz w:val="22"/>
      <w:szCs w:val="22"/>
      <w:lang w:val="en-GB"/>
    </w:rPr>
  </w:style>
  <w:style w:type="character" w:customStyle="1" w:styleId="Heading7Char">
    <w:name w:val="Heading 7 Char"/>
    <w:basedOn w:val="DefaultParagraphFont"/>
    <w:link w:val="Heading7"/>
    <w:rsid w:val="00913F0F"/>
    <w:rPr>
      <w:rFonts w:ascii="Arial" w:hAnsi="Arial"/>
      <w:sz w:val="22"/>
      <w:szCs w:val="22"/>
      <w:lang w:val="en-GB"/>
    </w:rPr>
  </w:style>
  <w:style w:type="paragraph" w:styleId="Caption">
    <w:name w:val="caption"/>
    <w:basedOn w:val="Normal"/>
    <w:next w:val="Normal"/>
    <w:qFormat/>
    <w:rsid w:val="00913F0F"/>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UNEP/OzL.Pro/ExCom/84/38</Document_x0020_Number>
    <DocumentType xmlns="48d2d36d-b4e3-478b-a344-cdbeebaca89a">Pre-session</DocumentType>
  </documentManagement>
</p:properties>
</file>

<file path=customXml/itemProps1.xml><?xml version="1.0" encoding="utf-8"?>
<ds:datastoreItem xmlns:ds="http://schemas.openxmlformats.org/officeDocument/2006/customXml" ds:itemID="{C2942171-4EB4-4BB7-99DB-FBCDC2599C62}"/>
</file>

<file path=customXml/itemProps2.xml><?xml version="1.0" encoding="utf-8"?>
<ds:datastoreItem xmlns:ds="http://schemas.openxmlformats.org/officeDocument/2006/customXml" ds:itemID="{FFE95E87-A1ED-41C9-A00C-AB2B8CDAD013}"/>
</file>

<file path=customXml/itemProps3.xml><?xml version="1.0" encoding="utf-8"?>
<ds:datastoreItem xmlns:ds="http://schemas.openxmlformats.org/officeDocument/2006/customXml" ds:itemID="{3FB77A6A-20F6-48FD-AB14-415C4000CE42}"/>
</file>

<file path=customXml/itemProps4.xml><?xml version="1.0" encoding="utf-8"?>
<ds:datastoreItem xmlns:ds="http://schemas.openxmlformats.org/officeDocument/2006/customXml" ds:itemID="{360AFFA7-624C-465B-BE77-CEB1873FEB8A}"/>
</file>

<file path=docProps/app.xml><?xml version="1.0" encoding="utf-8"?>
<Properties xmlns="http://schemas.openxmlformats.org/officeDocument/2006/extended-properties" xmlns:vt="http://schemas.openxmlformats.org/officeDocument/2006/docPropsVTypes">
  <Template>Eec84G</Template>
  <TotalTime>45</TotalTime>
  <Pages>9</Pages>
  <Words>3982</Words>
  <Characters>23138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تكاليف الوحدة الأساسية لليوئنديبي واليونيدو والبنك الدولي لعام 2020</vt:lpstr>
    </vt:vector>
  </TitlesOfParts>
  <Company/>
  <LinksUpToDate>false</LinksUpToDate>
  <CharactersWithSpaces>27066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تكاليف الوحدة الأساسية لليوئنديبي واليونيدو والبنك الدولي لعام 2020</dc:title>
  <dc:creator>Muriel Aguiar</dc:creator>
  <cp:lastModifiedBy>HBE</cp:lastModifiedBy>
  <cp:revision>12</cp:revision>
  <cp:lastPrinted>2019-11-28T23:37:00Z</cp:lastPrinted>
  <dcterms:created xsi:type="dcterms:W3CDTF">2019-11-25T15:59:00Z</dcterms:created>
  <dcterms:modified xsi:type="dcterms:W3CDTF">2019-11-30T21:09:00Z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UNEP/OzL.Pro/ExCom/84/38</vt:lpwstr>
  </property>
  <property fmtid="{D5CDD505-2E9C-101B-9397-08002B2CF9AE}" pid="3" name="Revision date">
    <vt:lpwstr>11/20/2019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