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3469EE7" w14:textId="77777777">
        <w:trPr>
          <w:trHeight w:val="720"/>
        </w:trPr>
        <w:tc>
          <w:tcPr>
            <w:tcW w:w="4410" w:type="dxa"/>
            <w:gridSpan w:val="2"/>
            <w:tcBorders>
              <w:bottom w:val="single" w:sz="18" w:space="0" w:color="auto"/>
            </w:tcBorders>
          </w:tcPr>
          <w:p w14:paraId="6D4E5AF1"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203B513" w14:textId="77777777" w:rsidR="007E5D09" w:rsidRDefault="00E1360E">
            <w:pPr>
              <w:pStyle w:val="Heading3"/>
              <w:bidi/>
              <w:ind w:left="270" w:right="1384"/>
              <w:rPr>
                <w:b/>
                <w:bCs/>
                <w:sz w:val="48"/>
                <w:szCs w:val="48"/>
              </w:rPr>
            </w:pPr>
            <w:r>
              <w:rPr>
                <w:b/>
                <w:bCs/>
                <w:sz w:val="48"/>
                <w:szCs w:val="48"/>
                <w:rtl/>
              </w:rPr>
              <w:t>الأمم المتحدة</w:t>
            </w:r>
          </w:p>
        </w:tc>
      </w:tr>
      <w:tr w:rsidR="007E5D09" w14:paraId="090322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74AC748"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14DA6409" wp14:editId="193C6924">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3D9A4293" wp14:editId="61F8D99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2ACBD3F3" w14:textId="77777777" w:rsidR="007E5D09" w:rsidRDefault="00E1360E">
            <w:pPr>
              <w:spacing w:before="120"/>
              <w:jc w:val="left"/>
              <w:rPr>
                <w:lang w:val="en-US"/>
              </w:rPr>
            </w:pPr>
            <w:r>
              <w:rPr>
                <w:lang w:val="en-US"/>
              </w:rPr>
              <w:t>GENERAL</w:t>
            </w:r>
          </w:p>
          <w:p w14:paraId="688ECCFE" w14:textId="77777777" w:rsidR="007E5D09" w:rsidRDefault="007E5D09">
            <w:pPr>
              <w:spacing w:before="120"/>
              <w:jc w:val="left"/>
              <w:rPr>
                <w:lang w:val="en-US"/>
              </w:rPr>
            </w:pPr>
          </w:p>
          <w:p w14:paraId="495B238F" w14:textId="23903A2F" w:rsidR="007E5D09" w:rsidRDefault="00D31131">
            <w:pPr>
              <w:rPr>
                <w:rtl/>
              </w:rPr>
            </w:pPr>
            <w:r>
              <w:fldChar w:fldCharType="begin"/>
            </w:r>
            <w:r>
              <w:instrText xml:space="preserve"> DOCPROPERTY "Document number"  \* MERGEFORMAT </w:instrText>
            </w:r>
            <w:r>
              <w:fldChar w:fldCharType="separate"/>
            </w:r>
            <w:r w:rsidR="001A1875">
              <w:t>UNEP/OzL.Pro/ExCom/91/21</w:t>
            </w:r>
            <w:r>
              <w:fldChar w:fldCharType="end"/>
            </w:r>
          </w:p>
          <w:p w14:paraId="48700562" w14:textId="42B41FC9"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1A1875">
              <w:rPr>
                <w:lang w:val="en-US"/>
              </w:rPr>
              <w:t>3</w:t>
            </w:r>
            <w:r w:rsidR="001A1875" w:rsidRPr="001A1875">
              <w:t xml:space="preserve"> </w:t>
            </w:r>
            <w:r w:rsidR="001A1875">
              <w:rPr>
                <w:lang w:val="en-US"/>
              </w:rPr>
              <w:t>November</w:t>
            </w:r>
            <w:r w:rsidR="001A1875" w:rsidRPr="001A1875">
              <w:t xml:space="preserve"> 2022</w:t>
            </w:r>
            <w:r>
              <w:fldChar w:fldCharType="end"/>
            </w:r>
          </w:p>
          <w:p w14:paraId="0C8B51AD" w14:textId="77777777" w:rsidR="00662A73" w:rsidRDefault="00662A73">
            <w:pPr>
              <w:spacing w:before="120"/>
              <w:jc w:val="left"/>
              <w:rPr>
                <w:rtl/>
                <w:lang w:val="en-US" w:bidi="ar-AE"/>
              </w:rPr>
            </w:pPr>
          </w:p>
          <w:p w14:paraId="57C921DA" w14:textId="77777777" w:rsidR="007E5D09" w:rsidRDefault="00E1360E">
            <w:pPr>
              <w:spacing w:before="120"/>
              <w:jc w:val="left"/>
              <w:rPr>
                <w:lang w:val="en-US"/>
              </w:rPr>
            </w:pPr>
            <w:r>
              <w:rPr>
                <w:lang w:val="en-US"/>
              </w:rPr>
              <w:t>ARABIC</w:t>
            </w:r>
          </w:p>
          <w:p w14:paraId="5A249763"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8D0A01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69A2DC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3DB179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6723DB35"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59D6FAC" w14:textId="77777777" w:rsidR="007E5D09" w:rsidRDefault="007E5D09">
            <w:pPr>
              <w:rPr>
                <w:caps/>
                <w:lang w:val="en-US"/>
              </w:rPr>
            </w:pPr>
          </w:p>
          <w:p w14:paraId="63D1F725" w14:textId="77777777" w:rsidR="007E5D09" w:rsidRDefault="007E5D09">
            <w:pPr>
              <w:rPr>
                <w:lang w:val="en-US"/>
              </w:rPr>
            </w:pPr>
          </w:p>
        </w:tc>
      </w:tr>
    </w:tbl>
    <w:p w14:paraId="5844F877" w14:textId="77777777" w:rsidR="007E5D09" w:rsidRDefault="007E5D09">
      <w:pPr>
        <w:pStyle w:val="Caption"/>
        <w:spacing w:line="200" w:lineRule="exact"/>
        <w:ind w:left="187" w:right="187" w:hanging="187"/>
        <w:jc w:val="both"/>
        <w:rPr>
          <w:rFonts w:cs="Akhbar MT"/>
          <w:b/>
          <w:bCs/>
          <w:sz w:val="28"/>
          <w:szCs w:val="28"/>
          <w:rtl/>
        </w:rPr>
      </w:pPr>
    </w:p>
    <w:p w14:paraId="68FCCE8F"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58D4247"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7348112"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1448833B" w14:textId="49162162" w:rsidR="00702662" w:rsidRPr="00E95119" w:rsidRDefault="00702662" w:rsidP="00702662">
      <w:pPr>
        <w:pStyle w:val="0Heading0"/>
        <w:bidi/>
        <w:ind w:left="4"/>
        <w:rPr>
          <w:sz w:val="28"/>
          <w:szCs w:val="28"/>
          <w:rtl/>
        </w:rPr>
      </w:pPr>
      <w:r w:rsidRPr="00A755B6">
        <w:rPr>
          <w:rFonts w:hint="cs"/>
          <w:sz w:val="28"/>
          <w:szCs w:val="28"/>
          <w:rtl/>
        </w:rPr>
        <w:t>مونتريال</w:t>
      </w:r>
      <w:r w:rsidRPr="00A755B6">
        <w:rPr>
          <w:sz w:val="28"/>
          <w:szCs w:val="28"/>
          <w:rtl/>
        </w:rPr>
        <w:t>،</w:t>
      </w:r>
      <w:r w:rsidR="00B74951">
        <w:rPr>
          <w:rFonts w:hint="cs"/>
          <w:sz w:val="28"/>
          <w:szCs w:val="28"/>
          <w:rtl/>
        </w:rPr>
        <w:t xml:space="preserve"> </w:t>
      </w:r>
      <w:r w:rsidRPr="00A755B6">
        <w:rPr>
          <w:rFonts w:hint="cs"/>
          <w:sz w:val="28"/>
          <w:szCs w:val="28"/>
          <w:rtl/>
        </w:rPr>
        <w:t>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01F57545" w14:textId="77777777" w:rsidR="00F802F7" w:rsidRPr="005A6EB7" w:rsidRDefault="00F802F7" w:rsidP="00F802F7">
      <w:pPr>
        <w:bidi/>
        <w:jc w:val="left"/>
      </w:pPr>
      <w:r w:rsidRPr="005A6EB7">
        <w:rPr>
          <w:rtl/>
          <w:lang w:eastAsia="ar" w:bidi="ar-EG"/>
        </w:rPr>
        <w:t>البند 8 (ب) من جدول الأعمال المؤقت</w:t>
      </w:r>
      <w:r w:rsidRPr="005A6EB7">
        <w:rPr>
          <w:rStyle w:val="FootnoteReference"/>
          <w:rtl/>
          <w:lang w:eastAsia="ar" w:bidi="ar-EG"/>
        </w:rPr>
        <w:footnoteReference w:id="1"/>
      </w:r>
    </w:p>
    <w:p w14:paraId="40A07F8E" w14:textId="77777777" w:rsidR="00F802F7" w:rsidRPr="005A6EB7" w:rsidRDefault="00F802F7" w:rsidP="00F802F7">
      <w:pPr>
        <w:pStyle w:val="Heading5"/>
        <w:numPr>
          <w:ilvl w:val="0"/>
          <w:numId w:val="0"/>
        </w:numPr>
        <w:bidi/>
        <w:rPr>
          <w:szCs w:val="24"/>
        </w:rPr>
      </w:pPr>
    </w:p>
    <w:p w14:paraId="684A39DC" w14:textId="77777777" w:rsidR="00F802F7" w:rsidRPr="00533CF8" w:rsidRDefault="00F802F7" w:rsidP="00F802F7">
      <w:pPr>
        <w:pStyle w:val="Title1"/>
        <w:bidi/>
        <w:rPr>
          <w:b w:val="0"/>
          <w:bCs/>
          <w:sz w:val="30"/>
          <w:szCs w:val="30"/>
          <w:lang w:val="en-CA"/>
        </w:rPr>
      </w:pPr>
      <w:r w:rsidRPr="00533CF8">
        <w:rPr>
          <w:b w:val="0"/>
          <w:bCs/>
          <w:sz w:val="32"/>
          <w:szCs w:val="32"/>
          <w:rtl/>
          <w:lang w:eastAsia="ar" w:bidi="ar-EG"/>
        </w:rPr>
        <w:t>التأخيرات في تقديم الشرائح</w:t>
      </w:r>
    </w:p>
    <w:p w14:paraId="029AA483" w14:textId="77777777" w:rsidR="00F802F7" w:rsidRPr="005A6EB7" w:rsidRDefault="00F802F7" w:rsidP="00F802F7">
      <w:pPr>
        <w:pStyle w:val="Title1"/>
        <w:bidi/>
        <w:rPr>
          <w:lang w:val="en-CA"/>
        </w:rPr>
      </w:pPr>
    </w:p>
    <w:p w14:paraId="01A5E52C" w14:textId="77777777" w:rsidR="00F802F7" w:rsidRPr="00533CF8" w:rsidRDefault="00F802F7" w:rsidP="00F802F7">
      <w:pPr>
        <w:bidi/>
        <w:rPr>
          <w:b/>
          <w:bCs/>
          <w:sz w:val="32"/>
          <w:szCs w:val="32"/>
        </w:rPr>
      </w:pPr>
      <w:r w:rsidRPr="00533CF8">
        <w:rPr>
          <w:b/>
          <w:bCs/>
          <w:sz w:val="32"/>
          <w:szCs w:val="32"/>
          <w:rtl/>
          <w:lang w:eastAsia="ar" w:bidi="ar-EG"/>
        </w:rPr>
        <w:t>مقدمة</w:t>
      </w:r>
    </w:p>
    <w:p w14:paraId="54558993" w14:textId="77777777" w:rsidR="00F802F7" w:rsidRPr="00533CF8" w:rsidRDefault="00F802F7" w:rsidP="00F802F7">
      <w:pPr>
        <w:bidi/>
        <w:rPr>
          <w:b/>
          <w:bCs/>
          <w:sz w:val="32"/>
          <w:szCs w:val="28"/>
        </w:rPr>
      </w:pPr>
    </w:p>
    <w:p w14:paraId="708BACE7" w14:textId="453DEB9B" w:rsidR="00F802F7" w:rsidRPr="00533CF8" w:rsidRDefault="00F802F7" w:rsidP="00533CF8">
      <w:pPr>
        <w:pStyle w:val="Heading1"/>
        <w:numPr>
          <w:ilvl w:val="0"/>
          <w:numId w:val="24"/>
        </w:numPr>
        <w:bidi/>
        <w:rPr>
          <w:sz w:val="32"/>
          <w:szCs w:val="28"/>
        </w:rPr>
      </w:pPr>
      <w:r w:rsidRPr="00533CF8">
        <w:rPr>
          <w:sz w:val="32"/>
          <w:szCs w:val="28"/>
          <w:rtl/>
          <w:lang w:eastAsia="ar" w:bidi="ar-EG"/>
        </w:rPr>
        <w:t>إعمالاً للمقرر 47/50(د)،</w:t>
      </w:r>
      <w:r w:rsidRPr="00533CF8">
        <w:rPr>
          <w:rStyle w:val="FootnoteReference"/>
          <w:sz w:val="32"/>
          <w:szCs w:val="28"/>
          <w:rtl/>
          <w:lang w:eastAsia="ar" w:bidi="ar-EG"/>
        </w:rPr>
        <w:footnoteReference w:id="2"/>
      </w:r>
      <w:r w:rsidRPr="00533CF8">
        <w:rPr>
          <w:sz w:val="32"/>
          <w:szCs w:val="28"/>
          <w:rtl/>
          <w:lang w:eastAsia="ar" w:bidi="ar-EG"/>
        </w:rPr>
        <w:t xml:space="preserve"> أعدت الأمانة هذه الوثيقة. وتعرض الإجراءات المتخذة استجابة للمقررات المتعلقة بتأخيرات تقديم الشرائح المعتمدة في الاجتماع</w:t>
      </w:r>
      <w:r w:rsidR="00533CF8">
        <w:rPr>
          <w:sz w:val="32"/>
          <w:szCs w:val="28"/>
          <w:lang w:eastAsia="ar" w:bidi="ar-EG"/>
        </w:rPr>
        <w:t xml:space="preserve"> </w:t>
      </w:r>
      <w:r w:rsidRPr="00533CF8">
        <w:rPr>
          <w:sz w:val="32"/>
          <w:szCs w:val="28"/>
          <w:rtl/>
          <w:lang w:eastAsia="ar" w:bidi="ar-EG"/>
        </w:rPr>
        <w:t>التسعين؛ وتحليل</w:t>
      </w:r>
      <w:r w:rsidR="004A6553">
        <w:rPr>
          <w:rFonts w:hint="cs"/>
          <w:sz w:val="32"/>
          <w:szCs w:val="28"/>
          <w:rtl/>
          <w:lang w:eastAsia="ar" w:bidi="ar-EG"/>
        </w:rPr>
        <w:t>اً</w:t>
      </w:r>
      <w:r w:rsidRPr="00533CF8">
        <w:rPr>
          <w:sz w:val="32"/>
          <w:szCs w:val="28"/>
          <w:rtl/>
          <w:lang w:eastAsia="ar" w:bidi="ar-EG"/>
        </w:rPr>
        <w:t xml:space="preserve"> لكل شريحة كانت مستحقة ولكن لم يتم تقديمها إلى الاجتماع الحادي والتسعين والشرائح التي تم تقديمها ولكنها سُحِبت لاحقاً أثناء عملية استعراض المشروع. وتعرض لمحة عامة عن أسباب التأخير وتأثيره على التزام الدول بالالتزامات المقطوعة بموجب بروتوكول مونتريال، وتقدم توصية الأمانة في هذا الصدد. </w:t>
      </w:r>
    </w:p>
    <w:p w14:paraId="39750537" w14:textId="5533BC28" w:rsidR="00F802F7" w:rsidRPr="00B74951" w:rsidRDefault="00B74951" w:rsidP="00B74951">
      <w:pPr>
        <w:bidi/>
        <w:rPr>
          <w:b/>
          <w:bCs/>
          <w:sz w:val="32"/>
          <w:szCs w:val="32"/>
        </w:rPr>
      </w:pPr>
      <w:r>
        <w:rPr>
          <w:rFonts w:hint="cs"/>
          <w:b/>
          <w:bCs/>
          <w:sz w:val="32"/>
          <w:szCs w:val="32"/>
          <w:rtl/>
          <w:lang w:eastAsia="ar" w:bidi="ar-EG"/>
        </w:rPr>
        <w:t xml:space="preserve">أولا: </w:t>
      </w:r>
      <w:r w:rsidR="00F802F7" w:rsidRPr="00B74951">
        <w:rPr>
          <w:b/>
          <w:bCs/>
          <w:sz w:val="32"/>
          <w:szCs w:val="32"/>
          <w:rtl/>
          <w:lang w:eastAsia="ar" w:bidi="ar-EG"/>
        </w:rPr>
        <w:t>متابعة القرارات المتخذة بشأن تأخيرات تقديم الشرائح في</w:t>
      </w:r>
      <w:r w:rsidR="00533CF8" w:rsidRPr="00B74951">
        <w:rPr>
          <w:b/>
          <w:bCs/>
          <w:sz w:val="32"/>
          <w:szCs w:val="32"/>
          <w:lang w:eastAsia="ar" w:bidi="ar-EG"/>
        </w:rPr>
        <w:t xml:space="preserve"> </w:t>
      </w:r>
      <w:r w:rsidR="00F802F7" w:rsidRPr="00B74951">
        <w:rPr>
          <w:b/>
          <w:bCs/>
          <w:sz w:val="32"/>
          <w:szCs w:val="32"/>
          <w:rtl/>
          <w:lang w:eastAsia="ar" w:bidi="ar-EG"/>
        </w:rPr>
        <w:t>الاجتماع</w:t>
      </w:r>
      <w:r w:rsidR="00533CF8" w:rsidRPr="00B74951">
        <w:rPr>
          <w:b/>
          <w:bCs/>
          <w:sz w:val="32"/>
          <w:szCs w:val="32"/>
          <w:lang w:eastAsia="ar" w:bidi="ar-EG"/>
        </w:rPr>
        <w:t xml:space="preserve"> </w:t>
      </w:r>
      <w:r w:rsidR="00F802F7" w:rsidRPr="00B74951">
        <w:rPr>
          <w:b/>
          <w:bCs/>
          <w:sz w:val="32"/>
          <w:szCs w:val="32"/>
          <w:rtl/>
          <w:lang w:eastAsia="ar" w:bidi="ar-EG"/>
        </w:rPr>
        <w:t>التسعين</w:t>
      </w:r>
    </w:p>
    <w:p w14:paraId="5955ED04" w14:textId="77777777" w:rsidR="00F802F7" w:rsidRPr="00533CF8" w:rsidRDefault="00F802F7" w:rsidP="00F802F7">
      <w:pPr>
        <w:bidi/>
        <w:rPr>
          <w:sz w:val="32"/>
          <w:szCs w:val="28"/>
        </w:rPr>
      </w:pPr>
    </w:p>
    <w:p w14:paraId="50728AB8" w14:textId="4DEC4705" w:rsidR="00F802F7" w:rsidRPr="00533CF8" w:rsidRDefault="00F802F7" w:rsidP="00533CF8">
      <w:pPr>
        <w:pStyle w:val="Heading1"/>
        <w:bidi/>
        <w:rPr>
          <w:sz w:val="32"/>
          <w:szCs w:val="28"/>
        </w:rPr>
      </w:pPr>
      <w:r w:rsidRPr="00533CF8">
        <w:rPr>
          <w:sz w:val="32"/>
          <w:szCs w:val="28"/>
          <w:rtl/>
          <w:lang w:eastAsia="ar" w:bidi="ar-EG"/>
        </w:rPr>
        <w:t>في الاجتماع</w:t>
      </w:r>
      <w:r w:rsidR="00533CF8">
        <w:rPr>
          <w:sz w:val="32"/>
          <w:szCs w:val="28"/>
          <w:lang w:eastAsia="ar" w:bidi="ar-EG"/>
        </w:rPr>
        <w:t xml:space="preserve"> </w:t>
      </w:r>
      <w:r w:rsidRPr="00533CF8">
        <w:rPr>
          <w:sz w:val="32"/>
          <w:szCs w:val="28"/>
          <w:rtl/>
          <w:lang w:eastAsia="ar" w:bidi="ar-EG"/>
        </w:rPr>
        <w:t>التسعين، لم تقدم في الوقت المحدد طلبات الشرائح 20 دولة</w:t>
      </w:r>
      <w:r w:rsidR="004A6553" w:rsidRPr="00533CF8">
        <w:rPr>
          <w:rStyle w:val="FootnoteReference"/>
          <w:sz w:val="32"/>
          <w:szCs w:val="28"/>
          <w:rtl/>
          <w:lang w:eastAsia="ar" w:bidi="ar-EG"/>
        </w:rPr>
        <w:footnoteReference w:id="3"/>
      </w:r>
      <w:r w:rsidRPr="00533CF8">
        <w:rPr>
          <w:sz w:val="32"/>
          <w:szCs w:val="28"/>
          <w:rtl/>
          <w:lang w:eastAsia="ar" w:bidi="ar-EG"/>
        </w:rPr>
        <w:t xml:space="preserve"> من أصل 33 دولة كان من المقرر أن تقدمها، وهو ما يمثل نسبة عدم تقديم تبلغ 61 في المائة. وبعد ذلك، طلبت اللجنة التنفيذية، </w:t>
      </w:r>
      <w:r w:rsidRPr="004A6553">
        <w:rPr>
          <w:sz w:val="32"/>
          <w:szCs w:val="28"/>
          <w:rtl/>
          <w:lang w:eastAsia="ar" w:bidi="ar-EG"/>
        </w:rPr>
        <w:t>ضمن ما طلبت</w:t>
      </w:r>
      <w:r w:rsidRPr="00533CF8">
        <w:rPr>
          <w:sz w:val="32"/>
          <w:szCs w:val="28"/>
          <w:rtl/>
          <w:lang w:eastAsia="ar" w:bidi="ar-EG"/>
        </w:rPr>
        <w:t xml:space="preserve">، </w:t>
      </w:r>
      <w:r w:rsidR="004A6553">
        <w:rPr>
          <w:rFonts w:hint="cs"/>
          <w:sz w:val="32"/>
          <w:szCs w:val="28"/>
          <w:rtl/>
          <w:lang w:eastAsia="ar" w:bidi="ar-EG"/>
        </w:rPr>
        <w:t xml:space="preserve">إلى </w:t>
      </w:r>
      <w:r w:rsidRPr="00533CF8">
        <w:rPr>
          <w:sz w:val="32"/>
          <w:szCs w:val="28"/>
          <w:rtl/>
          <w:lang w:eastAsia="ar" w:bidi="ar-EG"/>
        </w:rPr>
        <w:t xml:space="preserve">الأمانة </w:t>
      </w:r>
      <w:r w:rsidR="004A6553">
        <w:rPr>
          <w:rFonts w:hint="cs"/>
          <w:sz w:val="32"/>
          <w:szCs w:val="28"/>
          <w:rtl/>
          <w:lang w:eastAsia="ar" w:bidi="ar-EG"/>
        </w:rPr>
        <w:t xml:space="preserve">توجيه خطابات </w:t>
      </w:r>
      <w:r w:rsidRPr="00533CF8">
        <w:rPr>
          <w:sz w:val="32"/>
          <w:szCs w:val="28"/>
          <w:rtl/>
          <w:lang w:eastAsia="ar" w:bidi="ar-EG"/>
        </w:rPr>
        <w:t>إلى الحكومات ذات الصلة فيما يتعلق بالمقررات الخاصة بتأخيرات تقديم الشرائح الواردة في الملحق السابع لتقرير الاجتماع التسعين (المقرر</w:t>
      </w:r>
      <w:r w:rsidRPr="004A6553">
        <w:rPr>
          <w:sz w:val="32"/>
          <w:szCs w:val="28"/>
          <w:rtl/>
          <w:lang w:eastAsia="ar" w:bidi="ar-EG"/>
        </w:rPr>
        <w:t>90/30</w:t>
      </w:r>
      <w:r w:rsidRPr="00533CF8">
        <w:rPr>
          <w:sz w:val="32"/>
          <w:szCs w:val="28"/>
          <w:rtl/>
          <w:lang w:eastAsia="ar" w:bidi="ar-EG"/>
        </w:rPr>
        <w:t>(ب)).</w:t>
      </w:r>
    </w:p>
    <w:p w14:paraId="55408DA2" w14:textId="781EED00" w:rsidR="00F802F7" w:rsidRPr="00533CF8" w:rsidRDefault="00F802F7" w:rsidP="00F802F7">
      <w:pPr>
        <w:pStyle w:val="Heading1"/>
        <w:bidi/>
        <w:rPr>
          <w:sz w:val="32"/>
          <w:szCs w:val="28"/>
        </w:rPr>
      </w:pPr>
      <w:r w:rsidRPr="00533CF8">
        <w:rPr>
          <w:sz w:val="32"/>
          <w:szCs w:val="28"/>
          <w:rtl/>
          <w:lang w:eastAsia="ar" w:bidi="ar-EG"/>
        </w:rPr>
        <w:lastRenderedPageBreak/>
        <w:t xml:space="preserve">وعملاً بالمقرر 90/30(ب)، وجّهت الأمانة خطابات إلى حكومات 22 بلداً من البلدان العاملة بالمادة 5 تحثها فيها على تقديم طلب تمويل الشريحة التالية من خططها </w:t>
      </w:r>
      <w:r w:rsidR="004A6553">
        <w:rPr>
          <w:rFonts w:hint="cs"/>
          <w:sz w:val="32"/>
          <w:szCs w:val="28"/>
          <w:rtl/>
          <w:lang w:eastAsia="ar" w:bidi="ar-EG"/>
        </w:rPr>
        <w:t>المتعلقة ب</w:t>
      </w:r>
      <w:r w:rsidRPr="00533CF8">
        <w:rPr>
          <w:sz w:val="32"/>
          <w:szCs w:val="28"/>
          <w:rtl/>
          <w:lang w:eastAsia="ar" w:bidi="ar-EG"/>
        </w:rPr>
        <w:t xml:space="preserve">إدارة إزالة المواد الهيدروكلوروفلوروكربونية. ونتيجةً لذلك، فإن حكومات </w:t>
      </w:r>
      <w:bookmarkStart w:id="0" w:name="_Hlk103265616"/>
      <w:r w:rsidRPr="00533CF8">
        <w:rPr>
          <w:sz w:val="32"/>
          <w:szCs w:val="28"/>
          <w:rtl/>
          <w:lang w:eastAsia="ar" w:bidi="ar-EG"/>
        </w:rPr>
        <w:t>ألبانيا،</w:t>
      </w:r>
      <w:r w:rsidRPr="00533CF8">
        <w:rPr>
          <w:rStyle w:val="FootnoteReference"/>
          <w:sz w:val="32"/>
          <w:szCs w:val="28"/>
          <w:rtl/>
          <w:lang w:eastAsia="ar" w:bidi="ar-EG"/>
        </w:rPr>
        <w:footnoteReference w:id="4"/>
      </w:r>
      <w:r w:rsidRPr="00533CF8">
        <w:rPr>
          <w:sz w:val="32"/>
          <w:szCs w:val="28"/>
          <w:rtl/>
          <w:lang w:eastAsia="ar" w:bidi="ar-EG"/>
        </w:rPr>
        <w:t xml:space="preserve"> وبربادوس،</w:t>
      </w:r>
      <w:r w:rsidRPr="00533CF8">
        <w:rPr>
          <w:rStyle w:val="FootnoteReference"/>
          <w:sz w:val="32"/>
          <w:szCs w:val="28"/>
          <w:rtl/>
          <w:lang w:eastAsia="ar" w:bidi="ar-EG"/>
        </w:rPr>
        <w:footnoteReference w:id="5"/>
      </w:r>
      <w:r w:rsidRPr="00533CF8">
        <w:rPr>
          <w:sz w:val="32"/>
          <w:szCs w:val="28"/>
          <w:rtl/>
          <w:lang w:eastAsia="ar" w:bidi="ar-EG"/>
        </w:rPr>
        <w:t xml:space="preserve"> والكونغو،</w:t>
      </w:r>
      <w:r w:rsidRPr="00533CF8">
        <w:rPr>
          <w:rStyle w:val="FootnoteReference"/>
          <w:sz w:val="32"/>
          <w:szCs w:val="28"/>
          <w:rtl/>
          <w:lang w:eastAsia="ar" w:bidi="ar-EG"/>
        </w:rPr>
        <w:footnoteReference w:id="6"/>
      </w:r>
      <w:r w:rsidRPr="00533CF8">
        <w:rPr>
          <w:sz w:val="32"/>
          <w:szCs w:val="28"/>
          <w:rtl/>
          <w:lang w:eastAsia="ar" w:bidi="ar-EG"/>
        </w:rPr>
        <w:t xml:space="preserve"> والأردن،</w:t>
      </w:r>
      <w:r w:rsidRPr="00533CF8">
        <w:rPr>
          <w:rStyle w:val="FootnoteReference"/>
          <w:sz w:val="32"/>
          <w:szCs w:val="28"/>
          <w:rtl/>
          <w:lang w:eastAsia="ar" w:bidi="ar-EG"/>
        </w:rPr>
        <w:footnoteReference w:id="7"/>
      </w:r>
      <w:r w:rsidRPr="00533CF8">
        <w:rPr>
          <w:sz w:val="32"/>
          <w:szCs w:val="28"/>
          <w:rtl/>
          <w:lang w:eastAsia="ar" w:bidi="ar-EG"/>
        </w:rPr>
        <w:t xml:space="preserve"> والجبل الأسود،</w:t>
      </w:r>
      <w:r w:rsidRPr="00533CF8">
        <w:rPr>
          <w:rStyle w:val="FootnoteReference"/>
          <w:sz w:val="32"/>
          <w:szCs w:val="28"/>
          <w:rtl/>
          <w:lang w:eastAsia="ar" w:bidi="ar-EG"/>
        </w:rPr>
        <w:footnoteReference w:id="8"/>
      </w:r>
      <w:r w:rsidRPr="00533CF8">
        <w:rPr>
          <w:sz w:val="32"/>
          <w:szCs w:val="28"/>
          <w:rtl/>
          <w:lang w:eastAsia="ar" w:bidi="ar-EG"/>
        </w:rPr>
        <w:t xml:space="preserve"> وصربيا،</w:t>
      </w:r>
      <w:r w:rsidRPr="00533CF8">
        <w:rPr>
          <w:rStyle w:val="FootnoteReference"/>
          <w:sz w:val="32"/>
          <w:szCs w:val="28"/>
          <w:rtl/>
          <w:lang w:eastAsia="ar" w:bidi="ar-EG"/>
        </w:rPr>
        <w:footnoteReference w:id="9"/>
      </w:r>
      <w:r w:rsidRPr="00533CF8">
        <w:rPr>
          <w:sz w:val="32"/>
          <w:szCs w:val="28"/>
          <w:rtl/>
          <w:lang w:eastAsia="ar" w:bidi="ar-EG"/>
        </w:rPr>
        <w:t xml:space="preserve"> وجنوب إفريقيا،</w:t>
      </w:r>
      <w:r w:rsidRPr="00533CF8">
        <w:rPr>
          <w:rStyle w:val="FootnoteReference"/>
          <w:sz w:val="32"/>
          <w:szCs w:val="28"/>
          <w:rtl/>
          <w:lang w:eastAsia="ar" w:bidi="ar-EG"/>
        </w:rPr>
        <w:footnoteReference w:id="10"/>
      </w:r>
      <w:r w:rsidRPr="00533CF8">
        <w:rPr>
          <w:sz w:val="32"/>
          <w:szCs w:val="28"/>
          <w:rtl/>
          <w:lang w:eastAsia="ar" w:bidi="ar-EG"/>
        </w:rPr>
        <w:t xml:space="preserve"> وجنوب السودان،</w:t>
      </w:r>
      <w:r w:rsidRPr="00533CF8">
        <w:rPr>
          <w:rStyle w:val="FootnoteReference"/>
          <w:sz w:val="32"/>
          <w:szCs w:val="28"/>
          <w:rtl/>
          <w:lang w:eastAsia="ar" w:bidi="ar-EG"/>
        </w:rPr>
        <w:footnoteReference w:id="11"/>
      </w:r>
      <w:r w:rsidR="00533CF8">
        <w:rPr>
          <w:rFonts w:hint="cs"/>
          <w:sz w:val="32"/>
          <w:szCs w:val="28"/>
          <w:rtl/>
          <w:lang w:eastAsia="ar" w:bidi="ar-EG"/>
        </w:rPr>
        <w:t xml:space="preserve"> و</w:t>
      </w:r>
      <w:r w:rsidRPr="00533CF8">
        <w:rPr>
          <w:sz w:val="32"/>
          <w:szCs w:val="28"/>
          <w:rtl/>
          <w:lang w:eastAsia="ar" w:bidi="ar-EG"/>
        </w:rPr>
        <w:t>الجمهورية العربية السورية،</w:t>
      </w:r>
      <w:r w:rsidRPr="00533CF8">
        <w:rPr>
          <w:rStyle w:val="FootnoteReference"/>
          <w:sz w:val="32"/>
          <w:szCs w:val="28"/>
          <w:rtl/>
          <w:lang w:eastAsia="ar" w:bidi="ar-EG"/>
        </w:rPr>
        <w:footnoteReference w:id="12"/>
      </w:r>
      <w:r w:rsidRPr="00533CF8">
        <w:rPr>
          <w:sz w:val="32"/>
          <w:szCs w:val="28"/>
          <w:rtl/>
          <w:lang w:eastAsia="ar" w:bidi="ar-EG"/>
        </w:rPr>
        <w:t xml:space="preserve"> وتركمانستان</w:t>
      </w:r>
      <w:r w:rsidRPr="00533CF8">
        <w:rPr>
          <w:rStyle w:val="FootnoteReference"/>
          <w:sz w:val="32"/>
          <w:szCs w:val="28"/>
          <w:rtl/>
          <w:lang w:eastAsia="ar" w:bidi="ar-EG"/>
        </w:rPr>
        <w:footnoteReference w:id="13"/>
      </w:r>
      <w:r w:rsidRPr="00533CF8">
        <w:rPr>
          <w:sz w:val="32"/>
          <w:szCs w:val="28"/>
          <w:rtl/>
          <w:lang w:eastAsia="ar" w:bidi="ar-EG"/>
        </w:rPr>
        <w:t xml:space="preserve"> وفنزويلا (جمهورية</w:t>
      </w:r>
      <w:r w:rsidR="004A6553">
        <w:rPr>
          <w:rFonts w:hint="cs"/>
          <w:sz w:val="32"/>
          <w:szCs w:val="28"/>
          <w:rtl/>
          <w:lang w:eastAsia="ar" w:bidi="ar-EG"/>
        </w:rPr>
        <w:t xml:space="preserve"> </w:t>
      </w:r>
      <w:r w:rsidRPr="00533CF8">
        <w:rPr>
          <w:sz w:val="32"/>
          <w:szCs w:val="28"/>
          <w:rtl/>
          <w:lang w:eastAsia="ar" w:bidi="ar-EG"/>
        </w:rPr>
        <w:t>-</w:t>
      </w:r>
      <w:r w:rsidR="004A6553">
        <w:rPr>
          <w:rFonts w:hint="cs"/>
          <w:sz w:val="32"/>
          <w:szCs w:val="28"/>
          <w:rtl/>
          <w:lang w:eastAsia="ar" w:bidi="ar-EG"/>
        </w:rPr>
        <w:t xml:space="preserve"> </w:t>
      </w:r>
      <w:r w:rsidRPr="00533CF8">
        <w:rPr>
          <w:sz w:val="32"/>
          <w:szCs w:val="28"/>
          <w:rtl/>
          <w:lang w:eastAsia="ar" w:bidi="ar-EG"/>
        </w:rPr>
        <w:t>البوليفارية)</w:t>
      </w:r>
      <w:bookmarkEnd w:id="0"/>
      <w:r w:rsidRPr="00533CF8">
        <w:rPr>
          <w:rStyle w:val="FootnoteReference"/>
          <w:sz w:val="32"/>
          <w:szCs w:val="28"/>
          <w:rtl/>
          <w:lang w:eastAsia="ar" w:bidi="ar-EG"/>
        </w:rPr>
        <w:footnoteReference w:id="14"/>
      </w:r>
      <w:r w:rsidRPr="00533CF8">
        <w:rPr>
          <w:sz w:val="32"/>
          <w:szCs w:val="28"/>
          <w:rtl/>
          <w:lang w:eastAsia="ar" w:bidi="ar-EG"/>
        </w:rPr>
        <w:t xml:space="preserve"> قدمت الشرائح ذات الصلة من خطط إدارة إزالة المواد الهيدروكلوروفلوروكربونية الخاصة بها إلى الاجتماع</w:t>
      </w:r>
      <w:r w:rsidR="00533CF8">
        <w:rPr>
          <w:sz w:val="32"/>
          <w:szCs w:val="28"/>
          <w:lang w:eastAsia="ar" w:bidi="ar-EG"/>
        </w:rPr>
        <w:t xml:space="preserve"> </w:t>
      </w:r>
      <w:r w:rsidRPr="00533CF8">
        <w:rPr>
          <w:sz w:val="32"/>
          <w:szCs w:val="28"/>
          <w:rtl/>
          <w:lang w:eastAsia="ar" w:bidi="ar-EG"/>
        </w:rPr>
        <w:t xml:space="preserve">الحادي والتسعين. </w:t>
      </w:r>
    </w:p>
    <w:p w14:paraId="2886630F" w14:textId="77777777" w:rsidR="00F802F7" w:rsidRPr="00533CF8" w:rsidRDefault="00F802F7" w:rsidP="00F802F7">
      <w:pPr>
        <w:pStyle w:val="Heading1"/>
        <w:bidi/>
        <w:rPr>
          <w:sz w:val="32"/>
          <w:szCs w:val="28"/>
        </w:rPr>
      </w:pPr>
      <w:r w:rsidRPr="00533CF8">
        <w:rPr>
          <w:sz w:val="32"/>
          <w:szCs w:val="28"/>
          <w:rtl/>
          <w:lang w:eastAsia="ar" w:bidi="ar-EG"/>
        </w:rPr>
        <w:t>ومع ذلك، لم تقدم حكومات الأرجنتين وبوروندي وغيانا ومالي وسانت كيتس ونيفيس وسورينام وتايلند وتركيا طلبات الشريحة الخاصة بها.</w:t>
      </w:r>
      <w:r w:rsidRPr="00533CF8">
        <w:rPr>
          <w:rStyle w:val="FootnoteReference"/>
          <w:sz w:val="32"/>
          <w:szCs w:val="28"/>
          <w:rtl/>
          <w:lang w:eastAsia="ar" w:bidi="ar-EG"/>
        </w:rPr>
        <w:footnoteReference w:id="15"/>
      </w:r>
      <w:r w:rsidRPr="00533CF8">
        <w:rPr>
          <w:sz w:val="32"/>
          <w:szCs w:val="28"/>
          <w:rtl/>
          <w:lang w:eastAsia="ar" w:bidi="ar-EG"/>
        </w:rPr>
        <w:t xml:space="preserve"> </w:t>
      </w:r>
    </w:p>
    <w:p w14:paraId="4692FCCF" w14:textId="3A5BF0B2" w:rsidR="00F802F7" w:rsidRPr="00B74951" w:rsidRDefault="00B74951" w:rsidP="00B74951">
      <w:pPr>
        <w:bidi/>
        <w:rPr>
          <w:b/>
          <w:bCs/>
          <w:sz w:val="32"/>
          <w:szCs w:val="32"/>
        </w:rPr>
      </w:pPr>
      <w:r>
        <w:rPr>
          <w:rFonts w:hint="cs"/>
          <w:b/>
          <w:bCs/>
          <w:sz w:val="32"/>
          <w:szCs w:val="32"/>
          <w:rtl/>
          <w:lang w:eastAsia="ar" w:bidi="ar-EG"/>
        </w:rPr>
        <w:t xml:space="preserve">ثانياً: </w:t>
      </w:r>
      <w:r w:rsidR="004A6553" w:rsidRPr="004A6553">
        <w:rPr>
          <w:b/>
          <w:bCs/>
          <w:sz w:val="32"/>
          <w:szCs w:val="32"/>
          <w:rtl/>
          <w:lang w:eastAsia="ar" w:bidi="ar-EG"/>
        </w:rPr>
        <w:t>تحليل الشرائح التي لم ت</w:t>
      </w:r>
      <w:r w:rsidR="000A3111">
        <w:rPr>
          <w:rFonts w:hint="cs"/>
          <w:b/>
          <w:bCs/>
          <w:sz w:val="32"/>
          <w:szCs w:val="32"/>
          <w:rtl/>
          <w:lang w:eastAsia="ar" w:bidi="ar-EG"/>
        </w:rPr>
        <w:t>ُ</w:t>
      </w:r>
      <w:r w:rsidR="004A6553" w:rsidRPr="004A6553">
        <w:rPr>
          <w:b/>
          <w:bCs/>
          <w:sz w:val="32"/>
          <w:szCs w:val="32"/>
          <w:rtl/>
          <w:lang w:eastAsia="ar" w:bidi="ar-EG"/>
        </w:rPr>
        <w:t>قد</w:t>
      </w:r>
      <w:r w:rsidR="000A3111">
        <w:rPr>
          <w:rFonts w:hint="cs"/>
          <w:b/>
          <w:bCs/>
          <w:sz w:val="32"/>
          <w:szCs w:val="32"/>
          <w:rtl/>
          <w:lang w:eastAsia="ar" w:bidi="ar-EG"/>
        </w:rPr>
        <w:t>َّ</w:t>
      </w:r>
      <w:r w:rsidR="004A6553" w:rsidRPr="004A6553">
        <w:rPr>
          <w:b/>
          <w:bCs/>
          <w:sz w:val="32"/>
          <w:szCs w:val="32"/>
          <w:rtl/>
          <w:lang w:eastAsia="ar" w:bidi="ar-EG"/>
        </w:rPr>
        <w:t>م إلى الاجتماع الحادي والتسعين</w:t>
      </w:r>
    </w:p>
    <w:p w14:paraId="0FF95A2F" w14:textId="77777777" w:rsidR="00F802F7" w:rsidRPr="00533CF8" w:rsidRDefault="00F802F7" w:rsidP="00F802F7">
      <w:pPr>
        <w:keepNext/>
        <w:keepLines/>
        <w:bidi/>
        <w:rPr>
          <w:b/>
          <w:bCs/>
          <w:sz w:val="32"/>
          <w:szCs w:val="28"/>
        </w:rPr>
      </w:pPr>
    </w:p>
    <w:p w14:paraId="6C056D67" w14:textId="48FD160C" w:rsidR="00F802F7" w:rsidRPr="00533CF8" w:rsidRDefault="00F802F7" w:rsidP="00F802F7">
      <w:pPr>
        <w:pStyle w:val="Heading1"/>
        <w:bidi/>
        <w:rPr>
          <w:sz w:val="32"/>
          <w:szCs w:val="28"/>
        </w:rPr>
      </w:pPr>
      <w:r w:rsidRPr="00533CF8">
        <w:rPr>
          <w:sz w:val="32"/>
          <w:szCs w:val="28"/>
          <w:rtl/>
          <w:lang w:eastAsia="ar" w:bidi="ar-EG"/>
        </w:rPr>
        <w:t xml:space="preserve">لم </w:t>
      </w:r>
      <w:r w:rsidR="000A3111">
        <w:rPr>
          <w:rFonts w:hint="cs"/>
          <w:sz w:val="32"/>
          <w:szCs w:val="28"/>
          <w:rtl/>
          <w:lang w:eastAsia="ar" w:bidi="ar-EG"/>
        </w:rPr>
        <w:t>يُ</w:t>
      </w:r>
      <w:r w:rsidRPr="00533CF8">
        <w:rPr>
          <w:sz w:val="32"/>
          <w:szCs w:val="28"/>
          <w:rtl/>
          <w:lang w:eastAsia="ar" w:bidi="ar-EG"/>
        </w:rPr>
        <w:t>قد</w:t>
      </w:r>
      <w:r w:rsidR="000A3111">
        <w:rPr>
          <w:rFonts w:hint="cs"/>
          <w:sz w:val="32"/>
          <w:szCs w:val="28"/>
          <w:rtl/>
          <w:lang w:eastAsia="ar" w:bidi="ar-EG"/>
        </w:rPr>
        <w:t>َّ</w:t>
      </w:r>
      <w:r w:rsidRPr="00533CF8">
        <w:rPr>
          <w:sz w:val="32"/>
          <w:szCs w:val="28"/>
          <w:rtl/>
          <w:lang w:eastAsia="ar" w:bidi="ar-EG"/>
        </w:rPr>
        <w:t>م أربعة عشر نشاطاً مرتبطاً بشرائح خطط إدارة إزالة المواد الهيدروكلوروفلوروكربونية لعشرة بلدان بما في ذلك تلك الواردة في الفقرة 4، بقيمة إجمالية قدرها 10,981,749 دولاراً أمريكياً (بما في ذلك تكاليف دعم الوكالة)، المقرر تقديمها إلى الاجتماع</w:t>
      </w:r>
      <w:r w:rsidR="00533CF8">
        <w:rPr>
          <w:rFonts w:hint="cs"/>
          <w:sz w:val="32"/>
          <w:szCs w:val="28"/>
          <w:rtl/>
          <w:lang w:eastAsia="ar" w:bidi="ar-EG"/>
        </w:rPr>
        <w:t xml:space="preserve"> </w:t>
      </w:r>
      <w:r w:rsidRPr="00533CF8">
        <w:rPr>
          <w:sz w:val="32"/>
          <w:szCs w:val="28"/>
          <w:rtl/>
          <w:lang w:eastAsia="ar" w:bidi="ar-EG"/>
        </w:rPr>
        <w:t>الحادي</w:t>
      </w:r>
      <w:r w:rsidR="00533CF8">
        <w:rPr>
          <w:rFonts w:hint="cs"/>
          <w:sz w:val="32"/>
          <w:szCs w:val="28"/>
          <w:rtl/>
          <w:lang w:eastAsia="ar" w:bidi="ar-EG"/>
        </w:rPr>
        <w:t xml:space="preserve"> </w:t>
      </w:r>
      <w:r w:rsidRPr="00533CF8">
        <w:rPr>
          <w:sz w:val="32"/>
          <w:szCs w:val="28"/>
          <w:rtl/>
          <w:lang w:eastAsia="ar" w:bidi="ar-EG"/>
        </w:rPr>
        <w:t>والتسعين، كما هو مبين في المرفق الأول من هذه الوثيقة.</w:t>
      </w:r>
      <w:r w:rsidRPr="00533CF8">
        <w:rPr>
          <w:rStyle w:val="FootnoteReference"/>
          <w:sz w:val="32"/>
          <w:szCs w:val="28"/>
          <w:rtl/>
          <w:lang w:eastAsia="ar" w:bidi="ar-EG"/>
        </w:rPr>
        <w:footnoteReference w:id="16"/>
      </w:r>
      <w:r w:rsidRPr="00533CF8">
        <w:rPr>
          <w:sz w:val="32"/>
          <w:szCs w:val="28"/>
          <w:rtl/>
          <w:lang w:eastAsia="ar" w:bidi="ar-EG"/>
        </w:rPr>
        <w:t xml:space="preserve"> </w:t>
      </w:r>
    </w:p>
    <w:p w14:paraId="2742E854" w14:textId="3043ACBE" w:rsidR="00F802F7" w:rsidRPr="00533CF8" w:rsidRDefault="000A3111" w:rsidP="00F802F7">
      <w:pPr>
        <w:pStyle w:val="Heading1"/>
        <w:bidi/>
        <w:rPr>
          <w:sz w:val="32"/>
          <w:szCs w:val="28"/>
        </w:rPr>
      </w:pPr>
      <w:r>
        <w:rPr>
          <w:rFonts w:hint="cs"/>
          <w:sz w:val="32"/>
          <w:szCs w:val="28"/>
          <w:rtl/>
          <w:lang w:eastAsia="ar" w:bidi="ar-EG"/>
        </w:rPr>
        <w:t>و</w:t>
      </w:r>
      <w:r w:rsidR="00F802F7" w:rsidRPr="00533CF8">
        <w:rPr>
          <w:sz w:val="32"/>
          <w:szCs w:val="28"/>
          <w:rtl/>
          <w:lang w:eastAsia="ar" w:bidi="ar-EG"/>
        </w:rPr>
        <w:t>بالإضافة إلى ذلك، تم تقديم الشريحة الثانية من المرحلة الثانية من خطة إدارة إزالة المواد الهيدروكلوروفلوروكربونية للعراق، والتي تبلغ 994,929 دولاراً أمريكياً (بما في ذلك تكاليف دعم الوكالة)، إلى الاجتماع</w:t>
      </w:r>
      <w:r w:rsidR="00533CF8">
        <w:rPr>
          <w:rFonts w:hint="cs"/>
          <w:sz w:val="32"/>
          <w:szCs w:val="28"/>
          <w:rtl/>
          <w:lang w:eastAsia="ar" w:bidi="ar-EG"/>
        </w:rPr>
        <w:t xml:space="preserve"> </w:t>
      </w:r>
      <w:r w:rsidR="00F802F7" w:rsidRPr="00533CF8">
        <w:rPr>
          <w:sz w:val="32"/>
          <w:szCs w:val="28"/>
          <w:rtl/>
          <w:lang w:eastAsia="ar" w:bidi="ar-EG"/>
        </w:rPr>
        <w:t>الحادي والتسعين، ولكن الوكالات المنفذة ذات الصلة سحبتها لاحقاً أثناء عملية مراجعة المشروع. وهذه الشريحة مدرجة أيضاً في المرفق الأول بهذا التقرير.</w:t>
      </w:r>
    </w:p>
    <w:p w14:paraId="4CD7A52C" w14:textId="2B815A5B" w:rsidR="00F802F7" w:rsidRPr="00B74951" w:rsidRDefault="00B74951" w:rsidP="00B74951">
      <w:pPr>
        <w:bidi/>
        <w:rPr>
          <w:b/>
          <w:bCs/>
          <w:sz w:val="32"/>
          <w:szCs w:val="32"/>
        </w:rPr>
      </w:pPr>
      <w:r>
        <w:rPr>
          <w:rFonts w:hint="cs"/>
          <w:b/>
          <w:bCs/>
          <w:sz w:val="32"/>
          <w:szCs w:val="32"/>
          <w:rtl/>
          <w:lang w:eastAsia="ar" w:bidi="ar-EG"/>
        </w:rPr>
        <w:t xml:space="preserve">ثالثاً: </w:t>
      </w:r>
      <w:r w:rsidR="00F802F7" w:rsidRPr="00B74951">
        <w:rPr>
          <w:b/>
          <w:bCs/>
          <w:sz w:val="32"/>
          <w:szCs w:val="32"/>
          <w:rtl/>
          <w:lang w:eastAsia="ar" w:bidi="ar-EG"/>
        </w:rPr>
        <w:t>أسباب التأخيرات وتأثيرها على الامتثال</w:t>
      </w:r>
    </w:p>
    <w:p w14:paraId="07E86DD7" w14:textId="77777777" w:rsidR="00F802F7" w:rsidRPr="00533CF8" w:rsidRDefault="00F802F7" w:rsidP="00F802F7">
      <w:pPr>
        <w:bidi/>
        <w:rPr>
          <w:sz w:val="32"/>
          <w:szCs w:val="28"/>
        </w:rPr>
      </w:pPr>
    </w:p>
    <w:p w14:paraId="7ACA974F" w14:textId="4FEA1C1C" w:rsidR="00F802F7" w:rsidRPr="00533CF8" w:rsidRDefault="00F802F7" w:rsidP="00F802F7">
      <w:pPr>
        <w:pStyle w:val="Heading1"/>
        <w:bidi/>
        <w:rPr>
          <w:sz w:val="32"/>
          <w:szCs w:val="28"/>
        </w:rPr>
      </w:pPr>
      <w:r w:rsidRPr="00533CF8">
        <w:rPr>
          <w:sz w:val="32"/>
          <w:szCs w:val="28"/>
          <w:rtl/>
          <w:lang w:eastAsia="ar" w:bidi="ar-EG"/>
        </w:rPr>
        <w:t xml:space="preserve">تشمل أسباب التأخيرات في تقديم طلبات شرائح تمويل خطط إدارة إزالة المواد الهيدروكلوروفلوروكربونية ما يلي: قرارات الحكومة و/أو </w:t>
      </w:r>
      <w:r w:rsidR="000A3111">
        <w:rPr>
          <w:rFonts w:hint="cs"/>
          <w:sz w:val="32"/>
          <w:szCs w:val="28"/>
          <w:rtl/>
          <w:lang w:eastAsia="ar" w:bidi="ar-EG"/>
        </w:rPr>
        <w:t xml:space="preserve">مصادقات </w:t>
      </w:r>
      <w:r w:rsidRPr="00533CF8">
        <w:rPr>
          <w:sz w:val="32"/>
          <w:szCs w:val="28"/>
          <w:rtl/>
          <w:lang w:eastAsia="ar" w:bidi="ar-EG"/>
        </w:rPr>
        <w:t>و/أو تغييرات في وحدة الأوزون الوطنية و/أو تغيير</w:t>
      </w:r>
      <w:r w:rsidR="000A3111">
        <w:rPr>
          <w:rFonts w:hint="cs"/>
          <w:sz w:val="32"/>
          <w:szCs w:val="28"/>
          <w:rtl/>
          <w:lang w:eastAsia="ar" w:bidi="ar-EG"/>
        </w:rPr>
        <w:t>ات</w:t>
      </w:r>
      <w:r w:rsidRPr="00533CF8">
        <w:rPr>
          <w:sz w:val="32"/>
          <w:szCs w:val="28"/>
          <w:rtl/>
          <w:lang w:eastAsia="ar" w:bidi="ar-EG"/>
        </w:rPr>
        <w:t xml:space="preserve"> هيكلي</w:t>
      </w:r>
      <w:r w:rsidR="000A3111">
        <w:rPr>
          <w:rFonts w:hint="cs"/>
          <w:sz w:val="32"/>
          <w:szCs w:val="28"/>
          <w:rtl/>
          <w:lang w:eastAsia="ar" w:bidi="ar-EG"/>
        </w:rPr>
        <w:t>ة</w:t>
      </w:r>
      <w:r w:rsidRPr="00533CF8">
        <w:rPr>
          <w:sz w:val="32"/>
          <w:szCs w:val="28"/>
          <w:rtl/>
          <w:lang w:eastAsia="ar" w:bidi="ar-EG"/>
        </w:rPr>
        <w:t xml:space="preserve"> (6)؛ قيود فرضتها جائحة كوفيد-19 (5)؛ وعدم وجود تقرير تحقق (5)؛ وصرف أقل من الحد الأدنى البالغ 20 في المائة من الأموال المعتمدة للشريحة السابقة (3)؛وصعوبات داخلية أو خارجية (3)؛ وعدم جاهزية الوكالة الرائدة للتقديم (3)؛ وعدم كفاية الأموال من الشريحة السابقة المعتمدة (2)؛ والوضع </w:t>
      </w:r>
      <w:r w:rsidRPr="00533CF8">
        <w:rPr>
          <w:sz w:val="32"/>
          <w:szCs w:val="28"/>
          <w:rtl/>
          <w:lang w:eastAsia="ar" w:bidi="ar-EG"/>
        </w:rPr>
        <w:lastRenderedPageBreak/>
        <w:t xml:space="preserve">السياسي أو المسائل الأمنية (2)؛ وتقديم التقارير المرحلية والمالية (1). وقد ينطبق أكثر من سبب على التأخيرات في التقديم. </w:t>
      </w:r>
    </w:p>
    <w:p w14:paraId="491BB978" w14:textId="5A914745" w:rsidR="00F802F7" w:rsidRPr="00533CF8" w:rsidRDefault="00F802F7" w:rsidP="00F802F7">
      <w:pPr>
        <w:pStyle w:val="Heading1"/>
        <w:bidi/>
        <w:rPr>
          <w:sz w:val="32"/>
          <w:szCs w:val="28"/>
        </w:rPr>
      </w:pPr>
      <w:r w:rsidRPr="00533CF8">
        <w:rPr>
          <w:sz w:val="32"/>
          <w:szCs w:val="28"/>
          <w:rtl/>
          <w:lang w:eastAsia="ar" w:bidi="ar-EG"/>
        </w:rPr>
        <w:t>وعلى النحو الذي ذكرته الوكالات المنفذة، فإن التأخير في تقديم الشرائح التي كان من الواجب تقديمها لن يؤثر على امتثال البلدان للالتزامات المقطوعة بموجب بروتوكول مونتريال. ومن المتوقع تقديم جميع الشرائح المعلقة إلى الاجتماع</w:t>
      </w:r>
      <w:r w:rsidR="00533CF8">
        <w:rPr>
          <w:rFonts w:hint="cs"/>
          <w:sz w:val="32"/>
          <w:szCs w:val="28"/>
          <w:rtl/>
          <w:lang w:eastAsia="ar" w:bidi="ar-EG"/>
        </w:rPr>
        <w:t xml:space="preserve"> </w:t>
      </w:r>
      <w:r w:rsidRPr="00533CF8">
        <w:rPr>
          <w:sz w:val="32"/>
          <w:szCs w:val="28"/>
          <w:rtl/>
          <w:lang w:eastAsia="ar" w:bidi="ar-EG"/>
        </w:rPr>
        <w:t xml:space="preserve">الثاني والتسعين. </w:t>
      </w:r>
    </w:p>
    <w:p w14:paraId="47A70F87" w14:textId="04172351" w:rsidR="00F802F7" w:rsidRPr="00B74951" w:rsidRDefault="00B74951" w:rsidP="00B74951">
      <w:pPr>
        <w:bidi/>
        <w:rPr>
          <w:b/>
          <w:bCs/>
          <w:sz w:val="32"/>
          <w:szCs w:val="32"/>
        </w:rPr>
      </w:pPr>
      <w:r>
        <w:rPr>
          <w:rFonts w:hint="cs"/>
          <w:b/>
          <w:bCs/>
          <w:sz w:val="32"/>
          <w:szCs w:val="32"/>
          <w:rtl/>
          <w:lang w:eastAsia="ar" w:bidi="ar-EG"/>
        </w:rPr>
        <w:t xml:space="preserve">رابعاً: </w:t>
      </w:r>
      <w:r w:rsidR="00F802F7" w:rsidRPr="00B74951">
        <w:rPr>
          <w:b/>
          <w:bCs/>
          <w:sz w:val="32"/>
          <w:szCs w:val="32"/>
          <w:rtl/>
          <w:lang w:eastAsia="ar" w:bidi="ar-EG"/>
        </w:rPr>
        <w:t>التوصية</w:t>
      </w:r>
    </w:p>
    <w:p w14:paraId="6F0B8D33" w14:textId="77777777" w:rsidR="00F802F7" w:rsidRPr="00533CF8" w:rsidRDefault="00F802F7" w:rsidP="00F802F7">
      <w:pPr>
        <w:keepNext/>
        <w:bidi/>
        <w:rPr>
          <w:sz w:val="32"/>
          <w:szCs w:val="28"/>
        </w:rPr>
      </w:pPr>
    </w:p>
    <w:p w14:paraId="2934D198" w14:textId="77777777" w:rsidR="00F802F7" w:rsidRPr="00533CF8" w:rsidRDefault="00F802F7" w:rsidP="00F802F7">
      <w:pPr>
        <w:pStyle w:val="Heading1"/>
        <w:keepNext/>
        <w:bidi/>
        <w:rPr>
          <w:sz w:val="32"/>
          <w:szCs w:val="28"/>
        </w:rPr>
      </w:pPr>
      <w:r w:rsidRPr="00533CF8">
        <w:rPr>
          <w:sz w:val="32"/>
          <w:szCs w:val="28"/>
          <w:rtl/>
          <w:lang w:eastAsia="ar" w:bidi="ar-EG"/>
        </w:rPr>
        <w:t>قد ترغب اللجنة التنفيذية في الآتي:</w:t>
      </w:r>
    </w:p>
    <w:p w14:paraId="6A5975A1" w14:textId="77777777" w:rsidR="00F802F7" w:rsidRPr="004A6553" w:rsidRDefault="00F802F7" w:rsidP="004A6553">
      <w:pPr>
        <w:pStyle w:val="Heading2"/>
        <w:bidi/>
        <w:rPr>
          <w:sz w:val="32"/>
          <w:szCs w:val="28"/>
        </w:rPr>
      </w:pPr>
      <w:r w:rsidRPr="004A6553">
        <w:rPr>
          <w:sz w:val="32"/>
          <w:szCs w:val="28"/>
          <w:rtl/>
          <w:lang w:eastAsia="ar" w:bidi="ar-EG"/>
        </w:rPr>
        <w:t>أن تحيط علماً بما يلي:</w:t>
      </w:r>
    </w:p>
    <w:p w14:paraId="05029149" w14:textId="77777777" w:rsidR="00F802F7" w:rsidRPr="004A6553" w:rsidRDefault="00F802F7" w:rsidP="004A6553">
      <w:pPr>
        <w:pStyle w:val="Heading3"/>
        <w:numPr>
          <w:ilvl w:val="2"/>
          <w:numId w:val="1"/>
        </w:numPr>
        <w:bidi/>
        <w:ind w:hanging="662"/>
        <w:rPr>
          <w:sz w:val="28"/>
          <w:szCs w:val="28"/>
        </w:rPr>
      </w:pPr>
      <w:r w:rsidRPr="004A6553">
        <w:rPr>
          <w:sz w:val="28"/>
          <w:szCs w:val="28"/>
          <w:rtl/>
          <w:lang w:eastAsia="ar" w:bidi="ar-EG"/>
        </w:rPr>
        <w:t xml:space="preserve">التقرير المتعلق بالتأخيرات في تقديم الشرائح الوارد في الوثيقة </w:t>
      </w:r>
      <w:r w:rsidRPr="004A6553">
        <w:rPr>
          <w:sz w:val="28"/>
          <w:szCs w:val="28"/>
          <w:lang w:eastAsia="ar" w:bidi="en-GB"/>
        </w:rPr>
        <w:t>UNEP/OzL.Pro/ExCom</w:t>
      </w:r>
      <w:r w:rsidRPr="004A6553">
        <w:rPr>
          <w:sz w:val="28"/>
          <w:szCs w:val="28"/>
          <w:lang w:eastAsia="ar" w:bidi="ar-EG"/>
        </w:rPr>
        <w:t>/91/21</w:t>
      </w:r>
      <w:r w:rsidRPr="004A6553">
        <w:rPr>
          <w:sz w:val="28"/>
          <w:szCs w:val="28"/>
          <w:rtl/>
          <w:lang w:eastAsia="ar" w:bidi="ar-EG"/>
        </w:rPr>
        <w:t>؛</w:t>
      </w:r>
    </w:p>
    <w:p w14:paraId="4E8C514B" w14:textId="77777777" w:rsidR="00F802F7" w:rsidRPr="00533CF8" w:rsidRDefault="00F802F7" w:rsidP="004A6553">
      <w:pPr>
        <w:pStyle w:val="Heading3"/>
        <w:numPr>
          <w:ilvl w:val="2"/>
          <w:numId w:val="1"/>
        </w:numPr>
        <w:bidi/>
        <w:ind w:hanging="662"/>
        <w:rPr>
          <w:sz w:val="32"/>
          <w:szCs w:val="28"/>
        </w:rPr>
      </w:pPr>
      <w:r w:rsidRPr="00533CF8">
        <w:rPr>
          <w:sz w:val="32"/>
          <w:szCs w:val="28"/>
          <w:rtl/>
          <w:lang w:eastAsia="ar" w:bidi="ar-EG"/>
        </w:rPr>
        <w:t>المعلومات المتوافرة عن التأخير في تقديم الشرائح المتعلقة بخطط إدارة إزالة المواد الهيدروكلوروفلوروربونية التي يقدمها برنامج الأمم المتحدة الإنمائي، وبرنامج الأمم المتحدة للبيئة، ومنظمة الأمم المتحدة للتنمية الصناعية، والبنك الدولي؛</w:t>
      </w:r>
    </w:p>
    <w:p w14:paraId="781797CA" w14:textId="405A36FD" w:rsidR="00F802F7" w:rsidRPr="00533CF8" w:rsidRDefault="00F802F7" w:rsidP="004A6553">
      <w:pPr>
        <w:pStyle w:val="Heading3"/>
        <w:numPr>
          <w:ilvl w:val="2"/>
          <w:numId w:val="1"/>
        </w:numPr>
        <w:bidi/>
        <w:ind w:hanging="662"/>
        <w:rPr>
          <w:sz w:val="32"/>
          <w:szCs w:val="28"/>
        </w:rPr>
      </w:pPr>
      <w:r w:rsidRPr="00533CF8">
        <w:rPr>
          <w:sz w:val="32"/>
          <w:szCs w:val="28"/>
          <w:rtl/>
          <w:lang w:eastAsia="ar" w:bidi="ar-EG"/>
        </w:rPr>
        <w:t>أن 29 من أصل 43 نشاطاً (17 من 27 بلداً) تتعلق بشرائح خطط إدارة إزالة المواد الهيدروكلوروفلوروكربونية التي كان من المقرر تقديمها في الاجتماع</w:t>
      </w:r>
      <w:r w:rsidR="00533CF8">
        <w:rPr>
          <w:rFonts w:hint="cs"/>
          <w:sz w:val="32"/>
          <w:szCs w:val="28"/>
          <w:rtl/>
          <w:lang w:eastAsia="ar" w:bidi="ar-EG"/>
        </w:rPr>
        <w:t xml:space="preserve"> </w:t>
      </w:r>
      <w:r w:rsidRPr="00533CF8">
        <w:rPr>
          <w:sz w:val="32"/>
          <w:szCs w:val="28"/>
          <w:rtl/>
          <w:lang w:eastAsia="ar" w:bidi="ar-EG"/>
        </w:rPr>
        <w:t>الحادي والتسعين</w:t>
      </w:r>
      <w:r w:rsidR="00533CF8">
        <w:rPr>
          <w:rFonts w:hint="cs"/>
          <w:sz w:val="32"/>
          <w:szCs w:val="28"/>
          <w:rtl/>
          <w:lang w:eastAsia="ar" w:bidi="ar-EG"/>
        </w:rPr>
        <w:t xml:space="preserve"> </w:t>
      </w:r>
      <w:r w:rsidRPr="00533CF8">
        <w:rPr>
          <w:sz w:val="32"/>
          <w:szCs w:val="28"/>
          <w:rtl/>
          <w:lang w:eastAsia="ar" w:bidi="ar-EG"/>
        </w:rPr>
        <w:t>قد تم تقديمها في الوقت المحدد؛</w:t>
      </w:r>
    </w:p>
    <w:p w14:paraId="3C270FA7" w14:textId="064856F6" w:rsidR="00F802F7" w:rsidRPr="00533CF8" w:rsidRDefault="00F802F7" w:rsidP="004A6553">
      <w:pPr>
        <w:pStyle w:val="Heading3"/>
        <w:numPr>
          <w:ilvl w:val="2"/>
          <w:numId w:val="1"/>
        </w:numPr>
        <w:bidi/>
        <w:ind w:hanging="662"/>
        <w:rPr>
          <w:sz w:val="32"/>
          <w:szCs w:val="28"/>
        </w:rPr>
      </w:pPr>
      <w:r w:rsidRPr="00533CF8">
        <w:rPr>
          <w:sz w:val="32"/>
          <w:szCs w:val="28"/>
          <w:rtl/>
          <w:lang w:eastAsia="ar" w:bidi="ar-EG"/>
        </w:rPr>
        <w:t xml:space="preserve">أن الوكالات المنفذة ذات الصلة أشارت إلى أن تقديم شرائح خطط إدارة إزالة المواد الهيدروكلوروفلوروكربونية المقرر تقديمها في الاجتماع الثاني من عام 2022 </w:t>
      </w:r>
      <w:r w:rsidR="000A3111">
        <w:rPr>
          <w:rFonts w:hint="cs"/>
          <w:sz w:val="32"/>
          <w:szCs w:val="28"/>
          <w:rtl/>
          <w:lang w:eastAsia="ar" w:bidi="ar-EG"/>
        </w:rPr>
        <w:t xml:space="preserve">في وقت متأخر </w:t>
      </w:r>
      <w:r w:rsidRPr="00533CF8">
        <w:rPr>
          <w:sz w:val="32"/>
          <w:szCs w:val="28"/>
          <w:rtl/>
          <w:lang w:eastAsia="ar" w:bidi="ar-EG"/>
        </w:rPr>
        <w:t>لن يكون له أي تأثير على امتثال البلدان لبروتوكول مونتريال، وأنه لا يوجد ما يشير إلى أن أياً من البلدان المعنية كانت في حالة عدم الامتثال لتدابير الرقابة الخاصة ببروتوكول مونتريال؛</w:t>
      </w:r>
    </w:p>
    <w:p w14:paraId="3CDF334B" w14:textId="0769E4D3" w:rsidR="00702662" w:rsidRPr="00533CF8" w:rsidRDefault="00F802F7" w:rsidP="001A1875">
      <w:pPr>
        <w:pStyle w:val="Heading2"/>
        <w:bidi/>
        <w:rPr>
          <w:sz w:val="36"/>
          <w:szCs w:val="36"/>
          <w:rtl/>
          <w:lang w:bidi="ar-SA"/>
        </w:rPr>
      </w:pPr>
      <w:r w:rsidRPr="00533CF8">
        <w:rPr>
          <w:sz w:val="32"/>
          <w:szCs w:val="28"/>
          <w:rtl/>
          <w:lang w:eastAsia="ar" w:bidi="ar-EG"/>
        </w:rPr>
        <w:t xml:space="preserve">أن تطلب إلى الأمانة </w:t>
      </w:r>
      <w:r w:rsidR="000A3111">
        <w:rPr>
          <w:rFonts w:hint="cs"/>
          <w:sz w:val="32"/>
          <w:szCs w:val="28"/>
          <w:rtl/>
          <w:lang w:eastAsia="ar" w:bidi="ar-EG"/>
        </w:rPr>
        <w:t xml:space="preserve">توجيه </w:t>
      </w:r>
      <w:r w:rsidRPr="00533CF8">
        <w:rPr>
          <w:sz w:val="32"/>
          <w:szCs w:val="28"/>
          <w:rtl/>
          <w:lang w:eastAsia="ar" w:bidi="ar-EG"/>
        </w:rPr>
        <w:t>خطابات إلى الحكومات المعنية بشأن المقررات المتعلقة بالتأخيرات في تقديم الشرائح الواردة في المرفق الأول بهذا التقرير.</w:t>
      </w:r>
    </w:p>
    <w:p w14:paraId="7F6992AD" w14:textId="274B7A5E" w:rsidR="007E5D09" w:rsidRDefault="00E1360E" w:rsidP="00B74951">
      <w:pPr>
        <w:pStyle w:val="Heading3"/>
        <w:ind w:left="1361" w:firstLine="720"/>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r>
        <w:br w:type="page"/>
      </w:r>
    </w:p>
    <w:p w14:paraId="102CF10F"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272889D1" w14:textId="546B0936" w:rsidR="007E5D09" w:rsidRDefault="00E1360E" w:rsidP="00B74951">
      <w:pPr>
        <w:tabs>
          <w:tab w:val="left" w:pos="4095"/>
          <w:tab w:val="center" w:pos="4680"/>
        </w:tabs>
        <w:bidi/>
        <w:jc w:val="center"/>
        <w:rPr>
          <w:rFonts w:cs="Arabic Transparent"/>
          <w:b/>
          <w:bCs/>
          <w:sz w:val="26"/>
          <w:szCs w:val="26"/>
          <w:lang w:val="en-CA" w:bidi="ar-EG"/>
        </w:rPr>
      </w:pPr>
      <w:r>
        <w:rPr>
          <w:rFonts w:cs="Arabic Transparent" w:hint="cs"/>
          <w:b/>
          <w:bCs/>
          <w:sz w:val="26"/>
          <w:szCs w:val="26"/>
          <w:rtl/>
        </w:rPr>
        <w:t>المرفق</w:t>
      </w:r>
      <w:r>
        <w:rPr>
          <w:rFonts w:cs="Arabic Transparent" w:hint="cs"/>
          <w:b/>
          <w:bCs/>
          <w:sz w:val="26"/>
          <w:szCs w:val="26"/>
          <w:rtl/>
          <w:lang w:bidi="ar-EG"/>
        </w:rPr>
        <w:t xml:space="preserve"> الأول</w:t>
      </w:r>
    </w:p>
    <w:p w14:paraId="593BE7B3" w14:textId="77777777" w:rsidR="007E5D09" w:rsidRDefault="007E5D09">
      <w:pPr>
        <w:bidi/>
        <w:jc w:val="center"/>
        <w:rPr>
          <w:rFonts w:cs="Arabic Transparent"/>
          <w:b/>
          <w:bCs/>
          <w:sz w:val="26"/>
          <w:szCs w:val="26"/>
          <w:lang w:val="en-CA" w:bidi="ar-EG"/>
        </w:rPr>
      </w:pPr>
    </w:p>
    <w:p w14:paraId="19861DEB" w14:textId="77777777" w:rsidR="00F802F7" w:rsidRPr="00B74951" w:rsidRDefault="00F802F7" w:rsidP="00B74951">
      <w:pPr>
        <w:tabs>
          <w:tab w:val="left" w:pos="4095"/>
          <w:tab w:val="center" w:pos="4680"/>
        </w:tabs>
        <w:bidi/>
        <w:jc w:val="center"/>
        <w:rPr>
          <w:rFonts w:cs="Arabic Transparent"/>
          <w:b/>
          <w:bCs/>
          <w:sz w:val="26"/>
          <w:szCs w:val="26"/>
        </w:rPr>
      </w:pPr>
      <w:r w:rsidRPr="00B74951">
        <w:rPr>
          <w:rFonts w:cs="Arabic Transparent"/>
          <w:b/>
          <w:bCs/>
          <w:sz w:val="26"/>
          <w:szCs w:val="26"/>
          <w:rtl/>
        </w:rPr>
        <w:t>الشرائح التي لم تُقدَّم إلى الاجتماع الحادي والتسعين الاجتماع</w:t>
      </w:r>
    </w:p>
    <w:p w14:paraId="49368BE6" w14:textId="77777777" w:rsidR="00F802F7" w:rsidRPr="005A6EB7" w:rsidRDefault="00F802F7" w:rsidP="00F802F7">
      <w:pPr>
        <w:bidi/>
        <w:jc w:val="center"/>
        <w:rPr>
          <w:b/>
          <w:bCs/>
        </w:rPr>
      </w:pPr>
    </w:p>
    <w:p w14:paraId="4CA1D3FD" w14:textId="77777777" w:rsidR="00F802F7" w:rsidRPr="005A6EB7" w:rsidRDefault="00F802F7" w:rsidP="00F802F7">
      <w:pPr>
        <w:pStyle w:val="Title1"/>
        <w:bidi/>
        <w:rPr>
          <w:lang w:val="en-CA"/>
        </w:rPr>
      </w:pPr>
    </w:p>
    <w:tbl>
      <w:tblPr>
        <w:bidiVisual/>
        <w:tblW w:w="14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6"/>
        <w:gridCol w:w="879"/>
        <w:gridCol w:w="1661"/>
        <w:gridCol w:w="3016"/>
        <w:gridCol w:w="5913"/>
      </w:tblGrid>
      <w:tr w:rsidR="00F802F7" w:rsidRPr="005A6EB7" w14:paraId="2F9824F7" w14:textId="77777777" w:rsidTr="004A6553">
        <w:trPr>
          <w:tblHeader/>
        </w:trPr>
        <w:tc>
          <w:tcPr>
            <w:tcW w:w="1555" w:type="dxa"/>
            <w:tcMar>
              <w:left w:w="72" w:type="dxa"/>
              <w:right w:w="72" w:type="dxa"/>
            </w:tcMar>
            <w:vAlign w:val="center"/>
            <w:hideMark/>
          </w:tcPr>
          <w:p w14:paraId="774E7E27" w14:textId="77777777" w:rsidR="00F802F7" w:rsidRPr="005A6EB7" w:rsidRDefault="00F802F7" w:rsidP="00EB0498">
            <w:pPr>
              <w:bidi/>
              <w:ind w:left="-108" w:firstLine="108"/>
              <w:jc w:val="left"/>
              <w:rPr>
                <w:b/>
                <w:bCs/>
                <w:sz w:val="19"/>
                <w:szCs w:val="19"/>
                <w:lang w:eastAsia="en-CA"/>
              </w:rPr>
            </w:pPr>
            <w:r w:rsidRPr="005A6EB7">
              <w:rPr>
                <w:b/>
                <w:bCs/>
                <w:sz w:val="19"/>
                <w:szCs w:val="19"/>
                <w:rtl/>
                <w:lang w:eastAsia="ar" w:bidi="ar-EG"/>
              </w:rPr>
              <w:t>البلد</w:t>
            </w:r>
          </w:p>
        </w:tc>
        <w:tc>
          <w:tcPr>
            <w:tcW w:w="1276" w:type="dxa"/>
            <w:tcMar>
              <w:left w:w="72" w:type="dxa"/>
              <w:right w:w="72" w:type="dxa"/>
            </w:tcMar>
            <w:vAlign w:val="center"/>
            <w:hideMark/>
          </w:tcPr>
          <w:p w14:paraId="194A97EE" w14:textId="77777777" w:rsidR="00F802F7" w:rsidRPr="005A6EB7" w:rsidRDefault="00F802F7" w:rsidP="00EB0498">
            <w:pPr>
              <w:bidi/>
              <w:jc w:val="center"/>
              <w:rPr>
                <w:b/>
                <w:bCs/>
                <w:sz w:val="19"/>
                <w:szCs w:val="19"/>
                <w:lang w:eastAsia="en-CA"/>
              </w:rPr>
            </w:pPr>
            <w:r w:rsidRPr="005A6EB7">
              <w:rPr>
                <w:b/>
                <w:bCs/>
                <w:sz w:val="19"/>
                <w:szCs w:val="19"/>
                <w:rtl/>
                <w:lang w:eastAsia="ar" w:bidi="ar-EG"/>
              </w:rPr>
              <w:t>الوكالة</w:t>
            </w:r>
          </w:p>
        </w:tc>
        <w:tc>
          <w:tcPr>
            <w:tcW w:w="879" w:type="dxa"/>
            <w:tcMar>
              <w:left w:w="72" w:type="dxa"/>
              <w:right w:w="72" w:type="dxa"/>
            </w:tcMar>
            <w:vAlign w:val="center"/>
            <w:hideMark/>
          </w:tcPr>
          <w:p w14:paraId="5DB33F61" w14:textId="77777777" w:rsidR="00F802F7" w:rsidRPr="005A6EB7" w:rsidRDefault="00F802F7" w:rsidP="00EB0498">
            <w:pPr>
              <w:bidi/>
              <w:ind w:left="-108" w:right="-128"/>
              <w:jc w:val="center"/>
              <w:rPr>
                <w:b/>
                <w:bCs/>
                <w:sz w:val="19"/>
                <w:szCs w:val="19"/>
                <w:lang w:eastAsia="en-CA"/>
              </w:rPr>
            </w:pPr>
            <w:r w:rsidRPr="005A6EB7">
              <w:rPr>
                <w:b/>
                <w:bCs/>
                <w:sz w:val="19"/>
                <w:szCs w:val="19"/>
                <w:rtl/>
                <w:lang w:eastAsia="ar" w:bidi="ar-EG"/>
              </w:rPr>
              <w:t>الشريحة</w:t>
            </w:r>
          </w:p>
        </w:tc>
        <w:tc>
          <w:tcPr>
            <w:tcW w:w="1661" w:type="dxa"/>
            <w:tcMar>
              <w:left w:w="72" w:type="dxa"/>
              <w:right w:w="72" w:type="dxa"/>
            </w:tcMar>
            <w:vAlign w:val="center"/>
            <w:hideMark/>
          </w:tcPr>
          <w:p w14:paraId="409355BD" w14:textId="15B6DB50" w:rsidR="00F802F7" w:rsidRPr="005A6EB7" w:rsidRDefault="00F802F7" w:rsidP="00EB0498">
            <w:pPr>
              <w:bidi/>
              <w:ind w:left="-108" w:right="-108"/>
              <w:jc w:val="center"/>
              <w:rPr>
                <w:b/>
                <w:bCs/>
                <w:sz w:val="19"/>
                <w:szCs w:val="19"/>
                <w:lang w:eastAsia="en-CA"/>
              </w:rPr>
            </w:pPr>
            <w:r w:rsidRPr="005A6EB7">
              <w:rPr>
                <w:b/>
                <w:bCs/>
                <w:sz w:val="19"/>
                <w:szCs w:val="19"/>
                <w:rtl/>
                <w:lang w:eastAsia="ar" w:bidi="ar-EG"/>
              </w:rPr>
              <w:t>المبلغ (</w:t>
            </w:r>
            <w:r w:rsidR="00B74951">
              <w:rPr>
                <w:rFonts w:hint="cs"/>
                <w:b/>
                <w:bCs/>
                <w:sz w:val="19"/>
                <w:szCs w:val="19"/>
                <w:rtl/>
                <w:lang w:eastAsia="ar" w:bidi="ar-EG"/>
              </w:rPr>
              <w:t>ب</w:t>
            </w:r>
            <w:r w:rsidRPr="005A6EB7">
              <w:rPr>
                <w:b/>
                <w:bCs/>
                <w:sz w:val="19"/>
                <w:szCs w:val="19"/>
                <w:rtl/>
                <w:lang w:eastAsia="ar" w:bidi="ar-EG"/>
              </w:rPr>
              <w:t>تكاليف الدعم)</w:t>
            </w:r>
          </w:p>
          <w:p w14:paraId="6F4D03E8" w14:textId="77777777" w:rsidR="00F802F7" w:rsidRPr="005A6EB7" w:rsidRDefault="00F802F7" w:rsidP="00EB0498">
            <w:pPr>
              <w:bidi/>
              <w:jc w:val="center"/>
              <w:rPr>
                <w:b/>
                <w:bCs/>
                <w:sz w:val="19"/>
                <w:szCs w:val="19"/>
                <w:lang w:eastAsia="en-CA"/>
              </w:rPr>
            </w:pPr>
            <w:r w:rsidRPr="005A6EB7">
              <w:rPr>
                <w:b/>
                <w:bCs/>
                <w:sz w:val="19"/>
                <w:szCs w:val="19"/>
                <w:rtl/>
                <w:lang w:eastAsia="ar" w:bidi="ar-EG"/>
              </w:rPr>
              <w:t>(دولار أمريكي)</w:t>
            </w:r>
          </w:p>
        </w:tc>
        <w:tc>
          <w:tcPr>
            <w:tcW w:w="3016" w:type="dxa"/>
            <w:tcMar>
              <w:left w:w="72" w:type="dxa"/>
              <w:right w:w="72" w:type="dxa"/>
            </w:tcMar>
            <w:vAlign w:val="center"/>
            <w:hideMark/>
          </w:tcPr>
          <w:p w14:paraId="789BC9B9" w14:textId="77777777" w:rsidR="00F802F7" w:rsidRPr="005A6EB7" w:rsidRDefault="00F802F7" w:rsidP="00EB0498">
            <w:pPr>
              <w:bidi/>
              <w:jc w:val="center"/>
              <w:rPr>
                <w:b/>
                <w:bCs/>
                <w:sz w:val="19"/>
                <w:szCs w:val="19"/>
                <w:lang w:eastAsia="en-CA"/>
              </w:rPr>
            </w:pPr>
            <w:r w:rsidRPr="005A6EB7">
              <w:rPr>
                <w:b/>
                <w:bCs/>
                <w:sz w:val="19"/>
                <w:szCs w:val="19"/>
                <w:rtl/>
                <w:lang w:eastAsia="ar" w:bidi="ar-EG"/>
              </w:rPr>
              <w:t>أسباب التأخير/السحب</w:t>
            </w:r>
          </w:p>
        </w:tc>
        <w:tc>
          <w:tcPr>
            <w:tcW w:w="5913" w:type="dxa"/>
            <w:tcMar>
              <w:left w:w="72" w:type="dxa"/>
              <w:right w:w="72" w:type="dxa"/>
            </w:tcMar>
            <w:vAlign w:val="center"/>
          </w:tcPr>
          <w:p w14:paraId="0B96B486" w14:textId="77777777" w:rsidR="00F802F7" w:rsidRPr="005A6EB7" w:rsidRDefault="00F802F7" w:rsidP="00EB0498">
            <w:pPr>
              <w:bidi/>
              <w:jc w:val="center"/>
              <w:rPr>
                <w:b/>
                <w:bCs/>
                <w:sz w:val="19"/>
                <w:szCs w:val="19"/>
                <w:lang w:eastAsia="en-CA"/>
              </w:rPr>
            </w:pPr>
            <w:r w:rsidRPr="005A6EB7">
              <w:rPr>
                <w:b/>
                <w:bCs/>
                <w:sz w:val="19"/>
                <w:szCs w:val="19"/>
                <w:rtl/>
                <w:lang w:eastAsia="ar" w:bidi="ar-EG"/>
              </w:rPr>
              <w:t>التوصيات</w:t>
            </w:r>
          </w:p>
        </w:tc>
      </w:tr>
      <w:tr w:rsidR="00F802F7" w:rsidRPr="005A6EB7" w14:paraId="20193744" w14:textId="77777777" w:rsidTr="004A6553">
        <w:tc>
          <w:tcPr>
            <w:tcW w:w="1555" w:type="dxa"/>
            <w:tcMar>
              <w:left w:w="72" w:type="dxa"/>
              <w:right w:w="72" w:type="dxa"/>
            </w:tcMar>
          </w:tcPr>
          <w:p w14:paraId="7ACED89D" w14:textId="77777777" w:rsidR="00F802F7" w:rsidRPr="005A6EB7" w:rsidRDefault="00F802F7" w:rsidP="00EB0498">
            <w:pPr>
              <w:bidi/>
              <w:ind w:right="-131"/>
              <w:jc w:val="left"/>
              <w:rPr>
                <w:sz w:val="19"/>
                <w:szCs w:val="19"/>
                <w:lang w:eastAsia="en-CA"/>
              </w:rPr>
            </w:pPr>
            <w:r w:rsidRPr="005A6EB7">
              <w:rPr>
                <w:sz w:val="19"/>
                <w:szCs w:val="19"/>
                <w:rtl/>
                <w:lang w:eastAsia="ar" w:bidi="ar-EG"/>
              </w:rPr>
              <w:t xml:space="preserve">الأرجنتين </w:t>
            </w:r>
          </w:p>
          <w:p w14:paraId="6C590AC6" w14:textId="77777777" w:rsidR="00F802F7" w:rsidRPr="005A6EB7" w:rsidRDefault="00F802F7" w:rsidP="00EB0498">
            <w:pPr>
              <w:bidi/>
              <w:ind w:right="-131"/>
              <w:jc w:val="left"/>
              <w:rPr>
                <w:sz w:val="19"/>
                <w:szCs w:val="19"/>
                <w:lang w:eastAsia="en-CA"/>
              </w:rPr>
            </w:pPr>
            <w:r w:rsidRPr="005A6EB7">
              <w:rPr>
                <w:sz w:val="19"/>
                <w:szCs w:val="19"/>
                <w:rtl/>
                <w:lang w:eastAsia="ar" w:bidi="ar-EG"/>
              </w:rPr>
              <w:t>(المرحلة الثانية)</w:t>
            </w:r>
          </w:p>
        </w:tc>
        <w:tc>
          <w:tcPr>
            <w:tcW w:w="1276" w:type="dxa"/>
            <w:tcMar>
              <w:left w:w="72" w:type="dxa"/>
              <w:right w:w="72" w:type="dxa"/>
            </w:tcMar>
          </w:tcPr>
          <w:p w14:paraId="2EFF44FE" w14:textId="77777777" w:rsidR="00F802F7" w:rsidRPr="005A6EB7" w:rsidRDefault="00F802F7" w:rsidP="00EB0498">
            <w:pPr>
              <w:bidi/>
              <w:jc w:val="left"/>
              <w:rPr>
                <w:sz w:val="19"/>
                <w:szCs w:val="19"/>
                <w:lang w:eastAsia="en-CA"/>
              </w:rPr>
            </w:pPr>
            <w:r w:rsidRPr="005A6EB7">
              <w:rPr>
                <w:sz w:val="19"/>
                <w:szCs w:val="19"/>
                <w:rtl/>
                <w:lang w:eastAsia="ar" w:bidi="ar-EG"/>
              </w:rPr>
              <w:t>اليونيدو</w:t>
            </w:r>
          </w:p>
        </w:tc>
        <w:tc>
          <w:tcPr>
            <w:tcW w:w="879" w:type="dxa"/>
            <w:tcMar>
              <w:left w:w="72" w:type="dxa"/>
              <w:right w:w="72" w:type="dxa"/>
            </w:tcMar>
          </w:tcPr>
          <w:p w14:paraId="12068FE1" w14:textId="77777777" w:rsidR="00F802F7" w:rsidRPr="005A6EB7" w:rsidRDefault="00F802F7" w:rsidP="00EB0498">
            <w:pPr>
              <w:keepNext/>
              <w:bidi/>
              <w:jc w:val="center"/>
              <w:rPr>
                <w:sz w:val="19"/>
                <w:szCs w:val="19"/>
                <w:lang w:eastAsia="en-CA"/>
              </w:rPr>
            </w:pPr>
            <w:r w:rsidRPr="005A6EB7">
              <w:rPr>
                <w:sz w:val="19"/>
                <w:szCs w:val="19"/>
                <w:rtl/>
                <w:lang w:eastAsia="ar" w:bidi="ar-EG"/>
              </w:rPr>
              <w:t>2021</w:t>
            </w:r>
          </w:p>
        </w:tc>
        <w:tc>
          <w:tcPr>
            <w:tcW w:w="1661" w:type="dxa"/>
            <w:tcMar>
              <w:left w:w="72" w:type="dxa"/>
              <w:right w:w="72" w:type="dxa"/>
            </w:tcMar>
          </w:tcPr>
          <w:p w14:paraId="20CA68C8" w14:textId="77777777" w:rsidR="00F802F7" w:rsidRPr="005A6EB7" w:rsidRDefault="00F802F7" w:rsidP="00EB0498">
            <w:pPr>
              <w:keepNext/>
              <w:bidi/>
              <w:jc w:val="right"/>
              <w:rPr>
                <w:sz w:val="19"/>
                <w:szCs w:val="19"/>
                <w:lang w:eastAsia="en-CA"/>
              </w:rPr>
            </w:pPr>
            <w:r w:rsidRPr="005A6EB7">
              <w:rPr>
                <w:sz w:val="19"/>
                <w:szCs w:val="19"/>
                <w:rtl/>
                <w:lang w:eastAsia="ar" w:bidi="ar-EG"/>
              </w:rPr>
              <w:t>4,160,214</w:t>
            </w:r>
          </w:p>
        </w:tc>
        <w:tc>
          <w:tcPr>
            <w:tcW w:w="3016" w:type="dxa"/>
            <w:tcMar>
              <w:left w:w="72" w:type="dxa"/>
              <w:right w:w="72" w:type="dxa"/>
            </w:tcMar>
          </w:tcPr>
          <w:p w14:paraId="1022836C" w14:textId="77777777" w:rsidR="00F802F7" w:rsidRPr="005A6EB7" w:rsidRDefault="00F802F7" w:rsidP="00EB0498">
            <w:pPr>
              <w:bidi/>
              <w:jc w:val="left"/>
              <w:rPr>
                <w:sz w:val="19"/>
                <w:szCs w:val="19"/>
              </w:rPr>
            </w:pPr>
            <w:r w:rsidRPr="005A6EB7">
              <w:rPr>
                <w:sz w:val="19"/>
                <w:szCs w:val="19"/>
                <w:rtl/>
                <w:lang w:eastAsia="ar" w:bidi="ar-EG"/>
              </w:rPr>
              <w:t>الحد الأدنى لمعدل الصرف البالغ 20 في المائة/صعوبات داخلية أو خارجية</w:t>
            </w:r>
          </w:p>
        </w:tc>
        <w:tc>
          <w:tcPr>
            <w:tcW w:w="5913" w:type="dxa"/>
            <w:shd w:val="clear" w:color="auto" w:fill="auto"/>
            <w:tcMar>
              <w:left w:w="72" w:type="dxa"/>
              <w:right w:w="72" w:type="dxa"/>
            </w:tcMar>
          </w:tcPr>
          <w:p w14:paraId="171873A5" w14:textId="11A93E27" w:rsidR="00F802F7" w:rsidRPr="005A6EB7" w:rsidRDefault="00F802F7" w:rsidP="00EB0498">
            <w:pPr>
              <w:bidi/>
              <w:jc w:val="left"/>
              <w:rPr>
                <w:sz w:val="19"/>
                <w:szCs w:val="19"/>
                <w:lang w:eastAsia="ar" w:bidi="ar-EG"/>
              </w:rPr>
            </w:pPr>
            <w:r w:rsidRPr="005A6EB7">
              <w:rPr>
                <w:sz w:val="19"/>
                <w:szCs w:val="19"/>
                <w:rtl/>
                <w:lang w:eastAsia="ar" w:bidi="ar-EG"/>
              </w:rPr>
              <w:t xml:space="preserve">الإحاطة علماً بأن معدل الصرف الإجمالي للشريحة الثانية (2019) من المرحلة الثانية من خطة إدارة إزالة المواد الهيدروكلوروفلوروكربونية كان أقل من الحد الأدنى الصرف البالغ 20 في المائة، وحث حكومة الأرجنتين على العمل مع اليونيدو حتى </w:t>
            </w:r>
            <w:r w:rsidR="00A67671">
              <w:rPr>
                <w:rFonts w:hint="cs"/>
                <w:sz w:val="19"/>
                <w:szCs w:val="19"/>
                <w:rtl/>
                <w:lang w:eastAsia="ar" w:bidi="ar-EG"/>
              </w:rPr>
              <w:t>يمكن</w:t>
            </w:r>
            <w:r w:rsidRPr="005A6EB7">
              <w:rPr>
                <w:sz w:val="19"/>
                <w:szCs w:val="19"/>
                <w:rtl/>
                <w:lang w:eastAsia="ar" w:bidi="ar-EG"/>
              </w:rPr>
              <w:t xml:space="preserve"> تقديم الشريحة الثالثة (2021) من المرحلة الثانية إلى </w:t>
            </w:r>
            <w:r w:rsidR="00B74951">
              <w:rPr>
                <w:sz w:val="19"/>
                <w:szCs w:val="19"/>
                <w:rtl/>
                <w:lang w:eastAsia="ar" w:bidi="ar-EG"/>
              </w:rPr>
              <w:t xml:space="preserve">الاجتماع </w:t>
            </w:r>
            <w:r w:rsidR="00A67671">
              <w:rPr>
                <w:rFonts w:hint="cs"/>
                <w:sz w:val="19"/>
                <w:szCs w:val="19"/>
                <w:rtl/>
                <w:lang w:eastAsia="ar" w:bidi="ar-EG"/>
              </w:rPr>
              <w:t>ا</w:t>
            </w:r>
            <w:r w:rsidRPr="00B74951">
              <w:rPr>
                <w:sz w:val="19"/>
                <w:szCs w:val="19"/>
                <w:rtl/>
                <w:lang w:eastAsia="ar" w:bidi="ar-EG"/>
              </w:rPr>
              <w:t>لثاني</w:t>
            </w:r>
            <w:r w:rsidRPr="005A6EB7">
              <w:rPr>
                <w:sz w:val="19"/>
                <w:szCs w:val="19"/>
                <w:rtl/>
                <w:lang w:eastAsia="ar" w:bidi="ar-EG"/>
              </w:rPr>
              <w:t xml:space="preserve"> والتسعين مع خطة عمل منقحة تأخذ في الاعتبار إعادة تخصيص </w:t>
            </w:r>
            <w:r w:rsidR="00A67671">
              <w:rPr>
                <w:rFonts w:hint="cs"/>
                <w:sz w:val="19"/>
                <w:szCs w:val="19"/>
                <w:rtl/>
                <w:lang w:eastAsia="ar" w:bidi="ar-EG"/>
              </w:rPr>
              <w:t xml:space="preserve">شريحة </w:t>
            </w:r>
            <w:r w:rsidRPr="005A6EB7">
              <w:rPr>
                <w:sz w:val="19"/>
                <w:szCs w:val="19"/>
                <w:rtl/>
                <w:lang w:eastAsia="ar" w:bidi="ar-EG"/>
              </w:rPr>
              <w:t>2021 والشرائح اللاحقة، على أساس أن الحد الأدنى للصرف البالغ 20 في المائة لتمويل الشريحة السابقة قد تم بلوغه.</w:t>
            </w:r>
          </w:p>
        </w:tc>
      </w:tr>
      <w:tr w:rsidR="00F802F7" w:rsidRPr="005A6EB7" w14:paraId="34865883" w14:textId="77777777" w:rsidTr="004A6553">
        <w:tc>
          <w:tcPr>
            <w:tcW w:w="1555" w:type="dxa"/>
            <w:tcMar>
              <w:left w:w="72" w:type="dxa"/>
              <w:right w:w="72" w:type="dxa"/>
            </w:tcMar>
          </w:tcPr>
          <w:p w14:paraId="0269F9A2" w14:textId="77777777" w:rsidR="00F802F7" w:rsidRPr="005A6EB7" w:rsidRDefault="00F802F7" w:rsidP="00EB0498">
            <w:pPr>
              <w:widowControl w:val="0"/>
              <w:bidi/>
              <w:jc w:val="left"/>
              <w:rPr>
                <w:sz w:val="19"/>
                <w:szCs w:val="19"/>
                <w:lang w:eastAsia="en-CA"/>
              </w:rPr>
            </w:pPr>
            <w:r w:rsidRPr="005A6EB7">
              <w:rPr>
                <w:sz w:val="19"/>
                <w:szCs w:val="19"/>
                <w:rtl/>
                <w:lang w:eastAsia="ar" w:bidi="ar-EG"/>
              </w:rPr>
              <w:t>بوروندي (المرحلة الأولى)</w:t>
            </w:r>
          </w:p>
        </w:tc>
        <w:tc>
          <w:tcPr>
            <w:tcW w:w="1276" w:type="dxa"/>
            <w:tcMar>
              <w:left w:w="72" w:type="dxa"/>
              <w:right w:w="72" w:type="dxa"/>
            </w:tcMar>
          </w:tcPr>
          <w:p w14:paraId="369A6BBB" w14:textId="77777777" w:rsidR="00F802F7" w:rsidRPr="005A6EB7" w:rsidRDefault="00F802F7" w:rsidP="00EB0498">
            <w:pPr>
              <w:keepNext/>
              <w:bidi/>
              <w:jc w:val="left"/>
              <w:rPr>
                <w:sz w:val="19"/>
                <w:szCs w:val="19"/>
                <w:lang w:eastAsia="en-CA"/>
              </w:rPr>
            </w:pPr>
            <w:r w:rsidRPr="005A6EB7">
              <w:rPr>
                <w:sz w:val="19"/>
                <w:szCs w:val="19"/>
                <w:rtl/>
                <w:lang w:eastAsia="ar" w:bidi="ar-EG"/>
              </w:rPr>
              <w:t>اليونيب</w:t>
            </w:r>
          </w:p>
        </w:tc>
        <w:tc>
          <w:tcPr>
            <w:tcW w:w="879" w:type="dxa"/>
            <w:tcMar>
              <w:left w:w="72" w:type="dxa"/>
              <w:right w:w="72" w:type="dxa"/>
            </w:tcMar>
          </w:tcPr>
          <w:p w14:paraId="5D23C165" w14:textId="77777777" w:rsidR="00F802F7" w:rsidRPr="005A6EB7" w:rsidRDefault="00F802F7" w:rsidP="00EB0498">
            <w:pPr>
              <w:keepNext/>
              <w:bidi/>
              <w:jc w:val="center"/>
              <w:rPr>
                <w:sz w:val="19"/>
                <w:szCs w:val="19"/>
                <w:lang w:eastAsia="en-CA"/>
              </w:rPr>
            </w:pPr>
            <w:r w:rsidRPr="005A6EB7">
              <w:rPr>
                <w:sz w:val="19"/>
                <w:szCs w:val="19"/>
                <w:rtl/>
                <w:lang w:eastAsia="ar" w:bidi="ar-EG"/>
              </w:rPr>
              <w:t>2020</w:t>
            </w:r>
          </w:p>
        </w:tc>
        <w:tc>
          <w:tcPr>
            <w:tcW w:w="1661" w:type="dxa"/>
            <w:tcMar>
              <w:left w:w="72" w:type="dxa"/>
              <w:right w:w="72" w:type="dxa"/>
            </w:tcMar>
          </w:tcPr>
          <w:p w14:paraId="3FBF3614" w14:textId="77777777" w:rsidR="00F802F7" w:rsidRPr="005A6EB7" w:rsidRDefault="00F802F7" w:rsidP="00EB0498">
            <w:pPr>
              <w:keepNext/>
              <w:bidi/>
              <w:jc w:val="right"/>
              <w:rPr>
                <w:sz w:val="19"/>
                <w:szCs w:val="19"/>
                <w:lang w:eastAsia="en-CA"/>
              </w:rPr>
            </w:pPr>
            <w:r w:rsidRPr="005A6EB7">
              <w:rPr>
                <w:sz w:val="19"/>
                <w:szCs w:val="19"/>
                <w:rtl/>
                <w:lang w:eastAsia="ar" w:bidi="ar-EG"/>
              </w:rPr>
              <w:t>37,516</w:t>
            </w:r>
          </w:p>
        </w:tc>
        <w:tc>
          <w:tcPr>
            <w:tcW w:w="3016" w:type="dxa"/>
            <w:tcMar>
              <w:left w:w="72" w:type="dxa"/>
              <w:right w:w="72" w:type="dxa"/>
            </w:tcMar>
          </w:tcPr>
          <w:p w14:paraId="258A76CF" w14:textId="50219766" w:rsidR="00F802F7" w:rsidRPr="005A6EB7" w:rsidRDefault="00F802F7" w:rsidP="00EB0498">
            <w:pPr>
              <w:keepNext/>
              <w:bidi/>
              <w:jc w:val="left"/>
              <w:rPr>
                <w:sz w:val="19"/>
                <w:szCs w:val="19"/>
                <w:lang w:eastAsia="en-CA"/>
              </w:rPr>
            </w:pPr>
            <w:r w:rsidRPr="005A6EB7">
              <w:rPr>
                <w:sz w:val="19"/>
                <w:szCs w:val="19"/>
                <w:rtl/>
                <w:lang w:eastAsia="ar" w:bidi="ar-EG"/>
              </w:rPr>
              <w:t>التعطيل ناجم عن جائحة كوفيد-19/عدم وجود تقرير تحقق/قرارات حكومية/</w:t>
            </w:r>
            <w:r w:rsidR="000A3111">
              <w:rPr>
                <w:rFonts w:hint="cs"/>
                <w:sz w:val="19"/>
                <w:szCs w:val="19"/>
                <w:rtl/>
                <w:lang w:eastAsia="ar" w:bidi="ar-EG"/>
              </w:rPr>
              <w:t>مصادقات</w:t>
            </w:r>
            <w:r w:rsidRPr="005A6EB7">
              <w:rPr>
                <w:sz w:val="19"/>
                <w:szCs w:val="19"/>
                <w:rtl/>
                <w:lang w:eastAsia="ar" w:bidi="ar-EG"/>
              </w:rPr>
              <w:t>/تغييرات في وحدة الأوزون الوطنية</w:t>
            </w:r>
          </w:p>
        </w:tc>
        <w:tc>
          <w:tcPr>
            <w:tcW w:w="5913" w:type="dxa"/>
            <w:tcMar>
              <w:left w:w="72" w:type="dxa"/>
              <w:right w:w="72" w:type="dxa"/>
            </w:tcMar>
          </w:tcPr>
          <w:p w14:paraId="4BFC98FF" w14:textId="26714937" w:rsidR="00F802F7" w:rsidRPr="005A6EB7" w:rsidRDefault="00F802F7" w:rsidP="00B74951">
            <w:pPr>
              <w:bidi/>
              <w:jc w:val="left"/>
              <w:rPr>
                <w:sz w:val="19"/>
                <w:szCs w:val="19"/>
                <w:lang w:eastAsia="ar" w:bidi="ar-EG"/>
              </w:rPr>
            </w:pPr>
            <w:r w:rsidRPr="005A6EB7">
              <w:rPr>
                <w:sz w:val="19"/>
                <w:szCs w:val="19"/>
                <w:rtl/>
                <w:lang w:eastAsia="ar" w:bidi="ar-EG"/>
              </w:rPr>
              <w:t>الإحاطة علماً بأن التأخيرات تعزى إلى القيود التي فرضتها جائحة كوفيد-19، وأن التحقق الإلزامي من أهداف استهلاك الهيدروكلوروفلوروكربون لم يستكمل، وحث حكومة ب</w:t>
            </w:r>
            <w:r w:rsidR="009F7EDE">
              <w:rPr>
                <w:rFonts w:hint="cs"/>
                <w:sz w:val="19"/>
                <w:szCs w:val="19"/>
                <w:rtl/>
                <w:lang w:eastAsia="ar" w:bidi="ar-EG"/>
              </w:rPr>
              <w:t>و</w:t>
            </w:r>
            <w:r w:rsidRPr="005A6EB7">
              <w:rPr>
                <w:sz w:val="19"/>
                <w:szCs w:val="19"/>
                <w:rtl/>
                <w:lang w:eastAsia="ar" w:bidi="ar-EG"/>
              </w:rPr>
              <w:t>روندي على العمل مع اليونيب لاستكمال التحقق لكي يمكن تقديم الشريحة الرابعة (2020) من المرحلة الأولى للاجتماع الثاني والتسعين مع خطة عمل منقحة تأخذ في الاعتبار إعادة تخصيص شريحة عام 2022.</w:t>
            </w:r>
          </w:p>
        </w:tc>
      </w:tr>
      <w:tr w:rsidR="00F802F7" w:rsidRPr="005A6EB7" w14:paraId="0DB2BCDA" w14:textId="77777777" w:rsidTr="004A6553">
        <w:tc>
          <w:tcPr>
            <w:tcW w:w="1555" w:type="dxa"/>
            <w:vMerge w:val="restart"/>
            <w:tcMar>
              <w:left w:w="72" w:type="dxa"/>
              <w:right w:w="72" w:type="dxa"/>
            </w:tcMar>
          </w:tcPr>
          <w:p w14:paraId="20FE6652" w14:textId="77777777" w:rsidR="00F802F7" w:rsidRPr="005A6EB7" w:rsidRDefault="00F802F7" w:rsidP="00EB0498">
            <w:pPr>
              <w:keepNext/>
              <w:bidi/>
              <w:jc w:val="left"/>
              <w:rPr>
                <w:sz w:val="19"/>
                <w:szCs w:val="19"/>
                <w:lang w:eastAsia="en-CA"/>
              </w:rPr>
            </w:pPr>
            <w:r w:rsidRPr="005A6EB7">
              <w:rPr>
                <w:sz w:val="19"/>
                <w:szCs w:val="19"/>
                <w:rtl/>
                <w:lang w:eastAsia="ar" w:bidi="ar-EG"/>
              </w:rPr>
              <w:t>غيانا (المرحلة الثانية)</w:t>
            </w:r>
          </w:p>
        </w:tc>
        <w:tc>
          <w:tcPr>
            <w:tcW w:w="1276" w:type="dxa"/>
            <w:tcMar>
              <w:left w:w="72" w:type="dxa"/>
              <w:right w:w="72" w:type="dxa"/>
            </w:tcMar>
          </w:tcPr>
          <w:p w14:paraId="5AA80B43" w14:textId="77777777" w:rsidR="00F802F7" w:rsidRPr="005A6EB7" w:rsidRDefault="00F802F7" w:rsidP="00EB0498">
            <w:pPr>
              <w:keepNext/>
              <w:bidi/>
              <w:jc w:val="left"/>
              <w:rPr>
                <w:sz w:val="19"/>
                <w:szCs w:val="19"/>
                <w:lang w:eastAsia="en-CA"/>
              </w:rPr>
            </w:pPr>
            <w:r w:rsidRPr="005A6EB7">
              <w:rPr>
                <w:sz w:val="19"/>
                <w:szCs w:val="19"/>
                <w:rtl/>
                <w:lang w:eastAsia="ar" w:bidi="ar-EG"/>
              </w:rPr>
              <w:t>البرنامج الإنمائي</w:t>
            </w:r>
          </w:p>
        </w:tc>
        <w:tc>
          <w:tcPr>
            <w:tcW w:w="879" w:type="dxa"/>
            <w:tcMar>
              <w:left w:w="72" w:type="dxa"/>
              <w:right w:w="72" w:type="dxa"/>
            </w:tcMar>
          </w:tcPr>
          <w:p w14:paraId="7BC5015F" w14:textId="77777777" w:rsidR="00F802F7" w:rsidRPr="005A6EB7" w:rsidRDefault="00F802F7" w:rsidP="00EB0498">
            <w:pPr>
              <w:keepNext/>
              <w:bidi/>
              <w:jc w:val="center"/>
              <w:rPr>
                <w:sz w:val="19"/>
                <w:szCs w:val="19"/>
                <w:lang w:eastAsia="en-CA"/>
              </w:rPr>
            </w:pPr>
            <w:r w:rsidRPr="005A6EB7">
              <w:rPr>
                <w:sz w:val="19"/>
                <w:szCs w:val="19"/>
                <w:rtl/>
                <w:lang w:eastAsia="ar" w:bidi="ar-EG"/>
              </w:rPr>
              <w:t>2021</w:t>
            </w:r>
          </w:p>
        </w:tc>
        <w:tc>
          <w:tcPr>
            <w:tcW w:w="1661" w:type="dxa"/>
            <w:tcMar>
              <w:left w:w="72" w:type="dxa"/>
              <w:right w:w="72" w:type="dxa"/>
            </w:tcMar>
          </w:tcPr>
          <w:p w14:paraId="4FD29944" w14:textId="77777777" w:rsidR="00F802F7" w:rsidRPr="005A6EB7" w:rsidRDefault="00F802F7" w:rsidP="00EB0498">
            <w:pPr>
              <w:keepNext/>
              <w:bidi/>
              <w:jc w:val="right"/>
              <w:rPr>
                <w:sz w:val="19"/>
                <w:szCs w:val="19"/>
                <w:lang w:eastAsia="en-CA"/>
              </w:rPr>
            </w:pPr>
            <w:r w:rsidRPr="005A6EB7">
              <w:rPr>
                <w:sz w:val="19"/>
                <w:szCs w:val="19"/>
                <w:rtl/>
                <w:lang w:eastAsia="ar" w:bidi="ar-EG"/>
              </w:rPr>
              <w:t>133,750</w:t>
            </w:r>
          </w:p>
        </w:tc>
        <w:tc>
          <w:tcPr>
            <w:tcW w:w="3016" w:type="dxa"/>
            <w:tcMar>
              <w:left w:w="72" w:type="dxa"/>
              <w:right w:w="72" w:type="dxa"/>
            </w:tcMar>
          </w:tcPr>
          <w:p w14:paraId="5D4E9400" w14:textId="77777777" w:rsidR="00F802F7" w:rsidRPr="005A6EB7" w:rsidRDefault="00F802F7" w:rsidP="00EB0498">
            <w:pPr>
              <w:keepNext/>
              <w:bidi/>
              <w:jc w:val="left"/>
              <w:rPr>
                <w:sz w:val="19"/>
                <w:szCs w:val="19"/>
                <w:lang w:eastAsia="en-CA"/>
              </w:rPr>
            </w:pPr>
            <w:r w:rsidRPr="005A6EB7">
              <w:rPr>
                <w:sz w:val="19"/>
                <w:szCs w:val="19"/>
                <w:rtl/>
                <w:lang w:eastAsia="ar" w:bidi="ar-EG"/>
              </w:rPr>
              <w:t>عدم جاهزية الوكالة الرئيسية للتقديم</w:t>
            </w:r>
          </w:p>
        </w:tc>
        <w:tc>
          <w:tcPr>
            <w:tcW w:w="5913" w:type="dxa"/>
            <w:vMerge w:val="restart"/>
            <w:tcMar>
              <w:left w:w="72" w:type="dxa"/>
              <w:right w:w="72" w:type="dxa"/>
            </w:tcMar>
          </w:tcPr>
          <w:p w14:paraId="2A90BD16" w14:textId="73EBD1B5" w:rsidR="00F802F7" w:rsidRPr="005A6EB7" w:rsidRDefault="00F802F7" w:rsidP="00B74951">
            <w:pPr>
              <w:bidi/>
              <w:jc w:val="left"/>
              <w:rPr>
                <w:sz w:val="19"/>
                <w:szCs w:val="19"/>
                <w:lang w:eastAsia="ar" w:bidi="ar-EG"/>
              </w:rPr>
            </w:pPr>
            <w:r w:rsidRPr="005A6EB7">
              <w:rPr>
                <w:sz w:val="19"/>
                <w:szCs w:val="19"/>
                <w:rtl/>
                <w:lang w:eastAsia="ar" w:bidi="ar-EG"/>
              </w:rPr>
              <w:t xml:space="preserve">الإحاطة علماً بأن </w:t>
            </w:r>
            <w:r w:rsidR="00A67671" w:rsidRPr="005A6EB7">
              <w:rPr>
                <w:sz w:val="19"/>
                <w:szCs w:val="19"/>
                <w:rtl/>
                <w:lang w:eastAsia="ar" w:bidi="ar-EG"/>
              </w:rPr>
              <w:t>التأخيرات تعزى إلى القيود التي فرضتها جائحة كوفيد-19</w:t>
            </w:r>
            <w:r w:rsidRPr="005A6EB7">
              <w:rPr>
                <w:sz w:val="19"/>
                <w:szCs w:val="19"/>
                <w:rtl/>
                <w:lang w:eastAsia="ar" w:bidi="ar-EG"/>
              </w:rPr>
              <w:t xml:space="preserve"> وأن التحقق الإلزامي من أهداف استهلاك الهيدروكلوروفلوروكربون لم يُستكمل</w:t>
            </w:r>
            <w:r w:rsidR="00A67671">
              <w:rPr>
                <w:rFonts w:hint="cs"/>
                <w:sz w:val="19"/>
                <w:szCs w:val="19"/>
                <w:rtl/>
                <w:lang w:eastAsia="ar" w:bidi="ar-EG"/>
              </w:rPr>
              <w:t>،</w:t>
            </w:r>
            <w:r w:rsidRPr="005A6EB7">
              <w:rPr>
                <w:sz w:val="19"/>
                <w:szCs w:val="19"/>
                <w:rtl/>
                <w:lang w:eastAsia="ar" w:bidi="ar-EG"/>
              </w:rPr>
              <w:t xml:space="preserve"> وحث حكومة غيانا على العمل مع اليونيب لاستكمال التحقق و</w:t>
            </w:r>
            <w:r w:rsidR="00A67671">
              <w:rPr>
                <w:rFonts w:hint="cs"/>
                <w:sz w:val="19"/>
                <w:szCs w:val="19"/>
                <w:rtl/>
                <w:lang w:eastAsia="ar" w:bidi="ar-EG"/>
              </w:rPr>
              <w:t xml:space="preserve">العمل </w:t>
            </w:r>
            <w:r w:rsidRPr="005A6EB7">
              <w:rPr>
                <w:sz w:val="19"/>
                <w:szCs w:val="19"/>
                <w:rtl/>
                <w:lang w:eastAsia="ar" w:bidi="ar-EG"/>
              </w:rPr>
              <w:t xml:space="preserve">مع البرنامج الإنمائي واليونيب بحيث يمكن تقديم الشريحة الثالثة (2021) من المرحلة الثانية </w:t>
            </w:r>
            <w:r w:rsidR="00A67671">
              <w:rPr>
                <w:rFonts w:hint="cs"/>
                <w:sz w:val="19"/>
                <w:szCs w:val="19"/>
                <w:rtl/>
                <w:lang w:eastAsia="ar" w:bidi="ar-EG"/>
              </w:rPr>
              <w:t>إلى ا</w:t>
            </w:r>
            <w:r w:rsidRPr="005A6EB7">
              <w:rPr>
                <w:sz w:val="19"/>
                <w:szCs w:val="19"/>
                <w:rtl/>
                <w:lang w:eastAsia="ar" w:bidi="ar-EG"/>
              </w:rPr>
              <w:t xml:space="preserve">لاجتماع الثاني والتسعين مع خطة عمل منقحة تأخذ في الاعتبار إعادة تخصيص شريحة عام 2022 والشرائح اللاحقة. </w:t>
            </w:r>
          </w:p>
        </w:tc>
      </w:tr>
      <w:tr w:rsidR="00F802F7" w:rsidRPr="005A6EB7" w14:paraId="503CC255" w14:textId="77777777" w:rsidTr="004A6553">
        <w:tc>
          <w:tcPr>
            <w:tcW w:w="1555" w:type="dxa"/>
            <w:vMerge/>
            <w:tcMar>
              <w:left w:w="72" w:type="dxa"/>
              <w:right w:w="72" w:type="dxa"/>
            </w:tcMar>
          </w:tcPr>
          <w:p w14:paraId="1D03B217" w14:textId="77777777" w:rsidR="00F802F7" w:rsidRPr="005A6EB7" w:rsidRDefault="00F802F7" w:rsidP="00EB0498">
            <w:pPr>
              <w:keepNext/>
              <w:bidi/>
              <w:jc w:val="left"/>
              <w:rPr>
                <w:sz w:val="19"/>
                <w:szCs w:val="19"/>
                <w:lang w:eastAsia="en-CA"/>
              </w:rPr>
            </w:pPr>
          </w:p>
        </w:tc>
        <w:tc>
          <w:tcPr>
            <w:tcW w:w="1276" w:type="dxa"/>
            <w:tcMar>
              <w:left w:w="72" w:type="dxa"/>
              <w:right w:w="72" w:type="dxa"/>
            </w:tcMar>
          </w:tcPr>
          <w:p w14:paraId="31D3ED5B" w14:textId="77777777" w:rsidR="00F802F7" w:rsidRPr="005A6EB7" w:rsidRDefault="00F802F7" w:rsidP="00EB0498">
            <w:pPr>
              <w:keepNext/>
              <w:bidi/>
              <w:jc w:val="left"/>
              <w:rPr>
                <w:sz w:val="19"/>
                <w:szCs w:val="19"/>
                <w:lang w:eastAsia="en-CA"/>
              </w:rPr>
            </w:pPr>
            <w:r w:rsidRPr="005A6EB7">
              <w:rPr>
                <w:sz w:val="19"/>
                <w:szCs w:val="19"/>
                <w:rtl/>
                <w:lang w:eastAsia="ar" w:bidi="ar-EG"/>
              </w:rPr>
              <w:t>اليونيب</w:t>
            </w:r>
          </w:p>
        </w:tc>
        <w:tc>
          <w:tcPr>
            <w:tcW w:w="879" w:type="dxa"/>
            <w:tcMar>
              <w:left w:w="72" w:type="dxa"/>
              <w:right w:w="72" w:type="dxa"/>
            </w:tcMar>
          </w:tcPr>
          <w:p w14:paraId="2A457D19" w14:textId="77777777" w:rsidR="00F802F7" w:rsidRPr="005A6EB7" w:rsidRDefault="00F802F7" w:rsidP="00EB0498">
            <w:pPr>
              <w:keepNext/>
              <w:bidi/>
              <w:jc w:val="center"/>
              <w:rPr>
                <w:sz w:val="19"/>
                <w:szCs w:val="19"/>
                <w:lang w:eastAsia="en-CA"/>
              </w:rPr>
            </w:pPr>
            <w:r w:rsidRPr="005A6EB7">
              <w:rPr>
                <w:sz w:val="19"/>
                <w:szCs w:val="19"/>
                <w:rtl/>
                <w:lang w:eastAsia="ar" w:bidi="ar-EG"/>
              </w:rPr>
              <w:t>2021</w:t>
            </w:r>
          </w:p>
        </w:tc>
        <w:tc>
          <w:tcPr>
            <w:tcW w:w="1661" w:type="dxa"/>
            <w:tcMar>
              <w:left w:w="72" w:type="dxa"/>
              <w:right w:w="72" w:type="dxa"/>
            </w:tcMar>
          </w:tcPr>
          <w:p w14:paraId="46DCF509" w14:textId="77777777" w:rsidR="00F802F7" w:rsidRPr="005A6EB7" w:rsidRDefault="00F802F7" w:rsidP="00EB0498">
            <w:pPr>
              <w:keepNext/>
              <w:bidi/>
              <w:jc w:val="right"/>
              <w:rPr>
                <w:sz w:val="19"/>
                <w:szCs w:val="19"/>
                <w:lang w:eastAsia="en-CA"/>
              </w:rPr>
            </w:pPr>
            <w:r w:rsidRPr="005A6EB7">
              <w:rPr>
                <w:sz w:val="19"/>
                <w:szCs w:val="19"/>
                <w:rtl/>
                <w:lang w:eastAsia="ar" w:bidi="ar-EG"/>
              </w:rPr>
              <w:t>51,415</w:t>
            </w:r>
          </w:p>
        </w:tc>
        <w:tc>
          <w:tcPr>
            <w:tcW w:w="3016" w:type="dxa"/>
            <w:tcMar>
              <w:left w:w="72" w:type="dxa"/>
              <w:right w:w="72" w:type="dxa"/>
            </w:tcMar>
          </w:tcPr>
          <w:p w14:paraId="25B122A7" w14:textId="0C2F6510" w:rsidR="00F802F7" w:rsidRPr="005A6EB7" w:rsidRDefault="00F802F7" w:rsidP="00EB0498">
            <w:pPr>
              <w:keepNext/>
              <w:bidi/>
              <w:jc w:val="left"/>
              <w:rPr>
                <w:sz w:val="19"/>
                <w:szCs w:val="19"/>
                <w:lang w:eastAsia="en-CA"/>
              </w:rPr>
            </w:pPr>
            <w:r w:rsidRPr="005A6EB7">
              <w:rPr>
                <w:sz w:val="19"/>
                <w:szCs w:val="19"/>
                <w:rtl/>
                <w:lang w:eastAsia="ar" w:bidi="ar-EG"/>
              </w:rPr>
              <w:t>التعطيل ناجم عن جائحة كوفيد-19/عدم وجود تقرير تحقق/قرارات حكومية/</w:t>
            </w:r>
            <w:r w:rsidR="000A3111">
              <w:rPr>
                <w:rFonts w:hint="cs"/>
                <w:sz w:val="19"/>
                <w:szCs w:val="19"/>
                <w:rtl/>
                <w:lang w:eastAsia="ar" w:bidi="ar-EG"/>
              </w:rPr>
              <w:t>مصادقات</w:t>
            </w:r>
            <w:r w:rsidRPr="005A6EB7">
              <w:rPr>
                <w:sz w:val="19"/>
                <w:szCs w:val="19"/>
                <w:rtl/>
                <w:lang w:eastAsia="ar" w:bidi="ar-EG"/>
              </w:rPr>
              <w:t>/تغييرات في وحدة الأوزون الوطنية</w:t>
            </w:r>
          </w:p>
        </w:tc>
        <w:tc>
          <w:tcPr>
            <w:tcW w:w="5913" w:type="dxa"/>
            <w:vMerge/>
            <w:tcMar>
              <w:left w:w="72" w:type="dxa"/>
              <w:right w:w="72" w:type="dxa"/>
            </w:tcMar>
          </w:tcPr>
          <w:p w14:paraId="178B25FB" w14:textId="77777777" w:rsidR="00F802F7" w:rsidRPr="005A6EB7" w:rsidRDefault="00F802F7" w:rsidP="00B74951">
            <w:pPr>
              <w:bidi/>
              <w:jc w:val="left"/>
              <w:rPr>
                <w:sz w:val="19"/>
                <w:szCs w:val="19"/>
                <w:lang w:eastAsia="ar" w:bidi="ar-EG"/>
              </w:rPr>
            </w:pPr>
          </w:p>
        </w:tc>
      </w:tr>
      <w:tr w:rsidR="00F802F7" w:rsidRPr="005A6EB7" w14:paraId="37BC4B94" w14:textId="77777777" w:rsidTr="004A6553">
        <w:trPr>
          <w:trHeight w:val="313"/>
        </w:trPr>
        <w:tc>
          <w:tcPr>
            <w:tcW w:w="1555" w:type="dxa"/>
            <w:vMerge w:val="restart"/>
            <w:tcMar>
              <w:left w:w="72" w:type="dxa"/>
              <w:right w:w="72" w:type="dxa"/>
            </w:tcMar>
          </w:tcPr>
          <w:p w14:paraId="45F820E7" w14:textId="77777777" w:rsidR="00F802F7" w:rsidRPr="005A6EB7" w:rsidRDefault="00F802F7" w:rsidP="00EB0498">
            <w:pPr>
              <w:bidi/>
              <w:jc w:val="left"/>
              <w:rPr>
                <w:sz w:val="19"/>
                <w:szCs w:val="19"/>
                <w:lang w:eastAsia="en-CA"/>
              </w:rPr>
            </w:pPr>
            <w:r w:rsidRPr="005A6EB7">
              <w:rPr>
                <w:sz w:val="19"/>
                <w:szCs w:val="19"/>
                <w:rtl/>
                <w:lang w:eastAsia="ar" w:bidi="ar-EG"/>
              </w:rPr>
              <w:t>العراق (المرحلة الثانية)</w:t>
            </w:r>
          </w:p>
        </w:tc>
        <w:tc>
          <w:tcPr>
            <w:tcW w:w="1276" w:type="dxa"/>
            <w:tcMar>
              <w:left w:w="72" w:type="dxa"/>
              <w:right w:w="72" w:type="dxa"/>
            </w:tcMar>
          </w:tcPr>
          <w:p w14:paraId="5B131894" w14:textId="77777777" w:rsidR="00F802F7" w:rsidRPr="005A6EB7" w:rsidRDefault="00F802F7" w:rsidP="00EB0498">
            <w:pPr>
              <w:bidi/>
              <w:jc w:val="left"/>
              <w:rPr>
                <w:sz w:val="19"/>
                <w:szCs w:val="19"/>
                <w:lang w:eastAsia="en-CA"/>
              </w:rPr>
            </w:pPr>
            <w:r w:rsidRPr="005A6EB7">
              <w:rPr>
                <w:sz w:val="19"/>
                <w:szCs w:val="19"/>
                <w:rtl/>
                <w:lang w:eastAsia="ar" w:bidi="ar-EG"/>
              </w:rPr>
              <w:t>اليونيب</w:t>
            </w:r>
          </w:p>
        </w:tc>
        <w:tc>
          <w:tcPr>
            <w:tcW w:w="879" w:type="dxa"/>
            <w:tcMar>
              <w:left w:w="72" w:type="dxa"/>
              <w:right w:w="72" w:type="dxa"/>
            </w:tcMar>
          </w:tcPr>
          <w:p w14:paraId="06A2DDBB" w14:textId="77777777" w:rsidR="00F802F7" w:rsidRPr="005A6EB7" w:rsidRDefault="00F802F7" w:rsidP="00EB0498">
            <w:pPr>
              <w:keepNext/>
              <w:bidi/>
              <w:jc w:val="center"/>
              <w:rPr>
                <w:sz w:val="19"/>
                <w:szCs w:val="19"/>
                <w:lang w:eastAsia="en-CA"/>
              </w:rPr>
            </w:pPr>
            <w:r w:rsidRPr="005A6EB7">
              <w:rPr>
                <w:sz w:val="19"/>
                <w:szCs w:val="19"/>
                <w:rtl/>
                <w:lang w:eastAsia="ar" w:bidi="ar-EG"/>
              </w:rPr>
              <w:t>2022</w:t>
            </w:r>
          </w:p>
        </w:tc>
        <w:tc>
          <w:tcPr>
            <w:tcW w:w="1661" w:type="dxa"/>
            <w:tcMar>
              <w:left w:w="72" w:type="dxa"/>
              <w:right w:w="72" w:type="dxa"/>
            </w:tcMar>
          </w:tcPr>
          <w:p w14:paraId="3120FAFE" w14:textId="77777777" w:rsidR="00F802F7" w:rsidRPr="005A6EB7" w:rsidRDefault="00F802F7" w:rsidP="00EB0498">
            <w:pPr>
              <w:keepNext/>
              <w:bidi/>
              <w:jc w:val="right"/>
              <w:rPr>
                <w:sz w:val="19"/>
                <w:szCs w:val="19"/>
                <w:lang w:eastAsia="en-CA"/>
              </w:rPr>
            </w:pPr>
            <w:r w:rsidRPr="005A6EB7">
              <w:rPr>
                <w:sz w:val="19"/>
                <w:szCs w:val="19"/>
                <w:rtl/>
                <w:lang w:eastAsia="ar" w:bidi="ar-EG"/>
              </w:rPr>
              <w:t>652,529</w:t>
            </w:r>
          </w:p>
        </w:tc>
        <w:tc>
          <w:tcPr>
            <w:tcW w:w="3016" w:type="dxa"/>
            <w:tcMar>
              <w:left w:w="72" w:type="dxa"/>
              <w:right w:w="72" w:type="dxa"/>
            </w:tcMar>
          </w:tcPr>
          <w:p w14:paraId="5949B49E" w14:textId="77777777" w:rsidR="00F802F7" w:rsidRPr="005A6EB7" w:rsidRDefault="00F802F7" w:rsidP="00EB0498">
            <w:pPr>
              <w:keepNext/>
              <w:bidi/>
              <w:jc w:val="left"/>
              <w:rPr>
                <w:sz w:val="19"/>
                <w:szCs w:val="19"/>
                <w:lang w:eastAsia="en-CA"/>
              </w:rPr>
            </w:pPr>
            <w:r w:rsidRPr="005A6EB7">
              <w:rPr>
                <w:sz w:val="19"/>
                <w:szCs w:val="19"/>
                <w:rtl/>
                <w:lang w:eastAsia="ar" w:bidi="ar-EG"/>
              </w:rPr>
              <w:t>الشروط المنصوص عليها في المقرر 87/40(ج)/ عدم وجود تقرير تحقق</w:t>
            </w:r>
          </w:p>
        </w:tc>
        <w:tc>
          <w:tcPr>
            <w:tcW w:w="5913" w:type="dxa"/>
            <w:vMerge w:val="restart"/>
            <w:tcMar>
              <w:left w:w="72" w:type="dxa"/>
              <w:right w:w="72" w:type="dxa"/>
            </w:tcMar>
          </w:tcPr>
          <w:p w14:paraId="7BA30323" w14:textId="1B30F093" w:rsidR="00F802F7" w:rsidRPr="005A6EB7" w:rsidRDefault="00F802F7" w:rsidP="00B74951">
            <w:pPr>
              <w:bidi/>
              <w:jc w:val="left"/>
              <w:rPr>
                <w:sz w:val="19"/>
                <w:szCs w:val="19"/>
                <w:lang w:eastAsia="ar" w:bidi="ar-EG"/>
              </w:rPr>
            </w:pPr>
            <w:r w:rsidRPr="00B74951">
              <w:rPr>
                <w:sz w:val="19"/>
                <w:szCs w:val="19"/>
                <w:rtl/>
                <w:lang w:eastAsia="ar" w:bidi="ar-EG"/>
              </w:rPr>
              <w:t xml:space="preserve">الإحاطة علماً بأن الشريحة الثانية (2022) من المرحلة الثانية من خطة إدارة إزالة المواد الهيدروكلوروفلوروكربونية المقدمة إلى </w:t>
            </w:r>
            <w:r w:rsidR="00B74951">
              <w:rPr>
                <w:sz w:val="19"/>
                <w:szCs w:val="19"/>
                <w:rtl/>
                <w:lang w:eastAsia="ar" w:bidi="ar-EG"/>
              </w:rPr>
              <w:t xml:space="preserve">الاجتماع </w:t>
            </w:r>
            <w:r w:rsidRPr="00B74951">
              <w:rPr>
                <w:sz w:val="19"/>
                <w:szCs w:val="19"/>
                <w:rtl/>
                <w:lang w:eastAsia="ar" w:bidi="ar-EG"/>
              </w:rPr>
              <w:t xml:space="preserve">لحادي والتسعين قد تم سحبها لأن طلب الشريحة لم يستوف الشروط المنصوص عليها في المقرر 87/40(ج) والتحقق الإلزامي من أهداف استهلاك الهيدروكلوروفلوروكربون لم </w:t>
            </w:r>
            <w:r w:rsidR="00A67671">
              <w:rPr>
                <w:rFonts w:hint="cs"/>
                <w:sz w:val="19"/>
                <w:szCs w:val="19"/>
                <w:rtl/>
                <w:lang w:eastAsia="ar" w:bidi="ar-EG"/>
              </w:rPr>
              <w:t>ي</w:t>
            </w:r>
            <w:r w:rsidR="009F7EDE">
              <w:rPr>
                <w:rFonts w:hint="cs"/>
                <w:sz w:val="19"/>
                <w:szCs w:val="19"/>
                <w:rtl/>
                <w:lang w:eastAsia="ar" w:bidi="ar-EG"/>
              </w:rPr>
              <w:t>ُس</w:t>
            </w:r>
            <w:r w:rsidRPr="00B74951">
              <w:rPr>
                <w:sz w:val="19"/>
                <w:szCs w:val="19"/>
                <w:rtl/>
                <w:lang w:eastAsia="ar" w:bidi="ar-EG"/>
              </w:rPr>
              <w:t>كتمل؛ لذلك، لا يمكن النظر في الشريحة الثانية، وحث حكومة العراق على العمل مع برنامج البيئة لإكمال التحقق و</w:t>
            </w:r>
            <w:r w:rsidR="00A67671">
              <w:rPr>
                <w:rFonts w:hint="cs"/>
                <w:sz w:val="19"/>
                <w:szCs w:val="19"/>
                <w:rtl/>
                <w:lang w:eastAsia="ar" w:bidi="ar-EG"/>
              </w:rPr>
              <w:t xml:space="preserve">العمل </w:t>
            </w:r>
            <w:r w:rsidRPr="00B74951">
              <w:rPr>
                <w:sz w:val="19"/>
                <w:szCs w:val="19"/>
                <w:rtl/>
                <w:lang w:eastAsia="ar" w:bidi="ar-EG"/>
              </w:rPr>
              <w:t xml:space="preserve">مع اليونيب واليونيدو لإعادة تقديم الشريحة الثانية (2022) إلى الاجتماع الثاني والتسعين بخطة عمل منقحة تأخذ في الاعتبار إعادة تخصيص شريحة </w:t>
            </w:r>
            <w:r w:rsidR="00A67671">
              <w:rPr>
                <w:rFonts w:hint="cs"/>
                <w:sz w:val="19"/>
                <w:szCs w:val="19"/>
                <w:rtl/>
                <w:lang w:eastAsia="ar" w:bidi="ar-EG"/>
              </w:rPr>
              <w:t xml:space="preserve">عام </w:t>
            </w:r>
            <w:r w:rsidRPr="00B74951">
              <w:rPr>
                <w:sz w:val="19"/>
                <w:szCs w:val="19"/>
                <w:rtl/>
                <w:lang w:eastAsia="ar" w:bidi="ar-EG"/>
              </w:rPr>
              <w:t>2022 والشرائح اللاحقة، على أساس أنه قد تم استيفاء الشروط المنصوص عليها في المقرر 87/40(ج).</w:t>
            </w:r>
          </w:p>
        </w:tc>
      </w:tr>
      <w:tr w:rsidR="00F802F7" w:rsidRPr="005A6EB7" w14:paraId="28084773" w14:textId="77777777" w:rsidTr="004A6553">
        <w:trPr>
          <w:trHeight w:val="275"/>
        </w:trPr>
        <w:tc>
          <w:tcPr>
            <w:tcW w:w="1555" w:type="dxa"/>
            <w:vMerge/>
            <w:tcMar>
              <w:left w:w="72" w:type="dxa"/>
              <w:right w:w="72" w:type="dxa"/>
            </w:tcMar>
          </w:tcPr>
          <w:p w14:paraId="4DAC3BF7" w14:textId="77777777" w:rsidR="00F802F7" w:rsidRPr="005A6EB7" w:rsidRDefault="00F802F7" w:rsidP="00EB0498">
            <w:pPr>
              <w:bidi/>
              <w:jc w:val="left"/>
              <w:rPr>
                <w:sz w:val="19"/>
                <w:szCs w:val="19"/>
                <w:lang w:eastAsia="en-CA"/>
              </w:rPr>
            </w:pPr>
          </w:p>
        </w:tc>
        <w:tc>
          <w:tcPr>
            <w:tcW w:w="1276" w:type="dxa"/>
            <w:tcMar>
              <w:left w:w="72" w:type="dxa"/>
              <w:right w:w="72" w:type="dxa"/>
            </w:tcMar>
          </w:tcPr>
          <w:p w14:paraId="63854C58" w14:textId="77777777" w:rsidR="00F802F7" w:rsidRPr="005A6EB7" w:rsidRDefault="00F802F7" w:rsidP="00EB0498">
            <w:pPr>
              <w:bidi/>
              <w:jc w:val="left"/>
              <w:rPr>
                <w:sz w:val="19"/>
                <w:szCs w:val="19"/>
                <w:lang w:eastAsia="en-CA"/>
              </w:rPr>
            </w:pPr>
            <w:r w:rsidRPr="005A6EB7">
              <w:rPr>
                <w:sz w:val="19"/>
                <w:szCs w:val="19"/>
                <w:rtl/>
                <w:lang w:eastAsia="ar" w:bidi="ar-EG"/>
              </w:rPr>
              <w:t>اليونيدو</w:t>
            </w:r>
          </w:p>
        </w:tc>
        <w:tc>
          <w:tcPr>
            <w:tcW w:w="879" w:type="dxa"/>
            <w:tcMar>
              <w:left w:w="72" w:type="dxa"/>
              <w:right w:w="72" w:type="dxa"/>
            </w:tcMar>
          </w:tcPr>
          <w:p w14:paraId="0BCEAF1A" w14:textId="77777777" w:rsidR="00F802F7" w:rsidRPr="005A6EB7" w:rsidRDefault="00F802F7" w:rsidP="00EB0498">
            <w:pPr>
              <w:keepNext/>
              <w:bidi/>
              <w:jc w:val="center"/>
              <w:rPr>
                <w:sz w:val="19"/>
                <w:szCs w:val="19"/>
                <w:lang w:eastAsia="en-CA"/>
              </w:rPr>
            </w:pPr>
            <w:r w:rsidRPr="005A6EB7">
              <w:rPr>
                <w:sz w:val="19"/>
                <w:szCs w:val="19"/>
                <w:rtl/>
                <w:lang w:eastAsia="ar" w:bidi="ar-EG"/>
              </w:rPr>
              <w:t>2022</w:t>
            </w:r>
          </w:p>
        </w:tc>
        <w:tc>
          <w:tcPr>
            <w:tcW w:w="1661" w:type="dxa"/>
            <w:tcMar>
              <w:left w:w="72" w:type="dxa"/>
              <w:right w:w="72" w:type="dxa"/>
            </w:tcMar>
          </w:tcPr>
          <w:p w14:paraId="132037D6" w14:textId="77777777" w:rsidR="00F802F7" w:rsidRPr="005A6EB7" w:rsidRDefault="00F802F7" w:rsidP="00EB0498">
            <w:pPr>
              <w:keepNext/>
              <w:bidi/>
              <w:jc w:val="right"/>
              <w:rPr>
                <w:sz w:val="19"/>
                <w:szCs w:val="19"/>
                <w:lang w:eastAsia="en-CA"/>
              </w:rPr>
            </w:pPr>
            <w:r w:rsidRPr="005A6EB7">
              <w:rPr>
                <w:sz w:val="19"/>
                <w:szCs w:val="19"/>
                <w:rtl/>
                <w:lang w:eastAsia="ar" w:bidi="ar-EG"/>
              </w:rPr>
              <w:t>342,400</w:t>
            </w:r>
          </w:p>
        </w:tc>
        <w:tc>
          <w:tcPr>
            <w:tcW w:w="3016" w:type="dxa"/>
            <w:tcMar>
              <w:left w:w="72" w:type="dxa"/>
              <w:right w:w="72" w:type="dxa"/>
            </w:tcMar>
          </w:tcPr>
          <w:p w14:paraId="560AD9D8" w14:textId="77777777" w:rsidR="00F802F7" w:rsidRPr="005A6EB7" w:rsidRDefault="00F802F7" w:rsidP="00EB0498">
            <w:pPr>
              <w:keepNext/>
              <w:bidi/>
              <w:jc w:val="left"/>
              <w:rPr>
                <w:sz w:val="19"/>
                <w:szCs w:val="19"/>
                <w:lang w:eastAsia="en-CA"/>
              </w:rPr>
            </w:pPr>
            <w:r w:rsidRPr="005A6EB7">
              <w:rPr>
                <w:sz w:val="19"/>
                <w:szCs w:val="19"/>
                <w:rtl/>
                <w:lang w:eastAsia="ar" w:bidi="ar-EG"/>
              </w:rPr>
              <w:t>الشروط المنصوص عليها في المقرر 87/40(ج)</w:t>
            </w:r>
          </w:p>
        </w:tc>
        <w:tc>
          <w:tcPr>
            <w:tcW w:w="5913" w:type="dxa"/>
            <w:vMerge/>
            <w:tcMar>
              <w:left w:w="72" w:type="dxa"/>
              <w:right w:w="72" w:type="dxa"/>
            </w:tcMar>
          </w:tcPr>
          <w:p w14:paraId="795409C8" w14:textId="77777777" w:rsidR="00F802F7" w:rsidRPr="005A6EB7" w:rsidRDefault="00F802F7" w:rsidP="00B74951">
            <w:pPr>
              <w:bidi/>
              <w:jc w:val="left"/>
              <w:rPr>
                <w:sz w:val="19"/>
                <w:szCs w:val="19"/>
                <w:lang w:eastAsia="ar" w:bidi="ar-EG"/>
              </w:rPr>
            </w:pPr>
          </w:p>
        </w:tc>
      </w:tr>
      <w:tr w:rsidR="00F802F7" w:rsidRPr="005A6EB7" w14:paraId="4C3214DB" w14:textId="77777777" w:rsidTr="004A6553">
        <w:tc>
          <w:tcPr>
            <w:tcW w:w="1555" w:type="dxa"/>
            <w:vMerge w:val="restart"/>
            <w:tcMar>
              <w:left w:w="72" w:type="dxa"/>
              <w:right w:w="72" w:type="dxa"/>
            </w:tcMar>
            <w:hideMark/>
          </w:tcPr>
          <w:p w14:paraId="60A9E21D" w14:textId="77777777" w:rsidR="00F802F7" w:rsidRPr="005A6EB7" w:rsidRDefault="00F802F7" w:rsidP="00EB0498">
            <w:pPr>
              <w:keepNext/>
              <w:bidi/>
              <w:jc w:val="left"/>
              <w:rPr>
                <w:sz w:val="19"/>
                <w:szCs w:val="19"/>
                <w:lang w:eastAsia="en-CA"/>
              </w:rPr>
            </w:pPr>
            <w:r w:rsidRPr="005A6EB7">
              <w:rPr>
                <w:sz w:val="19"/>
                <w:szCs w:val="19"/>
                <w:rtl/>
                <w:lang w:eastAsia="ar" w:bidi="ar-EG"/>
              </w:rPr>
              <w:lastRenderedPageBreak/>
              <w:t>مالي (المرحلة الأولى)</w:t>
            </w:r>
          </w:p>
        </w:tc>
        <w:tc>
          <w:tcPr>
            <w:tcW w:w="1276" w:type="dxa"/>
            <w:tcMar>
              <w:left w:w="72" w:type="dxa"/>
              <w:right w:w="72" w:type="dxa"/>
            </w:tcMar>
            <w:hideMark/>
          </w:tcPr>
          <w:p w14:paraId="70545C7B" w14:textId="77777777" w:rsidR="00F802F7" w:rsidRPr="005A6EB7" w:rsidRDefault="00F802F7" w:rsidP="00EB0498">
            <w:pPr>
              <w:keepNext/>
              <w:bidi/>
              <w:jc w:val="left"/>
              <w:rPr>
                <w:sz w:val="19"/>
                <w:szCs w:val="19"/>
                <w:lang w:eastAsia="en-CA"/>
              </w:rPr>
            </w:pPr>
            <w:r w:rsidRPr="005A6EB7">
              <w:rPr>
                <w:sz w:val="19"/>
                <w:szCs w:val="19"/>
                <w:rtl/>
                <w:lang w:eastAsia="ar" w:bidi="ar-EG"/>
              </w:rPr>
              <w:t>البرنامج الإنمائي</w:t>
            </w:r>
          </w:p>
        </w:tc>
        <w:tc>
          <w:tcPr>
            <w:tcW w:w="879" w:type="dxa"/>
            <w:tcMar>
              <w:left w:w="72" w:type="dxa"/>
              <w:right w:w="72" w:type="dxa"/>
            </w:tcMar>
            <w:hideMark/>
          </w:tcPr>
          <w:p w14:paraId="6F6CD4BD" w14:textId="77777777" w:rsidR="00F802F7" w:rsidRPr="005A6EB7" w:rsidRDefault="00F802F7" w:rsidP="00EB0498">
            <w:pPr>
              <w:keepNext/>
              <w:bidi/>
              <w:jc w:val="center"/>
              <w:rPr>
                <w:sz w:val="19"/>
                <w:szCs w:val="19"/>
                <w:lang w:eastAsia="en-CA"/>
              </w:rPr>
            </w:pPr>
            <w:r w:rsidRPr="005A6EB7">
              <w:rPr>
                <w:sz w:val="19"/>
                <w:szCs w:val="19"/>
                <w:rtl/>
                <w:lang w:eastAsia="ar" w:bidi="ar-EG"/>
              </w:rPr>
              <w:t>2020</w:t>
            </w:r>
          </w:p>
        </w:tc>
        <w:tc>
          <w:tcPr>
            <w:tcW w:w="1661" w:type="dxa"/>
            <w:tcMar>
              <w:left w:w="72" w:type="dxa"/>
              <w:right w:w="72" w:type="dxa"/>
            </w:tcMar>
            <w:hideMark/>
          </w:tcPr>
          <w:p w14:paraId="3D2A52D1" w14:textId="77777777" w:rsidR="00F802F7" w:rsidRPr="005A6EB7" w:rsidRDefault="00F802F7" w:rsidP="00EB0498">
            <w:pPr>
              <w:keepNext/>
              <w:bidi/>
              <w:jc w:val="right"/>
              <w:rPr>
                <w:sz w:val="19"/>
                <w:szCs w:val="19"/>
                <w:lang w:eastAsia="en-CA"/>
              </w:rPr>
            </w:pPr>
            <w:r w:rsidRPr="005A6EB7">
              <w:rPr>
                <w:sz w:val="19"/>
                <w:szCs w:val="19"/>
                <w:rtl/>
                <w:lang w:eastAsia="ar" w:bidi="ar-EG"/>
              </w:rPr>
              <w:t>30,100</w:t>
            </w:r>
          </w:p>
        </w:tc>
        <w:tc>
          <w:tcPr>
            <w:tcW w:w="3016" w:type="dxa"/>
            <w:tcMar>
              <w:left w:w="72" w:type="dxa"/>
              <w:right w:w="72" w:type="dxa"/>
            </w:tcMar>
            <w:hideMark/>
          </w:tcPr>
          <w:p w14:paraId="1BB7F505" w14:textId="77777777" w:rsidR="00F802F7" w:rsidRPr="005A6EB7" w:rsidRDefault="00F802F7" w:rsidP="00EB0498">
            <w:pPr>
              <w:keepNext/>
              <w:bidi/>
              <w:jc w:val="left"/>
              <w:rPr>
                <w:sz w:val="19"/>
                <w:szCs w:val="19"/>
                <w:lang w:eastAsia="en-CA"/>
              </w:rPr>
            </w:pPr>
            <w:r w:rsidRPr="005A6EB7">
              <w:rPr>
                <w:sz w:val="19"/>
                <w:szCs w:val="19"/>
                <w:rtl/>
                <w:lang w:eastAsia="ar" w:bidi="ar-EG"/>
              </w:rPr>
              <w:t>التعطيل الناجم عن جائحة كوفيد-19/الصعوبات الداخلية أو الخارجية/الأوضاع السياسية أو المسائل الأمنية</w:t>
            </w:r>
          </w:p>
        </w:tc>
        <w:tc>
          <w:tcPr>
            <w:tcW w:w="5913" w:type="dxa"/>
            <w:vMerge w:val="restart"/>
            <w:tcMar>
              <w:left w:w="72" w:type="dxa"/>
              <w:right w:w="72" w:type="dxa"/>
            </w:tcMar>
          </w:tcPr>
          <w:p w14:paraId="7B3F732A" w14:textId="2912EAC4" w:rsidR="00F802F7" w:rsidRPr="005A6EB7" w:rsidRDefault="00F802F7" w:rsidP="00B74951">
            <w:pPr>
              <w:bidi/>
              <w:jc w:val="left"/>
              <w:rPr>
                <w:sz w:val="19"/>
                <w:szCs w:val="19"/>
                <w:lang w:eastAsia="ar" w:bidi="ar-EG"/>
              </w:rPr>
            </w:pPr>
            <w:r w:rsidRPr="005A6EB7">
              <w:rPr>
                <w:sz w:val="19"/>
                <w:szCs w:val="19"/>
                <w:rtl/>
                <w:lang w:eastAsia="ar" w:bidi="ar-EG"/>
              </w:rPr>
              <w:t xml:space="preserve">الإحاطة علماً بأن التأخير يُعزى إلى التحديات السياسية وأن التحقق الإلزامي من أهداف استهلاك الهيدروكلوروفلوروكربون لم </w:t>
            </w:r>
            <w:r w:rsidR="00A67671">
              <w:rPr>
                <w:rFonts w:hint="cs"/>
                <w:sz w:val="19"/>
                <w:szCs w:val="19"/>
                <w:rtl/>
                <w:lang w:eastAsia="ar" w:bidi="ar-EG"/>
              </w:rPr>
              <w:t>ي</w:t>
            </w:r>
            <w:r w:rsidR="009F7EDE">
              <w:rPr>
                <w:rFonts w:hint="cs"/>
                <w:sz w:val="19"/>
                <w:szCs w:val="19"/>
                <w:rtl/>
                <w:lang w:eastAsia="ar" w:bidi="ar-EG"/>
              </w:rPr>
              <w:t>ُس</w:t>
            </w:r>
            <w:r w:rsidR="00A67671">
              <w:rPr>
                <w:rFonts w:hint="cs"/>
                <w:sz w:val="19"/>
                <w:szCs w:val="19"/>
                <w:rtl/>
                <w:lang w:eastAsia="ar" w:bidi="ar-EG"/>
              </w:rPr>
              <w:t>كتمل</w:t>
            </w:r>
            <w:r w:rsidRPr="005A6EB7">
              <w:rPr>
                <w:sz w:val="19"/>
                <w:szCs w:val="19"/>
                <w:rtl/>
                <w:lang w:eastAsia="ar" w:bidi="ar-EG"/>
              </w:rPr>
              <w:t>، وحث حكومة مالي على العمل مع اليونيب لاستكمال التحقق و</w:t>
            </w:r>
            <w:r w:rsidR="00A67671">
              <w:rPr>
                <w:rFonts w:hint="cs"/>
                <w:sz w:val="19"/>
                <w:szCs w:val="19"/>
                <w:rtl/>
                <w:lang w:eastAsia="ar" w:bidi="ar-EG"/>
              </w:rPr>
              <w:t xml:space="preserve">العمل </w:t>
            </w:r>
            <w:r w:rsidRPr="005A6EB7">
              <w:rPr>
                <w:sz w:val="19"/>
                <w:szCs w:val="19"/>
                <w:rtl/>
                <w:lang w:eastAsia="ar" w:bidi="ar-EG"/>
              </w:rPr>
              <w:t xml:space="preserve">مع البرنامج الإنمائي واليونيب بحيث يمكن تقديم الشريحة الخامسة (92) من المرحلة الأولى </w:t>
            </w:r>
            <w:r w:rsidR="00A67671">
              <w:rPr>
                <w:rFonts w:hint="cs"/>
                <w:sz w:val="19"/>
                <w:szCs w:val="19"/>
                <w:rtl/>
                <w:lang w:eastAsia="ar" w:bidi="ar-EG"/>
              </w:rPr>
              <w:t xml:space="preserve">إلى </w:t>
            </w:r>
            <w:r w:rsidRPr="005A6EB7">
              <w:rPr>
                <w:sz w:val="19"/>
                <w:szCs w:val="19"/>
                <w:rtl/>
                <w:lang w:eastAsia="ar" w:bidi="ar-EG"/>
              </w:rPr>
              <w:t>الاجتماع الثاني والتسعين مع خطة عمل منقحة تأخذ في الاعتبار إعادة تخصيص شريحة عام 2020.</w:t>
            </w:r>
          </w:p>
        </w:tc>
      </w:tr>
      <w:tr w:rsidR="00F802F7" w:rsidRPr="005A6EB7" w14:paraId="0F14C8FC" w14:textId="77777777" w:rsidTr="004A6553">
        <w:trPr>
          <w:trHeight w:val="872"/>
        </w:trPr>
        <w:tc>
          <w:tcPr>
            <w:tcW w:w="1555" w:type="dxa"/>
            <w:vMerge/>
            <w:tcMar>
              <w:left w:w="72" w:type="dxa"/>
              <w:right w:w="72" w:type="dxa"/>
            </w:tcMar>
            <w:hideMark/>
          </w:tcPr>
          <w:p w14:paraId="3857067A" w14:textId="77777777" w:rsidR="00F802F7" w:rsidRPr="005A6EB7" w:rsidRDefault="00F802F7" w:rsidP="00EB0498">
            <w:pPr>
              <w:keepNext/>
              <w:bidi/>
              <w:jc w:val="left"/>
              <w:rPr>
                <w:sz w:val="19"/>
                <w:szCs w:val="19"/>
                <w:lang w:eastAsia="en-CA"/>
              </w:rPr>
            </w:pPr>
          </w:p>
        </w:tc>
        <w:tc>
          <w:tcPr>
            <w:tcW w:w="1276" w:type="dxa"/>
            <w:tcMar>
              <w:left w:w="72" w:type="dxa"/>
              <w:right w:w="72" w:type="dxa"/>
            </w:tcMar>
            <w:hideMark/>
          </w:tcPr>
          <w:p w14:paraId="7DA045E4" w14:textId="77777777" w:rsidR="00F802F7" w:rsidRPr="005A6EB7" w:rsidRDefault="00F802F7" w:rsidP="00EB0498">
            <w:pPr>
              <w:keepNext/>
              <w:bidi/>
              <w:jc w:val="left"/>
              <w:rPr>
                <w:sz w:val="19"/>
                <w:szCs w:val="19"/>
                <w:lang w:eastAsia="en-CA"/>
              </w:rPr>
            </w:pPr>
            <w:r w:rsidRPr="005A6EB7">
              <w:rPr>
                <w:sz w:val="19"/>
                <w:szCs w:val="19"/>
                <w:rtl/>
                <w:lang w:eastAsia="ar" w:bidi="ar-EG"/>
              </w:rPr>
              <w:t>اليونيب</w:t>
            </w:r>
          </w:p>
        </w:tc>
        <w:tc>
          <w:tcPr>
            <w:tcW w:w="879" w:type="dxa"/>
            <w:tcMar>
              <w:left w:w="72" w:type="dxa"/>
              <w:right w:w="72" w:type="dxa"/>
            </w:tcMar>
            <w:hideMark/>
          </w:tcPr>
          <w:p w14:paraId="08A6384A" w14:textId="77777777" w:rsidR="00F802F7" w:rsidRPr="005A6EB7" w:rsidRDefault="00F802F7" w:rsidP="00EB0498">
            <w:pPr>
              <w:keepNext/>
              <w:bidi/>
              <w:jc w:val="center"/>
              <w:rPr>
                <w:sz w:val="19"/>
                <w:szCs w:val="19"/>
                <w:lang w:eastAsia="en-CA"/>
              </w:rPr>
            </w:pPr>
            <w:r w:rsidRPr="005A6EB7">
              <w:rPr>
                <w:sz w:val="19"/>
                <w:szCs w:val="19"/>
                <w:rtl/>
                <w:lang w:eastAsia="ar" w:bidi="ar-EG"/>
              </w:rPr>
              <w:t>2020</w:t>
            </w:r>
          </w:p>
        </w:tc>
        <w:tc>
          <w:tcPr>
            <w:tcW w:w="1661" w:type="dxa"/>
            <w:tcMar>
              <w:left w:w="72" w:type="dxa"/>
              <w:right w:w="72" w:type="dxa"/>
            </w:tcMar>
            <w:hideMark/>
          </w:tcPr>
          <w:p w14:paraId="6BCA171E" w14:textId="77777777" w:rsidR="00F802F7" w:rsidRPr="005A6EB7" w:rsidRDefault="00F802F7" w:rsidP="00EB0498">
            <w:pPr>
              <w:keepNext/>
              <w:bidi/>
              <w:jc w:val="right"/>
              <w:rPr>
                <w:sz w:val="19"/>
                <w:szCs w:val="19"/>
                <w:lang w:eastAsia="en-CA"/>
              </w:rPr>
            </w:pPr>
            <w:r w:rsidRPr="005A6EB7">
              <w:rPr>
                <w:sz w:val="19"/>
                <w:szCs w:val="19"/>
                <w:rtl/>
                <w:lang w:eastAsia="ar" w:bidi="ar-EG"/>
              </w:rPr>
              <w:t>31,640</w:t>
            </w:r>
          </w:p>
        </w:tc>
        <w:tc>
          <w:tcPr>
            <w:tcW w:w="3016" w:type="dxa"/>
            <w:tcMar>
              <w:left w:w="72" w:type="dxa"/>
              <w:right w:w="72" w:type="dxa"/>
            </w:tcMar>
            <w:hideMark/>
          </w:tcPr>
          <w:p w14:paraId="42E5C87E" w14:textId="31FC3548" w:rsidR="00F802F7" w:rsidRPr="005A6EB7" w:rsidRDefault="000A3111" w:rsidP="00EB0498">
            <w:pPr>
              <w:keepNext/>
              <w:bidi/>
              <w:jc w:val="left"/>
              <w:rPr>
                <w:sz w:val="19"/>
                <w:szCs w:val="19"/>
                <w:lang w:eastAsia="en-CA"/>
              </w:rPr>
            </w:pPr>
            <w:r>
              <w:rPr>
                <w:rFonts w:hint="cs"/>
                <w:sz w:val="19"/>
                <w:szCs w:val="19"/>
                <w:rtl/>
                <w:lang w:eastAsia="ar" w:bidi="ar-EG"/>
              </w:rPr>
              <w:t>ا</w:t>
            </w:r>
            <w:r w:rsidR="00F802F7" w:rsidRPr="005A6EB7">
              <w:rPr>
                <w:sz w:val="19"/>
                <w:szCs w:val="19"/>
                <w:rtl/>
                <w:lang w:eastAsia="ar" w:bidi="ar-EG"/>
              </w:rPr>
              <w:t>لقرارات الحكومية/المصادقات/التغييرات في وحدة الأوزون الوطنية/عدم وجود تقرير تحقق/الوضع السياسي أو المسائل الأمنية</w:t>
            </w:r>
          </w:p>
        </w:tc>
        <w:tc>
          <w:tcPr>
            <w:tcW w:w="5913" w:type="dxa"/>
            <w:vMerge/>
            <w:tcMar>
              <w:left w:w="72" w:type="dxa"/>
              <w:right w:w="72" w:type="dxa"/>
            </w:tcMar>
          </w:tcPr>
          <w:p w14:paraId="04496783" w14:textId="77777777" w:rsidR="00F802F7" w:rsidRPr="005A6EB7" w:rsidRDefault="00F802F7" w:rsidP="00B74951">
            <w:pPr>
              <w:bidi/>
              <w:jc w:val="left"/>
              <w:rPr>
                <w:sz w:val="19"/>
                <w:szCs w:val="19"/>
                <w:lang w:eastAsia="ar" w:bidi="ar-EG"/>
              </w:rPr>
            </w:pPr>
          </w:p>
        </w:tc>
      </w:tr>
      <w:tr w:rsidR="00F802F7" w:rsidRPr="005A6EB7" w14:paraId="003F6EF0" w14:textId="77777777" w:rsidTr="004A6553">
        <w:tc>
          <w:tcPr>
            <w:tcW w:w="1555" w:type="dxa"/>
            <w:tcMar>
              <w:left w:w="72" w:type="dxa"/>
              <w:right w:w="72" w:type="dxa"/>
            </w:tcMar>
          </w:tcPr>
          <w:p w14:paraId="2B6F2E76" w14:textId="77777777" w:rsidR="00F802F7" w:rsidRPr="005A6EB7" w:rsidRDefault="00F802F7" w:rsidP="00EB0498">
            <w:pPr>
              <w:keepNext/>
              <w:bidi/>
              <w:ind w:right="-131"/>
              <w:jc w:val="left"/>
              <w:rPr>
                <w:sz w:val="19"/>
                <w:szCs w:val="19"/>
                <w:lang w:eastAsia="en-CA"/>
              </w:rPr>
            </w:pPr>
            <w:r w:rsidRPr="005A6EB7">
              <w:rPr>
                <w:sz w:val="19"/>
                <w:szCs w:val="19"/>
                <w:rtl/>
                <w:lang w:eastAsia="ar" w:bidi="ar-EG"/>
              </w:rPr>
              <w:t>نيجيريا (المرحلة الثانية)</w:t>
            </w:r>
          </w:p>
        </w:tc>
        <w:tc>
          <w:tcPr>
            <w:tcW w:w="1276" w:type="dxa"/>
            <w:tcMar>
              <w:left w:w="72" w:type="dxa"/>
              <w:right w:w="72" w:type="dxa"/>
            </w:tcMar>
          </w:tcPr>
          <w:p w14:paraId="63562035" w14:textId="77777777" w:rsidR="00F802F7" w:rsidRPr="005A6EB7" w:rsidRDefault="00F802F7" w:rsidP="00EB0498">
            <w:pPr>
              <w:keepNext/>
              <w:bidi/>
              <w:jc w:val="left"/>
              <w:rPr>
                <w:sz w:val="19"/>
                <w:szCs w:val="19"/>
                <w:lang w:eastAsia="en-CA"/>
              </w:rPr>
            </w:pPr>
            <w:r w:rsidRPr="005A6EB7">
              <w:rPr>
                <w:sz w:val="19"/>
                <w:szCs w:val="19"/>
                <w:rtl/>
                <w:lang w:eastAsia="ar" w:bidi="ar-EG"/>
              </w:rPr>
              <w:t>البرنامج الإنمائي</w:t>
            </w:r>
          </w:p>
        </w:tc>
        <w:tc>
          <w:tcPr>
            <w:tcW w:w="879" w:type="dxa"/>
            <w:tcMar>
              <w:left w:w="72" w:type="dxa"/>
              <w:right w:w="72" w:type="dxa"/>
            </w:tcMar>
          </w:tcPr>
          <w:p w14:paraId="7A1E8C0F" w14:textId="77777777" w:rsidR="00F802F7" w:rsidRPr="005A6EB7" w:rsidRDefault="00F802F7" w:rsidP="00EB0498">
            <w:pPr>
              <w:keepNext/>
              <w:bidi/>
              <w:jc w:val="center"/>
              <w:rPr>
                <w:sz w:val="19"/>
                <w:szCs w:val="19"/>
                <w:lang w:eastAsia="en-CA"/>
              </w:rPr>
            </w:pPr>
            <w:r w:rsidRPr="005A6EB7">
              <w:rPr>
                <w:sz w:val="19"/>
                <w:szCs w:val="19"/>
                <w:rtl/>
                <w:lang w:eastAsia="ar" w:bidi="ar-EG"/>
              </w:rPr>
              <w:t>2021</w:t>
            </w:r>
          </w:p>
        </w:tc>
        <w:tc>
          <w:tcPr>
            <w:tcW w:w="1661" w:type="dxa"/>
            <w:tcMar>
              <w:left w:w="72" w:type="dxa"/>
              <w:right w:w="72" w:type="dxa"/>
            </w:tcMar>
          </w:tcPr>
          <w:p w14:paraId="00F0107E" w14:textId="77777777" w:rsidR="00F802F7" w:rsidRPr="005A6EB7" w:rsidRDefault="00F802F7" w:rsidP="00EB0498">
            <w:pPr>
              <w:keepNext/>
              <w:bidi/>
              <w:jc w:val="right"/>
              <w:rPr>
                <w:sz w:val="19"/>
                <w:szCs w:val="19"/>
                <w:lang w:eastAsia="en-CA"/>
              </w:rPr>
            </w:pPr>
            <w:r w:rsidRPr="005A6EB7">
              <w:rPr>
                <w:sz w:val="19"/>
                <w:szCs w:val="19"/>
                <w:rtl/>
                <w:lang w:eastAsia="ar" w:bidi="ar-EG"/>
              </w:rPr>
              <w:t>2,782,000</w:t>
            </w:r>
          </w:p>
        </w:tc>
        <w:tc>
          <w:tcPr>
            <w:tcW w:w="3016" w:type="dxa"/>
            <w:tcMar>
              <w:left w:w="72" w:type="dxa"/>
              <w:right w:w="72" w:type="dxa"/>
            </w:tcMar>
          </w:tcPr>
          <w:p w14:paraId="14B55AC3" w14:textId="77777777" w:rsidR="00F802F7" w:rsidRPr="005A6EB7" w:rsidRDefault="00F802F7" w:rsidP="00EB0498">
            <w:pPr>
              <w:keepNext/>
              <w:bidi/>
              <w:jc w:val="left"/>
              <w:rPr>
                <w:sz w:val="19"/>
                <w:szCs w:val="19"/>
              </w:rPr>
            </w:pPr>
            <w:r w:rsidRPr="005A6EB7">
              <w:rPr>
                <w:sz w:val="19"/>
                <w:szCs w:val="19"/>
                <w:rtl/>
                <w:lang w:eastAsia="ar" w:bidi="ar-EG"/>
              </w:rPr>
              <w:t>الاضطرابات الناجمة عن جائحة كوفيد-19/ الصعوبات الداخلية أو الخارجية</w:t>
            </w:r>
          </w:p>
        </w:tc>
        <w:tc>
          <w:tcPr>
            <w:tcW w:w="5913" w:type="dxa"/>
            <w:tcMar>
              <w:left w:w="72" w:type="dxa"/>
              <w:right w:w="72" w:type="dxa"/>
            </w:tcMar>
          </w:tcPr>
          <w:p w14:paraId="0C67AC08" w14:textId="24F75B9E" w:rsidR="00F802F7" w:rsidRPr="005A6EB7" w:rsidRDefault="00F802F7" w:rsidP="00B74951">
            <w:pPr>
              <w:bidi/>
              <w:jc w:val="left"/>
              <w:rPr>
                <w:sz w:val="19"/>
                <w:szCs w:val="19"/>
                <w:lang w:eastAsia="ar" w:bidi="ar-EG"/>
              </w:rPr>
            </w:pPr>
            <w:r w:rsidRPr="005A6EB7">
              <w:rPr>
                <w:sz w:val="19"/>
                <w:szCs w:val="19"/>
                <w:rtl/>
                <w:lang w:eastAsia="ar" w:bidi="ar-EG"/>
              </w:rPr>
              <w:t xml:space="preserve">الإحاطة علماً </w:t>
            </w:r>
            <w:r w:rsidR="00A67671" w:rsidRPr="005A6EB7">
              <w:rPr>
                <w:sz w:val="19"/>
                <w:szCs w:val="19"/>
                <w:rtl/>
                <w:lang w:eastAsia="ar" w:bidi="ar-EG"/>
              </w:rPr>
              <w:t>بأن التأخيرات تعزى إلى القيود التي فرضتها جائحة كوفيد-19</w:t>
            </w:r>
            <w:r w:rsidR="00A67671">
              <w:rPr>
                <w:rFonts w:hint="cs"/>
                <w:sz w:val="19"/>
                <w:szCs w:val="19"/>
                <w:rtl/>
                <w:lang w:eastAsia="ar" w:bidi="ar-EG"/>
              </w:rPr>
              <w:t>،</w:t>
            </w:r>
            <w:r w:rsidRPr="005A6EB7">
              <w:rPr>
                <w:sz w:val="19"/>
                <w:szCs w:val="19"/>
                <w:rtl/>
                <w:lang w:eastAsia="ar" w:bidi="ar-EG"/>
              </w:rPr>
              <w:t xml:space="preserve"> وحث حكومة نيجيريا على العمل مع البرنامج الإنمائي حتى يمكن تقديم الشريحة الثالثة (2021) من المرحلة الثانية من خطة إدارة إزالة المواد الهيدروكلوروفلوروكربونية إلى </w:t>
            </w:r>
            <w:r w:rsidR="00B74951">
              <w:rPr>
                <w:sz w:val="19"/>
                <w:szCs w:val="19"/>
                <w:rtl/>
                <w:lang w:eastAsia="ar" w:bidi="ar-EG"/>
              </w:rPr>
              <w:t xml:space="preserve">الاجتماع </w:t>
            </w:r>
            <w:r w:rsidR="00A67671">
              <w:rPr>
                <w:rFonts w:hint="cs"/>
                <w:sz w:val="19"/>
                <w:szCs w:val="19"/>
                <w:rtl/>
                <w:lang w:eastAsia="ar" w:bidi="ar-EG"/>
              </w:rPr>
              <w:t>ا</w:t>
            </w:r>
            <w:r w:rsidRPr="00B74951">
              <w:rPr>
                <w:sz w:val="19"/>
                <w:szCs w:val="19"/>
                <w:rtl/>
                <w:lang w:eastAsia="ar" w:bidi="ar-EG"/>
              </w:rPr>
              <w:t>لثاني</w:t>
            </w:r>
            <w:r w:rsidRPr="005A6EB7">
              <w:rPr>
                <w:sz w:val="19"/>
                <w:szCs w:val="19"/>
                <w:rtl/>
                <w:lang w:eastAsia="ar" w:bidi="ar-EG"/>
              </w:rPr>
              <w:t xml:space="preserve"> والتسعين مع خطة منقحة تأخذ في الاعتبار إعادة تخصيص شريحة عام 2021 والشرائح اللاحقة.</w:t>
            </w:r>
          </w:p>
        </w:tc>
      </w:tr>
      <w:tr w:rsidR="00F802F7" w:rsidRPr="005A6EB7" w14:paraId="41C954BE" w14:textId="77777777" w:rsidTr="004A6553">
        <w:tc>
          <w:tcPr>
            <w:tcW w:w="1555" w:type="dxa"/>
            <w:tcMar>
              <w:left w:w="72" w:type="dxa"/>
              <w:right w:w="72" w:type="dxa"/>
            </w:tcMar>
          </w:tcPr>
          <w:p w14:paraId="1C8F959D" w14:textId="77777777" w:rsidR="00F802F7" w:rsidRPr="005A6EB7" w:rsidRDefault="00F802F7" w:rsidP="00EB0498">
            <w:pPr>
              <w:keepNext/>
              <w:bidi/>
              <w:ind w:right="-131"/>
              <w:jc w:val="left"/>
              <w:rPr>
                <w:sz w:val="19"/>
                <w:szCs w:val="19"/>
                <w:lang w:eastAsia="en-CA"/>
              </w:rPr>
            </w:pPr>
            <w:r w:rsidRPr="005A6EB7">
              <w:rPr>
                <w:sz w:val="19"/>
                <w:szCs w:val="19"/>
                <w:rtl/>
                <w:lang w:eastAsia="ar" w:bidi="ar-EG"/>
              </w:rPr>
              <w:t>سانت كيتس ونيفيس (المرحلة الأولى)</w:t>
            </w:r>
          </w:p>
        </w:tc>
        <w:tc>
          <w:tcPr>
            <w:tcW w:w="1276" w:type="dxa"/>
            <w:tcMar>
              <w:left w:w="72" w:type="dxa"/>
              <w:right w:w="72" w:type="dxa"/>
            </w:tcMar>
          </w:tcPr>
          <w:p w14:paraId="4B6B6E82" w14:textId="77777777" w:rsidR="00F802F7" w:rsidRPr="005A6EB7" w:rsidRDefault="00F802F7" w:rsidP="00EB0498">
            <w:pPr>
              <w:keepNext/>
              <w:bidi/>
              <w:jc w:val="left"/>
              <w:rPr>
                <w:sz w:val="19"/>
                <w:szCs w:val="19"/>
                <w:lang w:eastAsia="en-CA"/>
              </w:rPr>
            </w:pPr>
            <w:r w:rsidRPr="005A6EB7">
              <w:rPr>
                <w:sz w:val="19"/>
                <w:szCs w:val="19"/>
                <w:rtl/>
                <w:lang w:eastAsia="ar" w:bidi="ar-EG"/>
              </w:rPr>
              <w:t>اليونيب</w:t>
            </w:r>
          </w:p>
        </w:tc>
        <w:tc>
          <w:tcPr>
            <w:tcW w:w="879" w:type="dxa"/>
            <w:tcMar>
              <w:left w:w="72" w:type="dxa"/>
              <w:right w:w="72" w:type="dxa"/>
            </w:tcMar>
          </w:tcPr>
          <w:p w14:paraId="737B3FDC" w14:textId="77777777" w:rsidR="00F802F7" w:rsidRPr="005A6EB7" w:rsidRDefault="00F802F7" w:rsidP="00EB0498">
            <w:pPr>
              <w:keepNext/>
              <w:bidi/>
              <w:jc w:val="center"/>
              <w:rPr>
                <w:sz w:val="19"/>
                <w:szCs w:val="19"/>
                <w:lang w:eastAsia="en-CA"/>
              </w:rPr>
            </w:pPr>
            <w:r w:rsidRPr="005A6EB7">
              <w:rPr>
                <w:sz w:val="19"/>
                <w:szCs w:val="19"/>
                <w:rtl/>
                <w:lang w:eastAsia="ar" w:bidi="ar-EG"/>
              </w:rPr>
              <w:t>2020</w:t>
            </w:r>
          </w:p>
        </w:tc>
        <w:tc>
          <w:tcPr>
            <w:tcW w:w="1661" w:type="dxa"/>
            <w:tcMar>
              <w:left w:w="72" w:type="dxa"/>
              <w:right w:w="72" w:type="dxa"/>
            </w:tcMar>
          </w:tcPr>
          <w:p w14:paraId="5A4DE025" w14:textId="77777777" w:rsidR="00F802F7" w:rsidRPr="005A6EB7" w:rsidRDefault="00F802F7" w:rsidP="00EB0498">
            <w:pPr>
              <w:keepNext/>
              <w:bidi/>
              <w:jc w:val="right"/>
              <w:rPr>
                <w:sz w:val="19"/>
                <w:szCs w:val="19"/>
                <w:lang w:eastAsia="en-CA"/>
              </w:rPr>
            </w:pPr>
            <w:r w:rsidRPr="005A6EB7">
              <w:rPr>
                <w:sz w:val="19"/>
                <w:szCs w:val="19"/>
                <w:rtl/>
                <w:lang w:eastAsia="ar" w:bidi="ar-EG"/>
              </w:rPr>
              <w:t>19,097</w:t>
            </w:r>
          </w:p>
        </w:tc>
        <w:tc>
          <w:tcPr>
            <w:tcW w:w="3016" w:type="dxa"/>
            <w:tcMar>
              <w:left w:w="72" w:type="dxa"/>
              <w:right w:w="72" w:type="dxa"/>
            </w:tcMar>
          </w:tcPr>
          <w:p w14:paraId="789CC3C7" w14:textId="7C2FFE0F" w:rsidR="00F802F7" w:rsidRPr="005A6EB7" w:rsidRDefault="00F802F7" w:rsidP="00EB0498">
            <w:pPr>
              <w:keepNext/>
              <w:bidi/>
              <w:jc w:val="left"/>
              <w:rPr>
                <w:sz w:val="19"/>
                <w:szCs w:val="19"/>
              </w:rPr>
            </w:pPr>
            <w:r w:rsidRPr="005A6EB7">
              <w:rPr>
                <w:sz w:val="19"/>
                <w:szCs w:val="19"/>
                <w:rtl/>
                <w:lang w:eastAsia="ar" w:bidi="ar-EG"/>
              </w:rPr>
              <w:t>التعطيل الناجم عن جائحة كوفيد-19/عدم وجود تقرير تحقق/الموافقة على أموال كافية من الشريحة السابقة/تقديم تقارير مرحلية ومالية/قرارات حكومية/</w:t>
            </w:r>
            <w:r w:rsidR="000A3111">
              <w:rPr>
                <w:rFonts w:hint="cs"/>
                <w:sz w:val="19"/>
                <w:szCs w:val="19"/>
                <w:rtl/>
                <w:lang w:eastAsia="ar" w:bidi="ar-EG"/>
              </w:rPr>
              <w:t>مصادقات</w:t>
            </w:r>
            <w:r w:rsidRPr="005A6EB7">
              <w:rPr>
                <w:sz w:val="19"/>
                <w:szCs w:val="19"/>
                <w:rtl/>
                <w:lang w:eastAsia="ar" w:bidi="ar-EG"/>
              </w:rPr>
              <w:t>/تغييرات في وحدة الأوزون الوطنية</w:t>
            </w:r>
          </w:p>
        </w:tc>
        <w:tc>
          <w:tcPr>
            <w:tcW w:w="5913" w:type="dxa"/>
            <w:tcMar>
              <w:left w:w="72" w:type="dxa"/>
              <w:right w:w="72" w:type="dxa"/>
            </w:tcMar>
          </w:tcPr>
          <w:p w14:paraId="310FAF6A" w14:textId="542A13DE" w:rsidR="00F802F7" w:rsidRPr="005A6EB7" w:rsidRDefault="00F802F7" w:rsidP="00B74951">
            <w:pPr>
              <w:bidi/>
              <w:jc w:val="left"/>
              <w:rPr>
                <w:sz w:val="19"/>
                <w:szCs w:val="19"/>
                <w:lang w:eastAsia="ar" w:bidi="ar-EG"/>
              </w:rPr>
            </w:pPr>
            <w:r w:rsidRPr="005A6EB7">
              <w:rPr>
                <w:sz w:val="19"/>
                <w:szCs w:val="19"/>
                <w:rtl/>
                <w:lang w:eastAsia="ar" w:bidi="ar-EG"/>
              </w:rPr>
              <w:t xml:space="preserve">الإحاطة علماً بأن التأخير يُعزى إلى عدم تقديم التقريرين المرحلي والمالي وعدم استكمال التحقق الإلزامي من أهداف استهلاك الهيدروكلوروفلوروكربون، وحث حكومة سان كيتس ونيفيس على تقديم التقريرين المرحلي والمالي المطلوبين وأن تعمل مع اليونيب لاستكمال التحقق بحيث يمكن تقديم الشريحة الثالثة (2020) من المرحلة الأولى من خطة إدارة إزالة المواد الهيدروكلوروفلوروكربونية </w:t>
            </w:r>
            <w:r w:rsidR="009F7EDE">
              <w:rPr>
                <w:rFonts w:hint="cs"/>
                <w:sz w:val="19"/>
                <w:szCs w:val="19"/>
                <w:rtl/>
                <w:lang w:eastAsia="ar" w:bidi="ar-EG"/>
              </w:rPr>
              <w:t>إلى ا</w:t>
            </w:r>
            <w:r w:rsidRPr="005A6EB7">
              <w:rPr>
                <w:sz w:val="19"/>
                <w:szCs w:val="19"/>
                <w:rtl/>
                <w:lang w:eastAsia="ar" w:bidi="ar-EG"/>
              </w:rPr>
              <w:t>لاجتماع الثاني والتسعين مع خطة عمل منقحة تأخذ في الاعتبار إعادة تخصيص شريحة عام 2020.</w:t>
            </w:r>
          </w:p>
        </w:tc>
      </w:tr>
      <w:tr w:rsidR="00F802F7" w:rsidRPr="005A6EB7" w14:paraId="5FAD44C9" w14:textId="77777777" w:rsidTr="004A6553">
        <w:tc>
          <w:tcPr>
            <w:tcW w:w="1555" w:type="dxa"/>
            <w:vMerge w:val="restart"/>
            <w:tcMar>
              <w:left w:w="72" w:type="dxa"/>
              <w:right w:w="72" w:type="dxa"/>
            </w:tcMar>
          </w:tcPr>
          <w:p w14:paraId="63C4D1B1" w14:textId="77777777" w:rsidR="00F802F7" w:rsidRPr="005A6EB7" w:rsidRDefault="00F802F7" w:rsidP="00EB0498">
            <w:pPr>
              <w:bidi/>
              <w:jc w:val="left"/>
              <w:rPr>
                <w:sz w:val="19"/>
                <w:szCs w:val="19"/>
                <w:lang w:eastAsia="en-CA"/>
              </w:rPr>
            </w:pPr>
            <w:r w:rsidRPr="005A6EB7">
              <w:rPr>
                <w:sz w:val="19"/>
                <w:szCs w:val="19"/>
                <w:rtl/>
                <w:lang w:eastAsia="ar" w:bidi="ar-EG"/>
              </w:rPr>
              <w:t xml:space="preserve">سورينام </w:t>
            </w:r>
          </w:p>
          <w:p w14:paraId="10AD56E2" w14:textId="77777777" w:rsidR="00F802F7" w:rsidRPr="005A6EB7" w:rsidRDefault="00F802F7" w:rsidP="00EB0498">
            <w:pPr>
              <w:bidi/>
              <w:jc w:val="left"/>
              <w:rPr>
                <w:sz w:val="19"/>
                <w:szCs w:val="19"/>
                <w:lang w:eastAsia="en-CA"/>
              </w:rPr>
            </w:pPr>
            <w:r w:rsidRPr="005A6EB7">
              <w:rPr>
                <w:sz w:val="19"/>
                <w:szCs w:val="19"/>
                <w:rtl/>
                <w:lang w:eastAsia="ar" w:bidi="ar-EG"/>
              </w:rPr>
              <w:t>(المرحلة الأولى)</w:t>
            </w:r>
          </w:p>
        </w:tc>
        <w:tc>
          <w:tcPr>
            <w:tcW w:w="1276" w:type="dxa"/>
            <w:shd w:val="clear" w:color="auto" w:fill="auto"/>
            <w:tcMar>
              <w:left w:w="72" w:type="dxa"/>
              <w:right w:w="72" w:type="dxa"/>
            </w:tcMar>
          </w:tcPr>
          <w:p w14:paraId="64EADEF0" w14:textId="77777777" w:rsidR="00F802F7" w:rsidRPr="005A6EB7" w:rsidRDefault="00F802F7" w:rsidP="00EB0498">
            <w:pPr>
              <w:bidi/>
              <w:rPr>
                <w:sz w:val="19"/>
                <w:szCs w:val="19"/>
                <w:lang w:eastAsia="en-CA"/>
              </w:rPr>
            </w:pPr>
            <w:r w:rsidRPr="005A6EB7">
              <w:rPr>
                <w:sz w:val="19"/>
                <w:szCs w:val="19"/>
                <w:rtl/>
                <w:lang w:eastAsia="ar" w:bidi="ar-EG"/>
              </w:rPr>
              <w:t>اليونيب</w:t>
            </w:r>
          </w:p>
        </w:tc>
        <w:tc>
          <w:tcPr>
            <w:tcW w:w="879" w:type="dxa"/>
            <w:shd w:val="clear" w:color="auto" w:fill="auto"/>
            <w:tcMar>
              <w:left w:w="72" w:type="dxa"/>
              <w:right w:w="72" w:type="dxa"/>
            </w:tcMar>
          </w:tcPr>
          <w:p w14:paraId="217777EE" w14:textId="77777777" w:rsidR="00F802F7" w:rsidRPr="005A6EB7" w:rsidRDefault="00F802F7" w:rsidP="00EB0498">
            <w:pPr>
              <w:bidi/>
              <w:jc w:val="center"/>
              <w:rPr>
                <w:sz w:val="19"/>
                <w:szCs w:val="19"/>
                <w:lang w:eastAsia="en-CA"/>
              </w:rPr>
            </w:pPr>
            <w:r w:rsidRPr="005A6EB7">
              <w:rPr>
                <w:sz w:val="19"/>
                <w:szCs w:val="19"/>
                <w:rtl/>
                <w:lang w:eastAsia="ar" w:bidi="ar-EG"/>
              </w:rPr>
              <w:t>2020</w:t>
            </w:r>
          </w:p>
        </w:tc>
        <w:tc>
          <w:tcPr>
            <w:tcW w:w="1661" w:type="dxa"/>
            <w:shd w:val="clear" w:color="auto" w:fill="auto"/>
            <w:tcMar>
              <w:left w:w="72" w:type="dxa"/>
              <w:right w:w="72" w:type="dxa"/>
            </w:tcMar>
          </w:tcPr>
          <w:p w14:paraId="7F4097A9" w14:textId="77777777" w:rsidR="00F802F7" w:rsidRPr="005A6EB7" w:rsidRDefault="00F802F7" w:rsidP="00EB0498">
            <w:pPr>
              <w:bidi/>
              <w:jc w:val="right"/>
              <w:rPr>
                <w:sz w:val="19"/>
                <w:szCs w:val="19"/>
                <w:lang w:eastAsia="en-CA"/>
              </w:rPr>
            </w:pPr>
            <w:r w:rsidRPr="005A6EB7">
              <w:rPr>
                <w:sz w:val="19"/>
                <w:szCs w:val="19"/>
                <w:rtl/>
                <w:lang w:eastAsia="ar" w:bidi="ar-EG"/>
              </w:rPr>
              <w:t>15,255</w:t>
            </w:r>
          </w:p>
        </w:tc>
        <w:tc>
          <w:tcPr>
            <w:tcW w:w="3016" w:type="dxa"/>
            <w:shd w:val="clear" w:color="auto" w:fill="auto"/>
            <w:tcMar>
              <w:left w:w="72" w:type="dxa"/>
              <w:right w:w="72" w:type="dxa"/>
            </w:tcMar>
          </w:tcPr>
          <w:p w14:paraId="6C07230E" w14:textId="33CBF17E" w:rsidR="00F802F7" w:rsidRPr="005A6EB7" w:rsidRDefault="000A3111" w:rsidP="00EB0498">
            <w:pPr>
              <w:bidi/>
              <w:jc w:val="left"/>
              <w:rPr>
                <w:sz w:val="19"/>
                <w:szCs w:val="19"/>
              </w:rPr>
            </w:pPr>
            <w:r>
              <w:rPr>
                <w:rFonts w:hint="cs"/>
                <w:sz w:val="19"/>
                <w:szCs w:val="19"/>
                <w:rtl/>
                <w:lang w:eastAsia="ar" w:bidi="ar-EG"/>
              </w:rPr>
              <w:t>ال</w:t>
            </w:r>
            <w:r w:rsidR="00F802F7" w:rsidRPr="005A6EB7">
              <w:rPr>
                <w:sz w:val="19"/>
                <w:szCs w:val="19"/>
                <w:rtl/>
                <w:lang w:eastAsia="ar" w:bidi="ar-EG"/>
              </w:rPr>
              <w:t>قرارات الحكوم</w:t>
            </w:r>
            <w:r>
              <w:rPr>
                <w:rFonts w:hint="cs"/>
                <w:sz w:val="19"/>
                <w:szCs w:val="19"/>
                <w:rtl/>
                <w:lang w:eastAsia="ar" w:bidi="ar-EG"/>
              </w:rPr>
              <w:t>ي</w:t>
            </w:r>
            <w:r w:rsidR="00F802F7" w:rsidRPr="005A6EB7">
              <w:rPr>
                <w:sz w:val="19"/>
                <w:szCs w:val="19"/>
                <w:rtl/>
                <w:lang w:eastAsia="ar" w:bidi="ar-EG"/>
              </w:rPr>
              <w:t>ة/المصادقات/التغييرات في وحدة الأوزون الوطنية/عدم وجود تقرير تحقق/اعتماد أموال كافية من الشريحة السابقة</w:t>
            </w:r>
          </w:p>
        </w:tc>
        <w:tc>
          <w:tcPr>
            <w:tcW w:w="5913" w:type="dxa"/>
            <w:vMerge w:val="restart"/>
            <w:shd w:val="clear" w:color="auto" w:fill="auto"/>
            <w:tcMar>
              <w:left w:w="72" w:type="dxa"/>
              <w:right w:w="72" w:type="dxa"/>
            </w:tcMar>
          </w:tcPr>
          <w:p w14:paraId="68D8C93E" w14:textId="1C47A47D" w:rsidR="00F802F7" w:rsidRPr="005A6EB7" w:rsidRDefault="00F802F7" w:rsidP="00EB0498">
            <w:pPr>
              <w:bidi/>
              <w:jc w:val="left"/>
              <w:rPr>
                <w:sz w:val="19"/>
                <w:szCs w:val="19"/>
                <w:lang w:eastAsia="ar" w:bidi="ar-EG"/>
              </w:rPr>
            </w:pPr>
            <w:r w:rsidRPr="005A6EB7">
              <w:rPr>
                <w:sz w:val="19"/>
                <w:szCs w:val="19"/>
                <w:rtl/>
                <w:lang w:eastAsia="ar" w:bidi="ar-EG"/>
              </w:rPr>
              <w:t xml:space="preserve">الإحاطة علماً بعدم </w:t>
            </w:r>
            <w:r w:rsidR="009F7EDE">
              <w:rPr>
                <w:rFonts w:hint="cs"/>
                <w:sz w:val="19"/>
                <w:szCs w:val="19"/>
                <w:rtl/>
                <w:lang w:eastAsia="ar" w:bidi="ar-EG"/>
              </w:rPr>
              <w:t xml:space="preserve">استكمال </w:t>
            </w:r>
            <w:r w:rsidRPr="005A6EB7">
              <w:rPr>
                <w:sz w:val="19"/>
                <w:szCs w:val="19"/>
                <w:rtl/>
                <w:lang w:eastAsia="ar" w:bidi="ar-EG"/>
              </w:rPr>
              <w:t>التحقق الإلزامي من استهلاك الهيدروكلوروفلوروكربون؛ وحث سورينام على التعاون مع برنامج البيئة من أجل إتمام عملية التحقق و</w:t>
            </w:r>
            <w:r w:rsidR="009F7EDE">
              <w:rPr>
                <w:rFonts w:hint="cs"/>
                <w:sz w:val="19"/>
                <w:szCs w:val="19"/>
                <w:rtl/>
                <w:lang w:eastAsia="ar" w:bidi="ar-EG"/>
              </w:rPr>
              <w:t xml:space="preserve">العمل </w:t>
            </w:r>
            <w:r w:rsidRPr="005A6EB7">
              <w:rPr>
                <w:sz w:val="19"/>
                <w:szCs w:val="19"/>
                <w:rtl/>
                <w:lang w:eastAsia="ar" w:bidi="ar-EG"/>
              </w:rPr>
              <w:t xml:space="preserve">مع اليونيب واليونيدو </w:t>
            </w:r>
            <w:r w:rsidR="009F7EDE">
              <w:rPr>
                <w:rFonts w:hint="cs"/>
                <w:sz w:val="19"/>
                <w:szCs w:val="19"/>
                <w:rtl/>
                <w:lang w:eastAsia="ar" w:bidi="ar-EG"/>
              </w:rPr>
              <w:t xml:space="preserve">بحيث يمكن </w:t>
            </w:r>
            <w:r w:rsidRPr="005A6EB7">
              <w:rPr>
                <w:sz w:val="19"/>
                <w:szCs w:val="19"/>
                <w:rtl/>
                <w:lang w:eastAsia="ar" w:bidi="ar-EG"/>
              </w:rPr>
              <w:t xml:space="preserve">تقديم طلب تمويل الشريحة الرابعة (2020) من المرحلة الأولى من </w:t>
            </w:r>
            <w:r w:rsidRPr="005A6EB7">
              <w:rPr>
                <w:sz w:val="19"/>
                <w:szCs w:val="19"/>
                <w:lang w:eastAsia="ar" w:bidi="ar-EG"/>
              </w:rPr>
              <w:t>ﺧ</w:t>
            </w:r>
            <w:r w:rsidRPr="005A6EB7">
              <w:rPr>
                <w:sz w:val="19"/>
                <w:szCs w:val="19"/>
                <w:rtl/>
                <w:lang w:eastAsia="ar" w:bidi="ar-EG"/>
              </w:rPr>
              <w:t>ط</w:t>
            </w:r>
            <w:r w:rsidRPr="005A6EB7">
              <w:rPr>
                <w:sz w:val="19"/>
                <w:szCs w:val="19"/>
                <w:lang w:eastAsia="ar" w:bidi="ar-EG"/>
              </w:rPr>
              <w:t>ﺔ</w:t>
            </w:r>
            <w:r w:rsidRPr="005A6EB7">
              <w:rPr>
                <w:sz w:val="19"/>
                <w:szCs w:val="19"/>
                <w:rtl/>
                <w:lang w:eastAsia="ar" w:bidi="ar-EG"/>
              </w:rPr>
              <w:t xml:space="preserve"> إدارة </w:t>
            </w:r>
            <w:r w:rsidR="00B74951">
              <w:rPr>
                <w:rFonts w:hint="cs"/>
                <w:sz w:val="19"/>
                <w:szCs w:val="19"/>
                <w:rtl/>
                <w:lang w:eastAsia="ar" w:bidi="ar-EG"/>
              </w:rPr>
              <w:t xml:space="preserve">إزالة </w:t>
            </w:r>
            <w:r w:rsidR="00B74951" w:rsidRPr="005A6EB7">
              <w:rPr>
                <w:sz w:val="19"/>
                <w:szCs w:val="19"/>
                <w:rtl/>
                <w:lang w:eastAsia="ar" w:bidi="ar-EG"/>
              </w:rPr>
              <w:t xml:space="preserve">المواد الهيدروكلوروفلوروكربونية </w:t>
            </w:r>
            <w:r w:rsidRPr="005A6EB7">
              <w:rPr>
                <w:sz w:val="19"/>
                <w:szCs w:val="19"/>
                <w:rtl/>
                <w:lang w:eastAsia="ar" w:bidi="ar-EG"/>
              </w:rPr>
              <w:t>إلى الاجتماع الثاني والتسعين مع خطة عمل منقحة تأخذ في اعتبارها إعادة تخصيص شريحة عام 2020 والشرائح اللاحقة.</w:t>
            </w:r>
          </w:p>
        </w:tc>
      </w:tr>
      <w:tr w:rsidR="00F802F7" w:rsidRPr="005A6EB7" w14:paraId="06D17EE5" w14:textId="77777777" w:rsidTr="004A6553">
        <w:tc>
          <w:tcPr>
            <w:tcW w:w="1555" w:type="dxa"/>
            <w:vMerge/>
            <w:tcMar>
              <w:left w:w="72" w:type="dxa"/>
              <w:right w:w="72" w:type="dxa"/>
            </w:tcMar>
          </w:tcPr>
          <w:p w14:paraId="1534B720" w14:textId="77777777" w:rsidR="00F802F7" w:rsidRPr="005A6EB7" w:rsidRDefault="00F802F7" w:rsidP="00EB0498">
            <w:pPr>
              <w:bidi/>
              <w:jc w:val="left"/>
              <w:rPr>
                <w:sz w:val="19"/>
                <w:szCs w:val="19"/>
                <w:lang w:eastAsia="en-CA"/>
              </w:rPr>
            </w:pPr>
          </w:p>
        </w:tc>
        <w:tc>
          <w:tcPr>
            <w:tcW w:w="1276" w:type="dxa"/>
            <w:tcMar>
              <w:left w:w="72" w:type="dxa"/>
              <w:right w:w="72" w:type="dxa"/>
            </w:tcMar>
          </w:tcPr>
          <w:p w14:paraId="226213E1" w14:textId="77777777" w:rsidR="00F802F7" w:rsidRPr="005A6EB7" w:rsidRDefault="00F802F7" w:rsidP="00EB0498">
            <w:pPr>
              <w:bidi/>
              <w:rPr>
                <w:sz w:val="19"/>
                <w:szCs w:val="19"/>
                <w:lang w:eastAsia="en-CA"/>
              </w:rPr>
            </w:pPr>
            <w:r w:rsidRPr="005A6EB7">
              <w:rPr>
                <w:sz w:val="19"/>
                <w:szCs w:val="19"/>
                <w:rtl/>
                <w:lang w:eastAsia="ar" w:bidi="ar-EG"/>
              </w:rPr>
              <w:t>اليونيدو</w:t>
            </w:r>
          </w:p>
        </w:tc>
        <w:tc>
          <w:tcPr>
            <w:tcW w:w="879" w:type="dxa"/>
            <w:tcMar>
              <w:left w:w="72" w:type="dxa"/>
              <w:right w:w="72" w:type="dxa"/>
            </w:tcMar>
          </w:tcPr>
          <w:p w14:paraId="27A15CA2" w14:textId="77777777" w:rsidR="00F802F7" w:rsidRPr="005A6EB7" w:rsidRDefault="00F802F7" w:rsidP="00EB0498">
            <w:pPr>
              <w:bidi/>
              <w:jc w:val="center"/>
              <w:rPr>
                <w:sz w:val="19"/>
                <w:szCs w:val="19"/>
                <w:lang w:eastAsia="en-CA"/>
              </w:rPr>
            </w:pPr>
            <w:r w:rsidRPr="005A6EB7">
              <w:rPr>
                <w:sz w:val="19"/>
                <w:szCs w:val="19"/>
                <w:rtl/>
                <w:lang w:eastAsia="ar" w:bidi="ar-EG"/>
              </w:rPr>
              <w:t>2020</w:t>
            </w:r>
          </w:p>
        </w:tc>
        <w:tc>
          <w:tcPr>
            <w:tcW w:w="1661" w:type="dxa"/>
            <w:tcMar>
              <w:left w:w="72" w:type="dxa"/>
              <w:right w:w="72" w:type="dxa"/>
            </w:tcMar>
          </w:tcPr>
          <w:p w14:paraId="746B67AC" w14:textId="77777777" w:rsidR="00F802F7" w:rsidRPr="005A6EB7" w:rsidRDefault="00F802F7" w:rsidP="00EB0498">
            <w:pPr>
              <w:bidi/>
              <w:jc w:val="right"/>
              <w:rPr>
                <w:sz w:val="19"/>
                <w:szCs w:val="19"/>
                <w:lang w:eastAsia="en-CA"/>
              </w:rPr>
            </w:pPr>
            <w:r w:rsidRPr="005A6EB7">
              <w:rPr>
                <w:sz w:val="19"/>
                <w:szCs w:val="19"/>
                <w:rtl/>
                <w:lang w:eastAsia="ar" w:bidi="ar-EG"/>
              </w:rPr>
              <w:t>9,810</w:t>
            </w:r>
          </w:p>
        </w:tc>
        <w:tc>
          <w:tcPr>
            <w:tcW w:w="3016" w:type="dxa"/>
            <w:tcMar>
              <w:left w:w="72" w:type="dxa"/>
              <w:right w:w="72" w:type="dxa"/>
            </w:tcMar>
          </w:tcPr>
          <w:p w14:paraId="577533DC" w14:textId="77777777" w:rsidR="00F802F7" w:rsidRPr="005A6EB7" w:rsidRDefault="00F802F7" w:rsidP="00EB0498">
            <w:pPr>
              <w:bidi/>
              <w:jc w:val="left"/>
              <w:rPr>
                <w:sz w:val="19"/>
                <w:szCs w:val="19"/>
              </w:rPr>
            </w:pPr>
            <w:r w:rsidRPr="005A6EB7">
              <w:rPr>
                <w:sz w:val="19"/>
                <w:szCs w:val="19"/>
                <w:rtl/>
                <w:lang w:eastAsia="ar" w:bidi="ar-EG"/>
              </w:rPr>
              <w:t>عدم جاهزية الوكالة الرئيسية للتقديم</w:t>
            </w:r>
          </w:p>
        </w:tc>
        <w:tc>
          <w:tcPr>
            <w:tcW w:w="5913" w:type="dxa"/>
            <w:vMerge/>
            <w:tcMar>
              <w:left w:w="72" w:type="dxa"/>
              <w:right w:w="72" w:type="dxa"/>
            </w:tcMar>
          </w:tcPr>
          <w:p w14:paraId="46535ADC" w14:textId="77777777" w:rsidR="00F802F7" w:rsidRPr="005A6EB7" w:rsidRDefault="00F802F7" w:rsidP="00EB0498">
            <w:pPr>
              <w:bidi/>
              <w:jc w:val="left"/>
              <w:rPr>
                <w:sz w:val="19"/>
                <w:szCs w:val="19"/>
                <w:lang w:eastAsia="ar" w:bidi="ar-EG"/>
              </w:rPr>
            </w:pPr>
          </w:p>
        </w:tc>
      </w:tr>
      <w:tr w:rsidR="00F802F7" w:rsidRPr="005A6EB7" w14:paraId="1E5D7C5B" w14:textId="77777777" w:rsidTr="004A6553">
        <w:tc>
          <w:tcPr>
            <w:tcW w:w="1555" w:type="dxa"/>
            <w:tcMar>
              <w:left w:w="72" w:type="dxa"/>
              <w:right w:w="72" w:type="dxa"/>
            </w:tcMar>
          </w:tcPr>
          <w:p w14:paraId="2DFDC9EB" w14:textId="77777777" w:rsidR="00F802F7" w:rsidRPr="005A6EB7" w:rsidRDefault="00F802F7" w:rsidP="00EB0498">
            <w:pPr>
              <w:bidi/>
              <w:jc w:val="left"/>
              <w:rPr>
                <w:sz w:val="19"/>
                <w:szCs w:val="19"/>
                <w:lang w:eastAsia="en-CA"/>
              </w:rPr>
            </w:pPr>
            <w:r w:rsidRPr="005A6EB7">
              <w:rPr>
                <w:sz w:val="19"/>
                <w:szCs w:val="19"/>
                <w:rtl/>
                <w:lang w:eastAsia="ar" w:bidi="ar-EG"/>
              </w:rPr>
              <w:t xml:space="preserve">تايلند </w:t>
            </w:r>
          </w:p>
          <w:p w14:paraId="7C381515" w14:textId="77777777" w:rsidR="00F802F7" w:rsidRPr="005A6EB7" w:rsidRDefault="00F802F7" w:rsidP="00EB0498">
            <w:pPr>
              <w:bidi/>
              <w:jc w:val="left"/>
              <w:rPr>
                <w:sz w:val="19"/>
                <w:szCs w:val="19"/>
                <w:lang w:eastAsia="en-CA"/>
              </w:rPr>
            </w:pPr>
            <w:r w:rsidRPr="005A6EB7">
              <w:rPr>
                <w:sz w:val="19"/>
                <w:szCs w:val="19"/>
                <w:rtl/>
                <w:lang w:eastAsia="ar" w:bidi="ar-EG"/>
              </w:rPr>
              <w:t>(المرحلة الثانية)</w:t>
            </w:r>
          </w:p>
        </w:tc>
        <w:tc>
          <w:tcPr>
            <w:tcW w:w="1276" w:type="dxa"/>
            <w:tcMar>
              <w:left w:w="72" w:type="dxa"/>
              <w:right w:w="72" w:type="dxa"/>
            </w:tcMar>
          </w:tcPr>
          <w:p w14:paraId="0E8DC93B" w14:textId="77777777" w:rsidR="00F802F7" w:rsidRPr="005A6EB7" w:rsidRDefault="00F802F7" w:rsidP="00EB0498">
            <w:pPr>
              <w:bidi/>
              <w:jc w:val="left"/>
              <w:rPr>
                <w:sz w:val="19"/>
                <w:szCs w:val="19"/>
                <w:lang w:eastAsia="en-CA"/>
              </w:rPr>
            </w:pPr>
            <w:r w:rsidRPr="005A6EB7">
              <w:rPr>
                <w:sz w:val="19"/>
                <w:szCs w:val="19"/>
                <w:rtl/>
                <w:lang w:eastAsia="ar" w:bidi="ar-EG"/>
              </w:rPr>
              <w:t>البنك الدولي</w:t>
            </w:r>
          </w:p>
        </w:tc>
        <w:tc>
          <w:tcPr>
            <w:tcW w:w="879" w:type="dxa"/>
            <w:tcMar>
              <w:left w:w="72" w:type="dxa"/>
              <w:right w:w="72" w:type="dxa"/>
            </w:tcMar>
          </w:tcPr>
          <w:p w14:paraId="706DA6FC" w14:textId="77777777" w:rsidR="00F802F7" w:rsidRPr="005A6EB7" w:rsidRDefault="00F802F7" w:rsidP="00EB0498">
            <w:pPr>
              <w:bidi/>
              <w:jc w:val="center"/>
              <w:rPr>
                <w:sz w:val="19"/>
                <w:szCs w:val="19"/>
                <w:lang w:eastAsia="en-CA"/>
              </w:rPr>
            </w:pPr>
            <w:r w:rsidRPr="005A6EB7">
              <w:rPr>
                <w:sz w:val="19"/>
                <w:szCs w:val="19"/>
                <w:rtl/>
                <w:lang w:eastAsia="ar" w:bidi="ar-EG"/>
              </w:rPr>
              <w:t>2020</w:t>
            </w:r>
          </w:p>
        </w:tc>
        <w:tc>
          <w:tcPr>
            <w:tcW w:w="1661" w:type="dxa"/>
            <w:tcMar>
              <w:left w:w="72" w:type="dxa"/>
              <w:right w:w="72" w:type="dxa"/>
            </w:tcMar>
          </w:tcPr>
          <w:p w14:paraId="39AC077C" w14:textId="77777777" w:rsidR="00F802F7" w:rsidRPr="005A6EB7" w:rsidRDefault="00F802F7" w:rsidP="00EB0498">
            <w:pPr>
              <w:bidi/>
              <w:jc w:val="right"/>
              <w:rPr>
                <w:sz w:val="19"/>
                <w:szCs w:val="19"/>
                <w:lang w:eastAsia="en-CA"/>
              </w:rPr>
            </w:pPr>
            <w:r w:rsidRPr="005A6EB7">
              <w:rPr>
                <w:sz w:val="19"/>
                <w:szCs w:val="19"/>
                <w:rtl/>
                <w:lang w:eastAsia="ar" w:bidi="ar-EG"/>
              </w:rPr>
              <w:t>2,264,689</w:t>
            </w:r>
          </w:p>
        </w:tc>
        <w:tc>
          <w:tcPr>
            <w:tcW w:w="3016" w:type="dxa"/>
            <w:tcMar>
              <w:left w:w="72" w:type="dxa"/>
              <w:right w:w="72" w:type="dxa"/>
            </w:tcMar>
          </w:tcPr>
          <w:p w14:paraId="17A7F64B" w14:textId="77777777" w:rsidR="00F802F7" w:rsidRPr="005A6EB7" w:rsidRDefault="00F802F7" w:rsidP="00EB0498">
            <w:pPr>
              <w:bidi/>
              <w:jc w:val="left"/>
              <w:rPr>
                <w:sz w:val="19"/>
                <w:szCs w:val="19"/>
              </w:rPr>
            </w:pPr>
            <w:r w:rsidRPr="005A6EB7">
              <w:rPr>
                <w:sz w:val="19"/>
                <w:szCs w:val="19"/>
                <w:rtl/>
                <w:lang w:eastAsia="ar" w:bidi="ar-EG"/>
              </w:rPr>
              <w:t>الحد الأدنى لمعدل الصرف البالغ 20 في المائة</w:t>
            </w:r>
          </w:p>
        </w:tc>
        <w:tc>
          <w:tcPr>
            <w:tcW w:w="5913" w:type="dxa"/>
            <w:tcMar>
              <w:left w:w="72" w:type="dxa"/>
              <w:right w:w="72" w:type="dxa"/>
            </w:tcMar>
          </w:tcPr>
          <w:p w14:paraId="21A05159" w14:textId="3F82E32C" w:rsidR="00F802F7" w:rsidRPr="005A6EB7" w:rsidRDefault="00F802F7" w:rsidP="00EB0498">
            <w:pPr>
              <w:bidi/>
              <w:jc w:val="left"/>
              <w:rPr>
                <w:sz w:val="19"/>
                <w:szCs w:val="19"/>
                <w:lang w:eastAsia="ar" w:bidi="ar-EG"/>
              </w:rPr>
            </w:pPr>
            <w:r w:rsidRPr="005A6EB7">
              <w:rPr>
                <w:sz w:val="19"/>
                <w:szCs w:val="19"/>
                <w:rtl/>
                <w:lang w:eastAsia="ar" w:bidi="ar-EG"/>
              </w:rPr>
              <w:t xml:space="preserve">الإحاطة علماً </w:t>
            </w:r>
            <w:r w:rsidR="009F7EDE">
              <w:rPr>
                <w:rFonts w:hint="cs"/>
                <w:sz w:val="19"/>
                <w:szCs w:val="19"/>
                <w:rtl/>
                <w:lang w:eastAsia="ar" w:bidi="ar-EG"/>
              </w:rPr>
              <w:t>ب</w:t>
            </w:r>
            <w:r w:rsidRPr="005A6EB7">
              <w:rPr>
                <w:sz w:val="19"/>
                <w:szCs w:val="19"/>
                <w:rtl/>
                <w:lang w:eastAsia="ar" w:bidi="ar-EG"/>
              </w:rPr>
              <w:t xml:space="preserve">بلوغ معدل الصرف الإجمالي البالغ 20 في المائة للشريحة الأولى (2018) من المرحلة الثانية من خطة إدارة إزالة المواد الهيدروكلوروفلوروكربونية بعد الموعد النهائي للتقديم، وحث حكومة تايلند على العمل مع البنك الدولي حتى </w:t>
            </w:r>
            <w:r w:rsidR="009F7EDE">
              <w:rPr>
                <w:rFonts w:hint="cs"/>
                <w:sz w:val="19"/>
                <w:szCs w:val="19"/>
                <w:rtl/>
                <w:lang w:eastAsia="ar" w:bidi="ar-EG"/>
              </w:rPr>
              <w:t xml:space="preserve">يمكن تقديم </w:t>
            </w:r>
            <w:r w:rsidRPr="005A6EB7">
              <w:rPr>
                <w:sz w:val="19"/>
                <w:szCs w:val="19"/>
                <w:rtl/>
                <w:lang w:eastAsia="ar" w:bidi="ar-EG"/>
              </w:rPr>
              <w:t xml:space="preserve">الشريحة الثانية (2020) </w:t>
            </w:r>
            <w:r w:rsidR="009F7EDE">
              <w:rPr>
                <w:rFonts w:hint="cs"/>
                <w:sz w:val="19"/>
                <w:szCs w:val="19"/>
                <w:rtl/>
                <w:lang w:eastAsia="ar" w:bidi="ar-EG"/>
              </w:rPr>
              <w:t xml:space="preserve">من </w:t>
            </w:r>
            <w:r w:rsidRPr="005A6EB7">
              <w:rPr>
                <w:sz w:val="19"/>
                <w:szCs w:val="19"/>
                <w:rtl/>
                <w:lang w:eastAsia="ar" w:bidi="ar-EG"/>
              </w:rPr>
              <w:t xml:space="preserve">المرحلة الثانية إلى </w:t>
            </w:r>
            <w:r w:rsidR="00B74951">
              <w:rPr>
                <w:sz w:val="19"/>
                <w:szCs w:val="19"/>
                <w:rtl/>
                <w:lang w:eastAsia="ar" w:bidi="ar-EG"/>
              </w:rPr>
              <w:t xml:space="preserve">الاجتماع </w:t>
            </w:r>
            <w:r w:rsidR="009F7EDE">
              <w:rPr>
                <w:rFonts w:hint="cs"/>
                <w:sz w:val="19"/>
                <w:szCs w:val="19"/>
                <w:rtl/>
                <w:lang w:eastAsia="ar" w:bidi="ar-EG"/>
              </w:rPr>
              <w:t>ا</w:t>
            </w:r>
            <w:r w:rsidRPr="00B74951">
              <w:rPr>
                <w:sz w:val="19"/>
                <w:szCs w:val="19"/>
                <w:rtl/>
                <w:lang w:eastAsia="ar" w:bidi="ar-EG"/>
              </w:rPr>
              <w:t>لثاني</w:t>
            </w:r>
            <w:r w:rsidRPr="005A6EB7">
              <w:rPr>
                <w:sz w:val="19"/>
                <w:szCs w:val="19"/>
                <w:rtl/>
                <w:lang w:eastAsia="ar" w:bidi="ar-EG"/>
              </w:rPr>
              <w:t xml:space="preserve"> والتسعين مع خطة عمل منقحة تأخذ في اعتبارها إعادة تخصيص شريحة عام 2020 والشرائح اللاحقة.</w:t>
            </w:r>
          </w:p>
        </w:tc>
      </w:tr>
      <w:tr w:rsidR="00F802F7" w:rsidRPr="005A6EB7" w14:paraId="704CC9B1" w14:textId="77777777" w:rsidTr="004A6553">
        <w:tc>
          <w:tcPr>
            <w:tcW w:w="1555" w:type="dxa"/>
            <w:vMerge w:val="restart"/>
            <w:tcMar>
              <w:left w:w="72" w:type="dxa"/>
              <w:right w:w="72" w:type="dxa"/>
            </w:tcMar>
          </w:tcPr>
          <w:p w14:paraId="03786B4E" w14:textId="77777777" w:rsidR="00F802F7" w:rsidRPr="005A6EB7" w:rsidRDefault="00F802F7" w:rsidP="00EB0498">
            <w:pPr>
              <w:bidi/>
              <w:jc w:val="left"/>
              <w:rPr>
                <w:sz w:val="19"/>
                <w:szCs w:val="19"/>
                <w:lang w:eastAsia="en-CA"/>
              </w:rPr>
            </w:pPr>
            <w:r w:rsidRPr="005A6EB7">
              <w:rPr>
                <w:sz w:val="19"/>
                <w:szCs w:val="19"/>
                <w:rtl/>
                <w:lang w:eastAsia="ar" w:bidi="ar-EG"/>
              </w:rPr>
              <w:t>تونس (المرحلة الثانية)</w:t>
            </w:r>
          </w:p>
        </w:tc>
        <w:tc>
          <w:tcPr>
            <w:tcW w:w="1276" w:type="dxa"/>
            <w:tcMar>
              <w:left w:w="72" w:type="dxa"/>
              <w:right w:w="72" w:type="dxa"/>
            </w:tcMar>
          </w:tcPr>
          <w:p w14:paraId="3DB94450" w14:textId="77777777" w:rsidR="00F802F7" w:rsidRPr="005A6EB7" w:rsidRDefault="00F802F7" w:rsidP="00EB0498">
            <w:pPr>
              <w:bidi/>
              <w:jc w:val="left"/>
              <w:rPr>
                <w:sz w:val="19"/>
                <w:szCs w:val="19"/>
                <w:lang w:eastAsia="en-CA"/>
              </w:rPr>
            </w:pPr>
            <w:r w:rsidRPr="005A6EB7">
              <w:rPr>
                <w:sz w:val="19"/>
                <w:szCs w:val="19"/>
                <w:rtl/>
                <w:lang w:eastAsia="ar" w:bidi="ar-EG"/>
              </w:rPr>
              <w:t>اليونيب</w:t>
            </w:r>
          </w:p>
        </w:tc>
        <w:tc>
          <w:tcPr>
            <w:tcW w:w="879" w:type="dxa"/>
            <w:tcMar>
              <w:left w:w="72" w:type="dxa"/>
              <w:right w:w="72" w:type="dxa"/>
            </w:tcMar>
          </w:tcPr>
          <w:p w14:paraId="077E74A7" w14:textId="77777777" w:rsidR="00F802F7" w:rsidRPr="005A6EB7" w:rsidRDefault="00F802F7" w:rsidP="00EB0498">
            <w:pPr>
              <w:bidi/>
              <w:jc w:val="center"/>
              <w:rPr>
                <w:sz w:val="19"/>
                <w:szCs w:val="19"/>
                <w:lang w:eastAsia="en-CA"/>
              </w:rPr>
            </w:pPr>
            <w:r w:rsidRPr="005A6EB7">
              <w:rPr>
                <w:sz w:val="19"/>
                <w:szCs w:val="19"/>
                <w:rtl/>
                <w:lang w:eastAsia="ar" w:bidi="ar-EG"/>
              </w:rPr>
              <w:t>2022</w:t>
            </w:r>
          </w:p>
        </w:tc>
        <w:tc>
          <w:tcPr>
            <w:tcW w:w="1661" w:type="dxa"/>
            <w:tcMar>
              <w:left w:w="72" w:type="dxa"/>
              <w:right w:w="72" w:type="dxa"/>
            </w:tcMar>
          </w:tcPr>
          <w:p w14:paraId="194DD801" w14:textId="77777777" w:rsidR="00F802F7" w:rsidRPr="005A6EB7" w:rsidRDefault="00F802F7" w:rsidP="00EB0498">
            <w:pPr>
              <w:bidi/>
              <w:jc w:val="right"/>
              <w:rPr>
                <w:sz w:val="19"/>
                <w:szCs w:val="19"/>
                <w:lang w:eastAsia="en-CA"/>
              </w:rPr>
            </w:pPr>
            <w:r w:rsidRPr="005A6EB7">
              <w:rPr>
                <w:sz w:val="19"/>
                <w:szCs w:val="19"/>
                <w:rtl/>
                <w:lang w:eastAsia="ar" w:bidi="ar-EG"/>
              </w:rPr>
              <w:t>113,000</w:t>
            </w:r>
          </w:p>
        </w:tc>
        <w:tc>
          <w:tcPr>
            <w:tcW w:w="3016" w:type="dxa"/>
            <w:tcMar>
              <w:left w:w="72" w:type="dxa"/>
              <w:right w:w="72" w:type="dxa"/>
            </w:tcMar>
          </w:tcPr>
          <w:p w14:paraId="5A644DB7" w14:textId="77777777" w:rsidR="00F802F7" w:rsidRPr="005A6EB7" w:rsidRDefault="00F802F7" w:rsidP="00EB0498">
            <w:pPr>
              <w:bidi/>
              <w:jc w:val="left"/>
              <w:rPr>
                <w:sz w:val="19"/>
                <w:szCs w:val="19"/>
              </w:rPr>
            </w:pPr>
            <w:r w:rsidRPr="005A6EB7">
              <w:rPr>
                <w:sz w:val="19"/>
                <w:szCs w:val="19"/>
                <w:rtl/>
                <w:lang w:eastAsia="ar" w:bidi="ar-EG"/>
              </w:rPr>
              <w:t>عدم جاهزية الوكالة الرئيسية للتقديم</w:t>
            </w:r>
          </w:p>
        </w:tc>
        <w:tc>
          <w:tcPr>
            <w:tcW w:w="5913" w:type="dxa"/>
            <w:vMerge w:val="restart"/>
            <w:tcMar>
              <w:left w:w="72" w:type="dxa"/>
              <w:right w:w="72" w:type="dxa"/>
            </w:tcMar>
          </w:tcPr>
          <w:p w14:paraId="55065DE4" w14:textId="3D8DE3E1" w:rsidR="00F802F7" w:rsidRPr="005A6EB7" w:rsidRDefault="00F802F7" w:rsidP="00EB0498">
            <w:pPr>
              <w:bidi/>
              <w:jc w:val="left"/>
              <w:rPr>
                <w:sz w:val="19"/>
                <w:szCs w:val="19"/>
                <w:lang w:eastAsia="ar" w:bidi="ar-EG"/>
              </w:rPr>
            </w:pPr>
            <w:r w:rsidRPr="005A6EB7">
              <w:rPr>
                <w:sz w:val="19"/>
                <w:szCs w:val="19"/>
                <w:rtl/>
                <w:lang w:eastAsia="ar" w:bidi="ar-EG"/>
              </w:rPr>
              <w:t xml:space="preserve">الإحاطة علماً بالتأخير </w:t>
            </w:r>
            <w:r w:rsidR="009F7EDE">
              <w:rPr>
                <w:rFonts w:hint="cs"/>
                <w:sz w:val="19"/>
                <w:szCs w:val="19"/>
                <w:rtl/>
                <w:lang w:eastAsia="ar" w:bidi="ar-EG"/>
              </w:rPr>
              <w:t xml:space="preserve">الناجم </w:t>
            </w:r>
            <w:r w:rsidRPr="005A6EB7">
              <w:rPr>
                <w:sz w:val="19"/>
                <w:szCs w:val="19"/>
                <w:rtl/>
                <w:lang w:eastAsia="ar" w:bidi="ar-EG"/>
              </w:rPr>
              <w:t>عن قرار حكومي</w:t>
            </w:r>
            <w:r w:rsidR="009F7EDE">
              <w:rPr>
                <w:rFonts w:hint="cs"/>
                <w:sz w:val="19"/>
                <w:szCs w:val="19"/>
                <w:rtl/>
                <w:lang w:eastAsia="ar" w:bidi="ar-EG"/>
              </w:rPr>
              <w:t>،</w:t>
            </w:r>
            <w:r w:rsidRPr="005A6EB7">
              <w:rPr>
                <w:sz w:val="19"/>
                <w:szCs w:val="19"/>
                <w:rtl/>
                <w:lang w:eastAsia="ar" w:bidi="ar-EG"/>
              </w:rPr>
              <w:t xml:space="preserve"> وحث حكومة تونس على العمل مع اليونيب واليونيدو حتى يمكن تقديم الشريحة الثانية (2022) من المرحلة الثانية إلى </w:t>
            </w:r>
            <w:r w:rsidR="00B74951">
              <w:rPr>
                <w:sz w:val="19"/>
                <w:szCs w:val="19"/>
                <w:rtl/>
                <w:lang w:eastAsia="ar" w:bidi="ar-EG"/>
              </w:rPr>
              <w:t xml:space="preserve">الاجتماع </w:t>
            </w:r>
            <w:r w:rsidR="009F7EDE">
              <w:rPr>
                <w:rFonts w:hint="cs"/>
                <w:sz w:val="19"/>
                <w:szCs w:val="19"/>
                <w:rtl/>
                <w:lang w:eastAsia="ar" w:bidi="ar-EG"/>
              </w:rPr>
              <w:t>ا</w:t>
            </w:r>
            <w:r w:rsidRPr="00B74951">
              <w:rPr>
                <w:sz w:val="19"/>
                <w:szCs w:val="19"/>
                <w:rtl/>
                <w:lang w:eastAsia="ar" w:bidi="ar-EG"/>
              </w:rPr>
              <w:t>لثاني</w:t>
            </w:r>
            <w:r w:rsidRPr="005A6EB7">
              <w:rPr>
                <w:sz w:val="19"/>
                <w:szCs w:val="19"/>
                <w:rtl/>
                <w:lang w:eastAsia="ar" w:bidi="ar-EG"/>
              </w:rPr>
              <w:t xml:space="preserve"> والتسعين مع خطة عمل منقحة تأخذ في اعتبارها إعادة تخصيص شريحة عام 2022 والشرائح اللاحقة. </w:t>
            </w:r>
          </w:p>
        </w:tc>
      </w:tr>
      <w:tr w:rsidR="00F802F7" w:rsidRPr="005A6EB7" w14:paraId="3A5C477E" w14:textId="77777777" w:rsidTr="004A6553">
        <w:tc>
          <w:tcPr>
            <w:tcW w:w="1555" w:type="dxa"/>
            <w:vMerge/>
            <w:tcMar>
              <w:left w:w="72" w:type="dxa"/>
              <w:right w:w="72" w:type="dxa"/>
            </w:tcMar>
          </w:tcPr>
          <w:p w14:paraId="4CE291A6" w14:textId="77777777" w:rsidR="00F802F7" w:rsidRPr="005A6EB7" w:rsidRDefault="00F802F7" w:rsidP="00EB0498">
            <w:pPr>
              <w:bidi/>
              <w:jc w:val="left"/>
              <w:rPr>
                <w:sz w:val="19"/>
                <w:szCs w:val="19"/>
                <w:lang w:eastAsia="en-CA"/>
              </w:rPr>
            </w:pPr>
          </w:p>
        </w:tc>
        <w:tc>
          <w:tcPr>
            <w:tcW w:w="1276" w:type="dxa"/>
            <w:tcMar>
              <w:left w:w="72" w:type="dxa"/>
              <w:right w:w="72" w:type="dxa"/>
            </w:tcMar>
          </w:tcPr>
          <w:p w14:paraId="2AFA5B02" w14:textId="77777777" w:rsidR="00F802F7" w:rsidRPr="005A6EB7" w:rsidRDefault="00F802F7" w:rsidP="00EB0498">
            <w:pPr>
              <w:bidi/>
              <w:jc w:val="left"/>
              <w:rPr>
                <w:sz w:val="19"/>
                <w:szCs w:val="19"/>
                <w:lang w:eastAsia="en-CA"/>
              </w:rPr>
            </w:pPr>
            <w:r w:rsidRPr="005A6EB7">
              <w:rPr>
                <w:sz w:val="19"/>
                <w:szCs w:val="19"/>
                <w:rtl/>
                <w:lang w:eastAsia="ar" w:bidi="ar-EG"/>
              </w:rPr>
              <w:t>اليونيدو</w:t>
            </w:r>
          </w:p>
        </w:tc>
        <w:tc>
          <w:tcPr>
            <w:tcW w:w="879" w:type="dxa"/>
            <w:tcMar>
              <w:left w:w="72" w:type="dxa"/>
              <w:right w:w="72" w:type="dxa"/>
            </w:tcMar>
          </w:tcPr>
          <w:p w14:paraId="61821D10" w14:textId="77777777" w:rsidR="00F802F7" w:rsidRPr="005A6EB7" w:rsidRDefault="00F802F7" w:rsidP="00EB0498">
            <w:pPr>
              <w:bidi/>
              <w:jc w:val="center"/>
              <w:rPr>
                <w:sz w:val="19"/>
                <w:szCs w:val="19"/>
                <w:lang w:eastAsia="en-CA"/>
              </w:rPr>
            </w:pPr>
            <w:r w:rsidRPr="005A6EB7">
              <w:rPr>
                <w:sz w:val="19"/>
                <w:szCs w:val="19"/>
                <w:rtl/>
                <w:lang w:eastAsia="ar" w:bidi="ar-EG"/>
              </w:rPr>
              <w:t>2022</w:t>
            </w:r>
          </w:p>
        </w:tc>
        <w:tc>
          <w:tcPr>
            <w:tcW w:w="1661" w:type="dxa"/>
            <w:tcMar>
              <w:left w:w="72" w:type="dxa"/>
              <w:right w:w="72" w:type="dxa"/>
            </w:tcMar>
          </w:tcPr>
          <w:p w14:paraId="57A1D7A3" w14:textId="77777777" w:rsidR="00F802F7" w:rsidRPr="005A6EB7" w:rsidRDefault="00F802F7" w:rsidP="00EB0498">
            <w:pPr>
              <w:bidi/>
              <w:jc w:val="right"/>
              <w:rPr>
                <w:sz w:val="19"/>
                <w:szCs w:val="19"/>
                <w:lang w:eastAsia="en-CA"/>
              </w:rPr>
            </w:pPr>
            <w:r w:rsidRPr="005A6EB7">
              <w:rPr>
                <w:sz w:val="19"/>
                <w:szCs w:val="19"/>
                <w:rtl/>
                <w:lang w:eastAsia="ar" w:bidi="ar-EG"/>
              </w:rPr>
              <w:t>413,705</w:t>
            </w:r>
          </w:p>
        </w:tc>
        <w:tc>
          <w:tcPr>
            <w:tcW w:w="3016" w:type="dxa"/>
            <w:tcMar>
              <w:left w:w="72" w:type="dxa"/>
              <w:right w:w="72" w:type="dxa"/>
            </w:tcMar>
          </w:tcPr>
          <w:p w14:paraId="76DA6679" w14:textId="77777777" w:rsidR="00F802F7" w:rsidRPr="005A6EB7" w:rsidRDefault="00F802F7" w:rsidP="00EB0498">
            <w:pPr>
              <w:bidi/>
              <w:jc w:val="left"/>
              <w:rPr>
                <w:sz w:val="19"/>
                <w:szCs w:val="19"/>
              </w:rPr>
            </w:pPr>
            <w:r w:rsidRPr="005A6EB7">
              <w:rPr>
                <w:sz w:val="19"/>
                <w:szCs w:val="19"/>
                <w:rtl/>
                <w:lang w:eastAsia="ar" w:bidi="ar-EG"/>
              </w:rPr>
              <w:t>القرارات الحكومية/المصادقات/التغييرات في وحدة الأوزون الوطنية</w:t>
            </w:r>
          </w:p>
        </w:tc>
        <w:tc>
          <w:tcPr>
            <w:tcW w:w="5913" w:type="dxa"/>
            <w:vMerge/>
            <w:tcMar>
              <w:left w:w="72" w:type="dxa"/>
              <w:right w:w="72" w:type="dxa"/>
            </w:tcMar>
          </w:tcPr>
          <w:p w14:paraId="339A1D21" w14:textId="77777777" w:rsidR="00F802F7" w:rsidRPr="005A6EB7" w:rsidRDefault="00F802F7" w:rsidP="00EB0498">
            <w:pPr>
              <w:bidi/>
              <w:jc w:val="left"/>
              <w:rPr>
                <w:sz w:val="19"/>
                <w:szCs w:val="19"/>
                <w:lang w:eastAsia="ar" w:bidi="ar-EG"/>
              </w:rPr>
            </w:pPr>
          </w:p>
        </w:tc>
      </w:tr>
      <w:tr w:rsidR="00F802F7" w:rsidRPr="005A6EB7" w14:paraId="090C69A6" w14:textId="77777777" w:rsidTr="004A6553">
        <w:tc>
          <w:tcPr>
            <w:tcW w:w="1555" w:type="dxa"/>
            <w:tcMar>
              <w:left w:w="72" w:type="dxa"/>
              <w:right w:w="72" w:type="dxa"/>
            </w:tcMar>
          </w:tcPr>
          <w:p w14:paraId="012F71B6" w14:textId="77777777" w:rsidR="00F802F7" w:rsidRPr="005A6EB7" w:rsidRDefault="00F802F7" w:rsidP="00EB0498">
            <w:pPr>
              <w:keepNext/>
              <w:bidi/>
              <w:jc w:val="left"/>
              <w:rPr>
                <w:sz w:val="19"/>
                <w:szCs w:val="19"/>
                <w:lang w:eastAsia="en-CA"/>
              </w:rPr>
            </w:pPr>
            <w:r w:rsidRPr="00D8114B">
              <w:rPr>
                <w:sz w:val="19"/>
                <w:szCs w:val="19"/>
                <w:rtl/>
                <w:lang w:eastAsia="ar" w:bidi="ar-EG"/>
              </w:rPr>
              <w:t>تركيا (المرحلة الأولى)</w:t>
            </w:r>
          </w:p>
        </w:tc>
        <w:tc>
          <w:tcPr>
            <w:tcW w:w="1276" w:type="dxa"/>
            <w:tcMar>
              <w:left w:w="72" w:type="dxa"/>
              <w:right w:w="72" w:type="dxa"/>
            </w:tcMar>
          </w:tcPr>
          <w:p w14:paraId="142A0ACB" w14:textId="77777777" w:rsidR="00F802F7" w:rsidRPr="005A6EB7" w:rsidRDefault="00F802F7" w:rsidP="00EB0498">
            <w:pPr>
              <w:keepNext/>
              <w:bidi/>
              <w:jc w:val="left"/>
              <w:rPr>
                <w:sz w:val="19"/>
                <w:szCs w:val="19"/>
                <w:lang w:eastAsia="en-CA"/>
              </w:rPr>
            </w:pPr>
            <w:r w:rsidRPr="005A6EB7">
              <w:rPr>
                <w:sz w:val="19"/>
                <w:szCs w:val="19"/>
                <w:rtl/>
                <w:lang w:eastAsia="ar" w:bidi="ar-EG"/>
              </w:rPr>
              <w:t>اليونيدو</w:t>
            </w:r>
          </w:p>
        </w:tc>
        <w:tc>
          <w:tcPr>
            <w:tcW w:w="879" w:type="dxa"/>
            <w:tcMar>
              <w:left w:w="72" w:type="dxa"/>
              <w:right w:w="72" w:type="dxa"/>
            </w:tcMar>
          </w:tcPr>
          <w:p w14:paraId="2BECBFA7" w14:textId="77777777" w:rsidR="00F802F7" w:rsidRPr="005A6EB7" w:rsidRDefault="00F802F7" w:rsidP="00EB0498">
            <w:pPr>
              <w:keepNext/>
              <w:bidi/>
              <w:jc w:val="center"/>
              <w:rPr>
                <w:sz w:val="19"/>
                <w:szCs w:val="19"/>
                <w:lang w:eastAsia="en-CA"/>
              </w:rPr>
            </w:pPr>
            <w:r w:rsidRPr="005A6EB7">
              <w:rPr>
                <w:sz w:val="19"/>
                <w:szCs w:val="19"/>
                <w:rtl/>
                <w:lang w:eastAsia="ar" w:bidi="ar-EG"/>
              </w:rPr>
              <w:t>2022</w:t>
            </w:r>
          </w:p>
        </w:tc>
        <w:tc>
          <w:tcPr>
            <w:tcW w:w="1661" w:type="dxa"/>
            <w:tcMar>
              <w:left w:w="72" w:type="dxa"/>
              <w:right w:w="72" w:type="dxa"/>
            </w:tcMar>
          </w:tcPr>
          <w:p w14:paraId="34812799" w14:textId="77777777" w:rsidR="00F802F7" w:rsidRPr="005A6EB7" w:rsidRDefault="00F802F7" w:rsidP="00EB0498">
            <w:pPr>
              <w:keepNext/>
              <w:bidi/>
              <w:jc w:val="right"/>
              <w:rPr>
                <w:sz w:val="19"/>
                <w:szCs w:val="19"/>
                <w:lang w:eastAsia="en-CA"/>
              </w:rPr>
            </w:pPr>
            <w:r w:rsidRPr="005A6EB7">
              <w:rPr>
                <w:sz w:val="19"/>
                <w:szCs w:val="19"/>
                <w:rtl/>
                <w:lang w:eastAsia="ar" w:bidi="ar-EG"/>
              </w:rPr>
              <w:t>919,558</w:t>
            </w:r>
          </w:p>
        </w:tc>
        <w:tc>
          <w:tcPr>
            <w:tcW w:w="3016" w:type="dxa"/>
            <w:tcMar>
              <w:left w:w="72" w:type="dxa"/>
              <w:right w:w="72" w:type="dxa"/>
            </w:tcMar>
          </w:tcPr>
          <w:p w14:paraId="59D8E412" w14:textId="77777777" w:rsidR="00F802F7" w:rsidRPr="005A6EB7" w:rsidRDefault="00F802F7" w:rsidP="00EB0498">
            <w:pPr>
              <w:keepNext/>
              <w:bidi/>
              <w:jc w:val="left"/>
              <w:rPr>
                <w:sz w:val="19"/>
                <w:szCs w:val="19"/>
              </w:rPr>
            </w:pPr>
            <w:r w:rsidRPr="005A6EB7">
              <w:rPr>
                <w:sz w:val="19"/>
                <w:szCs w:val="19"/>
                <w:rtl/>
                <w:lang w:eastAsia="ar" w:bidi="ar-EG"/>
              </w:rPr>
              <w:t>الحد الأدنى لمعدل الصرف البالغ 20 في المائة</w:t>
            </w:r>
          </w:p>
        </w:tc>
        <w:tc>
          <w:tcPr>
            <w:tcW w:w="5913" w:type="dxa"/>
            <w:tcMar>
              <w:left w:w="72" w:type="dxa"/>
              <w:right w:w="72" w:type="dxa"/>
            </w:tcMar>
          </w:tcPr>
          <w:p w14:paraId="70B273AB" w14:textId="47E3E8F9" w:rsidR="00F802F7" w:rsidRPr="005A6EB7" w:rsidRDefault="00F802F7" w:rsidP="00B74951">
            <w:pPr>
              <w:bidi/>
              <w:jc w:val="left"/>
              <w:rPr>
                <w:sz w:val="19"/>
                <w:szCs w:val="19"/>
                <w:lang w:eastAsia="ar" w:bidi="ar-EG"/>
              </w:rPr>
            </w:pPr>
            <w:r w:rsidRPr="005A6EB7">
              <w:rPr>
                <w:sz w:val="19"/>
                <w:szCs w:val="19"/>
                <w:rtl/>
                <w:lang w:eastAsia="ar" w:bidi="ar-EG"/>
              </w:rPr>
              <w:t xml:space="preserve">الإحاطة علماً بأن معدل الصرف الإجمالي للشريحة الرابعة (2019) من المرحلة الأولى من خطة إدارة إزالة المواد الهيدروكلوروفلوروكربونية كان أقل من الحد الأدنى للصرف البالغ 20 في المائة، وحث حكومة تركيا على العمل مع اليونيدو حتى يمكن تقديم الشريحة الخامسة (2022) من المرحلة الأولى إلى </w:t>
            </w:r>
            <w:r w:rsidR="00B74951">
              <w:rPr>
                <w:sz w:val="19"/>
                <w:szCs w:val="19"/>
                <w:rtl/>
                <w:lang w:eastAsia="ar" w:bidi="ar-EG"/>
              </w:rPr>
              <w:t xml:space="preserve">الاجتماع </w:t>
            </w:r>
            <w:r w:rsidR="009F7EDE">
              <w:rPr>
                <w:rFonts w:hint="cs"/>
                <w:sz w:val="19"/>
                <w:szCs w:val="19"/>
                <w:rtl/>
                <w:lang w:eastAsia="ar" w:bidi="ar-EG"/>
              </w:rPr>
              <w:t>ا</w:t>
            </w:r>
            <w:r w:rsidRPr="00B74951">
              <w:rPr>
                <w:sz w:val="19"/>
                <w:szCs w:val="19"/>
                <w:rtl/>
                <w:lang w:eastAsia="ar" w:bidi="ar-EG"/>
              </w:rPr>
              <w:t>لثاني</w:t>
            </w:r>
            <w:r w:rsidRPr="005A6EB7">
              <w:rPr>
                <w:sz w:val="19"/>
                <w:szCs w:val="19"/>
                <w:rtl/>
                <w:lang w:eastAsia="ar" w:bidi="ar-EG"/>
              </w:rPr>
              <w:t xml:space="preserve"> والتسعين مع خطة عمل منقحة تأخذ في الاعتبار إعادة تخصيص شريحة عام 2022 والشرائح اللاحقة، على أساس أن الحد الأدنى للصرف البالغ 20 في المائة لتمويل الشريحة السابقة قد تم بلوغه.</w:t>
            </w:r>
          </w:p>
        </w:tc>
      </w:tr>
      <w:tr w:rsidR="00F802F7" w:rsidRPr="0024691D" w14:paraId="6D66B549" w14:textId="77777777" w:rsidTr="004A6553">
        <w:tc>
          <w:tcPr>
            <w:tcW w:w="1555" w:type="dxa"/>
            <w:tcMar>
              <w:left w:w="72" w:type="dxa"/>
              <w:right w:w="72" w:type="dxa"/>
            </w:tcMar>
            <w:hideMark/>
          </w:tcPr>
          <w:p w14:paraId="3C3DC8F7" w14:textId="77777777" w:rsidR="00F802F7" w:rsidRPr="005A6EB7" w:rsidRDefault="00F802F7" w:rsidP="00EB0498">
            <w:pPr>
              <w:keepNext/>
              <w:bidi/>
              <w:jc w:val="left"/>
              <w:rPr>
                <w:b/>
                <w:sz w:val="19"/>
                <w:szCs w:val="19"/>
                <w:lang w:eastAsia="en-CA"/>
              </w:rPr>
            </w:pPr>
            <w:r w:rsidRPr="005A6EB7">
              <w:rPr>
                <w:b/>
                <w:bCs/>
                <w:sz w:val="19"/>
                <w:szCs w:val="19"/>
                <w:rtl/>
                <w:lang w:eastAsia="ar" w:bidi="ar-EG"/>
              </w:rPr>
              <w:t>المجموع</w:t>
            </w:r>
          </w:p>
        </w:tc>
        <w:tc>
          <w:tcPr>
            <w:tcW w:w="1276" w:type="dxa"/>
            <w:tcMar>
              <w:left w:w="72" w:type="dxa"/>
              <w:right w:w="72" w:type="dxa"/>
            </w:tcMar>
          </w:tcPr>
          <w:p w14:paraId="29538665" w14:textId="77777777" w:rsidR="00F802F7" w:rsidRPr="005A6EB7" w:rsidRDefault="00F802F7" w:rsidP="00EB0498">
            <w:pPr>
              <w:keepNext/>
              <w:bidi/>
              <w:jc w:val="center"/>
              <w:rPr>
                <w:b/>
                <w:sz w:val="19"/>
                <w:szCs w:val="19"/>
                <w:lang w:eastAsia="en-CA"/>
              </w:rPr>
            </w:pPr>
          </w:p>
        </w:tc>
        <w:tc>
          <w:tcPr>
            <w:tcW w:w="879" w:type="dxa"/>
            <w:tcMar>
              <w:left w:w="72" w:type="dxa"/>
              <w:right w:w="72" w:type="dxa"/>
            </w:tcMar>
          </w:tcPr>
          <w:p w14:paraId="0457A24B" w14:textId="77777777" w:rsidR="00F802F7" w:rsidRPr="005A6EB7" w:rsidRDefault="00F802F7" w:rsidP="00EB0498">
            <w:pPr>
              <w:keepNext/>
              <w:bidi/>
              <w:jc w:val="center"/>
              <w:rPr>
                <w:b/>
                <w:sz w:val="19"/>
                <w:szCs w:val="19"/>
                <w:lang w:eastAsia="en-CA"/>
              </w:rPr>
            </w:pPr>
          </w:p>
        </w:tc>
        <w:tc>
          <w:tcPr>
            <w:tcW w:w="1661" w:type="dxa"/>
            <w:tcMar>
              <w:left w:w="72" w:type="dxa"/>
              <w:right w:w="72" w:type="dxa"/>
            </w:tcMar>
            <w:hideMark/>
          </w:tcPr>
          <w:p w14:paraId="30F9C34E" w14:textId="77777777" w:rsidR="00F802F7" w:rsidRPr="0024691D" w:rsidRDefault="00F802F7" w:rsidP="00EB0498">
            <w:pPr>
              <w:keepNext/>
              <w:bidi/>
              <w:jc w:val="right"/>
              <w:rPr>
                <w:b/>
                <w:bCs/>
                <w:sz w:val="19"/>
                <w:szCs w:val="19"/>
                <w:lang w:eastAsia="en-CA"/>
              </w:rPr>
            </w:pPr>
            <w:r w:rsidRPr="005A6EB7">
              <w:rPr>
                <w:b/>
                <w:bCs/>
                <w:sz w:val="19"/>
                <w:szCs w:val="19"/>
                <w:rtl/>
                <w:lang w:eastAsia="ar" w:bidi="ar-EG"/>
              </w:rPr>
              <w:t>11,976,678</w:t>
            </w:r>
          </w:p>
        </w:tc>
        <w:tc>
          <w:tcPr>
            <w:tcW w:w="3016" w:type="dxa"/>
            <w:tcMar>
              <w:left w:w="72" w:type="dxa"/>
              <w:right w:w="72" w:type="dxa"/>
            </w:tcMar>
          </w:tcPr>
          <w:p w14:paraId="78C659AE" w14:textId="77777777" w:rsidR="00F802F7" w:rsidRPr="0024691D" w:rsidRDefault="00F802F7" w:rsidP="00EB0498">
            <w:pPr>
              <w:keepNext/>
              <w:bidi/>
              <w:jc w:val="left"/>
              <w:rPr>
                <w:b/>
                <w:sz w:val="19"/>
                <w:szCs w:val="19"/>
                <w:lang w:eastAsia="en-CA"/>
              </w:rPr>
            </w:pPr>
          </w:p>
        </w:tc>
        <w:tc>
          <w:tcPr>
            <w:tcW w:w="5913" w:type="dxa"/>
            <w:tcMar>
              <w:left w:w="72" w:type="dxa"/>
              <w:right w:w="72" w:type="dxa"/>
            </w:tcMar>
          </w:tcPr>
          <w:p w14:paraId="6C6B59F3" w14:textId="77777777" w:rsidR="00F802F7" w:rsidRPr="0024691D" w:rsidRDefault="00F802F7" w:rsidP="00EB0498">
            <w:pPr>
              <w:keepNext/>
              <w:bidi/>
              <w:jc w:val="left"/>
              <w:rPr>
                <w:b/>
                <w:sz w:val="19"/>
                <w:szCs w:val="19"/>
                <w:lang w:eastAsia="en-CA"/>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0E001C3A" w14:textId="77777777" w:rsidTr="004A6553">
        <w:trPr>
          <w:jc w:val="center"/>
        </w:trPr>
        <w:tc>
          <w:tcPr>
            <w:tcW w:w="1915" w:type="dxa"/>
          </w:tcPr>
          <w:p w14:paraId="3DDBAE53" w14:textId="77777777" w:rsidR="007E5D09" w:rsidRDefault="007E5D09">
            <w:pPr>
              <w:rPr>
                <w:lang w:val="en-CA"/>
              </w:rPr>
            </w:pPr>
          </w:p>
        </w:tc>
        <w:tc>
          <w:tcPr>
            <w:tcW w:w="1915" w:type="dxa"/>
          </w:tcPr>
          <w:p w14:paraId="2FBB8DA1" w14:textId="77777777" w:rsidR="007E5D09" w:rsidRDefault="007E5D09">
            <w:pPr>
              <w:rPr>
                <w:lang w:val="en-CA"/>
              </w:rPr>
            </w:pPr>
          </w:p>
        </w:tc>
        <w:tc>
          <w:tcPr>
            <w:tcW w:w="1915" w:type="dxa"/>
            <w:tcBorders>
              <w:bottom w:val="single" w:sz="4" w:space="0" w:color="auto"/>
            </w:tcBorders>
          </w:tcPr>
          <w:p w14:paraId="49352D68" w14:textId="77777777" w:rsidR="007E5D09" w:rsidRDefault="007E5D09">
            <w:pPr>
              <w:rPr>
                <w:b/>
                <w:bCs/>
                <w:lang w:val="en-CA"/>
              </w:rPr>
            </w:pPr>
          </w:p>
        </w:tc>
        <w:tc>
          <w:tcPr>
            <w:tcW w:w="1915" w:type="dxa"/>
          </w:tcPr>
          <w:p w14:paraId="181BD968" w14:textId="77777777" w:rsidR="007E5D09" w:rsidRDefault="007E5D09">
            <w:pPr>
              <w:rPr>
                <w:lang w:val="en-CA"/>
              </w:rPr>
            </w:pPr>
          </w:p>
        </w:tc>
        <w:tc>
          <w:tcPr>
            <w:tcW w:w="1916" w:type="dxa"/>
          </w:tcPr>
          <w:p w14:paraId="7F703076" w14:textId="77777777" w:rsidR="007E5D09" w:rsidRDefault="007E5D09">
            <w:pPr>
              <w:rPr>
                <w:lang w:val="en-CA"/>
              </w:rPr>
            </w:pPr>
          </w:p>
        </w:tc>
      </w:tr>
    </w:tbl>
    <w:p w14:paraId="35478C34" w14:textId="77777777" w:rsidR="007E5D09" w:rsidRDefault="007E5D09">
      <w:pPr>
        <w:rPr>
          <w:rtl/>
          <w:lang w:val="en-CA"/>
        </w:rPr>
      </w:pPr>
    </w:p>
    <w:sectPr w:rsidR="007E5D09" w:rsidSect="00B74951">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862" w:bottom="1440" w:left="72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D580D" w14:textId="77777777" w:rsidR="00836D5B" w:rsidRDefault="00836D5B">
      <w:r>
        <w:separator/>
      </w:r>
    </w:p>
  </w:endnote>
  <w:endnote w:type="continuationSeparator" w:id="0">
    <w:p w14:paraId="43F7672D" w14:textId="77777777" w:rsidR="00836D5B" w:rsidRDefault="00836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46E1C"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B17C7"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3FCC2315"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E9C18"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A970396"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4C8AA"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26DE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AD90BB1"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13A235C8"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20A93" w14:textId="77777777" w:rsidR="00836D5B" w:rsidRDefault="00836D5B">
      <w:r>
        <w:separator/>
      </w:r>
    </w:p>
  </w:footnote>
  <w:footnote w:type="continuationSeparator" w:id="0">
    <w:p w14:paraId="08275C11" w14:textId="77777777" w:rsidR="00836D5B" w:rsidRDefault="00836D5B">
      <w:r>
        <w:continuationSeparator/>
      </w:r>
    </w:p>
  </w:footnote>
  <w:footnote w:id="1">
    <w:p w14:paraId="575F453A" w14:textId="77777777" w:rsidR="00F802F7" w:rsidRPr="005A6EB7" w:rsidRDefault="00F802F7" w:rsidP="009F7EDE">
      <w:pPr>
        <w:pStyle w:val="FootnoteText"/>
        <w:bidi/>
        <w:ind w:left="146" w:hanging="146"/>
        <w:rPr>
          <w:lang w:val="en-US"/>
        </w:rPr>
      </w:pPr>
      <w:r w:rsidRPr="005A6EB7">
        <w:rPr>
          <w:rStyle w:val="FootnoteReference"/>
          <w:rtl/>
          <w:lang w:eastAsia="ar" w:bidi="ar-EG"/>
        </w:rPr>
        <w:footnoteRef/>
      </w:r>
      <w:r w:rsidRPr="005A6EB7">
        <w:rPr>
          <w:rtl/>
          <w:lang w:eastAsia="ar" w:bidi="ar-EG"/>
        </w:rPr>
        <w:t xml:space="preserve"> الوثيقة </w:t>
      </w:r>
      <w:r w:rsidRPr="005A6EB7">
        <w:rPr>
          <w:lang w:eastAsia="ar" w:bidi="en-GB"/>
        </w:rPr>
        <w:t>UNEP/OzL.Pro/ExCom</w:t>
      </w:r>
      <w:r w:rsidRPr="005A6EB7">
        <w:rPr>
          <w:lang w:eastAsia="ar" w:bidi="ar-EG"/>
        </w:rPr>
        <w:t>/91/1</w:t>
      </w:r>
      <w:r w:rsidRPr="005A6EB7">
        <w:rPr>
          <w:rtl/>
          <w:lang w:eastAsia="ar" w:bidi="ar-EG"/>
        </w:rPr>
        <w:t>.</w:t>
      </w:r>
    </w:p>
  </w:footnote>
  <w:footnote w:id="2">
    <w:p w14:paraId="7CEFAA98" w14:textId="77777777" w:rsidR="00F802F7" w:rsidRPr="005A6EB7" w:rsidRDefault="00F802F7" w:rsidP="009F7EDE">
      <w:pPr>
        <w:pStyle w:val="FootnoteText"/>
        <w:bidi/>
        <w:ind w:left="146" w:hanging="146"/>
        <w:rPr>
          <w:lang w:val="en-US"/>
        </w:rPr>
      </w:pPr>
      <w:r w:rsidRPr="005A6EB7">
        <w:rPr>
          <w:rStyle w:val="FootnoteReference"/>
          <w:rtl/>
          <w:lang w:eastAsia="ar" w:bidi="ar-EG"/>
        </w:rPr>
        <w:footnoteRef/>
      </w:r>
      <w:r w:rsidRPr="005A6EB7">
        <w:rPr>
          <w:rtl/>
          <w:lang w:eastAsia="ar" w:bidi="ar-EG"/>
        </w:rPr>
        <w:t xml:space="preserve"> قررت اللجنة التنفيذية أن يُدرَج بند منفصل في جدول الأعمال عن التأخيرات في تقديم الشرائح السنوية، وصرف الأموال للشرائح والالتزامات في اجتماعات مقبلة.</w:t>
      </w:r>
    </w:p>
  </w:footnote>
  <w:footnote w:id="3">
    <w:p w14:paraId="5182DE1C" w14:textId="77777777" w:rsidR="004A6553" w:rsidRPr="005A6EB7" w:rsidRDefault="004A6553" w:rsidP="009F7EDE">
      <w:pPr>
        <w:pStyle w:val="FootnoteText"/>
        <w:bidi/>
        <w:ind w:left="146" w:hanging="146"/>
        <w:rPr>
          <w:lang w:val="en-US"/>
        </w:rPr>
      </w:pPr>
      <w:r w:rsidRPr="005A6EB7">
        <w:rPr>
          <w:rStyle w:val="FootnoteReference"/>
          <w:rtl/>
          <w:lang w:eastAsia="ar" w:bidi="ar-EG"/>
        </w:rPr>
        <w:footnoteRef/>
      </w:r>
      <w:r w:rsidRPr="005A6EB7">
        <w:rPr>
          <w:rtl/>
          <w:lang w:eastAsia="ar" w:bidi="ar-EG"/>
        </w:rPr>
        <w:t xml:space="preserve"> باستثناء دولتين (الأرجنتين وجمهورية فنزويلا البوليفارية)، تم تقديم طلبيهما إلى الاجتماع التسعين ولكن تم سحبهما لاحقاً.</w:t>
      </w:r>
    </w:p>
  </w:footnote>
  <w:footnote w:id="4">
    <w:p w14:paraId="21D10E8A" w14:textId="77777777" w:rsidR="00F802F7" w:rsidRPr="005A6EB7" w:rsidRDefault="00F802F7" w:rsidP="009F7EDE">
      <w:pPr>
        <w:pStyle w:val="FootnoteText"/>
        <w:bidi/>
        <w:ind w:left="146" w:hanging="146"/>
        <w:rPr>
          <w:lang w:val="en-US"/>
        </w:rPr>
      </w:pPr>
      <w:r w:rsidRPr="005A6EB7">
        <w:rPr>
          <w:rStyle w:val="FootnoteReference"/>
          <w:rtl/>
          <w:lang w:eastAsia="ar" w:bidi="ar-EG"/>
        </w:rPr>
        <w:footnoteRef/>
      </w:r>
      <w:r w:rsidRPr="005A6EB7">
        <w:rPr>
          <w:rtl/>
          <w:lang w:eastAsia="ar" w:bidi="ar-EG"/>
        </w:rPr>
        <w:t xml:space="preserve"> الوثيقة </w:t>
      </w:r>
      <w:r w:rsidRPr="005A6EB7">
        <w:rPr>
          <w:lang w:eastAsia="ar" w:bidi="en-GB"/>
        </w:rPr>
        <w:t>UNEP/OzL.Pro/ExCom</w:t>
      </w:r>
      <w:r w:rsidRPr="005A6EB7">
        <w:rPr>
          <w:lang w:eastAsia="ar" w:bidi="ar-EG"/>
        </w:rPr>
        <w:t>/91/36</w:t>
      </w:r>
      <w:r w:rsidRPr="005A6EB7">
        <w:rPr>
          <w:rtl/>
          <w:lang w:eastAsia="ar" w:bidi="ar-EG"/>
        </w:rPr>
        <w:t>.</w:t>
      </w:r>
    </w:p>
  </w:footnote>
  <w:footnote w:id="5">
    <w:p w14:paraId="6C2776A2" w14:textId="77777777" w:rsidR="00F802F7" w:rsidRPr="005A6EB7" w:rsidRDefault="00F802F7" w:rsidP="009F7EDE">
      <w:pPr>
        <w:pStyle w:val="FootnoteText"/>
        <w:bidi/>
        <w:ind w:left="146" w:hanging="146"/>
        <w:rPr>
          <w:lang w:val="en-US"/>
        </w:rPr>
      </w:pPr>
      <w:r w:rsidRPr="005A6EB7">
        <w:rPr>
          <w:rStyle w:val="FootnoteReference"/>
          <w:rtl/>
          <w:lang w:eastAsia="ar" w:bidi="ar-EG"/>
        </w:rPr>
        <w:footnoteRef/>
      </w:r>
      <w:r w:rsidRPr="005A6EB7">
        <w:rPr>
          <w:rtl/>
          <w:lang w:eastAsia="ar" w:bidi="ar-EG"/>
        </w:rPr>
        <w:t xml:space="preserve"> الوثيقة </w:t>
      </w:r>
      <w:r w:rsidRPr="005A6EB7">
        <w:rPr>
          <w:lang w:eastAsia="ar" w:bidi="en-GB"/>
        </w:rPr>
        <w:t>UNEP/OzL.Pro/ExCom</w:t>
      </w:r>
      <w:r w:rsidRPr="005A6EB7">
        <w:rPr>
          <w:lang w:eastAsia="ar" w:bidi="ar-EG"/>
        </w:rPr>
        <w:t>/91/37</w:t>
      </w:r>
      <w:r w:rsidRPr="005A6EB7">
        <w:rPr>
          <w:rtl/>
          <w:lang w:eastAsia="ar" w:bidi="ar-EG"/>
        </w:rPr>
        <w:t>.</w:t>
      </w:r>
    </w:p>
  </w:footnote>
  <w:footnote w:id="6">
    <w:p w14:paraId="40FF0F06" w14:textId="77777777" w:rsidR="00F802F7" w:rsidRPr="005A6EB7" w:rsidRDefault="00F802F7" w:rsidP="009F7EDE">
      <w:pPr>
        <w:pStyle w:val="FootnoteText"/>
        <w:bidi/>
        <w:ind w:left="146" w:hanging="146"/>
        <w:rPr>
          <w:lang w:val="en-US"/>
        </w:rPr>
      </w:pPr>
      <w:r w:rsidRPr="005A6EB7">
        <w:rPr>
          <w:rStyle w:val="FootnoteReference"/>
          <w:rtl/>
          <w:lang w:eastAsia="ar" w:bidi="ar-EG"/>
        </w:rPr>
        <w:footnoteRef/>
      </w:r>
      <w:r w:rsidRPr="005A6EB7">
        <w:rPr>
          <w:rtl/>
          <w:lang w:eastAsia="ar" w:bidi="ar-EG"/>
        </w:rPr>
        <w:t xml:space="preserve"> الوثيقة </w:t>
      </w:r>
      <w:r w:rsidRPr="005A6EB7">
        <w:rPr>
          <w:lang w:eastAsia="ar" w:bidi="en-GB"/>
        </w:rPr>
        <w:t>UNEP/OzL.Pro/ExCom</w:t>
      </w:r>
      <w:r w:rsidRPr="005A6EB7">
        <w:rPr>
          <w:lang w:eastAsia="ar" w:bidi="ar-EG"/>
        </w:rPr>
        <w:t>/91/39</w:t>
      </w:r>
      <w:r w:rsidRPr="005A6EB7">
        <w:rPr>
          <w:rtl/>
          <w:lang w:eastAsia="ar" w:bidi="ar-EG"/>
        </w:rPr>
        <w:t>.</w:t>
      </w:r>
    </w:p>
  </w:footnote>
  <w:footnote w:id="7">
    <w:p w14:paraId="13F041DC" w14:textId="77777777" w:rsidR="00F802F7" w:rsidRPr="005A6EB7" w:rsidRDefault="00F802F7" w:rsidP="009F7EDE">
      <w:pPr>
        <w:pStyle w:val="FootnoteText"/>
        <w:bidi/>
        <w:ind w:left="146" w:hanging="146"/>
        <w:rPr>
          <w:lang w:val="en-US"/>
        </w:rPr>
      </w:pPr>
      <w:r w:rsidRPr="005A6EB7">
        <w:rPr>
          <w:rStyle w:val="FootnoteReference"/>
          <w:rtl/>
          <w:lang w:eastAsia="ar" w:bidi="ar-EG"/>
        </w:rPr>
        <w:footnoteRef/>
      </w:r>
      <w:r w:rsidRPr="005A6EB7">
        <w:rPr>
          <w:rtl/>
          <w:lang w:eastAsia="ar" w:bidi="ar-EG"/>
        </w:rPr>
        <w:t xml:space="preserve"> الوثيقة </w:t>
      </w:r>
      <w:r w:rsidRPr="005A6EB7">
        <w:rPr>
          <w:lang w:eastAsia="ar" w:bidi="en-GB"/>
        </w:rPr>
        <w:t>UNEP/OzL.Pro/ExCom</w:t>
      </w:r>
      <w:r w:rsidRPr="005A6EB7">
        <w:rPr>
          <w:lang w:eastAsia="ar" w:bidi="ar-EG"/>
        </w:rPr>
        <w:t>/91/43</w:t>
      </w:r>
      <w:r w:rsidRPr="005A6EB7">
        <w:rPr>
          <w:rtl/>
          <w:lang w:eastAsia="ar" w:bidi="ar-EG"/>
        </w:rPr>
        <w:t>.</w:t>
      </w:r>
    </w:p>
  </w:footnote>
  <w:footnote w:id="8">
    <w:p w14:paraId="031B3EE3" w14:textId="77777777" w:rsidR="00F802F7" w:rsidRPr="005A6EB7" w:rsidRDefault="00F802F7" w:rsidP="009F7EDE">
      <w:pPr>
        <w:pStyle w:val="FootnoteText"/>
        <w:bidi/>
        <w:ind w:left="146" w:hanging="146"/>
        <w:rPr>
          <w:lang w:val="en-US"/>
        </w:rPr>
      </w:pPr>
      <w:r w:rsidRPr="005A6EB7">
        <w:rPr>
          <w:rStyle w:val="FootnoteReference"/>
          <w:rtl/>
          <w:lang w:eastAsia="ar" w:bidi="ar-EG"/>
        </w:rPr>
        <w:footnoteRef/>
      </w:r>
      <w:r w:rsidRPr="005A6EB7">
        <w:rPr>
          <w:rtl/>
          <w:lang w:eastAsia="ar" w:bidi="ar-EG"/>
        </w:rPr>
        <w:t xml:space="preserve"> الوثيقة </w:t>
      </w:r>
      <w:r w:rsidRPr="005A6EB7">
        <w:rPr>
          <w:lang w:eastAsia="ar" w:bidi="en-GB"/>
        </w:rPr>
        <w:t>UNEP/OzL.Pro/ExCom</w:t>
      </w:r>
      <w:r w:rsidRPr="005A6EB7">
        <w:rPr>
          <w:lang w:eastAsia="ar" w:bidi="ar-EG"/>
        </w:rPr>
        <w:t>/91/46</w:t>
      </w:r>
      <w:r w:rsidRPr="005A6EB7">
        <w:rPr>
          <w:rtl/>
          <w:lang w:eastAsia="ar" w:bidi="ar-EG"/>
        </w:rPr>
        <w:t>.</w:t>
      </w:r>
    </w:p>
  </w:footnote>
  <w:footnote w:id="9">
    <w:p w14:paraId="47483327" w14:textId="77777777" w:rsidR="00F802F7" w:rsidRPr="005A6EB7" w:rsidRDefault="00F802F7" w:rsidP="009F7EDE">
      <w:pPr>
        <w:pStyle w:val="FootnoteText"/>
        <w:bidi/>
        <w:ind w:left="146" w:hanging="146"/>
        <w:rPr>
          <w:lang w:val="en-US"/>
        </w:rPr>
      </w:pPr>
      <w:r w:rsidRPr="005A6EB7">
        <w:rPr>
          <w:rStyle w:val="FootnoteReference"/>
          <w:rtl/>
          <w:lang w:eastAsia="ar" w:bidi="ar-EG"/>
        </w:rPr>
        <w:footnoteRef/>
      </w:r>
      <w:r w:rsidRPr="005A6EB7">
        <w:rPr>
          <w:rtl/>
          <w:lang w:eastAsia="ar" w:bidi="ar-EG"/>
        </w:rPr>
        <w:t xml:space="preserve"> الوثيقة </w:t>
      </w:r>
      <w:r w:rsidRPr="005A6EB7">
        <w:rPr>
          <w:lang w:eastAsia="ar" w:bidi="en-GB"/>
        </w:rPr>
        <w:t>UNEP/OzL.Pro/ExCom</w:t>
      </w:r>
      <w:r w:rsidRPr="005A6EB7">
        <w:rPr>
          <w:lang w:eastAsia="ar" w:bidi="ar-EG"/>
        </w:rPr>
        <w:t>/91/50</w:t>
      </w:r>
      <w:r w:rsidRPr="005A6EB7">
        <w:rPr>
          <w:rtl/>
          <w:lang w:eastAsia="ar" w:bidi="ar-EG"/>
        </w:rPr>
        <w:t>.</w:t>
      </w:r>
    </w:p>
  </w:footnote>
  <w:footnote w:id="10">
    <w:p w14:paraId="37DF2AD9" w14:textId="77777777" w:rsidR="00F802F7" w:rsidRPr="005A6EB7" w:rsidRDefault="00F802F7" w:rsidP="009F7EDE">
      <w:pPr>
        <w:pStyle w:val="FootnoteText"/>
        <w:bidi/>
        <w:ind w:left="146" w:hanging="146"/>
        <w:rPr>
          <w:lang w:val="en-US"/>
        </w:rPr>
      </w:pPr>
      <w:r w:rsidRPr="005A6EB7">
        <w:rPr>
          <w:rStyle w:val="FootnoteReference"/>
          <w:rtl/>
          <w:lang w:eastAsia="ar" w:bidi="ar-EG"/>
        </w:rPr>
        <w:footnoteRef/>
      </w:r>
      <w:r w:rsidRPr="005A6EB7">
        <w:rPr>
          <w:rtl/>
          <w:lang w:eastAsia="ar" w:bidi="ar-EG"/>
        </w:rPr>
        <w:t xml:space="preserve"> الوثيقة </w:t>
      </w:r>
      <w:r w:rsidRPr="005A6EB7">
        <w:rPr>
          <w:lang w:eastAsia="ar" w:bidi="en-GB"/>
        </w:rPr>
        <w:t>UNEP/OzL.Pro/ExCom</w:t>
      </w:r>
      <w:r w:rsidRPr="005A6EB7">
        <w:rPr>
          <w:lang w:eastAsia="ar" w:bidi="ar-EG"/>
        </w:rPr>
        <w:t>/91/51</w:t>
      </w:r>
      <w:r w:rsidRPr="005A6EB7">
        <w:rPr>
          <w:rtl/>
          <w:lang w:eastAsia="ar" w:bidi="ar-EG"/>
        </w:rPr>
        <w:t>.</w:t>
      </w:r>
    </w:p>
  </w:footnote>
  <w:footnote w:id="11">
    <w:p w14:paraId="077BA2D9" w14:textId="77777777" w:rsidR="00F802F7" w:rsidRPr="005A6EB7" w:rsidRDefault="00F802F7" w:rsidP="009F7EDE">
      <w:pPr>
        <w:pStyle w:val="FootnoteText"/>
        <w:bidi/>
        <w:ind w:left="146" w:hanging="146"/>
        <w:rPr>
          <w:lang w:val="en-US"/>
        </w:rPr>
      </w:pPr>
      <w:r w:rsidRPr="005A6EB7">
        <w:rPr>
          <w:rStyle w:val="FootnoteReference"/>
          <w:rtl/>
          <w:lang w:eastAsia="ar" w:bidi="ar-EG"/>
        </w:rPr>
        <w:footnoteRef/>
      </w:r>
      <w:r w:rsidRPr="005A6EB7">
        <w:rPr>
          <w:rtl/>
          <w:lang w:eastAsia="ar" w:bidi="ar-EG"/>
        </w:rPr>
        <w:t xml:space="preserve"> الوثيقة </w:t>
      </w:r>
      <w:r w:rsidRPr="005A6EB7">
        <w:rPr>
          <w:lang w:eastAsia="ar" w:bidi="en-GB"/>
        </w:rPr>
        <w:t>UNEP/OzL.Pro/ExCom</w:t>
      </w:r>
      <w:r w:rsidRPr="005A6EB7">
        <w:rPr>
          <w:lang w:eastAsia="ar" w:bidi="ar-EG"/>
        </w:rPr>
        <w:t>/91/52</w:t>
      </w:r>
      <w:r w:rsidRPr="005A6EB7">
        <w:rPr>
          <w:rtl/>
          <w:lang w:eastAsia="ar" w:bidi="ar-EG"/>
        </w:rPr>
        <w:t>.</w:t>
      </w:r>
    </w:p>
  </w:footnote>
  <w:footnote w:id="12">
    <w:p w14:paraId="2D231468" w14:textId="77777777" w:rsidR="00F802F7" w:rsidRPr="005A6EB7" w:rsidRDefault="00F802F7" w:rsidP="009F7EDE">
      <w:pPr>
        <w:pStyle w:val="FootnoteText"/>
        <w:bidi/>
        <w:ind w:left="146" w:hanging="146"/>
        <w:rPr>
          <w:lang w:val="en-US"/>
        </w:rPr>
      </w:pPr>
      <w:r w:rsidRPr="005A6EB7">
        <w:rPr>
          <w:rStyle w:val="FootnoteReference"/>
          <w:rtl/>
          <w:lang w:eastAsia="ar" w:bidi="ar-EG"/>
        </w:rPr>
        <w:footnoteRef/>
      </w:r>
      <w:r w:rsidRPr="005A6EB7">
        <w:rPr>
          <w:rtl/>
          <w:lang w:eastAsia="ar" w:bidi="ar-EG"/>
        </w:rPr>
        <w:t xml:space="preserve"> الوثيقة </w:t>
      </w:r>
      <w:r w:rsidRPr="005A6EB7">
        <w:rPr>
          <w:lang w:eastAsia="ar" w:bidi="en-GB"/>
        </w:rPr>
        <w:t>UNEP/OzL.Pro/ExCom</w:t>
      </w:r>
      <w:r w:rsidRPr="005A6EB7">
        <w:rPr>
          <w:lang w:eastAsia="ar" w:bidi="ar-EG"/>
        </w:rPr>
        <w:t>/91/53</w:t>
      </w:r>
      <w:r w:rsidRPr="005A6EB7">
        <w:rPr>
          <w:rtl/>
          <w:lang w:eastAsia="ar" w:bidi="ar-EG"/>
        </w:rPr>
        <w:t>.</w:t>
      </w:r>
    </w:p>
  </w:footnote>
  <w:footnote w:id="13">
    <w:p w14:paraId="35D2AEC0" w14:textId="77777777" w:rsidR="00F802F7" w:rsidRPr="005A6EB7" w:rsidRDefault="00F802F7" w:rsidP="009F7EDE">
      <w:pPr>
        <w:pStyle w:val="FootnoteText"/>
        <w:bidi/>
        <w:ind w:left="146" w:hanging="146"/>
        <w:rPr>
          <w:lang w:val="en-US"/>
        </w:rPr>
      </w:pPr>
      <w:r w:rsidRPr="005A6EB7">
        <w:rPr>
          <w:rStyle w:val="FootnoteReference"/>
          <w:rtl/>
          <w:lang w:eastAsia="ar" w:bidi="ar-EG"/>
        </w:rPr>
        <w:footnoteRef/>
      </w:r>
      <w:r w:rsidRPr="005A6EB7">
        <w:rPr>
          <w:rtl/>
          <w:lang w:eastAsia="ar" w:bidi="ar-EG"/>
        </w:rPr>
        <w:t xml:space="preserve"> الوثيقة </w:t>
      </w:r>
      <w:r w:rsidRPr="005A6EB7">
        <w:rPr>
          <w:lang w:eastAsia="ar" w:bidi="en-GB"/>
        </w:rPr>
        <w:t>UNEP/OzL.Pro/ExCom</w:t>
      </w:r>
      <w:r w:rsidRPr="005A6EB7">
        <w:rPr>
          <w:lang w:eastAsia="ar" w:bidi="ar-EG"/>
        </w:rPr>
        <w:t>/91/55</w:t>
      </w:r>
      <w:r w:rsidRPr="005A6EB7">
        <w:rPr>
          <w:rtl/>
          <w:lang w:eastAsia="ar" w:bidi="ar-EG"/>
        </w:rPr>
        <w:t>.</w:t>
      </w:r>
    </w:p>
  </w:footnote>
  <w:footnote w:id="14">
    <w:p w14:paraId="6E86D4D6" w14:textId="77777777" w:rsidR="00F802F7" w:rsidRPr="005A6EB7" w:rsidRDefault="00F802F7" w:rsidP="009F7EDE">
      <w:pPr>
        <w:pStyle w:val="FootnoteText"/>
        <w:bidi/>
        <w:ind w:left="146" w:hanging="146"/>
        <w:rPr>
          <w:lang w:val="en-US"/>
        </w:rPr>
      </w:pPr>
      <w:r w:rsidRPr="005A6EB7">
        <w:rPr>
          <w:rStyle w:val="FootnoteReference"/>
          <w:rtl/>
          <w:lang w:eastAsia="ar" w:bidi="ar-EG"/>
        </w:rPr>
        <w:footnoteRef/>
      </w:r>
      <w:r w:rsidRPr="005A6EB7">
        <w:rPr>
          <w:rtl/>
          <w:lang w:eastAsia="ar" w:bidi="ar-EG"/>
        </w:rPr>
        <w:t xml:space="preserve"> الوثيقة </w:t>
      </w:r>
      <w:r w:rsidRPr="005A6EB7">
        <w:rPr>
          <w:lang w:eastAsia="ar" w:bidi="en-GB"/>
        </w:rPr>
        <w:t>UNEP/OzL.Pro/ExCom</w:t>
      </w:r>
      <w:r w:rsidRPr="005A6EB7">
        <w:rPr>
          <w:lang w:eastAsia="ar" w:bidi="ar-EG"/>
        </w:rPr>
        <w:t>/91/56</w:t>
      </w:r>
      <w:r w:rsidRPr="005A6EB7">
        <w:rPr>
          <w:rtl/>
          <w:lang w:eastAsia="ar" w:bidi="ar-EG"/>
        </w:rPr>
        <w:t>.</w:t>
      </w:r>
    </w:p>
  </w:footnote>
  <w:footnote w:id="15">
    <w:p w14:paraId="45A014D2" w14:textId="48F34FBD" w:rsidR="00F802F7" w:rsidRPr="005A6EB7" w:rsidRDefault="00F802F7" w:rsidP="009F7EDE">
      <w:pPr>
        <w:pStyle w:val="FootnoteText"/>
        <w:bidi/>
        <w:ind w:left="146" w:hanging="146"/>
        <w:rPr>
          <w:lang w:val="en-US"/>
        </w:rPr>
      </w:pPr>
      <w:r w:rsidRPr="005A6EB7">
        <w:rPr>
          <w:rStyle w:val="FootnoteReference"/>
          <w:rtl/>
          <w:lang w:eastAsia="ar" w:bidi="ar-EG"/>
        </w:rPr>
        <w:footnoteRef/>
      </w:r>
      <w:r w:rsidRPr="005A6EB7">
        <w:rPr>
          <w:rtl/>
          <w:lang w:eastAsia="ar" w:bidi="ar-EG"/>
        </w:rPr>
        <w:t xml:space="preserve"> يمكن تقديم الشرائح الخاصة بالجزائر ودومينيكا إلى الاجتماع</w:t>
      </w:r>
      <w:r w:rsidR="00533CF8">
        <w:rPr>
          <w:rFonts w:hint="cs"/>
          <w:rtl/>
          <w:lang w:eastAsia="ar" w:bidi="ar-EG"/>
        </w:rPr>
        <w:t xml:space="preserve"> </w:t>
      </w:r>
      <w:r w:rsidRPr="00533CF8">
        <w:rPr>
          <w:rtl/>
          <w:lang w:eastAsia="ar" w:bidi="ar-EG"/>
        </w:rPr>
        <w:t>الثاني</w:t>
      </w:r>
      <w:r w:rsidRPr="005A6EB7">
        <w:rPr>
          <w:rtl/>
          <w:lang w:eastAsia="ar" w:bidi="ar-EG"/>
        </w:rPr>
        <w:t xml:space="preserve"> والتسعين (الملحق السابع من الوثيقة </w:t>
      </w:r>
      <w:r w:rsidRPr="005A6EB7">
        <w:rPr>
          <w:lang w:eastAsia="ar" w:bidi="en-GB"/>
        </w:rPr>
        <w:t>UNEP/OzL.Pro/ExCom</w:t>
      </w:r>
      <w:r w:rsidRPr="005A6EB7">
        <w:rPr>
          <w:lang w:eastAsia="ar" w:bidi="ar-EG"/>
        </w:rPr>
        <w:t>/90/40</w:t>
      </w:r>
      <w:r w:rsidRPr="005A6EB7">
        <w:rPr>
          <w:rtl/>
          <w:lang w:eastAsia="ar" w:bidi="ar-EG"/>
        </w:rPr>
        <w:t>). تم تقديم طلب إلغاء المرحلة الأولى من خطة إدارة إزالة المواد الهيدروكلوروفلوروكربونية لهايتي إلى الاجتماع</w:t>
      </w:r>
      <w:r w:rsidR="00533CF8">
        <w:rPr>
          <w:rFonts w:hint="cs"/>
          <w:rtl/>
          <w:lang w:eastAsia="ar" w:bidi="ar-EG"/>
        </w:rPr>
        <w:t xml:space="preserve"> </w:t>
      </w:r>
      <w:r w:rsidRPr="00533CF8">
        <w:rPr>
          <w:rtl/>
          <w:lang w:eastAsia="ar" w:bidi="ar-EG"/>
        </w:rPr>
        <w:t>الحادي والتسعين</w:t>
      </w:r>
      <w:r w:rsidR="00533CF8">
        <w:rPr>
          <w:rFonts w:hint="cs"/>
          <w:rtl/>
          <w:lang w:eastAsia="ar" w:bidi="ar-EG"/>
        </w:rPr>
        <w:t xml:space="preserve">، </w:t>
      </w:r>
      <w:r w:rsidRPr="005A6EB7">
        <w:rPr>
          <w:rtl/>
          <w:lang w:eastAsia="ar" w:bidi="ar-EG"/>
        </w:rPr>
        <w:t>وتم تقديمه في التقرير المرحلي لبرنامج الأمم المتحدة للبيئة (</w:t>
      </w:r>
      <w:r w:rsidRPr="005A6EB7">
        <w:rPr>
          <w:lang w:eastAsia="ar" w:bidi="en-GB"/>
        </w:rPr>
        <w:t>UNEP/OzL.Pro/ExCom</w:t>
      </w:r>
      <w:r w:rsidRPr="005A6EB7">
        <w:rPr>
          <w:lang w:eastAsia="ar" w:bidi="ar-EG"/>
        </w:rPr>
        <w:t>/91/15</w:t>
      </w:r>
      <w:r w:rsidRPr="005A6EB7">
        <w:rPr>
          <w:rtl/>
          <w:lang w:eastAsia="ar" w:bidi="ar-EG"/>
        </w:rPr>
        <w:t>).</w:t>
      </w:r>
    </w:p>
  </w:footnote>
  <w:footnote w:id="16">
    <w:p w14:paraId="294B9887" w14:textId="1D229AC8" w:rsidR="00F802F7" w:rsidRPr="000A2878" w:rsidRDefault="00F802F7" w:rsidP="009F7EDE">
      <w:pPr>
        <w:pStyle w:val="FootnoteText"/>
        <w:bidi/>
        <w:ind w:left="146" w:hanging="146"/>
        <w:rPr>
          <w:lang w:val="en-US"/>
        </w:rPr>
      </w:pPr>
      <w:r w:rsidRPr="005A6EB7">
        <w:rPr>
          <w:rStyle w:val="FootnoteReference"/>
          <w:rtl/>
          <w:lang w:eastAsia="ar" w:bidi="ar-EG"/>
        </w:rPr>
        <w:footnoteRef/>
      </w:r>
      <w:r w:rsidRPr="005A6EB7">
        <w:rPr>
          <w:rtl/>
          <w:lang w:eastAsia="ar" w:bidi="ar-EG"/>
        </w:rPr>
        <w:t xml:space="preserve"> للمقارنة، في الاجتماع</w:t>
      </w:r>
      <w:r w:rsidR="00533CF8">
        <w:rPr>
          <w:rFonts w:hint="cs"/>
          <w:rtl/>
          <w:lang w:eastAsia="ar" w:bidi="ar-EG"/>
        </w:rPr>
        <w:t xml:space="preserve"> </w:t>
      </w:r>
      <w:r w:rsidRPr="00533CF8">
        <w:rPr>
          <w:rtl/>
          <w:lang w:eastAsia="ar" w:bidi="ar-EG"/>
        </w:rPr>
        <w:t>التسعين</w:t>
      </w:r>
      <w:r w:rsidRPr="005A6EB7">
        <w:rPr>
          <w:rtl/>
          <w:lang w:eastAsia="ar" w:bidi="ar-EG"/>
        </w:rPr>
        <w:t>، لم يتم تقديم 27 شريحة من 20 دولة كان موعد تقديمها قد حل.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AC021" w14:textId="7C5B9CE3" w:rsidR="007E5D09" w:rsidRDefault="00D31131">
    <w:pPr>
      <w:jc w:val="right"/>
    </w:pPr>
    <w:r>
      <w:fldChar w:fldCharType="begin"/>
    </w:r>
    <w:r>
      <w:instrText xml:space="preserve"> DOCPROPERTY "Document number"  \* MERGEFORMAT </w:instrText>
    </w:r>
    <w:r>
      <w:fldChar w:fldCharType="separate"/>
    </w:r>
    <w:r w:rsidR="00CA60B0">
      <w:t>UNEP/OzL.Pro/ExCom/91/21</w:t>
    </w:r>
    <w:r>
      <w:fldChar w:fldCharType="end"/>
    </w:r>
  </w:p>
  <w:p w14:paraId="25399D10" w14:textId="77777777" w:rsidR="007E5D09" w:rsidRDefault="007E5D09"/>
  <w:p w14:paraId="2E4B37F2"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6A561" w14:textId="0A67BA05" w:rsidR="007E5D09" w:rsidRDefault="00D31131">
    <w:pPr>
      <w:jc w:val="left"/>
    </w:pPr>
    <w:r>
      <w:fldChar w:fldCharType="begin"/>
    </w:r>
    <w:r>
      <w:instrText xml:space="preserve"> DOCPROPERTY "Document number"  \* MERGEFORMAT </w:instrText>
    </w:r>
    <w:r>
      <w:fldChar w:fldCharType="separate"/>
    </w:r>
    <w:r w:rsidR="00CA60B0">
      <w:t>UNEP/OzL.Pro/ExCom/91/21</w:t>
    </w:r>
    <w:r>
      <w:fldChar w:fldCharType="end"/>
    </w:r>
  </w:p>
  <w:p w14:paraId="649341A5" w14:textId="77777777" w:rsidR="007E5D09" w:rsidRDefault="007E5D09"/>
  <w:p w14:paraId="004A34C1"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23467" w14:textId="77777777" w:rsidR="00D31131" w:rsidRDefault="00D311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73583" w14:textId="1289D04B" w:rsidR="007E5D09" w:rsidRDefault="00D31131" w:rsidP="00D31131">
    <w:pPr>
      <w:jc w:val="right"/>
    </w:pPr>
    <w:r>
      <w:fldChar w:fldCharType="begin"/>
    </w:r>
    <w:r>
      <w:instrText xml:space="preserve"> DOCPROPERTY "Document number"  \* MERGEFORMAT </w:instrText>
    </w:r>
    <w:r>
      <w:fldChar w:fldCharType="separate"/>
    </w:r>
    <w:r w:rsidR="00CA60B0">
      <w:t>UNEP/OzL.Pro/ExCom/91/21</w:t>
    </w:r>
    <w:r>
      <w:fldChar w:fldCharType="end"/>
    </w:r>
  </w:p>
  <w:p w14:paraId="4B8CC366" w14:textId="6B0EEF9E" w:rsidR="007E5D09" w:rsidRDefault="00D31131" w:rsidP="00D31131">
    <w:pPr>
      <w:jc w:val="right"/>
    </w:pPr>
    <w:r>
      <w:t>Annex I</w:t>
    </w:r>
  </w:p>
  <w:p w14:paraId="7230ED9A" w14:textId="77777777" w:rsidR="007E5D09" w:rsidRDefault="007E5D0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5FCC1" w14:textId="19A6E626" w:rsidR="007E5D09" w:rsidRDefault="00D31131">
    <w:pPr>
      <w:jc w:val="right"/>
    </w:pPr>
    <w:r>
      <w:fldChar w:fldCharType="begin"/>
    </w:r>
    <w:r>
      <w:instrText xml:space="preserve"> DOCPROPERTY "Document number"  \* MERGEFORMAT </w:instrText>
    </w:r>
    <w:r>
      <w:fldChar w:fldCharType="separate"/>
    </w:r>
    <w:r w:rsidR="00CA60B0">
      <w:t>UNEP/OzL.Pro/ExCom/91/21</w:t>
    </w:r>
    <w:r>
      <w:fldChar w:fldCharType="end"/>
    </w:r>
  </w:p>
  <w:p w14:paraId="6B3E638F" w14:textId="77777777" w:rsidR="007E5D09" w:rsidRDefault="007E5D09"/>
  <w:p w14:paraId="537E5112"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11C76" w14:textId="4ED01FE4" w:rsidR="007E5D09" w:rsidRDefault="00D31131">
    <w:pPr>
      <w:jc w:val="left"/>
    </w:pPr>
    <w:r>
      <w:fldChar w:fldCharType="begin"/>
    </w:r>
    <w:r>
      <w:instrText xml:space="preserve"> DOCPROPERTY "Document number"  \* MERGEFORMAT </w:instrText>
    </w:r>
    <w:r>
      <w:fldChar w:fldCharType="separate"/>
    </w:r>
    <w:r w:rsidR="00CA60B0">
      <w:t>UNEP/OzL.Pro/ExCom/91/21</w:t>
    </w:r>
    <w:r>
      <w:fldChar w:fldCharType="end"/>
    </w:r>
  </w:p>
  <w:p w14:paraId="70FD8B91" w14:textId="77777777" w:rsidR="007E5D09" w:rsidRDefault="00017133">
    <w:r>
      <w:t>Annex I</w:t>
    </w:r>
  </w:p>
  <w:p w14:paraId="49E03C6D"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1C68016"/>
    <w:lvl w:ilvl="0">
      <w:start w:val="1"/>
      <w:numFmt w:val="decimal"/>
      <w:pStyle w:val="Heading1"/>
      <w:lvlText w:val="%1."/>
      <w:lvlJc w:val="left"/>
      <w:pPr>
        <w:tabs>
          <w:tab w:val="num" w:pos="0"/>
        </w:tabs>
        <w:ind w:left="0" w:firstLine="0"/>
      </w:pPr>
      <w:rPr>
        <w:sz w:val="28"/>
        <w:szCs w:val="28"/>
      </w:rPr>
    </w:lvl>
    <w:lvl w:ilvl="1">
      <w:start w:val="1"/>
      <w:numFmt w:val="arabicAbjad"/>
      <w:pStyle w:val="Heading2"/>
      <w:lvlText w:val="(%2)"/>
      <w:lvlJc w:val="left"/>
      <w:pPr>
        <w:ind w:left="1080" w:hanging="360"/>
      </w:pPr>
      <w:rPr>
        <w:rFonts w:hint="default"/>
      </w:rPr>
    </w:lvl>
    <w:lvl w:ilvl="2">
      <w:start w:val="1"/>
      <w:numFmt w:val="decimal"/>
      <w:lvlText w:val="(%3)"/>
      <w:lvlJc w:val="left"/>
      <w:pPr>
        <w:ind w:left="1800" w:hanging="360"/>
      </w:pPr>
      <w:rPr>
        <w:rFonts w:hint="default"/>
        <w:sz w:val="28"/>
        <w:szCs w:val="28"/>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18"/>
  </w:num>
  <w:num w:numId="20" w16cid:durableId="1935045211">
    <w:abstractNumId w:val="14"/>
  </w:num>
  <w:num w:numId="21" w16cid:durableId="1318917148">
    <w:abstractNumId w:val="11"/>
  </w:num>
  <w:num w:numId="22" w16cid:durableId="1824200708">
    <w:abstractNumId w:val="13"/>
  </w:num>
  <w:num w:numId="23" w16cid:durableId="1904173278">
    <w:abstractNumId w:val="17"/>
  </w:num>
  <w:num w:numId="24" w16cid:durableId="14453450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17364236">
    <w:abstractNumId w:val="10"/>
  </w:num>
  <w:num w:numId="26" w16cid:durableId="31950216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2F7"/>
    <w:rsid w:val="00013372"/>
    <w:rsid w:val="00017133"/>
    <w:rsid w:val="0004254A"/>
    <w:rsid w:val="000861FE"/>
    <w:rsid w:val="000A3111"/>
    <w:rsid w:val="000C2FE8"/>
    <w:rsid w:val="001A1875"/>
    <w:rsid w:val="001D2B45"/>
    <w:rsid w:val="002B535E"/>
    <w:rsid w:val="002E6A6F"/>
    <w:rsid w:val="002E7EF7"/>
    <w:rsid w:val="002F505F"/>
    <w:rsid w:val="0035441C"/>
    <w:rsid w:val="003C2739"/>
    <w:rsid w:val="003F2852"/>
    <w:rsid w:val="00416AD7"/>
    <w:rsid w:val="004A6553"/>
    <w:rsid w:val="004C5B74"/>
    <w:rsid w:val="00533CF8"/>
    <w:rsid w:val="005B65DF"/>
    <w:rsid w:val="005C7D4A"/>
    <w:rsid w:val="00624AEF"/>
    <w:rsid w:val="00662A73"/>
    <w:rsid w:val="006F2A2C"/>
    <w:rsid w:val="00702662"/>
    <w:rsid w:val="00786775"/>
    <w:rsid w:val="00791A1A"/>
    <w:rsid w:val="007C6EF9"/>
    <w:rsid w:val="007D141D"/>
    <w:rsid w:val="007D567C"/>
    <w:rsid w:val="007E5D09"/>
    <w:rsid w:val="00836D5B"/>
    <w:rsid w:val="00885865"/>
    <w:rsid w:val="008E3DF3"/>
    <w:rsid w:val="00983FD1"/>
    <w:rsid w:val="009C46B2"/>
    <w:rsid w:val="009F7EDE"/>
    <w:rsid w:val="00A44778"/>
    <w:rsid w:val="00A67671"/>
    <w:rsid w:val="00A755B6"/>
    <w:rsid w:val="00A77F7C"/>
    <w:rsid w:val="00AB4886"/>
    <w:rsid w:val="00B11DB6"/>
    <w:rsid w:val="00B40E87"/>
    <w:rsid w:val="00B74951"/>
    <w:rsid w:val="00B81E83"/>
    <w:rsid w:val="00C0337B"/>
    <w:rsid w:val="00C27B58"/>
    <w:rsid w:val="00C55EF2"/>
    <w:rsid w:val="00CA60B0"/>
    <w:rsid w:val="00D2220F"/>
    <w:rsid w:val="00D31131"/>
    <w:rsid w:val="00D45C4D"/>
    <w:rsid w:val="00E1360E"/>
    <w:rsid w:val="00E86EBE"/>
    <w:rsid w:val="00E95119"/>
    <w:rsid w:val="00EC108E"/>
    <w:rsid w:val="00F802F7"/>
    <w:rsid w:val="00F87A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DB1368"/>
  <w15:docId w15:val="{048BA2AE-F53A-45FD-9AD4-29C8809B1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F802F7"/>
    <w:pPr>
      <w:ind w:left="720"/>
      <w:contextualSpacing/>
    </w:pPr>
    <w:rPr>
      <w:sz w:val="22"/>
      <w:szCs w:val="22"/>
      <w:lang w:val="en-CA" w:eastAsia="ar-E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December%202022_2500314953\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869612CCEA52E4EAD3813ADF288F138" ma:contentTypeVersion="5" ma:contentTypeDescription="Create a new document." ma:contentTypeScope="" ma:versionID="5050c1065756e7b12b1a2a46af07340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F00E30EC-4EC3-46CC-9F17-16E6BA4E4086}"/>
</file>

<file path=customXml/itemProps2.xml><?xml version="1.0" encoding="utf-8"?>
<ds:datastoreItem xmlns:ds="http://schemas.openxmlformats.org/officeDocument/2006/customXml" ds:itemID="{50EF2DD8-CE05-450D-982C-1FBA69FD2C04}"/>
</file>

<file path=customXml/itemProps3.xml><?xml version="1.0" encoding="utf-8"?>
<ds:datastoreItem xmlns:ds="http://schemas.openxmlformats.org/officeDocument/2006/customXml" ds:itemID="{E81FC7CB-14D2-411D-A479-2FE901A8F51A}"/>
</file>

<file path=customXml/itemProps4.xml><?xml version="1.0" encoding="utf-8"?>
<ds:datastoreItem xmlns:ds="http://schemas.openxmlformats.org/officeDocument/2006/customXml" ds:itemID="{CAAE513B-CE9D-424F-81D9-FEC91C300F4F}"/>
</file>

<file path=docProps/app.xml><?xml version="1.0" encoding="utf-8"?>
<Properties xmlns="http://schemas.openxmlformats.org/officeDocument/2006/extended-properties" xmlns:vt="http://schemas.openxmlformats.org/officeDocument/2006/docPropsVTypes">
  <Template>A91-template</Template>
  <TotalTime>51</TotalTime>
  <Pages>7</Pages>
  <Words>1674</Words>
  <Characters>9628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التأخيرات في تقديم الشرائح</vt:lpstr>
    </vt:vector>
  </TitlesOfParts>
  <Company>UNMFS</Company>
  <LinksUpToDate>false</LinksUpToDate>
  <CharactersWithSpaces>11280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التأخيرات في تقديم الشرائح                                                                                                                          . </dc:title>
  <dc:creator>Fathi Abdelraouf Ahmed</dc:creator>
  <cp:lastModifiedBy>HBE</cp:lastModifiedBy>
  <cp:revision>7</cp:revision>
  <cp:lastPrinted>2001-05-26T16:40:00Z</cp:lastPrinted>
  <dcterms:created xsi:type="dcterms:W3CDTF">2022-11-10T10:19:00Z</dcterms:created>
  <dcterms:modified xsi:type="dcterms:W3CDTF">2022-11-19T06:44:00Z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UNEP/OzL.Pro/ExCom/91/21</vt:lpwstr>
  </property>
  <property fmtid="{D5CDD505-2E9C-101B-9397-08002B2CF9AE}" pid="3" name="Revision date">
    <vt:lpwstr>11/3/2022</vt:lpwstr>
  </property>
  <property fmtid="{D5CDD505-2E9C-101B-9397-08002B2CF9AE}" pid="4" name="ContentTypeId">
    <vt:lpwstr>0x010100C869612CCEA52E4EAD3813ADF288F138</vt:lpwstr>
  </property>
</Properties>
</file>