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04535E" w:rsidRPr="0004535E" w:rsidTr="009C59F7">
        <w:trPr>
          <w:trHeight w:val="720"/>
        </w:trPr>
        <w:tc>
          <w:tcPr>
            <w:tcW w:w="5490" w:type="dxa"/>
            <w:gridSpan w:val="2"/>
            <w:tcBorders>
              <w:bottom w:val="single" w:sz="18" w:space="0" w:color="auto"/>
            </w:tcBorders>
          </w:tcPr>
          <w:p w:rsidR="00C15867" w:rsidRPr="0004535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4535E">
              <w:rPr>
                <w:rFonts w:ascii="Univers" w:hAnsi="Univers"/>
                <w:b/>
                <w:sz w:val="28"/>
                <w:szCs w:val="28"/>
              </w:rPr>
              <w:t>UNITED</w:t>
            </w:r>
            <w:r w:rsidRPr="0004535E">
              <w:rPr>
                <w:rFonts w:ascii="Univers" w:hAnsi="Univers"/>
                <w:b/>
                <w:sz w:val="28"/>
                <w:szCs w:val="28"/>
              </w:rPr>
              <w:br/>
              <w:t>NATIONS</w:t>
            </w:r>
          </w:p>
        </w:tc>
        <w:tc>
          <w:tcPr>
            <w:tcW w:w="4590" w:type="dxa"/>
            <w:tcBorders>
              <w:bottom w:val="single" w:sz="18" w:space="0" w:color="auto"/>
            </w:tcBorders>
          </w:tcPr>
          <w:p w:rsidR="00C15867" w:rsidRPr="0004535E" w:rsidRDefault="00C15867" w:rsidP="009C59F7">
            <w:pPr>
              <w:jc w:val="right"/>
              <w:rPr>
                <w:sz w:val="52"/>
                <w:szCs w:val="52"/>
              </w:rPr>
            </w:pPr>
            <w:r w:rsidRPr="0004535E">
              <w:rPr>
                <w:rFonts w:ascii="Univers Bold" w:hAnsi="Univers Bold"/>
                <w:b/>
                <w:sz w:val="72"/>
              </w:rPr>
              <w:t>EP</w:t>
            </w:r>
          </w:p>
        </w:tc>
      </w:tr>
      <w:tr w:rsidR="0004535E" w:rsidRPr="0004535E"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4535E" w:rsidRDefault="00E52838" w:rsidP="009C59F7">
            <w:pPr>
              <w:spacing w:before="120"/>
            </w:pPr>
            <w:r w:rsidRPr="0004535E">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04535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4535E">
              <w:rPr>
                <w:rFonts w:ascii="Univers" w:hAnsi="Univers"/>
                <w:b/>
                <w:sz w:val="32"/>
              </w:rPr>
              <w:t>United Nations</w:t>
            </w:r>
          </w:p>
          <w:p w:rsidR="00C15867" w:rsidRPr="0004535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4535E">
              <w:rPr>
                <w:rFonts w:ascii="Univers" w:hAnsi="Univers"/>
                <w:b/>
                <w:sz w:val="32"/>
              </w:rPr>
              <w:t>Environment</w:t>
            </w:r>
          </w:p>
          <w:p w:rsidR="00C15867" w:rsidRPr="0004535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4535E">
              <w:rPr>
                <w:rFonts w:ascii="Univers" w:hAnsi="Univers"/>
                <w:b/>
                <w:sz w:val="32"/>
              </w:rPr>
              <w:t>Programme</w:t>
            </w:r>
          </w:p>
          <w:p w:rsidR="00C15867" w:rsidRPr="0004535E" w:rsidRDefault="00C15867" w:rsidP="009C59F7">
            <w:pPr>
              <w:spacing w:before="720"/>
              <w:ind w:left="158"/>
            </w:pPr>
            <w:bookmarkStart w:id="0" w:name="_GoBack"/>
            <w:bookmarkEnd w:id="0"/>
          </w:p>
        </w:tc>
        <w:tc>
          <w:tcPr>
            <w:tcW w:w="4590" w:type="dxa"/>
            <w:tcBorders>
              <w:top w:val="nil"/>
              <w:left w:val="nil"/>
              <w:bottom w:val="single" w:sz="36" w:space="0" w:color="auto"/>
              <w:right w:val="nil"/>
            </w:tcBorders>
          </w:tcPr>
          <w:p w:rsidR="00C15867" w:rsidRPr="0004535E" w:rsidRDefault="00C15867" w:rsidP="009C59F7">
            <w:r w:rsidRPr="0004535E">
              <w:t>Distr.</w:t>
            </w:r>
          </w:p>
          <w:p w:rsidR="00923540" w:rsidRPr="0004535E" w:rsidRDefault="00923540" w:rsidP="00923540">
            <w:r w:rsidRPr="0004535E">
              <w:t>GENERAL</w:t>
            </w:r>
          </w:p>
          <w:p w:rsidR="00C15867" w:rsidRPr="0004535E" w:rsidRDefault="00C15867" w:rsidP="009C59F7"/>
          <w:p w:rsidR="00C15867" w:rsidRPr="0004535E" w:rsidRDefault="00C15867" w:rsidP="009C59F7"/>
          <w:p w:rsidR="00C15867" w:rsidRPr="0004535E" w:rsidRDefault="00B156C5" w:rsidP="009C59F7">
            <w:fldSimple w:instr=" DOCPROPERTY &quot;Document number&quot;  \* MERGEFORMAT ">
              <w:r w:rsidR="00461BFF" w:rsidRPr="0004535E">
                <w:t>UNEP/OzL.Pro/ExCom/85/49</w:t>
              </w:r>
            </w:fldSimple>
          </w:p>
          <w:p w:rsidR="00C15867" w:rsidRPr="0004535E" w:rsidRDefault="00BC2495" w:rsidP="009C59F7">
            <w:r w:rsidRPr="0004535E">
              <w:fldChar w:fldCharType="begin"/>
            </w:r>
            <w:r w:rsidR="00851352" w:rsidRPr="0004535E">
              <w:instrText xml:space="preserve"> DOCPROPERTY "Revision date" \@ "d MMMM YYYY"  \* MERGEFORMAT </w:instrText>
            </w:r>
            <w:r w:rsidRPr="0004535E">
              <w:fldChar w:fldCharType="separate"/>
            </w:r>
            <w:r w:rsidR="00461BFF" w:rsidRPr="0004535E">
              <w:t>4 May 2020</w:t>
            </w:r>
            <w:r w:rsidRPr="0004535E">
              <w:fldChar w:fldCharType="end"/>
            </w:r>
          </w:p>
          <w:p w:rsidR="00C15867" w:rsidRPr="0004535E" w:rsidRDefault="00C15867" w:rsidP="009C59F7">
            <w:pPr>
              <w:rPr>
                <w:caps/>
              </w:rPr>
            </w:pPr>
          </w:p>
          <w:p w:rsidR="00C15867" w:rsidRPr="0004535E" w:rsidRDefault="00C15867" w:rsidP="009C59F7">
            <w:r w:rsidRPr="0004535E">
              <w:t>ORIGINAL: ENGLISH</w:t>
            </w:r>
          </w:p>
        </w:tc>
      </w:tr>
    </w:tbl>
    <w:p w:rsidR="00857077" w:rsidRPr="0004535E" w:rsidRDefault="00C15867" w:rsidP="00857077">
      <w:pPr>
        <w:jc w:val="left"/>
      </w:pPr>
      <w:r w:rsidRPr="0004535E">
        <w:t>EXECUTIVE COMMITTEE OF</w:t>
      </w:r>
      <w:r w:rsidRPr="0004535E">
        <w:br/>
        <w:t xml:space="preserve">  THE MULTILATERAL FUND FOR THE</w:t>
      </w:r>
      <w:r w:rsidRPr="0004535E">
        <w:br/>
        <w:t xml:space="preserve">  IMPLEMENTATION OF THE MONTREAL PROTOCOL</w:t>
      </w:r>
      <w:r w:rsidRPr="0004535E">
        <w:br/>
      </w:r>
      <w:r w:rsidR="00EF06EA" w:rsidRPr="0004535E">
        <w:rPr>
          <w:lang w:val="en-CA"/>
        </w:rPr>
        <w:t>Eighty-</w:t>
      </w:r>
      <w:r w:rsidR="00CC3C9E" w:rsidRPr="0004535E">
        <w:t>fifth</w:t>
      </w:r>
      <w:r w:rsidR="00857077" w:rsidRPr="0004535E">
        <w:rPr>
          <w:lang w:val="en-CA"/>
        </w:rPr>
        <w:t xml:space="preserve"> </w:t>
      </w:r>
      <w:r w:rsidR="00857077" w:rsidRPr="0004535E">
        <w:t>Meeting</w:t>
      </w:r>
    </w:p>
    <w:p w:rsidR="00857077" w:rsidRPr="0004535E" w:rsidRDefault="00857077" w:rsidP="00857077">
      <w:pPr>
        <w:jc w:val="left"/>
        <w:rPr>
          <w:lang w:val="en-CA"/>
        </w:rPr>
      </w:pPr>
      <w:r w:rsidRPr="0004535E">
        <w:rPr>
          <w:lang w:val="en-CA"/>
        </w:rPr>
        <w:t xml:space="preserve">Montreal, </w:t>
      </w:r>
      <w:r w:rsidR="002B254E" w:rsidRPr="0004535E">
        <w:rPr>
          <w:lang w:val="en-CA"/>
        </w:rPr>
        <w:t>25-</w:t>
      </w:r>
      <w:r w:rsidR="009C5ABB" w:rsidRPr="0004535E">
        <w:rPr>
          <w:lang w:val="en-CA"/>
        </w:rPr>
        <w:t>29 May 2020</w:t>
      </w:r>
    </w:p>
    <w:p w:rsidR="00C15867" w:rsidRPr="0004535E" w:rsidRDefault="00AD03A4" w:rsidP="00857077">
      <w:pPr>
        <w:jc w:val="left"/>
        <w:rPr>
          <w:lang w:val="en-US"/>
        </w:rPr>
      </w:pPr>
      <w:r w:rsidRPr="0004535E">
        <w:rPr>
          <w:lang w:val="en-US"/>
        </w:rPr>
        <w:t>Postponed to 19-22 July 2020*</w:t>
      </w:r>
    </w:p>
    <w:p w:rsidR="00AD03A4" w:rsidRPr="0004535E" w:rsidRDefault="00AD03A4" w:rsidP="00857077">
      <w:pPr>
        <w:jc w:val="left"/>
        <w:rPr>
          <w:lang w:val="en-US"/>
        </w:rPr>
      </w:pPr>
    </w:p>
    <w:p w:rsidR="004E7F9C" w:rsidRPr="0004535E" w:rsidRDefault="004E7F9C" w:rsidP="004E7F9C">
      <w:pPr>
        <w:pStyle w:val="Title1"/>
      </w:pPr>
    </w:p>
    <w:p w:rsidR="004E7F9C" w:rsidRPr="0004535E" w:rsidRDefault="004E7F9C" w:rsidP="004E7F9C">
      <w:pPr>
        <w:pStyle w:val="Title1"/>
      </w:pPr>
    </w:p>
    <w:p w:rsidR="00461BFF" w:rsidRPr="0004535E" w:rsidRDefault="00461BFF" w:rsidP="004E7F9C">
      <w:pPr>
        <w:pStyle w:val="Title1"/>
      </w:pPr>
    </w:p>
    <w:p w:rsidR="00461BFF" w:rsidRPr="0004535E" w:rsidRDefault="00461BFF" w:rsidP="00461BFF">
      <w:pPr>
        <w:jc w:val="center"/>
        <w:rPr>
          <w:b/>
          <w:lang w:val="en-CA"/>
        </w:rPr>
      </w:pPr>
      <w:r w:rsidRPr="0004535E">
        <w:rPr>
          <w:b/>
          <w:lang w:val="en-CA"/>
        </w:rPr>
        <w:t>PROJECT PROPOSAL: TURKMENISTAN</w:t>
      </w:r>
    </w:p>
    <w:p w:rsidR="00461BFF" w:rsidRPr="0004535E" w:rsidRDefault="00461BFF" w:rsidP="00461BFF">
      <w:pPr>
        <w:rPr>
          <w:lang w:val="en-CA"/>
        </w:rPr>
      </w:pPr>
    </w:p>
    <w:p w:rsidR="00461BFF" w:rsidRPr="0004535E" w:rsidRDefault="00461BFF" w:rsidP="00461BFF">
      <w:pPr>
        <w:rPr>
          <w:lang w:val="en-CA"/>
        </w:rPr>
      </w:pPr>
    </w:p>
    <w:p w:rsidR="00461BFF" w:rsidRPr="0004535E" w:rsidRDefault="00461BFF" w:rsidP="00461BFF">
      <w:pPr>
        <w:ind w:firstLine="720"/>
        <w:rPr>
          <w:lang w:val="en-CA"/>
        </w:rPr>
      </w:pPr>
      <w:r w:rsidRPr="0004535E">
        <w:rPr>
          <w:lang w:val="en-CA"/>
        </w:rPr>
        <w:t xml:space="preserve">This document consists of the comments and recommendation of the Secretariat on the following project proposal: </w:t>
      </w:r>
    </w:p>
    <w:p w:rsidR="00461BFF" w:rsidRPr="0004535E" w:rsidRDefault="00461BFF" w:rsidP="00461BFF">
      <w:pPr>
        <w:rPr>
          <w:lang w:val="en-CA"/>
        </w:rPr>
      </w:pPr>
    </w:p>
    <w:p w:rsidR="00461BFF" w:rsidRPr="0004535E" w:rsidRDefault="00461BFF" w:rsidP="00461BFF">
      <w:pPr>
        <w:rPr>
          <w:u w:val="single"/>
          <w:lang w:val="en-CA"/>
        </w:rPr>
      </w:pPr>
      <w:r w:rsidRPr="0004535E">
        <w:rPr>
          <w:u w:val="single"/>
          <w:lang w:val="en-CA"/>
        </w:rPr>
        <w:t>Phase-out</w:t>
      </w:r>
    </w:p>
    <w:p w:rsidR="00461BFF" w:rsidRPr="0004535E" w:rsidRDefault="00461BFF" w:rsidP="00461B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4535E" w:rsidRPr="0004535E" w:rsidTr="00A76C18">
        <w:tc>
          <w:tcPr>
            <w:tcW w:w="6941" w:type="dxa"/>
          </w:tcPr>
          <w:p w:rsidR="00461BFF" w:rsidRPr="0004535E" w:rsidRDefault="00461BFF" w:rsidP="00A76C18">
            <w:pPr>
              <w:pStyle w:val="ListParagraph"/>
              <w:numPr>
                <w:ilvl w:val="0"/>
                <w:numId w:val="21"/>
              </w:numPr>
              <w:ind w:hanging="830"/>
              <w:rPr>
                <w:lang w:val="en-CA"/>
              </w:rPr>
            </w:pPr>
            <w:r w:rsidRPr="0004535E">
              <w:rPr>
                <w:lang w:val="en-CA"/>
              </w:rPr>
              <w:t>HCFC phase-out management plan (stage I , fourth tranche)</w:t>
            </w:r>
          </w:p>
        </w:tc>
        <w:tc>
          <w:tcPr>
            <w:tcW w:w="2409" w:type="dxa"/>
          </w:tcPr>
          <w:p w:rsidR="00461BFF" w:rsidRPr="0004535E" w:rsidRDefault="00461BFF" w:rsidP="00A76C18">
            <w:pPr>
              <w:jc w:val="right"/>
              <w:rPr>
                <w:lang w:val="en-CA"/>
              </w:rPr>
            </w:pPr>
            <w:r w:rsidRPr="0004535E">
              <w:rPr>
                <w:lang w:val="en-CA"/>
              </w:rPr>
              <w:t xml:space="preserve">UNIDO </w:t>
            </w:r>
          </w:p>
        </w:tc>
      </w:tr>
    </w:tbl>
    <w:p w:rsidR="00461BFF" w:rsidRPr="0004535E" w:rsidRDefault="00461BFF" w:rsidP="004E7F9C">
      <w:pPr>
        <w:pStyle w:val="Title1"/>
      </w:pPr>
    </w:p>
    <w:p w:rsidR="008C5738" w:rsidRPr="0004535E" w:rsidRDefault="008C5738"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E7F9C">
      <w:pPr>
        <w:pStyle w:val="StyleHeader4Para4Left0Firstline0"/>
        <w:numPr>
          <w:ilvl w:val="0"/>
          <w:numId w:val="0"/>
        </w:numPr>
      </w:pPr>
    </w:p>
    <w:p w:rsidR="00AD03A4" w:rsidRPr="0004535E" w:rsidRDefault="00AD03A4" w:rsidP="00461BFF">
      <w:pPr>
        <w:pStyle w:val="StyleHeader4Para4Left0Firstline0"/>
        <w:numPr>
          <w:ilvl w:val="0"/>
          <w:numId w:val="0"/>
        </w:numPr>
        <w:spacing w:after="120"/>
      </w:pPr>
    </w:p>
    <w:p w:rsidR="008C5738" w:rsidRPr="0004535E" w:rsidRDefault="00AD03A4" w:rsidP="00461BFF">
      <w:pPr>
        <w:pStyle w:val="StyleHeader4Para4Left0Firstline0"/>
        <w:numPr>
          <w:ilvl w:val="0"/>
          <w:numId w:val="0"/>
        </w:numPr>
        <w:rPr>
          <w:b/>
        </w:rPr>
      </w:pPr>
      <w:r w:rsidRPr="0004535E">
        <w:t xml:space="preserve">* Due to coronavirus disease </w:t>
      </w:r>
      <w:r w:rsidR="00EA065E" w:rsidRPr="0004535E">
        <w:t>(COVID-19)</w:t>
      </w:r>
      <w:r w:rsidR="004E7F9C" w:rsidRPr="0004535E">
        <w:rPr>
          <w:b/>
        </w:rPr>
        <w:br w:type="page"/>
      </w:r>
    </w:p>
    <w:p w:rsidR="00461BFF" w:rsidRPr="00143805" w:rsidRDefault="00461BFF" w:rsidP="00461BFF">
      <w:pPr>
        <w:jc w:val="center"/>
        <w:rPr>
          <w:b/>
          <w:lang w:val="en-CA"/>
        </w:rPr>
      </w:pPr>
      <w:r w:rsidRPr="00143805">
        <w:rPr>
          <w:b/>
          <w:lang w:val="en-CA"/>
        </w:rPr>
        <w:lastRenderedPageBreak/>
        <w:t>PROJECT EVALUATION SHEET – MULTI-YEAR PROJECTS</w:t>
      </w:r>
    </w:p>
    <w:p w:rsidR="00461BFF" w:rsidRPr="00143805" w:rsidRDefault="00461BFF" w:rsidP="00461BFF">
      <w:pPr>
        <w:jc w:val="center"/>
        <w:rPr>
          <w:lang w:val="en-CA"/>
        </w:rPr>
      </w:pPr>
    </w:p>
    <w:p w:rsidR="00461BFF" w:rsidRPr="00143805" w:rsidRDefault="00461BFF" w:rsidP="00461BFF">
      <w:pPr>
        <w:jc w:val="center"/>
        <w:rPr>
          <w:lang w:val="en-CA"/>
        </w:rPr>
      </w:pPr>
      <w:r w:rsidRPr="00143805">
        <w:rPr>
          <w:b/>
          <w:lang w:val="en-CA"/>
        </w:rPr>
        <w:t>Turkmenistan</w:t>
      </w:r>
    </w:p>
    <w:p w:rsidR="00461BFF" w:rsidRPr="0004535E" w:rsidRDefault="00461BFF" w:rsidP="00461BFF">
      <w:pPr>
        <w:spacing w:after="8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04535E" w:rsidRPr="0004535E" w:rsidTr="00A76C18">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left"/>
              <w:rPr>
                <w:b/>
                <w:sz w:val="18"/>
                <w:lang w:val="en-CA"/>
              </w:rPr>
            </w:pPr>
            <w:r w:rsidRPr="0004535E">
              <w:rPr>
                <w:b/>
                <w:sz w:val="18"/>
                <w:lang w:val="en-CA"/>
              </w:rPr>
              <w:t>(I) PROJECT TITLE</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b/>
                <w:sz w:val="18"/>
                <w:lang w:val="en-CA"/>
              </w:rPr>
            </w:pPr>
            <w:r w:rsidRPr="0004535E">
              <w:rPr>
                <w:b/>
                <w:sz w:val="18"/>
                <w:lang w:val="en-CA"/>
              </w:rPr>
              <w:t>AGENCY</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b/>
                <w:sz w:val="18"/>
                <w:lang w:val="en-CA"/>
              </w:rPr>
            </w:pPr>
            <w:r w:rsidRPr="0004535E">
              <w:rPr>
                <w:b/>
                <w:sz w:val="18"/>
                <w:lang w:val="en-CA"/>
              </w:rPr>
              <w:t>MEETING APPROVED</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b/>
                <w:sz w:val="18"/>
                <w:lang w:val="en-CA"/>
              </w:rPr>
            </w:pPr>
            <w:r w:rsidRPr="0004535E">
              <w:rPr>
                <w:b/>
                <w:sz w:val="18"/>
                <w:lang w:val="en-CA"/>
              </w:rPr>
              <w:t>CONTROL MEASURE</w:t>
            </w:r>
          </w:p>
        </w:tc>
      </w:tr>
      <w:tr w:rsidR="0004535E" w:rsidRPr="0004535E" w:rsidTr="00A76C18">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sz w:val="18"/>
                <w:lang w:val="en-CA"/>
              </w:rPr>
            </w:pPr>
            <w:r w:rsidRPr="0004535E">
              <w:rPr>
                <w:sz w:val="18"/>
                <w:lang w:val="en-CA"/>
              </w:rPr>
              <w:t>HCFC phase-out plan (stage I)</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sz w:val="18"/>
                <w:lang w:val="en-CA"/>
              </w:rPr>
            </w:pPr>
            <w:r w:rsidRPr="0004535E">
              <w:rPr>
                <w:sz w:val="18"/>
                <w:lang w:val="en-CA"/>
              </w:rPr>
              <w:t>UNIDO (lead)</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sz w:val="18"/>
                <w:lang w:val="en-CA"/>
              </w:rPr>
            </w:pPr>
            <w:r w:rsidRPr="0004535E">
              <w:rPr>
                <w:sz w:val="18"/>
                <w:lang w:val="en-CA"/>
              </w:rPr>
              <w:t>62</w:t>
            </w:r>
            <w:r w:rsidRPr="0004535E">
              <w:rPr>
                <w:sz w:val="18"/>
                <w:vertAlign w:val="superscript"/>
                <w:lang w:val="en-CA"/>
              </w:rPr>
              <w:t xml:space="preserve">nd </w:t>
            </w:r>
          </w:p>
        </w:tc>
        <w:tc>
          <w:tcPr>
            <w:tcW w:w="3294"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80"/>
              <w:jc w:val="center"/>
              <w:rPr>
                <w:sz w:val="18"/>
                <w:lang w:val="en-CA"/>
              </w:rPr>
            </w:pPr>
            <w:r w:rsidRPr="0004535E">
              <w:rPr>
                <w:sz w:val="18"/>
                <w:lang w:val="en-CA"/>
              </w:rPr>
              <w:t>35% by 2020</w:t>
            </w:r>
          </w:p>
        </w:tc>
      </w:tr>
    </w:tbl>
    <w:p w:rsidR="00461BFF" w:rsidRPr="0004535E" w:rsidRDefault="00461BFF" w:rsidP="00461BFF">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4535E" w:rsidRPr="0004535E" w:rsidTr="00A76C18">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left"/>
              <w:rPr>
                <w:b/>
                <w:sz w:val="18"/>
                <w:lang w:val="en-CA"/>
              </w:rPr>
            </w:pPr>
            <w:r w:rsidRPr="0004535E">
              <w:rPr>
                <w:b/>
                <w:sz w:val="1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Year: 2018</w:t>
            </w:r>
          </w:p>
        </w:tc>
        <w:tc>
          <w:tcPr>
            <w:tcW w:w="240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5.77 (ODP tonnes)</w:t>
            </w:r>
          </w:p>
        </w:tc>
      </w:tr>
    </w:tbl>
    <w:p w:rsidR="00461BFF" w:rsidRPr="0004535E" w:rsidRDefault="00461BFF" w:rsidP="00461BFF">
      <w:pPr>
        <w:spacing w:after="60"/>
        <w:jc w:val="center"/>
        <w:rPr>
          <w:lang w:val="en-CA"/>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89"/>
      </w:tblGrid>
      <w:tr w:rsidR="0004535E" w:rsidRPr="0004535E" w:rsidTr="00A76C18">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left"/>
              <w:rPr>
                <w:b/>
                <w:sz w:val="18"/>
                <w:lang w:val="en-CA"/>
              </w:rPr>
            </w:pPr>
            <w:r w:rsidRPr="0004535E">
              <w:rPr>
                <w:b/>
                <w:sz w:val="18"/>
                <w:lang w:val="en-CA"/>
              </w:rPr>
              <w:t xml:space="preserve">(III) LATEST COUNTRY PROGRAMME SECTORAL DATA (ODP tonnes) </w:t>
            </w:r>
          </w:p>
        </w:tc>
        <w:tc>
          <w:tcPr>
            <w:tcW w:w="2465" w:type="dxa"/>
            <w:gridSpan w:val="2"/>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b/>
                <w:sz w:val="18"/>
                <w:lang w:val="en-CA"/>
              </w:rPr>
            </w:pPr>
            <w:r w:rsidRPr="0004535E">
              <w:rPr>
                <w:b/>
                <w:sz w:val="18"/>
                <w:lang w:val="en-CA"/>
              </w:rPr>
              <w:t>Year: 2019</w:t>
            </w:r>
          </w:p>
        </w:tc>
      </w:tr>
      <w:tr w:rsidR="0004535E" w:rsidRPr="0004535E" w:rsidTr="00A76C18">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Lab use</w:t>
            </w:r>
          </w:p>
        </w:tc>
        <w:tc>
          <w:tcPr>
            <w:tcW w:w="1789"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Total sector consumption</w:t>
            </w:r>
          </w:p>
        </w:tc>
      </w:tr>
      <w:tr w:rsidR="0004535E" w:rsidRPr="0004535E" w:rsidTr="00A76C18">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Servicing</w:t>
            </w:r>
          </w:p>
        </w:tc>
        <w:tc>
          <w:tcPr>
            <w:tcW w:w="4273" w:type="dxa"/>
            <w:gridSpan w:val="4"/>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center"/>
              <w:rPr>
                <w:sz w:val="18"/>
                <w:lang w:val="en-CA"/>
              </w:rPr>
            </w:pPr>
          </w:p>
        </w:tc>
      </w:tr>
      <w:tr w:rsidR="0004535E" w:rsidRPr="0004535E" w:rsidTr="00A76C18">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left"/>
              <w:rPr>
                <w:sz w:val="18"/>
                <w:lang w:val="en-CA"/>
              </w:rPr>
            </w:pPr>
            <w:r w:rsidRPr="0004535E">
              <w:rPr>
                <w:sz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4.36</w:t>
            </w: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p>
        </w:tc>
        <w:tc>
          <w:tcPr>
            <w:tcW w:w="1789"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4.36</w:t>
            </w:r>
          </w:p>
        </w:tc>
      </w:tr>
    </w:tbl>
    <w:p w:rsidR="00461BFF" w:rsidRPr="0004535E" w:rsidRDefault="00461BFF" w:rsidP="00461BFF">
      <w:pPr>
        <w:spacing w:after="60"/>
        <w:jc w:val="center"/>
        <w:rPr>
          <w:lang w:val="en-CA"/>
        </w:rPr>
      </w:pPr>
    </w:p>
    <w:tbl>
      <w:tblPr>
        <w:tblStyle w:val="TableGrid"/>
        <w:tblW w:w="100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1"/>
        <w:gridCol w:w="575"/>
        <w:gridCol w:w="4075"/>
        <w:gridCol w:w="2319"/>
      </w:tblGrid>
      <w:tr w:rsidR="0004535E" w:rsidRPr="0004535E" w:rsidTr="00143805">
        <w:trPr>
          <w:trHeight w:val="240"/>
          <w:jc w:val="center"/>
        </w:trPr>
        <w:tc>
          <w:tcPr>
            <w:tcW w:w="10090" w:type="dxa"/>
            <w:gridSpan w:val="4"/>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left"/>
              <w:rPr>
                <w:b/>
                <w:sz w:val="18"/>
                <w:lang w:val="en-CA"/>
              </w:rPr>
            </w:pPr>
            <w:r w:rsidRPr="0004535E">
              <w:rPr>
                <w:b/>
                <w:sz w:val="18"/>
                <w:lang w:val="en-CA"/>
              </w:rPr>
              <w:t>(IV) CONSUMPTION DATA (ODP tonnes)</w:t>
            </w:r>
          </w:p>
        </w:tc>
      </w:tr>
      <w:tr w:rsidR="0004535E" w:rsidRPr="0004535E" w:rsidTr="00143805">
        <w:trPr>
          <w:trHeight w:val="240"/>
          <w:jc w:val="center"/>
        </w:trPr>
        <w:tc>
          <w:tcPr>
            <w:tcW w:w="288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6.8</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Starting point for sustained aggregate reductions:</w:t>
            </w:r>
          </w:p>
        </w:tc>
        <w:tc>
          <w:tcPr>
            <w:tcW w:w="214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6.8</w:t>
            </w:r>
          </w:p>
        </w:tc>
      </w:tr>
      <w:tr w:rsidR="0004535E" w:rsidRPr="0004535E" w:rsidTr="00143805">
        <w:trPr>
          <w:trHeight w:val="240"/>
          <w:jc w:val="center"/>
        </w:trPr>
        <w:tc>
          <w:tcPr>
            <w:tcW w:w="10090" w:type="dxa"/>
            <w:gridSpan w:val="4"/>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b/>
                <w:sz w:val="18"/>
                <w:lang w:val="en-CA"/>
              </w:rPr>
            </w:pPr>
            <w:r w:rsidRPr="0004535E">
              <w:rPr>
                <w:b/>
                <w:sz w:val="18"/>
                <w:lang w:val="en-CA"/>
              </w:rPr>
              <w:t>CONSUMPTION ELIGIBLE FOR FUNDING (ODP tonnes)</w:t>
            </w:r>
          </w:p>
        </w:tc>
      </w:tr>
      <w:tr w:rsidR="0004535E" w:rsidRPr="0004535E" w:rsidTr="00143805">
        <w:trPr>
          <w:trHeight w:val="240"/>
          <w:jc w:val="center"/>
        </w:trPr>
        <w:tc>
          <w:tcPr>
            <w:tcW w:w="2880"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right"/>
              <w:rPr>
                <w:sz w:val="18"/>
                <w:lang w:val="en-CA"/>
              </w:rPr>
            </w:pPr>
            <w:r w:rsidRPr="0004535E">
              <w:rPr>
                <w:sz w:val="18"/>
                <w:lang w:val="en-CA"/>
              </w:rPr>
              <w:t>2.38</w:t>
            </w:r>
          </w:p>
        </w:tc>
        <w:tc>
          <w:tcPr>
            <w:tcW w:w="0" w:type="auto"/>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center"/>
              <w:rPr>
                <w:sz w:val="18"/>
                <w:lang w:val="en-CA"/>
              </w:rPr>
            </w:pPr>
            <w:r w:rsidRPr="0004535E">
              <w:rPr>
                <w:sz w:val="18"/>
                <w:lang w:val="en-CA"/>
              </w:rPr>
              <w:t>Remaining:</w:t>
            </w:r>
          </w:p>
        </w:tc>
        <w:tc>
          <w:tcPr>
            <w:tcW w:w="2140" w:type="dxa"/>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right"/>
              <w:rPr>
                <w:sz w:val="18"/>
                <w:lang w:val="en-CA"/>
              </w:rPr>
            </w:pPr>
            <w:r w:rsidRPr="0004535E">
              <w:rPr>
                <w:sz w:val="18"/>
                <w:lang w:val="en-CA"/>
              </w:rPr>
              <w:t>4.42</w:t>
            </w:r>
          </w:p>
        </w:tc>
      </w:tr>
    </w:tbl>
    <w:p w:rsidR="00461BFF" w:rsidRPr="0004535E" w:rsidRDefault="00461BFF" w:rsidP="00461BFF">
      <w:pPr>
        <w:spacing w:after="60"/>
        <w:jc w:val="center"/>
        <w:rPr>
          <w:lang w:val="en-CA"/>
        </w:rPr>
      </w:pPr>
    </w:p>
    <w:tbl>
      <w:tblPr>
        <w:tblStyle w:val="TableGrid"/>
        <w:tblW w:w="10080"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0"/>
        <w:gridCol w:w="3970"/>
        <w:gridCol w:w="2160"/>
        <w:gridCol w:w="2070"/>
      </w:tblGrid>
      <w:tr w:rsidR="0004535E" w:rsidRPr="0004535E" w:rsidTr="00143805">
        <w:trPr>
          <w:trHeight w:val="240"/>
        </w:trPr>
        <w:tc>
          <w:tcPr>
            <w:tcW w:w="5850" w:type="dxa"/>
            <w:gridSpan w:val="2"/>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left"/>
              <w:rPr>
                <w:b/>
                <w:sz w:val="18"/>
                <w:lang w:val="en-CA"/>
              </w:rPr>
            </w:pPr>
            <w:r w:rsidRPr="0004535E">
              <w:rPr>
                <w:b/>
                <w:sz w:val="18"/>
                <w:lang w:val="en-CA"/>
              </w:rPr>
              <w:t>(V) BUSINESS PLAN</w:t>
            </w:r>
          </w:p>
        </w:tc>
        <w:tc>
          <w:tcPr>
            <w:tcW w:w="2160" w:type="dxa"/>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center"/>
              <w:rPr>
                <w:b/>
                <w:sz w:val="18"/>
                <w:lang w:val="en-CA"/>
              </w:rPr>
            </w:pPr>
            <w:r w:rsidRPr="0004535E">
              <w:rPr>
                <w:b/>
                <w:sz w:val="18"/>
                <w:lang w:val="en-CA"/>
              </w:rPr>
              <w:t>2020</w:t>
            </w:r>
          </w:p>
        </w:tc>
        <w:tc>
          <w:tcPr>
            <w:tcW w:w="2070" w:type="dxa"/>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center"/>
              <w:rPr>
                <w:b/>
                <w:sz w:val="18"/>
                <w:lang w:val="en-CA"/>
              </w:rPr>
            </w:pPr>
            <w:r w:rsidRPr="0004535E">
              <w:rPr>
                <w:b/>
                <w:sz w:val="18"/>
                <w:lang w:val="en-CA"/>
              </w:rPr>
              <w:t>Total</w:t>
            </w:r>
          </w:p>
        </w:tc>
      </w:tr>
      <w:tr w:rsidR="0004535E" w:rsidRPr="0004535E" w:rsidTr="00143805">
        <w:trPr>
          <w:trHeight w:val="240"/>
        </w:trPr>
        <w:tc>
          <w:tcPr>
            <w:tcW w:w="1880"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center"/>
              <w:rPr>
                <w:sz w:val="18"/>
                <w:lang w:val="en-CA"/>
              </w:rPr>
            </w:pPr>
            <w:r w:rsidRPr="0004535E">
              <w:rPr>
                <w:sz w:val="18"/>
                <w:lang w:val="en-CA"/>
              </w:rPr>
              <w:t>UNIDO</w:t>
            </w: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left"/>
              <w:rPr>
                <w:sz w:val="18"/>
                <w:lang w:val="en-CA"/>
              </w:rPr>
            </w:pPr>
            <w:r w:rsidRPr="0004535E">
              <w:rPr>
                <w:sz w:val="18"/>
                <w:lang w:val="en-CA"/>
              </w:rPr>
              <w:t>ODS phase-out (ODP tonnes)</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rsidR="00461BFF" w:rsidRPr="0004535E" w:rsidRDefault="00461BFF" w:rsidP="00A76C18">
            <w:pPr>
              <w:spacing w:after="60"/>
              <w:jc w:val="right"/>
              <w:rPr>
                <w:sz w:val="18"/>
                <w:lang w:val="en-CA"/>
              </w:rPr>
            </w:pPr>
            <w:r w:rsidRPr="0004535E">
              <w:rPr>
                <w:sz w:val="18"/>
                <w:lang w:val="en-CA"/>
              </w:rPr>
              <w:t>0.1</w:t>
            </w:r>
          </w:p>
        </w:tc>
        <w:tc>
          <w:tcPr>
            <w:tcW w:w="2070" w:type="dxa"/>
            <w:tcBorders>
              <w:top w:val="single" w:sz="4" w:space="0" w:color="666699"/>
              <w:left w:val="single" w:sz="4" w:space="0" w:color="666699"/>
              <w:bottom w:val="single" w:sz="4" w:space="0" w:color="666699"/>
              <w:right w:val="single" w:sz="4" w:space="0" w:color="666699"/>
            </w:tcBorders>
            <w:shd w:val="clear" w:color="auto" w:fill="auto"/>
          </w:tcPr>
          <w:p w:rsidR="00461BFF" w:rsidRPr="0004535E" w:rsidRDefault="00461BFF" w:rsidP="00A76C18">
            <w:pPr>
              <w:spacing w:after="60"/>
              <w:jc w:val="right"/>
              <w:rPr>
                <w:sz w:val="18"/>
                <w:lang w:val="en-CA"/>
              </w:rPr>
            </w:pPr>
            <w:r w:rsidRPr="0004535E">
              <w:rPr>
                <w:sz w:val="18"/>
                <w:lang w:val="en-CA"/>
              </w:rPr>
              <w:t>0.01</w:t>
            </w:r>
          </w:p>
        </w:tc>
      </w:tr>
      <w:tr w:rsidR="0004535E" w:rsidRPr="0004535E" w:rsidTr="00143805">
        <w:trPr>
          <w:trHeight w:val="240"/>
        </w:trPr>
        <w:tc>
          <w:tcPr>
            <w:tcW w:w="1880"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rsidR="00461BFF" w:rsidRPr="0004535E" w:rsidRDefault="00461BFF" w:rsidP="00A76C18">
            <w:pPr>
              <w:jc w:val="left"/>
              <w:rPr>
                <w:sz w:val="18"/>
                <w:lang w:val="en-CA"/>
              </w:rPr>
            </w:pP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rsidR="00461BFF" w:rsidRPr="0004535E" w:rsidRDefault="00461BFF" w:rsidP="00A76C18">
            <w:pPr>
              <w:spacing w:after="60"/>
              <w:jc w:val="left"/>
              <w:rPr>
                <w:sz w:val="18"/>
                <w:lang w:val="en-CA"/>
              </w:rPr>
            </w:pPr>
            <w:r w:rsidRPr="0004535E">
              <w:rPr>
                <w:sz w:val="18"/>
                <w:lang w:val="en-CA"/>
              </w:rPr>
              <w:t>Funding (US $)</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rsidR="00461BFF" w:rsidRPr="0004535E" w:rsidRDefault="00461BFF" w:rsidP="00A76C18">
            <w:pPr>
              <w:spacing w:after="60"/>
              <w:jc w:val="right"/>
              <w:rPr>
                <w:sz w:val="18"/>
                <w:lang w:val="en-CA"/>
              </w:rPr>
            </w:pPr>
            <w:r w:rsidRPr="0004535E">
              <w:rPr>
                <w:sz w:val="18"/>
                <w:lang w:val="en-CA"/>
              </w:rPr>
              <w:t>35,744</w:t>
            </w:r>
          </w:p>
        </w:tc>
        <w:tc>
          <w:tcPr>
            <w:tcW w:w="2070" w:type="dxa"/>
            <w:tcBorders>
              <w:top w:val="single" w:sz="4" w:space="0" w:color="666699"/>
              <w:left w:val="single" w:sz="4" w:space="0" w:color="666699"/>
              <w:bottom w:val="single" w:sz="4" w:space="0" w:color="666699"/>
              <w:right w:val="single" w:sz="4" w:space="0" w:color="666699"/>
            </w:tcBorders>
            <w:shd w:val="clear" w:color="auto" w:fill="auto"/>
          </w:tcPr>
          <w:p w:rsidR="00461BFF" w:rsidRPr="0004535E" w:rsidRDefault="00461BFF" w:rsidP="00A76C18">
            <w:pPr>
              <w:spacing w:after="60"/>
              <w:jc w:val="right"/>
              <w:rPr>
                <w:sz w:val="18"/>
                <w:lang w:val="en-CA"/>
              </w:rPr>
            </w:pPr>
            <w:r w:rsidRPr="0004535E">
              <w:rPr>
                <w:sz w:val="18"/>
                <w:lang w:val="en-CA"/>
              </w:rPr>
              <w:t>35,744</w:t>
            </w:r>
          </w:p>
        </w:tc>
      </w:tr>
    </w:tbl>
    <w:p w:rsidR="00461BFF" w:rsidRPr="0004535E" w:rsidRDefault="00461BFF" w:rsidP="00461BFF">
      <w:pPr>
        <w:spacing w:after="60"/>
        <w:jc w:val="center"/>
        <w:rPr>
          <w:sz w:val="16"/>
          <w:szCs w:val="16"/>
          <w:lang w:val="en-CA"/>
        </w:rPr>
      </w:pPr>
    </w:p>
    <w:tbl>
      <w:tblPr>
        <w:tblStyle w:val="TableGrid"/>
        <w:tblW w:w="1012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797"/>
        <w:gridCol w:w="802"/>
        <w:gridCol w:w="801"/>
        <w:gridCol w:w="802"/>
        <w:gridCol w:w="570"/>
        <w:gridCol w:w="570"/>
        <w:gridCol w:w="737"/>
        <w:gridCol w:w="571"/>
        <w:gridCol w:w="571"/>
        <w:gridCol w:w="780"/>
        <w:gridCol w:w="571"/>
        <w:gridCol w:w="571"/>
        <w:gridCol w:w="571"/>
        <w:gridCol w:w="690"/>
        <w:gridCol w:w="724"/>
      </w:tblGrid>
      <w:tr w:rsidR="0004535E" w:rsidRPr="0004535E" w:rsidTr="00143805">
        <w:trPr>
          <w:trHeight w:val="261"/>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b/>
                <w:sz w:val="18"/>
                <w:szCs w:val="18"/>
                <w:lang w:val="en-CA"/>
              </w:rPr>
            </w:pPr>
            <w:r w:rsidRPr="0004535E">
              <w:rPr>
                <w:b/>
                <w:sz w:val="18"/>
                <w:szCs w:val="18"/>
                <w:lang w:val="en-CA"/>
              </w:rPr>
              <w:t>(VI) PROJECT DATA</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b/>
                <w:sz w:val="18"/>
                <w:szCs w:val="18"/>
                <w:lang w:val="en-CA"/>
              </w:rPr>
            </w:pPr>
            <w:r w:rsidRPr="0004535E">
              <w:rPr>
                <w:b/>
                <w:sz w:val="18"/>
                <w:szCs w:val="18"/>
                <w:lang w:val="en-CA"/>
              </w:rPr>
              <w:t>2010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2011</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b/>
                <w:sz w:val="18"/>
                <w:szCs w:val="18"/>
                <w:lang w:val="en-CA"/>
              </w:rPr>
            </w:pPr>
            <w:r w:rsidRPr="0004535E">
              <w:rPr>
                <w:b/>
                <w:sz w:val="18"/>
                <w:szCs w:val="18"/>
                <w:lang w:val="en-CA"/>
              </w:rPr>
              <w:t>2012</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2013</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b/>
                <w:sz w:val="18"/>
                <w:szCs w:val="18"/>
                <w:lang w:val="en-CA"/>
              </w:rPr>
            </w:pPr>
            <w:r w:rsidRPr="0004535E">
              <w:rPr>
                <w:b/>
                <w:sz w:val="18"/>
                <w:szCs w:val="18"/>
                <w:lang w:val="en-CA"/>
              </w:rPr>
              <w:t>2015</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2016</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2019</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2020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b/>
                <w:sz w:val="18"/>
                <w:szCs w:val="18"/>
                <w:lang w:val="en-CA"/>
              </w:rPr>
            </w:pPr>
            <w:r w:rsidRPr="0004535E">
              <w:rPr>
                <w:b/>
                <w:sz w:val="18"/>
                <w:szCs w:val="18"/>
                <w:lang w:val="en-CA"/>
              </w:rPr>
              <w:t>Total</w:t>
            </w:r>
          </w:p>
        </w:tc>
      </w:tr>
      <w:tr w:rsidR="0004535E" w:rsidRPr="0004535E" w:rsidTr="00143805">
        <w:trPr>
          <w:trHeight w:val="462"/>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Montreal Protocol consumption limits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sz w:val="18"/>
                <w:szCs w:val="18"/>
                <w:lang w:val="en-CA"/>
              </w:rPr>
            </w:pPr>
            <w:r w:rsidRPr="0004535E">
              <w:rPr>
                <w:sz w:val="18"/>
                <w:szCs w:val="18"/>
                <w:lang w:val="en-CA"/>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sz w:val="18"/>
                <w:szCs w:val="18"/>
                <w:lang w:val="en-CA"/>
              </w:rPr>
            </w:pPr>
            <w:r w:rsidRPr="0004535E">
              <w:rPr>
                <w:sz w:val="18"/>
                <w:szCs w:val="18"/>
                <w:lang w:val="en-CA"/>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right"/>
              <w:rPr>
                <w:sz w:val="18"/>
                <w:szCs w:val="18"/>
                <w:lang w:val="en-CA"/>
              </w:rPr>
            </w:pPr>
            <w:r w:rsidRPr="0004535E">
              <w:rPr>
                <w:sz w:val="18"/>
                <w:szCs w:val="18"/>
                <w:lang w:val="en-CA"/>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right"/>
              <w:rPr>
                <w:sz w:val="18"/>
                <w:szCs w:val="18"/>
                <w:lang w:val="en-CA"/>
              </w:rPr>
            </w:pPr>
            <w:r w:rsidRPr="0004535E">
              <w:rPr>
                <w:sz w:val="18"/>
                <w:szCs w:val="18"/>
                <w:lang w:val="en-CA"/>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4.42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sz w:val="18"/>
                <w:szCs w:val="18"/>
                <w:lang w:val="en-CA"/>
              </w:rPr>
            </w:pPr>
            <w:r w:rsidRPr="0004535E">
              <w:rPr>
                <w:sz w:val="18"/>
                <w:szCs w:val="18"/>
                <w:lang w:val="en-CA"/>
              </w:rPr>
              <w:t>n/a</w:t>
            </w:r>
          </w:p>
        </w:tc>
      </w:tr>
      <w:tr w:rsidR="0004535E" w:rsidRPr="0004535E" w:rsidTr="00143805">
        <w:trPr>
          <w:trHeight w:val="462"/>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Maximum allowable consumption (ODP tonnes)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sz w:val="18"/>
                <w:szCs w:val="18"/>
                <w:lang w:val="en-CA"/>
              </w:rPr>
            </w:pPr>
            <w:r w:rsidRPr="0004535E">
              <w:rPr>
                <w:sz w:val="18"/>
                <w:szCs w:val="18"/>
                <w:lang w:val="en-CA"/>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sz w:val="18"/>
                <w:szCs w:val="18"/>
                <w:lang w:val="en-CA"/>
              </w:rPr>
            </w:pPr>
            <w:r w:rsidRPr="0004535E">
              <w:rPr>
                <w:sz w:val="18"/>
                <w:szCs w:val="18"/>
                <w:lang w:val="en-CA"/>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right"/>
              <w:rPr>
                <w:sz w:val="18"/>
                <w:szCs w:val="18"/>
                <w:lang w:val="en-CA"/>
              </w:rPr>
            </w:pPr>
            <w:r w:rsidRPr="0004535E">
              <w:rPr>
                <w:sz w:val="18"/>
                <w:szCs w:val="18"/>
                <w:lang w:val="en-CA"/>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4.42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center"/>
              <w:rPr>
                <w:sz w:val="18"/>
                <w:szCs w:val="18"/>
                <w:lang w:val="en-CA"/>
              </w:rPr>
            </w:pPr>
            <w:r w:rsidRPr="0004535E">
              <w:rPr>
                <w:sz w:val="18"/>
                <w:szCs w:val="18"/>
                <w:lang w:val="en-CA"/>
              </w:rPr>
              <w:t>6.8</w:t>
            </w:r>
          </w:p>
        </w:tc>
      </w:tr>
      <w:tr w:rsidR="0004535E" w:rsidRPr="0004535E" w:rsidTr="00143805">
        <w:trPr>
          <w:trHeight w:val="462"/>
          <w:jc w:val="center"/>
        </w:trPr>
        <w:tc>
          <w:tcPr>
            <w:tcW w:w="797"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Agreed funding (US $)</w:t>
            </w:r>
          </w:p>
        </w:tc>
        <w:tc>
          <w:tcPr>
            <w:tcW w:w="801"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center"/>
              <w:rPr>
                <w:sz w:val="18"/>
                <w:szCs w:val="18"/>
                <w:lang w:val="en-CA"/>
              </w:rPr>
            </w:pPr>
            <w:r w:rsidRPr="0004535E">
              <w:rPr>
                <w:sz w:val="18"/>
                <w:szCs w:val="18"/>
                <w:lang w:val="en-CA"/>
              </w:rPr>
              <w:t>UNIDO</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Project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309,050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94,500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215,250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33,250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652,050</w:t>
            </w:r>
          </w:p>
        </w:tc>
      </w:tr>
      <w:tr w:rsidR="0004535E" w:rsidRPr="0004535E" w:rsidTr="00143805">
        <w:trPr>
          <w:trHeight w:val="473"/>
          <w:jc w:val="center"/>
        </w:trPr>
        <w:tc>
          <w:tcPr>
            <w:tcW w:w="797"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rsidR="00461BFF" w:rsidRPr="0004535E" w:rsidRDefault="00461BFF" w:rsidP="00A76C18">
            <w:pPr>
              <w:jc w:val="left"/>
              <w:rPr>
                <w:sz w:val="18"/>
                <w:szCs w:val="18"/>
                <w:lang w:val="en-CA"/>
              </w:rPr>
            </w:pPr>
          </w:p>
        </w:tc>
        <w:tc>
          <w:tcPr>
            <w:tcW w:w="801"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rsidR="00461BFF" w:rsidRPr="0004535E" w:rsidRDefault="00461BFF" w:rsidP="00A76C18">
            <w:pPr>
              <w:jc w:val="left"/>
              <w:rPr>
                <w:sz w:val="18"/>
                <w:szCs w:val="18"/>
                <w:lang w:val="en-CA"/>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Support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23,179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7,087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16,144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48,904</w:t>
            </w:r>
          </w:p>
        </w:tc>
      </w:tr>
      <w:tr w:rsidR="0004535E" w:rsidRPr="0004535E" w:rsidTr="00143805">
        <w:trPr>
          <w:trHeight w:val="462"/>
          <w:jc w:val="center"/>
        </w:trPr>
        <w:tc>
          <w:tcPr>
            <w:tcW w:w="1599"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 xml:space="preserve">Funds approved by </w:t>
            </w:r>
            <w:proofErr w:type="spellStart"/>
            <w:r w:rsidRPr="0004535E">
              <w:rPr>
                <w:sz w:val="18"/>
                <w:szCs w:val="18"/>
                <w:lang w:val="en-CA"/>
              </w:rPr>
              <w:t>ExCom</w:t>
            </w:r>
            <w:proofErr w:type="spellEnd"/>
            <w:r w:rsidRPr="0004535E">
              <w:rPr>
                <w:sz w:val="18"/>
                <w:szCs w:val="18"/>
                <w:lang w:val="en-CA"/>
              </w:rPr>
              <w:t xml:space="preserve"> (US $)</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Project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309,050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94,500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215,250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24" w:type="dxa"/>
            <w:tcBorders>
              <w:top w:val="single" w:sz="4" w:space="0" w:color="666699"/>
              <w:left w:val="single" w:sz="4" w:space="0" w:color="666699"/>
              <w:bottom w:val="single" w:sz="4" w:space="0" w:color="666699"/>
              <w:right w:val="single" w:sz="4" w:space="0" w:color="666699"/>
            </w:tcBorders>
            <w:shd w:val="clear" w:color="auto" w:fill="auto"/>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618,800</w:t>
            </w:r>
          </w:p>
        </w:tc>
      </w:tr>
      <w:tr w:rsidR="0004535E" w:rsidRPr="0004535E" w:rsidTr="00143805">
        <w:trPr>
          <w:trHeight w:val="473"/>
          <w:jc w:val="center"/>
        </w:trPr>
        <w:tc>
          <w:tcPr>
            <w:tcW w:w="1599"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rsidR="00461BFF" w:rsidRPr="0004535E" w:rsidRDefault="00461BFF" w:rsidP="00A76C18">
            <w:pPr>
              <w:jc w:val="left"/>
              <w:rPr>
                <w:sz w:val="18"/>
                <w:szCs w:val="18"/>
                <w:lang w:val="en-CA"/>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Support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23,179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7,087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16,144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46,410</w:t>
            </w:r>
          </w:p>
        </w:tc>
      </w:tr>
      <w:tr w:rsidR="0004535E" w:rsidRPr="0004535E" w:rsidTr="00143805">
        <w:trPr>
          <w:trHeight w:val="462"/>
          <w:jc w:val="center"/>
        </w:trPr>
        <w:tc>
          <w:tcPr>
            <w:tcW w:w="1599"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Total funds requested for approval at this meeting (US $)</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Project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rPr>
              <w:t>33,250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rPr>
              <w:t>33,250</w:t>
            </w:r>
          </w:p>
        </w:tc>
      </w:tr>
      <w:tr w:rsidR="0004535E" w:rsidRPr="0004535E" w:rsidTr="00143805">
        <w:trPr>
          <w:trHeight w:val="473"/>
          <w:jc w:val="center"/>
        </w:trPr>
        <w:tc>
          <w:tcPr>
            <w:tcW w:w="1599"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rsidR="00461BFF" w:rsidRPr="0004535E" w:rsidRDefault="00461BFF" w:rsidP="00A76C18">
            <w:pPr>
              <w:jc w:val="left"/>
              <w:rPr>
                <w:sz w:val="18"/>
                <w:szCs w:val="18"/>
                <w:lang w:val="en-CA"/>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rsidR="00461BFF" w:rsidRPr="0004535E" w:rsidRDefault="00461BFF" w:rsidP="00A76C18">
            <w:pPr>
              <w:spacing w:after="60"/>
              <w:jc w:val="left"/>
              <w:rPr>
                <w:sz w:val="18"/>
                <w:szCs w:val="18"/>
                <w:lang w:val="en-CA"/>
              </w:rPr>
            </w:pPr>
            <w:r w:rsidRPr="0004535E">
              <w:rPr>
                <w:sz w:val="18"/>
                <w:szCs w:val="18"/>
                <w:lang w:val="en-CA"/>
              </w:rPr>
              <w:t>Support costs</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rsidR="00461BFF" w:rsidRPr="0004535E" w:rsidRDefault="00461BFF" w:rsidP="00A76C18">
            <w:pPr>
              <w:spacing w:after="60"/>
              <w:jc w:val="right"/>
              <w:rPr>
                <w:sz w:val="18"/>
                <w:szCs w:val="18"/>
                <w:lang w:val="en-CA"/>
              </w:rPr>
            </w:pPr>
            <w:r w:rsidRPr="0004535E">
              <w:rPr>
                <w:sz w:val="18"/>
                <w:szCs w:val="18"/>
                <w:lang w:val="en-CA"/>
              </w:rPr>
              <w:t>2,494</w:t>
            </w:r>
          </w:p>
        </w:tc>
      </w:tr>
    </w:tbl>
    <w:p w:rsidR="00461BFF" w:rsidRPr="0004535E" w:rsidRDefault="00461BFF" w:rsidP="00461BFF">
      <w:pPr>
        <w:spacing w:after="60"/>
        <w:jc w:val="center"/>
        <w:rPr>
          <w:lang w:val="en-CA"/>
        </w:rPr>
      </w:pPr>
    </w:p>
    <w:tbl>
      <w:tblPr>
        <w:tblStyle w:val="TableGrid"/>
        <w:tblW w:w="101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2"/>
        <w:gridCol w:w="7317"/>
      </w:tblGrid>
      <w:tr w:rsidR="0004535E" w:rsidRPr="0004535E" w:rsidTr="00143805">
        <w:trPr>
          <w:trHeight w:val="222"/>
          <w:jc w:val="center"/>
        </w:trPr>
        <w:tc>
          <w:tcPr>
            <w:tcW w:w="2832" w:type="dxa"/>
            <w:tcBorders>
              <w:top w:val="single" w:sz="4" w:space="0" w:color="666699"/>
              <w:left w:val="single" w:sz="4" w:space="0" w:color="666699"/>
              <w:bottom w:val="single" w:sz="4" w:space="0" w:color="666699"/>
              <w:right w:val="single" w:sz="4" w:space="0" w:color="666699"/>
            </w:tcBorders>
            <w:hideMark/>
          </w:tcPr>
          <w:p w:rsidR="00461BFF" w:rsidRPr="0004535E" w:rsidRDefault="00461BFF" w:rsidP="00A76C18">
            <w:pPr>
              <w:spacing w:after="60"/>
              <w:jc w:val="left"/>
              <w:rPr>
                <w:b/>
                <w:sz w:val="18"/>
                <w:lang w:val="en-CA"/>
              </w:rPr>
            </w:pPr>
            <w:r w:rsidRPr="0004535E">
              <w:rPr>
                <w:b/>
                <w:sz w:val="18"/>
                <w:lang w:val="en-CA"/>
              </w:rPr>
              <w:t>Secretariat's recommendation:</w:t>
            </w:r>
          </w:p>
        </w:tc>
        <w:tc>
          <w:tcPr>
            <w:tcW w:w="7317" w:type="dxa"/>
            <w:tcBorders>
              <w:top w:val="single" w:sz="4" w:space="0" w:color="666699"/>
              <w:left w:val="single" w:sz="4" w:space="0" w:color="666699"/>
              <w:bottom w:val="single" w:sz="4" w:space="0" w:color="666699"/>
              <w:right w:val="single" w:sz="4" w:space="0" w:color="666699"/>
            </w:tcBorders>
          </w:tcPr>
          <w:p w:rsidR="00461BFF" w:rsidRPr="0004535E" w:rsidRDefault="00461BFF" w:rsidP="00A76C18">
            <w:pPr>
              <w:spacing w:after="60"/>
              <w:jc w:val="center"/>
              <w:rPr>
                <w:sz w:val="18"/>
                <w:lang w:val="en-CA"/>
              </w:rPr>
            </w:pPr>
            <w:r w:rsidRPr="0004535E">
              <w:rPr>
                <w:sz w:val="18"/>
                <w:lang w:val="en-CA"/>
              </w:rPr>
              <w:t>For blanket approval</w:t>
            </w:r>
          </w:p>
        </w:tc>
      </w:tr>
    </w:tbl>
    <w:p w:rsidR="00461BFF" w:rsidRPr="0004535E" w:rsidRDefault="00461BFF" w:rsidP="00461BFF">
      <w:pPr>
        <w:spacing w:after="60"/>
        <w:jc w:val="center"/>
        <w:rPr>
          <w:lang w:val="en-CA"/>
        </w:rPr>
      </w:pPr>
    </w:p>
    <w:p w:rsidR="00461BFF" w:rsidRPr="0004535E" w:rsidRDefault="00461BFF" w:rsidP="00461BFF">
      <w:pPr>
        <w:rPr>
          <w:lang w:val="en-CA"/>
        </w:rPr>
      </w:pPr>
    </w:p>
    <w:p w:rsidR="00461BFF" w:rsidRPr="0004535E" w:rsidRDefault="00461BFF" w:rsidP="00461BFF">
      <w:pPr>
        <w:rPr>
          <w:lang w:val="en-CA"/>
        </w:rPr>
      </w:pPr>
      <w:r w:rsidRPr="0004535E">
        <w:rPr>
          <w:lang w:val="en-CA"/>
        </w:rPr>
        <w:br w:type="page"/>
      </w:r>
    </w:p>
    <w:p w:rsidR="00461BFF" w:rsidRPr="0004535E" w:rsidRDefault="00461BFF" w:rsidP="00461BFF">
      <w:pPr>
        <w:jc w:val="center"/>
        <w:rPr>
          <w:b/>
          <w:lang w:val="en-CA"/>
        </w:rPr>
      </w:pPr>
      <w:r w:rsidRPr="0004535E">
        <w:rPr>
          <w:b/>
          <w:lang w:val="en-CA"/>
        </w:rPr>
        <w:t>PROJECT DESCRIPTION</w:t>
      </w:r>
    </w:p>
    <w:p w:rsidR="00461BFF" w:rsidRPr="0004535E" w:rsidRDefault="00461BFF" w:rsidP="00461BFF">
      <w:pPr>
        <w:rPr>
          <w:lang w:val="en-CA"/>
        </w:rPr>
      </w:pPr>
    </w:p>
    <w:p w:rsidR="00461BFF" w:rsidRPr="0004535E" w:rsidRDefault="00461BFF" w:rsidP="00461BFF">
      <w:pPr>
        <w:pStyle w:val="Heading1"/>
        <w:rPr>
          <w:lang w:val="en-CA"/>
        </w:rPr>
      </w:pPr>
      <w:r w:rsidRPr="0004535E">
        <w:rPr>
          <w:lang w:val="en-CA"/>
        </w:rPr>
        <w:t>On behalf of the Government of Turkmenistan, UNIDO as the designated implementing agency has submitted a request for funding for the fourth and final tranche of stage I of the HCFC phase-out management plan (HPMP), at the amount of US $</w:t>
      </w:r>
      <w:r w:rsidRPr="0004535E">
        <w:t>33,250,</w:t>
      </w:r>
      <w:r w:rsidRPr="0004535E">
        <w:rPr>
          <w:lang w:val="en-CA"/>
        </w:rPr>
        <w:t xml:space="preserve"> plus agency support costs of US $</w:t>
      </w:r>
      <w:r w:rsidRPr="0004535E">
        <w:t>2,494</w:t>
      </w:r>
      <w:r w:rsidRPr="0004535E">
        <w:rPr>
          <w:lang w:val="en-CA"/>
        </w:rPr>
        <w:t>.</w:t>
      </w:r>
      <w:r w:rsidRPr="0004535E">
        <w:rPr>
          <w:rStyle w:val="FootnoteReference"/>
          <w:lang w:val="en-CA"/>
        </w:rPr>
        <w:footnoteReference w:id="1"/>
      </w:r>
      <w:r w:rsidRPr="0004535E">
        <w:rPr>
          <w:lang w:val="en-CA"/>
        </w:rPr>
        <w:t xml:space="preserve"> The submission includes a progress report on the implementation of the third tranche, the verification report on HCFC consumption for 2016 to 2018 and the tranche implementation plan for 2020-2021.</w:t>
      </w:r>
    </w:p>
    <w:p w:rsidR="00461BFF" w:rsidRPr="0004535E" w:rsidRDefault="00461BFF" w:rsidP="00461BFF">
      <w:pPr>
        <w:rPr>
          <w:u w:val="single"/>
          <w:lang w:val="en-CA"/>
        </w:rPr>
      </w:pPr>
      <w:r w:rsidRPr="0004535E">
        <w:rPr>
          <w:u w:val="single"/>
          <w:lang w:val="en-CA"/>
        </w:rPr>
        <w:t>Report on HCFC consumption</w:t>
      </w:r>
    </w:p>
    <w:p w:rsidR="00461BFF" w:rsidRPr="0004535E" w:rsidRDefault="00461BFF" w:rsidP="00461BFF">
      <w:pPr>
        <w:rPr>
          <w:lang w:val="en-CA"/>
        </w:rPr>
      </w:pPr>
    </w:p>
    <w:p w:rsidR="00461BFF" w:rsidRPr="0004535E" w:rsidRDefault="00461BFF" w:rsidP="00461BFF">
      <w:pPr>
        <w:pStyle w:val="Heading1"/>
        <w:rPr>
          <w:lang w:val="en-CA"/>
        </w:rPr>
      </w:pPr>
      <w:r w:rsidRPr="0004535E">
        <w:rPr>
          <w:lang w:val="en-CA"/>
        </w:rPr>
        <w:t xml:space="preserve">The Government of Turkmenistan reported under country programme implementation report a consumption of </w:t>
      </w:r>
      <w:r w:rsidRPr="0004535E">
        <w:t>4.36</w:t>
      </w:r>
      <w:r w:rsidRPr="0004535E">
        <w:rPr>
          <w:lang w:val="en-CA"/>
        </w:rPr>
        <w:t xml:space="preserve"> ODP tonnes of HCFC in 2019, which is 35.9 per cent below the baseline for compliance. The 2015-2019 HCFC consumption is shown in Table 1. </w:t>
      </w:r>
    </w:p>
    <w:p w:rsidR="00461BFF" w:rsidRPr="0004535E" w:rsidRDefault="00461BFF" w:rsidP="00461BFF">
      <w:pPr>
        <w:rPr>
          <w:b/>
          <w:lang w:val="en-CA"/>
        </w:rPr>
      </w:pPr>
      <w:r w:rsidRPr="0004535E">
        <w:rPr>
          <w:b/>
          <w:lang w:val="en-CA"/>
        </w:rPr>
        <w:t>Table 1. HCFC consumption in Turkmenistan (2015-2019 Article 7 data)</w:t>
      </w:r>
    </w:p>
    <w:tbl>
      <w:tblPr>
        <w:tblW w:w="5000" w:type="pct"/>
        <w:tblLook w:val="04A0" w:firstRow="1" w:lastRow="0" w:firstColumn="1" w:lastColumn="0" w:noHBand="0" w:noVBand="1"/>
      </w:tblPr>
      <w:tblGrid>
        <w:gridCol w:w="2512"/>
        <w:gridCol w:w="1139"/>
        <w:gridCol w:w="1139"/>
        <w:gridCol w:w="1141"/>
        <w:gridCol w:w="1139"/>
        <w:gridCol w:w="1139"/>
        <w:gridCol w:w="1141"/>
      </w:tblGrid>
      <w:tr w:rsidR="0004535E" w:rsidRPr="0004535E" w:rsidTr="00A76C18">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1BFF" w:rsidRPr="0004535E" w:rsidRDefault="00461BFF" w:rsidP="00A76C18">
            <w:pPr>
              <w:widowControl w:val="0"/>
              <w:jc w:val="left"/>
              <w:rPr>
                <w:b/>
                <w:bCs/>
                <w:sz w:val="21"/>
                <w:szCs w:val="21"/>
                <w:lang w:val="en-CA"/>
              </w:rPr>
            </w:pPr>
            <w:r w:rsidRPr="0004535E">
              <w:rPr>
                <w:b/>
                <w:bCs/>
                <w:sz w:val="21"/>
                <w:szCs w:val="21"/>
                <w:lang w:val="en-CA"/>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461BFF" w:rsidRPr="0004535E" w:rsidRDefault="00461BFF" w:rsidP="00A76C18">
            <w:pPr>
              <w:widowControl w:val="0"/>
              <w:jc w:val="center"/>
              <w:rPr>
                <w:b/>
                <w:bCs/>
                <w:sz w:val="21"/>
                <w:szCs w:val="21"/>
                <w:lang w:val="en-CA"/>
              </w:rPr>
            </w:pPr>
            <w:r w:rsidRPr="0004535E">
              <w:rPr>
                <w:b/>
                <w:bCs/>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461BFF" w:rsidRPr="0004535E" w:rsidRDefault="00461BFF" w:rsidP="00A76C18">
            <w:pPr>
              <w:widowControl w:val="0"/>
              <w:jc w:val="center"/>
              <w:rPr>
                <w:b/>
                <w:bCs/>
                <w:sz w:val="21"/>
                <w:szCs w:val="21"/>
                <w:lang w:val="en-CA"/>
              </w:rPr>
            </w:pPr>
            <w:r w:rsidRPr="0004535E">
              <w:rPr>
                <w:b/>
                <w:bCs/>
                <w:sz w:val="21"/>
                <w:szCs w:val="21"/>
                <w:lang w:val="en-CA"/>
              </w:rPr>
              <w:t>2016</w:t>
            </w:r>
          </w:p>
        </w:tc>
        <w:tc>
          <w:tcPr>
            <w:tcW w:w="610" w:type="pct"/>
            <w:tcBorders>
              <w:top w:val="single" w:sz="4" w:space="0" w:color="auto"/>
              <w:left w:val="nil"/>
              <w:bottom w:val="single" w:sz="4" w:space="0" w:color="auto"/>
              <w:right w:val="single" w:sz="4" w:space="0" w:color="auto"/>
            </w:tcBorders>
          </w:tcPr>
          <w:p w:rsidR="00461BFF" w:rsidRPr="0004535E" w:rsidRDefault="00461BFF" w:rsidP="00A76C18">
            <w:pPr>
              <w:widowControl w:val="0"/>
              <w:jc w:val="center"/>
              <w:rPr>
                <w:b/>
                <w:bCs/>
                <w:sz w:val="21"/>
                <w:szCs w:val="21"/>
                <w:lang w:val="en-CA"/>
              </w:rPr>
            </w:pPr>
            <w:r w:rsidRPr="0004535E">
              <w:rPr>
                <w:b/>
                <w:bCs/>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tcPr>
          <w:p w:rsidR="00461BFF" w:rsidRPr="0004535E" w:rsidRDefault="00461BFF" w:rsidP="00A76C18">
            <w:pPr>
              <w:widowControl w:val="0"/>
              <w:jc w:val="center"/>
              <w:rPr>
                <w:b/>
                <w:bCs/>
                <w:sz w:val="21"/>
                <w:szCs w:val="21"/>
                <w:lang w:val="en-CA"/>
              </w:rPr>
            </w:pPr>
            <w:r w:rsidRPr="0004535E">
              <w:rPr>
                <w:b/>
                <w:bCs/>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rsidR="00461BFF" w:rsidRPr="0004535E" w:rsidRDefault="00461BFF" w:rsidP="00A76C18">
            <w:pPr>
              <w:widowControl w:val="0"/>
              <w:jc w:val="center"/>
              <w:rPr>
                <w:b/>
                <w:bCs/>
                <w:sz w:val="21"/>
                <w:szCs w:val="21"/>
                <w:lang w:val="en-CA"/>
              </w:rPr>
            </w:pPr>
            <w:r w:rsidRPr="0004535E">
              <w:rPr>
                <w:b/>
                <w:bCs/>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BFF" w:rsidRPr="0004535E" w:rsidRDefault="00461BFF" w:rsidP="00A76C18">
            <w:pPr>
              <w:widowControl w:val="0"/>
              <w:jc w:val="center"/>
              <w:rPr>
                <w:b/>
                <w:bCs/>
                <w:sz w:val="21"/>
                <w:szCs w:val="21"/>
                <w:lang w:val="en-CA"/>
              </w:rPr>
            </w:pPr>
            <w:r w:rsidRPr="0004535E">
              <w:rPr>
                <w:b/>
                <w:bCs/>
                <w:sz w:val="21"/>
                <w:szCs w:val="21"/>
                <w:lang w:val="en-CA"/>
              </w:rPr>
              <w:t>Baseline</w:t>
            </w:r>
          </w:p>
        </w:tc>
      </w:tr>
      <w:tr w:rsidR="0004535E" w:rsidRPr="0004535E" w:rsidTr="00A76C18">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1BFF" w:rsidRPr="0004535E" w:rsidRDefault="00461BFF" w:rsidP="00A76C18">
            <w:pPr>
              <w:widowControl w:val="0"/>
              <w:jc w:val="left"/>
              <w:rPr>
                <w:bCs/>
                <w:sz w:val="21"/>
                <w:szCs w:val="21"/>
                <w:lang w:val="en-CA"/>
              </w:rPr>
            </w:pPr>
            <w:r w:rsidRPr="0004535E">
              <w:rPr>
                <w:bCs/>
                <w:sz w:val="21"/>
                <w:szCs w:val="21"/>
                <w:lang w:val="en-CA"/>
              </w:rPr>
              <w:t>Metric tonnes</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461BFF" w:rsidRPr="0004535E" w:rsidRDefault="00461BFF" w:rsidP="00A76C18">
            <w:pPr>
              <w:jc w:val="right"/>
              <w:rPr>
                <w:sz w:val="21"/>
                <w:szCs w:val="21"/>
                <w:lang w:val="en-CA"/>
              </w:rPr>
            </w:pPr>
            <w:r w:rsidRPr="0004535E">
              <w:rPr>
                <w:sz w:val="21"/>
                <w:szCs w:val="21"/>
                <w:lang w:val="en-CA"/>
              </w:rPr>
              <w:t>76.90</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rsidR="00461BFF" w:rsidRPr="0004535E" w:rsidRDefault="00461BFF" w:rsidP="00A76C18">
            <w:pPr>
              <w:jc w:val="right"/>
              <w:rPr>
                <w:sz w:val="21"/>
                <w:szCs w:val="21"/>
                <w:lang w:val="en-CA"/>
              </w:rPr>
            </w:pPr>
            <w:r w:rsidRPr="0004535E">
              <w:rPr>
                <w:sz w:val="21"/>
                <w:szCs w:val="21"/>
                <w:lang w:val="en-CA"/>
              </w:rPr>
              <w:t>93.26</w:t>
            </w:r>
          </w:p>
        </w:tc>
        <w:tc>
          <w:tcPr>
            <w:tcW w:w="610" w:type="pct"/>
            <w:tcBorders>
              <w:top w:val="single" w:sz="4" w:space="0" w:color="auto"/>
              <w:left w:val="nil"/>
              <w:bottom w:val="single" w:sz="4" w:space="0" w:color="auto"/>
              <w:right w:val="single" w:sz="4" w:space="0" w:color="auto"/>
            </w:tcBorders>
            <w:tcMar>
              <w:left w:w="115" w:type="dxa"/>
              <w:right w:w="288" w:type="dxa"/>
            </w:tcMar>
          </w:tcPr>
          <w:p w:rsidR="00461BFF" w:rsidRPr="0004535E" w:rsidRDefault="00461BFF" w:rsidP="00A76C18">
            <w:pPr>
              <w:widowControl w:val="0"/>
              <w:jc w:val="right"/>
              <w:rPr>
                <w:bCs/>
                <w:sz w:val="21"/>
                <w:szCs w:val="21"/>
                <w:lang w:val="en-CA"/>
              </w:rPr>
            </w:pPr>
            <w:r w:rsidRPr="0004535E">
              <w:rPr>
                <w:bCs/>
                <w:sz w:val="21"/>
                <w:szCs w:val="21"/>
                <w:lang w:val="en-CA"/>
              </w:rPr>
              <w:t>46.81</w:t>
            </w:r>
          </w:p>
        </w:tc>
        <w:tc>
          <w:tcPr>
            <w:tcW w:w="609" w:type="pct"/>
            <w:tcBorders>
              <w:top w:val="nil"/>
              <w:left w:val="single" w:sz="4" w:space="0" w:color="auto"/>
              <w:bottom w:val="single" w:sz="4" w:space="0" w:color="auto"/>
              <w:right w:val="single" w:sz="4" w:space="0" w:color="auto"/>
            </w:tcBorders>
            <w:tcMar>
              <w:left w:w="115" w:type="dxa"/>
              <w:right w:w="288" w:type="dxa"/>
            </w:tcMar>
          </w:tcPr>
          <w:p w:rsidR="00461BFF" w:rsidRPr="0004535E" w:rsidRDefault="00461BFF" w:rsidP="00A76C18">
            <w:pPr>
              <w:widowControl w:val="0"/>
              <w:jc w:val="right"/>
              <w:rPr>
                <w:bCs/>
                <w:sz w:val="21"/>
                <w:szCs w:val="21"/>
                <w:lang w:val="en-CA"/>
              </w:rPr>
            </w:pPr>
            <w:r w:rsidRPr="0004535E">
              <w:rPr>
                <w:bCs/>
                <w:sz w:val="21"/>
                <w:szCs w:val="21"/>
                <w:lang w:val="en-CA"/>
              </w:rPr>
              <w:t>104.86</w:t>
            </w:r>
          </w:p>
        </w:tc>
        <w:tc>
          <w:tcPr>
            <w:tcW w:w="609" w:type="pct"/>
            <w:tcBorders>
              <w:top w:val="nil"/>
              <w:left w:val="single" w:sz="4" w:space="0" w:color="auto"/>
              <w:bottom w:val="single" w:sz="4" w:space="0" w:color="auto"/>
              <w:right w:val="single" w:sz="4" w:space="0" w:color="auto"/>
            </w:tcBorders>
            <w:tcMar>
              <w:left w:w="115" w:type="dxa"/>
              <w:right w:w="288" w:type="dxa"/>
            </w:tcMar>
          </w:tcPr>
          <w:p w:rsidR="00461BFF" w:rsidRPr="0004535E" w:rsidRDefault="00461BFF" w:rsidP="00A76C18">
            <w:pPr>
              <w:widowControl w:val="0"/>
              <w:jc w:val="right"/>
              <w:rPr>
                <w:rFonts w:eastAsiaTheme="minorHAnsi"/>
                <w:sz w:val="21"/>
                <w:szCs w:val="21"/>
                <w:lang w:val="en-CA"/>
              </w:rPr>
            </w:pPr>
            <w:r w:rsidRPr="0004535E">
              <w:rPr>
                <w:rFonts w:eastAsiaTheme="minorHAnsi"/>
                <w:sz w:val="21"/>
                <w:szCs w:val="21"/>
                <w:lang w:val="en-CA"/>
              </w:rPr>
              <w:t>79.34</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461BFF" w:rsidRPr="0004535E" w:rsidRDefault="00461BFF" w:rsidP="00A76C18">
            <w:pPr>
              <w:widowControl w:val="0"/>
              <w:jc w:val="right"/>
              <w:rPr>
                <w:rFonts w:eastAsiaTheme="minorHAnsi"/>
                <w:sz w:val="21"/>
                <w:szCs w:val="21"/>
                <w:lang w:val="en-CA"/>
              </w:rPr>
            </w:pPr>
            <w:r w:rsidRPr="0004535E">
              <w:rPr>
                <w:rFonts w:eastAsiaTheme="minorHAnsi"/>
                <w:sz w:val="21"/>
                <w:szCs w:val="21"/>
                <w:lang w:val="en-CA"/>
              </w:rPr>
              <w:t>124.14</w:t>
            </w:r>
          </w:p>
        </w:tc>
      </w:tr>
      <w:tr w:rsidR="0004535E" w:rsidRPr="0004535E" w:rsidTr="00A76C18">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1BFF" w:rsidRPr="0004535E" w:rsidRDefault="00461BFF" w:rsidP="00A76C18">
            <w:pPr>
              <w:widowControl w:val="0"/>
              <w:jc w:val="left"/>
              <w:rPr>
                <w:sz w:val="21"/>
                <w:szCs w:val="21"/>
                <w:lang w:val="en-CA"/>
              </w:rPr>
            </w:pPr>
            <w:r w:rsidRPr="0004535E">
              <w:rPr>
                <w:bCs/>
                <w:sz w:val="21"/>
                <w:szCs w:val="21"/>
                <w:lang w:val="en-CA"/>
              </w:rPr>
              <w:t>ODP tonnes</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461BFF" w:rsidRPr="0004535E" w:rsidRDefault="00461BFF" w:rsidP="00A76C18">
            <w:pPr>
              <w:jc w:val="right"/>
              <w:rPr>
                <w:sz w:val="21"/>
                <w:szCs w:val="21"/>
                <w:lang w:val="en-CA"/>
              </w:rPr>
            </w:pPr>
            <w:r w:rsidRPr="0004535E">
              <w:rPr>
                <w:sz w:val="21"/>
                <w:szCs w:val="21"/>
                <w:lang w:val="en-CA"/>
              </w:rPr>
              <w:t>4.23</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rsidR="00461BFF" w:rsidRPr="0004535E" w:rsidRDefault="00461BFF" w:rsidP="00A76C18">
            <w:pPr>
              <w:jc w:val="right"/>
              <w:rPr>
                <w:sz w:val="21"/>
                <w:szCs w:val="21"/>
                <w:lang w:val="en-CA"/>
              </w:rPr>
            </w:pPr>
            <w:r w:rsidRPr="0004535E">
              <w:rPr>
                <w:sz w:val="21"/>
                <w:szCs w:val="21"/>
                <w:lang w:val="en-CA"/>
              </w:rPr>
              <w:t>5.13</w:t>
            </w:r>
          </w:p>
        </w:tc>
        <w:tc>
          <w:tcPr>
            <w:tcW w:w="610" w:type="pct"/>
            <w:tcBorders>
              <w:top w:val="single" w:sz="4" w:space="0" w:color="auto"/>
              <w:left w:val="nil"/>
              <w:bottom w:val="single" w:sz="4" w:space="0" w:color="auto"/>
              <w:right w:val="single" w:sz="4" w:space="0" w:color="auto"/>
            </w:tcBorders>
            <w:tcMar>
              <w:left w:w="115" w:type="dxa"/>
              <w:right w:w="288" w:type="dxa"/>
            </w:tcMar>
          </w:tcPr>
          <w:p w:rsidR="00461BFF" w:rsidRPr="0004535E" w:rsidRDefault="00461BFF" w:rsidP="00A76C18">
            <w:pPr>
              <w:widowControl w:val="0"/>
              <w:jc w:val="right"/>
              <w:rPr>
                <w:bCs/>
                <w:sz w:val="21"/>
                <w:szCs w:val="21"/>
                <w:lang w:val="en-CA"/>
              </w:rPr>
            </w:pPr>
            <w:r w:rsidRPr="0004535E">
              <w:rPr>
                <w:bCs/>
                <w:sz w:val="21"/>
                <w:szCs w:val="21"/>
                <w:lang w:val="en-CA"/>
              </w:rPr>
              <w:t>2.57</w:t>
            </w:r>
          </w:p>
        </w:tc>
        <w:tc>
          <w:tcPr>
            <w:tcW w:w="609" w:type="pct"/>
            <w:tcBorders>
              <w:top w:val="nil"/>
              <w:left w:val="single" w:sz="4" w:space="0" w:color="auto"/>
              <w:bottom w:val="single" w:sz="4" w:space="0" w:color="auto"/>
              <w:right w:val="single" w:sz="4" w:space="0" w:color="auto"/>
            </w:tcBorders>
            <w:tcMar>
              <w:left w:w="115" w:type="dxa"/>
              <w:right w:w="288" w:type="dxa"/>
            </w:tcMar>
          </w:tcPr>
          <w:p w:rsidR="00461BFF" w:rsidRPr="0004535E" w:rsidRDefault="00461BFF" w:rsidP="00A76C18">
            <w:pPr>
              <w:widowControl w:val="0"/>
              <w:jc w:val="right"/>
              <w:rPr>
                <w:bCs/>
                <w:sz w:val="21"/>
                <w:szCs w:val="21"/>
                <w:lang w:val="en-CA"/>
              </w:rPr>
            </w:pPr>
            <w:r w:rsidRPr="0004535E">
              <w:rPr>
                <w:bCs/>
                <w:sz w:val="21"/>
                <w:szCs w:val="21"/>
                <w:lang w:val="en-CA"/>
              </w:rPr>
              <w:t>5.77</w:t>
            </w:r>
          </w:p>
        </w:tc>
        <w:tc>
          <w:tcPr>
            <w:tcW w:w="609" w:type="pct"/>
            <w:tcBorders>
              <w:top w:val="nil"/>
              <w:left w:val="single" w:sz="4" w:space="0" w:color="auto"/>
              <w:bottom w:val="single" w:sz="4" w:space="0" w:color="auto"/>
              <w:right w:val="single" w:sz="4" w:space="0" w:color="auto"/>
            </w:tcBorders>
            <w:tcMar>
              <w:left w:w="115" w:type="dxa"/>
              <w:right w:w="288" w:type="dxa"/>
            </w:tcMar>
          </w:tcPr>
          <w:p w:rsidR="00461BFF" w:rsidRPr="0004535E" w:rsidRDefault="00461BFF" w:rsidP="00A76C18">
            <w:pPr>
              <w:jc w:val="right"/>
              <w:rPr>
                <w:rFonts w:eastAsiaTheme="minorHAnsi"/>
                <w:sz w:val="21"/>
                <w:szCs w:val="21"/>
                <w:lang w:val="en-CA"/>
              </w:rPr>
            </w:pPr>
            <w:r w:rsidRPr="0004535E">
              <w:rPr>
                <w:rFonts w:eastAsiaTheme="minorHAnsi"/>
                <w:sz w:val="21"/>
                <w:szCs w:val="21"/>
                <w:lang w:val="en-CA"/>
              </w:rPr>
              <w:t>4.36</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461BFF" w:rsidRPr="0004535E" w:rsidRDefault="00461BFF" w:rsidP="00A76C18">
            <w:pPr>
              <w:jc w:val="right"/>
              <w:rPr>
                <w:rFonts w:eastAsiaTheme="minorHAnsi"/>
                <w:sz w:val="21"/>
                <w:szCs w:val="21"/>
                <w:lang w:val="en-CA"/>
              </w:rPr>
            </w:pPr>
            <w:r w:rsidRPr="0004535E">
              <w:rPr>
                <w:rFonts w:eastAsiaTheme="minorHAnsi"/>
                <w:sz w:val="21"/>
                <w:szCs w:val="21"/>
                <w:lang w:val="en-CA"/>
              </w:rPr>
              <w:t>6.80</w:t>
            </w:r>
          </w:p>
        </w:tc>
      </w:tr>
    </w:tbl>
    <w:p w:rsidR="00461BFF" w:rsidRPr="0004535E" w:rsidRDefault="00461BFF" w:rsidP="00461BFF">
      <w:pPr>
        <w:rPr>
          <w:sz w:val="20"/>
          <w:szCs w:val="20"/>
          <w:lang w:val="en-CA"/>
        </w:rPr>
      </w:pPr>
      <w:r w:rsidRPr="0004535E">
        <w:rPr>
          <w:sz w:val="20"/>
          <w:szCs w:val="20"/>
          <w:lang w:val="en-CA"/>
        </w:rPr>
        <w:t xml:space="preserve">*Country programme data. </w:t>
      </w:r>
    </w:p>
    <w:p w:rsidR="00461BFF" w:rsidRPr="0004535E" w:rsidRDefault="00461BFF" w:rsidP="00461BFF">
      <w:pPr>
        <w:rPr>
          <w:lang w:val="en-CA"/>
        </w:rPr>
      </w:pPr>
    </w:p>
    <w:p w:rsidR="00461BFF" w:rsidRPr="0004535E" w:rsidRDefault="00461BFF" w:rsidP="00461BFF">
      <w:pPr>
        <w:pStyle w:val="Heading1"/>
      </w:pPr>
      <w:r w:rsidRPr="0004535E">
        <w:rPr>
          <w:lang w:val="en-CA"/>
        </w:rPr>
        <w:t xml:space="preserve">Since 2015, </w:t>
      </w:r>
      <w:r w:rsidRPr="0004535E">
        <w:t xml:space="preserve">HCFC consumption has been below the control level of 6.12 ODP tonnes; this has been associated with the implementation of HPMP activities </w:t>
      </w:r>
      <w:r w:rsidRPr="0004535E">
        <w:rPr>
          <w:i/>
        </w:rPr>
        <w:t>inter alia</w:t>
      </w:r>
      <w:r w:rsidRPr="0004535E">
        <w:t xml:space="preserve"> licensing and quota systems, training of servicing technicians and public awareness. The higher consumption in 2016 and 2018 was due to the lower consumption in the respective previous years, as a consequence of the economic situation in the country. </w:t>
      </w:r>
      <w:r w:rsidRPr="0004535E">
        <w:rPr>
          <w:lang w:val="en-US"/>
        </w:rPr>
        <w:t xml:space="preserve">In addition, the State budget for 2017 was significantly reduced due to problems in the oil/gas </w:t>
      </w:r>
      <w:r w:rsidR="0004535E" w:rsidRPr="0004535E">
        <w:rPr>
          <w:lang w:val="en-US"/>
        </w:rPr>
        <w:t>sector, which</w:t>
      </w:r>
      <w:r w:rsidRPr="0004535E">
        <w:rPr>
          <w:lang w:val="en-US"/>
        </w:rPr>
        <w:t xml:space="preserve"> impacted the local economy, including the market for refrigerants. </w:t>
      </w:r>
    </w:p>
    <w:p w:rsidR="00461BFF" w:rsidRPr="0004535E" w:rsidRDefault="00461BFF" w:rsidP="00461BFF">
      <w:pPr>
        <w:rPr>
          <w:i/>
          <w:lang w:val="en-CA"/>
        </w:rPr>
      </w:pPr>
      <w:r w:rsidRPr="0004535E">
        <w:rPr>
          <w:i/>
          <w:lang w:val="en-CA"/>
        </w:rPr>
        <w:t>Country programme (CP) implementation report</w:t>
      </w:r>
    </w:p>
    <w:p w:rsidR="00461BFF" w:rsidRPr="0004535E" w:rsidRDefault="00461BFF" w:rsidP="00461BFF">
      <w:pPr>
        <w:rPr>
          <w:lang w:val="en-CA"/>
        </w:rPr>
      </w:pPr>
    </w:p>
    <w:p w:rsidR="00461BFF" w:rsidRPr="0004535E" w:rsidRDefault="00461BFF" w:rsidP="00461BFF">
      <w:pPr>
        <w:pStyle w:val="Heading1"/>
        <w:rPr>
          <w:lang w:val="en-CA"/>
        </w:rPr>
      </w:pPr>
      <w:r w:rsidRPr="0004535E">
        <w:rPr>
          <w:lang w:val="en-CA"/>
        </w:rPr>
        <w:t>The Government of Turkmenistan reported HCFC sector consumption data under the 2018 CP implementation report which is consistent with the data reported under Article 7 of the Montreal Protocol. There was a minor difference in the consumption reported for 2016 in the CP data, which was subsequently revised by the Government.</w:t>
      </w:r>
    </w:p>
    <w:p w:rsidR="00461BFF" w:rsidRPr="0004535E" w:rsidRDefault="00461BFF" w:rsidP="00461BFF">
      <w:pPr>
        <w:keepNext/>
        <w:rPr>
          <w:i/>
          <w:lang w:val="en-CA"/>
        </w:rPr>
      </w:pPr>
      <w:r w:rsidRPr="0004535E">
        <w:rPr>
          <w:i/>
          <w:lang w:val="en-CA"/>
        </w:rPr>
        <w:t xml:space="preserve">Verification report </w:t>
      </w:r>
    </w:p>
    <w:p w:rsidR="00461BFF" w:rsidRPr="0004535E" w:rsidRDefault="00461BFF" w:rsidP="00461BFF">
      <w:pPr>
        <w:keepNext/>
        <w:rPr>
          <w:lang w:val="en-CA"/>
        </w:rPr>
      </w:pPr>
    </w:p>
    <w:p w:rsidR="00461BFF" w:rsidRPr="0004535E" w:rsidRDefault="00461BFF" w:rsidP="00461BFF">
      <w:pPr>
        <w:pStyle w:val="Heading1"/>
        <w:rPr>
          <w:u w:val="single"/>
          <w:lang w:val="en-CA"/>
        </w:rPr>
      </w:pPr>
      <w:r w:rsidRPr="0004535E">
        <w:rPr>
          <w:lang w:val="en-CA"/>
        </w:rPr>
        <w:t xml:space="preserve">The verification report confirmed that the Government is implementing a licensing and quota system for HCFC imports and exports and that the total consumption of HCFCs for 2016 to 2018 was 5.13 ODP tonnes, 2.57 ODP tonnes and 5.77 ODP tonnes, respectively. The verification concluded that Turkmenistan </w:t>
      </w:r>
      <w:r w:rsidRPr="0004535E">
        <w:t xml:space="preserve">has complied with the allowable HCFC consumption targets specified in its Agreement with the Executive Committee. </w:t>
      </w:r>
      <w:r w:rsidRPr="0004535E">
        <w:rPr>
          <w:lang w:val="en-CA"/>
        </w:rPr>
        <w:t xml:space="preserve">Furthermore, the verification report concluded </w:t>
      </w:r>
      <w:r w:rsidRPr="0004535E">
        <w:t>that paperwork, records and electronic data at the national ozone unit (NOU) and customs office are maintained at satisfactory standards.</w:t>
      </w:r>
    </w:p>
    <w:p w:rsidR="00461BFF" w:rsidRPr="0004535E" w:rsidRDefault="00461BFF" w:rsidP="00461BFF">
      <w:pPr>
        <w:pStyle w:val="Heading1"/>
        <w:numPr>
          <w:ilvl w:val="0"/>
          <w:numId w:val="0"/>
        </w:numPr>
        <w:rPr>
          <w:u w:val="single"/>
          <w:lang w:val="en-CA"/>
        </w:rPr>
      </w:pPr>
      <w:r w:rsidRPr="0004535E">
        <w:rPr>
          <w:u w:val="single"/>
          <w:lang w:val="en-CA"/>
        </w:rPr>
        <w:t>Progress report on the implementation of the third tranche of the HPMP</w:t>
      </w:r>
    </w:p>
    <w:p w:rsidR="00461BFF" w:rsidRPr="0004535E" w:rsidRDefault="00461BFF" w:rsidP="00461BFF">
      <w:pPr>
        <w:rPr>
          <w:i/>
          <w:lang w:val="en-CA"/>
        </w:rPr>
      </w:pPr>
      <w:r w:rsidRPr="0004535E">
        <w:rPr>
          <w:i/>
          <w:lang w:val="en-CA"/>
        </w:rPr>
        <w:t>Legal framework</w:t>
      </w:r>
    </w:p>
    <w:p w:rsidR="00461BFF" w:rsidRPr="0004535E" w:rsidRDefault="00461BFF" w:rsidP="00461BFF">
      <w:pPr>
        <w:rPr>
          <w:lang w:val="en-CA"/>
        </w:rPr>
      </w:pPr>
    </w:p>
    <w:p w:rsidR="00461BFF" w:rsidRPr="0004535E" w:rsidRDefault="00461BFF" w:rsidP="00461BFF">
      <w:pPr>
        <w:pStyle w:val="Heading1"/>
        <w:rPr>
          <w:lang w:val="en-CA"/>
        </w:rPr>
      </w:pPr>
      <w:r w:rsidRPr="0004535E">
        <w:rPr>
          <w:lang w:val="en-CA"/>
        </w:rPr>
        <w:t>The</w:t>
      </w:r>
      <w:r w:rsidRPr="0004535E">
        <w:t xml:space="preserve"> law of Turkmenistan bans the import, export and transit of all phased out ODS, monitoring of which is under the responsibility of Customs; the Ecological Control Service is controlling and monitoring the substances in use, and </w:t>
      </w:r>
      <w:r w:rsidRPr="0004535E">
        <w:rPr>
          <w:lang w:val="en-CA"/>
        </w:rPr>
        <w:t xml:space="preserve">only </w:t>
      </w:r>
      <w:r w:rsidRPr="0004535E">
        <w:t>the import of HCFC-22 is allowed.</w:t>
      </w:r>
      <w:r w:rsidRPr="0004535E">
        <w:rPr>
          <w:lang w:val="en-CA"/>
        </w:rPr>
        <w:t xml:space="preserve"> The Government has issued an import ban on all equipment containing ODS, including HCFC-based equipment, in effect since 2016. There has not been any case of illegal imports of phased out ODS, and the Government was not aware of the use of phased-out ODS on the country’s market, nor was it aware of any stockpiles of such substances. </w:t>
      </w:r>
    </w:p>
    <w:p w:rsidR="00461BFF" w:rsidRPr="0004535E" w:rsidRDefault="00461BFF" w:rsidP="00461BFF">
      <w:pPr>
        <w:pStyle w:val="Heading1"/>
        <w:rPr>
          <w:lang w:val="en-US"/>
        </w:rPr>
      </w:pPr>
      <w:r w:rsidRPr="0004535E">
        <w:t xml:space="preserve">A total of 173 customs and enforcement officers were trained in HCFC import/export control and the prevention of illegal trade in ODS through the customs training programmes. In addition, 25 officers from the Ecological Control Service and the State Laboratories of Turkmenistan, were trained in the use of ODS identifiers. </w:t>
      </w:r>
    </w:p>
    <w:p w:rsidR="00461BFF" w:rsidRPr="0004535E" w:rsidRDefault="00461BFF" w:rsidP="00461BFF">
      <w:pPr>
        <w:rPr>
          <w:i/>
          <w:lang w:val="en-CA"/>
        </w:rPr>
      </w:pPr>
      <w:r w:rsidRPr="0004535E">
        <w:rPr>
          <w:i/>
          <w:lang w:val="en-CA"/>
        </w:rPr>
        <w:t>Refrigeration servicing sector</w:t>
      </w:r>
    </w:p>
    <w:p w:rsidR="00461BFF" w:rsidRPr="0004535E" w:rsidRDefault="00461BFF" w:rsidP="00461BFF">
      <w:pPr>
        <w:rPr>
          <w:lang w:val="en-CA"/>
        </w:rPr>
      </w:pPr>
    </w:p>
    <w:p w:rsidR="00461BFF" w:rsidRPr="0004535E" w:rsidRDefault="00461BFF" w:rsidP="00461BFF">
      <w:pPr>
        <w:pStyle w:val="Heading1"/>
        <w:rPr>
          <w:lang w:val="en-CA"/>
        </w:rPr>
      </w:pPr>
      <w:r w:rsidRPr="0004535E">
        <w:t>The main activities implemented included:</w:t>
      </w:r>
    </w:p>
    <w:p w:rsidR="00461BFF" w:rsidRPr="0004535E" w:rsidRDefault="00461BFF" w:rsidP="00461BFF">
      <w:pPr>
        <w:pStyle w:val="Heading2"/>
        <w:rPr>
          <w:lang w:val="en-CA"/>
        </w:rPr>
      </w:pPr>
      <w:r w:rsidRPr="0004535E">
        <w:t xml:space="preserve">Training of 25 trainers and 100 technicians in good servicing practices, refrigeration and air-conditioning (RAC) equipment maintenance and the use of alternative refrigerants; </w:t>
      </w:r>
    </w:p>
    <w:p w:rsidR="00461BFF" w:rsidRPr="0004535E" w:rsidRDefault="00461BFF" w:rsidP="00461BFF">
      <w:pPr>
        <w:pStyle w:val="Heading2"/>
      </w:pPr>
      <w:r w:rsidRPr="0004535E">
        <w:t>Fifteen trainers received international certification like the F-gas standard and the Eurasian Economic Union (EAEU) work permits;</w:t>
      </w:r>
    </w:p>
    <w:p w:rsidR="00461BFF" w:rsidRPr="0004535E" w:rsidRDefault="00461BFF" w:rsidP="00461BFF">
      <w:pPr>
        <w:pStyle w:val="Heading2"/>
      </w:pPr>
      <w:r w:rsidRPr="0004535E">
        <w:t>Support provided to establish a second training institution at the Ashgabat University, through provision of training tools (e.g., vacuum pumps, brazing tools); and</w:t>
      </w:r>
    </w:p>
    <w:p w:rsidR="00461BFF" w:rsidRPr="0004535E" w:rsidRDefault="00461BFF" w:rsidP="00461BFF">
      <w:pPr>
        <w:pStyle w:val="Heading2"/>
      </w:pPr>
      <w:r w:rsidRPr="0004535E">
        <w:t xml:space="preserve">Purchasing of additional ODS identifiers and servicing tools (e.g., aspirators for sampling and filters, recovery cylinders, clamps,) for the trainers to demonstrate good servicing practices of non-HCFC-22-based RAC equipment: The beneficiary of the equipment and tools purchased (e.g., refrigerant identifies, aspirators for sampling and filters) is the biggest RAC company (state-owned) where all trainers and technicians in the country receive training under the HPMP; the list of equipment and tools had been prepared by the Ecological Control Service jointly with the NOU; the equipment and tools will be distributed to the beneficiary company by the NOU after lifting the restrictions on public meetings because of COVID-19. </w:t>
      </w:r>
    </w:p>
    <w:p w:rsidR="00461BFF" w:rsidRPr="0004535E" w:rsidRDefault="00461BFF" w:rsidP="00461BFF">
      <w:pPr>
        <w:rPr>
          <w:i/>
          <w:lang w:val="en-CA"/>
        </w:rPr>
      </w:pPr>
      <w:r w:rsidRPr="0004535E">
        <w:rPr>
          <w:i/>
          <w:lang w:val="en-CA"/>
        </w:rPr>
        <w:t>Project implementation and monitoring unit (PMU)</w:t>
      </w:r>
    </w:p>
    <w:p w:rsidR="00461BFF" w:rsidRPr="0004535E" w:rsidRDefault="00461BFF" w:rsidP="00461BFF">
      <w:pPr>
        <w:rPr>
          <w:lang w:val="en-CA"/>
        </w:rPr>
      </w:pPr>
    </w:p>
    <w:p w:rsidR="00461BFF" w:rsidRPr="0004535E" w:rsidRDefault="00461BFF" w:rsidP="00461BFF">
      <w:pPr>
        <w:pStyle w:val="Heading1"/>
        <w:rPr>
          <w:u w:val="single"/>
          <w:lang w:val="en-CA"/>
        </w:rPr>
      </w:pPr>
      <w:r w:rsidRPr="0004535E">
        <w:rPr>
          <w:lang w:val="en-CA"/>
        </w:rPr>
        <w:t xml:space="preserve">There is no PMU established under stage I of the HPMP for Turkmenistan. As the institutional strengthening project (IS) is integrated into the HPMP, the NOU, in addition to its responsibilities under the institutional strengthening project, is responsible for monitoring the implementation of all the activities under the HPMP. </w:t>
      </w:r>
    </w:p>
    <w:p w:rsidR="00461BFF" w:rsidRPr="0004535E" w:rsidRDefault="00461BFF" w:rsidP="00461BFF">
      <w:pPr>
        <w:pStyle w:val="Heading1"/>
        <w:keepNext/>
        <w:numPr>
          <w:ilvl w:val="0"/>
          <w:numId w:val="0"/>
        </w:numPr>
        <w:rPr>
          <w:u w:val="single"/>
          <w:lang w:val="en-CA"/>
        </w:rPr>
      </w:pPr>
      <w:r w:rsidRPr="0004535E">
        <w:rPr>
          <w:u w:val="single"/>
          <w:lang w:val="en-CA"/>
        </w:rPr>
        <w:t>Level of fund disbursement</w:t>
      </w:r>
    </w:p>
    <w:p w:rsidR="00461BFF" w:rsidRPr="0004535E" w:rsidRDefault="00461BFF" w:rsidP="00461BFF">
      <w:pPr>
        <w:pStyle w:val="Heading1"/>
        <w:rPr>
          <w:lang w:val="en-CA"/>
        </w:rPr>
      </w:pPr>
      <w:r w:rsidRPr="0004535E">
        <w:rPr>
          <w:lang w:val="en-CA"/>
        </w:rPr>
        <w:t>As of January 2020, of the US $</w:t>
      </w:r>
      <w:r w:rsidRPr="0004535E">
        <w:rPr>
          <w:lang w:val="en-CA" w:eastAsia="en-CA"/>
        </w:rPr>
        <w:t>618,800</w:t>
      </w:r>
      <w:r w:rsidRPr="0004535E">
        <w:rPr>
          <w:lang w:val="en-CA"/>
        </w:rPr>
        <w:t xml:space="preserve"> approved so far, US $</w:t>
      </w:r>
      <w:r w:rsidRPr="0004535E">
        <w:rPr>
          <w:lang w:val="en-CA" w:eastAsia="en-CA"/>
        </w:rPr>
        <w:t xml:space="preserve">600,480 </w:t>
      </w:r>
      <w:r w:rsidRPr="0004535E">
        <w:rPr>
          <w:lang w:val="en-CA"/>
        </w:rPr>
        <w:t>had been disbursed as shown in Table </w:t>
      </w:r>
      <w:r w:rsidRPr="0004535E">
        <w:rPr>
          <w:lang w:val="en-CA"/>
        </w:rPr>
        <w:t>2</w:t>
      </w:r>
      <w:r w:rsidRPr="0004535E">
        <w:rPr>
          <w:lang w:val="en-CA"/>
        </w:rPr>
        <w:t>. The balance of US $18,320 will be disbursed in 2020.</w:t>
      </w:r>
    </w:p>
    <w:p w:rsidR="00461BFF" w:rsidRPr="0004535E" w:rsidRDefault="00461BFF" w:rsidP="00461BFF">
      <w:pPr>
        <w:rPr>
          <w:b/>
          <w:lang w:val="en-CA"/>
        </w:rPr>
      </w:pPr>
      <w:r w:rsidRPr="0004535E">
        <w:rPr>
          <w:b/>
          <w:lang w:val="en-CA"/>
        </w:rPr>
        <w:t>Table </w:t>
      </w:r>
      <w:r w:rsidRPr="0004535E">
        <w:rPr>
          <w:b/>
          <w:lang w:val="en-CA"/>
        </w:rPr>
        <w:t>2</w:t>
      </w:r>
      <w:r w:rsidRPr="0004535E">
        <w:rPr>
          <w:b/>
          <w:lang w:val="en-CA"/>
        </w:rPr>
        <w:t>. Financial report of stage I of the HPMP for Turkmenistan (US $)</w:t>
      </w:r>
    </w:p>
    <w:tbl>
      <w:tblPr>
        <w:tblW w:w="9379" w:type="dxa"/>
        <w:tblLayout w:type="fixed"/>
        <w:tblLook w:val="04A0" w:firstRow="1" w:lastRow="0" w:firstColumn="1" w:lastColumn="0" w:noHBand="0" w:noVBand="1"/>
      </w:tblPr>
      <w:tblGrid>
        <w:gridCol w:w="1885"/>
        <w:gridCol w:w="2498"/>
        <w:gridCol w:w="2498"/>
        <w:gridCol w:w="2498"/>
      </w:tblGrid>
      <w:tr w:rsidR="0004535E" w:rsidRPr="0004535E" w:rsidTr="00A76C18">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BFF" w:rsidRPr="0004535E" w:rsidRDefault="00461BFF" w:rsidP="00A76C18">
            <w:pPr>
              <w:jc w:val="left"/>
              <w:rPr>
                <w:b/>
                <w:sz w:val="21"/>
                <w:szCs w:val="21"/>
                <w:lang w:val="en-CA" w:eastAsia="en-CA"/>
              </w:rPr>
            </w:pPr>
            <w:r w:rsidRPr="0004535E">
              <w:rPr>
                <w:b/>
                <w:sz w:val="21"/>
                <w:szCs w:val="21"/>
                <w:lang w:val="en-CA" w:eastAsia="en-CA"/>
              </w:rPr>
              <w:t>Tranche</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rsidR="00461BFF" w:rsidRPr="0004535E" w:rsidRDefault="00461BFF" w:rsidP="00A76C18">
            <w:pPr>
              <w:jc w:val="center"/>
              <w:rPr>
                <w:b/>
                <w:sz w:val="21"/>
                <w:szCs w:val="21"/>
                <w:lang w:val="en-CA" w:eastAsia="en-CA"/>
              </w:rPr>
            </w:pPr>
            <w:r w:rsidRPr="0004535E">
              <w:rPr>
                <w:b/>
                <w:sz w:val="21"/>
                <w:szCs w:val="21"/>
                <w:lang w:val="en-CA" w:eastAsia="en-CA"/>
              </w:rPr>
              <w:t>Approved</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rsidR="00461BFF" w:rsidRPr="0004535E" w:rsidRDefault="00461BFF" w:rsidP="00A76C18">
            <w:pPr>
              <w:jc w:val="center"/>
              <w:rPr>
                <w:b/>
                <w:sz w:val="21"/>
                <w:szCs w:val="21"/>
                <w:lang w:val="en-CA" w:eastAsia="en-CA"/>
              </w:rPr>
            </w:pPr>
            <w:r w:rsidRPr="0004535E">
              <w:rPr>
                <w:b/>
                <w:sz w:val="21"/>
                <w:szCs w:val="21"/>
                <w:lang w:val="en-CA" w:eastAsia="en-CA"/>
              </w:rPr>
              <w:t>Disbursed</w:t>
            </w:r>
          </w:p>
        </w:tc>
        <w:tc>
          <w:tcPr>
            <w:tcW w:w="249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461BFF" w:rsidRPr="0004535E" w:rsidRDefault="00461BFF" w:rsidP="00A76C18">
            <w:pPr>
              <w:jc w:val="center"/>
              <w:rPr>
                <w:b/>
                <w:sz w:val="21"/>
                <w:szCs w:val="21"/>
                <w:lang w:val="en-CA" w:eastAsia="en-CA"/>
              </w:rPr>
            </w:pPr>
            <w:r w:rsidRPr="0004535E">
              <w:rPr>
                <w:b/>
                <w:sz w:val="21"/>
                <w:szCs w:val="21"/>
                <w:lang w:val="en-CA" w:eastAsia="en-CA"/>
              </w:rPr>
              <w:t>Disbursement rate (%)</w:t>
            </w:r>
          </w:p>
        </w:tc>
      </w:tr>
      <w:tr w:rsidR="0004535E" w:rsidRPr="0004535E" w:rsidTr="00A76C18">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461BFF" w:rsidRPr="0004535E" w:rsidRDefault="00461BFF" w:rsidP="00A76C18">
            <w:pPr>
              <w:jc w:val="left"/>
              <w:rPr>
                <w:sz w:val="21"/>
                <w:szCs w:val="21"/>
                <w:lang w:val="en-CA" w:eastAsia="en-CA"/>
              </w:rPr>
            </w:pPr>
            <w:r w:rsidRPr="0004535E">
              <w:rPr>
                <w:sz w:val="21"/>
                <w:szCs w:val="21"/>
                <w:lang w:val="en-CA" w:eastAsia="en-CA"/>
              </w:rPr>
              <w:t>First</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309,050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308,980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100</w:t>
            </w:r>
          </w:p>
        </w:tc>
      </w:tr>
      <w:tr w:rsidR="0004535E" w:rsidRPr="0004535E" w:rsidTr="00A76C18">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461BFF" w:rsidRPr="0004535E" w:rsidRDefault="00461BFF" w:rsidP="00A76C18">
            <w:pPr>
              <w:jc w:val="left"/>
              <w:rPr>
                <w:sz w:val="21"/>
                <w:szCs w:val="21"/>
                <w:lang w:val="en-CA" w:eastAsia="en-CA"/>
              </w:rPr>
            </w:pPr>
            <w:r w:rsidRPr="0004535E">
              <w:rPr>
                <w:sz w:val="21"/>
                <w:szCs w:val="21"/>
                <w:lang w:val="en-CA" w:eastAsia="en-CA"/>
              </w:rPr>
              <w:t>Second</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94,500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94,500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100</w:t>
            </w:r>
          </w:p>
        </w:tc>
      </w:tr>
      <w:tr w:rsidR="0004535E" w:rsidRPr="0004535E" w:rsidTr="00A76C18">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461BFF" w:rsidRPr="0004535E" w:rsidRDefault="00461BFF" w:rsidP="00A76C18">
            <w:pPr>
              <w:jc w:val="left"/>
              <w:rPr>
                <w:sz w:val="21"/>
                <w:szCs w:val="21"/>
                <w:lang w:val="en-CA" w:eastAsia="en-CA"/>
              </w:rPr>
            </w:pPr>
            <w:r w:rsidRPr="0004535E">
              <w:rPr>
                <w:sz w:val="21"/>
                <w:szCs w:val="21"/>
                <w:lang w:val="en-CA" w:eastAsia="en-CA"/>
              </w:rPr>
              <w:t>Third</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215,250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197,000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92</w:t>
            </w:r>
          </w:p>
        </w:tc>
      </w:tr>
      <w:tr w:rsidR="0004535E" w:rsidRPr="0004535E" w:rsidTr="00A76C18">
        <w:tc>
          <w:tcPr>
            <w:tcW w:w="1885" w:type="dxa"/>
            <w:tcBorders>
              <w:top w:val="nil"/>
              <w:left w:val="single" w:sz="4" w:space="0" w:color="auto"/>
              <w:bottom w:val="single" w:sz="4" w:space="0" w:color="auto"/>
              <w:right w:val="single" w:sz="4" w:space="0" w:color="auto"/>
            </w:tcBorders>
            <w:shd w:val="clear" w:color="auto" w:fill="auto"/>
            <w:noWrap/>
            <w:vAlign w:val="bottom"/>
            <w:hideMark/>
          </w:tcPr>
          <w:p w:rsidR="00461BFF" w:rsidRPr="0004535E" w:rsidRDefault="00461BFF" w:rsidP="00A76C18">
            <w:pPr>
              <w:jc w:val="left"/>
              <w:rPr>
                <w:sz w:val="21"/>
                <w:szCs w:val="21"/>
                <w:lang w:val="en-CA" w:eastAsia="en-CA"/>
              </w:rPr>
            </w:pPr>
            <w:r w:rsidRPr="0004535E">
              <w:rPr>
                <w:sz w:val="21"/>
                <w:szCs w:val="21"/>
                <w:lang w:val="en-CA" w:eastAsia="en-CA"/>
              </w:rPr>
              <w:t>Total</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618,800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600,480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461BFF" w:rsidRPr="0004535E" w:rsidRDefault="00461BFF" w:rsidP="00A76C18">
            <w:pPr>
              <w:jc w:val="right"/>
              <w:rPr>
                <w:sz w:val="21"/>
                <w:szCs w:val="21"/>
                <w:lang w:val="en-CA" w:eastAsia="en-CA"/>
              </w:rPr>
            </w:pPr>
            <w:r w:rsidRPr="0004535E">
              <w:rPr>
                <w:sz w:val="21"/>
                <w:szCs w:val="21"/>
                <w:lang w:val="en-CA" w:eastAsia="en-CA"/>
              </w:rPr>
              <w:t>97</w:t>
            </w:r>
          </w:p>
        </w:tc>
      </w:tr>
    </w:tbl>
    <w:p w:rsidR="00461BFF" w:rsidRPr="0004535E" w:rsidRDefault="00461BFF" w:rsidP="00461BFF">
      <w:pPr>
        <w:rPr>
          <w:lang w:val="en-CA"/>
        </w:rPr>
      </w:pPr>
    </w:p>
    <w:p w:rsidR="00461BFF" w:rsidRPr="0004535E" w:rsidRDefault="00461BFF" w:rsidP="00461BFF">
      <w:pPr>
        <w:keepNext/>
        <w:keepLines/>
        <w:rPr>
          <w:u w:val="single"/>
          <w:lang w:val="en-CA"/>
        </w:rPr>
      </w:pPr>
      <w:r w:rsidRPr="0004535E">
        <w:rPr>
          <w:u w:val="single"/>
          <w:lang w:val="en-CA"/>
        </w:rPr>
        <w:t>Implementation plan for the fourth and final tranche of the HPMP</w:t>
      </w:r>
    </w:p>
    <w:p w:rsidR="00461BFF" w:rsidRPr="0004535E" w:rsidRDefault="00461BFF" w:rsidP="00461BFF">
      <w:pPr>
        <w:keepNext/>
        <w:keepLines/>
        <w:rPr>
          <w:lang w:val="en-CA"/>
        </w:rPr>
      </w:pPr>
    </w:p>
    <w:p w:rsidR="00461BFF" w:rsidRPr="0004535E" w:rsidRDefault="00461BFF" w:rsidP="00461BFF">
      <w:pPr>
        <w:pStyle w:val="Heading1"/>
        <w:rPr>
          <w:lang w:val="en-CA"/>
        </w:rPr>
      </w:pPr>
      <w:r w:rsidRPr="0004535E">
        <w:rPr>
          <w:lang w:val="en-CA"/>
        </w:rPr>
        <w:t>The remaining activities for the fourth and final tranche of the HPMP are mostly related to the responsibilities under the institutional strengthening component (US $33,250), and will be implemented up to December 2021:</w:t>
      </w:r>
    </w:p>
    <w:p w:rsidR="00461BFF" w:rsidRPr="0004535E" w:rsidRDefault="00461BFF" w:rsidP="00461BFF">
      <w:pPr>
        <w:pStyle w:val="Heading2"/>
        <w:rPr>
          <w:lang w:val="en-CA"/>
        </w:rPr>
      </w:pPr>
      <w:r w:rsidRPr="0004535E">
        <w:rPr>
          <w:lang w:val="en-CA"/>
        </w:rPr>
        <w:t xml:space="preserve">Continue monitoring the </w:t>
      </w:r>
      <w:r w:rsidRPr="0004535E">
        <w:t>implementation of the ongoing activities under the HPMP, in particular training activities for customs and the service sector;</w:t>
      </w:r>
    </w:p>
    <w:p w:rsidR="00461BFF" w:rsidRPr="0004535E" w:rsidRDefault="00461BFF" w:rsidP="00461BFF">
      <w:pPr>
        <w:pStyle w:val="Heading2"/>
      </w:pPr>
      <w:r w:rsidRPr="0004535E">
        <w:rPr>
          <w:lang w:val="en-CA"/>
        </w:rPr>
        <w:t xml:space="preserve">Implementation of the licensing and </w:t>
      </w:r>
      <w:r w:rsidRPr="0004535E">
        <w:t xml:space="preserve">quota system to control the import and export of HCFCs, including issuance of quota and monitoring imports closely with the customs authorities; </w:t>
      </w:r>
    </w:p>
    <w:p w:rsidR="00461BFF" w:rsidRPr="0004535E" w:rsidRDefault="00461BFF" w:rsidP="00461BFF">
      <w:pPr>
        <w:pStyle w:val="Heading2"/>
      </w:pPr>
      <w:r w:rsidRPr="0004535E">
        <w:rPr>
          <w:lang w:eastAsia="ru-RU"/>
        </w:rPr>
        <w:t>Reporting CP data and Article 7 data to the Multilateral Fund and the Ozone Secretariats, respectively;</w:t>
      </w:r>
      <w:r w:rsidRPr="0004535E">
        <w:t xml:space="preserve"> </w:t>
      </w:r>
    </w:p>
    <w:p w:rsidR="00461BFF" w:rsidRPr="0004535E" w:rsidRDefault="00461BFF" w:rsidP="00461BFF">
      <w:pPr>
        <w:pStyle w:val="Heading2"/>
        <w:rPr>
          <w:lang w:val="en-CA"/>
        </w:rPr>
      </w:pPr>
      <w:r w:rsidRPr="0004535E">
        <w:rPr>
          <w:lang w:val="en-CA"/>
        </w:rPr>
        <w:t xml:space="preserve">Providing capacity building support to the Government about latest development on RAC alternative technology; </w:t>
      </w:r>
    </w:p>
    <w:p w:rsidR="00461BFF" w:rsidRPr="0004535E" w:rsidRDefault="00461BFF" w:rsidP="00461BFF">
      <w:pPr>
        <w:pStyle w:val="Heading2"/>
        <w:rPr>
          <w:lang w:val="en-CA"/>
        </w:rPr>
      </w:pPr>
      <w:r w:rsidRPr="0004535E">
        <w:t>Awareness meetings for national stakeholders on policies to sustain the phase out HCFCs; and</w:t>
      </w:r>
    </w:p>
    <w:p w:rsidR="00461BFF" w:rsidRPr="0004535E" w:rsidRDefault="00461BFF" w:rsidP="00461BFF">
      <w:pPr>
        <w:pStyle w:val="Heading2"/>
        <w:rPr>
          <w:lang w:eastAsia="ru-RU"/>
        </w:rPr>
      </w:pPr>
      <w:r w:rsidRPr="0004535E">
        <w:t xml:space="preserve">Implementation of the gender policy of the Multilateral Fund by ensuring participation of women in activities funded under the Multilateral Fund, </w:t>
      </w:r>
      <w:r w:rsidRPr="0004535E">
        <w:rPr>
          <w:lang w:eastAsia="ru-RU"/>
        </w:rPr>
        <w:t xml:space="preserve">with support from UNIDO. </w:t>
      </w:r>
    </w:p>
    <w:p w:rsidR="00461BFF" w:rsidRPr="0004535E" w:rsidRDefault="00461BFF" w:rsidP="00461BFF">
      <w:pPr>
        <w:pStyle w:val="Heading1"/>
        <w:rPr>
          <w:lang w:eastAsia="ru-RU"/>
        </w:rPr>
      </w:pPr>
      <w:r w:rsidRPr="0004535E">
        <w:rPr>
          <w:lang w:val="en-CA"/>
        </w:rPr>
        <w:t>The date of completion of stage I is 31 December 2021 as established in paragraph 14 of the Agreement with the Executive Committee.</w:t>
      </w:r>
    </w:p>
    <w:p w:rsidR="00461BFF" w:rsidRPr="0004535E" w:rsidRDefault="00461BFF" w:rsidP="00461BFF">
      <w:pPr>
        <w:jc w:val="center"/>
        <w:rPr>
          <w:b/>
          <w:lang w:val="en-CA"/>
        </w:rPr>
      </w:pPr>
      <w:r w:rsidRPr="0004535E">
        <w:rPr>
          <w:b/>
          <w:lang w:val="en-CA"/>
        </w:rPr>
        <w:t>SECRETARIAT’S COMMENTS AND RECOMMENDATION</w:t>
      </w:r>
    </w:p>
    <w:p w:rsidR="00461BFF" w:rsidRPr="0004535E" w:rsidRDefault="00461BFF" w:rsidP="00461BFF">
      <w:pPr>
        <w:rPr>
          <w:lang w:val="en-CA"/>
        </w:rPr>
      </w:pPr>
    </w:p>
    <w:p w:rsidR="00461BFF" w:rsidRPr="0004535E" w:rsidRDefault="00461BFF" w:rsidP="00461BFF">
      <w:pPr>
        <w:spacing w:after="240"/>
        <w:rPr>
          <w:b/>
          <w:lang w:val="en-CA"/>
        </w:rPr>
      </w:pPr>
      <w:r w:rsidRPr="0004535E">
        <w:rPr>
          <w:b/>
          <w:lang w:val="en-CA"/>
        </w:rPr>
        <w:t>COMMENTS</w:t>
      </w:r>
    </w:p>
    <w:p w:rsidR="00461BFF" w:rsidRPr="0004535E" w:rsidRDefault="00461BFF" w:rsidP="00461BFF">
      <w:pPr>
        <w:pStyle w:val="Default"/>
        <w:rPr>
          <w:rFonts w:ascii="Times New Roman" w:hAnsi="Times New Roman" w:cs="Times New Roman"/>
          <w:i/>
          <w:color w:val="auto"/>
          <w:sz w:val="22"/>
          <w:szCs w:val="22"/>
          <w:lang w:val="en-CA"/>
        </w:rPr>
      </w:pPr>
      <w:r w:rsidRPr="0004535E">
        <w:rPr>
          <w:rFonts w:ascii="Times New Roman" w:hAnsi="Times New Roman" w:cs="Times New Roman"/>
          <w:i/>
          <w:color w:val="auto"/>
          <w:sz w:val="22"/>
          <w:szCs w:val="22"/>
          <w:lang w:val="en-CA"/>
        </w:rPr>
        <w:t>Verification report</w:t>
      </w:r>
    </w:p>
    <w:p w:rsidR="00461BFF" w:rsidRPr="0004535E" w:rsidRDefault="00461BFF" w:rsidP="00461BFF">
      <w:pPr>
        <w:pStyle w:val="Default"/>
        <w:rPr>
          <w:rFonts w:ascii="Times New Roman" w:hAnsi="Times New Roman" w:cs="Times New Roman"/>
          <w:i/>
          <w:color w:val="auto"/>
          <w:sz w:val="22"/>
          <w:szCs w:val="22"/>
          <w:lang w:val="en-CA"/>
        </w:rPr>
      </w:pPr>
    </w:p>
    <w:p w:rsidR="00461BFF" w:rsidRPr="0004535E" w:rsidRDefault="00461BFF" w:rsidP="00461BFF">
      <w:pPr>
        <w:pStyle w:val="Heading1"/>
        <w:rPr>
          <w:lang w:val="en-CA"/>
        </w:rPr>
      </w:pPr>
      <w:r w:rsidRPr="0004535E">
        <w:rPr>
          <w:lang w:val="en-CA"/>
        </w:rPr>
        <w:t xml:space="preserve">UNIDO explained that the verification report did not include the 2019 consumption since at the time of the preparation of the verification in early 2020 the consumption for 2019 was not available and could be provided by Customs only in the second quarter of 2020. UNIDO further indicated that the Government was committed to submitting a revised verification report to include data for the years 2019 and 2020 pursuant to decision </w:t>
      </w:r>
      <w:r w:rsidRPr="0004535E">
        <w:t>72/19(a)</w:t>
      </w:r>
      <w:r w:rsidRPr="0004535E">
        <w:rPr>
          <w:rStyle w:val="FootnoteReference"/>
        </w:rPr>
        <w:footnoteReference w:id="2"/>
      </w:r>
      <w:r w:rsidRPr="0004535E">
        <w:rPr>
          <w:lang w:val="en-CA"/>
        </w:rPr>
        <w:t xml:space="preserve"> at the time of requesting for stage II of the HPMP.</w:t>
      </w:r>
    </w:p>
    <w:p w:rsidR="00461BFF" w:rsidRPr="0004535E" w:rsidRDefault="00461BFF" w:rsidP="00461BFF">
      <w:pPr>
        <w:rPr>
          <w:u w:val="single"/>
          <w:lang w:val="en-CA"/>
        </w:rPr>
      </w:pPr>
      <w:r w:rsidRPr="0004535E">
        <w:rPr>
          <w:u w:val="single"/>
          <w:lang w:val="en-CA"/>
        </w:rPr>
        <w:t>Progress report on the implementation of the third tranche of the HPMP</w:t>
      </w:r>
    </w:p>
    <w:p w:rsidR="00461BFF" w:rsidRPr="0004535E" w:rsidRDefault="00461BFF" w:rsidP="00461BFF">
      <w:pPr>
        <w:rPr>
          <w:u w:val="single"/>
          <w:lang w:val="en-CA"/>
        </w:rPr>
      </w:pPr>
    </w:p>
    <w:p w:rsidR="00461BFF" w:rsidRPr="0004535E" w:rsidRDefault="00461BFF" w:rsidP="00461BFF">
      <w:pPr>
        <w:rPr>
          <w:i/>
          <w:lang w:val="en-CA"/>
        </w:rPr>
      </w:pPr>
      <w:r w:rsidRPr="0004535E">
        <w:rPr>
          <w:i/>
          <w:lang w:val="en-CA"/>
        </w:rPr>
        <w:t>Legal framework</w:t>
      </w:r>
    </w:p>
    <w:p w:rsidR="00461BFF" w:rsidRPr="0004535E" w:rsidRDefault="00461BFF" w:rsidP="00461BFF"/>
    <w:p w:rsidR="00461BFF" w:rsidRPr="0004535E" w:rsidRDefault="00461BFF" w:rsidP="00461BFF">
      <w:pPr>
        <w:pStyle w:val="Heading1"/>
        <w:rPr>
          <w:lang w:val="en-CA"/>
        </w:rPr>
      </w:pPr>
      <w:r w:rsidRPr="0004535E">
        <w:rPr>
          <w:lang w:val="en-CA"/>
        </w:rPr>
        <w:t>The Government of Turkmenistan has already issued HCFC import quotas for 2020 at 4.42 ODP tonnes in accordance with the Montreal Protocol control targets</w:t>
      </w:r>
      <w:r w:rsidRPr="0004535E">
        <w:t>.</w:t>
      </w:r>
    </w:p>
    <w:p w:rsidR="00461BFF" w:rsidRPr="0004535E" w:rsidRDefault="00461BFF" w:rsidP="00461BFF">
      <w:pPr>
        <w:keepNext/>
        <w:rPr>
          <w:i/>
          <w:lang w:val="en-CA"/>
        </w:rPr>
      </w:pPr>
      <w:r w:rsidRPr="0004535E">
        <w:rPr>
          <w:i/>
          <w:lang w:val="en-CA"/>
        </w:rPr>
        <w:t>Servicing sector</w:t>
      </w:r>
    </w:p>
    <w:p w:rsidR="00461BFF" w:rsidRPr="0004535E" w:rsidRDefault="00461BFF" w:rsidP="00461BFF">
      <w:pPr>
        <w:keepNext/>
        <w:rPr>
          <w:lang w:val="en-CA"/>
        </w:rPr>
      </w:pPr>
    </w:p>
    <w:p w:rsidR="00461BFF" w:rsidRPr="0004535E" w:rsidRDefault="00461BFF" w:rsidP="00461BFF">
      <w:pPr>
        <w:pStyle w:val="Heading1"/>
        <w:rPr>
          <w:lang w:val="en-CA"/>
        </w:rPr>
      </w:pPr>
      <w:r w:rsidRPr="0004535E">
        <w:rPr>
          <w:lang w:val="en-CA"/>
        </w:rPr>
        <w:t>In clarifying questions related to the training centre and how it has contributed to the implementation</w:t>
      </w:r>
      <w:r w:rsidRPr="0004535E">
        <w:t xml:space="preserve"> and </w:t>
      </w:r>
      <w:r w:rsidRPr="0004535E">
        <w:rPr>
          <w:lang w:val="en-CA"/>
        </w:rPr>
        <w:t>long-term sustainability of the training component of the HPMP, UNIDO explained that with funding from the HPMP, the training centre has been equipped with equipment, service tools and training material necessary for proper training of refrigeration technicians; the centre is also supported by the Ministry of Education as the entity responsible for the development of training/awareness material on matters related to the protection of the ozone layer and to climate change.</w:t>
      </w:r>
    </w:p>
    <w:p w:rsidR="00461BFF" w:rsidRPr="0004535E" w:rsidRDefault="00461BFF" w:rsidP="00461BFF">
      <w:pPr>
        <w:pStyle w:val="Heading1"/>
        <w:numPr>
          <w:ilvl w:val="0"/>
          <w:numId w:val="0"/>
        </w:numPr>
        <w:rPr>
          <w:u w:val="single"/>
          <w:lang w:val="en-CA"/>
        </w:rPr>
      </w:pPr>
      <w:r w:rsidRPr="0004535E">
        <w:rPr>
          <w:u w:val="single"/>
          <w:lang w:val="en-CA"/>
        </w:rPr>
        <w:t>Gender policy implementation</w:t>
      </w:r>
      <w:r w:rsidRPr="0004535E">
        <w:rPr>
          <w:rStyle w:val="FootnoteReference"/>
          <w:u w:val="single"/>
          <w:lang w:val="en-CA"/>
        </w:rPr>
        <w:footnoteReference w:id="3"/>
      </w:r>
    </w:p>
    <w:p w:rsidR="00461BFF" w:rsidRPr="0004535E" w:rsidRDefault="00461BFF" w:rsidP="00461BFF">
      <w:pPr>
        <w:pStyle w:val="Heading1"/>
        <w:rPr>
          <w:u w:val="single"/>
          <w:lang w:val="en-CA"/>
        </w:rPr>
      </w:pPr>
      <w:r w:rsidRPr="0004535E">
        <w:rPr>
          <w:lang w:val="en-CA"/>
        </w:rPr>
        <w:t xml:space="preserve">The Secretariat notes that </w:t>
      </w:r>
      <w:r w:rsidRPr="0004535E">
        <w:t xml:space="preserve">Turkmenistan’s NOU is composed only of women. UNIDO indicated that while the HPMP was approved prior to the adoption of the gender policy of the Fund, the Government has committed to ensure that gender mainstreaming will be part of the implementation of fourth tranche of the HPMP. UNIDO will also provide support through the use of its gender mainstreaming manual, and will ensure that future activities include specific indicators that will be included in future progress reports. </w:t>
      </w:r>
    </w:p>
    <w:p w:rsidR="00461BFF" w:rsidRPr="0004535E" w:rsidRDefault="00461BFF" w:rsidP="00461BFF">
      <w:pPr>
        <w:pStyle w:val="Heading1"/>
        <w:numPr>
          <w:ilvl w:val="0"/>
          <w:numId w:val="0"/>
        </w:numPr>
        <w:rPr>
          <w:u w:val="single"/>
          <w:lang w:val="en-CA"/>
        </w:rPr>
      </w:pPr>
      <w:r w:rsidRPr="0004535E">
        <w:rPr>
          <w:u w:val="single"/>
          <w:lang w:val="en-CA"/>
        </w:rPr>
        <w:t xml:space="preserve">Sustainability of the HCFC phase-out </w:t>
      </w:r>
    </w:p>
    <w:p w:rsidR="00461BFF" w:rsidRPr="0004535E" w:rsidRDefault="00461BFF" w:rsidP="00461BFF">
      <w:pPr>
        <w:pStyle w:val="Heading1"/>
        <w:rPr>
          <w:lang w:val="en-CA"/>
        </w:rPr>
      </w:pPr>
      <w:r w:rsidRPr="0004535E">
        <w:t xml:space="preserve">The sustainability of the HCFC phase-out in Turkmenistan is supported by the activities of the HPMP and by the current controls on the import of HCFCs and HCFC-based equipment, in effect since 2016. New customs officers undergo mandatory two-month training at the Customs training centre where they receive information on the implementation of environmental legislation and the prevention of illegal import/export of ODS. The RAC servicing sector continued to be strengthened through training of trainers and technicians, provision of training equipment and tools, and support to establish a second training centre administered by the Ministry of Education. All these aforementioned measures will ensure long-term sustainability of HCFC phase-out. </w:t>
      </w:r>
    </w:p>
    <w:p w:rsidR="00461BFF" w:rsidRPr="0004535E" w:rsidRDefault="00461BFF" w:rsidP="00461BFF">
      <w:pPr>
        <w:rPr>
          <w:u w:val="single"/>
          <w:lang w:val="en-CA"/>
        </w:rPr>
      </w:pPr>
      <w:r w:rsidRPr="0004535E">
        <w:rPr>
          <w:u w:val="single"/>
          <w:lang w:val="en-CA"/>
        </w:rPr>
        <w:t>Conclusion</w:t>
      </w:r>
    </w:p>
    <w:p w:rsidR="00461BFF" w:rsidRPr="0004535E" w:rsidRDefault="00461BFF" w:rsidP="00461BFF">
      <w:pPr>
        <w:rPr>
          <w:u w:val="single"/>
          <w:lang w:val="en-CA"/>
        </w:rPr>
      </w:pPr>
    </w:p>
    <w:p w:rsidR="00461BFF" w:rsidRPr="0004535E" w:rsidRDefault="00461BFF" w:rsidP="00461BFF">
      <w:pPr>
        <w:pStyle w:val="Heading1"/>
        <w:rPr>
          <w:lang w:val="en-CA"/>
        </w:rPr>
      </w:pPr>
      <w:r w:rsidRPr="0004535E">
        <w:t xml:space="preserve">Turkmenistan continues to be in compliance with the Montreal Protocol control targets. The country </w:t>
      </w:r>
      <w:r w:rsidRPr="0004535E">
        <w:rPr>
          <w:lang w:val="en-CA"/>
        </w:rPr>
        <w:t>has already issued HCFC import quotas for 2020 at 4.42 ODP tonnes, which is 35 per cent below the HCFC consumption baseline</w:t>
      </w:r>
      <w:r w:rsidRPr="0004535E">
        <w:t>. The verification report confirmed that the licensing and quota system is operational and a ban on imports of ODS-based equipment is in effect. The training of customs officers has been integrated into the curriculum of customs training programmes; and a certification programme for technicians is being implemented. The implementation of the third tranche is progressing well. The funding disbursement for the third tranche has reached 92 per cent and the overall status of disbursement is 97 per cent</w:t>
      </w:r>
      <w:r w:rsidRPr="0004535E">
        <w:rPr>
          <w:lang w:val="en-CA"/>
        </w:rPr>
        <w:t>.</w:t>
      </w:r>
    </w:p>
    <w:p w:rsidR="00461BFF" w:rsidRPr="0004535E" w:rsidRDefault="00461BFF" w:rsidP="00461BFF">
      <w:pPr>
        <w:keepNext/>
        <w:rPr>
          <w:b/>
          <w:lang w:val="en-CA"/>
        </w:rPr>
      </w:pPr>
      <w:r w:rsidRPr="0004535E">
        <w:rPr>
          <w:b/>
          <w:lang w:val="en-CA"/>
        </w:rPr>
        <w:t>RECOMMENDATION</w:t>
      </w:r>
    </w:p>
    <w:p w:rsidR="00461BFF" w:rsidRPr="0004535E" w:rsidRDefault="00461BFF" w:rsidP="00461BFF">
      <w:pPr>
        <w:keepNext/>
        <w:tabs>
          <w:tab w:val="left" w:pos="8190"/>
        </w:tabs>
        <w:rPr>
          <w:lang w:val="en-CA"/>
        </w:rPr>
      </w:pPr>
    </w:p>
    <w:p w:rsidR="00461BFF" w:rsidRPr="0004535E" w:rsidRDefault="00461BFF" w:rsidP="00461BFF">
      <w:pPr>
        <w:pStyle w:val="Heading1"/>
        <w:rPr>
          <w:lang w:val="en-CA"/>
        </w:rPr>
      </w:pPr>
      <w:r w:rsidRPr="0004535E">
        <w:rPr>
          <w:lang w:val="en-CA"/>
        </w:rPr>
        <w:t xml:space="preserve">The Fund </w:t>
      </w:r>
      <w:r w:rsidRPr="0004535E">
        <w:t>Secretariat</w:t>
      </w:r>
      <w:r w:rsidRPr="0004535E">
        <w:rPr>
          <w:lang w:val="en-CA"/>
        </w:rPr>
        <w:t xml:space="preserve"> recommends that the Executive Committee takes note of the progress report on the implementation of the third tranche of stage I of the HCFC phase-out management plan (HPMP) for Turkmenistan; and further recommends blanket approval of the fourth and final tranche of stage I of the HPMP for Turkmenistan, and the corresponding fourth tranche implementation plan for 2020-2021, at the funding level shown in the table below, on the understanding that a revised verification report to include data for the years 2019 and 2020 will be submitted at the time of the request for stage II of the HPMP:</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4535E" w:rsidRPr="0004535E" w:rsidTr="00A76C18">
        <w:tc>
          <w:tcPr>
            <w:tcW w:w="540" w:type="dxa"/>
          </w:tcPr>
          <w:p w:rsidR="00461BFF" w:rsidRPr="0004535E" w:rsidRDefault="00461BFF" w:rsidP="00461BFF">
            <w:pPr>
              <w:keepNext/>
              <w:keepLines/>
              <w:jc w:val="center"/>
              <w:rPr>
                <w:b/>
                <w:bCs/>
                <w:sz w:val="20"/>
                <w:szCs w:val="20"/>
                <w:lang w:val="en-CA"/>
              </w:rPr>
            </w:pPr>
          </w:p>
        </w:tc>
        <w:tc>
          <w:tcPr>
            <w:tcW w:w="4320" w:type="dxa"/>
          </w:tcPr>
          <w:p w:rsidR="00461BFF" w:rsidRPr="0004535E" w:rsidRDefault="00461BFF" w:rsidP="00461BFF">
            <w:pPr>
              <w:keepNext/>
              <w:keepLines/>
              <w:jc w:val="center"/>
              <w:rPr>
                <w:b/>
                <w:bCs/>
                <w:sz w:val="20"/>
                <w:szCs w:val="20"/>
                <w:lang w:val="en-CA"/>
              </w:rPr>
            </w:pPr>
            <w:r w:rsidRPr="0004535E">
              <w:rPr>
                <w:b/>
                <w:bCs/>
                <w:sz w:val="20"/>
                <w:szCs w:val="20"/>
                <w:lang w:val="en-CA"/>
              </w:rPr>
              <w:t>Project title</w:t>
            </w:r>
          </w:p>
        </w:tc>
        <w:tc>
          <w:tcPr>
            <w:tcW w:w="1461" w:type="dxa"/>
            <w:tcMar>
              <w:left w:w="29" w:type="dxa"/>
              <w:right w:w="29" w:type="dxa"/>
            </w:tcMar>
          </w:tcPr>
          <w:p w:rsidR="00461BFF" w:rsidRPr="0004535E" w:rsidRDefault="00461BFF" w:rsidP="00461BFF">
            <w:pPr>
              <w:keepNext/>
              <w:keepLines/>
              <w:jc w:val="center"/>
              <w:rPr>
                <w:b/>
                <w:bCs/>
                <w:sz w:val="20"/>
                <w:szCs w:val="20"/>
                <w:lang w:val="en-CA"/>
              </w:rPr>
            </w:pPr>
            <w:r w:rsidRPr="0004535E">
              <w:rPr>
                <w:b/>
                <w:bCs/>
                <w:sz w:val="20"/>
                <w:szCs w:val="20"/>
                <w:lang w:val="en-CA"/>
              </w:rPr>
              <w:t>Project funding (US $)</w:t>
            </w:r>
          </w:p>
        </w:tc>
        <w:tc>
          <w:tcPr>
            <w:tcW w:w="1461" w:type="dxa"/>
            <w:tcMar>
              <w:left w:w="29" w:type="dxa"/>
              <w:right w:w="29" w:type="dxa"/>
            </w:tcMar>
          </w:tcPr>
          <w:p w:rsidR="00461BFF" w:rsidRPr="0004535E" w:rsidRDefault="00461BFF" w:rsidP="00461BFF">
            <w:pPr>
              <w:keepNext/>
              <w:keepLines/>
              <w:jc w:val="center"/>
              <w:rPr>
                <w:b/>
                <w:bCs/>
                <w:sz w:val="20"/>
                <w:szCs w:val="20"/>
                <w:lang w:val="en-CA"/>
              </w:rPr>
            </w:pPr>
            <w:r w:rsidRPr="0004535E">
              <w:rPr>
                <w:b/>
                <w:bCs/>
                <w:sz w:val="20"/>
                <w:szCs w:val="20"/>
                <w:lang w:val="en-CA"/>
              </w:rPr>
              <w:t>Support cost (US $)</w:t>
            </w:r>
          </w:p>
        </w:tc>
        <w:tc>
          <w:tcPr>
            <w:tcW w:w="1461" w:type="dxa"/>
            <w:tcMar>
              <w:left w:w="29" w:type="dxa"/>
              <w:right w:w="29" w:type="dxa"/>
            </w:tcMar>
          </w:tcPr>
          <w:p w:rsidR="00461BFF" w:rsidRPr="0004535E" w:rsidRDefault="00461BFF" w:rsidP="00461BFF">
            <w:pPr>
              <w:keepNext/>
              <w:keepLines/>
              <w:jc w:val="center"/>
              <w:rPr>
                <w:b/>
                <w:bCs/>
                <w:sz w:val="20"/>
                <w:szCs w:val="20"/>
                <w:lang w:val="en-CA"/>
              </w:rPr>
            </w:pPr>
            <w:r w:rsidRPr="0004535E">
              <w:rPr>
                <w:b/>
                <w:bCs/>
                <w:sz w:val="20"/>
                <w:szCs w:val="20"/>
                <w:lang w:val="en-CA"/>
              </w:rPr>
              <w:t>Implementing agency</w:t>
            </w:r>
          </w:p>
        </w:tc>
      </w:tr>
      <w:tr w:rsidR="0004535E" w:rsidRPr="0004535E" w:rsidTr="00A76C18">
        <w:tc>
          <w:tcPr>
            <w:tcW w:w="540" w:type="dxa"/>
          </w:tcPr>
          <w:p w:rsidR="00461BFF" w:rsidRPr="0004535E" w:rsidRDefault="00461BFF" w:rsidP="00461BFF">
            <w:pPr>
              <w:keepNext/>
              <w:keepLines/>
              <w:rPr>
                <w:sz w:val="20"/>
                <w:szCs w:val="20"/>
                <w:lang w:val="en-CA"/>
              </w:rPr>
            </w:pPr>
            <w:r w:rsidRPr="0004535E">
              <w:rPr>
                <w:sz w:val="20"/>
                <w:szCs w:val="20"/>
                <w:lang w:val="en-CA"/>
              </w:rPr>
              <w:t>(a)</w:t>
            </w:r>
          </w:p>
        </w:tc>
        <w:tc>
          <w:tcPr>
            <w:tcW w:w="4320" w:type="dxa"/>
          </w:tcPr>
          <w:p w:rsidR="00461BFF" w:rsidRPr="0004535E" w:rsidRDefault="00461BFF" w:rsidP="00461BFF">
            <w:pPr>
              <w:keepNext/>
              <w:keepLines/>
              <w:rPr>
                <w:sz w:val="20"/>
                <w:szCs w:val="20"/>
                <w:lang w:val="en-CA"/>
              </w:rPr>
            </w:pPr>
            <w:r w:rsidRPr="0004535E">
              <w:rPr>
                <w:sz w:val="20"/>
                <w:szCs w:val="20"/>
                <w:lang w:val="en-CA"/>
              </w:rPr>
              <w:t>HCFC phase-out management plan (stage I, fourth tranche)</w:t>
            </w:r>
          </w:p>
        </w:tc>
        <w:tc>
          <w:tcPr>
            <w:tcW w:w="1461" w:type="dxa"/>
          </w:tcPr>
          <w:p w:rsidR="00461BFF" w:rsidRPr="0004535E" w:rsidRDefault="00461BFF" w:rsidP="00461BFF">
            <w:pPr>
              <w:keepNext/>
              <w:keepLines/>
              <w:jc w:val="right"/>
              <w:rPr>
                <w:sz w:val="20"/>
                <w:szCs w:val="20"/>
                <w:lang w:val="en-CA"/>
              </w:rPr>
            </w:pPr>
            <w:r w:rsidRPr="0004535E">
              <w:rPr>
                <w:sz w:val="20"/>
                <w:szCs w:val="20"/>
                <w:lang w:val="en-CA"/>
              </w:rPr>
              <w:t>33,250</w:t>
            </w:r>
          </w:p>
        </w:tc>
        <w:tc>
          <w:tcPr>
            <w:tcW w:w="1461" w:type="dxa"/>
          </w:tcPr>
          <w:p w:rsidR="00461BFF" w:rsidRPr="0004535E" w:rsidRDefault="00461BFF" w:rsidP="00461BFF">
            <w:pPr>
              <w:keepNext/>
              <w:keepLines/>
              <w:jc w:val="right"/>
              <w:rPr>
                <w:sz w:val="20"/>
                <w:szCs w:val="20"/>
                <w:lang w:val="en-CA"/>
              </w:rPr>
            </w:pPr>
            <w:r w:rsidRPr="0004535E">
              <w:rPr>
                <w:sz w:val="20"/>
                <w:szCs w:val="20"/>
                <w:lang w:val="en-CA"/>
              </w:rPr>
              <w:t>2,494</w:t>
            </w:r>
          </w:p>
        </w:tc>
        <w:tc>
          <w:tcPr>
            <w:tcW w:w="1461" w:type="dxa"/>
          </w:tcPr>
          <w:p w:rsidR="00461BFF" w:rsidRPr="0004535E" w:rsidRDefault="00461BFF" w:rsidP="00461BFF">
            <w:pPr>
              <w:keepNext/>
              <w:keepLines/>
              <w:jc w:val="center"/>
              <w:rPr>
                <w:sz w:val="20"/>
                <w:szCs w:val="20"/>
                <w:lang w:val="en-CA"/>
              </w:rPr>
            </w:pPr>
            <w:r w:rsidRPr="0004535E">
              <w:rPr>
                <w:sz w:val="20"/>
                <w:szCs w:val="20"/>
                <w:lang w:val="en-CA"/>
              </w:rPr>
              <w:t>UNIDO</w:t>
            </w:r>
          </w:p>
        </w:tc>
      </w:tr>
    </w:tbl>
    <w:p w:rsidR="00461BFF" w:rsidRPr="0004535E" w:rsidRDefault="00461BFF" w:rsidP="00461B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4535E" w:rsidRPr="0004535E" w:rsidTr="00461BFF">
        <w:tc>
          <w:tcPr>
            <w:tcW w:w="1871" w:type="dxa"/>
          </w:tcPr>
          <w:p w:rsidR="00E85409" w:rsidRPr="0004535E" w:rsidRDefault="00E85409" w:rsidP="00FB077C"/>
        </w:tc>
        <w:tc>
          <w:tcPr>
            <w:tcW w:w="1872" w:type="dxa"/>
          </w:tcPr>
          <w:p w:rsidR="00E85409" w:rsidRPr="0004535E" w:rsidRDefault="00E85409" w:rsidP="00FB077C"/>
        </w:tc>
        <w:tc>
          <w:tcPr>
            <w:tcW w:w="1872" w:type="dxa"/>
            <w:tcBorders>
              <w:bottom w:val="single" w:sz="4" w:space="0" w:color="auto"/>
            </w:tcBorders>
          </w:tcPr>
          <w:p w:rsidR="00E85409" w:rsidRPr="0004535E" w:rsidRDefault="00E85409" w:rsidP="00FB077C"/>
        </w:tc>
        <w:tc>
          <w:tcPr>
            <w:tcW w:w="1872" w:type="dxa"/>
          </w:tcPr>
          <w:p w:rsidR="00E85409" w:rsidRPr="0004535E" w:rsidRDefault="00E85409" w:rsidP="00FB077C"/>
        </w:tc>
        <w:tc>
          <w:tcPr>
            <w:tcW w:w="1873" w:type="dxa"/>
          </w:tcPr>
          <w:p w:rsidR="00E85409" w:rsidRPr="0004535E" w:rsidRDefault="00E85409" w:rsidP="00FB077C"/>
        </w:tc>
      </w:tr>
    </w:tbl>
    <w:p w:rsidR="00E85409" w:rsidRPr="0004535E" w:rsidRDefault="00E85409" w:rsidP="004E7F9C">
      <w:pPr>
        <w:rPr>
          <w:lang w:val="en-CA"/>
        </w:rPr>
      </w:pPr>
    </w:p>
    <w:sectPr w:rsidR="00E85409" w:rsidRPr="0004535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4380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4380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461BFF" w:rsidRPr="00461BFF" w:rsidRDefault="00461BFF" w:rsidP="00461BFF">
      <w:pPr>
        <w:pStyle w:val="FootnoteText"/>
        <w:rPr>
          <w:lang w:val="en-CA"/>
        </w:rPr>
      </w:pPr>
      <w:r w:rsidRPr="00461BFF">
        <w:rPr>
          <w:rStyle w:val="FootnoteReference"/>
        </w:rPr>
        <w:footnoteRef/>
      </w:r>
      <w:r w:rsidRPr="00461BFF">
        <w:t xml:space="preserve"> </w:t>
      </w:r>
      <w:r w:rsidRPr="00461BFF">
        <w:rPr>
          <w:lang w:val="en-CA"/>
        </w:rPr>
        <w:t>As per the letter of 30 January 2020 from the Agency of Nature and Environmental Protection of Turkmenistan to UNIDO.</w:t>
      </w:r>
    </w:p>
  </w:footnote>
  <w:footnote w:id="2">
    <w:p w:rsidR="00461BFF" w:rsidRPr="00461BFF" w:rsidRDefault="00461BFF" w:rsidP="00461BFF">
      <w:pPr>
        <w:pStyle w:val="FootnoteText"/>
        <w:rPr>
          <w:lang w:val="en-US"/>
        </w:rPr>
      </w:pPr>
      <w:r w:rsidRPr="00461BFF">
        <w:rPr>
          <w:rStyle w:val="FootnoteReference"/>
        </w:rPr>
        <w:footnoteRef/>
      </w:r>
      <w:r w:rsidRPr="00461BFF">
        <w:t xml:space="preserve"> </w:t>
      </w:r>
      <w:r w:rsidRPr="00461BFF">
        <w:rPr>
          <w:rFonts w:eastAsia="SimSun"/>
          <w:color w:val="000000"/>
          <w:lang w:eastAsia="zh-CN"/>
        </w:rPr>
        <w:t>T</w:t>
      </w:r>
      <w:r w:rsidRPr="00461BFF">
        <w:rPr>
          <w:lang w:val="en-CA"/>
        </w:rPr>
        <w:t>o encourage lead bilateral and implementing agencies submitting HPMP tranche requests to the first meeting of the year to include a verification report of national consumption targets for the year immediately preceding the year during which the tranche was submitted.</w:t>
      </w:r>
    </w:p>
  </w:footnote>
  <w:footnote w:id="3">
    <w:p w:rsidR="00461BFF" w:rsidRPr="00461BFF" w:rsidRDefault="00461BFF" w:rsidP="00461BFF">
      <w:pPr>
        <w:pStyle w:val="FootnoteText"/>
        <w:rPr>
          <w:lang w:val="en-CA"/>
        </w:rPr>
      </w:pPr>
      <w:r w:rsidRPr="00461BFF">
        <w:rPr>
          <w:rStyle w:val="FootnoteReference"/>
        </w:rPr>
        <w:footnoteRef/>
      </w:r>
      <w:r w:rsidRPr="00461BFF">
        <w:t xml:space="preserve"> </w:t>
      </w:r>
      <w:r w:rsidRPr="00461BFF">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fldSimple w:instr=" DOCPROPERTY &quot;Document number&quot;  \* MERGEFORMAT ">
      <w:r w:rsidR="0004535E">
        <w:t>UNEP/OzL.Pro/ExCom/85/49</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fldSimple w:instr=" DOCPROPERTY &quot;Document number&quot;  \* MERGEFORMAT ">
      <w:r w:rsidR="0004535E">
        <w:t>UNEP/OzL.Pro/ExCom/85/49</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4535E"/>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43805"/>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61BFF"/>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8C551"/>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461BFF"/>
    <w:pPr>
      <w:ind w:left="720"/>
      <w:contextualSpacing/>
    </w:pPr>
  </w:style>
  <w:style w:type="character" w:customStyle="1" w:styleId="ListParagraphChar">
    <w:name w:val="List Paragraph Char"/>
    <w:basedOn w:val="DefaultParagraphFont"/>
    <w:link w:val="ListParagraph"/>
    <w:uiPriority w:val="34"/>
    <w:locked/>
    <w:rsid w:val="00461BFF"/>
    <w:rPr>
      <w:sz w:val="22"/>
      <w:szCs w:val="22"/>
      <w:lang w:val="en-GB"/>
    </w:rPr>
  </w:style>
  <w:style w:type="paragraph" w:styleId="FootnoteText">
    <w:name w:val="footnote text"/>
    <w:basedOn w:val="Normal"/>
    <w:link w:val="FootnoteTextChar"/>
    <w:uiPriority w:val="99"/>
    <w:semiHidden/>
    <w:unhideWhenUsed/>
    <w:rsid w:val="00461BFF"/>
    <w:rPr>
      <w:sz w:val="20"/>
      <w:szCs w:val="20"/>
    </w:rPr>
  </w:style>
  <w:style w:type="character" w:customStyle="1" w:styleId="FootnoteTextChar">
    <w:name w:val="Footnote Text Char"/>
    <w:basedOn w:val="DefaultParagraphFont"/>
    <w:link w:val="FootnoteText"/>
    <w:uiPriority w:val="99"/>
    <w:semiHidden/>
    <w:rsid w:val="00461BFF"/>
    <w:rPr>
      <w:lang w:val="en-GB"/>
    </w:rPr>
  </w:style>
  <w:style w:type="character" w:styleId="FootnoteReference">
    <w:name w:val="footnote reference"/>
    <w:basedOn w:val="DefaultParagraphFont"/>
    <w:uiPriority w:val="99"/>
    <w:semiHidden/>
    <w:unhideWhenUsed/>
    <w:rsid w:val="00461BFF"/>
    <w:rPr>
      <w:vertAlign w:val="superscript"/>
    </w:rPr>
  </w:style>
  <w:style w:type="paragraph" w:customStyle="1" w:styleId="Default">
    <w:name w:val="Default"/>
    <w:rsid w:val="00461BFF"/>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UNEP/OzL.Pro/ExCom/85/49</Document_x0020_Number>
    <DocumentType xmlns="64e33b30-101d-41de-b951-961aab25ea29">Pre-session</DocumentType>
  </documentManagement>
</p:properties>
</file>

<file path=customXml/itemProps1.xml><?xml version="1.0" encoding="utf-8"?>
<ds:datastoreItem xmlns:ds="http://schemas.openxmlformats.org/officeDocument/2006/customXml" ds:itemID="{084719E9-E3DF-489A-BE88-95E98B122143}"/>
</file>

<file path=customXml/itemProps2.xml><?xml version="1.0" encoding="utf-8"?>
<ds:datastoreItem xmlns:ds="http://schemas.openxmlformats.org/officeDocument/2006/customXml" ds:itemID="{91442B0C-0C21-414B-A519-D57B1F19FE3B}"/>
</file>

<file path=customXml/itemProps3.xml><?xml version="1.0" encoding="utf-8"?>
<ds:datastoreItem xmlns:ds="http://schemas.openxmlformats.org/officeDocument/2006/customXml" ds:itemID="{2ED3DE4E-6DFB-46E4-85ED-F643B37F813F}"/>
</file>

<file path=customXml/itemProps4.xml><?xml version="1.0" encoding="utf-8"?>
<ds:datastoreItem xmlns:ds="http://schemas.openxmlformats.org/officeDocument/2006/customXml" ds:itemID="{0D3AF2F7-5499-40BB-B019-B7A58E650C80}"/>
</file>

<file path=docProps/app.xml><?xml version="1.0" encoding="utf-8"?>
<Properties xmlns="http://schemas.openxmlformats.org/officeDocument/2006/extended-properties" xmlns:vt="http://schemas.openxmlformats.org/officeDocument/2006/docPropsVTypes">
  <Template>Eec85G</Template>
  <TotalTime>7</TotalTime>
  <Pages>7</Pages>
  <Words>2082</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Muriel Aguiar</dc:creator>
  <cp:lastModifiedBy>Muriel Aguiar</cp:lastModifiedBy>
  <cp:revision>4</cp:revision>
  <cp:lastPrinted>2001-05-26T16:40:00Z</cp:lastPrinted>
  <dcterms:created xsi:type="dcterms:W3CDTF">2020-05-04T14:13:00Z</dcterms:created>
  <dcterms:modified xsi:type="dcterms:W3CDTF">2020-05-04T14:19:00Z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UNEP/OzL.Pro/ExCom/85/49</vt:lpwstr>
  </property>
  <property fmtid="{D5CDD505-2E9C-101B-9397-08002B2CF9AE}" pid="3" name="Revision date">
    <vt:lpwstr>5/4/2020</vt:lpwstr>
  </property>
  <property fmtid="{D5CDD505-2E9C-101B-9397-08002B2CF9AE}" pid="4" name="ContentTypeId">
    <vt:lpwstr>0x0101005EC4716D3F019F488CE3B89D33B3E908</vt:lpwstr>
  </property>
</Properties>
</file>