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5B164E" w:rsidRPr="00211503" w:rsidTr="00885720">
        <w:trPr>
          <w:trHeight w:val="720"/>
        </w:trPr>
        <w:tc>
          <w:tcPr>
            <w:tcW w:w="4410" w:type="dxa"/>
            <w:gridSpan w:val="2"/>
            <w:tcBorders>
              <w:bottom w:val="single" w:sz="18" w:space="0" w:color="auto"/>
            </w:tcBorders>
          </w:tcPr>
          <w:p w:rsidR="005B164E" w:rsidRPr="00211503" w:rsidRDefault="005B164E" w:rsidP="00885720">
            <w:pPr>
              <w:jc w:val="left"/>
              <w:rPr>
                <w:b/>
                <w:bCs/>
                <w:lang w:val="en-US"/>
              </w:rPr>
            </w:pPr>
            <w:r w:rsidRPr="00211503">
              <w:rPr>
                <w:b/>
                <w:bCs/>
                <w:sz w:val="72"/>
                <w:szCs w:val="72"/>
                <w:lang w:val="en-US"/>
              </w:rPr>
              <w:t>EP</w:t>
            </w:r>
            <w:r w:rsidRPr="00211503">
              <w:rPr>
                <w:b/>
                <w:bCs/>
                <w:sz w:val="27"/>
                <w:szCs w:val="27"/>
                <w:lang w:val="en-US"/>
              </w:rPr>
              <w:t xml:space="preserve"> </w:t>
            </w:r>
          </w:p>
        </w:tc>
        <w:tc>
          <w:tcPr>
            <w:tcW w:w="5130" w:type="dxa"/>
            <w:gridSpan w:val="2"/>
            <w:tcBorders>
              <w:bottom w:val="single" w:sz="18" w:space="0" w:color="auto"/>
            </w:tcBorders>
          </w:tcPr>
          <w:p w:rsidR="005B164E" w:rsidRPr="00211503" w:rsidRDefault="005B164E" w:rsidP="00885720">
            <w:pPr>
              <w:pStyle w:val="Heading3"/>
              <w:numPr>
                <w:ilvl w:val="0"/>
                <w:numId w:val="0"/>
              </w:numPr>
              <w:ind w:left="720"/>
              <w:jc w:val="right"/>
              <w:rPr>
                <w:b/>
                <w:bCs/>
                <w:sz w:val="48"/>
                <w:szCs w:val="48"/>
                <w:lang w:val="en-US"/>
              </w:rPr>
            </w:pPr>
            <w:r w:rsidRPr="00211503">
              <w:rPr>
                <w:b/>
                <w:bCs/>
                <w:sz w:val="48"/>
                <w:szCs w:val="48"/>
                <w:rtl/>
              </w:rPr>
              <w:t>الأمم المتحدة</w:t>
            </w:r>
          </w:p>
        </w:tc>
      </w:tr>
      <w:tr w:rsidR="005B164E" w:rsidRPr="00211503" w:rsidTr="008857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5B164E" w:rsidRPr="00211503" w:rsidRDefault="00DB61F8" w:rsidP="00885720">
            <w:pPr>
              <w:spacing w:before="120"/>
              <w:jc w:val="left"/>
              <w:rPr>
                <w:lang w:val="en-US"/>
              </w:rPr>
            </w:pPr>
            <w:r>
              <w:rPr>
                <w:noProof/>
                <w:snapToGrid/>
                <w:lang w:val="en-CA" w:eastAsia="en-CA"/>
              </w:rPr>
              <w:drawing>
                <wp:anchor distT="0" distB="0" distL="114300" distR="114300" simplePos="0" relativeHeight="251658240"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5" name="Picture 5"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napToGrid/>
                <w:lang w:val="en-CA" w:eastAsia="en-CA"/>
              </w:rPr>
              <w:drawing>
                <wp:anchor distT="0" distB="0" distL="114300" distR="114300" simplePos="0" relativeHeight="251657216"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005B164E" w:rsidRPr="00211503">
              <w:rPr>
                <w:lang w:val="en-US"/>
              </w:rPr>
              <w:t>Distr.</w:t>
            </w:r>
          </w:p>
          <w:p w:rsidR="005B164E" w:rsidRPr="00211503" w:rsidRDefault="005B164E" w:rsidP="00885720">
            <w:pPr>
              <w:spacing w:before="120"/>
              <w:jc w:val="left"/>
              <w:rPr>
                <w:lang w:val="en-US"/>
              </w:rPr>
            </w:pPr>
            <w:r w:rsidRPr="00211503">
              <w:rPr>
                <w:lang w:val="en-US"/>
              </w:rPr>
              <w:t>GENERAL</w:t>
            </w:r>
          </w:p>
          <w:p w:rsidR="005B164E" w:rsidRPr="00211503" w:rsidRDefault="005B164E" w:rsidP="00885720">
            <w:pPr>
              <w:spacing w:before="120"/>
              <w:jc w:val="left"/>
              <w:rPr>
                <w:lang w:val="en-US"/>
              </w:rPr>
            </w:pPr>
          </w:p>
          <w:p w:rsidR="005B164E" w:rsidRPr="00211503" w:rsidRDefault="005B164E" w:rsidP="00CE2901">
            <w:r w:rsidRPr="00211503">
              <w:rPr>
                <w:szCs w:val="24"/>
              </w:rPr>
              <w:fldChar w:fldCharType="begin"/>
            </w:r>
            <w:r w:rsidRPr="00211503">
              <w:rPr>
                <w:szCs w:val="24"/>
              </w:rPr>
              <w:instrText xml:space="preserve"> DOCPROPERTY "Document number"</w:instrText>
            </w:r>
            <w:r w:rsidR="009F7AB0">
              <w:rPr>
                <w:szCs w:val="24"/>
              </w:rPr>
              <w:instrText xml:space="preserve"> </w:instrText>
            </w:r>
            <w:r w:rsidRPr="00211503">
              <w:rPr>
                <w:szCs w:val="24"/>
              </w:rPr>
              <w:instrText xml:space="preserve">\* MERGEFORMAT </w:instrText>
            </w:r>
            <w:r w:rsidRPr="00211503">
              <w:rPr>
                <w:szCs w:val="24"/>
              </w:rPr>
              <w:fldChar w:fldCharType="separate"/>
            </w:r>
            <w:r w:rsidR="00982BD7">
              <w:rPr>
                <w:szCs w:val="24"/>
              </w:rPr>
              <w:t>UNEP/OzL.Pro/ExCom/84/55</w:t>
            </w:r>
            <w:r w:rsidRPr="00211503">
              <w:rPr>
                <w:szCs w:val="24"/>
              </w:rPr>
              <w:fldChar w:fldCharType="end"/>
            </w:r>
          </w:p>
          <w:p w:rsidR="005B164E" w:rsidRPr="00211503" w:rsidRDefault="00CE2901" w:rsidP="00885720">
            <w:pPr>
              <w:spacing w:before="120" w:after="120"/>
              <w:jc w:val="left"/>
              <w:rPr>
                <w:lang w:val="en-US"/>
              </w:rPr>
            </w:pPr>
            <w:r>
              <w:rPr>
                <w:szCs w:val="24"/>
              </w:rPr>
              <w:t>29 November 2019</w:t>
            </w:r>
          </w:p>
          <w:p w:rsidR="005B164E" w:rsidRPr="00211503" w:rsidRDefault="005B164E" w:rsidP="00885720">
            <w:pPr>
              <w:spacing w:before="120"/>
              <w:jc w:val="left"/>
              <w:rPr>
                <w:lang w:val="en-US"/>
              </w:rPr>
            </w:pPr>
            <w:r w:rsidRPr="00211503">
              <w:rPr>
                <w:lang w:val="en-US"/>
              </w:rPr>
              <w:t>ARABIC</w:t>
            </w:r>
          </w:p>
          <w:p w:rsidR="005B164E" w:rsidRPr="00211503" w:rsidRDefault="005B164E" w:rsidP="00885720">
            <w:pPr>
              <w:spacing w:before="120"/>
              <w:jc w:val="left"/>
              <w:rPr>
                <w:lang w:val="en-US"/>
              </w:rPr>
            </w:pPr>
            <w:r w:rsidRPr="00211503">
              <w:rPr>
                <w:lang w:val="en-US"/>
              </w:rPr>
              <w:t>ORIGINAL: ENGLISH</w:t>
            </w:r>
          </w:p>
        </w:tc>
        <w:tc>
          <w:tcPr>
            <w:tcW w:w="3402" w:type="dxa"/>
            <w:gridSpan w:val="2"/>
            <w:tcBorders>
              <w:top w:val="nil"/>
              <w:left w:val="nil"/>
              <w:bottom w:val="single" w:sz="36" w:space="0" w:color="auto"/>
              <w:right w:val="nil"/>
            </w:tcBorders>
          </w:tcPr>
          <w:p w:rsidR="005B164E" w:rsidRPr="00211503" w:rsidRDefault="005B164E" w:rsidP="00885720">
            <w:pPr>
              <w:pStyle w:val="Heading4"/>
              <w:numPr>
                <w:ilvl w:val="0"/>
                <w:numId w:val="0"/>
              </w:numPr>
              <w:spacing w:after="0"/>
              <w:ind w:right="459"/>
              <w:jc w:val="right"/>
              <w:rPr>
                <w:bCs/>
                <w:sz w:val="52"/>
                <w:szCs w:val="52"/>
                <w:rtl/>
              </w:rPr>
            </w:pPr>
            <w:r w:rsidRPr="00211503">
              <w:rPr>
                <w:bCs/>
                <w:sz w:val="52"/>
                <w:szCs w:val="52"/>
                <w:rtl/>
              </w:rPr>
              <w:t>برنامج</w:t>
            </w:r>
          </w:p>
          <w:p w:rsidR="005B164E" w:rsidRPr="00211503" w:rsidRDefault="005B164E" w:rsidP="00885720">
            <w:pPr>
              <w:pStyle w:val="Heading4"/>
              <w:numPr>
                <w:ilvl w:val="0"/>
                <w:numId w:val="0"/>
              </w:numPr>
              <w:spacing w:after="0"/>
              <w:ind w:right="459"/>
              <w:jc w:val="right"/>
              <w:rPr>
                <w:bCs/>
                <w:sz w:val="52"/>
                <w:szCs w:val="52"/>
                <w:rtl/>
              </w:rPr>
            </w:pPr>
            <w:r w:rsidRPr="00211503">
              <w:rPr>
                <w:bCs/>
                <w:sz w:val="52"/>
                <w:szCs w:val="52"/>
                <w:rtl/>
              </w:rPr>
              <w:t>الأمم المتحدة</w:t>
            </w:r>
          </w:p>
          <w:p w:rsidR="005B164E" w:rsidRPr="00211503" w:rsidRDefault="005B164E" w:rsidP="00885720">
            <w:pPr>
              <w:pStyle w:val="Heading4"/>
              <w:numPr>
                <w:ilvl w:val="0"/>
                <w:numId w:val="0"/>
              </w:numPr>
              <w:spacing w:after="0"/>
              <w:ind w:right="459"/>
              <w:jc w:val="right"/>
              <w:rPr>
                <w:bCs/>
                <w:sz w:val="52"/>
                <w:szCs w:val="52"/>
                <w:rtl/>
              </w:rPr>
            </w:pPr>
            <w:r w:rsidRPr="00211503">
              <w:rPr>
                <w:bCs/>
                <w:sz w:val="52"/>
                <w:szCs w:val="52"/>
                <w:rtl/>
              </w:rPr>
              <w:t>للبيئة</w:t>
            </w:r>
          </w:p>
          <w:p w:rsidR="005B164E" w:rsidRPr="00211503" w:rsidRDefault="005B164E" w:rsidP="00885720">
            <w:pPr>
              <w:pStyle w:val="Heading7"/>
              <w:spacing w:before="0" w:after="0"/>
              <w:ind w:right="4997"/>
              <w:rPr>
                <w:rFonts w:ascii="Times New Roman" w:hAnsi="Times New Roman"/>
                <w:b/>
                <w:bCs/>
                <w:sz w:val="52"/>
                <w:szCs w:val="52"/>
                <w:lang w:val="en-US"/>
              </w:rPr>
            </w:pPr>
            <w:r w:rsidRPr="00211503">
              <w:rPr>
                <w:rFonts w:ascii="Times New Roman" w:hAnsi="Times New Roman"/>
                <w:b/>
                <w:bCs/>
                <w:sz w:val="52"/>
                <w:szCs w:val="52"/>
                <w:rtl/>
              </w:rPr>
              <w:t>ل</w:t>
            </w:r>
          </w:p>
        </w:tc>
        <w:tc>
          <w:tcPr>
            <w:tcW w:w="2079" w:type="dxa"/>
            <w:tcBorders>
              <w:top w:val="nil"/>
              <w:left w:val="nil"/>
              <w:bottom w:val="single" w:sz="36" w:space="0" w:color="auto"/>
              <w:right w:val="nil"/>
            </w:tcBorders>
          </w:tcPr>
          <w:p w:rsidR="005B164E" w:rsidRPr="00211503" w:rsidRDefault="005B164E" w:rsidP="00885720">
            <w:pPr>
              <w:rPr>
                <w:caps/>
                <w:lang w:val="en-US"/>
              </w:rPr>
            </w:pPr>
          </w:p>
          <w:p w:rsidR="005B164E" w:rsidRPr="00211503" w:rsidRDefault="005B164E" w:rsidP="00885720">
            <w:pPr>
              <w:rPr>
                <w:lang w:val="en-US"/>
              </w:rPr>
            </w:pPr>
          </w:p>
        </w:tc>
      </w:tr>
    </w:tbl>
    <w:p w:rsidR="005B164E" w:rsidRPr="00211503" w:rsidRDefault="005B164E">
      <w:pPr>
        <w:jc w:val="left"/>
        <w:rPr>
          <w:noProof/>
          <w:szCs w:val="24"/>
        </w:rPr>
      </w:pPr>
    </w:p>
    <w:p w:rsidR="005B164E" w:rsidRPr="0009275C" w:rsidRDefault="005B164E" w:rsidP="005B164E">
      <w:pPr>
        <w:pStyle w:val="Caption"/>
        <w:ind w:left="0" w:right="180"/>
        <w:jc w:val="both"/>
        <w:rPr>
          <w:rFonts w:cs="Times New Roman"/>
          <w:b/>
          <w:bCs/>
          <w:sz w:val="30"/>
          <w:szCs w:val="30"/>
          <w:rtl/>
        </w:rPr>
      </w:pPr>
      <w:r w:rsidRPr="0009275C">
        <w:rPr>
          <w:rFonts w:cs="Times New Roman"/>
          <w:b/>
          <w:bCs/>
          <w:sz w:val="30"/>
          <w:szCs w:val="30"/>
          <w:rtl/>
        </w:rPr>
        <w:t>اللجنـة التنفيـذيـة للصنـدوق المـتعـدد الأطـراف</w:t>
      </w:r>
    </w:p>
    <w:p w:rsidR="005B164E" w:rsidRPr="00211503" w:rsidRDefault="005B164E" w:rsidP="005B164E">
      <w:pPr>
        <w:bidi/>
        <w:ind w:left="180" w:hanging="180"/>
        <w:jc w:val="lowKashida"/>
        <w:rPr>
          <w:b/>
          <w:bCs/>
          <w:sz w:val="28"/>
          <w:szCs w:val="28"/>
          <w:rtl/>
          <w:lang w:val="en-US" w:eastAsia="en-CA"/>
        </w:rPr>
      </w:pPr>
      <w:r w:rsidRPr="0009275C">
        <w:rPr>
          <w:b/>
          <w:bCs/>
          <w:sz w:val="30"/>
          <w:szCs w:val="30"/>
          <w:rtl/>
          <w:lang w:val="en-US" w:eastAsia="en-CA"/>
        </w:rPr>
        <w:t>لتنفيـــذ بروتوكـول مونتريــال</w:t>
      </w:r>
      <w:r w:rsidRPr="00211503">
        <w:rPr>
          <w:b/>
          <w:bCs/>
          <w:sz w:val="28"/>
          <w:szCs w:val="28"/>
          <w:rtl/>
          <w:lang w:val="en-US" w:eastAsia="en-CA"/>
        </w:rPr>
        <w:t xml:space="preserve"> </w:t>
      </w:r>
    </w:p>
    <w:p w:rsidR="005B164E" w:rsidRPr="0009275C" w:rsidRDefault="005B164E" w:rsidP="00CE2901">
      <w:pPr>
        <w:bidi/>
        <w:jc w:val="left"/>
        <w:rPr>
          <w:b/>
          <w:sz w:val="28"/>
          <w:szCs w:val="28"/>
          <w:rtl/>
          <w:lang w:val="en-US" w:eastAsia="en-CA" w:bidi="ar-EG"/>
        </w:rPr>
      </w:pPr>
      <w:r w:rsidRPr="0009275C">
        <w:rPr>
          <w:b/>
          <w:sz w:val="28"/>
          <w:szCs w:val="28"/>
          <w:rtl/>
          <w:lang w:val="en-US" w:eastAsia="en-CA"/>
        </w:rPr>
        <w:t xml:space="preserve">الاجتمـــاع </w:t>
      </w:r>
      <w:r w:rsidR="00CE2901">
        <w:rPr>
          <w:rFonts w:hint="cs"/>
          <w:b/>
          <w:sz w:val="28"/>
          <w:szCs w:val="28"/>
          <w:rtl/>
          <w:lang w:val="en-US" w:eastAsia="en-CA"/>
        </w:rPr>
        <w:t>الرابع والثمانون</w:t>
      </w:r>
      <w:r w:rsidRPr="0009275C">
        <w:rPr>
          <w:b/>
          <w:sz w:val="28"/>
          <w:szCs w:val="28"/>
          <w:rtl/>
          <w:lang w:val="en-US" w:eastAsia="en-CA"/>
        </w:rPr>
        <w:t xml:space="preserve"> </w:t>
      </w:r>
    </w:p>
    <w:p w:rsidR="005B164E" w:rsidRPr="0009275C" w:rsidRDefault="005B164E" w:rsidP="00CE2901">
      <w:pPr>
        <w:bidi/>
        <w:jc w:val="left"/>
        <w:rPr>
          <w:b/>
          <w:szCs w:val="24"/>
          <w:rtl/>
          <w:lang w:bidi="ar-EG"/>
        </w:rPr>
      </w:pPr>
      <w:r w:rsidRPr="0009275C">
        <w:rPr>
          <w:b/>
          <w:sz w:val="28"/>
          <w:szCs w:val="28"/>
          <w:rtl/>
          <w:lang w:bidi="ar-DZ"/>
        </w:rPr>
        <w:t xml:space="preserve">مونتريال، </w:t>
      </w:r>
      <w:r w:rsidRPr="00CE2901">
        <w:rPr>
          <w:bCs/>
          <w:sz w:val="28"/>
          <w:szCs w:val="28"/>
          <w:lang w:val="en-CA" w:bidi="ar-DZ"/>
        </w:rPr>
        <w:t>16</w:t>
      </w:r>
      <w:r w:rsidRPr="0009275C">
        <w:rPr>
          <w:b/>
          <w:sz w:val="28"/>
          <w:szCs w:val="28"/>
          <w:rtl/>
          <w:lang w:bidi="ar-DZ"/>
        </w:rPr>
        <w:t xml:space="preserve"> – </w:t>
      </w:r>
      <w:r w:rsidRPr="00CE2901">
        <w:rPr>
          <w:bCs/>
          <w:sz w:val="28"/>
          <w:szCs w:val="28"/>
          <w:lang w:bidi="ar-DZ"/>
        </w:rPr>
        <w:t>20</w:t>
      </w:r>
      <w:r w:rsidRPr="0009275C">
        <w:rPr>
          <w:b/>
          <w:sz w:val="28"/>
          <w:szCs w:val="28"/>
          <w:rtl/>
          <w:lang w:bidi="ar-DZ"/>
        </w:rPr>
        <w:t xml:space="preserve"> </w:t>
      </w:r>
      <w:r w:rsidR="00CE2901">
        <w:rPr>
          <w:rFonts w:hint="cs"/>
          <w:b/>
          <w:sz w:val="28"/>
          <w:szCs w:val="28"/>
          <w:rtl/>
          <w:lang w:bidi="ar-DZ"/>
        </w:rPr>
        <w:t>ديسمبر/كانون الأول 2019</w:t>
      </w:r>
      <w:r w:rsidRPr="0009275C">
        <w:rPr>
          <w:b/>
          <w:sz w:val="28"/>
          <w:szCs w:val="28"/>
          <w:lang w:val="en-CA" w:bidi="ar-DZ"/>
        </w:rPr>
        <w:t xml:space="preserve"> </w:t>
      </w:r>
    </w:p>
    <w:p w:rsidR="00DE648C" w:rsidRPr="00211503" w:rsidRDefault="00DE648C">
      <w:pPr>
        <w:bidi/>
        <w:jc w:val="left"/>
        <w:rPr>
          <w:szCs w:val="24"/>
        </w:rPr>
      </w:pPr>
    </w:p>
    <w:p w:rsidR="00DE648C" w:rsidRPr="00211503" w:rsidRDefault="00DE648C">
      <w:pPr>
        <w:pStyle w:val="Heading3"/>
        <w:numPr>
          <w:ilvl w:val="0"/>
          <w:numId w:val="0"/>
        </w:numPr>
        <w:bidi/>
        <w:spacing w:after="0"/>
        <w:rPr>
          <w:szCs w:val="24"/>
        </w:rPr>
      </w:pPr>
    </w:p>
    <w:p w:rsidR="00DE648C" w:rsidRPr="00211503" w:rsidRDefault="00DE648C">
      <w:pPr>
        <w:pStyle w:val="Title1"/>
        <w:bidi/>
        <w:rPr>
          <w:szCs w:val="24"/>
        </w:rPr>
      </w:pPr>
    </w:p>
    <w:p w:rsidR="00DE648C" w:rsidRDefault="00DE648C">
      <w:pPr>
        <w:pStyle w:val="Title1"/>
        <w:bidi/>
        <w:rPr>
          <w:bCs/>
          <w:sz w:val="32"/>
          <w:szCs w:val="32"/>
          <w:lang w:bidi="ar-AE"/>
        </w:rPr>
      </w:pPr>
      <w:bookmarkStart w:id="0" w:name="OLE_LINK7"/>
      <w:bookmarkStart w:id="1" w:name="OLE_LINK8"/>
      <w:bookmarkStart w:id="2" w:name="_GoBack"/>
      <w:r w:rsidRPr="00211503">
        <w:rPr>
          <w:bCs/>
          <w:sz w:val="32"/>
          <w:szCs w:val="32"/>
          <w:rtl/>
          <w:lang w:bidi="ar-AE"/>
        </w:rPr>
        <w:t>مقترح مشروع:</w:t>
      </w:r>
      <w:r w:rsidRPr="00211503">
        <w:rPr>
          <w:sz w:val="32"/>
          <w:szCs w:val="32"/>
        </w:rPr>
        <w:t xml:space="preserve"> </w:t>
      </w:r>
      <w:r w:rsidRPr="00211503">
        <w:rPr>
          <w:bCs/>
          <w:sz w:val="32"/>
          <w:szCs w:val="32"/>
          <w:rtl/>
          <w:lang w:bidi="ar-AE"/>
        </w:rPr>
        <w:t>النيجر</w:t>
      </w:r>
    </w:p>
    <w:bookmarkEnd w:id="2"/>
    <w:p w:rsidR="00D636D9" w:rsidRPr="00211503" w:rsidRDefault="00D636D9" w:rsidP="00D636D9">
      <w:pPr>
        <w:pStyle w:val="Title1"/>
        <w:bidi/>
        <w:rPr>
          <w:sz w:val="32"/>
          <w:szCs w:val="32"/>
          <w:rtl/>
          <w:lang w:bidi="ar-EG"/>
        </w:rPr>
      </w:pPr>
    </w:p>
    <w:bookmarkEnd w:id="0"/>
    <w:bookmarkEnd w:id="1"/>
    <w:p w:rsidR="00DE648C" w:rsidRPr="00211503" w:rsidRDefault="00DE648C">
      <w:pPr>
        <w:bidi/>
        <w:rPr>
          <w:szCs w:val="24"/>
          <w:lang w:val="en-US"/>
        </w:rPr>
      </w:pPr>
    </w:p>
    <w:p w:rsidR="00DE648C" w:rsidRPr="00211503" w:rsidRDefault="00DE648C" w:rsidP="00F30DED">
      <w:pPr>
        <w:bidi/>
        <w:ind w:firstLine="720"/>
        <w:jc w:val="left"/>
        <w:rPr>
          <w:sz w:val="26"/>
          <w:szCs w:val="26"/>
          <w:rtl/>
          <w:lang w:bidi="ar-EG"/>
        </w:rPr>
      </w:pPr>
      <w:r w:rsidRPr="00211503">
        <w:rPr>
          <w:sz w:val="26"/>
          <w:szCs w:val="26"/>
          <w:rtl/>
          <w:lang w:bidi="ar-AE"/>
        </w:rPr>
        <w:t>تتألف هذه الوثيقة من تعليقات وتوصي</w:t>
      </w:r>
      <w:r w:rsidR="00F30DED">
        <w:rPr>
          <w:rFonts w:hint="cs"/>
          <w:sz w:val="26"/>
          <w:szCs w:val="26"/>
          <w:rtl/>
          <w:lang w:bidi="ar-AE"/>
        </w:rPr>
        <w:t>ة</w:t>
      </w:r>
      <w:r w:rsidRPr="00211503">
        <w:rPr>
          <w:sz w:val="26"/>
          <w:szCs w:val="26"/>
          <w:rtl/>
          <w:lang w:bidi="ar-AE"/>
        </w:rPr>
        <w:t xml:space="preserve"> </w:t>
      </w:r>
      <w:r w:rsidR="00F30DED">
        <w:rPr>
          <w:rFonts w:hint="cs"/>
          <w:sz w:val="26"/>
          <w:szCs w:val="26"/>
          <w:rtl/>
          <w:lang w:bidi="ar-AE"/>
        </w:rPr>
        <w:t>ال</w:t>
      </w:r>
      <w:r w:rsidRPr="00211503">
        <w:rPr>
          <w:sz w:val="26"/>
          <w:szCs w:val="26"/>
          <w:rtl/>
          <w:lang w:bidi="ar-AE"/>
        </w:rPr>
        <w:t xml:space="preserve">أمانة </w:t>
      </w:r>
      <w:r w:rsidR="00F30DED">
        <w:rPr>
          <w:rFonts w:hint="cs"/>
          <w:sz w:val="26"/>
          <w:szCs w:val="26"/>
          <w:rtl/>
          <w:lang w:bidi="ar-AE"/>
        </w:rPr>
        <w:t>بشأن</w:t>
      </w:r>
      <w:r w:rsidRPr="00211503">
        <w:rPr>
          <w:sz w:val="26"/>
          <w:szCs w:val="26"/>
          <w:rtl/>
          <w:lang w:bidi="ar-AE"/>
        </w:rPr>
        <w:t xml:space="preserve"> مقترح المشروع التالي:</w:t>
      </w:r>
    </w:p>
    <w:p w:rsidR="00DE648C" w:rsidRPr="0009275C" w:rsidRDefault="00DE648C" w:rsidP="005B164E">
      <w:pPr>
        <w:bidi/>
        <w:jc w:val="left"/>
        <w:rPr>
          <w:sz w:val="12"/>
          <w:szCs w:val="12"/>
          <w:lang w:val="en-US"/>
        </w:rPr>
      </w:pPr>
    </w:p>
    <w:p w:rsidR="00DE648C" w:rsidRPr="00211503" w:rsidRDefault="00DE648C" w:rsidP="005B164E">
      <w:pPr>
        <w:bidi/>
        <w:jc w:val="left"/>
        <w:rPr>
          <w:sz w:val="26"/>
          <w:szCs w:val="26"/>
          <w:u w:val="single"/>
          <w:rtl/>
          <w:lang w:bidi="ar-EG"/>
        </w:rPr>
      </w:pPr>
      <w:r w:rsidRPr="00211503">
        <w:rPr>
          <w:sz w:val="26"/>
          <w:szCs w:val="26"/>
          <w:u w:val="single"/>
          <w:rtl/>
          <w:lang w:bidi="ar-AE"/>
        </w:rPr>
        <w:t>الإزالة</w:t>
      </w:r>
    </w:p>
    <w:p w:rsidR="00DE648C" w:rsidRPr="00211503" w:rsidRDefault="00DE648C">
      <w:pPr>
        <w:bidi/>
        <w:rPr>
          <w:sz w:val="26"/>
          <w:szCs w:val="26"/>
          <w:lang w:val="en-US"/>
        </w:rPr>
      </w:pPr>
    </w:p>
    <w:tbl>
      <w:tblPr>
        <w:bidiVisual/>
        <w:tblW w:w="0" w:type="auto"/>
        <w:tblLayout w:type="fixed"/>
        <w:tblLook w:val="00A0" w:firstRow="1" w:lastRow="0" w:firstColumn="1" w:lastColumn="0" w:noHBand="0" w:noVBand="0"/>
      </w:tblPr>
      <w:tblGrid>
        <w:gridCol w:w="6948"/>
        <w:gridCol w:w="2628"/>
      </w:tblGrid>
      <w:tr w:rsidR="00DE648C" w:rsidRPr="00211503" w:rsidTr="005B164E">
        <w:tc>
          <w:tcPr>
            <w:tcW w:w="6948" w:type="dxa"/>
          </w:tcPr>
          <w:p w:rsidR="00DE648C" w:rsidRPr="00211503" w:rsidRDefault="00DE648C" w:rsidP="00CE2901">
            <w:pPr>
              <w:pStyle w:val="ListParagraph"/>
              <w:numPr>
                <w:ilvl w:val="0"/>
                <w:numId w:val="21"/>
              </w:numPr>
              <w:bidi/>
              <w:jc w:val="left"/>
              <w:rPr>
                <w:sz w:val="26"/>
                <w:szCs w:val="26"/>
              </w:rPr>
            </w:pPr>
            <w:r w:rsidRPr="00211503">
              <w:rPr>
                <w:sz w:val="26"/>
                <w:szCs w:val="26"/>
                <w:rtl/>
                <w:lang w:bidi="ar-AE"/>
              </w:rPr>
              <w:t xml:space="preserve">خطة إدارة إزالة المواد الهيدروكلوروفلوروكربونية (المرحلة الأولى، الشريحة </w:t>
            </w:r>
            <w:r w:rsidR="00CE2901">
              <w:rPr>
                <w:rFonts w:hint="cs"/>
                <w:sz w:val="26"/>
                <w:szCs w:val="26"/>
                <w:rtl/>
                <w:lang w:bidi="ar-AE"/>
              </w:rPr>
              <w:t>الثانية</w:t>
            </w:r>
            <w:r w:rsidRPr="00211503">
              <w:rPr>
                <w:sz w:val="26"/>
                <w:szCs w:val="26"/>
                <w:rtl/>
                <w:lang w:bidi="ar-AE"/>
              </w:rPr>
              <w:t>)</w:t>
            </w:r>
          </w:p>
        </w:tc>
        <w:tc>
          <w:tcPr>
            <w:tcW w:w="2628" w:type="dxa"/>
          </w:tcPr>
          <w:p w:rsidR="00DE648C" w:rsidRPr="00211503" w:rsidRDefault="00DE648C" w:rsidP="00316E1A">
            <w:pPr>
              <w:bidi/>
              <w:ind w:left="427"/>
              <w:jc w:val="left"/>
              <w:rPr>
                <w:sz w:val="26"/>
                <w:szCs w:val="26"/>
                <w:rtl/>
                <w:lang w:bidi="ar-EG"/>
              </w:rPr>
            </w:pPr>
            <w:r w:rsidRPr="00211503">
              <w:rPr>
                <w:sz w:val="26"/>
                <w:szCs w:val="26"/>
                <w:rtl/>
                <w:lang w:bidi="ar-AE"/>
              </w:rPr>
              <w:t>يونيدو ويونيب</w:t>
            </w:r>
          </w:p>
        </w:tc>
      </w:tr>
    </w:tbl>
    <w:p w:rsidR="00DE648C" w:rsidRPr="00211503" w:rsidRDefault="00DE648C">
      <w:pPr>
        <w:bidi/>
        <w:rPr>
          <w:szCs w:val="24"/>
        </w:rPr>
      </w:pPr>
    </w:p>
    <w:p w:rsidR="00045534" w:rsidRPr="00211503" w:rsidRDefault="00045534" w:rsidP="00DA3FE3">
      <w:pPr>
        <w:pStyle w:val="StyleHeader4Para4Left0Firstline0"/>
        <w:numPr>
          <w:ilvl w:val="0"/>
          <w:numId w:val="0"/>
        </w:numPr>
        <w:bidi/>
        <w:spacing w:after="0"/>
        <w:jc w:val="center"/>
        <w:rPr>
          <w:bCs/>
          <w:szCs w:val="24"/>
          <w:rtl/>
          <w:lang w:bidi="ar-AE"/>
        </w:rPr>
      </w:pPr>
      <w:r>
        <w:rPr>
          <w:szCs w:val="24"/>
          <w:rtl/>
        </w:rPr>
        <w:br w:type="page"/>
      </w:r>
      <w:r w:rsidR="00DE648C" w:rsidRPr="00211503">
        <w:rPr>
          <w:bCs/>
          <w:szCs w:val="24"/>
          <w:rtl/>
          <w:lang w:bidi="ar-AE"/>
        </w:rPr>
        <w:lastRenderedPageBreak/>
        <w:t>ورقة تقييم المشروع – مشروعات متعددة السنوات</w:t>
      </w:r>
    </w:p>
    <w:p w:rsidR="00DE648C" w:rsidRPr="00211503" w:rsidRDefault="00DE648C">
      <w:pPr>
        <w:pStyle w:val="StyleHeader4Para4Left0Firstline0"/>
        <w:numPr>
          <w:ilvl w:val="0"/>
          <w:numId w:val="0"/>
        </w:numPr>
        <w:bidi/>
        <w:spacing w:after="80"/>
        <w:jc w:val="center"/>
        <w:rPr>
          <w:szCs w:val="24"/>
          <w:rtl/>
          <w:lang w:bidi="ar-EG"/>
        </w:rPr>
      </w:pPr>
      <w:r w:rsidRPr="00211503">
        <w:rPr>
          <w:bCs/>
          <w:szCs w:val="24"/>
          <w:rtl/>
          <w:lang w:bidi="ar-AE"/>
        </w:rPr>
        <w:t>النيجر</w:t>
      </w:r>
      <w:r w:rsidRPr="00211503">
        <w:rPr>
          <w:b/>
          <w:sz w:val="24"/>
          <w:szCs w:val="24"/>
        </w:rPr>
        <w:t xml:space="preserve"> </w:t>
      </w: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1747EB" w:rsidTr="001747EB">
        <w:trPr>
          <w:trHeight w:val="240"/>
        </w:trPr>
        <w:tc>
          <w:tcPr>
            <w:tcW w:w="2337" w:type="dxa"/>
            <w:tcBorders>
              <w:top w:val="single" w:sz="4" w:space="0" w:color="666699"/>
              <w:left w:val="single" w:sz="4" w:space="0" w:color="666699"/>
              <w:bottom w:val="single" w:sz="4" w:space="0" w:color="666699"/>
              <w:right w:val="single" w:sz="4" w:space="0" w:color="666699"/>
            </w:tcBorders>
            <w:hideMark/>
          </w:tcPr>
          <w:p w:rsidR="001747EB" w:rsidRPr="00F30DED" w:rsidRDefault="001747EB" w:rsidP="001747EB">
            <w:pPr>
              <w:bidi/>
              <w:spacing w:after="80"/>
              <w:jc w:val="left"/>
              <w:rPr>
                <w:bCs/>
                <w:sz w:val="20"/>
                <w:szCs w:val="20"/>
                <w:lang w:val="en-CA"/>
              </w:rPr>
            </w:pPr>
            <w:r w:rsidRPr="00F30DED">
              <w:rPr>
                <w:rFonts w:hint="cs"/>
                <w:bCs/>
                <w:sz w:val="20"/>
                <w:szCs w:val="20"/>
                <w:rtl/>
                <w:lang w:val="en-CA"/>
              </w:rPr>
              <w:t>(أولا) عنوان المشروع</w:t>
            </w:r>
          </w:p>
        </w:tc>
        <w:tc>
          <w:tcPr>
            <w:tcW w:w="2337" w:type="dxa"/>
            <w:tcBorders>
              <w:top w:val="single" w:sz="4" w:space="0" w:color="666699"/>
              <w:left w:val="single" w:sz="4" w:space="0" w:color="666699"/>
              <w:bottom w:val="single" w:sz="4" w:space="0" w:color="666699"/>
              <w:right w:val="single" w:sz="4" w:space="0" w:color="666699"/>
            </w:tcBorders>
            <w:hideMark/>
          </w:tcPr>
          <w:p w:rsidR="001747EB" w:rsidRPr="00F30DED" w:rsidRDefault="001747EB">
            <w:pPr>
              <w:spacing w:after="80"/>
              <w:jc w:val="center"/>
              <w:rPr>
                <w:bCs/>
                <w:sz w:val="20"/>
                <w:szCs w:val="20"/>
                <w:lang w:val="en-CA"/>
              </w:rPr>
            </w:pPr>
            <w:r w:rsidRPr="00F30DED">
              <w:rPr>
                <w:rFonts w:hint="cs"/>
                <w:bCs/>
                <w:sz w:val="20"/>
                <w:szCs w:val="20"/>
                <w:rtl/>
                <w:lang w:val="en-CA"/>
              </w:rPr>
              <w:t>الوكالة</w:t>
            </w:r>
          </w:p>
        </w:tc>
        <w:tc>
          <w:tcPr>
            <w:tcW w:w="2338" w:type="dxa"/>
            <w:tcBorders>
              <w:top w:val="single" w:sz="4" w:space="0" w:color="666699"/>
              <w:left w:val="single" w:sz="4" w:space="0" w:color="666699"/>
              <w:bottom w:val="single" w:sz="4" w:space="0" w:color="666699"/>
              <w:right w:val="single" w:sz="4" w:space="0" w:color="666699"/>
            </w:tcBorders>
            <w:hideMark/>
          </w:tcPr>
          <w:p w:rsidR="001747EB" w:rsidRPr="00F30DED" w:rsidRDefault="001747EB" w:rsidP="001747EB">
            <w:pPr>
              <w:spacing w:after="80"/>
              <w:jc w:val="center"/>
              <w:rPr>
                <w:b/>
                <w:sz w:val="20"/>
                <w:szCs w:val="20"/>
                <w:lang w:val="en-CA"/>
              </w:rPr>
            </w:pPr>
            <w:r w:rsidRPr="00F30DED">
              <w:rPr>
                <w:rFonts w:hint="cs"/>
                <w:bCs/>
                <w:sz w:val="20"/>
                <w:szCs w:val="20"/>
                <w:rtl/>
              </w:rPr>
              <w:t>الاجتماع الذي تمت فيه الموافقة</w:t>
            </w:r>
          </w:p>
        </w:tc>
        <w:tc>
          <w:tcPr>
            <w:tcW w:w="2338" w:type="dxa"/>
            <w:tcBorders>
              <w:top w:val="single" w:sz="4" w:space="0" w:color="666699"/>
              <w:left w:val="single" w:sz="4" w:space="0" w:color="666699"/>
              <w:bottom w:val="single" w:sz="4" w:space="0" w:color="666699"/>
              <w:right w:val="single" w:sz="4" w:space="0" w:color="666699"/>
            </w:tcBorders>
            <w:hideMark/>
          </w:tcPr>
          <w:p w:rsidR="001747EB" w:rsidRPr="00F30DED" w:rsidRDefault="001747EB" w:rsidP="001747EB">
            <w:pPr>
              <w:spacing w:after="80"/>
              <w:jc w:val="center"/>
              <w:rPr>
                <w:b/>
                <w:sz w:val="20"/>
                <w:szCs w:val="20"/>
                <w:lang w:val="en-CA"/>
              </w:rPr>
            </w:pPr>
            <w:r w:rsidRPr="00F30DED">
              <w:rPr>
                <w:rFonts w:hint="cs"/>
                <w:bCs/>
                <w:sz w:val="20"/>
                <w:szCs w:val="20"/>
                <w:rtl/>
              </w:rPr>
              <w:t>تدابير الرقابة</w:t>
            </w:r>
          </w:p>
        </w:tc>
      </w:tr>
      <w:tr w:rsidR="001747EB" w:rsidTr="001747EB">
        <w:trPr>
          <w:trHeight w:val="240"/>
        </w:trPr>
        <w:tc>
          <w:tcPr>
            <w:tcW w:w="2337" w:type="dxa"/>
            <w:tcBorders>
              <w:top w:val="single" w:sz="4" w:space="0" w:color="666699"/>
              <w:left w:val="single" w:sz="4" w:space="0" w:color="666699"/>
              <w:bottom w:val="single" w:sz="4" w:space="0" w:color="666699"/>
              <w:right w:val="single" w:sz="4" w:space="0" w:color="666699"/>
            </w:tcBorders>
            <w:hideMark/>
          </w:tcPr>
          <w:p w:rsidR="001747EB" w:rsidRPr="00F30DED" w:rsidRDefault="001747EB" w:rsidP="001747EB">
            <w:pPr>
              <w:spacing w:after="60"/>
              <w:jc w:val="right"/>
              <w:rPr>
                <w:sz w:val="20"/>
                <w:szCs w:val="20"/>
              </w:rPr>
            </w:pPr>
            <w:r w:rsidRPr="00F30DED">
              <w:rPr>
                <w:rFonts w:hint="cs"/>
                <w:sz w:val="20"/>
                <w:szCs w:val="20"/>
                <w:rtl/>
                <w:lang w:val="en-CA"/>
              </w:rPr>
              <w:t>خطة إدارة إزالة المواد ال</w:t>
            </w:r>
            <w:r w:rsidRPr="00F30DED">
              <w:rPr>
                <w:rFonts w:hint="cs"/>
                <w:sz w:val="20"/>
                <w:szCs w:val="20"/>
                <w:rtl/>
              </w:rPr>
              <w:t>هيدروكلوروفلوروكربونية (المرحلة الأولى)</w:t>
            </w:r>
          </w:p>
        </w:tc>
        <w:tc>
          <w:tcPr>
            <w:tcW w:w="2337" w:type="dxa"/>
            <w:tcBorders>
              <w:top w:val="single" w:sz="4" w:space="0" w:color="666699"/>
              <w:left w:val="single" w:sz="4" w:space="0" w:color="666699"/>
              <w:bottom w:val="single" w:sz="4" w:space="0" w:color="666699"/>
              <w:right w:val="single" w:sz="4" w:space="0" w:color="666699"/>
            </w:tcBorders>
            <w:hideMark/>
          </w:tcPr>
          <w:p w:rsidR="001747EB" w:rsidRPr="00F30DED" w:rsidRDefault="001747EB">
            <w:pPr>
              <w:spacing w:after="80"/>
              <w:jc w:val="center"/>
              <w:rPr>
                <w:sz w:val="20"/>
                <w:szCs w:val="20"/>
                <w:lang w:val="en-CA"/>
              </w:rPr>
            </w:pPr>
            <w:r w:rsidRPr="00F30DED">
              <w:rPr>
                <w:rFonts w:hint="cs"/>
                <w:sz w:val="20"/>
                <w:szCs w:val="20"/>
                <w:rtl/>
                <w:lang w:val="en-CA"/>
              </w:rPr>
              <w:t>يونيب، يونيدو (الرئيسة)</w:t>
            </w:r>
          </w:p>
        </w:tc>
        <w:tc>
          <w:tcPr>
            <w:tcW w:w="2338" w:type="dxa"/>
            <w:tcBorders>
              <w:top w:val="single" w:sz="4" w:space="0" w:color="666699"/>
              <w:left w:val="single" w:sz="4" w:space="0" w:color="666699"/>
              <w:bottom w:val="single" w:sz="4" w:space="0" w:color="666699"/>
              <w:right w:val="single" w:sz="4" w:space="0" w:color="666699"/>
            </w:tcBorders>
            <w:hideMark/>
          </w:tcPr>
          <w:p w:rsidR="001747EB" w:rsidRPr="00F30DED" w:rsidRDefault="001747EB">
            <w:pPr>
              <w:spacing w:after="80"/>
              <w:jc w:val="center"/>
              <w:rPr>
                <w:sz w:val="20"/>
                <w:szCs w:val="20"/>
                <w:lang w:val="en-CA"/>
              </w:rPr>
            </w:pPr>
            <w:r w:rsidRPr="00F30DED">
              <w:rPr>
                <w:rFonts w:hint="cs"/>
                <w:sz w:val="20"/>
                <w:szCs w:val="20"/>
                <w:rtl/>
                <w:lang w:val="en-CA"/>
              </w:rPr>
              <w:t>السادس والستون</w:t>
            </w:r>
          </w:p>
        </w:tc>
        <w:tc>
          <w:tcPr>
            <w:tcW w:w="2338" w:type="dxa"/>
            <w:tcBorders>
              <w:top w:val="single" w:sz="4" w:space="0" w:color="666699"/>
              <w:left w:val="single" w:sz="4" w:space="0" w:color="666699"/>
              <w:bottom w:val="single" w:sz="4" w:space="0" w:color="666699"/>
              <w:right w:val="single" w:sz="4" w:space="0" w:color="666699"/>
            </w:tcBorders>
            <w:hideMark/>
          </w:tcPr>
          <w:p w:rsidR="001747EB" w:rsidRPr="00F30DED" w:rsidRDefault="001747EB">
            <w:pPr>
              <w:spacing w:after="80"/>
              <w:jc w:val="center"/>
              <w:rPr>
                <w:sz w:val="20"/>
                <w:szCs w:val="20"/>
                <w:lang w:val="en-CA"/>
              </w:rPr>
            </w:pPr>
            <w:r w:rsidRPr="00F30DED">
              <w:rPr>
                <w:rFonts w:hint="cs"/>
                <w:sz w:val="20"/>
                <w:szCs w:val="20"/>
                <w:rtl/>
                <w:lang w:val="en-CA"/>
              </w:rPr>
              <w:t>35 في المائة بحلول 2020</w:t>
            </w:r>
          </w:p>
        </w:tc>
      </w:tr>
    </w:tbl>
    <w:p w:rsidR="00DE648C" w:rsidRPr="00B80754" w:rsidRDefault="00DE648C">
      <w:pPr>
        <w:pStyle w:val="StyleHeader4Para4Left0Firstline0"/>
        <w:numPr>
          <w:ilvl w:val="0"/>
          <w:numId w:val="0"/>
        </w:numPr>
        <w:bidi/>
        <w:spacing w:after="60"/>
        <w:jc w:val="center"/>
        <w:rPr>
          <w:sz w:val="16"/>
          <w:szCs w:val="16"/>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5200"/>
        <w:gridCol w:w="2400"/>
        <w:gridCol w:w="2400"/>
      </w:tblGrid>
      <w:tr w:rsidR="00DE648C" w:rsidRPr="0009275C" w:rsidTr="00640D60">
        <w:trPr>
          <w:trHeight w:val="240"/>
        </w:trPr>
        <w:tc>
          <w:tcPr>
            <w:tcW w:w="5200" w:type="dxa"/>
          </w:tcPr>
          <w:p w:rsidR="00DE648C" w:rsidRPr="0009275C" w:rsidRDefault="00DE648C" w:rsidP="0009275C">
            <w:pPr>
              <w:pStyle w:val="StyleHeader4Para4Left0Firstline0"/>
              <w:numPr>
                <w:ilvl w:val="0"/>
                <w:numId w:val="0"/>
              </w:numPr>
              <w:bidi/>
              <w:spacing w:after="60"/>
              <w:jc w:val="left"/>
              <w:rPr>
                <w:szCs w:val="20"/>
                <w:rtl/>
                <w:lang w:bidi="ar-EG"/>
              </w:rPr>
            </w:pPr>
            <w:r w:rsidRPr="0009275C">
              <w:rPr>
                <w:bCs/>
                <w:szCs w:val="20"/>
                <w:rtl/>
                <w:lang w:bidi="ar-AE"/>
              </w:rPr>
              <w:t>(</w:t>
            </w:r>
            <w:r w:rsidR="0009275C" w:rsidRPr="0009275C">
              <w:rPr>
                <w:rFonts w:hint="cs"/>
                <w:bCs/>
                <w:szCs w:val="20"/>
                <w:rtl/>
                <w:lang w:bidi="ar-AE"/>
              </w:rPr>
              <w:t>ثانيا</w:t>
            </w:r>
            <w:r w:rsidRPr="0009275C">
              <w:rPr>
                <w:bCs/>
                <w:szCs w:val="20"/>
                <w:rtl/>
                <w:lang w:bidi="ar-AE"/>
              </w:rPr>
              <w:t>) أحدث بيانات المادة 7 (المجموعة الأولى من المرفق جيم)</w:t>
            </w:r>
          </w:p>
        </w:tc>
        <w:tc>
          <w:tcPr>
            <w:tcW w:w="2400" w:type="dxa"/>
          </w:tcPr>
          <w:p w:rsidR="00DE648C" w:rsidRPr="0009275C" w:rsidRDefault="00DE648C" w:rsidP="001747EB">
            <w:pPr>
              <w:pStyle w:val="StyleHeader4Para4Left0Firstline0"/>
              <w:numPr>
                <w:ilvl w:val="0"/>
                <w:numId w:val="0"/>
              </w:numPr>
              <w:bidi/>
              <w:spacing w:after="60"/>
              <w:jc w:val="center"/>
              <w:rPr>
                <w:szCs w:val="20"/>
                <w:rtl/>
                <w:lang w:bidi="ar-EG"/>
              </w:rPr>
            </w:pPr>
            <w:r w:rsidRPr="0009275C">
              <w:rPr>
                <w:szCs w:val="20"/>
                <w:rtl/>
                <w:lang w:bidi="ar-AE"/>
              </w:rPr>
              <w:t>السنة:</w:t>
            </w:r>
            <w:r w:rsidRPr="0009275C">
              <w:rPr>
                <w:szCs w:val="20"/>
              </w:rPr>
              <w:t xml:space="preserve"> </w:t>
            </w:r>
            <w:r w:rsidR="001747EB">
              <w:rPr>
                <w:rFonts w:hint="cs"/>
                <w:szCs w:val="20"/>
                <w:rtl/>
              </w:rPr>
              <w:t>2018</w:t>
            </w:r>
          </w:p>
        </w:tc>
        <w:tc>
          <w:tcPr>
            <w:tcW w:w="2400" w:type="dxa"/>
          </w:tcPr>
          <w:p w:rsidR="00DE648C" w:rsidRPr="0009275C" w:rsidRDefault="001747EB" w:rsidP="00640D60">
            <w:pPr>
              <w:pStyle w:val="StyleHeader4Para4Left0Firstline0"/>
              <w:numPr>
                <w:ilvl w:val="0"/>
                <w:numId w:val="0"/>
              </w:numPr>
              <w:bidi/>
              <w:spacing w:after="60"/>
              <w:jc w:val="left"/>
              <w:rPr>
                <w:szCs w:val="20"/>
                <w:rtl/>
                <w:lang w:bidi="ar-EG"/>
              </w:rPr>
            </w:pPr>
            <w:r>
              <w:rPr>
                <w:rFonts w:hint="cs"/>
                <w:szCs w:val="20"/>
                <w:rtl/>
                <w:lang w:bidi="ar-AE"/>
              </w:rPr>
              <w:t>11.53</w:t>
            </w:r>
            <w:r w:rsidR="00DE648C" w:rsidRPr="0009275C">
              <w:rPr>
                <w:szCs w:val="20"/>
                <w:rtl/>
                <w:lang w:bidi="ar-AE"/>
              </w:rPr>
              <w:t xml:space="preserve"> (طن من قدرات استنفاد الأوزون)</w:t>
            </w:r>
          </w:p>
        </w:tc>
      </w:tr>
    </w:tbl>
    <w:p w:rsidR="00DE648C" w:rsidRPr="00B80754" w:rsidRDefault="00DE648C">
      <w:pPr>
        <w:pStyle w:val="StyleHeader4Para4Left0Firstline0"/>
        <w:numPr>
          <w:ilvl w:val="0"/>
          <w:numId w:val="0"/>
        </w:numPr>
        <w:bidi/>
        <w:spacing w:after="60"/>
        <w:jc w:val="center"/>
        <w:rPr>
          <w:sz w:val="16"/>
          <w:szCs w:val="16"/>
        </w:rPr>
      </w:pPr>
    </w:p>
    <w:tbl>
      <w:tblPr>
        <w:bidiVisual/>
        <w:tblW w:w="10064" w:type="dxa"/>
        <w:tblInd w:w="-6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612"/>
        <w:gridCol w:w="990"/>
        <w:gridCol w:w="660"/>
        <w:gridCol w:w="660"/>
        <w:gridCol w:w="607"/>
        <w:gridCol w:w="619"/>
        <w:gridCol w:w="722"/>
        <w:gridCol w:w="1578"/>
        <w:gridCol w:w="1257"/>
        <w:gridCol w:w="1359"/>
      </w:tblGrid>
      <w:tr w:rsidR="00DE648C" w:rsidRPr="0009275C" w:rsidTr="00B80754">
        <w:trPr>
          <w:trHeight w:val="240"/>
        </w:trPr>
        <w:tc>
          <w:tcPr>
            <w:tcW w:w="7448" w:type="dxa"/>
            <w:gridSpan w:val="8"/>
          </w:tcPr>
          <w:p w:rsidR="00DE648C" w:rsidRPr="0009275C" w:rsidRDefault="00DE648C" w:rsidP="0009275C">
            <w:pPr>
              <w:pStyle w:val="StyleHeader4Para4Left0Firstline0"/>
              <w:numPr>
                <w:ilvl w:val="0"/>
                <w:numId w:val="0"/>
              </w:numPr>
              <w:bidi/>
              <w:spacing w:after="60"/>
              <w:jc w:val="left"/>
              <w:rPr>
                <w:szCs w:val="20"/>
                <w:rtl/>
                <w:lang w:bidi="ar-EG"/>
              </w:rPr>
            </w:pPr>
            <w:r w:rsidRPr="0009275C">
              <w:rPr>
                <w:bCs/>
                <w:szCs w:val="20"/>
                <w:rtl/>
                <w:lang w:bidi="ar-AE"/>
              </w:rPr>
              <w:t>(</w:t>
            </w:r>
            <w:r w:rsidR="0009275C" w:rsidRPr="0009275C">
              <w:rPr>
                <w:rFonts w:hint="cs"/>
                <w:bCs/>
                <w:szCs w:val="20"/>
                <w:rtl/>
                <w:lang w:bidi="ar-AE"/>
              </w:rPr>
              <w:t>ثالثا</w:t>
            </w:r>
            <w:r w:rsidRPr="0009275C">
              <w:rPr>
                <w:bCs/>
                <w:szCs w:val="20"/>
                <w:rtl/>
                <w:lang w:bidi="ar-AE"/>
              </w:rPr>
              <w:t>) أحدث البيانات القطاعية للبرنامج القطري (طن من قدرات استنفاذ الأوزون)</w:t>
            </w:r>
          </w:p>
        </w:tc>
        <w:tc>
          <w:tcPr>
            <w:tcW w:w="2616" w:type="dxa"/>
            <w:gridSpan w:val="2"/>
          </w:tcPr>
          <w:p w:rsidR="00DE648C" w:rsidRPr="0009275C" w:rsidRDefault="00DE648C" w:rsidP="00F6511E">
            <w:pPr>
              <w:pStyle w:val="StyleHeader4Para4Left0Firstline0"/>
              <w:numPr>
                <w:ilvl w:val="0"/>
                <w:numId w:val="0"/>
              </w:numPr>
              <w:bidi/>
              <w:spacing w:after="60"/>
              <w:jc w:val="left"/>
              <w:rPr>
                <w:szCs w:val="20"/>
                <w:rtl/>
                <w:lang w:bidi="ar-EG"/>
              </w:rPr>
            </w:pPr>
            <w:r w:rsidRPr="0009275C">
              <w:rPr>
                <w:bCs/>
                <w:szCs w:val="20"/>
                <w:rtl/>
                <w:lang w:bidi="ar-AE"/>
              </w:rPr>
              <w:t>السنة:</w:t>
            </w:r>
            <w:r w:rsidRPr="0009275C">
              <w:rPr>
                <w:b/>
                <w:szCs w:val="20"/>
              </w:rPr>
              <w:t xml:space="preserve"> </w:t>
            </w:r>
            <w:r w:rsidR="00F6511E" w:rsidRPr="00F6511E">
              <w:rPr>
                <w:rFonts w:hint="cs"/>
                <w:bCs/>
                <w:szCs w:val="20"/>
                <w:rtl/>
              </w:rPr>
              <w:t>2018</w:t>
            </w:r>
          </w:p>
        </w:tc>
      </w:tr>
      <w:tr w:rsidR="00DE648C" w:rsidRPr="00640D60" w:rsidTr="00B80754">
        <w:trPr>
          <w:trHeight w:val="344"/>
        </w:trPr>
        <w:tc>
          <w:tcPr>
            <w:tcW w:w="1612" w:type="dxa"/>
          </w:tcPr>
          <w:p w:rsidR="00DE648C" w:rsidRPr="00640D60" w:rsidRDefault="00F6511E" w:rsidP="00640D60">
            <w:pPr>
              <w:pStyle w:val="StyleHeader4Para4Left0Firstline0"/>
              <w:numPr>
                <w:ilvl w:val="0"/>
                <w:numId w:val="0"/>
              </w:numPr>
              <w:bidi/>
              <w:spacing w:after="60"/>
              <w:jc w:val="center"/>
              <w:rPr>
                <w:sz w:val="16"/>
                <w:szCs w:val="16"/>
                <w:rtl/>
                <w:lang w:bidi="ar-EG"/>
              </w:rPr>
            </w:pPr>
            <w:r>
              <w:rPr>
                <w:rFonts w:hint="cs"/>
                <w:sz w:val="16"/>
                <w:szCs w:val="16"/>
                <w:rtl/>
                <w:lang w:bidi="ar-AE"/>
              </w:rPr>
              <w:t>المادة الكميائية</w:t>
            </w:r>
          </w:p>
        </w:tc>
        <w:tc>
          <w:tcPr>
            <w:tcW w:w="990" w:type="dxa"/>
          </w:tcPr>
          <w:p w:rsidR="00DE648C" w:rsidRPr="00640D60" w:rsidRDefault="00DE648C" w:rsidP="00640D60">
            <w:pPr>
              <w:pStyle w:val="StyleHeader4Para4Left0Firstline0"/>
              <w:numPr>
                <w:ilvl w:val="0"/>
                <w:numId w:val="0"/>
              </w:numPr>
              <w:bidi/>
              <w:spacing w:after="60"/>
              <w:jc w:val="center"/>
              <w:rPr>
                <w:sz w:val="16"/>
                <w:szCs w:val="16"/>
                <w:rtl/>
                <w:lang w:bidi="ar-EG"/>
              </w:rPr>
            </w:pPr>
            <w:r w:rsidRPr="00640D60">
              <w:rPr>
                <w:sz w:val="16"/>
                <w:szCs w:val="16"/>
                <w:rtl/>
                <w:lang w:bidi="ar-AE"/>
              </w:rPr>
              <w:t>الأيروصولات</w:t>
            </w:r>
          </w:p>
        </w:tc>
        <w:tc>
          <w:tcPr>
            <w:tcW w:w="660" w:type="dxa"/>
          </w:tcPr>
          <w:p w:rsidR="00DE648C" w:rsidRPr="00640D60" w:rsidRDefault="00DE648C" w:rsidP="00640D60">
            <w:pPr>
              <w:pStyle w:val="StyleHeader4Para4Left0Firstline0"/>
              <w:numPr>
                <w:ilvl w:val="0"/>
                <w:numId w:val="0"/>
              </w:numPr>
              <w:bidi/>
              <w:spacing w:after="60"/>
              <w:jc w:val="center"/>
              <w:rPr>
                <w:sz w:val="16"/>
                <w:szCs w:val="16"/>
                <w:rtl/>
                <w:lang w:bidi="ar-EG"/>
              </w:rPr>
            </w:pPr>
            <w:r w:rsidRPr="00640D60">
              <w:rPr>
                <w:sz w:val="16"/>
                <w:szCs w:val="16"/>
                <w:rtl/>
                <w:lang w:bidi="ar-AE"/>
              </w:rPr>
              <w:t>الرغاوي</w:t>
            </w:r>
          </w:p>
        </w:tc>
        <w:tc>
          <w:tcPr>
            <w:tcW w:w="660" w:type="dxa"/>
          </w:tcPr>
          <w:p w:rsidR="00DE648C" w:rsidRPr="00640D60" w:rsidRDefault="00DE648C" w:rsidP="00640D60">
            <w:pPr>
              <w:pStyle w:val="StyleHeader4Para4Left0Firstline0"/>
              <w:numPr>
                <w:ilvl w:val="0"/>
                <w:numId w:val="0"/>
              </w:numPr>
              <w:bidi/>
              <w:spacing w:after="60"/>
              <w:jc w:val="center"/>
              <w:rPr>
                <w:sz w:val="16"/>
                <w:szCs w:val="16"/>
                <w:rtl/>
                <w:lang w:bidi="ar-EG"/>
              </w:rPr>
            </w:pPr>
            <w:r w:rsidRPr="00640D60">
              <w:rPr>
                <w:sz w:val="16"/>
                <w:szCs w:val="16"/>
                <w:rtl/>
                <w:lang w:bidi="ar-AE"/>
              </w:rPr>
              <w:t>مكافحة الحريق</w:t>
            </w:r>
          </w:p>
        </w:tc>
        <w:tc>
          <w:tcPr>
            <w:tcW w:w="1226" w:type="dxa"/>
            <w:gridSpan w:val="2"/>
          </w:tcPr>
          <w:p w:rsidR="00DE648C" w:rsidRPr="00640D60" w:rsidRDefault="00DE648C" w:rsidP="00640D60">
            <w:pPr>
              <w:pStyle w:val="StyleHeader4Para4Left0Firstline0"/>
              <w:numPr>
                <w:ilvl w:val="0"/>
                <w:numId w:val="0"/>
              </w:numPr>
              <w:bidi/>
              <w:spacing w:after="60"/>
              <w:jc w:val="center"/>
              <w:rPr>
                <w:sz w:val="16"/>
                <w:szCs w:val="16"/>
                <w:rtl/>
                <w:lang w:bidi="ar-EG"/>
              </w:rPr>
            </w:pPr>
            <w:r w:rsidRPr="00640D60">
              <w:rPr>
                <w:sz w:val="16"/>
                <w:szCs w:val="16"/>
                <w:rtl/>
                <w:lang w:bidi="ar-AE"/>
              </w:rPr>
              <w:t>التبريد</w:t>
            </w:r>
          </w:p>
        </w:tc>
        <w:tc>
          <w:tcPr>
            <w:tcW w:w="722" w:type="dxa"/>
          </w:tcPr>
          <w:p w:rsidR="00DE648C" w:rsidRPr="00640D60" w:rsidRDefault="00DE648C" w:rsidP="00640D60">
            <w:pPr>
              <w:pStyle w:val="StyleHeader4Para4Left0Firstline0"/>
              <w:numPr>
                <w:ilvl w:val="0"/>
                <w:numId w:val="0"/>
              </w:numPr>
              <w:bidi/>
              <w:spacing w:after="60"/>
              <w:jc w:val="center"/>
              <w:rPr>
                <w:sz w:val="16"/>
                <w:szCs w:val="16"/>
                <w:rtl/>
                <w:lang w:bidi="ar-EG"/>
              </w:rPr>
            </w:pPr>
            <w:r w:rsidRPr="00640D60">
              <w:rPr>
                <w:sz w:val="16"/>
                <w:szCs w:val="16"/>
                <w:rtl/>
                <w:lang w:bidi="ar-AE"/>
              </w:rPr>
              <w:t>المذيبات</w:t>
            </w:r>
          </w:p>
        </w:tc>
        <w:tc>
          <w:tcPr>
            <w:tcW w:w="1578" w:type="dxa"/>
          </w:tcPr>
          <w:p w:rsidR="00DE648C" w:rsidRPr="00640D60" w:rsidRDefault="00DE648C" w:rsidP="00640D60">
            <w:pPr>
              <w:pStyle w:val="StyleHeader4Para4Left0Firstline0"/>
              <w:numPr>
                <w:ilvl w:val="0"/>
                <w:numId w:val="0"/>
              </w:numPr>
              <w:bidi/>
              <w:spacing w:after="60"/>
              <w:jc w:val="center"/>
              <w:rPr>
                <w:sz w:val="16"/>
                <w:szCs w:val="16"/>
                <w:rtl/>
                <w:lang w:bidi="ar-EG"/>
              </w:rPr>
            </w:pPr>
            <w:r w:rsidRPr="00640D60">
              <w:rPr>
                <w:sz w:val="16"/>
                <w:szCs w:val="16"/>
                <w:rtl/>
                <w:lang w:bidi="ar-AE"/>
              </w:rPr>
              <w:t>عامل تصنيع</w:t>
            </w:r>
          </w:p>
        </w:tc>
        <w:tc>
          <w:tcPr>
            <w:tcW w:w="1257" w:type="dxa"/>
          </w:tcPr>
          <w:p w:rsidR="00DE648C" w:rsidRPr="00640D60" w:rsidRDefault="00DE648C" w:rsidP="00640D60">
            <w:pPr>
              <w:pStyle w:val="StyleHeader4Para4Left0Firstline0"/>
              <w:numPr>
                <w:ilvl w:val="0"/>
                <w:numId w:val="0"/>
              </w:numPr>
              <w:bidi/>
              <w:spacing w:after="60"/>
              <w:jc w:val="center"/>
              <w:rPr>
                <w:sz w:val="16"/>
                <w:szCs w:val="16"/>
                <w:rtl/>
                <w:lang w:bidi="ar-EG"/>
              </w:rPr>
            </w:pPr>
            <w:r w:rsidRPr="00640D60">
              <w:rPr>
                <w:sz w:val="16"/>
                <w:szCs w:val="16"/>
                <w:rtl/>
                <w:lang w:bidi="ar-AE"/>
              </w:rPr>
              <w:t>الاستخدامات المعملية</w:t>
            </w:r>
          </w:p>
        </w:tc>
        <w:tc>
          <w:tcPr>
            <w:tcW w:w="1359" w:type="dxa"/>
          </w:tcPr>
          <w:p w:rsidR="00DE648C" w:rsidRPr="00640D60" w:rsidRDefault="00DE648C" w:rsidP="00640D60">
            <w:pPr>
              <w:pStyle w:val="StyleHeader4Para4Left0Firstline0"/>
              <w:numPr>
                <w:ilvl w:val="0"/>
                <w:numId w:val="0"/>
              </w:numPr>
              <w:bidi/>
              <w:spacing w:after="60"/>
              <w:jc w:val="center"/>
              <w:rPr>
                <w:sz w:val="16"/>
                <w:szCs w:val="16"/>
                <w:rtl/>
                <w:lang w:bidi="ar-EG"/>
              </w:rPr>
            </w:pPr>
            <w:r w:rsidRPr="00640D60">
              <w:rPr>
                <w:sz w:val="16"/>
                <w:szCs w:val="16"/>
                <w:rtl/>
                <w:lang w:bidi="ar-AE"/>
              </w:rPr>
              <w:t>إجمالي الاستهلاك القطاعي</w:t>
            </w:r>
          </w:p>
        </w:tc>
      </w:tr>
      <w:tr w:rsidR="00DE648C" w:rsidRPr="00640D60" w:rsidTr="00B80754">
        <w:trPr>
          <w:trHeight w:val="240"/>
        </w:trPr>
        <w:tc>
          <w:tcPr>
            <w:tcW w:w="3922" w:type="dxa"/>
            <w:gridSpan w:val="4"/>
          </w:tcPr>
          <w:p w:rsidR="00DE648C" w:rsidRPr="00640D60" w:rsidRDefault="00DE648C" w:rsidP="00640D60">
            <w:pPr>
              <w:pStyle w:val="StyleHeader4Para4Left0Firstline0"/>
              <w:numPr>
                <w:ilvl w:val="0"/>
                <w:numId w:val="0"/>
              </w:numPr>
              <w:bidi/>
              <w:spacing w:after="60"/>
              <w:jc w:val="center"/>
              <w:rPr>
                <w:sz w:val="16"/>
                <w:szCs w:val="16"/>
              </w:rPr>
            </w:pPr>
            <w:r w:rsidRPr="00640D60">
              <w:rPr>
                <w:sz w:val="16"/>
                <w:szCs w:val="16"/>
              </w:rPr>
              <w:t xml:space="preserve"> </w:t>
            </w:r>
          </w:p>
        </w:tc>
        <w:tc>
          <w:tcPr>
            <w:tcW w:w="607" w:type="dxa"/>
          </w:tcPr>
          <w:p w:rsidR="00DE648C" w:rsidRPr="00640D60" w:rsidRDefault="00DE648C" w:rsidP="00640D60">
            <w:pPr>
              <w:pStyle w:val="StyleHeader4Para4Left0Firstline0"/>
              <w:numPr>
                <w:ilvl w:val="0"/>
                <w:numId w:val="0"/>
              </w:numPr>
              <w:bidi/>
              <w:spacing w:after="60"/>
              <w:jc w:val="center"/>
              <w:rPr>
                <w:sz w:val="16"/>
                <w:szCs w:val="16"/>
                <w:rtl/>
                <w:lang w:bidi="ar-EG"/>
              </w:rPr>
            </w:pPr>
            <w:r w:rsidRPr="00640D60">
              <w:rPr>
                <w:sz w:val="16"/>
                <w:szCs w:val="16"/>
                <w:rtl/>
                <w:lang w:bidi="ar-AE"/>
              </w:rPr>
              <w:t>التصنيع</w:t>
            </w:r>
          </w:p>
        </w:tc>
        <w:tc>
          <w:tcPr>
            <w:tcW w:w="619" w:type="dxa"/>
          </w:tcPr>
          <w:p w:rsidR="00DE648C" w:rsidRPr="00640D60" w:rsidRDefault="00DE648C" w:rsidP="00640D60">
            <w:pPr>
              <w:pStyle w:val="StyleHeader4Para4Left0Firstline0"/>
              <w:numPr>
                <w:ilvl w:val="0"/>
                <w:numId w:val="0"/>
              </w:numPr>
              <w:bidi/>
              <w:spacing w:after="60"/>
              <w:jc w:val="center"/>
              <w:rPr>
                <w:sz w:val="16"/>
                <w:szCs w:val="16"/>
                <w:rtl/>
                <w:lang w:bidi="ar-EG"/>
              </w:rPr>
            </w:pPr>
            <w:r w:rsidRPr="00640D60">
              <w:rPr>
                <w:sz w:val="16"/>
                <w:szCs w:val="16"/>
                <w:rtl/>
                <w:lang w:bidi="ar-AE"/>
              </w:rPr>
              <w:t>الخدمة</w:t>
            </w:r>
          </w:p>
        </w:tc>
        <w:tc>
          <w:tcPr>
            <w:tcW w:w="4916" w:type="dxa"/>
            <w:gridSpan w:val="4"/>
          </w:tcPr>
          <w:p w:rsidR="00DE648C" w:rsidRPr="00640D60" w:rsidRDefault="00DE648C" w:rsidP="00640D60">
            <w:pPr>
              <w:pStyle w:val="StyleHeader4Para4Left0Firstline0"/>
              <w:numPr>
                <w:ilvl w:val="0"/>
                <w:numId w:val="0"/>
              </w:numPr>
              <w:bidi/>
              <w:spacing w:after="60"/>
              <w:jc w:val="center"/>
              <w:rPr>
                <w:sz w:val="16"/>
                <w:szCs w:val="16"/>
              </w:rPr>
            </w:pPr>
          </w:p>
        </w:tc>
      </w:tr>
      <w:tr w:rsidR="00DE648C" w:rsidRPr="00640D60" w:rsidTr="00B80754">
        <w:trPr>
          <w:trHeight w:val="240"/>
        </w:trPr>
        <w:tc>
          <w:tcPr>
            <w:tcW w:w="1612" w:type="dxa"/>
          </w:tcPr>
          <w:p w:rsidR="00DE648C" w:rsidRPr="00640D60" w:rsidRDefault="00DE648C" w:rsidP="00640D60">
            <w:pPr>
              <w:pStyle w:val="StyleHeader4Para4Left0Firstline0"/>
              <w:numPr>
                <w:ilvl w:val="0"/>
                <w:numId w:val="0"/>
              </w:numPr>
              <w:bidi/>
              <w:spacing w:after="60"/>
              <w:jc w:val="left"/>
              <w:rPr>
                <w:sz w:val="16"/>
                <w:szCs w:val="16"/>
                <w:rtl/>
                <w:lang w:bidi="ar-EG"/>
              </w:rPr>
            </w:pPr>
            <w:r w:rsidRPr="00640D60">
              <w:rPr>
                <w:sz w:val="16"/>
                <w:szCs w:val="16"/>
                <w:rtl/>
                <w:lang w:bidi="ar-AE"/>
              </w:rPr>
              <w:t>الهيدروكلوروفلوروكربون-22</w:t>
            </w:r>
          </w:p>
        </w:tc>
        <w:tc>
          <w:tcPr>
            <w:tcW w:w="990" w:type="dxa"/>
          </w:tcPr>
          <w:p w:rsidR="00DE648C" w:rsidRPr="00640D60" w:rsidRDefault="00DE648C" w:rsidP="00640D60">
            <w:pPr>
              <w:pStyle w:val="StyleHeader4Para4Left0Firstline0"/>
              <w:numPr>
                <w:ilvl w:val="0"/>
                <w:numId w:val="0"/>
              </w:numPr>
              <w:bidi/>
              <w:spacing w:after="60"/>
              <w:jc w:val="right"/>
              <w:rPr>
                <w:sz w:val="16"/>
                <w:szCs w:val="16"/>
              </w:rPr>
            </w:pPr>
          </w:p>
        </w:tc>
        <w:tc>
          <w:tcPr>
            <w:tcW w:w="660" w:type="dxa"/>
          </w:tcPr>
          <w:p w:rsidR="00DE648C" w:rsidRPr="00640D60" w:rsidRDefault="00DE648C" w:rsidP="00640D60">
            <w:pPr>
              <w:pStyle w:val="StyleHeader4Para4Left0Firstline0"/>
              <w:numPr>
                <w:ilvl w:val="0"/>
                <w:numId w:val="0"/>
              </w:numPr>
              <w:bidi/>
              <w:spacing w:after="60"/>
              <w:jc w:val="left"/>
              <w:rPr>
                <w:sz w:val="16"/>
                <w:szCs w:val="16"/>
              </w:rPr>
            </w:pPr>
          </w:p>
        </w:tc>
        <w:tc>
          <w:tcPr>
            <w:tcW w:w="660" w:type="dxa"/>
          </w:tcPr>
          <w:p w:rsidR="00DE648C" w:rsidRPr="00640D60" w:rsidRDefault="00DE648C" w:rsidP="00640D60">
            <w:pPr>
              <w:pStyle w:val="StyleHeader4Para4Left0Firstline0"/>
              <w:numPr>
                <w:ilvl w:val="0"/>
                <w:numId w:val="0"/>
              </w:numPr>
              <w:bidi/>
              <w:spacing w:after="60"/>
              <w:jc w:val="left"/>
              <w:rPr>
                <w:sz w:val="16"/>
                <w:szCs w:val="16"/>
              </w:rPr>
            </w:pPr>
          </w:p>
        </w:tc>
        <w:tc>
          <w:tcPr>
            <w:tcW w:w="607" w:type="dxa"/>
          </w:tcPr>
          <w:p w:rsidR="00DE648C" w:rsidRPr="00640D60" w:rsidRDefault="00DE648C" w:rsidP="00640D60">
            <w:pPr>
              <w:pStyle w:val="StyleHeader4Para4Left0Firstline0"/>
              <w:numPr>
                <w:ilvl w:val="0"/>
                <w:numId w:val="0"/>
              </w:numPr>
              <w:bidi/>
              <w:spacing w:after="60"/>
              <w:jc w:val="left"/>
              <w:rPr>
                <w:sz w:val="16"/>
                <w:szCs w:val="16"/>
              </w:rPr>
            </w:pPr>
          </w:p>
        </w:tc>
        <w:tc>
          <w:tcPr>
            <w:tcW w:w="619" w:type="dxa"/>
          </w:tcPr>
          <w:p w:rsidR="00DE648C" w:rsidRPr="00640D60" w:rsidRDefault="001747EB" w:rsidP="00640D60">
            <w:pPr>
              <w:pStyle w:val="StyleHeader4Para4Left0Firstline0"/>
              <w:numPr>
                <w:ilvl w:val="0"/>
                <w:numId w:val="0"/>
              </w:numPr>
              <w:bidi/>
              <w:spacing w:after="60"/>
              <w:jc w:val="left"/>
              <w:rPr>
                <w:sz w:val="16"/>
                <w:szCs w:val="16"/>
              </w:rPr>
            </w:pPr>
            <w:r>
              <w:rPr>
                <w:rFonts w:hint="cs"/>
                <w:sz w:val="16"/>
                <w:szCs w:val="16"/>
                <w:rtl/>
              </w:rPr>
              <w:t>11.53</w:t>
            </w:r>
          </w:p>
        </w:tc>
        <w:tc>
          <w:tcPr>
            <w:tcW w:w="722" w:type="dxa"/>
          </w:tcPr>
          <w:p w:rsidR="00DE648C" w:rsidRPr="00640D60" w:rsidRDefault="00DE648C" w:rsidP="00640D60">
            <w:pPr>
              <w:pStyle w:val="StyleHeader4Para4Left0Firstline0"/>
              <w:numPr>
                <w:ilvl w:val="0"/>
                <w:numId w:val="0"/>
              </w:numPr>
              <w:bidi/>
              <w:spacing w:after="60"/>
              <w:jc w:val="left"/>
              <w:rPr>
                <w:sz w:val="16"/>
                <w:szCs w:val="16"/>
              </w:rPr>
            </w:pPr>
          </w:p>
        </w:tc>
        <w:tc>
          <w:tcPr>
            <w:tcW w:w="1578" w:type="dxa"/>
          </w:tcPr>
          <w:p w:rsidR="00DE648C" w:rsidRPr="00640D60" w:rsidRDefault="00DE648C" w:rsidP="00640D60">
            <w:pPr>
              <w:pStyle w:val="StyleHeader4Para4Left0Firstline0"/>
              <w:numPr>
                <w:ilvl w:val="0"/>
                <w:numId w:val="0"/>
              </w:numPr>
              <w:bidi/>
              <w:spacing w:after="60"/>
              <w:jc w:val="left"/>
              <w:rPr>
                <w:sz w:val="16"/>
                <w:szCs w:val="16"/>
              </w:rPr>
            </w:pPr>
          </w:p>
        </w:tc>
        <w:tc>
          <w:tcPr>
            <w:tcW w:w="1257" w:type="dxa"/>
          </w:tcPr>
          <w:p w:rsidR="00DE648C" w:rsidRPr="00640D60" w:rsidRDefault="00DE648C" w:rsidP="00640D60">
            <w:pPr>
              <w:pStyle w:val="StyleHeader4Para4Left0Firstline0"/>
              <w:numPr>
                <w:ilvl w:val="0"/>
                <w:numId w:val="0"/>
              </w:numPr>
              <w:bidi/>
              <w:spacing w:after="60"/>
              <w:jc w:val="left"/>
              <w:rPr>
                <w:sz w:val="16"/>
                <w:szCs w:val="16"/>
              </w:rPr>
            </w:pPr>
          </w:p>
        </w:tc>
        <w:tc>
          <w:tcPr>
            <w:tcW w:w="1359" w:type="dxa"/>
          </w:tcPr>
          <w:p w:rsidR="00DE648C" w:rsidRPr="00640D60" w:rsidRDefault="001747EB" w:rsidP="00640D60">
            <w:pPr>
              <w:pStyle w:val="StyleHeader4Para4Left0Firstline0"/>
              <w:numPr>
                <w:ilvl w:val="0"/>
                <w:numId w:val="0"/>
              </w:numPr>
              <w:bidi/>
              <w:spacing w:after="60"/>
              <w:jc w:val="left"/>
              <w:rPr>
                <w:sz w:val="16"/>
                <w:szCs w:val="16"/>
              </w:rPr>
            </w:pPr>
            <w:r>
              <w:rPr>
                <w:sz w:val="16"/>
                <w:szCs w:val="16"/>
                <w:rtl/>
              </w:rPr>
              <w:t>11.53</w:t>
            </w:r>
          </w:p>
        </w:tc>
      </w:tr>
    </w:tbl>
    <w:p w:rsidR="00DE648C" w:rsidRPr="00640D60" w:rsidRDefault="00DE648C">
      <w:pPr>
        <w:pStyle w:val="StyleHeader4Para4Left0Firstline0"/>
        <w:numPr>
          <w:ilvl w:val="0"/>
          <w:numId w:val="0"/>
        </w:numPr>
        <w:bidi/>
        <w:spacing w:after="60"/>
        <w:jc w:val="center"/>
        <w:rPr>
          <w:sz w:val="16"/>
          <w:szCs w:val="16"/>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044"/>
        <w:gridCol w:w="892"/>
        <w:gridCol w:w="4172"/>
        <w:gridCol w:w="892"/>
      </w:tblGrid>
      <w:tr w:rsidR="00DE648C" w:rsidRPr="0009275C" w:rsidTr="00640D60">
        <w:trPr>
          <w:trHeight w:val="240"/>
        </w:trPr>
        <w:tc>
          <w:tcPr>
            <w:tcW w:w="10000" w:type="dxa"/>
            <w:gridSpan w:val="4"/>
          </w:tcPr>
          <w:p w:rsidR="00DE648C" w:rsidRPr="0009275C" w:rsidRDefault="00DE648C" w:rsidP="0009275C">
            <w:pPr>
              <w:pStyle w:val="StyleHeader4Para4Left0Firstline0"/>
              <w:numPr>
                <w:ilvl w:val="0"/>
                <w:numId w:val="0"/>
              </w:numPr>
              <w:bidi/>
              <w:spacing w:after="60"/>
              <w:jc w:val="left"/>
              <w:rPr>
                <w:szCs w:val="20"/>
                <w:rtl/>
                <w:lang w:bidi="ar-EG"/>
              </w:rPr>
            </w:pPr>
            <w:r w:rsidRPr="0009275C">
              <w:rPr>
                <w:bCs/>
                <w:szCs w:val="20"/>
                <w:rtl/>
                <w:lang w:bidi="ar-AE"/>
              </w:rPr>
              <w:t>(</w:t>
            </w:r>
            <w:r w:rsidR="0009275C" w:rsidRPr="0009275C">
              <w:rPr>
                <w:rFonts w:hint="cs"/>
                <w:bCs/>
                <w:szCs w:val="20"/>
                <w:rtl/>
                <w:lang w:bidi="ar-AE"/>
              </w:rPr>
              <w:t>رابعا</w:t>
            </w:r>
            <w:r w:rsidRPr="0009275C">
              <w:rPr>
                <w:bCs/>
                <w:szCs w:val="20"/>
                <w:rtl/>
                <w:lang w:bidi="ar-AE"/>
              </w:rPr>
              <w:t>) بيانات الاستهلاك (طن من قدرات استنفاذ الأوزون)</w:t>
            </w:r>
          </w:p>
        </w:tc>
      </w:tr>
      <w:tr w:rsidR="00DE648C" w:rsidRPr="0009275C" w:rsidTr="00640D60">
        <w:trPr>
          <w:trHeight w:val="240"/>
        </w:trPr>
        <w:tc>
          <w:tcPr>
            <w:tcW w:w="4044" w:type="dxa"/>
          </w:tcPr>
          <w:p w:rsidR="00DE648C" w:rsidRPr="0009275C" w:rsidRDefault="00DE648C" w:rsidP="004945DD">
            <w:pPr>
              <w:pStyle w:val="StyleHeader4Para4Left0Firstline0"/>
              <w:numPr>
                <w:ilvl w:val="0"/>
                <w:numId w:val="0"/>
              </w:numPr>
              <w:bidi/>
              <w:spacing w:after="60"/>
              <w:jc w:val="center"/>
              <w:rPr>
                <w:szCs w:val="20"/>
                <w:rtl/>
                <w:lang w:bidi="ar-EG"/>
              </w:rPr>
            </w:pPr>
            <w:r w:rsidRPr="0009275C">
              <w:rPr>
                <w:szCs w:val="20"/>
                <w:rtl/>
                <w:lang w:bidi="ar-AE"/>
              </w:rPr>
              <w:t>خط الأساس 2009-2010 :</w:t>
            </w:r>
          </w:p>
        </w:tc>
        <w:tc>
          <w:tcPr>
            <w:tcW w:w="892" w:type="dxa"/>
          </w:tcPr>
          <w:p w:rsidR="00DE648C" w:rsidRPr="0009275C" w:rsidRDefault="001747EB" w:rsidP="00640D60">
            <w:pPr>
              <w:pStyle w:val="StyleHeader4Para4Left0Firstline0"/>
              <w:numPr>
                <w:ilvl w:val="0"/>
                <w:numId w:val="0"/>
              </w:numPr>
              <w:bidi/>
              <w:spacing w:after="60"/>
              <w:jc w:val="left"/>
              <w:rPr>
                <w:szCs w:val="20"/>
              </w:rPr>
            </w:pPr>
            <w:r>
              <w:rPr>
                <w:rFonts w:hint="cs"/>
                <w:szCs w:val="20"/>
                <w:rtl/>
              </w:rPr>
              <w:t>15.98</w:t>
            </w:r>
          </w:p>
        </w:tc>
        <w:tc>
          <w:tcPr>
            <w:tcW w:w="4172" w:type="dxa"/>
          </w:tcPr>
          <w:p w:rsidR="00DE648C" w:rsidRPr="0009275C" w:rsidRDefault="00DE648C" w:rsidP="004945DD">
            <w:pPr>
              <w:pStyle w:val="StyleHeader4Para4Left0Firstline0"/>
              <w:numPr>
                <w:ilvl w:val="0"/>
                <w:numId w:val="0"/>
              </w:numPr>
              <w:bidi/>
              <w:spacing w:after="60"/>
              <w:jc w:val="center"/>
              <w:rPr>
                <w:szCs w:val="20"/>
                <w:rtl/>
                <w:lang w:bidi="ar-EG"/>
              </w:rPr>
            </w:pPr>
            <w:r w:rsidRPr="0009275C">
              <w:rPr>
                <w:szCs w:val="20"/>
                <w:rtl/>
                <w:lang w:bidi="ar-AE"/>
              </w:rPr>
              <w:t xml:space="preserve">نقطة البداية لإجمالي التخفيضات </w:t>
            </w:r>
            <w:r w:rsidR="004945DD">
              <w:rPr>
                <w:rFonts w:hint="cs"/>
                <w:szCs w:val="20"/>
                <w:rtl/>
                <w:lang w:bidi="ar-AE"/>
              </w:rPr>
              <w:t>المجمعة</w:t>
            </w:r>
            <w:r w:rsidRPr="0009275C">
              <w:rPr>
                <w:szCs w:val="20"/>
                <w:rtl/>
                <w:lang w:bidi="ar-AE"/>
              </w:rPr>
              <w:t>:</w:t>
            </w:r>
          </w:p>
        </w:tc>
        <w:tc>
          <w:tcPr>
            <w:tcW w:w="892" w:type="dxa"/>
          </w:tcPr>
          <w:p w:rsidR="00DE648C" w:rsidRPr="0009275C" w:rsidRDefault="001747EB" w:rsidP="00640D60">
            <w:pPr>
              <w:pStyle w:val="StyleHeader4Para4Left0Firstline0"/>
              <w:numPr>
                <w:ilvl w:val="0"/>
                <w:numId w:val="0"/>
              </w:numPr>
              <w:bidi/>
              <w:spacing w:after="60"/>
              <w:jc w:val="left"/>
              <w:rPr>
                <w:szCs w:val="20"/>
              </w:rPr>
            </w:pPr>
            <w:r>
              <w:rPr>
                <w:rFonts w:hint="cs"/>
                <w:szCs w:val="20"/>
                <w:rtl/>
              </w:rPr>
              <w:t>15.97</w:t>
            </w:r>
          </w:p>
        </w:tc>
      </w:tr>
      <w:tr w:rsidR="00DE648C" w:rsidRPr="0009275C" w:rsidTr="00640D60">
        <w:trPr>
          <w:trHeight w:val="240"/>
        </w:trPr>
        <w:tc>
          <w:tcPr>
            <w:tcW w:w="10000" w:type="dxa"/>
            <w:gridSpan w:val="4"/>
          </w:tcPr>
          <w:p w:rsidR="00DE648C" w:rsidRPr="0009275C" w:rsidRDefault="00DE648C" w:rsidP="00640D60">
            <w:pPr>
              <w:pStyle w:val="StyleHeader4Para4Left0Firstline0"/>
              <w:numPr>
                <w:ilvl w:val="0"/>
                <w:numId w:val="0"/>
              </w:numPr>
              <w:bidi/>
              <w:spacing w:after="60"/>
              <w:jc w:val="center"/>
              <w:rPr>
                <w:szCs w:val="20"/>
                <w:rtl/>
                <w:lang w:bidi="ar-EG"/>
              </w:rPr>
            </w:pPr>
            <w:r w:rsidRPr="0009275C">
              <w:rPr>
                <w:bCs/>
                <w:szCs w:val="20"/>
                <w:rtl/>
                <w:lang w:bidi="ar-AE"/>
              </w:rPr>
              <w:t>الاستهلاك المؤهل للتمويل (طن من قدرات استنفاذ الأوزون)</w:t>
            </w:r>
          </w:p>
        </w:tc>
      </w:tr>
      <w:tr w:rsidR="00DE648C" w:rsidRPr="0009275C" w:rsidTr="00640D60">
        <w:trPr>
          <w:trHeight w:val="240"/>
        </w:trPr>
        <w:tc>
          <w:tcPr>
            <w:tcW w:w="4044" w:type="dxa"/>
          </w:tcPr>
          <w:p w:rsidR="00DE648C" w:rsidRPr="0009275C" w:rsidRDefault="00DE648C" w:rsidP="00640D60">
            <w:pPr>
              <w:pStyle w:val="StyleHeader4Para4Left0Firstline0"/>
              <w:numPr>
                <w:ilvl w:val="0"/>
                <w:numId w:val="0"/>
              </w:numPr>
              <w:bidi/>
              <w:spacing w:after="60"/>
              <w:jc w:val="center"/>
              <w:rPr>
                <w:szCs w:val="20"/>
                <w:rtl/>
                <w:lang w:bidi="ar-EG"/>
              </w:rPr>
            </w:pPr>
            <w:r w:rsidRPr="0009275C">
              <w:rPr>
                <w:szCs w:val="20"/>
                <w:rtl/>
                <w:lang w:bidi="ar-AE"/>
              </w:rPr>
              <w:t>موافق عليه بالفعل:</w:t>
            </w:r>
          </w:p>
        </w:tc>
        <w:tc>
          <w:tcPr>
            <w:tcW w:w="892" w:type="dxa"/>
          </w:tcPr>
          <w:p w:rsidR="00DE648C" w:rsidRPr="0009275C" w:rsidRDefault="001747EB" w:rsidP="00640D60">
            <w:pPr>
              <w:pStyle w:val="StyleHeader4Para4Left0Firstline0"/>
              <w:numPr>
                <w:ilvl w:val="0"/>
                <w:numId w:val="0"/>
              </w:numPr>
              <w:bidi/>
              <w:spacing w:after="60"/>
              <w:jc w:val="left"/>
              <w:rPr>
                <w:szCs w:val="20"/>
              </w:rPr>
            </w:pPr>
            <w:r>
              <w:rPr>
                <w:rFonts w:hint="cs"/>
                <w:szCs w:val="20"/>
                <w:rtl/>
              </w:rPr>
              <w:t>5.60</w:t>
            </w:r>
          </w:p>
        </w:tc>
        <w:tc>
          <w:tcPr>
            <w:tcW w:w="4172" w:type="dxa"/>
          </w:tcPr>
          <w:p w:rsidR="00DE648C" w:rsidRPr="0009275C" w:rsidRDefault="00DE648C" w:rsidP="00640D60">
            <w:pPr>
              <w:pStyle w:val="StyleHeader4Para4Left0Firstline0"/>
              <w:numPr>
                <w:ilvl w:val="0"/>
                <w:numId w:val="0"/>
              </w:numPr>
              <w:bidi/>
              <w:spacing w:after="60"/>
              <w:jc w:val="center"/>
              <w:rPr>
                <w:szCs w:val="20"/>
                <w:rtl/>
                <w:lang w:bidi="ar-EG"/>
              </w:rPr>
            </w:pPr>
            <w:r w:rsidRPr="0009275C">
              <w:rPr>
                <w:szCs w:val="20"/>
                <w:rtl/>
                <w:lang w:bidi="ar-AE"/>
              </w:rPr>
              <w:t>المتبقي:</w:t>
            </w:r>
          </w:p>
        </w:tc>
        <w:tc>
          <w:tcPr>
            <w:tcW w:w="892" w:type="dxa"/>
          </w:tcPr>
          <w:p w:rsidR="00DE648C" w:rsidRPr="0009275C" w:rsidRDefault="001747EB" w:rsidP="001747EB">
            <w:pPr>
              <w:pStyle w:val="StyleHeader4Para4Left0Firstline0"/>
              <w:numPr>
                <w:ilvl w:val="0"/>
                <w:numId w:val="0"/>
              </w:numPr>
              <w:bidi/>
              <w:spacing w:after="60"/>
              <w:jc w:val="left"/>
              <w:rPr>
                <w:szCs w:val="20"/>
              </w:rPr>
            </w:pPr>
            <w:r>
              <w:rPr>
                <w:rFonts w:hint="cs"/>
                <w:szCs w:val="20"/>
                <w:rtl/>
              </w:rPr>
              <w:t>10.40</w:t>
            </w:r>
          </w:p>
        </w:tc>
      </w:tr>
    </w:tbl>
    <w:p w:rsidR="00DE648C" w:rsidRPr="0009275C" w:rsidRDefault="00DE648C">
      <w:pPr>
        <w:pStyle w:val="StyleHeader4Para4Left0Firstline0"/>
        <w:numPr>
          <w:ilvl w:val="0"/>
          <w:numId w:val="0"/>
        </w:numPr>
        <w:bidi/>
        <w:spacing w:after="60"/>
        <w:jc w:val="center"/>
        <w:rPr>
          <w:szCs w:val="20"/>
        </w:rPr>
      </w:pPr>
    </w:p>
    <w:tbl>
      <w:tblPr>
        <w:tblStyle w:val="TableGrid"/>
        <w:bidiVisual/>
        <w:tblW w:w="99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46"/>
        <w:gridCol w:w="4317"/>
        <w:gridCol w:w="1670"/>
        <w:gridCol w:w="1671"/>
        <w:gridCol w:w="1671"/>
      </w:tblGrid>
      <w:tr w:rsidR="001747EB" w:rsidTr="001747EB">
        <w:trPr>
          <w:trHeight w:val="253"/>
        </w:trPr>
        <w:tc>
          <w:tcPr>
            <w:tcW w:w="4963" w:type="dxa"/>
            <w:gridSpan w:val="2"/>
            <w:tcBorders>
              <w:top w:val="single" w:sz="4" w:space="0" w:color="666699"/>
              <w:left w:val="single" w:sz="4" w:space="0" w:color="666699"/>
              <w:bottom w:val="single" w:sz="4" w:space="0" w:color="666699"/>
              <w:right w:val="single" w:sz="4" w:space="0" w:color="666699"/>
            </w:tcBorders>
          </w:tcPr>
          <w:p w:rsidR="001747EB" w:rsidRPr="00FF27F6" w:rsidRDefault="001747EB" w:rsidP="001747EB">
            <w:pPr>
              <w:bidi/>
              <w:spacing w:after="60"/>
              <w:jc w:val="left"/>
              <w:rPr>
                <w:bCs/>
                <w:sz w:val="18"/>
                <w:lang w:val="en-CA"/>
              </w:rPr>
            </w:pPr>
            <w:r w:rsidRPr="00FF27F6">
              <w:rPr>
                <w:rFonts w:hint="cs"/>
                <w:bCs/>
                <w:sz w:val="18"/>
                <w:rtl/>
                <w:lang w:val="en-CA"/>
              </w:rPr>
              <w:t>(خامسا) خطة الأعمال</w:t>
            </w:r>
          </w:p>
        </w:tc>
        <w:tc>
          <w:tcPr>
            <w:tcW w:w="1670" w:type="dxa"/>
            <w:tcBorders>
              <w:top w:val="single" w:sz="4" w:space="0" w:color="666699"/>
              <w:left w:val="single" w:sz="4" w:space="0" w:color="666699"/>
              <w:bottom w:val="single" w:sz="4" w:space="0" w:color="666699"/>
              <w:right w:val="single" w:sz="4" w:space="0" w:color="666699"/>
            </w:tcBorders>
            <w:hideMark/>
          </w:tcPr>
          <w:p w:rsidR="001747EB" w:rsidRDefault="001747EB">
            <w:pPr>
              <w:spacing w:after="60"/>
              <w:jc w:val="center"/>
              <w:rPr>
                <w:b/>
                <w:sz w:val="18"/>
                <w:lang w:val="en-CA"/>
              </w:rPr>
            </w:pPr>
            <w:r>
              <w:rPr>
                <w:b/>
                <w:sz w:val="18"/>
                <w:lang w:val="en-CA"/>
              </w:rPr>
              <w:t>2019</w:t>
            </w:r>
          </w:p>
        </w:tc>
        <w:tc>
          <w:tcPr>
            <w:tcW w:w="1671" w:type="dxa"/>
            <w:tcBorders>
              <w:top w:val="single" w:sz="4" w:space="0" w:color="666699"/>
              <w:left w:val="single" w:sz="4" w:space="0" w:color="666699"/>
              <w:bottom w:val="single" w:sz="4" w:space="0" w:color="666699"/>
              <w:right w:val="single" w:sz="4" w:space="0" w:color="666699"/>
            </w:tcBorders>
            <w:hideMark/>
          </w:tcPr>
          <w:p w:rsidR="001747EB" w:rsidRDefault="001747EB">
            <w:pPr>
              <w:spacing w:after="60"/>
              <w:jc w:val="center"/>
              <w:rPr>
                <w:b/>
                <w:sz w:val="18"/>
                <w:lang w:val="en-CA"/>
              </w:rPr>
            </w:pPr>
            <w:r>
              <w:rPr>
                <w:b/>
                <w:sz w:val="18"/>
                <w:lang w:val="en-CA"/>
              </w:rPr>
              <w:t>2020</w:t>
            </w:r>
          </w:p>
        </w:tc>
        <w:tc>
          <w:tcPr>
            <w:tcW w:w="1671" w:type="dxa"/>
            <w:tcBorders>
              <w:top w:val="single" w:sz="4" w:space="0" w:color="666699"/>
              <w:left w:val="single" w:sz="4" w:space="0" w:color="666699"/>
              <w:bottom w:val="single" w:sz="4" w:space="0" w:color="666699"/>
              <w:right w:val="single" w:sz="4" w:space="0" w:color="666699"/>
            </w:tcBorders>
            <w:hideMark/>
          </w:tcPr>
          <w:p w:rsidR="001747EB" w:rsidRDefault="001747EB">
            <w:pPr>
              <w:spacing w:after="60"/>
              <w:jc w:val="center"/>
              <w:rPr>
                <w:b/>
                <w:sz w:val="18"/>
                <w:lang w:val="en-CA"/>
              </w:rPr>
            </w:pPr>
            <w:r>
              <w:rPr>
                <w:rFonts w:hint="cs"/>
                <w:b/>
                <w:sz w:val="18"/>
                <w:rtl/>
                <w:lang w:val="en-CA"/>
              </w:rPr>
              <w:t>المجموع</w:t>
            </w:r>
          </w:p>
        </w:tc>
      </w:tr>
      <w:tr w:rsidR="001747EB" w:rsidTr="001747EB">
        <w:trPr>
          <w:trHeight w:val="253"/>
        </w:trPr>
        <w:tc>
          <w:tcPr>
            <w:tcW w:w="0" w:type="auto"/>
            <w:vMerge w:val="restart"/>
            <w:tcBorders>
              <w:top w:val="single" w:sz="4" w:space="0" w:color="666699"/>
              <w:left w:val="single" w:sz="4" w:space="0" w:color="666699"/>
              <w:bottom w:val="single" w:sz="4" w:space="0" w:color="666699"/>
              <w:right w:val="single" w:sz="4" w:space="0" w:color="666699"/>
            </w:tcBorders>
            <w:hideMark/>
          </w:tcPr>
          <w:p w:rsidR="001747EB" w:rsidRDefault="001747EB">
            <w:pPr>
              <w:spacing w:after="60"/>
              <w:jc w:val="center"/>
              <w:rPr>
                <w:sz w:val="18"/>
                <w:lang w:val="en-CA"/>
              </w:rPr>
            </w:pPr>
            <w:r>
              <w:rPr>
                <w:rFonts w:hint="cs"/>
                <w:sz w:val="18"/>
                <w:rtl/>
                <w:lang w:val="en-CA"/>
              </w:rPr>
              <w:t>يونيب</w:t>
            </w:r>
          </w:p>
        </w:tc>
        <w:tc>
          <w:tcPr>
            <w:tcW w:w="4317" w:type="dxa"/>
            <w:tcBorders>
              <w:top w:val="single" w:sz="4" w:space="0" w:color="666699"/>
              <w:left w:val="single" w:sz="4" w:space="0" w:color="666699"/>
              <w:bottom w:val="single" w:sz="4" w:space="0" w:color="666699"/>
              <w:right w:val="single" w:sz="4" w:space="0" w:color="666699"/>
            </w:tcBorders>
            <w:hideMark/>
          </w:tcPr>
          <w:p w:rsidR="001747EB" w:rsidRPr="00E13985" w:rsidRDefault="001747EB">
            <w:pPr>
              <w:pStyle w:val="StyleHeader4Para4Left0Firstline0"/>
              <w:numPr>
                <w:ilvl w:val="0"/>
                <w:numId w:val="0"/>
              </w:numPr>
              <w:bidi/>
              <w:spacing w:after="60"/>
              <w:jc w:val="left"/>
              <w:rPr>
                <w:szCs w:val="20"/>
                <w:lang w:bidi="ar-EG"/>
              </w:rPr>
            </w:pPr>
            <w:r w:rsidRPr="00E13985">
              <w:rPr>
                <w:rFonts w:hint="cs"/>
                <w:szCs w:val="20"/>
                <w:rtl/>
                <w:lang w:bidi="ar-AE"/>
              </w:rPr>
              <w:t>إزالة المواد المستنفذة للأوزون (طن من قدرات استنفاذ الأوزون)</w:t>
            </w:r>
          </w:p>
        </w:tc>
        <w:tc>
          <w:tcPr>
            <w:tcW w:w="1670" w:type="dxa"/>
            <w:tcBorders>
              <w:top w:val="single" w:sz="4" w:space="0" w:color="666699"/>
              <w:left w:val="single" w:sz="4" w:space="0" w:color="666699"/>
              <w:bottom w:val="single" w:sz="4" w:space="0" w:color="666699"/>
              <w:right w:val="single" w:sz="4" w:space="0" w:color="666699"/>
            </w:tcBorders>
            <w:hideMark/>
          </w:tcPr>
          <w:p w:rsidR="001747EB" w:rsidRDefault="001747EB">
            <w:pPr>
              <w:spacing w:after="60"/>
              <w:jc w:val="right"/>
              <w:rPr>
                <w:sz w:val="18"/>
                <w:lang w:val="en-CA"/>
              </w:rPr>
            </w:pPr>
            <w:r>
              <w:rPr>
                <w:sz w:val="18"/>
                <w:lang w:val="en-CA"/>
              </w:rPr>
              <w:t>1.25</w:t>
            </w:r>
          </w:p>
        </w:tc>
        <w:tc>
          <w:tcPr>
            <w:tcW w:w="1671" w:type="dxa"/>
            <w:tcBorders>
              <w:top w:val="single" w:sz="4" w:space="0" w:color="666699"/>
              <w:left w:val="single" w:sz="4" w:space="0" w:color="666699"/>
              <w:bottom w:val="single" w:sz="4" w:space="0" w:color="666699"/>
              <w:right w:val="single" w:sz="4" w:space="0" w:color="666699"/>
            </w:tcBorders>
            <w:hideMark/>
          </w:tcPr>
          <w:p w:rsidR="001747EB" w:rsidRDefault="001747EB">
            <w:pPr>
              <w:spacing w:after="60"/>
              <w:jc w:val="right"/>
              <w:rPr>
                <w:sz w:val="18"/>
                <w:lang w:val="en-CA"/>
              </w:rPr>
            </w:pPr>
            <w:r>
              <w:rPr>
                <w:sz w:val="18"/>
                <w:lang w:val="en-CA"/>
              </w:rPr>
              <w:t>0.50</w:t>
            </w:r>
          </w:p>
        </w:tc>
        <w:tc>
          <w:tcPr>
            <w:tcW w:w="1671" w:type="dxa"/>
            <w:tcBorders>
              <w:top w:val="single" w:sz="4" w:space="0" w:color="666699"/>
              <w:left w:val="single" w:sz="4" w:space="0" w:color="666699"/>
              <w:bottom w:val="single" w:sz="4" w:space="0" w:color="666699"/>
              <w:right w:val="single" w:sz="4" w:space="0" w:color="666699"/>
            </w:tcBorders>
            <w:hideMark/>
          </w:tcPr>
          <w:p w:rsidR="001747EB" w:rsidRDefault="001747EB">
            <w:pPr>
              <w:spacing w:after="60"/>
              <w:jc w:val="right"/>
              <w:rPr>
                <w:sz w:val="18"/>
                <w:lang w:val="en-CA"/>
              </w:rPr>
            </w:pPr>
            <w:r>
              <w:rPr>
                <w:sz w:val="18"/>
                <w:lang w:val="en-CA"/>
              </w:rPr>
              <w:t>1.75</w:t>
            </w:r>
          </w:p>
        </w:tc>
      </w:tr>
      <w:tr w:rsidR="001747EB" w:rsidTr="001747EB">
        <w:trPr>
          <w:trHeight w:val="253"/>
        </w:trPr>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1747EB" w:rsidRDefault="001747EB">
            <w:pPr>
              <w:jc w:val="left"/>
              <w:rPr>
                <w:sz w:val="18"/>
                <w:lang w:val="en-CA"/>
              </w:rPr>
            </w:pPr>
          </w:p>
        </w:tc>
        <w:tc>
          <w:tcPr>
            <w:tcW w:w="4317" w:type="dxa"/>
            <w:tcBorders>
              <w:top w:val="single" w:sz="4" w:space="0" w:color="666699"/>
              <w:left w:val="single" w:sz="4" w:space="0" w:color="666699"/>
              <w:bottom w:val="single" w:sz="4" w:space="0" w:color="666699"/>
              <w:right w:val="single" w:sz="4" w:space="0" w:color="666699"/>
            </w:tcBorders>
            <w:hideMark/>
          </w:tcPr>
          <w:p w:rsidR="001747EB" w:rsidRPr="00E13985" w:rsidRDefault="001747EB">
            <w:pPr>
              <w:pStyle w:val="StyleHeader4Para4Left0Firstline0"/>
              <w:numPr>
                <w:ilvl w:val="0"/>
                <w:numId w:val="0"/>
              </w:numPr>
              <w:bidi/>
              <w:spacing w:after="60"/>
              <w:jc w:val="left"/>
              <w:rPr>
                <w:szCs w:val="20"/>
                <w:lang w:bidi="ar-EG"/>
              </w:rPr>
            </w:pPr>
            <w:r w:rsidRPr="00E13985">
              <w:rPr>
                <w:rFonts w:hint="cs"/>
                <w:szCs w:val="20"/>
                <w:rtl/>
                <w:lang w:bidi="ar-AE"/>
              </w:rPr>
              <w:t>التمويل (دولار أمريكي)</w:t>
            </w:r>
          </w:p>
        </w:tc>
        <w:tc>
          <w:tcPr>
            <w:tcW w:w="1670" w:type="dxa"/>
            <w:tcBorders>
              <w:top w:val="single" w:sz="4" w:space="0" w:color="666699"/>
              <w:left w:val="single" w:sz="4" w:space="0" w:color="666699"/>
              <w:bottom w:val="single" w:sz="4" w:space="0" w:color="666699"/>
              <w:right w:val="single" w:sz="4" w:space="0" w:color="666699"/>
            </w:tcBorders>
            <w:hideMark/>
          </w:tcPr>
          <w:p w:rsidR="001747EB" w:rsidRDefault="001747EB">
            <w:pPr>
              <w:spacing w:after="60"/>
              <w:jc w:val="right"/>
              <w:rPr>
                <w:sz w:val="18"/>
                <w:lang w:val="en-CA"/>
              </w:rPr>
            </w:pPr>
            <w:r>
              <w:rPr>
                <w:sz w:val="18"/>
                <w:lang w:val="en-CA"/>
              </w:rPr>
              <w:t>141,250</w:t>
            </w:r>
          </w:p>
        </w:tc>
        <w:tc>
          <w:tcPr>
            <w:tcW w:w="1671" w:type="dxa"/>
            <w:tcBorders>
              <w:top w:val="single" w:sz="4" w:space="0" w:color="666699"/>
              <w:left w:val="single" w:sz="4" w:space="0" w:color="666699"/>
              <w:bottom w:val="single" w:sz="4" w:space="0" w:color="666699"/>
              <w:right w:val="single" w:sz="4" w:space="0" w:color="666699"/>
            </w:tcBorders>
            <w:hideMark/>
          </w:tcPr>
          <w:p w:rsidR="001747EB" w:rsidRDefault="001747EB">
            <w:pPr>
              <w:spacing w:after="60"/>
              <w:jc w:val="right"/>
              <w:rPr>
                <w:sz w:val="18"/>
                <w:lang w:val="en-CA"/>
              </w:rPr>
            </w:pPr>
            <w:r>
              <w:rPr>
                <w:sz w:val="18"/>
                <w:lang w:val="en-CA"/>
              </w:rPr>
              <w:t>56,500</w:t>
            </w:r>
          </w:p>
        </w:tc>
        <w:tc>
          <w:tcPr>
            <w:tcW w:w="1671" w:type="dxa"/>
            <w:tcBorders>
              <w:top w:val="single" w:sz="4" w:space="0" w:color="666699"/>
              <w:left w:val="single" w:sz="4" w:space="0" w:color="666699"/>
              <w:bottom w:val="single" w:sz="4" w:space="0" w:color="666699"/>
              <w:right w:val="single" w:sz="4" w:space="0" w:color="666699"/>
            </w:tcBorders>
            <w:hideMark/>
          </w:tcPr>
          <w:p w:rsidR="001747EB" w:rsidRDefault="001747EB">
            <w:pPr>
              <w:spacing w:after="60"/>
              <w:jc w:val="right"/>
              <w:rPr>
                <w:sz w:val="18"/>
                <w:lang w:val="en-CA"/>
              </w:rPr>
            </w:pPr>
            <w:r>
              <w:rPr>
                <w:sz w:val="18"/>
                <w:lang w:val="en-CA"/>
              </w:rPr>
              <w:t>197,750</w:t>
            </w:r>
          </w:p>
        </w:tc>
      </w:tr>
      <w:tr w:rsidR="001747EB" w:rsidTr="001747EB">
        <w:trPr>
          <w:trHeight w:val="253"/>
        </w:trPr>
        <w:tc>
          <w:tcPr>
            <w:tcW w:w="0" w:type="auto"/>
            <w:vMerge w:val="restart"/>
            <w:tcBorders>
              <w:top w:val="single" w:sz="4" w:space="0" w:color="666699"/>
              <w:left w:val="single" w:sz="4" w:space="0" w:color="666699"/>
              <w:bottom w:val="single" w:sz="4" w:space="0" w:color="666699"/>
              <w:right w:val="single" w:sz="4" w:space="0" w:color="666699"/>
            </w:tcBorders>
            <w:hideMark/>
          </w:tcPr>
          <w:p w:rsidR="001747EB" w:rsidRDefault="001747EB">
            <w:pPr>
              <w:spacing w:after="60"/>
              <w:jc w:val="center"/>
              <w:rPr>
                <w:sz w:val="18"/>
                <w:lang w:val="en-CA"/>
              </w:rPr>
            </w:pPr>
            <w:r>
              <w:rPr>
                <w:rFonts w:hint="cs"/>
                <w:sz w:val="18"/>
                <w:rtl/>
                <w:lang w:val="en-CA"/>
              </w:rPr>
              <w:t>يونيدو</w:t>
            </w:r>
          </w:p>
        </w:tc>
        <w:tc>
          <w:tcPr>
            <w:tcW w:w="4317" w:type="dxa"/>
            <w:tcBorders>
              <w:top w:val="single" w:sz="4" w:space="0" w:color="666699"/>
              <w:left w:val="single" w:sz="4" w:space="0" w:color="666699"/>
              <w:bottom w:val="single" w:sz="4" w:space="0" w:color="666699"/>
              <w:right w:val="single" w:sz="4" w:space="0" w:color="666699"/>
            </w:tcBorders>
            <w:hideMark/>
          </w:tcPr>
          <w:p w:rsidR="001747EB" w:rsidRPr="00E13985" w:rsidRDefault="001747EB">
            <w:pPr>
              <w:pStyle w:val="StyleHeader4Para4Left0Firstline0"/>
              <w:numPr>
                <w:ilvl w:val="0"/>
                <w:numId w:val="0"/>
              </w:numPr>
              <w:bidi/>
              <w:spacing w:after="60"/>
              <w:jc w:val="left"/>
              <w:rPr>
                <w:szCs w:val="20"/>
                <w:lang w:bidi="ar-EG"/>
              </w:rPr>
            </w:pPr>
            <w:r w:rsidRPr="00E13985">
              <w:rPr>
                <w:rFonts w:hint="cs"/>
                <w:szCs w:val="20"/>
                <w:rtl/>
                <w:lang w:bidi="ar-AE"/>
              </w:rPr>
              <w:t>إزالة المواد المستنفذة للأوزون (طن من قدرات استنفاذ الأوزون)</w:t>
            </w:r>
          </w:p>
        </w:tc>
        <w:tc>
          <w:tcPr>
            <w:tcW w:w="1670" w:type="dxa"/>
            <w:tcBorders>
              <w:top w:val="single" w:sz="4" w:space="0" w:color="666699"/>
              <w:left w:val="single" w:sz="4" w:space="0" w:color="666699"/>
              <w:bottom w:val="single" w:sz="4" w:space="0" w:color="666699"/>
              <w:right w:val="single" w:sz="4" w:space="0" w:color="666699"/>
            </w:tcBorders>
            <w:hideMark/>
          </w:tcPr>
          <w:p w:rsidR="001747EB" w:rsidRDefault="001747EB">
            <w:pPr>
              <w:spacing w:after="60"/>
              <w:jc w:val="right"/>
              <w:rPr>
                <w:sz w:val="18"/>
                <w:lang w:val="en-CA"/>
              </w:rPr>
            </w:pPr>
            <w:r>
              <w:rPr>
                <w:sz w:val="18"/>
                <w:lang w:val="en-CA"/>
              </w:rPr>
              <w:t>0.90</w:t>
            </w:r>
          </w:p>
        </w:tc>
        <w:tc>
          <w:tcPr>
            <w:tcW w:w="1671" w:type="dxa"/>
            <w:tcBorders>
              <w:top w:val="single" w:sz="4" w:space="0" w:color="666699"/>
              <w:left w:val="single" w:sz="4" w:space="0" w:color="666699"/>
              <w:bottom w:val="single" w:sz="4" w:space="0" w:color="666699"/>
              <w:right w:val="single" w:sz="4" w:space="0" w:color="666699"/>
            </w:tcBorders>
            <w:hideMark/>
          </w:tcPr>
          <w:p w:rsidR="001747EB" w:rsidRDefault="001747EB">
            <w:pPr>
              <w:spacing w:after="60"/>
              <w:jc w:val="right"/>
              <w:rPr>
                <w:sz w:val="18"/>
                <w:lang w:val="en-CA"/>
              </w:rPr>
            </w:pPr>
            <w:r>
              <w:rPr>
                <w:sz w:val="18"/>
                <w:lang w:val="en-CA"/>
              </w:rPr>
              <w:t>0.20</w:t>
            </w:r>
          </w:p>
        </w:tc>
        <w:tc>
          <w:tcPr>
            <w:tcW w:w="1671" w:type="dxa"/>
            <w:tcBorders>
              <w:top w:val="single" w:sz="4" w:space="0" w:color="666699"/>
              <w:left w:val="single" w:sz="4" w:space="0" w:color="666699"/>
              <w:bottom w:val="single" w:sz="4" w:space="0" w:color="666699"/>
              <w:right w:val="single" w:sz="4" w:space="0" w:color="666699"/>
            </w:tcBorders>
            <w:hideMark/>
          </w:tcPr>
          <w:p w:rsidR="001747EB" w:rsidRDefault="001747EB">
            <w:pPr>
              <w:spacing w:after="60"/>
              <w:jc w:val="right"/>
              <w:rPr>
                <w:sz w:val="18"/>
                <w:lang w:val="en-CA"/>
              </w:rPr>
            </w:pPr>
            <w:r>
              <w:rPr>
                <w:sz w:val="18"/>
                <w:lang w:val="en-CA"/>
              </w:rPr>
              <w:t>1.10</w:t>
            </w:r>
          </w:p>
        </w:tc>
      </w:tr>
      <w:tr w:rsidR="001747EB" w:rsidTr="001747EB">
        <w:trPr>
          <w:trHeight w:val="253"/>
        </w:trPr>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1747EB" w:rsidRDefault="001747EB">
            <w:pPr>
              <w:jc w:val="left"/>
              <w:rPr>
                <w:sz w:val="18"/>
                <w:lang w:val="en-CA"/>
              </w:rPr>
            </w:pPr>
          </w:p>
        </w:tc>
        <w:tc>
          <w:tcPr>
            <w:tcW w:w="4317" w:type="dxa"/>
            <w:tcBorders>
              <w:top w:val="single" w:sz="4" w:space="0" w:color="666699"/>
              <w:left w:val="single" w:sz="4" w:space="0" w:color="666699"/>
              <w:bottom w:val="single" w:sz="4" w:space="0" w:color="666699"/>
              <w:right w:val="single" w:sz="4" w:space="0" w:color="666699"/>
            </w:tcBorders>
            <w:hideMark/>
          </w:tcPr>
          <w:p w:rsidR="001747EB" w:rsidRPr="00E13985" w:rsidRDefault="001747EB">
            <w:pPr>
              <w:pStyle w:val="StyleHeader4Para4Left0Firstline0"/>
              <w:numPr>
                <w:ilvl w:val="0"/>
                <w:numId w:val="0"/>
              </w:numPr>
              <w:bidi/>
              <w:spacing w:after="60"/>
              <w:jc w:val="left"/>
              <w:rPr>
                <w:szCs w:val="20"/>
                <w:lang w:bidi="ar-EG"/>
              </w:rPr>
            </w:pPr>
            <w:r w:rsidRPr="00E13985">
              <w:rPr>
                <w:rFonts w:hint="cs"/>
                <w:szCs w:val="20"/>
                <w:rtl/>
                <w:lang w:bidi="ar-AE"/>
              </w:rPr>
              <w:t>التمويل (دولار أمريكي)</w:t>
            </w:r>
          </w:p>
        </w:tc>
        <w:tc>
          <w:tcPr>
            <w:tcW w:w="1670" w:type="dxa"/>
            <w:tcBorders>
              <w:top w:val="single" w:sz="4" w:space="0" w:color="666699"/>
              <w:left w:val="single" w:sz="4" w:space="0" w:color="666699"/>
              <w:bottom w:val="single" w:sz="4" w:space="0" w:color="666699"/>
              <w:right w:val="single" w:sz="4" w:space="0" w:color="666699"/>
            </w:tcBorders>
            <w:hideMark/>
          </w:tcPr>
          <w:p w:rsidR="001747EB" w:rsidRDefault="001747EB">
            <w:pPr>
              <w:spacing w:after="60"/>
              <w:jc w:val="right"/>
              <w:rPr>
                <w:sz w:val="18"/>
                <w:lang w:val="en-CA"/>
              </w:rPr>
            </w:pPr>
            <w:r>
              <w:rPr>
                <w:sz w:val="18"/>
                <w:lang w:val="en-CA"/>
              </w:rPr>
              <w:t>96,750</w:t>
            </w:r>
          </w:p>
        </w:tc>
        <w:tc>
          <w:tcPr>
            <w:tcW w:w="1671" w:type="dxa"/>
            <w:tcBorders>
              <w:top w:val="single" w:sz="4" w:space="0" w:color="666699"/>
              <w:left w:val="single" w:sz="4" w:space="0" w:color="666699"/>
              <w:bottom w:val="single" w:sz="4" w:space="0" w:color="666699"/>
              <w:right w:val="single" w:sz="4" w:space="0" w:color="666699"/>
            </w:tcBorders>
            <w:hideMark/>
          </w:tcPr>
          <w:p w:rsidR="001747EB" w:rsidRDefault="001747EB">
            <w:pPr>
              <w:spacing w:after="60"/>
              <w:jc w:val="right"/>
              <w:rPr>
                <w:sz w:val="18"/>
                <w:lang w:val="en-CA"/>
              </w:rPr>
            </w:pPr>
            <w:r>
              <w:rPr>
                <w:sz w:val="18"/>
                <w:lang w:val="en-CA"/>
              </w:rPr>
              <w:t>21,500</w:t>
            </w:r>
          </w:p>
        </w:tc>
        <w:tc>
          <w:tcPr>
            <w:tcW w:w="1671" w:type="dxa"/>
            <w:tcBorders>
              <w:top w:val="single" w:sz="4" w:space="0" w:color="666699"/>
              <w:left w:val="single" w:sz="4" w:space="0" w:color="666699"/>
              <w:bottom w:val="single" w:sz="4" w:space="0" w:color="666699"/>
              <w:right w:val="single" w:sz="4" w:space="0" w:color="666699"/>
            </w:tcBorders>
            <w:hideMark/>
          </w:tcPr>
          <w:p w:rsidR="001747EB" w:rsidRDefault="001747EB">
            <w:pPr>
              <w:spacing w:after="60"/>
              <w:jc w:val="right"/>
              <w:rPr>
                <w:sz w:val="18"/>
                <w:lang w:val="en-CA"/>
              </w:rPr>
            </w:pPr>
            <w:r>
              <w:rPr>
                <w:sz w:val="18"/>
                <w:lang w:val="en-CA"/>
              </w:rPr>
              <w:t>118,250</w:t>
            </w:r>
          </w:p>
        </w:tc>
      </w:tr>
    </w:tbl>
    <w:p w:rsidR="00DE648C" w:rsidRPr="00B80754" w:rsidRDefault="00DE648C">
      <w:pPr>
        <w:pStyle w:val="StyleHeader4Para4Left0Firstline0"/>
        <w:numPr>
          <w:ilvl w:val="0"/>
          <w:numId w:val="0"/>
        </w:numPr>
        <w:bidi/>
        <w:spacing w:after="60"/>
        <w:jc w:val="center"/>
        <w:rPr>
          <w:sz w:val="12"/>
          <w:szCs w:val="12"/>
        </w:rPr>
      </w:pPr>
    </w:p>
    <w:tbl>
      <w:tblPr>
        <w:tblStyle w:val="TableGrid"/>
        <w:bidiVisual/>
        <w:tblW w:w="99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04"/>
        <w:gridCol w:w="979"/>
        <w:gridCol w:w="1177"/>
        <w:gridCol w:w="801"/>
        <w:gridCol w:w="576"/>
        <w:gridCol w:w="576"/>
        <w:gridCol w:w="576"/>
        <w:gridCol w:w="801"/>
        <w:gridCol w:w="576"/>
        <w:gridCol w:w="576"/>
        <w:gridCol w:w="801"/>
        <w:gridCol w:w="711"/>
        <w:gridCol w:w="801"/>
      </w:tblGrid>
      <w:tr w:rsidR="00A5250C" w:rsidTr="00A5250C">
        <w:trPr>
          <w:trHeight w:val="261"/>
        </w:trPr>
        <w:tc>
          <w:tcPr>
            <w:tcW w:w="0" w:type="auto"/>
            <w:gridSpan w:val="3"/>
            <w:tcBorders>
              <w:top w:val="single" w:sz="4" w:space="0" w:color="666699"/>
              <w:left w:val="single" w:sz="4" w:space="0" w:color="666699"/>
              <w:bottom w:val="single" w:sz="4" w:space="0" w:color="666699"/>
              <w:right w:val="single" w:sz="4" w:space="0" w:color="666699"/>
            </w:tcBorders>
            <w:hideMark/>
          </w:tcPr>
          <w:p w:rsidR="00A5250C" w:rsidRDefault="00A5250C" w:rsidP="00A5250C">
            <w:pPr>
              <w:bidi/>
              <w:spacing w:after="60"/>
              <w:jc w:val="left"/>
              <w:rPr>
                <w:b/>
                <w:sz w:val="18"/>
                <w:lang w:val="en-CA"/>
              </w:rPr>
            </w:pPr>
            <w:r>
              <w:rPr>
                <w:bCs/>
                <w:snapToGrid w:val="0"/>
                <w:sz w:val="18"/>
                <w:rtl/>
                <w:lang w:val="en-CA"/>
              </w:rPr>
              <w:t>(سادسا) بيانات المشروع</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center"/>
              <w:rPr>
                <w:b/>
                <w:sz w:val="18"/>
                <w:lang w:val="en-CA"/>
              </w:rPr>
            </w:pPr>
            <w:r>
              <w:rPr>
                <w:b/>
                <w:sz w:val="18"/>
                <w:lang w:val="en-CA"/>
              </w:rPr>
              <w:t>2012</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center"/>
              <w:rPr>
                <w:b/>
                <w:sz w:val="18"/>
                <w:lang w:val="en-CA"/>
              </w:rPr>
            </w:pPr>
            <w:r>
              <w:rPr>
                <w:b/>
                <w:sz w:val="18"/>
                <w:lang w:val="en-CA"/>
              </w:rPr>
              <w:t>2013</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center"/>
              <w:rPr>
                <w:b/>
                <w:sz w:val="18"/>
                <w:lang w:val="en-CA"/>
              </w:rPr>
            </w:pPr>
            <w:r>
              <w:rPr>
                <w:b/>
                <w:sz w:val="18"/>
                <w:lang w:val="en-CA"/>
              </w:rPr>
              <w:t>2014</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center"/>
              <w:rPr>
                <w:b/>
                <w:sz w:val="18"/>
                <w:lang w:val="en-CA"/>
              </w:rPr>
            </w:pPr>
            <w:r>
              <w:rPr>
                <w:b/>
                <w:sz w:val="18"/>
                <w:lang w:val="en-CA"/>
              </w:rPr>
              <w:t>2015</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center"/>
              <w:rPr>
                <w:b/>
                <w:sz w:val="18"/>
                <w:lang w:val="en-CA"/>
              </w:rPr>
            </w:pPr>
            <w:r>
              <w:rPr>
                <w:b/>
                <w:sz w:val="18"/>
                <w:lang w:val="en-CA"/>
              </w:rPr>
              <w:t>2016</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center"/>
              <w:rPr>
                <w:b/>
                <w:sz w:val="18"/>
                <w:lang w:val="en-CA"/>
              </w:rPr>
            </w:pPr>
            <w:r>
              <w:rPr>
                <w:b/>
                <w:sz w:val="18"/>
                <w:lang w:val="en-CA"/>
              </w:rPr>
              <w:t>2017</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center"/>
              <w:rPr>
                <w:b/>
                <w:sz w:val="18"/>
                <w:lang w:val="en-CA"/>
              </w:rPr>
            </w:pPr>
            <w:r>
              <w:rPr>
                <w:b/>
                <w:sz w:val="18"/>
                <w:lang w:val="en-CA"/>
              </w:rPr>
              <w:t>2018</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center"/>
              <w:rPr>
                <w:b/>
                <w:sz w:val="18"/>
                <w:lang w:val="en-CA"/>
              </w:rPr>
            </w:pPr>
            <w:r>
              <w:rPr>
                <w:b/>
                <w:sz w:val="18"/>
                <w:lang w:val="en-CA"/>
              </w:rPr>
              <w:t>2019*</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center"/>
              <w:rPr>
                <w:b/>
                <w:sz w:val="18"/>
                <w:lang w:val="en-CA"/>
              </w:rPr>
            </w:pPr>
            <w:r>
              <w:rPr>
                <w:b/>
                <w:sz w:val="18"/>
                <w:lang w:val="en-CA"/>
              </w:rPr>
              <w:t>2020</w:t>
            </w:r>
          </w:p>
        </w:tc>
        <w:tc>
          <w:tcPr>
            <w:tcW w:w="0" w:type="auto"/>
            <w:tcBorders>
              <w:top w:val="single" w:sz="4" w:space="0" w:color="666699"/>
              <w:left w:val="single" w:sz="4" w:space="0" w:color="666699"/>
              <w:bottom w:val="single" w:sz="4" w:space="0" w:color="666699"/>
              <w:right w:val="single" w:sz="4" w:space="0" w:color="666699"/>
            </w:tcBorders>
            <w:hideMark/>
          </w:tcPr>
          <w:p w:rsidR="00A5250C" w:rsidRPr="00FF27F6" w:rsidRDefault="00FF27F6">
            <w:pPr>
              <w:spacing w:after="60"/>
              <w:jc w:val="center"/>
              <w:rPr>
                <w:bCs/>
                <w:sz w:val="20"/>
                <w:szCs w:val="20"/>
                <w:lang w:val="en-CA"/>
              </w:rPr>
            </w:pPr>
            <w:r w:rsidRPr="00FF27F6">
              <w:rPr>
                <w:rFonts w:hint="cs"/>
                <w:bCs/>
                <w:sz w:val="20"/>
                <w:szCs w:val="20"/>
                <w:rtl/>
                <w:lang w:val="en-CA"/>
              </w:rPr>
              <w:t>المجموع</w:t>
            </w:r>
          </w:p>
        </w:tc>
      </w:tr>
      <w:tr w:rsidR="00A5250C" w:rsidTr="00A5250C">
        <w:trPr>
          <w:trHeight w:val="476"/>
        </w:trPr>
        <w:tc>
          <w:tcPr>
            <w:tcW w:w="0" w:type="auto"/>
            <w:gridSpan w:val="3"/>
            <w:tcBorders>
              <w:top w:val="single" w:sz="4" w:space="0" w:color="666699"/>
              <w:left w:val="single" w:sz="4" w:space="0" w:color="666699"/>
              <w:bottom w:val="single" w:sz="4" w:space="0" w:color="666699"/>
              <w:right w:val="single" w:sz="4" w:space="0" w:color="666699"/>
            </w:tcBorders>
            <w:hideMark/>
          </w:tcPr>
          <w:p w:rsidR="00A5250C" w:rsidRDefault="00A5250C" w:rsidP="00A5250C">
            <w:pPr>
              <w:bidi/>
              <w:snapToGrid w:val="0"/>
              <w:spacing w:after="60"/>
              <w:jc w:val="left"/>
              <w:rPr>
                <w:sz w:val="18"/>
                <w:lang w:val="en-CA"/>
              </w:rPr>
            </w:pPr>
            <w:r>
              <w:rPr>
                <w:rFonts w:hint="cs"/>
                <w:sz w:val="20"/>
                <w:szCs w:val="20"/>
                <w:rtl/>
              </w:rPr>
              <w:t xml:space="preserve">حدود استهلاك بروتوكول مونتريال </w:t>
            </w:r>
            <w:r>
              <w:rPr>
                <w:snapToGrid w:val="0"/>
                <w:sz w:val="20"/>
                <w:szCs w:val="20"/>
                <w:rtl/>
                <w:lang w:val="en-US"/>
              </w:rPr>
              <w:t>(أطنان من قدرات استنفاد الأوزون)</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tabs>
                <w:tab w:val="left" w:pos="291"/>
              </w:tabs>
              <w:spacing w:after="60"/>
              <w:jc w:val="center"/>
              <w:rPr>
                <w:sz w:val="18"/>
                <w:lang w:val="en-CA"/>
              </w:rPr>
            </w:pPr>
            <w:r>
              <w:rPr>
                <w:sz w:val="18"/>
                <w:lang w:val="en-CA"/>
              </w:rPr>
              <w:t>n/a</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16.0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16.0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14.4</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14.4</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14.4</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14.4</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14.4</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10.4</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FF27F6">
            <w:pPr>
              <w:spacing w:after="60"/>
              <w:jc w:val="center"/>
              <w:rPr>
                <w:sz w:val="18"/>
                <w:lang w:val="en-CA"/>
              </w:rPr>
            </w:pPr>
            <w:r>
              <w:rPr>
                <w:rFonts w:hint="cs"/>
                <w:sz w:val="18"/>
                <w:rtl/>
                <w:lang w:val="en-CA"/>
              </w:rPr>
              <w:t>غير متاح</w:t>
            </w:r>
          </w:p>
        </w:tc>
      </w:tr>
      <w:tr w:rsidR="00A5250C" w:rsidTr="00A5250C">
        <w:trPr>
          <w:trHeight w:val="476"/>
        </w:trPr>
        <w:tc>
          <w:tcPr>
            <w:tcW w:w="0" w:type="auto"/>
            <w:gridSpan w:val="3"/>
            <w:tcBorders>
              <w:top w:val="single" w:sz="4" w:space="0" w:color="666699"/>
              <w:left w:val="single" w:sz="4" w:space="0" w:color="666699"/>
              <w:bottom w:val="single" w:sz="4" w:space="0" w:color="666699"/>
              <w:right w:val="single" w:sz="4" w:space="0" w:color="666699"/>
            </w:tcBorders>
            <w:hideMark/>
          </w:tcPr>
          <w:p w:rsidR="00A5250C" w:rsidRPr="00A5250C" w:rsidRDefault="00A5250C" w:rsidP="00A5250C">
            <w:pPr>
              <w:bidi/>
              <w:snapToGrid w:val="0"/>
              <w:spacing w:after="60"/>
              <w:jc w:val="left"/>
              <w:rPr>
                <w:sz w:val="18"/>
              </w:rPr>
            </w:pPr>
            <w:r>
              <w:rPr>
                <w:rFonts w:hint="cs"/>
                <w:sz w:val="20"/>
                <w:szCs w:val="20"/>
                <w:rtl/>
              </w:rPr>
              <w:t xml:space="preserve">الحد الأقصى للاستهلاك المسموح به </w:t>
            </w:r>
            <w:r>
              <w:rPr>
                <w:rFonts w:hint="cs"/>
                <w:sz w:val="20"/>
                <w:szCs w:val="20"/>
                <w:rtl/>
                <w:lang w:val="en-US"/>
              </w:rPr>
              <w:t>(أطنان من قدرات استنفاد الأوزون)</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center"/>
              <w:rPr>
                <w:sz w:val="18"/>
                <w:lang w:val="en-CA"/>
              </w:rPr>
            </w:pPr>
            <w:r>
              <w:rPr>
                <w:sz w:val="18"/>
                <w:lang w:val="en-CA"/>
              </w:rPr>
              <w:t>n/a</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16.0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16.0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14.4</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14.4</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14.4</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14.4</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14.4</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10.4</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FF27F6">
            <w:pPr>
              <w:spacing w:after="60"/>
              <w:jc w:val="center"/>
              <w:rPr>
                <w:sz w:val="18"/>
                <w:lang w:val="en-CA"/>
              </w:rPr>
            </w:pPr>
            <w:r>
              <w:rPr>
                <w:rFonts w:hint="cs"/>
                <w:sz w:val="18"/>
                <w:rtl/>
                <w:lang w:val="en-CA"/>
              </w:rPr>
              <w:t>غير متاح</w:t>
            </w:r>
          </w:p>
        </w:tc>
      </w:tr>
      <w:tr w:rsidR="00A5250C" w:rsidTr="00A5250C">
        <w:trPr>
          <w:trHeight w:val="261"/>
        </w:trPr>
        <w:tc>
          <w:tcPr>
            <w:tcW w:w="1001" w:type="dxa"/>
            <w:vMerge w:val="restart"/>
            <w:tcBorders>
              <w:top w:val="single" w:sz="4" w:space="0" w:color="666699"/>
              <w:left w:val="single" w:sz="4" w:space="0" w:color="666699"/>
              <w:bottom w:val="single" w:sz="4" w:space="0" w:color="666699"/>
              <w:right w:val="single" w:sz="4" w:space="0" w:color="666699"/>
            </w:tcBorders>
            <w:hideMark/>
          </w:tcPr>
          <w:p w:rsidR="00A5250C" w:rsidRDefault="00A5250C" w:rsidP="00A5250C">
            <w:pPr>
              <w:bidi/>
              <w:snapToGrid w:val="0"/>
              <w:spacing w:after="60"/>
              <w:jc w:val="left"/>
              <w:rPr>
                <w:sz w:val="18"/>
                <w:lang w:val="en-CA"/>
              </w:rPr>
            </w:pPr>
            <w:r>
              <w:rPr>
                <w:rFonts w:hint="cs"/>
                <w:sz w:val="20"/>
                <w:szCs w:val="20"/>
                <w:rtl/>
              </w:rPr>
              <w:t xml:space="preserve">التمويل </w:t>
            </w:r>
            <w:r>
              <w:rPr>
                <w:rFonts w:hint="cs"/>
                <w:sz w:val="20"/>
                <w:szCs w:val="20"/>
                <w:rtl/>
                <w:lang w:val="en-US"/>
              </w:rPr>
              <w:t xml:space="preserve">الموافق عليه </w:t>
            </w:r>
            <w:r>
              <w:rPr>
                <w:rFonts w:hint="cs"/>
                <w:sz w:val="20"/>
                <w:szCs w:val="20"/>
                <w:rtl/>
              </w:rPr>
              <w:t>(دولار أمريكي</w:t>
            </w:r>
          </w:p>
        </w:tc>
        <w:tc>
          <w:tcPr>
            <w:tcW w:w="965" w:type="dxa"/>
            <w:vMerge w:val="restart"/>
            <w:tcBorders>
              <w:top w:val="single" w:sz="4" w:space="0" w:color="666699"/>
              <w:left w:val="single" w:sz="4" w:space="0" w:color="666699"/>
              <w:bottom w:val="single" w:sz="4" w:space="0" w:color="666699"/>
              <w:right w:val="single" w:sz="4" w:space="0" w:color="666699"/>
            </w:tcBorders>
            <w:hideMark/>
          </w:tcPr>
          <w:p w:rsidR="00A5250C" w:rsidRDefault="00A5250C" w:rsidP="00A5250C">
            <w:pPr>
              <w:bidi/>
              <w:spacing w:after="60"/>
              <w:jc w:val="center"/>
              <w:rPr>
                <w:sz w:val="18"/>
                <w:lang w:val="en-CA"/>
              </w:rPr>
            </w:pPr>
            <w:r>
              <w:rPr>
                <w:rFonts w:hint="cs"/>
                <w:sz w:val="18"/>
                <w:rtl/>
                <w:lang w:val="en-CA"/>
              </w:rPr>
              <w:t>يونيدو</w:t>
            </w:r>
          </w:p>
        </w:tc>
        <w:tc>
          <w:tcPr>
            <w:tcW w:w="1194" w:type="dxa"/>
            <w:tcBorders>
              <w:top w:val="single" w:sz="4" w:space="0" w:color="666699"/>
              <w:left w:val="single" w:sz="4" w:space="0" w:color="666699"/>
              <w:bottom w:val="single" w:sz="4" w:space="0" w:color="666699"/>
              <w:right w:val="single" w:sz="4" w:space="0" w:color="666699"/>
            </w:tcBorders>
            <w:hideMark/>
          </w:tcPr>
          <w:p w:rsidR="00A5250C" w:rsidRPr="00A5250C" w:rsidRDefault="00A5250C" w:rsidP="00A5250C">
            <w:pPr>
              <w:bidi/>
              <w:spacing w:after="60"/>
              <w:jc w:val="left"/>
              <w:rPr>
                <w:sz w:val="20"/>
                <w:szCs w:val="20"/>
                <w:lang w:val="en-CA"/>
              </w:rPr>
            </w:pPr>
            <w:r w:rsidRPr="00A5250C">
              <w:rPr>
                <w:rFonts w:hint="cs"/>
                <w:sz w:val="20"/>
                <w:szCs w:val="20"/>
                <w:rtl/>
                <w:lang w:val="en-CA"/>
              </w:rPr>
              <w:t>تكاليف المشروع</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175,000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jc w:val="right"/>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jc w:val="right"/>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jc w:val="right"/>
            </w:pPr>
            <w:r>
              <w:rPr>
                <w:sz w:val="18"/>
                <w:lang w:val="en-CA"/>
              </w:rPr>
              <w:t>90,000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jc w:val="right"/>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jc w:val="right"/>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20,000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285,000</w:t>
            </w:r>
          </w:p>
        </w:tc>
      </w:tr>
      <w:tr w:rsidR="00A5250C" w:rsidTr="00A5250C">
        <w:trPr>
          <w:trHeight w:val="278"/>
        </w:trPr>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A5250C" w:rsidRDefault="00A5250C" w:rsidP="00A5250C">
            <w:pPr>
              <w:bidi/>
              <w:jc w:val="left"/>
              <w:rPr>
                <w:sz w:val="18"/>
                <w:lang w:val="en-CA"/>
              </w:rPr>
            </w:pPr>
          </w:p>
        </w:tc>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A5250C" w:rsidRDefault="00A5250C" w:rsidP="00A5250C">
            <w:pPr>
              <w:bidi/>
              <w:jc w:val="left"/>
              <w:rPr>
                <w:sz w:val="18"/>
                <w:lang w:val="en-CA"/>
              </w:rPr>
            </w:pPr>
          </w:p>
        </w:tc>
        <w:tc>
          <w:tcPr>
            <w:tcW w:w="1194" w:type="dxa"/>
            <w:tcBorders>
              <w:top w:val="single" w:sz="4" w:space="0" w:color="666699"/>
              <w:left w:val="single" w:sz="4" w:space="0" w:color="666699"/>
              <w:bottom w:val="single" w:sz="4" w:space="0" w:color="666699"/>
              <w:right w:val="single" w:sz="4" w:space="0" w:color="666699"/>
            </w:tcBorders>
            <w:hideMark/>
          </w:tcPr>
          <w:p w:rsidR="00A5250C" w:rsidRDefault="00A5250C" w:rsidP="00A5250C">
            <w:pPr>
              <w:bidi/>
              <w:spacing w:after="60"/>
              <w:jc w:val="left"/>
              <w:rPr>
                <w:sz w:val="18"/>
                <w:lang w:val="en-CA"/>
              </w:rPr>
            </w:pPr>
            <w:r>
              <w:rPr>
                <w:rFonts w:hint="cs"/>
                <w:sz w:val="18"/>
                <w:rtl/>
                <w:lang w:val="en-CA"/>
              </w:rPr>
              <w:t>تكاليف الدعم</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13,125</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jc w:val="right"/>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jc w:val="right"/>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jc w:val="right"/>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jc w:val="right"/>
            </w:pPr>
            <w:r>
              <w:rPr>
                <w:sz w:val="18"/>
                <w:lang w:val="en-CA"/>
              </w:rPr>
              <w:t>6,300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jc w:val="right"/>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jc w:val="right"/>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1,400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20,825</w:t>
            </w:r>
          </w:p>
        </w:tc>
      </w:tr>
      <w:tr w:rsidR="00A5250C" w:rsidTr="00A5250C">
        <w:trPr>
          <w:trHeight w:val="269"/>
        </w:trPr>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A5250C" w:rsidRDefault="00A5250C" w:rsidP="00A5250C">
            <w:pPr>
              <w:bidi/>
              <w:jc w:val="left"/>
              <w:rPr>
                <w:sz w:val="18"/>
                <w:lang w:val="en-CA"/>
              </w:rPr>
            </w:pPr>
          </w:p>
        </w:tc>
        <w:tc>
          <w:tcPr>
            <w:tcW w:w="965" w:type="dxa"/>
            <w:vMerge w:val="restart"/>
            <w:tcBorders>
              <w:top w:val="single" w:sz="4" w:space="0" w:color="666699"/>
              <w:left w:val="single" w:sz="4" w:space="0" w:color="666699"/>
              <w:bottom w:val="single" w:sz="4" w:space="0" w:color="666699"/>
              <w:right w:val="single" w:sz="4" w:space="0" w:color="666699"/>
            </w:tcBorders>
            <w:hideMark/>
          </w:tcPr>
          <w:p w:rsidR="00A5250C" w:rsidRDefault="00A5250C" w:rsidP="00A5250C">
            <w:pPr>
              <w:bidi/>
              <w:spacing w:after="60"/>
              <w:jc w:val="center"/>
              <w:rPr>
                <w:sz w:val="18"/>
                <w:lang w:val="en-CA"/>
              </w:rPr>
            </w:pPr>
            <w:r>
              <w:rPr>
                <w:rFonts w:hint="cs"/>
                <w:sz w:val="18"/>
                <w:rtl/>
                <w:lang w:val="en-CA"/>
              </w:rPr>
              <w:t>يونيب</w:t>
            </w:r>
            <w:r>
              <w:rPr>
                <w:sz w:val="18"/>
                <w:lang w:val="en-CA"/>
              </w:rPr>
              <w:t xml:space="preserve"> </w:t>
            </w:r>
          </w:p>
        </w:tc>
        <w:tc>
          <w:tcPr>
            <w:tcW w:w="1194" w:type="dxa"/>
            <w:tcBorders>
              <w:top w:val="single" w:sz="4" w:space="0" w:color="666699"/>
              <w:left w:val="single" w:sz="4" w:space="0" w:color="666699"/>
              <w:bottom w:val="single" w:sz="4" w:space="0" w:color="666699"/>
              <w:right w:val="single" w:sz="4" w:space="0" w:color="666699"/>
            </w:tcBorders>
            <w:hideMark/>
          </w:tcPr>
          <w:p w:rsidR="00A5250C" w:rsidRDefault="00A5250C">
            <w:pPr>
              <w:bidi/>
              <w:snapToGrid w:val="0"/>
              <w:spacing w:after="60"/>
              <w:jc w:val="left"/>
              <w:rPr>
                <w:sz w:val="20"/>
                <w:szCs w:val="20"/>
                <w:lang w:val="en-CA"/>
              </w:rPr>
            </w:pPr>
            <w:r>
              <w:rPr>
                <w:rFonts w:hint="cs"/>
                <w:sz w:val="20"/>
                <w:szCs w:val="20"/>
                <w:rtl/>
                <w:lang w:val="en-CA"/>
              </w:rPr>
              <w:t>تكاليف المشروع</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100,000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jc w:val="right"/>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jc w:val="right"/>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jc w:val="right"/>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jc w:val="right"/>
            </w:pPr>
            <w:r>
              <w:rPr>
                <w:sz w:val="18"/>
                <w:lang w:val="en-CA"/>
              </w:rPr>
              <w:t>125,000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jc w:val="right"/>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jc w:val="right"/>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50,000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275,000</w:t>
            </w:r>
          </w:p>
        </w:tc>
      </w:tr>
      <w:tr w:rsidR="00A5250C" w:rsidTr="00A5250C">
        <w:trPr>
          <w:trHeight w:val="269"/>
        </w:trPr>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A5250C" w:rsidRDefault="00A5250C" w:rsidP="00A5250C">
            <w:pPr>
              <w:bidi/>
              <w:jc w:val="left"/>
              <w:rPr>
                <w:sz w:val="18"/>
                <w:lang w:val="en-CA"/>
              </w:rPr>
            </w:pPr>
          </w:p>
        </w:tc>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A5250C" w:rsidRDefault="00A5250C" w:rsidP="00A5250C">
            <w:pPr>
              <w:bidi/>
              <w:jc w:val="left"/>
              <w:rPr>
                <w:sz w:val="18"/>
                <w:lang w:val="en-CA"/>
              </w:rPr>
            </w:pPr>
          </w:p>
        </w:tc>
        <w:tc>
          <w:tcPr>
            <w:tcW w:w="1194" w:type="dxa"/>
            <w:tcBorders>
              <w:top w:val="single" w:sz="4" w:space="0" w:color="666699"/>
              <w:left w:val="single" w:sz="4" w:space="0" w:color="666699"/>
              <w:bottom w:val="single" w:sz="4" w:space="0" w:color="666699"/>
              <w:right w:val="single" w:sz="4" w:space="0" w:color="666699"/>
            </w:tcBorders>
            <w:hideMark/>
          </w:tcPr>
          <w:p w:rsidR="00A5250C" w:rsidRDefault="00A5250C">
            <w:pPr>
              <w:bidi/>
              <w:snapToGrid w:val="0"/>
              <w:spacing w:after="60"/>
              <w:jc w:val="left"/>
              <w:rPr>
                <w:sz w:val="18"/>
                <w:lang w:val="en-CA"/>
              </w:rPr>
            </w:pPr>
            <w:r>
              <w:rPr>
                <w:rFonts w:hint="cs"/>
                <w:sz w:val="18"/>
                <w:rtl/>
                <w:lang w:val="en-CA"/>
              </w:rPr>
              <w:t>تكاليف الدعم</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13,000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jc w:val="right"/>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jc w:val="right"/>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jc w:val="right"/>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jc w:val="right"/>
            </w:pPr>
            <w:r>
              <w:rPr>
                <w:sz w:val="18"/>
                <w:lang w:val="en-CA"/>
              </w:rPr>
              <w:t>16,250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jc w:val="right"/>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jc w:val="right"/>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6,500</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37,750</w:t>
            </w:r>
          </w:p>
        </w:tc>
      </w:tr>
      <w:tr w:rsidR="00A5250C" w:rsidTr="00A5250C">
        <w:trPr>
          <w:trHeight w:val="269"/>
        </w:trPr>
        <w:tc>
          <w:tcPr>
            <w:tcW w:w="1966" w:type="dxa"/>
            <w:gridSpan w:val="2"/>
            <w:vMerge w:val="restart"/>
            <w:tcBorders>
              <w:top w:val="single" w:sz="4" w:space="0" w:color="666699"/>
              <w:left w:val="single" w:sz="4" w:space="0" w:color="666699"/>
              <w:bottom w:val="single" w:sz="4" w:space="0" w:color="666699"/>
              <w:right w:val="single" w:sz="4" w:space="0" w:color="666699"/>
            </w:tcBorders>
            <w:hideMark/>
          </w:tcPr>
          <w:p w:rsidR="00A5250C" w:rsidRPr="00A5250C" w:rsidRDefault="00A5250C" w:rsidP="00A5250C">
            <w:pPr>
              <w:bidi/>
              <w:snapToGrid w:val="0"/>
              <w:spacing w:after="60"/>
              <w:jc w:val="left"/>
              <w:rPr>
                <w:sz w:val="18"/>
                <w:lang w:val="en-US"/>
              </w:rPr>
            </w:pPr>
            <w:r>
              <w:rPr>
                <w:rFonts w:hint="cs"/>
                <w:sz w:val="20"/>
                <w:szCs w:val="20"/>
                <w:rtl/>
                <w:lang w:val="en-US"/>
              </w:rPr>
              <w:t>الأموال التى وافقت عليها اللجنة التنفيذية (دولار أمريكي)</w:t>
            </w:r>
          </w:p>
        </w:tc>
        <w:tc>
          <w:tcPr>
            <w:tcW w:w="1194" w:type="dxa"/>
            <w:tcBorders>
              <w:top w:val="single" w:sz="4" w:space="0" w:color="666699"/>
              <w:left w:val="single" w:sz="4" w:space="0" w:color="666699"/>
              <w:bottom w:val="single" w:sz="4" w:space="0" w:color="666699"/>
              <w:right w:val="single" w:sz="4" w:space="0" w:color="666699"/>
            </w:tcBorders>
            <w:hideMark/>
          </w:tcPr>
          <w:p w:rsidR="00A5250C" w:rsidRDefault="00A5250C">
            <w:pPr>
              <w:bidi/>
              <w:snapToGrid w:val="0"/>
              <w:spacing w:after="60"/>
              <w:jc w:val="left"/>
              <w:rPr>
                <w:sz w:val="20"/>
                <w:szCs w:val="20"/>
                <w:lang w:val="en-CA"/>
              </w:rPr>
            </w:pPr>
            <w:r>
              <w:rPr>
                <w:rFonts w:hint="cs"/>
                <w:sz w:val="20"/>
                <w:szCs w:val="20"/>
                <w:rtl/>
                <w:lang w:val="en-CA"/>
              </w:rPr>
              <w:t>تكاليف المشروع</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275,000</w:t>
            </w: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jc w:val="right"/>
            </w:pP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jc w:val="right"/>
            </w:pP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jc w:val="right"/>
            </w:pP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jc w:val="right"/>
            </w:pP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jc w:val="right"/>
            </w:pP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jc w:val="right"/>
            </w:pP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275,000</w:t>
            </w:r>
          </w:p>
        </w:tc>
      </w:tr>
      <w:tr w:rsidR="00A5250C" w:rsidTr="00A5250C">
        <w:trPr>
          <w:trHeight w:val="269"/>
        </w:trPr>
        <w:tc>
          <w:tcPr>
            <w:tcW w:w="0" w:type="auto"/>
            <w:gridSpan w:val="2"/>
            <w:vMerge/>
            <w:tcBorders>
              <w:top w:val="single" w:sz="4" w:space="0" w:color="666699"/>
              <w:left w:val="single" w:sz="4" w:space="0" w:color="666699"/>
              <w:bottom w:val="single" w:sz="4" w:space="0" w:color="666699"/>
              <w:right w:val="single" w:sz="4" w:space="0" w:color="666699"/>
            </w:tcBorders>
            <w:vAlign w:val="center"/>
            <w:hideMark/>
          </w:tcPr>
          <w:p w:rsidR="00A5250C" w:rsidRDefault="00A5250C" w:rsidP="00A5250C">
            <w:pPr>
              <w:bidi/>
              <w:jc w:val="left"/>
              <w:rPr>
                <w:sz w:val="18"/>
                <w:lang w:val="en-CA"/>
              </w:rPr>
            </w:pPr>
          </w:p>
        </w:tc>
        <w:tc>
          <w:tcPr>
            <w:tcW w:w="1194" w:type="dxa"/>
            <w:tcBorders>
              <w:top w:val="single" w:sz="4" w:space="0" w:color="666699"/>
              <w:left w:val="single" w:sz="4" w:space="0" w:color="666699"/>
              <w:bottom w:val="single" w:sz="4" w:space="0" w:color="666699"/>
              <w:right w:val="single" w:sz="4" w:space="0" w:color="666699"/>
            </w:tcBorders>
            <w:hideMark/>
          </w:tcPr>
          <w:p w:rsidR="00A5250C" w:rsidRDefault="00A5250C">
            <w:pPr>
              <w:bidi/>
              <w:snapToGrid w:val="0"/>
              <w:spacing w:after="60"/>
              <w:jc w:val="left"/>
              <w:rPr>
                <w:sz w:val="18"/>
                <w:lang w:val="en-CA"/>
              </w:rPr>
            </w:pPr>
            <w:r>
              <w:rPr>
                <w:rFonts w:hint="cs"/>
                <w:sz w:val="18"/>
                <w:rtl/>
                <w:lang w:val="en-CA"/>
              </w:rPr>
              <w:t>تكاليف الدعم</w:t>
            </w: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26,125</w:t>
            </w: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jc w:val="right"/>
            </w:pP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jc w:val="right"/>
            </w:pP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jc w:val="right"/>
            </w:pP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jc w:val="right"/>
            </w:pP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jc w:val="right"/>
            </w:pP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jc w:val="right"/>
            </w:pP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26,125</w:t>
            </w:r>
          </w:p>
        </w:tc>
      </w:tr>
      <w:tr w:rsidR="00A5250C" w:rsidTr="00A5250C">
        <w:trPr>
          <w:trHeight w:val="336"/>
        </w:trPr>
        <w:tc>
          <w:tcPr>
            <w:tcW w:w="1966" w:type="dxa"/>
            <w:gridSpan w:val="2"/>
            <w:vMerge w:val="restart"/>
            <w:tcBorders>
              <w:top w:val="single" w:sz="4" w:space="0" w:color="666699"/>
              <w:left w:val="single" w:sz="4" w:space="0" w:color="666699"/>
              <w:bottom w:val="single" w:sz="4" w:space="0" w:color="666699"/>
              <w:right w:val="single" w:sz="4" w:space="0" w:color="666699"/>
            </w:tcBorders>
            <w:hideMark/>
          </w:tcPr>
          <w:p w:rsidR="00A5250C" w:rsidRPr="00A5250C" w:rsidRDefault="00A5250C" w:rsidP="00A5250C">
            <w:pPr>
              <w:bidi/>
              <w:snapToGrid w:val="0"/>
              <w:spacing w:after="60"/>
              <w:jc w:val="left"/>
              <w:rPr>
                <w:sz w:val="18"/>
                <w:lang w:val="en-US"/>
              </w:rPr>
            </w:pPr>
            <w:r>
              <w:rPr>
                <w:rFonts w:hint="cs"/>
                <w:sz w:val="20"/>
                <w:szCs w:val="20"/>
                <w:rtl/>
                <w:lang w:val="en-US"/>
              </w:rPr>
              <w:t>مجموع الأموال المطلوبة للموافقة عليها في هذا الاجتماع (دولار أمريكي)</w:t>
            </w:r>
          </w:p>
        </w:tc>
        <w:tc>
          <w:tcPr>
            <w:tcW w:w="1194" w:type="dxa"/>
            <w:tcBorders>
              <w:top w:val="single" w:sz="4" w:space="0" w:color="666699"/>
              <w:left w:val="single" w:sz="4" w:space="0" w:color="666699"/>
              <w:bottom w:val="single" w:sz="4" w:space="0" w:color="666699"/>
              <w:right w:val="single" w:sz="4" w:space="0" w:color="666699"/>
            </w:tcBorders>
            <w:hideMark/>
          </w:tcPr>
          <w:p w:rsidR="00A5250C" w:rsidRDefault="00A5250C">
            <w:pPr>
              <w:bidi/>
              <w:snapToGrid w:val="0"/>
              <w:spacing w:after="60"/>
              <w:jc w:val="left"/>
              <w:rPr>
                <w:sz w:val="20"/>
                <w:szCs w:val="20"/>
                <w:lang w:val="en-CA"/>
              </w:rPr>
            </w:pPr>
            <w:r>
              <w:rPr>
                <w:rFonts w:hint="cs"/>
                <w:sz w:val="20"/>
                <w:szCs w:val="20"/>
                <w:rtl/>
                <w:lang w:val="en-CA"/>
              </w:rPr>
              <w:t>تكاليف المشروع</w:t>
            </w: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215,000</w:t>
            </w: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215,000</w:t>
            </w:r>
          </w:p>
        </w:tc>
      </w:tr>
      <w:tr w:rsidR="00A5250C" w:rsidTr="00A5250C">
        <w:trPr>
          <w:trHeight w:val="336"/>
        </w:trPr>
        <w:tc>
          <w:tcPr>
            <w:tcW w:w="0" w:type="auto"/>
            <w:gridSpan w:val="2"/>
            <w:vMerge/>
            <w:tcBorders>
              <w:top w:val="single" w:sz="4" w:space="0" w:color="666699"/>
              <w:left w:val="single" w:sz="4" w:space="0" w:color="666699"/>
              <w:bottom w:val="single" w:sz="4" w:space="0" w:color="666699"/>
              <w:right w:val="single" w:sz="4" w:space="0" w:color="666699"/>
            </w:tcBorders>
            <w:vAlign w:val="center"/>
            <w:hideMark/>
          </w:tcPr>
          <w:p w:rsidR="00A5250C" w:rsidRDefault="00A5250C" w:rsidP="00A5250C">
            <w:pPr>
              <w:bidi/>
              <w:jc w:val="left"/>
              <w:rPr>
                <w:sz w:val="18"/>
                <w:lang w:val="en-CA"/>
              </w:rPr>
            </w:pPr>
          </w:p>
        </w:tc>
        <w:tc>
          <w:tcPr>
            <w:tcW w:w="1194" w:type="dxa"/>
            <w:tcBorders>
              <w:top w:val="single" w:sz="4" w:space="0" w:color="666699"/>
              <w:left w:val="single" w:sz="4" w:space="0" w:color="666699"/>
              <w:bottom w:val="single" w:sz="4" w:space="0" w:color="666699"/>
              <w:right w:val="single" w:sz="4" w:space="0" w:color="666699"/>
            </w:tcBorders>
            <w:hideMark/>
          </w:tcPr>
          <w:p w:rsidR="00A5250C" w:rsidRDefault="00A5250C">
            <w:pPr>
              <w:bidi/>
              <w:snapToGrid w:val="0"/>
              <w:spacing w:after="60"/>
              <w:jc w:val="left"/>
              <w:rPr>
                <w:sz w:val="18"/>
                <w:lang w:val="en-CA"/>
              </w:rPr>
            </w:pPr>
            <w:r>
              <w:rPr>
                <w:rFonts w:hint="cs"/>
                <w:sz w:val="18"/>
                <w:rtl/>
                <w:lang w:val="en-CA"/>
              </w:rPr>
              <w:t>تكاليف الدعم</w:t>
            </w: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22,550</w:t>
            </w:r>
          </w:p>
        </w:tc>
        <w:tc>
          <w:tcPr>
            <w:tcW w:w="0" w:type="auto"/>
            <w:tcBorders>
              <w:top w:val="single" w:sz="4" w:space="0" w:color="666699"/>
              <w:left w:val="single" w:sz="4" w:space="0" w:color="666699"/>
              <w:bottom w:val="single" w:sz="4" w:space="0" w:color="666699"/>
              <w:right w:val="single" w:sz="4" w:space="0" w:color="666699"/>
            </w:tcBorders>
          </w:tcPr>
          <w:p w:rsidR="00A5250C" w:rsidRDefault="00A5250C">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hideMark/>
          </w:tcPr>
          <w:p w:rsidR="00A5250C" w:rsidRDefault="00A5250C">
            <w:pPr>
              <w:spacing w:after="60"/>
              <w:jc w:val="right"/>
              <w:rPr>
                <w:sz w:val="18"/>
                <w:lang w:val="en-CA"/>
              </w:rPr>
            </w:pPr>
            <w:r>
              <w:rPr>
                <w:sz w:val="18"/>
                <w:lang w:val="en-CA"/>
              </w:rPr>
              <w:t>22,550</w:t>
            </w:r>
          </w:p>
        </w:tc>
      </w:tr>
    </w:tbl>
    <w:p w:rsidR="00DE648C" w:rsidRPr="00A5250C" w:rsidRDefault="00A5250C" w:rsidP="00260063">
      <w:pPr>
        <w:pStyle w:val="StyleHeader4Para4Left0Firstline0"/>
        <w:numPr>
          <w:ilvl w:val="0"/>
          <w:numId w:val="21"/>
        </w:numPr>
        <w:bidi/>
        <w:spacing w:after="60"/>
        <w:jc w:val="left"/>
        <w:rPr>
          <w:sz w:val="18"/>
          <w:szCs w:val="18"/>
        </w:rPr>
      </w:pPr>
      <w:r w:rsidRPr="00A5250C">
        <w:rPr>
          <w:rFonts w:hint="cs"/>
          <w:sz w:val="18"/>
          <w:szCs w:val="18"/>
          <w:rtl/>
        </w:rPr>
        <w:t xml:space="preserve">شريحة </w:t>
      </w:r>
      <w:r w:rsidR="00260063">
        <w:rPr>
          <w:rFonts w:hint="cs"/>
          <w:sz w:val="18"/>
          <w:szCs w:val="18"/>
          <w:rtl/>
        </w:rPr>
        <w:t xml:space="preserve">كان </w:t>
      </w:r>
      <w:r w:rsidRPr="00A5250C">
        <w:rPr>
          <w:rFonts w:hint="cs"/>
          <w:sz w:val="18"/>
          <w:szCs w:val="18"/>
          <w:rtl/>
        </w:rPr>
        <w:t xml:space="preserve">مخطط لها مبدئيا عام 2016 </w:t>
      </w:r>
    </w:p>
    <w:tbl>
      <w:tblPr>
        <w:tblStyle w:val="TableGrid"/>
        <w:bidiVisual/>
        <w:tblW w:w="9923" w:type="dxa"/>
        <w:tblLook w:val="04A0" w:firstRow="1" w:lastRow="0" w:firstColumn="1" w:lastColumn="0" w:noHBand="0" w:noVBand="1"/>
      </w:tblPr>
      <w:tblGrid>
        <w:gridCol w:w="4750"/>
        <w:gridCol w:w="5173"/>
      </w:tblGrid>
      <w:tr w:rsidR="00A5250C" w:rsidTr="00DA3FE3">
        <w:tc>
          <w:tcPr>
            <w:tcW w:w="4750" w:type="dxa"/>
          </w:tcPr>
          <w:p w:rsidR="00A5250C" w:rsidRPr="00A5250C" w:rsidRDefault="00A5250C">
            <w:pPr>
              <w:pStyle w:val="StyleHeader4Para4Left0Firstline0"/>
              <w:numPr>
                <w:ilvl w:val="0"/>
                <w:numId w:val="0"/>
              </w:numPr>
              <w:bidi/>
              <w:spacing w:after="60"/>
              <w:jc w:val="center"/>
              <w:rPr>
                <w:b/>
                <w:bCs/>
                <w:szCs w:val="20"/>
                <w:rtl/>
              </w:rPr>
            </w:pPr>
            <w:r w:rsidRPr="00A5250C">
              <w:rPr>
                <w:rFonts w:hint="cs"/>
                <w:b/>
                <w:bCs/>
                <w:szCs w:val="20"/>
                <w:rtl/>
              </w:rPr>
              <w:t>توصية الأمانة</w:t>
            </w:r>
          </w:p>
        </w:tc>
        <w:tc>
          <w:tcPr>
            <w:tcW w:w="5173" w:type="dxa"/>
          </w:tcPr>
          <w:p w:rsidR="00A5250C" w:rsidRDefault="00A5250C" w:rsidP="00DA3FE3">
            <w:pPr>
              <w:pStyle w:val="StyleHeader4Para4Left0Firstline0"/>
              <w:numPr>
                <w:ilvl w:val="0"/>
                <w:numId w:val="0"/>
              </w:numPr>
              <w:bidi/>
              <w:spacing w:after="60"/>
              <w:jc w:val="center"/>
              <w:rPr>
                <w:szCs w:val="20"/>
                <w:rtl/>
              </w:rPr>
            </w:pPr>
            <w:r>
              <w:rPr>
                <w:rFonts w:hint="cs"/>
                <w:szCs w:val="20"/>
                <w:rtl/>
              </w:rPr>
              <w:t>الموافقة ا</w:t>
            </w:r>
            <w:r w:rsidR="00DA3FE3">
              <w:rPr>
                <w:rFonts w:hint="cs"/>
                <w:szCs w:val="20"/>
                <w:rtl/>
              </w:rPr>
              <w:t>الشمولية</w:t>
            </w:r>
          </w:p>
        </w:tc>
      </w:tr>
    </w:tbl>
    <w:p w:rsidR="00DE648C" w:rsidRPr="0009275C" w:rsidRDefault="00DE648C">
      <w:pPr>
        <w:pStyle w:val="StyleHeader4Para4Left0Firstline0"/>
        <w:numPr>
          <w:ilvl w:val="0"/>
          <w:numId w:val="0"/>
        </w:numPr>
        <w:bidi/>
        <w:spacing w:after="60"/>
        <w:jc w:val="center"/>
        <w:rPr>
          <w:szCs w:val="20"/>
        </w:rPr>
      </w:pPr>
    </w:p>
    <w:p w:rsidR="00DE648C" w:rsidRPr="00907EF4" w:rsidRDefault="00DE648C">
      <w:pPr>
        <w:bidi/>
        <w:jc w:val="center"/>
        <w:rPr>
          <w:bCs/>
          <w:sz w:val="28"/>
          <w:szCs w:val="28"/>
          <w:rtl/>
          <w:lang w:bidi="ar-EG"/>
        </w:rPr>
      </w:pPr>
      <w:r w:rsidRPr="00907EF4">
        <w:rPr>
          <w:bCs/>
          <w:sz w:val="28"/>
          <w:szCs w:val="28"/>
          <w:rtl/>
          <w:lang w:bidi="ar-AE"/>
        </w:rPr>
        <w:lastRenderedPageBreak/>
        <w:t>وصف المشروع</w:t>
      </w:r>
    </w:p>
    <w:p w:rsidR="00DE648C" w:rsidRPr="00211503" w:rsidRDefault="00DE648C">
      <w:pPr>
        <w:bidi/>
        <w:rPr>
          <w:szCs w:val="24"/>
          <w:lang w:val="en-US"/>
        </w:rPr>
      </w:pPr>
    </w:p>
    <w:p w:rsidR="00DE648C" w:rsidRDefault="00DE648C" w:rsidP="00456D19">
      <w:pPr>
        <w:pStyle w:val="Heading1"/>
        <w:numPr>
          <w:ilvl w:val="0"/>
          <w:numId w:val="30"/>
        </w:numPr>
        <w:bidi/>
        <w:rPr>
          <w:sz w:val="26"/>
          <w:szCs w:val="26"/>
          <w:rtl/>
          <w:lang w:bidi="ar-AE"/>
        </w:rPr>
      </w:pPr>
      <w:r w:rsidRPr="00B34900">
        <w:rPr>
          <w:sz w:val="26"/>
          <w:szCs w:val="26"/>
          <w:rtl/>
          <w:lang w:bidi="ar-AE"/>
        </w:rPr>
        <w:t>نيابة عن حكومة النيجر، قد</w:t>
      </w:r>
      <w:r w:rsidR="00E83F83">
        <w:rPr>
          <w:rFonts w:hint="cs"/>
          <w:sz w:val="26"/>
          <w:szCs w:val="26"/>
          <w:rtl/>
          <w:lang w:bidi="ar-AE"/>
        </w:rPr>
        <w:t>َّ</w:t>
      </w:r>
      <w:r w:rsidRPr="00B34900">
        <w:rPr>
          <w:sz w:val="26"/>
          <w:szCs w:val="26"/>
          <w:rtl/>
          <w:lang w:bidi="ar-AE"/>
        </w:rPr>
        <w:t xml:space="preserve">مت اليونيدو بصفتها الوكالة المنفذة الرئيسة </w:t>
      </w:r>
      <w:r w:rsidR="00E13985">
        <w:rPr>
          <w:rFonts w:hint="cs"/>
          <w:sz w:val="26"/>
          <w:szCs w:val="26"/>
          <w:rtl/>
          <w:lang w:bidi="ar-AE"/>
        </w:rPr>
        <w:t>طلبا لتمويل الشريحة الثانية</w:t>
      </w:r>
      <w:r w:rsidRPr="00B34900">
        <w:rPr>
          <w:sz w:val="26"/>
          <w:szCs w:val="26"/>
          <w:rtl/>
          <w:lang w:bidi="ar-AE"/>
        </w:rPr>
        <w:t xml:space="preserve"> </w:t>
      </w:r>
      <w:r w:rsidR="00E13985">
        <w:rPr>
          <w:rFonts w:hint="cs"/>
          <w:sz w:val="26"/>
          <w:szCs w:val="26"/>
          <w:rtl/>
          <w:lang w:bidi="ar-AE"/>
        </w:rPr>
        <w:t xml:space="preserve"> من </w:t>
      </w:r>
      <w:r w:rsidRPr="00B34900">
        <w:rPr>
          <w:sz w:val="26"/>
          <w:szCs w:val="26"/>
          <w:rtl/>
          <w:lang w:bidi="ar-AE"/>
        </w:rPr>
        <w:t xml:space="preserve">المرحلة الأولى من خطة إدارة إزالة المواد الهيدروكلوروفلوروكربونية بتكلفة إجمالية </w:t>
      </w:r>
      <w:r w:rsidR="00E13985">
        <w:rPr>
          <w:rFonts w:hint="cs"/>
          <w:sz w:val="26"/>
          <w:szCs w:val="26"/>
          <w:rtl/>
          <w:lang w:bidi="ar-AE"/>
        </w:rPr>
        <w:t>تبلغ</w:t>
      </w:r>
      <w:r w:rsidRPr="00B34900">
        <w:rPr>
          <w:sz w:val="26"/>
          <w:szCs w:val="26"/>
          <w:rtl/>
          <w:lang w:bidi="ar-AE"/>
        </w:rPr>
        <w:t xml:space="preserve"> </w:t>
      </w:r>
      <w:r w:rsidR="00E13985">
        <w:rPr>
          <w:rFonts w:hint="cs"/>
          <w:sz w:val="26"/>
          <w:szCs w:val="26"/>
          <w:rtl/>
          <w:lang w:bidi="ar-AE"/>
        </w:rPr>
        <w:t>550 237</w:t>
      </w:r>
      <w:r w:rsidRPr="00B34900">
        <w:rPr>
          <w:sz w:val="26"/>
          <w:szCs w:val="26"/>
          <w:rtl/>
          <w:lang w:bidi="ar-AE"/>
        </w:rPr>
        <w:t xml:space="preserve"> دولار أمريكي، </w:t>
      </w:r>
      <w:r w:rsidR="00E13985">
        <w:rPr>
          <w:rFonts w:hint="cs"/>
          <w:sz w:val="26"/>
          <w:szCs w:val="26"/>
          <w:rtl/>
          <w:lang w:bidi="ar-AE"/>
        </w:rPr>
        <w:t xml:space="preserve"> يتألف من 000 90</w:t>
      </w:r>
      <w:r w:rsidRPr="00B34900">
        <w:rPr>
          <w:sz w:val="26"/>
          <w:szCs w:val="26"/>
          <w:rtl/>
          <w:lang w:bidi="ar-AE"/>
        </w:rPr>
        <w:t xml:space="preserve"> دولار أمريكي زائد</w:t>
      </w:r>
      <w:r w:rsidR="00E13985">
        <w:rPr>
          <w:rFonts w:hint="cs"/>
          <w:sz w:val="26"/>
          <w:szCs w:val="26"/>
          <w:rtl/>
          <w:lang w:bidi="ar-AE"/>
        </w:rPr>
        <w:t>ا</w:t>
      </w:r>
      <w:r w:rsidRPr="00B34900">
        <w:rPr>
          <w:sz w:val="26"/>
          <w:szCs w:val="26"/>
          <w:rtl/>
          <w:lang w:bidi="ar-AE"/>
        </w:rPr>
        <w:t xml:space="preserve"> تكاليف دعم الوكالة البالغة </w:t>
      </w:r>
      <w:r w:rsidR="00E13985">
        <w:rPr>
          <w:rFonts w:hint="cs"/>
          <w:sz w:val="26"/>
          <w:szCs w:val="26"/>
          <w:rtl/>
          <w:lang w:bidi="ar-AE"/>
        </w:rPr>
        <w:t>300 6</w:t>
      </w:r>
      <w:r w:rsidRPr="00B34900">
        <w:rPr>
          <w:sz w:val="26"/>
          <w:szCs w:val="26"/>
          <w:rtl/>
          <w:lang w:bidi="ar-AE"/>
        </w:rPr>
        <w:t xml:space="preserve"> دولار أمريكي لليونيدو و</w:t>
      </w:r>
      <w:r w:rsidR="00E13985">
        <w:rPr>
          <w:rFonts w:hint="cs"/>
          <w:sz w:val="26"/>
          <w:szCs w:val="26"/>
          <w:rtl/>
          <w:lang w:bidi="ar-AE"/>
        </w:rPr>
        <w:t>مبلغ 000 125</w:t>
      </w:r>
      <w:r w:rsidRPr="00B34900">
        <w:rPr>
          <w:sz w:val="26"/>
          <w:szCs w:val="26"/>
          <w:rtl/>
          <w:lang w:bidi="ar-AE"/>
        </w:rPr>
        <w:t xml:space="preserve"> دولار أمريكي زائد</w:t>
      </w:r>
      <w:r w:rsidR="00E13985">
        <w:rPr>
          <w:rFonts w:hint="cs"/>
          <w:sz w:val="26"/>
          <w:szCs w:val="26"/>
          <w:rtl/>
          <w:lang w:bidi="ar-AE"/>
        </w:rPr>
        <w:t>ا</w:t>
      </w:r>
      <w:r w:rsidRPr="00B34900">
        <w:rPr>
          <w:sz w:val="26"/>
          <w:szCs w:val="26"/>
          <w:rtl/>
          <w:lang w:bidi="ar-AE"/>
        </w:rPr>
        <w:t xml:space="preserve"> تكاليف دعم الوكالة البالغة </w:t>
      </w:r>
      <w:r w:rsidR="00E13985">
        <w:rPr>
          <w:rFonts w:hint="cs"/>
          <w:sz w:val="26"/>
          <w:szCs w:val="26"/>
          <w:rtl/>
          <w:lang w:bidi="ar-AE"/>
        </w:rPr>
        <w:t>250 16</w:t>
      </w:r>
      <w:r w:rsidRPr="00B34900">
        <w:rPr>
          <w:sz w:val="26"/>
          <w:szCs w:val="26"/>
          <w:rtl/>
          <w:lang w:bidi="ar-AE"/>
        </w:rPr>
        <w:t xml:space="preserve"> دولار أمريكي لليونيب</w:t>
      </w:r>
      <w:r w:rsidR="00E13985">
        <w:rPr>
          <w:rStyle w:val="FootnoteReference"/>
          <w:sz w:val="26"/>
          <w:szCs w:val="26"/>
          <w:rtl/>
          <w:lang w:bidi="ar-AE"/>
        </w:rPr>
        <w:footnoteReference w:id="1"/>
      </w:r>
      <w:r w:rsidRPr="00B34900">
        <w:rPr>
          <w:sz w:val="26"/>
          <w:szCs w:val="26"/>
          <w:rtl/>
          <w:lang w:bidi="ar-AE"/>
        </w:rPr>
        <w:t>.</w:t>
      </w:r>
      <w:r w:rsidR="009F7AB0">
        <w:rPr>
          <w:sz w:val="26"/>
          <w:szCs w:val="26"/>
          <w:rtl/>
        </w:rPr>
        <w:t xml:space="preserve"> </w:t>
      </w:r>
      <w:r w:rsidR="00456D19">
        <w:rPr>
          <w:rFonts w:hint="cs"/>
          <w:sz w:val="26"/>
          <w:szCs w:val="26"/>
          <w:rtl/>
        </w:rPr>
        <w:t xml:space="preserve">ويشمل التقديم تقريرا مرحليا عن تنفيذ الشريحة الأولى وتقرير التحقق من استهلاك </w:t>
      </w:r>
      <w:r w:rsidR="00456D19">
        <w:rPr>
          <w:sz w:val="26"/>
          <w:szCs w:val="26"/>
          <w:rtl/>
          <w:lang w:bidi="ar-AE"/>
        </w:rPr>
        <w:t>الهيدروكلوروفلوروكربون</w:t>
      </w:r>
      <w:r w:rsidR="00456D19">
        <w:rPr>
          <w:rFonts w:hint="cs"/>
          <w:sz w:val="26"/>
          <w:szCs w:val="26"/>
          <w:rtl/>
          <w:lang w:bidi="ar-AE"/>
        </w:rPr>
        <w:t xml:space="preserve"> في فترة</w:t>
      </w:r>
      <w:r w:rsidR="000B2721">
        <w:rPr>
          <w:rFonts w:hint="cs"/>
          <w:sz w:val="26"/>
          <w:szCs w:val="26"/>
          <w:rtl/>
          <w:lang w:bidi="ar-AE"/>
        </w:rPr>
        <w:t xml:space="preserve"> من</w:t>
      </w:r>
      <w:r w:rsidR="00456D19">
        <w:rPr>
          <w:rFonts w:hint="cs"/>
          <w:sz w:val="26"/>
          <w:szCs w:val="26"/>
          <w:rtl/>
          <w:lang w:bidi="ar-AE"/>
        </w:rPr>
        <w:t xml:space="preserve"> 2016 إلى 2018 وخطة تنفيذ الشريحة في عامى 2019 و2020.</w:t>
      </w:r>
    </w:p>
    <w:p w:rsidR="009B165C" w:rsidRPr="009B165C" w:rsidRDefault="009B165C" w:rsidP="009B165C">
      <w:pPr>
        <w:bidi/>
        <w:rPr>
          <w:sz w:val="26"/>
          <w:szCs w:val="26"/>
          <w:u w:val="single"/>
          <w:rtl/>
          <w:lang w:bidi="ar-AE"/>
        </w:rPr>
      </w:pPr>
      <w:r w:rsidRPr="009B165C">
        <w:rPr>
          <w:rFonts w:hint="cs"/>
          <w:sz w:val="26"/>
          <w:szCs w:val="26"/>
          <w:u w:val="single"/>
          <w:rtl/>
          <w:lang w:bidi="ar-AE"/>
        </w:rPr>
        <w:t xml:space="preserve">تقرير عن استهلاك </w:t>
      </w:r>
      <w:r w:rsidRPr="009B165C">
        <w:rPr>
          <w:sz w:val="26"/>
          <w:szCs w:val="26"/>
          <w:u w:val="single"/>
          <w:rtl/>
          <w:lang w:bidi="ar-AE"/>
        </w:rPr>
        <w:t>الهيدروكلوروفلوروكربون</w:t>
      </w:r>
    </w:p>
    <w:p w:rsidR="009B165C" w:rsidRPr="009B165C" w:rsidRDefault="009B165C" w:rsidP="009B165C">
      <w:pPr>
        <w:bidi/>
        <w:rPr>
          <w:sz w:val="26"/>
          <w:szCs w:val="26"/>
          <w:lang w:bidi="ar-AE"/>
        </w:rPr>
      </w:pPr>
    </w:p>
    <w:p w:rsidR="00DE648C" w:rsidRPr="00812265" w:rsidRDefault="009B165C" w:rsidP="009B165C">
      <w:pPr>
        <w:pStyle w:val="Heading1"/>
        <w:bidi/>
        <w:rPr>
          <w:kern w:val="36"/>
          <w:sz w:val="26"/>
          <w:szCs w:val="26"/>
        </w:rPr>
      </w:pPr>
      <w:r>
        <w:rPr>
          <w:rFonts w:hint="cs"/>
          <w:kern w:val="36"/>
          <w:sz w:val="26"/>
          <w:szCs w:val="26"/>
          <w:rtl/>
          <w:lang w:bidi="ar-AE"/>
        </w:rPr>
        <w:t xml:space="preserve">أبلغت حكومة النيجر عن استهلاك يبلغ 11.53 </w:t>
      </w:r>
      <w:r>
        <w:rPr>
          <w:sz w:val="26"/>
          <w:szCs w:val="26"/>
          <w:rtl/>
          <w:lang w:bidi="ar-AE"/>
        </w:rPr>
        <w:t>طن من قدرات استنفاذ الأوزون</w:t>
      </w:r>
      <w:r>
        <w:rPr>
          <w:rFonts w:hint="cs"/>
          <w:sz w:val="26"/>
          <w:szCs w:val="26"/>
          <w:rtl/>
          <w:lang w:bidi="ar-AE"/>
        </w:rPr>
        <w:t xml:space="preserve"> من </w:t>
      </w:r>
      <w:r>
        <w:rPr>
          <w:sz w:val="26"/>
          <w:szCs w:val="26"/>
          <w:rtl/>
          <w:lang w:bidi="ar-AE"/>
        </w:rPr>
        <w:t>الهيدروكلوروفلوروكربون</w:t>
      </w:r>
      <w:r>
        <w:rPr>
          <w:rFonts w:hint="cs"/>
          <w:sz w:val="26"/>
          <w:szCs w:val="26"/>
          <w:rtl/>
          <w:lang w:bidi="ar-AE"/>
        </w:rPr>
        <w:t xml:space="preserve"> في عام 2018 وهو أقل بنسبة 28 في المائة من خط أساس </w:t>
      </w:r>
      <w:r>
        <w:rPr>
          <w:sz w:val="26"/>
          <w:szCs w:val="26"/>
          <w:rtl/>
          <w:lang w:bidi="ar-AE"/>
        </w:rPr>
        <w:t>الهيدروكلوروفلوروكربون</w:t>
      </w:r>
      <w:r>
        <w:rPr>
          <w:rFonts w:hint="cs"/>
          <w:sz w:val="26"/>
          <w:szCs w:val="26"/>
          <w:rtl/>
          <w:lang w:bidi="ar-AE"/>
        </w:rPr>
        <w:t xml:space="preserve"> من أجل الامتثال. ويرد في الجدول 1 استهلاك </w:t>
      </w:r>
      <w:r>
        <w:rPr>
          <w:sz w:val="26"/>
          <w:szCs w:val="26"/>
          <w:rtl/>
          <w:lang w:bidi="ar-AE"/>
        </w:rPr>
        <w:t>الهيدروكلوروفلوروكربون</w:t>
      </w:r>
      <w:r>
        <w:rPr>
          <w:rFonts w:hint="cs"/>
          <w:sz w:val="26"/>
          <w:szCs w:val="26"/>
          <w:rtl/>
          <w:lang w:bidi="ar-AE"/>
        </w:rPr>
        <w:t xml:space="preserve"> في الفترة 2014-2018.</w:t>
      </w:r>
    </w:p>
    <w:p w:rsidR="00DE648C" w:rsidRPr="003924CB" w:rsidRDefault="009B165C" w:rsidP="009B165C">
      <w:pPr>
        <w:bidi/>
        <w:spacing w:line="360" w:lineRule="auto"/>
        <w:rPr>
          <w:b/>
          <w:bCs/>
          <w:sz w:val="26"/>
          <w:szCs w:val="26"/>
          <w:rtl/>
          <w:lang w:bidi="ar-AE"/>
        </w:rPr>
      </w:pPr>
      <w:r w:rsidRPr="003924CB">
        <w:rPr>
          <w:rFonts w:hint="cs"/>
          <w:b/>
          <w:bCs/>
          <w:sz w:val="26"/>
          <w:szCs w:val="26"/>
          <w:rtl/>
          <w:lang w:bidi="ar-EG"/>
        </w:rPr>
        <w:t xml:space="preserve">الجدول 1. </w:t>
      </w:r>
      <w:r w:rsidRPr="003924CB">
        <w:rPr>
          <w:b/>
          <w:bCs/>
          <w:sz w:val="26"/>
          <w:szCs w:val="26"/>
          <w:rtl/>
          <w:lang w:bidi="ar-AE"/>
        </w:rPr>
        <w:t>استهلاك الهيدروكلوروفلوروكربون</w:t>
      </w:r>
      <w:r w:rsidRPr="003924CB">
        <w:rPr>
          <w:rFonts w:hint="cs"/>
          <w:b/>
          <w:bCs/>
          <w:sz w:val="26"/>
          <w:szCs w:val="26"/>
          <w:rtl/>
          <w:lang w:bidi="ar-AE"/>
        </w:rPr>
        <w:t xml:space="preserve"> في النيجر (بيانات المادة 7 للفترة</w:t>
      </w:r>
      <w:r w:rsidRPr="003924CB">
        <w:rPr>
          <w:b/>
          <w:bCs/>
          <w:sz w:val="26"/>
          <w:szCs w:val="26"/>
          <w:rtl/>
          <w:lang w:bidi="ar-AE"/>
        </w:rPr>
        <w:t xml:space="preserve"> 2014-2018</w:t>
      </w:r>
      <w:r w:rsidRPr="003924CB">
        <w:rPr>
          <w:rFonts w:hint="cs"/>
          <w:b/>
          <w:bCs/>
          <w:sz w:val="26"/>
          <w:szCs w:val="26"/>
          <w:rtl/>
          <w:lang w:bidi="ar-AE"/>
        </w:rPr>
        <w:t>)</w:t>
      </w:r>
    </w:p>
    <w:tbl>
      <w:tblPr>
        <w:bidiVisual/>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1057"/>
        <w:gridCol w:w="1059"/>
        <w:gridCol w:w="1059"/>
        <w:gridCol w:w="1057"/>
        <w:gridCol w:w="1059"/>
        <w:gridCol w:w="1059"/>
      </w:tblGrid>
      <w:tr w:rsidR="00A50B24" w:rsidTr="00A50B24">
        <w:trPr>
          <w:trHeight w:val="248"/>
          <w:tblHeader/>
        </w:trPr>
        <w:tc>
          <w:tcPr>
            <w:tcW w:w="164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A50B24" w:rsidRPr="00A50B24" w:rsidRDefault="00A50B24" w:rsidP="00A50B24">
            <w:pPr>
              <w:widowControl w:val="0"/>
              <w:bidi/>
              <w:jc w:val="left"/>
              <w:rPr>
                <w:b/>
                <w:bCs/>
                <w:color w:val="000000"/>
                <w:sz w:val="20"/>
                <w:szCs w:val="20"/>
                <w:lang w:val="en-CA"/>
              </w:rPr>
            </w:pPr>
            <w:r w:rsidRPr="00A50B24">
              <w:rPr>
                <w:b/>
                <w:bCs/>
                <w:sz w:val="20"/>
                <w:szCs w:val="20"/>
                <w:rtl/>
                <w:lang w:bidi="ar-AE"/>
              </w:rPr>
              <w:t>الهيدروكلوروفلوروكربون</w:t>
            </w:r>
            <w:r>
              <w:rPr>
                <w:rFonts w:hint="cs"/>
                <w:b/>
                <w:bCs/>
                <w:sz w:val="20"/>
                <w:szCs w:val="20"/>
                <w:rtl/>
                <w:lang w:bidi="ar-AE"/>
              </w:rPr>
              <w:t>-22</w:t>
            </w:r>
          </w:p>
        </w:tc>
        <w:tc>
          <w:tcPr>
            <w:tcW w:w="559" w:type="pct"/>
            <w:tcBorders>
              <w:top w:val="single" w:sz="4" w:space="0" w:color="auto"/>
              <w:left w:val="single" w:sz="4" w:space="0" w:color="auto"/>
              <w:bottom w:val="single" w:sz="4" w:space="0" w:color="auto"/>
              <w:right w:val="single" w:sz="4" w:space="0" w:color="auto"/>
            </w:tcBorders>
            <w:noWrap/>
            <w:vAlign w:val="center"/>
            <w:hideMark/>
          </w:tcPr>
          <w:p w:rsidR="00A50B24" w:rsidRDefault="00A50B24">
            <w:pPr>
              <w:widowControl w:val="0"/>
              <w:jc w:val="center"/>
              <w:rPr>
                <w:b/>
                <w:bCs/>
                <w:color w:val="000000"/>
                <w:sz w:val="20"/>
                <w:szCs w:val="20"/>
                <w:lang w:val="en-CA"/>
              </w:rPr>
            </w:pPr>
            <w:r>
              <w:rPr>
                <w:b/>
                <w:bCs/>
                <w:color w:val="000000"/>
                <w:sz w:val="20"/>
                <w:szCs w:val="20"/>
                <w:lang w:val="en-CA"/>
              </w:rPr>
              <w:t>2014</w:t>
            </w:r>
          </w:p>
        </w:tc>
        <w:tc>
          <w:tcPr>
            <w:tcW w:w="560" w:type="pct"/>
            <w:tcBorders>
              <w:top w:val="single" w:sz="4" w:space="0" w:color="auto"/>
              <w:left w:val="single" w:sz="4" w:space="0" w:color="auto"/>
              <w:bottom w:val="single" w:sz="4" w:space="0" w:color="auto"/>
              <w:right w:val="single" w:sz="4" w:space="0" w:color="auto"/>
            </w:tcBorders>
            <w:noWrap/>
            <w:vAlign w:val="center"/>
            <w:hideMark/>
          </w:tcPr>
          <w:p w:rsidR="00A50B24" w:rsidRDefault="00A50B24">
            <w:pPr>
              <w:widowControl w:val="0"/>
              <w:jc w:val="center"/>
              <w:rPr>
                <w:b/>
                <w:bCs/>
                <w:color w:val="000000"/>
                <w:sz w:val="20"/>
                <w:szCs w:val="20"/>
                <w:lang w:val="en-CA"/>
              </w:rPr>
            </w:pPr>
            <w:r>
              <w:rPr>
                <w:b/>
                <w:bCs/>
                <w:color w:val="000000"/>
                <w:sz w:val="20"/>
                <w:szCs w:val="20"/>
                <w:lang w:val="en-CA"/>
              </w:rPr>
              <w:t>2015</w:t>
            </w:r>
          </w:p>
        </w:tc>
        <w:tc>
          <w:tcPr>
            <w:tcW w:w="560" w:type="pct"/>
            <w:tcBorders>
              <w:top w:val="single" w:sz="4" w:space="0" w:color="auto"/>
              <w:left w:val="single" w:sz="4" w:space="0" w:color="auto"/>
              <w:bottom w:val="single" w:sz="4" w:space="0" w:color="auto"/>
              <w:right w:val="single" w:sz="4" w:space="0" w:color="auto"/>
            </w:tcBorders>
            <w:hideMark/>
          </w:tcPr>
          <w:p w:rsidR="00A50B24" w:rsidRDefault="00A50B24">
            <w:pPr>
              <w:widowControl w:val="0"/>
              <w:jc w:val="center"/>
              <w:rPr>
                <w:b/>
                <w:bCs/>
                <w:color w:val="000000"/>
                <w:sz w:val="20"/>
                <w:szCs w:val="20"/>
                <w:lang w:val="en-CA"/>
              </w:rPr>
            </w:pPr>
            <w:r>
              <w:rPr>
                <w:b/>
                <w:bCs/>
                <w:color w:val="000000"/>
                <w:sz w:val="20"/>
                <w:szCs w:val="20"/>
                <w:lang w:val="en-CA"/>
              </w:rPr>
              <w:t>2016</w:t>
            </w:r>
          </w:p>
        </w:tc>
        <w:tc>
          <w:tcPr>
            <w:tcW w:w="559" w:type="pct"/>
            <w:tcBorders>
              <w:top w:val="single" w:sz="4" w:space="0" w:color="auto"/>
              <w:left w:val="single" w:sz="4" w:space="0" w:color="auto"/>
              <w:bottom w:val="single" w:sz="4" w:space="0" w:color="auto"/>
              <w:right w:val="single" w:sz="4" w:space="0" w:color="auto"/>
            </w:tcBorders>
            <w:hideMark/>
          </w:tcPr>
          <w:p w:rsidR="00A50B24" w:rsidRDefault="00A50B24">
            <w:pPr>
              <w:widowControl w:val="0"/>
              <w:jc w:val="center"/>
              <w:rPr>
                <w:b/>
                <w:bCs/>
                <w:color w:val="000000"/>
                <w:sz w:val="20"/>
                <w:szCs w:val="20"/>
                <w:lang w:val="en-CA"/>
              </w:rPr>
            </w:pPr>
            <w:r>
              <w:rPr>
                <w:b/>
                <w:bCs/>
                <w:color w:val="000000"/>
                <w:sz w:val="20"/>
                <w:szCs w:val="20"/>
                <w:lang w:val="en-CA"/>
              </w:rPr>
              <w:t>2017</w:t>
            </w:r>
          </w:p>
        </w:tc>
        <w:tc>
          <w:tcPr>
            <w:tcW w:w="560" w:type="pct"/>
            <w:tcBorders>
              <w:top w:val="single" w:sz="4" w:space="0" w:color="auto"/>
              <w:left w:val="single" w:sz="4" w:space="0" w:color="auto"/>
              <w:bottom w:val="single" w:sz="4" w:space="0" w:color="auto"/>
              <w:right w:val="single" w:sz="4" w:space="0" w:color="auto"/>
            </w:tcBorders>
            <w:hideMark/>
          </w:tcPr>
          <w:p w:rsidR="00A50B24" w:rsidRDefault="00A50B24">
            <w:pPr>
              <w:widowControl w:val="0"/>
              <w:jc w:val="center"/>
              <w:rPr>
                <w:b/>
                <w:bCs/>
                <w:color w:val="000000"/>
                <w:sz w:val="20"/>
                <w:szCs w:val="20"/>
                <w:lang w:val="en-CA"/>
              </w:rPr>
            </w:pPr>
            <w:r>
              <w:rPr>
                <w:b/>
                <w:bCs/>
                <w:color w:val="000000"/>
                <w:sz w:val="20"/>
                <w:szCs w:val="20"/>
                <w:lang w:val="en-CA"/>
              </w:rPr>
              <w:t>2018</w:t>
            </w:r>
          </w:p>
        </w:tc>
        <w:tc>
          <w:tcPr>
            <w:tcW w:w="560" w:type="pct"/>
            <w:tcBorders>
              <w:top w:val="single" w:sz="4" w:space="0" w:color="auto"/>
              <w:left w:val="single" w:sz="4" w:space="0" w:color="auto"/>
              <w:bottom w:val="single" w:sz="4" w:space="0" w:color="auto"/>
              <w:right w:val="single" w:sz="4" w:space="0" w:color="auto"/>
            </w:tcBorders>
            <w:noWrap/>
            <w:vAlign w:val="center"/>
            <w:hideMark/>
          </w:tcPr>
          <w:p w:rsidR="00A50B24" w:rsidRDefault="00A50B24">
            <w:pPr>
              <w:widowControl w:val="0"/>
              <w:jc w:val="center"/>
              <w:rPr>
                <w:b/>
                <w:bCs/>
                <w:color w:val="000000"/>
                <w:sz w:val="20"/>
                <w:szCs w:val="20"/>
                <w:lang w:val="en-CA"/>
              </w:rPr>
            </w:pPr>
            <w:r>
              <w:rPr>
                <w:rFonts w:hint="cs"/>
                <w:b/>
                <w:bCs/>
                <w:color w:val="000000"/>
                <w:sz w:val="20"/>
                <w:szCs w:val="20"/>
                <w:rtl/>
                <w:lang w:val="en-CA"/>
              </w:rPr>
              <w:t>خط الأساس</w:t>
            </w:r>
          </w:p>
        </w:tc>
      </w:tr>
      <w:tr w:rsidR="00A50B24" w:rsidTr="00A50B24">
        <w:trPr>
          <w:trHeight w:val="240"/>
        </w:trPr>
        <w:tc>
          <w:tcPr>
            <w:tcW w:w="164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A50B24" w:rsidRPr="00A50B24" w:rsidRDefault="00A50B24" w:rsidP="00A50B24">
            <w:pPr>
              <w:widowControl w:val="0"/>
              <w:bidi/>
              <w:jc w:val="left"/>
              <w:rPr>
                <w:b/>
                <w:color w:val="000000"/>
                <w:sz w:val="20"/>
                <w:szCs w:val="20"/>
                <w:lang w:val="en-CA"/>
              </w:rPr>
            </w:pPr>
            <w:r w:rsidRPr="00A50B24">
              <w:rPr>
                <w:rFonts w:hint="cs"/>
                <w:b/>
                <w:color w:val="000000"/>
                <w:sz w:val="20"/>
                <w:szCs w:val="20"/>
                <w:rtl/>
                <w:lang w:val="en-CA"/>
              </w:rPr>
              <w:t>أطنان مترية</w:t>
            </w:r>
          </w:p>
        </w:tc>
        <w:tc>
          <w:tcPr>
            <w:tcW w:w="559" w:type="pct"/>
            <w:tcBorders>
              <w:top w:val="single" w:sz="4" w:space="0" w:color="auto"/>
              <w:left w:val="single" w:sz="4" w:space="0" w:color="auto"/>
              <w:bottom w:val="single" w:sz="4" w:space="0" w:color="auto"/>
              <w:right w:val="single" w:sz="4" w:space="0" w:color="auto"/>
            </w:tcBorders>
            <w:noWrap/>
            <w:vAlign w:val="bottom"/>
            <w:hideMark/>
          </w:tcPr>
          <w:p w:rsidR="00A50B24" w:rsidRDefault="00A50B24">
            <w:pPr>
              <w:jc w:val="right"/>
              <w:rPr>
                <w:color w:val="000000"/>
                <w:sz w:val="20"/>
                <w:szCs w:val="20"/>
                <w:lang w:val="en-CA"/>
              </w:rPr>
            </w:pPr>
            <w:r>
              <w:rPr>
                <w:color w:val="000000"/>
                <w:sz w:val="20"/>
                <w:szCs w:val="20"/>
                <w:lang w:val="en-CA"/>
              </w:rPr>
              <w:t>260.30</w:t>
            </w:r>
          </w:p>
        </w:tc>
        <w:tc>
          <w:tcPr>
            <w:tcW w:w="560" w:type="pct"/>
            <w:tcBorders>
              <w:top w:val="single" w:sz="4" w:space="0" w:color="auto"/>
              <w:left w:val="single" w:sz="4" w:space="0" w:color="auto"/>
              <w:bottom w:val="single" w:sz="4" w:space="0" w:color="auto"/>
              <w:right w:val="single" w:sz="4" w:space="0" w:color="auto"/>
            </w:tcBorders>
            <w:noWrap/>
            <w:hideMark/>
          </w:tcPr>
          <w:p w:rsidR="00A50B24" w:rsidRDefault="00A50B24">
            <w:pPr>
              <w:jc w:val="right"/>
              <w:rPr>
                <w:color w:val="000000"/>
                <w:sz w:val="20"/>
                <w:szCs w:val="20"/>
                <w:lang w:val="en-CA"/>
              </w:rPr>
            </w:pPr>
            <w:r>
              <w:rPr>
                <w:color w:val="000000"/>
                <w:sz w:val="20"/>
                <w:szCs w:val="20"/>
                <w:lang w:val="en-CA"/>
              </w:rPr>
              <w:t>236.80</w:t>
            </w:r>
          </w:p>
        </w:tc>
        <w:tc>
          <w:tcPr>
            <w:tcW w:w="560" w:type="pct"/>
            <w:tcBorders>
              <w:top w:val="single" w:sz="4" w:space="0" w:color="auto"/>
              <w:left w:val="single" w:sz="4" w:space="0" w:color="auto"/>
              <w:bottom w:val="single" w:sz="4" w:space="0" w:color="auto"/>
              <w:right w:val="single" w:sz="4" w:space="0" w:color="auto"/>
            </w:tcBorders>
            <w:hideMark/>
          </w:tcPr>
          <w:p w:rsidR="00A50B24" w:rsidRDefault="00A50B24">
            <w:pPr>
              <w:widowControl w:val="0"/>
              <w:jc w:val="right"/>
              <w:rPr>
                <w:bCs/>
                <w:color w:val="000000"/>
                <w:sz w:val="20"/>
                <w:szCs w:val="20"/>
                <w:lang w:val="en-CA"/>
              </w:rPr>
            </w:pPr>
            <w:r>
              <w:rPr>
                <w:bCs/>
                <w:color w:val="000000"/>
                <w:sz w:val="20"/>
                <w:szCs w:val="20"/>
                <w:lang w:val="en-CA"/>
              </w:rPr>
              <w:t>220.50</w:t>
            </w:r>
          </w:p>
        </w:tc>
        <w:tc>
          <w:tcPr>
            <w:tcW w:w="559" w:type="pct"/>
            <w:tcBorders>
              <w:top w:val="single" w:sz="4" w:space="0" w:color="auto"/>
              <w:left w:val="single" w:sz="4" w:space="0" w:color="auto"/>
              <w:bottom w:val="single" w:sz="4" w:space="0" w:color="auto"/>
              <w:right w:val="single" w:sz="4" w:space="0" w:color="auto"/>
            </w:tcBorders>
            <w:hideMark/>
          </w:tcPr>
          <w:p w:rsidR="00A50B24" w:rsidRDefault="00A50B24">
            <w:pPr>
              <w:widowControl w:val="0"/>
              <w:jc w:val="right"/>
              <w:rPr>
                <w:bCs/>
                <w:color w:val="000000"/>
                <w:sz w:val="20"/>
                <w:szCs w:val="20"/>
                <w:lang w:val="en-CA"/>
              </w:rPr>
            </w:pPr>
            <w:r>
              <w:rPr>
                <w:bCs/>
                <w:color w:val="000000"/>
                <w:sz w:val="20"/>
                <w:szCs w:val="20"/>
                <w:lang w:val="en-CA"/>
              </w:rPr>
              <w:t>215.45</w:t>
            </w:r>
          </w:p>
        </w:tc>
        <w:tc>
          <w:tcPr>
            <w:tcW w:w="560" w:type="pct"/>
            <w:tcBorders>
              <w:top w:val="single" w:sz="4" w:space="0" w:color="auto"/>
              <w:left w:val="single" w:sz="4" w:space="0" w:color="auto"/>
              <w:bottom w:val="single" w:sz="4" w:space="0" w:color="auto"/>
              <w:right w:val="single" w:sz="4" w:space="0" w:color="auto"/>
            </w:tcBorders>
            <w:hideMark/>
          </w:tcPr>
          <w:p w:rsidR="00A50B24" w:rsidRDefault="00A50B24">
            <w:pPr>
              <w:widowControl w:val="0"/>
              <w:jc w:val="right"/>
              <w:rPr>
                <w:rFonts w:eastAsiaTheme="minorHAnsi"/>
                <w:color w:val="000000"/>
                <w:sz w:val="20"/>
                <w:szCs w:val="20"/>
                <w:lang w:val="en-CA"/>
              </w:rPr>
            </w:pPr>
            <w:r>
              <w:rPr>
                <w:rFonts w:eastAsiaTheme="minorHAnsi"/>
                <w:color w:val="000000"/>
                <w:sz w:val="20"/>
                <w:szCs w:val="20"/>
                <w:lang w:val="en-CA"/>
              </w:rPr>
              <w:t>209.70</w:t>
            </w:r>
          </w:p>
        </w:tc>
        <w:tc>
          <w:tcPr>
            <w:tcW w:w="560" w:type="pct"/>
            <w:tcBorders>
              <w:top w:val="single" w:sz="4" w:space="0" w:color="auto"/>
              <w:left w:val="single" w:sz="4" w:space="0" w:color="auto"/>
              <w:bottom w:val="single" w:sz="4" w:space="0" w:color="auto"/>
              <w:right w:val="single" w:sz="4" w:space="0" w:color="auto"/>
            </w:tcBorders>
            <w:noWrap/>
            <w:vAlign w:val="center"/>
            <w:hideMark/>
          </w:tcPr>
          <w:p w:rsidR="00A50B24" w:rsidRDefault="00A50B24">
            <w:pPr>
              <w:widowControl w:val="0"/>
              <w:jc w:val="right"/>
              <w:rPr>
                <w:b/>
                <w:bCs/>
                <w:color w:val="000000"/>
                <w:sz w:val="20"/>
                <w:szCs w:val="20"/>
                <w:lang w:val="en-CA"/>
              </w:rPr>
            </w:pPr>
            <w:r>
              <w:rPr>
                <w:b/>
                <w:bCs/>
                <w:color w:val="000000"/>
                <w:sz w:val="20"/>
                <w:szCs w:val="20"/>
                <w:lang w:val="en-CA"/>
              </w:rPr>
              <w:t>290.54</w:t>
            </w:r>
          </w:p>
        </w:tc>
      </w:tr>
      <w:tr w:rsidR="00A50B24" w:rsidTr="00A50B24">
        <w:trPr>
          <w:trHeight w:val="248"/>
        </w:trPr>
        <w:tc>
          <w:tcPr>
            <w:tcW w:w="164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A50B24" w:rsidRPr="00A50B24" w:rsidRDefault="00A50B24" w:rsidP="00A50B24">
            <w:pPr>
              <w:widowControl w:val="0"/>
              <w:bidi/>
              <w:jc w:val="left"/>
              <w:rPr>
                <w:color w:val="000000"/>
                <w:sz w:val="20"/>
                <w:szCs w:val="20"/>
                <w:lang w:val="en-CA"/>
              </w:rPr>
            </w:pPr>
            <w:r w:rsidRPr="00A50B24">
              <w:rPr>
                <w:sz w:val="20"/>
                <w:szCs w:val="20"/>
                <w:rtl/>
                <w:lang w:bidi="ar-AE"/>
              </w:rPr>
              <w:t>أطنان من قدرات استنفاذ الأوزون</w:t>
            </w:r>
          </w:p>
        </w:tc>
        <w:tc>
          <w:tcPr>
            <w:tcW w:w="559" w:type="pct"/>
            <w:tcBorders>
              <w:top w:val="single" w:sz="4" w:space="0" w:color="auto"/>
              <w:left w:val="single" w:sz="4" w:space="0" w:color="auto"/>
              <w:bottom w:val="single" w:sz="4" w:space="0" w:color="auto"/>
              <w:right w:val="single" w:sz="4" w:space="0" w:color="auto"/>
            </w:tcBorders>
            <w:noWrap/>
            <w:hideMark/>
          </w:tcPr>
          <w:p w:rsidR="00A50B24" w:rsidRDefault="00A50B24">
            <w:pPr>
              <w:jc w:val="right"/>
              <w:rPr>
                <w:color w:val="000000"/>
                <w:sz w:val="20"/>
                <w:szCs w:val="20"/>
                <w:lang w:val="en-CA"/>
              </w:rPr>
            </w:pPr>
            <w:r>
              <w:rPr>
                <w:color w:val="000000"/>
                <w:sz w:val="20"/>
                <w:szCs w:val="20"/>
              </w:rPr>
              <w:t>14.32</w:t>
            </w:r>
          </w:p>
        </w:tc>
        <w:tc>
          <w:tcPr>
            <w:tcW w:w="560" w:type="pct"/>
            <w:tcBorders>
              <w:top w:val="single" w:sz="4" w:space="0" w:color="auto"/>
              <w:left w:val="single" w:sz="4" w:space="0" w:color="auto"/>
              <w:bottom w:val="single" w:sz="4" w:space="0" w:color="auto"/>
              <w:right w:val="single" w:sz="4" w:space="0" w:color="auto"/>
            </w:tcBorders>
            <w:noWrap/>
            <w:hideMark/>
          </w:tcPr>
          <w:p w:rsidR="00A50B24" w:rsidRDefault="00A50B24">
            <w:pPr>
              <w:jc w:val="right"/>
              <w:rPr>
                <w:color w:val="000000"/>
                <w:sz w:val="20"/>
                <w:szCs w:val="20"/>
              </w:rPr>
            </w:pPr>
            <w:r>
              <w:rPr>
                <w:color w:val="000000"/>
                <w:sz w:val="20"/>
                <w:szCs w:val="20"/>
              </w:rPr>
              <w:t>13.02</w:t>
            </w:r>
          </w:p>
        </w:tc>
        <w:tc>
          <w:tcPr>
            <w:tcW w:w="560" w:type="pct"/>
            <w:tcBorders>
              <w:top w:val="single" w:sz="4" w:space="0" w:color="auto"/>
              <w:left w:val="single" w:sz="4" w:space="0" w:color="auto"/>
              <w:bottom w:val="single" w:sz="4" w:space="0" w:color="auto"/>
              <w:right w:val="single" w:sz="4" w:space="0" w:color="auto"/>
            </w:tcBorders>
            <w:hideMark/>
          </w:tcPr>
          <w:p w:rsidR="00A50B24" w:rsidRDefault="00A50B24">
            <w:pPr>
              <w:jc w:val="right"/>
              <w:rPr>
                <w:color w:val="000000"/>
                <w:sz w:val="20"/>
                <w:szCs w:val="20"/>
              </w:rPr>
            </w:pPr>
            <w:r>
              <w:rPr>
                <w:color w:val="000000"/>
                <w:sz w:val="20"/>
                <w:szCs w:val="20"/>
              </w:rPr>
              <w:t>12.13</w:t>
            </w:r>
          </w:p>
        </w:tc>
        <w:tc>
          <w:tcPr>
            <w:tcW w:w="559" w:type="pct"/>
            <w:tcBorders>
              <w:top w:val="single" w:sz="4" w:space="0" w:color="auto"/>
              <w:left w:val="single" w:sz="4" w:space="0" w:color="auto"/>
              <w:bottom w:val="single" w:sz="4" w:space="0" w:color="auto"/>
              <w:right w:val="single" w:sz="4" w:space="0" w:color="auto"/>
            </w:tcBorders>
            <w:hideMark/>
          </w:tcPr>
          <w:p w:rsidR="00A50B24" w:rsidRDefault="00A50B24">
            <w:pPr>
              <w:jc w:val="right"/>
              <w:rPr>
                <w:color w:val="000000"/>
                <w:sz w:val="20"/>
                <w:szCs w:val="20"/>
              </w:rPr>
            </w:pPr>
            <w:r>
              <w:rPr>
                <w:color w:val="000000"/>
                <w:sz w:val="20"/>
                <w:szCs w:val="20"/>
              </w:rPr>
              <w:t>11.85</w:t>
            </w:r>
          </w:p>
        </w:tc>
        <w:tc>
          <w:tcPr>
            <w:tcW w:w="560" w:type="pct"/>
            <w:tcBorders>
              <w:top w:val="single" w:sz="4" w:space="0" w:color="auto"/>
              <w:left w:val="single" w:sz="4" w:space="0" w:color="auto"/>
              <w:bottom w:val="single" w:sz="4" w:space="0" w:color="auto"/>
              <w:right w:val="single" w:sz="4" w:space="0" w:color="auto"/>
            </w:tcBorders>
            <w:hideMark/>
          </w:tcPr>
          <w:p w:rsidR="00A50B24" w:rsidRDefault="00A50B24">
            <w:pPr>
              <w:jc w:val="right"/>
              <w:rPr>
                <w:color w:val="000000"/>
                <w:sz w:val="20"/>
                <w:szCs w:val="20"/>
              </w:rPr>
            </w:pPr>
            <w:r>
              <w:rPr>
                <w:color w:val="000000"/>
                <w:sz w:val="20"/>
                <w:szCs w:val="20"/>
              </w:rPr>
              <w:t>11.53</w:t>
            </w:r>
          </w:p>
        </w:tc>
        <w:tc>
          <w:tcPr>
            <w:tcW w:w="560" w:type="pct"/>
            <w:tcBorders>
              <w:top w:val="single" w:sz="4" w:space="0" w:color="auto"/>
              <w:left w:val="single" w:sz="4" w:space="0" w:color="auto"/>
              <w:bottom w:val="single" w:sz="4" w:space="0" w:color="auto"/>
              <w:right w:val="single" w:sz="4" w:space="0" w:color="auto"/>
            </w:tcBorders>
            <w:noWrap/>
            <w:hideMark/>
          </w:tcPr>
          <w:p w:rsidR="00A50B24" w:rsidRDefault="00A50B24">
            <w:pPr>
              <w:jc w:val="right"/>
              <w:rPr>
                <w:b/>
                <w:color w:val="000000"/>
                <w:sz w:val="20"/>
                <w:szCs w:val="20"/>
              </w:rPr>
            </w:pPr>
            <w:r>
              <w:rPr>
                <w:b/>
                <w:color w:val="000000"/>
                <w:sz w:val="20"/>
                <w:szCs w:val="20"/>
              </w:rPr>
              <w:t>15.98</w:t>
            </w:r>
          </w:p>
        </w:tc>
      </w:tr>
    </w:tbl>
    <w:p w:rsidR="009B165C" w:rsidRPr="009B165C" w:rsidRDefault="009B165C" w:rsidP="009B165C">
      <w:pPr>
        <w:bidi/>
        <w:spacing w:line="360" w:lineRule="auto"/>
        <w:rPr>
          <w:sz w:val="26"/>
          <w:szCs w:val="26"/>
          <w:rtl/>
          <w:lang w:bidi="ar-EG"/>
        </w:rPr>
      </w:pPr>
    </w:p>
    <w:p w:rsidR="00DE648C" w:rsidRDefault="00A50B24" w:rsidP="0009275C">
      <w:pPr>
        <w:pStyle w:val="Heading1"/>
        <w:bidi/>
        <w:rPr>
          <w:sz w:val="26"/>
          <w:szCs w:val="26"/>
          <w:rtl/>
        </w:rPr>
      </w:pPr>
      <w:r>
        <w:rPr>
          <w:rFonts w:hint="cs"/>
          <w:sz w:val="26"/>
          <w:szCs w:val="26"/>
          <w:rtl/>
          <w:lang w:bidi="ar-AE"/>
        </w:rPr>
        <w:t xml:space="preserve">انخفض استهلاك </w:t>
      </w:r>
      <w:r>
        <w:rPr>
          <w:sz w:val="26"/>
          <w:szCs w:val="26"/>
          <w:rtl/>
          <w:lang w:bidi="ar-AE"/>
        </w:rPr>
        <w:t>الهيدروكلوروفلوروكربون</w:t>
      </w:r>
      <w:r>
        <w:rPr>
          <w:rFonts w:hint="cs"/>
          <w:sz w:val="26"/>
          <w:szCs w:val="26"/>
          <w:rtl/>
          <w:lang w:bidi="ar-AE"/>
        </w:rPr>
        <w:t xml:space="preserve">-22 نتيجة لتنفيذ أنشطة بمقتضي </w:t>
      </w:r>
      <w:r>
        <w:rPr>
          <w:sz w:val="26"/>
          <w:szCs w:val="26"/>
          <w:rtl/>
          <w:lang w:bidi="ar-AE"/>
        </w:rPr>
        <w:t>خطة إدارة إزالة المواد الهيدروكلوروفلوروكربونية</w:t>
      </w:r>
      <w:r>
        <w:rPr>
          <w:rFonts w:hint="cs"/>
          <w:sz w:val="26"/>
          <w:szCs w:val="26"/>
          <w:rtl/>
          <w:lang w:bidi="ar-AE"/>
        </w:rPr>
        <w:t xml:space="preserve">، خاصة إنفاذ نظام الترخيص والحصص وتدريب موظفى الجمارك، الأمر الذي ساعد على رقابة أفضل على الواردات من </w:t>
      </w:r>
      <w:r>
        <w:rPr>
          <w:sz w:val="26"/>
          <w:szCs w:val="26"/>
          <w:rtl/>
          <w:lang w:bidi="ar-AE"/>
        </w:rPr>
        <w:t>الهيدروكلوروفلوروكربون</w:t>
      </w:r>
      <w:r>
        <w:rPr>
          <w:rFonts w:hint="cs"/>
          <w:sz w:val="26"/>
          <w:szCs w:val="26"/>
          <w:rtl/>
          <w:lang w:bidi="ar-AE"/>
        </w:rPr>
        <w:t xml:space="preserve"> وتحسين ممارسات الخدمة في قطاع خدمة التبريد.</w:t>
      </w:r>
    </w:p>
    <w:p w:rsidR="00DE648C" w:rsidRPr="00A50B24" w:rsidRDefault="00A50B24" w:rsidP="0009275C">
      <w:pPr>
        <w:bidi/>
        <w:rPr>
          <w:i/>
          <w:iCs/>
          <w:sz w:val="26"/>
          <w:szCs w:val="26"/>
          <w:rtl/>
          <w:lang w:bidi="ar-EG"/>
        </w:rPr>
      </w:pPr>
      <w:r w:rsidRPr="00A50B24">
        <w:rPr>
          <w:rFonts w:hint="cs"/>
          <w:i/>
          <w:iCs/>
          <w:sz w:val="26"/>
          <w:szCs w:val="26"/>
          <w:rtl/>
          <w:lang w:bidi="ar-AE"/>
        </w:rPr>
        <w:t>تقرير تنفيذ البرنامج القطرى</w:t>
      </w:r>
    </w:p>
    <w:p w:rsidR="00DE648C" w:rsidRPr="00B34900" w:rsidRDefault="00DE648C" w:rsidP="0009275C">
      <w:pPr>
        <w:bidi/>
        <w:rPr>
          <w:sz w:val="26"/>
          <w:szCs w:val="26"/>
          <w:lang w:val="en-US"/>
        </w:rPr>
      </w:pPr>
    </w:p>
    <w:p w:rsidR="00DE648C" w:rsidRPr="00B34900" w:rsidRDefault="00A50B24" w:rsidP="00EF62CF">
      <w:pPr>
        <w:pStyle w:val="Heading1"/>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bidi/>
        <w:rPr>
          <w:spacing w:val="-3"/>
          <w:sz w:val="26"/>
          <w:szCs w:val="26"/>
        </w:rPr>
      </w:pPr>
      <w:r>
        <w:rPr>
          <w:rFonts w:hint="cs"/>
          <w:sz w:val="26"/>
          <w:szCs w:val="26"/>
          <w:rtl/>
          <w:lang w:bidi="ar-AE"/>
        </w:rPr>
        <w:t xml:space="preserve">أبلغت حكومة النيجر عن بيانات استهلاك قطاع </w:t>
      </w:r>
      <w:r>
        <w:rPr>
          <w:sz w:val="26"/>
          <w:szCs w:val="26"/>
          <w:rtl/>
          <w:lang w:bidi="ar-AE"/>
        </w:rPr>
        <w:t>الهيدروكلوروفلوروكربون</w:t>
      </w:r>
      <w:r>
        <w:rPr>
          <w:rFonts w:hint="cs"/>
          <w:sz w:val="26"/>
          <w:szCs w:val="26"/>
          <w:rtl/>
          <w:lang w:bidi="ar-AE"/>
        </w:rPr>
        <w:t xml:space="preserve"> بناء على تقرير تنفيذ البرنامج القطرى الذي </w:t>
      </w:r>
      <w:r w:rsidR="00EF62CF">
        <w:rPr>
          <w:rFonts w:hint="cs"/>
          <w:sz w:val="26"/>
          <w:szCs w:val="26"/>
          <w:rtl/>
          <w:lang w:bidi="ar-AE"/>
        </w:rPr>
        <w:t>يتمشى مع ال</w:t>
      </w:r>
      <w:r>
        <w:rPr>
          <w:rFonts w:hint="cs"/>
          <w:sz w:val="26"/>
          <w:szCs w:val="26"/>
          <w:rtl/>
          <w:lang w:bidi="ar-AE"/>
        </w:rPr>
        <w:t xml:space="preserve">بيانات </w:t>
      </w:r>
      <w:r w:rsidR="00EF62CF">
        <w:rPr>
          <w:rFonts w:hint="cs"/>
          <w:sz w:val="26"/>
          <w:szCs w:val="26"/>
          <w:rtl/>
          <w:lang w:bidi="ar-AE"/>
        </w:rPr>
        <w:t>المبلغ</w:t>
      </w:r>
      <w:r>
        <w:rPr>
          <w:rFonts w:hint="cs"/>
          <w:sz w:val="26"/>
          <w:szCs w:val="26"/>
          <w:rtl/>
          <w:lang w:bidi="ar-AE"/>
        </w:rPr>
        <w:t xml:space="preserve"> عنها عملا بالمادة 7 من بروتوكول مونتريال.</w:t>
      </w:r>
    </w:p>
    <w:p w:rsidR="00DE648C" w:rsidRPr="00A50B24" w:rsidRDefault="00A50B24" w:rsidP="0009275C">
      <w:pPr>
        <w:bidi/>
        <w:rPr>
          <w:i/>
          <w:iCs/>
          <w:sz w:val="26"/>
          <w:szCs w:val="26"/>
          <w:rtl/>
          <w:lang w:bidi="ar-EG"/>
        </w:rPr>
      </w:pPr>
      <w:r w:rsidRPr="00A50B24">
        <w:rPr>
          <w:rFonts w:hint="cs"/>
          <w:i/>
          <w:iCs/>
          <w:sz w:val="26"/>
          <w:szCs w:val="26"/>
          <w:rtl/>
          <w:lang w:bidi="ar-AE"/>
        </w:rPr>
        <w:t>تقرير التحقق</w:t>
      </w:r>
    </w:p>
    <w:p w:rsidR="00DE648C" w:rsidRPr="00B34900" w:rsidRDefault="00DE648C" w:rsidP="0009275C">
      <w:pPr>
        <w:bidi/>
        <w:rPr>
          <w:sz w:val="26"/>
          <w:szCs w:val="26"/>
          <w:lang w:val="en-US"/>
        </w:rPr>
      </w:pPr>
    </w:p>
    <w:p w:rsidR="00DE648C" w:rsidRPr="00B34900" w:rsidRDefault="003924CB" w:rsidP="00CE319E">
      <w:pPr>
        <w:pStyle w:val="Heading1"/>
        <w:bidi/>
        <w:rPr>
          <w:sz w:val="26"/>
          <w:szCs w:val="26"/>
        </w:rPr>
      </w:pPr>
      <w:r>
        <w:rPr>
          <w:rFonts w:hint="cs"/>
          <w:color w:val="000000"/>
          <w:sz w:val="26"/>
          <w:szCs w:val="26"/>
          <w:rtl/>
          <w:lang w:bidi="ar-AE"/>
        </w:rPr>
        <w:t xml:space="preserve">أكد تقرير التحقق أن الحكومة تنفذ نظام ترخيص وحصص للواردات والصادرات من </w:t>
      </w:r>
      <w:r>
        <w:rPr>
          <w:sz w:val="26"/>
          <w:szCs w:val="26"/>
          <w:rtl/>
          <w:lang w:bidi="ar-AE"/>
        </w:rPr>
        <w:t>المواد الهيدروكلوروفلوروكربونية</w:t>
      </w:r>
      <w:r>
        <w:rPr>
          <w:rFonts w:hint="cs"/>
          <w:sz w:val="26"/>
          <w:szCs w:val="26"/>
          <w:rtl/>
          <w:lang w:bidi="ar-AE"/>
        </w:rPr>
        <w:t xml:space="preserve">. ولاحظ التحقق أنه، بالرغم من أن نظام الترخيص والحصص قيد التشغيل، لا تصدر الحصص للمستوردين فرادى نتيجة للأحكام التشريعية في </w:t>
      </w:r>
      <w:r w:rsidR="001A5E28">
        <w:rPr>
          <w:rFonts w:hint="cs"/>
          <w:sz w:val="26"/>
          <w:szCs w:val="26"/>
          <w:rtl/>
          <w:lang w:bidi="ar-AE"/>
        </w:rPr>
        <w:t xml:space="preserve">المرسوم رقم </w:t>
      </w:r>
      <w:r w:rsidR="001A5E28">
        <w:rPr>
          <w:sz w:val="26"/>
          <w:szCs w:val="26"/>
          <w:lang w:val="en-US" w:bidi="ar-AE"/>
        </w:rPr>
        <w:t>90-146/PRN/MPE</w:t>
      </w:r>
      <w:r w:rsidR="008C1945">
        <w:rPr>
          <w:rFonts w:hint="cs"/>
          <w:sz w:val="26"/>
          <w:szCs w:val="26"/>
          <w:rtl/>
          <w:lang w:val="en-US" w:bidi="ar-EG"/>
        </w:rPr>
        <w:t xml:space="preserve"> المؤرخ في 10 يولية/تموز 1990 بشأن </w:t>
      </w:r>
      <w:r w:rsidR="00BF15F7">
        <w:rPr>
          <w:rFonts w:hint="cs"/>
          <w:sz w:val="26"/>
          <w:szCs w:val="26"/>
          <w:rtl/>
          <w:lang w:val="en-US" w:bidi="ar-EG"/>
        </w:rPr>
        <w:t>تحرير استيراد وتصدير السلع وفي القانون رقم 2004 المؤرخ في 30 مارس/آذار</w:t>
      </w:r>
      <w:r w:rsidR="00CE319E">
        <w:rPr>
          <w:rFonts w:hint="cs"/>
          <w:sz w:val="26"/>
          <w:szCs w:val="26"/>
          <w:rtl/>
          <w:lang w:val="en-US" w:bidi="ar-EG"/>
        </w:rPr>
        <w:t xml:space="preserve"> 2004</w:t>
      </w:r>
      <w:r w:rsidR="00BF15F7">
        <w:rPr>
          <w:rFonts w:hint="cs"/>
          <w:sz w:val="26"/>
          <w:szCs w:val="26"/>
          <w:rtl/>
          <w:lang w:val="en-US" w:bidi="ar-EG"/>
        </w:rPr>
        <w:t xml:space="preserve"> بشأن تنظيم النشاط الاحصائي وإنشاء المعهد الوطنى للاحصاء. وينص القانون الأخير على حماية هوية المستوردين</w:t>
      </w:r>
      <w:r w:rsidR="002A5EFC">
        <w:rPr>
          <w:rFonts w:hint="cs"/>
          <w:sz w:val="26"/>
          <w:szCs w:val="26"/>
          <w:rtl/>
          <w:lang w:val="en-US" w:bidi="ar-EG"/>
        </w:rPr>
        <w:t xml:space="preserve"> </w:t>
      </w:r>
      <w:r w:rsidR="00BF15F7">
        <w:rPr>
          <w:rFonts w:hint="cs"/>
          <w:sz w:val="26"/>
          <w:szCs w:val="26"/>
          <w:rtl/>
          <w:lang w:val="en-US" w:bidi="ar-EG"/>
        </w:rPr>
        <w:t xml:space="preserve">في ما يتعلق بالواردات المتحققة. وتحدد الوحدة الوطنية للأوزون الحصص الوطنية طبقا للحدود القصوى المسموح بها في الاتفاق مع اللجنة التنفيذية وتوزع على المستوردين على أساس "من يأتى أولا تقدم له الخدمة أولا". وتنفذ الرقابة أساسا على الواردات من </w:t>
      </w:r>
      <w:r w:rsidR="00BF15F7">
        <w:rPr>
          <w:sz w:val="26"/>
          <w:szCs w:val="26"/>
          <w:rtl/>
          <w:lang w:bidi="ar-AE"/>
        </w:rPr>
        <w:t>المواد الهيدروكلوروفلوروكربونية</w:t>
      </w:r>
      <w:r w:rsidR="00BF15F7">
        <w:rPr>
          <w:rFonts w:hint="cs"/>
          <w:sz w:val="26"/>
          <w:szCs w:val="26"/>
          <w:rtl/>
          <w:lang w:bidi="ar-AE"/>
        </w:rPr>
        <w:t xml:space="preserve"> عن طريق رصد تراخيص الاستيراد الصادرة.</w:t>
      </w:r>
    </w:p>
    <w:p w:rsidR="00DE648C" w:rsidRPr="00B34900" w:rsidRDefault="00167AE3" w:rsidP="00167AE3">
      <w:pPr>
        <w:pStyle w:val="Heading1"/>
        <w:bidi/>
        <w:rPr>
          <w:sz w:val="26"/>
          <w:szCs w:val="26"/>
        </w:rPr>
      </w:pPr>
      <w:r>
        <w:rPr>
          <w:rFonts w:hint="cs"/>
          <w:color w:val="000000"/>
          <w:sz w:val="26"/>
          <w:szCs w:val="26"/>
          <w:rtl/>
          <w:lang w:bidi="ar-AE"/>
        </w:rPr>
        <w:t xml:space="preserve">لاحظ تقرير التحقق أيضا أن الرقابة على الواردات من </w:t>
      </w:r>
      <w:r>
        <w:rPr>
          <w:sz w:val="26"/>
          <w:szCs w:val="26"/>
          <w:rtl/>
          <w:lang w:bidi="ar-AE"/>
        </w:rPr>
        <w:t>المواد الهيدروكلوروفلوروكربونية</w:t>
      </w:r>
      <w:r>
        <w:rPr>
          <w:rFonts w:hint="cs"/>
          <w:sz w:val="26"/>
          <w:szCs w:val="26"/>
          <w:rtl/>
          <w:lang w:bidi="ar-AE"/>
        </w:rPr>
        <w:t xml:space="preserve"> عند مستوى الجمارك لم تتمكن من إكتشاف وتحديد جميع المواد المستنفدة للأوزون المستوردة نتيجة لعدم دقة النظام الوطنى لترميز الجمارك الذي لا يسمح بتتبع </w:t>
      </w:r>
      <w:r>
        <w:rPr>
          <w:sz w:val="26"/>
          <w:szCs w:val="26"/>
          <w:rtl/>
          <w:lang w:bidi="ar-AE"/>
        </w:rPr>
        <w:t>المواد المستنفدة للأوزون</w:t>
      </w:r>
      <w:r>
        <w:rPr>
          <w:rFonts w:hint="cs"/>
          <w:sz w:val="26"/>
          <w:szCs w:val="26"/>
          <w:rtl/>
          <w:lang w:bidi="ar-AE"/>
        </w:rPr>
        <w:t xml:space="preserve"> حتى المكونات الفردية. وقد أوصي المحقق بأن </w:t>
      </w:r>
      <w:r>
        <w:rPr>
          <w:rFonts w:hint="cs"/>
          <w:sz w:val="26"/>
          <w:szCs w:val="26"/>
          <w:rtl/>
          <w:lang w:bidi="ar-AE"/>
        </w:rPr>
        <w:lastRenderedPageBreak/>
        <w:t xml:space="preserve">تحدث الحكومة </w:t>
      </w:r>
      <w:r>
        <w:rPr>
          <w:sz w:val="26"/>
          <w:szCs w:val="26"/>
          <w:rtl/>
          <w:lang w:bidi="ar-AE"/>
        </w:rPr>
        <w:t>النظام الوطنى لترميز الجمارك</w:t>
      </w:r>
      <w:r>
        <w:rPr>
          <w:rFonts w:hint="cs"/>
          <w:sz w:val="26"/>
          <w:szCs w:val="26"/>
          <w:rtl/>
          <w:lang w:bidi="ar-AE"/>
        </w:rPr>
        <w:t xml:space="preserve"> ليحتوى على رموز للتعريفة فردية لغازات تبريد </w:t>
      </w:r>
      <w:r>
        <w:rPr>
          <w:sz w:val="26"/>
          <w:szCs w:val="26"/>
          <w:rtl/>
          <w:lang w:bidi="ar-AE"/>
        </w:rPr>
        <w:t>الهيدروكلوروفلوروكربون</w:t>
      </w:r>
      <w:r>
        <w:rPr>
          <w:rFonts w:hint="cs"/>
          <w:sz w:val="26"/>
          <w:szCs w:val="26"/>
          <w:rtl/>
          <w:lang w:bidi="ar-AE"/>
        </w:rPr>
        <w:t xml:space="preserve"> والهيدروفلوروكربون على مستوى المكونات الفردية. </w:t>
      </w:r>
    </w:p>
    <w:p w:rsidR="00DE648C" w:rsidRPr="00934010" w:rsidRDefault="00934010" w:rsidP="00934010">
      <w:pPr>
        <w:keepNext/>
        <w:keepLines/>
        <w:bidi/>
        <w:jc w:val="left"/>
        <w:rPr>
          <w:sz w:val="26"/>
          <w:szCs w:val="26"/>
          <w:u w:val="single"/>
          <w:lang w:val="en-US"/>
        </w:rPr>
      </w:pPr>
      <w:r w:rsidRPr="00934010">
        <w:rPr>
          <w:rFonts w:hint="cs"/>
          <w:sz w:val="26"/>
          <w:szCs w:val="26"/>
          <w:u w:val="single"/>
          <w:rtl/>
          <w:lang w:val="en-US"/>
        </w:rPr>
        <w:t xml:space="preserve">تقرير مرحلى عن تنفيذ الشريحة الأولى من </w:t>
      </w:r>
      <w:r w:rsidRPr="00934010">
        <w:rPr>
          <w:sz w:val="26"/>
          <w:szCs w:val="26"/>
          <w:u w:val="single"/>
          <w:rtl/>
          <w:lang w:bidi="ar-AE"/>
        </w:rPr>
        <w:t>خطة إدارة إزالة المواد الهيدروكلوروفلوروكربونية</w:t>
      </w:r>
    </w:p>
    <w:p w:rsidR="00DE648C" w:rsidRDefault="00DE648C">
      <w:pPr>
        <w:bidi/>
        <w:jc w:val="left"/>
        <w:rPr>
          <w:b/>
          <w:szCs w:val="24"/>
          <w:rtl/>
        </w:rPr>
      </w:pPr>
    </w:p>
    <w:p w:rsidR="00934010" w:rsidRPr="00934010" w:rsidRDefault="00934010" w:rsidP="00934010">
      <w:pPr>
        <w:bidi/>
        <w:jc w:val="left"/>
        <w:rPr>
          <w:b/>
          <w:i/>
          <w:iCs/>
          <w:szCs w:val="24"/>
          <w:rtl/>
        </w:rPr>
      </w:pPr>
      <w:r w:rsidRPr="00934010">
        <w:rPr>
          <w:rFonts w:hint="cs"/>
          <w:b/>
          <w:i/>
          <w:iCs/>
          <w:szCs w:val="24"/>
          <w:rtl/>
        </w:rPr>
        <w:t>الإطار القانونى</w:t>
      </w:r>
    </w:p>
    <w:p w:rsidR="00934010" w:rsidRPr="00211503" w:rsidRDefault="00934010" w:rsidP="00934010">
      <w:pPr>
        <w:bidi/>
        <w:jc w:val="left"/>
        <w:rPr>
          <w:b/>
          <w:szCs w:val="24"/>
        </w:rPr>
      </w:pPr>
    </w:p>
    <w:p w:rsidR="00DE648C" w:rsidRPr="00B34900" w:rsidRDefault="002A5EFC" w:rsidP="002A5EFC">
      <w:pPr>
        <w:pStyle w:val="Heading1"/>
        <w:bidi/>
        <w:rPr>
          <w:sz w:val="26"/>
          <w:szCs w:val="26"/>
        </w:rPr>
      </w:pPr>
      <w:r>
        <w:rPr>
          <w:rFonts w:hint="cs"/>
          <w:color w:val="000000"/>
          <w:sz w:val="26"/>
          <w:szCs w:val="26"/>
          <w:rtl/>
          <w:lang w:bidi="ar-AE"/>
        </w:rPr>
        <w:t xml:space="preserve">أنشأت حكومة النيجر إطارا مؤسسيا يشترك فيه جميع الأطراف الفاعلة للرقابة على استيراد المواد </w:t>
      </w:r>
      <w:r>
        <w:rPr>
          <w:sz w:val="26"/>
          <w:szCs w:val="26"/>
          <w:rtl/>
          <w:lang w:bidi="ar-AE"/>
        </w:rPr>
        <w:t>الهيدروكلوروفلوروكربون</w:t>
      </w:r>
      <w:r>
        <w:rPr>
          <w:rFonts w:hint="cs"/>
          <w:sz w:val="26"/>
          <w:szCs w:val="26"/>
          <w:rtl/>
          <w:lang w:bidi="ar-AE"/>
        </w:rPr>
        <w:t>ية و</w:t>
      </w:r>
      <w:r>
        <w:rPr>
          <w:rFonts w:hint="cs"/>
          <w:color w:val="000000"/>
          <w:sz w:val="26"/>
          <w:szCs w:val="26"/>
          <w:rtl/>
          <w:lang w:bidi="ar-AE"/>
        </w:rPr>
        <w:t xml:space="preserve">المعدات المحتوية على </w:t>
      </w:r>
      <w:r>
        <w:rPr>
          <w:sz w:val="26"/>
          <w:szCs w:val="26"/>
          <w:rtl/>
          <w:lang w:bidi="ar-AE"/>
        </w:rPr>
        <w:t>الهيدروكلوروفلوروكربون</w:t>
      </w:r>
      <w:r>
        <w:rPr>
          <w:rFonts w:hint="cs"/>
          <w:sz w:val="26"/>
          <w:szCs w:val="26"/>
          <w:rtl/>
          <w:lang w:bidi="ar-AE"/>
        </w:rPr>
        <w:t xml:space="preserve">. وتم إعتماد المرسوم المشترك بين الوزارات رقم </w:t>
      </w:r>
      <w:r>
        <w:rPr>
          <w:sz w:val="26"/>
          <w:szCs w:val="26"/>
          <w:lang w:val="en-US" w:bidi="ar-AE"/>
        </w:rPr>
        <w:t>00177MESU/DD/MS/PCP</w:t>
      </w:r>
      <w:r>
        <w:rPr>
          <w:rFonts w:hint="cs"/>
          <w:sz w:val="26"/>
          <w:szCs w:val="26"/>
          <w:rtl/>
          <w:lang w:val="en-US" w:bidi="ar-EG"/>
        </w:rPr>
        <w:t xml:space="preserve"> بشأن تخصيص حصص استيراد </w:t>
      </w:r>
      <w:r>
        <w:rPr>
          <w:color w:val="000000"/>
          <w:sz w:val="26"/>
          <w:szCs w:val="26"/>
          <w:rtl/>
          <w:lang w:bidi="ar-AE"/>
        </w:rPr>
        <w:t xml:space="preserve">المواد </w:t>
      </w:r>
      <w:r>
        <w:rPr>
          <w:sz w:val="26"/>
          <w:szCs w:val="26"/>
          <w:rtl/>
          <w:lang w:bidi="ar-AE"/>
        </w:rPr>
        <w:t>الهيدروكلوروفلوروكربونية و</w:t>
      </w:r>
      <w:r>
        <w:rPr>
          <w:color w:val="000000"/>
          <w:sz w:val="26"/>
          <w:szCs w:val="26"/>
          <w:rtl/>
          <w:lang w:bidi="ar-AE"/>
        </w:rPr>
        <w:t xml:space="preserve">المعدات المحتوية على </w:t>
      </w:r>
      <w:r>
        <w:rPr>
          <w:sz w:val="26"/>
          <w:szCs w:val="26"/>
          <w:rtl/>
          <w:lang w:bidi="ar-AE"/>
        </w:rPr>
        <w:t>الهيدروكلوروفلوروكربون</w:t>
      </w:r>
      <w:r>
        <w:rPr>
          <w:rFonts w:hint="cs"/>
          <w:sz w:val="26"/>
          <w:szCs w:val="26"/>
          <w:rtl/>
          <w:lang w:bidi="ar-AE"/>
        </w:rPr>
        <w:t xml:space="preserve"> المعتمد في 24 أكتوبر/تشرين الأول 2018. ومن خلال هذا المرسوم، خصصت الحكومة حصص استيراد سنوية لعامي 2019 و2020 لثلاث مجموعات مسجلة على أنها مستوردين ل</w:t>
      </w:r>
      <w:r>
        <w:rPr>
          <w:sz w:val="26"/>
          <w:szCs w:val="26"/>
          <w:rtl/>
          <w:lang w:bidi="ar-AE"/>
        </w:rPr>
        <w:t>لهيدروكلوروفلوروكربون</w:t>
      </w:r>
      <w:r>
        <w:rPr>
          <w:rFonts w:hint="cs"/>
          <w:sz w:val="26"/>
          <w:szCs w:val="26"/>
          <w:rtl/>
          <w:lang w:bidi="ar-AE"/>
        </w:rPr>
        <w:t>. وبدأت الحكومة العمل بشأن استخدام النظام المنسق لتوصيف السلع الأساسية وترقيمها للمساعدة في تحديد أفضل ل</w:t>
      </w:r>
      <w:r>
        <w:rPr>
          <w:sz w:val="26"/>
          <w:szCs w:val="26"/>
          <w:rtl/>
          <w:lang w:bidi="ar-AE"/>
        </w:rPr>
        <w:t>لهيدروكلوروفلوروكربون</w:t>
      </w:r>
      <w:r>
        <w:rPr>
          <w:rFonts w:hint="cs"/>
          <w:sz w:val="26"/>
          <w:szCs w:val="26"/>
          <w:rtl/>
          <w:lang w:bidi="ar-AE"/>
        </w:rPr>
        <w:t xml:space="preserve"> الفردى تمشيا مع توصية تقرير التحقق.</w:t>
      </w:r>
    </w:p>
    <w:p w:rsidR="00DE648C" w:rsidRPr="00B34900" w:rsidRDefault="00EA32AE" w:rsidP="00202A38">
      <w:pPr>
        <w:pStyle w:val="Heading1"/>
        <w:tabs>
          <w:tab w:val="clear" w:pos="142"/>
          <w:tab w:val="num" w:pos="0"/>
        </w:tabs>
        <w:bidi/>
        <w:ind w:left="0"/>
        <w:rPr>
          <w:sz w:val="26"/>
          <w:szCs w:val="26"/>
        </w:rPr>
      </w:pPr>
      <w:r>
        <w:rPr>
          <w:rFonts w:hint="cs"/>
          <w:sz w:val="26"/>
          <w:szCs w:val="26"/>
          <w:rtl/>
          <w:lang w:bidi="ar-AE"/>
        </w:rPr>
        <w:t xml:space="preserve">ولضمان الاستدامة طويلة الأجل في تدريب موظفى الجمارك، تخطط الحكومة لإدراج مناهج التدريب لموظفى الجمارك ونماذج </w:t>
      </w:r>
      <w:r w:rsidR="006B0CB4">
        <w:rPr>
          <w:rFonts w:hint="cs"/>
          <w:sz w:val="26"/>
          <w:szCs w:val="26"/>
          <w:rtl/>
          <w:lang w:bidi="ar-AE"/>
        </w:rPr>
        <w:t xml:space="preserve">بشأن تقنيات تحديد وضع البطاقات المخادعة والزائفة على اسطوانات التبريد وبشأن تحديد المواد </w:t>
      </w:r>
      <w:r w:rsidR="006B0CB4">
        <w:rPr>
          <w:sz w:val="26"/>
          <w:szCs w:val="26"/>
          <w:rtl/>
          <w:lang w:bidi="ar-AE"/>
        </w:rPr>
        <w:t>الهيدروكلوروفلوروكربون</w:t>
      </w:r>
      <w:r w:rsidR="006B0CB4">
        <w:rPr>
          <w:rFonts w:hint="cs"/>
          <w:sz w:val="26"/>
          <w:szCs w:val="26"/>
          <w:rtl/>
          <w:lang w:bidi="ar-AE"/>
        </w:rPr>
        <w:t xml:space="preserve">ية وبشأن لائحة حصص استيراد </w:t>
      </w:r>
      <w:r w:rsidR="006B0CB4">
        <w:rPr>
          <w:sz w:val="26"/>
          <w:szCs w:val="26"/>
          <w:rtl/>
          <w:lang w:bidi="ar-AE"/>
        </w:rPr>
        <w:t>الهيدروكلوروفلوروكربون</w:t>
      </w:r>
      <w:r w:rsidR="006B0CB4">
        <w:rPr>
          <w:rFonts w:hint="cs"/>
          <w:sz w:val="26"/>
          <w:szCs w:val="26"/>
          <w:rtl/>
          <w:lang w:bidi="ar-AE"/>
        </w:rPr>
        <w:t xml:space="preserve">. وتخطط الحكومة أيضا </w:t>
      </w:r>
      <w:r w:rsidR="00202A38">
        <w:rPr>
          <w:rFonts w:hint="cs"/>
          <w:sz w:val="26"/>
          <w:szCs w:val="26"/>
          <w:rtl/>
          <w:lang w:bidi="ar-AE"/>
        </w:rPr>
        <w:t>ل</w:t>
      </w:r>
      <w:r w:rsidR="006B0CB4">
        <w:rPr>
          <w:rFonts w:hint="cs"/>
          <w:sz w:val="26"/>
          <w:szCs w:val="26"/>
          <w:rtl/>
          <w:lang w:bidi="ar-AE"/>
        </w:rPr>
        <w:t xml:space="preserve">اصدار شهادات لموظفى الجمارك المتدربين </w:t>
      </w:r>
      <w:r w:rsidR="00202A38">
        <w:rPr>
          <w:rFonts w:hint="cs"/>
          <w:sz w:val="26"/>
          <w:szCs w:val="26"/>
          <w:rtl/>
          <w:lang w:bidi="ar-AE"/>
        </w:rPr>
        <w:t>باعتبارهم مراجع</w:t>
      </w:r>
      <w:r w:rsidR="006B0CB4">
        <w:rPr>
          <w:rFonts w:hint="cs"/>
          <w:sz w:val="26"/>
          <w:szCs w:val="26"/>
          <w:rtl/>
          <w:lang w:bidi="ar-AE"/>
        </w:rPr>
        <w:t xml:space="preserve"> للتدريب المستمر لموظفى </w:t>
      </w:r>
      <w:r w:rsidR="00202A38">
        <w:rPr>
          <w:rFonts w:hint="cs"/>
          <w:sz w:val="26"/>
          <w:szCs w:val="26"/>
          <w:rtl/>
          <w:lang w:bidi="ar-AE"/>
        </w:rPr>
        <w:t>ال</w:t>
      </w:r>
      <w:r w:rsidR="006B0CB4">
        <w:rPr>
          <w:rFonts w:hint="cs"/>
          <w:sz w:val="26"/>
          <w:szCs w:val="26"/>
          <w:rtl/>
          <w:lang w:bidi="ar-AE"/>
        </w:rPr>
        <w:t xml:space="preserve">جمارك </w:t>
      </w:r>
      <w:r w:rsidR="00202A38">
        <w:rPr>
          <w:rFonts w:hint="cs"/>
          <w:sz w:val="26"/>
          <w:szCs w:val="26"/>
          <w:rtl/>
          <w:lang w:bidi="ar-AE"/>
        </w:rPr>
        <w:t>ال</w:t>
      </w:r>
      <w:r w:rsidR="006B0CB4">
        <w:rPr>
          <w:rFonts w:hint="cs"/>
          <w:sz w:val="26"/>
          <w:szCs w:val="26"/>
          <w:rtl/>
          <w:lang w:bidi="ar-AE"/>
        </w:rPr>
        <w:t>جدد.</w:t>
      </w:r>
    </w:p>
    <w:p w:rsidR="00DE648C" w:rsidRPr="002D2E1A" w:rsidRDefault="002D2E1A" w:rsidP="00B34900">
      <w:pPr>
        <w:pStyle w:val="Heading1"/>
        <w:widowControl w:val="0"/>
        <w:numPr>
          <w:ilvl w:val="0"/>
          <w:numId w:val="0"/>
        </w:numPr>
        <w:bidi/>
        <w:jc w:val="left"/>
        <w:rPr>
          <w:i/>
          <w:iCs/>
          <w:sz w:val="26"/>
          <w:szCs w:val="26"/>
          <w:rtl/>
          <w:lang w:bidi="ar-EG"/>
        </w:rPr>
      </w:pPr>
      <w:r w:rsidRPr="002D2E1A">
        <w:rPr>
          <w:rFonts w:hint="cs"/>
          <w:i/>
          <w:iCs/>
          <w:sz w:val="26"/>
          <w:szCs w:val="26"/>
          <w:rtl/>
          <w:lang w:bidi="ar-AE"/>
        </w:rPr>
        <w:t>قطاع خدمة التبريد</w:t>
      </w:r>
    </w:p>
    <w:p w:rsidR="00DE648C" w:rsidRDefault="002D2E1A" w:rsidP="0009275C">
      <w:pPr>
        <w:pStyle w:val="Heading1"/>
        <w:widowControl w:val="0"/>
        <w:bidi/>
        <w:rPr>
          <w:sz w:val="26"/>
          <w:szCs w:val="26"/>
          <w:rtl/>
          <w:lang w:bidi="ar-AE"/>
        </w:rPr>
      </w:pPr>
      <w:r>
        <w:rPr>
          <w:rFonts w:hint="cs"/>
          <w:sz w:val="26"/>
          <w:szCs w:val="26"/>
          <w:rtl/>
          <w:lang w:bidi="ar-AE"/>
        </w:rPr>
        <w:t>تم تنفيذ الأنشطة التالية خلال الشريحة الأولى:</w:t>
      </w:r>
    </w:p>
    <w:p w:rsidR="002D2E1A" w:rsidRDefault="002D2E1A" w:rsidP="00DC0F2D">
      <w:pPr>
        <w:pStyle w:val="ListParagraph"/>
        <w:numPr>
          <w:ilvl w:val="0"/>
          <w:numId w:val="33"/>
        </w:numPr>
        <w:bidi/>
        <w:ind w:left="1350" w:hanging="630"/>
        <w:rPr>
          <w:sz w:val="26"/>
          <w:szCs w:val="26"/>
          <w:lang w:bidi="ar-AE"/>
        </w:rPr>
      </w:pPr>
      <w:r>
        <w:rPr>
          <w:rFonts w:hint="cs"/>
          <w:sz w:val="26"/>
          <w:szCs w:val="26"/>
          <w:rtl/>
          <w:lang w:bidi="ar-AE"/>
        </w:rPr>
        <w:t xml:space="preserve">تدريب 89 موظف جمارك وإنفاذ قانون على رصد </w:t>
      </w:r>
      <w:r w:rsidR="00153F2E">
        <w:rPr>
          <w:sz w:val="26"/>
          <w:szCs w:val="26"/>
          <w:rtl/>
          <w:lang w:bidi="ar-AE"/>
        </w:rPr>
        <w:t>الهيدروكلوروفلوروكربون</w:t>
      </w:r>
      <w:r w:rsidR="00153F2E">
        <w:rPr>
          <w:rFonts w:hint="cs"/>
          <w:sz w:val="26"/>
          <w:szCs w:val="26"/>
          <w:rtl/>
          <w:lang w:bidi="ar-AE"/>
        </w:rPr>
        <w:t xml:space="preserve"> ورقابته وتحديد المواد </w:t>
      </w:r>
      <w:r w:rsidR="00153F2E">
        <w:rPr>
          <w:sz w:val="26"/>
          <w:szCs w:val="26"/>
          <w:rtl/>
          <w:lang w:bidi="ar-AE"/>
        </w:rPr>
        <w:t>الهيدروكلوروفلوروكربون</w:t>
      </w:r>
      <w:r w:rsidR="00153F2E">
        <w:rPr>
          <w:rFonts w:hint="cs"/>
          <w:sz w:val="26"/>
          <w:szCs w:val="26"/>
          <w:rtl/>
          <w:lang w:bidi="ar-AE"/>
        </w:rPr>
        <w:t>ية؛</w:t>
      </w:r>
    </w:p>
    <w:p w:rsidR="00153F2E" w:rsidRDefault="00153F2E" w:rsidP="00DC0F2D">
      <w:pPr>
        <w:bidi/>
        <w:ind w:left="1350" w:hanging="630"/>
        <w:rPr>
          <w:sz w:val="26"/>
          <w:szCs w:val="26"/>
          <w:rtl/>
          <w:lang w:bidi="ar-AE"/>
        </w:rPr>
      </w:pPr>
    </w:p>
    <w:p w:rsidR="00153F2E" w:rsidRDefault="00153F2E" w:rsidP="00DC0F2D">
      <w:pPr>
        <w:pStyle w:val="ListParagraph"/>
        <w:numPr>
          <w:ilvl w:val="0"/>
          <w:numId w:val="33"/>
        </w:numPr>
        <w:bidi/>
        <w:ind w:left="1350" w:hanging="630"/>
        <w:rPr>
          <w:sz w:val="26"/>
          <w:szCs w:val="26"/>
          <w:lang w:bidi="ar-AE"/>
        </w:rPr>
      </w:pPr>
      <w:r>
        <w:rPr>
          <w:rFonts w:hint="cs"/>
          <w:sz w:val="26"/>
          <w:szCs w:val="26"/>
          <w:rtl/>
          <w:lang w:bidi="ar-AE"/>
        </w:rPr>
        <w:t xml:space="preserve">تحديث </w:t>
      </w:r>
      <w:r w:rsidR="004946F0">
        <w:rPr>
          <w:rFonts w:hint="cs"/>
          <w:sz w:val="26"/>
          <w:szCs w:val="26"/>
          <w:rtl/>
          <w:lang w:bidi="ar-AE"/>
        </w:rPr>
        <w:t>ال</w:t>
      </w:r>
      <w:r>
        <w:rPr>
          <w:rFonts w:hint="cs"/>
          <w:sz w:val="26"/>
          <w:szCs w:val="26"/>
          <w:rtl/>
          <w:lang w:bidi="ar-AE"/>
        </w:rPr>
        <w:t>منهج</w:t>
      </w:r>
      <w:r w:rsidR="004946F0">
        <w:rPr>
          <w:rFonts w:hint="cs"/>
          <w:sz w:val="26"/>
          <w:szCs w:val="26"/>
          <w:rtl/>
          <w:lang w:bidi="ar-AE"/>
        </w:rPr>
        <w:t xml:space="preserve"> الدراسي</w:t>
      </w:r>
      <w:r>
        <w:rPr>
          <w:rFonts w:hint="cs"/>
          <w:sz w:val="26"/>
          <w:szCs w:val="26"/>
          <w:rtl/>
          <w:lang w:bidi="ar-AE"/>
        </w:rPr>
        <w:t xml:space="preserve"> </w:t>
      </w:r>
      <w:r w:rsidR="004946F0">
        <w:rPr>
          <w:rFonts w:hint="cs"/>
          <w:sz w:val="26"/>
          <w:szCs w:val="26"/>
          <w:rtl/>
          <w:lang w:bidi="ar-AE"/>
        </w:rPr>
        <w:t>ل</w:t>
      </w:r>
      <w:r>
        <w:rPr>
          <w:rFonts w:hint="cs"/>
          <w:sz w:val="26"/>
          <w:szCs w:val="26"/>
          <w:rtl/>
          <w:lang w:bidi="ar-AE"/>
        </w:rPr>
        <w:t>لتدريب وعقد 12 حلقة تدريب لعدد 360 تقني على ممارسات الخدمة الجيدة واسترداد وإعادة استخدام سوائل التبريد والقيام بالخدمة ب</w:t>
      </w:r>
      <w:r w:rsidR="004946F0">
        <w:rPr>
          <w:rFonts w:hint="cs"/>
          <w:sz w:val="26"/>
          <w:szCs w:val="26"/>
          <w:rtl/>
          <w:lang w:bidi="ar-AE"/>
        </w:rPr>
        <w:t xml:space="preserve">استخدام </w:t>
      </w:r>
      <w:r>
        <w:rPr>
          <w:rFonts w:hint="cs"/>
          <w:sz w:val="26"/>
          <w:szCs w:val="26"/>
          <w:rtl/>
          <w:lang w:bidi="ar-AE"/>
        </w:rPr>
        <w:t>تكنولوجيات بديلة؛</w:t>
      </w:r>
    </w:p>
    <w:p w:rsidR="00153F2E" w:rsidRPr="00153F2E" w:rsidRDefault="00153F2E" w:rsidP="00DC0F2D">
      <w:pPr>
        <w:pStyle w:val="ListParagraph"/>
        <w:ind w:left="1350" w:hanging="630"/>
        <w:rPr>
          <w:sz w:val="26"/>
          <w:szCs w:val="26"/>
          <w:rtl/>
          <w:lang w:bidi="ar-AE"/>
        </w:rPr>
      </w:pPr>
    </w:p>
    <w:p w:rsidR="00153F2E" w:rsidRDefault="00153F2E" w:rsidP="00DC0F2D">
      <w:pPr>
        <w:bidi/>
        <w:ind w:left="1350" w:hanging="630"/>
        <w:rPr>
          <w:sz w:val="26"/>
          <w:szCs w:val="26"/>
          <w:rtl/>
          <w:lang w:bidi="ar-AE"/>
        </w:rPr>
      </w:pPr>
      <w:r>
        <w:rPr>
          <w:rFonts w:hint="cs"/>
          <w:sz w:val="26"/>
          <w:szCs w:val="26"/>
          <w:rtl/>
          <w:lang w:bidi="ar-AE"/>
        </w:rPr>
        <w:t xml:space="preserve">(ج)  </w:t>
      </w:r>
      <w:r w:rsidR="00DC0F2D">
        <w:rPr>
          <w:sz w:val="26"/>
          <w:szCs w:val="26"/>
          <w:lang w:bidi="ar-AE"/>
        </w:rPr>
        <w:tab/>
      </w:r>
      <w:r>
        <w:rPr>
          <w:sz w:val="26"/>
          <w:szCs w:val="26"/>
          <w:rtl/>
          <w:lang w:bidi="ar-AE"/>
        </w:rPr>
        <w:t xml:space="preserve">توفير أدوات ومعدات وتحديث </w:t>
      </w:r>
      <w:r>
        <w:rPr>
          <w:rFonts w:hint="cs"/>
          <w:sz w:val="26"/>
          <w:szCs w:val="26"/>
          <w:rtl/>
          <w:lang w:bidi="ar-AE"/>
        </w:rPr>
        <w:t>دليل التدريب وعقد 4 حلقات تدريب لأربع مراكز لاسترداد وإعادة تدوير سوائل التبريد التى تقدم المساعدة لعدد</w:t>
      </w:r>
      <w:r w:rsidRPr="00153F2E">
        <w:rPr>
          <w:rFonts w:hint="cs"/>
          <w:sz w:val="26"/>
          <w:szCs w:val="26"/>
          <w:rtl/>
          <w:lang w:bidi="ar-AE"/>
        </w:rPr>
        <w:t xml:space="preserve"> </w:t>
      </w:r>
      <w:r>
        <w:rPr>
          <w:rFonts w:hint="cs"/>
          <w:sz w:val="26"/>
          <w:szCs w:val="26"/>
          <w:rtl/>
          <w:lang w:bidi="ar-AE"/>
        </w:rPr>
        <w:t>36 حلقة عمل للخدمة؛</w:t>
      </w:r>
    </w:p>
    <w:p w:rsidR="00153F2E" w:rsidRDefault="00153F2E" w:rsidP="00DC0F2D">
      <w:pPr>
        <w:bidi/>
        <w:ind w:left="1350" w:hanging="630"/>
        <w:rPr>
          <w:sz w:val="26"/>
          <w:szCs w:val="26"/>
          <w:rtl/>
          <w:lang w:bidi="ar-AE"/>
        </w:rPr>
      </w:pPr>
    </w:p>
    <w:p w:rsidR="00153F2E" w:rsidRPr="00153F2E" w:rsidRDefault="00153F2E" w:rsidP="00DC0F2D">
      <w:pPr>
        <w:bidi/>
        <w:ind w:left="1350" w:hanging="630"/>
        <w:rPr>
          <w:sz w:val="26"/>
          <w:szCs w:val="26"/>
          <w:lang w:bidi="ar-AE"/>
        </w:rPr>
      </w:pPr>
      <w:r>
        <w:rPr>
          <w:rFonts w:hint="cs"/>
          <w:sz w:val="26"/>
          <w:szCs w:val="26"/>
          <w:rtl/>
          <w:lang w:bidi="ar-AE"/>
        </w:rPr>
        <w:t xml:space="preserve">(د)  </w:t>
      </w:r>
      <w:r w:rsidR="00DC0F2D">
        <w:rPr>
          <w:sz w:val="26"/>
          <w:szCs w:val="26"/>
          <w:lang w:bidi="ar-AE"/>
        </w:rPr>
        <w:tab/>
      </w:r>
      <w:r>
        <w:rPr>
          <w:rFonts w:hint="cs"/>
          <w:sz w:val="26"/>
          <w:szCs w:val="26"/>
          <w:rtl/>
          <w:lang w:bidi="ar-AE"/>
        </w:rPr>
        <w:t xml:space="preserve">القيام بأنشطة </w:t>
      </w:r>
      <w:r w:rsidR="00885378">
        <w:rPr>
          <w:rFonts w:hint="cs"/>
          <w:sz w:val="26"/>
          <w:szCs w:val="26"/>
          <w:rtl/>
          <w:lang w:bidi="ar-AE"/>
        </w:rPr>
        <w:t>ا</w:t>
      </w:r>
      <w:r>
        <w:rPr>
          <w:rFonts w:hint="cs"/>
          <w:sz w:val="26"/>
          <w:szCs w:val="26"/>
          <w:rtl/>
          <w:lang w:bidi="ar-AE"/>
        </w:rPr>
        <w:t>لوعى الجما</w:t>
      </w:r>
      <w:r w:rsidR="00885378">
        <w:rPr>
          <w:rFonts w:hint="cs"/>
          <w:sz w:val="26"/>
          <w:szCs w:val="26"/>
          <w:rtl/>
          <w:lang w:bidi="ar-AE"/>
        </w:rPr>
        <w:t>ه</w:t>
      </w:r>
      <w:r>
        <w:rPr>
          <w:rFonts w:hint="cs"/>
          <w:sz w:val="26"/>
          <w:szCs w:val="26"/>
          <w:rtl/>
          <w:lang w:bidi="ar-AE"/>
        </w:rPr>
        <w:t xml:space="preserve">يرى بشأن إزالة </w:t>
      </w:r>
      <w:r>
        <w:rPr>
          <w:sz w:val="26"/>
          <w:szCs w:val="26"/>
          <w:rtl/>
          <w:lang w:bidi="ar-AE"/>
        </w:rPr>
        <w:t>الهيدروكلوروفلوروكربون</w:t>
      </w:r>
      <w:r>
        <w:rPr>
          <w:rFonts w:hint="cs"/>
          <w:sz w:val="26"/>
          <w:szCs w:val="26"/>
          <w:rtl/>
          <w:lang w:bidi="ar-AE"/>
        </w:rPr>
        <w:t xml:space="preserve"> ورصد الواردات من المواد </w:t>
      </w:r>
      <w:r>
        <w:rPr>
          <w:sz w:val="26"/>
          <w:szCs w:val="26"/>
          <w:rtl/>
          <w:lang w:bidi="ar-AE"/>
        </w:rPr>
        <w:t>الهيدروكلوروفلوروكربون</w:t>
      </w:r>
      <w:r>
        <w:rPr>
          <w:rFonts w:hint="cs"/>
          <w:sz w:val="26"/>
          <w:szCs w:val="26"/>
          <w:rtl/>
          <w:lang w:bidi="ar-AE"/>
        </w:rPr>
        <w:t>ية بواسطة مصدرين معتمدين.</w:t>
      </w:r>
      <w:r>
        <w:rPr>
          <w:rFonts w:hint="cs"/>
          <w:sz w:val="26"/>
          <w:szCs w:val="26"/>
          <w:rtl/>
          <w:lang w:bidi="ar-AE"/>
        </w:rPr>
        <w:tab/>
      </w:r>
    </w:p>
    <w:p w:rsidR="00DE648C" w:rsidRPr="00153F2E" w:rsidRDefault="00DE648C" w:rsidP="002D2E1A">
      <w:pPr>
        <w:keepNext/>
        <w:keepLines/>
        <w:bidi/>
        <w:jc w:val="left"/>
        <w:rPr>
          <w:szCs w:val="24"/>
          <w:u w:val="single"/>
        </w:rPr>
      </w:pPr>
    </w:p>
    <w:p w:rsidR="00DE648C" w:rsidRPr="00C365EE" w:rsidRDefault="00153F2E" w:rsidP="0009275C">
      <w:pPr>
        <w:pStyle w:val="Heading1"/>
        <w:bidi/>
        <w:rPr>
          <w:sz w:val="26"/>
          <w:szCs w:val="26"/>
        </w:rPr>
      </w:pPr>
      <w:r>
        <w:rPr>
          <w:rFonts w:hint="cs"/>
          <w:sz w:val="26"/>
          <w:szCs w:val="26"/>
          <w:rtl/>
          <w:lang w:bidi="ar-AE"/>
        </w:rPr>
        <w:t xml:space="preserve">لم تنشأ وحدة لإدارة المشروع. </w:t>
      </w:r>
      <w:r w:rsidR="00002FD9">
        <w:rPr>
          <w:rFonts w:hint="cs"/>
          <w:sz w:val="26"/>
          <w:szCs w:val="26"/>
          <w:rtl/>
          <w:lang w:bidi="ar-AE"/>
        </w:rPr>
        <w:t xml:space="preserve">ورصدت الوحدة الوطنية للأوزون ونسقت تنفيذ </w:t>
      </w:r>
      <w:r w:rsidR="00002FD9">
        <w:rPr>
          <w:sz w:val="26"/>
          <w:szCs w:val="26"/>
          <w:rtl/>
          <w:lang w:bidi="ar-AE"/>
        </w:rPr>
        <w:t>خطة إدارة إزالة المواد الهيدروكلوروفلوروكربونية</w:t>
      </w:r>
      <w:r w:rsidR="00002FD9">
        <w:rPr>
          <w:rFonts w:hint="cs"/>
          <w:sz w:val="26"/>
          <w:szCs w:val="26"/>
          <w:rtl/>
          <w:lang w:bidi="ar-AE"/>
        </w:rPr>
        <w:t xml:space="preserve">. وكان مجموع الانفاق في الشريحة الأولى 700 11 </w:t>
      </w:r>
      <w:r w:rsidR="00002FD9">
        <w:rPr>
          <w:sz w:val="26"/>
          <w:szCs w:val="26"/>
          <w:rtl/>
          <w:lang w:bidi="ar-AE"/>
        </w:rPr>
        <w:t>دولار أمريكي</w:t>
      </w:r>
      <w:r w:rsidR="00002FD9">
        <w:rPr>
          <w:rFonts w:hint="cs"/>
          <w:sz w:val="26"/>
          <w:szCs w:val="26"/>
          <w:rtl/>
          <w:lang w:bidi="ar-AE"/>
        </w:rPr>
        <w:t xml:space="preserve">، تشمل الاجتماعات والسفر </w:t>
      </w:r>
      <w:r w:rsidR="00002FD9" w:rsidRPr="00C365EE">
        <w:rPr>
          <w:rFonts w:hint="cs"/>
          <w:sz w:val="26"/>
          <w:szCs w:val="26"/>
          <w:rtl/>
          <w:lang w:bidi="ar-AE"/>
        </w:rPr>
        <w:t>والاستشارة المحلية.</w:t>
      </w:r>
    </w:p>
    <w:p w:rsidR="00DE648C" w:rsidRPr="00C365EE" w:rsidRDefault="00002FD9" w:rsidP="0009275C">
      <w:pPr>
        <w:pStyle w:val="Heading1"/>
        <w:numPr>
          <w:ilvl w:val="0"/>
          <w:numId w:val="0"/>
        </w:numPr>
        <w:bidi/>
        <w:rPr>
          <w:sz w:val="26"/>
          <w:szCs w:val="26"/>
          <w:rtl/>
          <w:lang w:bidi="ar-EG"/>
        </w:rPr>
      </w:pPr>
      <w:r w:rsidRPr="00C365EE">
        <w:rPr>
          <w:rFonts w:hint="cs"/>
          <w:sz w:val="26"/>
          <w:szCs w:val="26"/>
          <w:u w:val="single"/>
          <w:rtl/>
          <w:lang w:bidi="ar-AE"/>
        </w:rPr>
        <w:t>مستوى صرف الأموال</w:t>
      </w:r>
    </w:p>
    <w:p w:rsidR="00DE648C" w:rsidRPr="00C365EE" w:rsidRDefault="00C365EE" w:rsidP="00C365EE">
      <w:pPr>
        <w:pStyle w:val="Heading1"/>
        <w:bidi/>
        <w:rPr>
          <w:sz w:val="26"/>
          <w:szCs w:val="26"/>
        </w:rPr>
      </w:pPr>
      <w:r w:rsidRPr="00C365EE">
        <w:rPr>
          <w:rFonts w:hint="cs"/>
          <w:sz w:val="26"/>
          <w:szCs w:val="26"/>
          <w:rtl/>
          <w:lang w:bidi="ar-AE"/>
        </w:rPr>
        <w:t>إلى غاية</w:t>
      </w:r>
      <w:r w:rsidR="00002FD9" w:rsidRPr="00C365EE">
        <w:rPr>
          <w:rFonts w:hint="cs"/>
          <w:sz w:val="26"/>
          <w:szCs w:val="26"/>
          <w:rtl/>
          <w:lang w:bidi="ar-AE"/>
        </w:rPr>
        <w:t xml:space="preserve"> أكتوبر/تشرين الأول 2019، تم صرف مبلغ 750 274 </w:t>
      </w:r>
      <w:r w:rsidR="00002FD9" w:rsidRPr="00C365EE">
        <w:rPr>
          <w:sz w:val="26"/>
          <w:szCs w:val="26"/>
          <w:rtl/>
          <w:lang w:bidi="ar-AE"/>
        </w:rPr>
        <w:t>دولار أمريكي</w:t>
      </w:r>
      <w:r w:rsidR="00002FD9" w:rsidRPr="00C365EE">
        <w:rPr>
          <w:rFonts w:hint="cs"/>
          <w:sz w:val="26"/>
          <w:szCs w:val="26"/>
          <w:rtl/>
          <w:lang w:bidi="ar-AE"/>
        </w:rPr>
        <w:t xml:space="preserve"> (99.9 في المائة) من مبلغ 000 275 </w:t>
      </w:r>
      <w:r w:rsidR="00002FD9" w:rsidRPr="00C365EE">
        <w:rPr>
          <w:sz w:val="26"/>
          <w:szCs w:val="26"/>
          <w:rtl/>
          <w:lang w:bidi="ar-AE"/>
        </w:rPr>
        <w:t>دولار أمريكي</w:t>
      </w:r>
      <w:r w:rsidR="00002FD9" w:rsidRPr="00C365EE">
        <w:rPr>
          <w:rFonts w:hint="cs"/>
          <w:sz w:val="26"/>
          <w:szCs w:val="26"/>
          <w:rtl/>
          <w:lang w:bidi="ar-AE"/>
        </w:rPr>
        <w:t xml:space="preserve"> تمت الموافقة عليه (000 175 </w:t>
      </w:r>
      <w:r w:rsidR="00002FD9" w:rsidRPr="00C365EE">
        <w:rPr>
          <w:sz w:val="26"/>
          <w:szCs w:val="26"/>
          <w:rtl/>
          <w:lang w:bidi="ar-AE"/>
        </w:rPr>
        <w:t>دولار أمريكي</w:t>
      </w:r>
      <w:r w:rsidR="00002FD9" w:rsidRPr="00C365EE">
        <w:rPr>
          <w:rFonts w:hint="cs"/>
          <w:sz w:val="26"/>
          <w:szCs w:val="26"/>
          <w:rtl/>
          <w:lang w:bidi="ar-AE"/>
        </w:rPr>
        <w:t xml:space="preserve"> لليونيدو و000 100 </w:t>
      </w:r>
      <w:r w:rsidR="00002FD9" w:rsidRPr="00C365EE">
        <w:rPr>
          <w:sz w:val="26"/>
          <w:szCs w:val="26"/>
          <w:rtl/>
          <w:lang w:bidi="ar-AE"/>
        </w:rPr>
        <w:t>دولار أمريكي</w:t>
      </w:r>
      <w:r w:rsidR="00002FD9" w:rsidRPr="00C365EE">
        <w:rPr>
          <w:rFonts w:hint="cs"/>
          <w:sz w:val="26"/>
          <w:szCs w:val="26"/>
          <w:rtl/>
          <w:lang w:bidi="ar-AE"/>
        </w:rPr>
        <w:t xml:space="preserve"> لليونيب). وسوف يصرف الرصيد البالغ 250 </w:t>
      </w:r>
      <w:r w:rsidR="00002FD9" w:rsidRPr="00C365EE">
        <w:rPr>
          <w:sz w:val="26"/>
          <w:szCs w:val="26"/>
          <w:rtl/>
          <w:lang w:bidi="ar-AE"/>
        </w:rPr>
        <w:t>دولار أمريكي</w:t>
      </w:r>
      <w:r w:rsidR="00002FD9" w:rsidRPr="00C365EE">
        <w:rPr>
          <w:rFonts w:hint="cs"/>
          <w:sz w:val="26"/>
          <w:szCs w:val="26"/>
          <w:rtl/>
          <w:lang w:bidi="ar-AE"/>
        </w:rPr>
        <w:t xml:space="preserve"> في الفترة من 2019 إلى 2020. </w:t>
      </w:r>
    </w:p>
    <w:p w:rsidR="00DE648C" w:rsidRPr="00D126DA" w:rsidRDefault="00D126DA" w:rsidP="00D126DA">
      <w:pPr>
        <w:keepNext/>
        <w:bidi/>
        <w:jc w:val="left"/>
        <w:rPr>
          <w:sz w:val="26"/>
          <w:szCs w:val="26"/>
          <w:u w:val="single"/>
          <w:lang w:val="en-US" w:bidi="ar-EG"/>
        </w:rPr>
      </w:pPr>
      <w:r>
        <w:rPr>
          <w:rFonts w:hint="cs"/>
          <w:sz w:val="26"/>
          <w:szCs w:val="26"/>
          <w:u w:val="single"/>
          <w:rtl/>
          <w:lang w:val="en-US" w:bidi="ar-EG"/>
        </w:rPr>
        <w:lastRenderedPageBreak/>
        <w:t xml:space="preserve">خطة تنفيذ الشريحة الثانية من </w:t>
      </w:r>
      <w:r w:rsidRPr="00103622">
        <w:rPr>
          <w:sz w:val="26"/>
          <w:szCs w:val="26"/>
          <w:u w:val="single"/>
          <w:rtl/>
          <w:lang w:bidi="ar-AE"/>
        </w:rPr>
        <w:t>خطة إدارة إزالة المواد الهيدروكلوروفلوروكربونية</w:t>
      </w:r>
    </w:p>
    <w:p w:rsidR="00DE648C" w:rsidRPr="00211503" w:rsidRDefault="00DE648C">
      <w:pPr>
        <w:keepNext/>
        <w:bidi/>
        <w:jc w:val="left"/>
        <w:rPr>
          <w:szCs w:val="24"/>
        </w:rPr>
      </w:pPr>
    </w:p>
    <w:p w:rsidR="00DE648C" w:rsidRDefault="00331530">
      <w:pPr>
        <w:widowControl w:val="0"/>
        <w:bidi/>
        <w:rPr>
          <w:sz w:val="26"/>
          <w:szCs w:val="26"/>
          <w:rtl/>
        </w:rPr>
      </w:pPr>
      <w:r>
        <w:rPr>
          <w:rFonts w:hint="cs"/>
          <w:sz w:val="26"/>
          <w:szCs w:val="26"/>
          <w:rtl/>
        </w:rPr>
        <w:t>12</w:t>
      </w:r>
      <w:r>
        <w:rPr>
          <w:rFonts w:hint="cs"/>
          <w:sz w:val="26"/>
          <w:szCs w:val="26"/>
          <w:rtl/>
        </w:rPr>
        <w:tab/>
        <w:t>سيجرى تنفيذ الأنشطة التالية بين ديسمبر/كانون الأول 2019 وديسمبر/كانون الأول 2020:</w:t>
      </w:r>
    </w:p>
    <w:p w:rsidR="00331530" w:rsidRDefault="00331530" w:rsidP="00331530">
      <w:pPr>
        <w:widowControl w:val="0"/>
        <w:bidi/>
        <w:rPr>
          <w:sz w:val="26"/>
          <w:szCs w:val="26"/>
          <w:rtl/>
        </w:rPr>
      </w:pPr>
    </w:p>
    <w:p w:rsidR="00331530" w:rsidRDefault="00331530" w:rsidP="00DC0F2D">
      <w:pPr>
        <w:pStyle w:val="ListParagraph"/>
        <w:widowControl w:val="0"/>
        <w:numPr>
          <w:ilvl w:val="0"/>
          <w:numId w:val="35"/>
        </w:numPr>
        <w:bidi/>
        <w:ind w:left="1260" w:hanging="540"/>
        <w:rPr>
          <w:sz w:val="26"/>
          <w:szCs w:val="26"/>
        </w:rPr>
      </w:pPr>
      <w:r>
        <w:rPr>
          <w:rFonts w:hint="cs"/>
          <w:sz w:val="26"/>
          <w:szCs w:val="26"/>
          <w:rtl/>
        </w:rPr>
        <w:t>استعراض الإطار التشريعى وتحديد إمكانية تحسين</w:t>
      </w:r>
      <w:r w:rsidR="00B31E81">
        <w:rPr>
          <w:rFonts w:hint="cs"/>
          <w:sz w:val="26"/>
          <w:szCs w:val="26"/>
          <w:rtl/>
        </w:rPr>
        <w:t>ه</w:t>
      </w:r>
      <w:r>
        <w:rPr>
          <w:rFonts w:hint="cs"/>
          <w:sz w:val="26"/>
          <w:szCs w:val="26"/>
          <w:rtl/>
        </w:rPr>
        <w:t xml:space="preserve"> (يونيدو) (000 15 </w:t>
      </w:r>
      <w:r>
        <w:rPr>
          <w:sz w:val="26"/>
          <w:szCs w:val="26"/>
          <w:rtl/>
          <w:lang w:bidi="ar-AE"/>
        </w:rPr>
        <w:t>دولار أمريكي</w:t>
      </w:r>
      <w:r>
        <w:rPr>
          <w:rFonts w:hint="cs"/>
          <w:sz w:val="26"/>
          <w:szCs w:val="26"/>
          <w:rtl/>
          <w:lang w:bidi="ar-AE"/>
        </w:rPr>
        <w:t>)؛</w:t>
      </w:r>
    </w:p>
    <w:p w:rsidR="00331530" w:rsidRDefault="00331530" w:rsidP="00DC0F2D">
      <w:pPr>
        <w:widowControl w:val="0"/>
        <w:bidi/>
        <w:ind w:left="1260" w:hanging="540"/>
        <w:rPr>
          <w:sz w:val="26"/>
          <w:szCs w:val="26"/>
          <w:rtl/>
        </w:rPr>
      </w:pPr>
    </w:p>
    <w:p w:rsidR="00331530" w:rsidRDefault="00331530" w:rsidP="00DC0F2D">
      <w:pPr>
        <w:pStyle w:val="ListParagraph"/>
        <w:widowControl w:val="0"/>
        <w:numPr>
          <w:ilvl w:val="0"/>
          <w:numId w:val="35"/>
        </w:numPr>
        <w:bidi/>
        <w:ind w:left="1260" w:hanging="540"/>
        <w:rPr>
          <w:sz w:val="26"/>
          <w:szCs w:val="26"/>
        </w:rPr>
      </w:pPr>
      <w:r>
        <w:rPr>
          <w:rFonts w:hint="cs"/>
          <w:sz w:val="26"/>
          <w:szCs w:val="26"/>
          <w:rtl/>
        </w:rPr>
        <w:t>عقد 8 حلقات تدريب لعدد 160 موظف جمارك وإنفاذ قانون على</w:t>
      </w:r>
      <w:r w:rsidR="00831A2F">
        <w:rPr>
          <w:rFonts w:hint="cs"/>
          <w:sz w:val="26"/>
          <w:szCs w:val="26"/>
          <w:rtl/>
        </w:rPr>
        <w:t xml:space="preserve"> ال</w:t>
      </w:r>
      <w:r>
        <w:rPr>
          <w:rFonts w:hint="cs"/>
          <w:sz w:val="26"/>
          <w:szCs w:val="26"/>
          <w:rtl/>
        </w:rPr>
        <w:t xml:space="preserve">رصد والرقابة والتعرف على المواد </w:t>
      </w:r>
      <w:r>
        <w:rPr>
          <w:sz w:val="26"/>
          <w:szCs w:val="26"/>
          <w:rtl/>
          <w:lang w:bidi="ar-AE"/>
        </w:rPr>
        <w:t>الهيدروكلوروفلوروكربون</w:t>
      </w:r>
      <w:r>
        <w:rPr>
          <w:rFonts w:hint="cs"/>
          <w:sz w:val="26"/>
          <w:szCs w:val="26"/>
          <w:rtl/>
          <w:lang w:bidi="ar-AE"/>
        </w:rPr>
        <w:t xml:space="preserve">ية ومنع الاتجار غير القانونى (يونيب) (000 50 </w:t>
      </w:r>
      <w:r>
        <w:rPr>
          <w:sz w:val="26"/>
          <w:szCs w:val="26"/>
          <w:rtl/>
          <w:lang w:bidi="ar-AE"/>
        </w:rPr>
        <w:t>دولار أمريكي</w:t>
      </w:r>
      <w:r>
        <w:rPr>
          <w:rFonts w:hint="cs"/>
          <w:sz w:val="26"/>
          <w:szCs w:val="26"/>
          <w:rtl/>
          <w:lang w:bidi="ar-AE"/>
        </w:rPr>
        <w:t>)؛</w:t>
      </w:r>
    </w:p>
    <w:p w:rsidR="00331530" w:rsidRPr="00331530" w:rsidRDefault="00331530" w:rsidP="00DC0F2D">
      <w:pPr>
        <w:pStyle w:val="ListParagraph"/>
        <w:ind w:left="1260" w:hanging="540"/>
        <w:rPr>
          <w:sz w:val="26"/>
          <w:szCs w:val="26"/>
          <w:rtl/>
        </w:rPr>
      </w:pPr>
    </w:p>
    <w:p w:rsidR="00331530" w:rsidRPr="00331530" w:rsidRDefault="00331530" w:rsidP="00DC0F2D">
      <w:pPr>
        <w:pStyle w:val="ListParagraph"/>
        <w:numPr>
          <w:ilvl w:val="0"/>
          <w:numId w:val="36"/>
        </w:numPr>
        <w:bidi/>
        <w:snapToGrid w:val="0"/>
        <w:ind w:left="1260" w:hanging="540"/>
        <w:rPr>
          <w:sz w:val="26"/>
          <w:szCs w:val="26"/>
          <w:rtl/>
          <w:lang w:bidi="ar-AE"/>
        </w:rPr>
      </w:pPr>
      <w:r>
        <w:rPr>
          <w:rFonts w:hint="cs"/>
          <w:sz w:val="26"/>
          <w:szCs w:val="26"/>
          <w:rtl/>
          <w:lang w:bidi="ar-AE"/>
        </w:rPr>
        <w:t xml:space="preserve"> </w:t>
      </w:r>
      <w:r w:rsidRPr="00331530">
        <w:rPr>
          <w:rFonts w:hint="cs"/>
          <w:sz w:val="26"/>
          <w:szCs w:val="26"/>
          <w:rtl/>
          <w:lang w:bidi="ar-AE"/>
        </w:rPr>
        <w:t>عقد 12 حلقة تدريب لعدد 250 تقني على ممارسات الخدمة الجيدة واسترداد وإعادة استخدام سوائل التبريد والقيام بالخدمة بتكنولوجيات بديلة</w:t>
      </w:r>
      <w:r w:rsidR="00DC0F2D">
        <w:rPr>
          <w:rFonts w:hint="cs"/>
          <w:sz w:val="26"/>
          <w:szCs w:val="26"/>
          <w:rtl/>
          <w:lang w:bidi="ar-AE"/>
        </w:rPr>
        <w:t xml:space="preserve"> (بونبب) </w:t>
      </w:r>
      <w:r w:rsidR="00DC0F2D">
        <w:rPr>
          <w:sz w:val="26"/>
          <w:szCs w:val="26"/>
          <w:lang w:val="en-US" w:bidi="ar-AE"/>
        </w:rPr>
        <w:t>75,000</w:t>
      </w:r>
      <w:r w:rsidR="00DC0F2D">
        <w:rPr>
          <w:rFonts w:hint="cs"/>
          <w:sz w:val="26"/>
          <w:szCs w:val="26"/>
          <w:rtl/>
          <w:lang w:val="en-US" w:bidi="ar-AE"/>
        </w:rPr>
        <w:t xml:space="preserve"> دولار أمريكي</w:t>
      </w:r>
      <w:r w:rsidRPr="00331530">
        <w:rPr>
          <w:rFonts w:hint="cs"/>
          <w:sz w:val="26"/>
          <w:szCs w:val="26"/>
          <w:rtl/>
          <w:lang w:bidi="ar-AE"/>
        </w:rPr>
        <w:t>؛</w:t>
      </w:r>
      <w:r w:rsidR="00DC0F2D">
        <w:rPr>
          <w:rFonts w:hint="cs"/>
          <w:sz w:val="26"/>
          <w:szCs w:val="26"/>
          <w:rtl/>
          <w:lang w:bidi="ar-AE"/>
        </w:rPr>
        <w:t xml:space="preserve"> </w:t>
      </w:r>
    </w:p>
    <w:p w:rsidR="00331530" w:rsidRPr="00331530" w:rsidRDefault="00331530" w:rsidP="00DC0F2D">
      <w:pPr>
        <w:pStyle w:val="ListParagraph"/>
        <w:bidi/>
        <w:snapToGrid w:val="0"/>
        <w:ind w:left="1260" w:hanging="540"/>
        <w:rPr>
          <w:sz w:val="26"/>
          <w:szCs w:val="26"/>
          <w:lang w:bidi="ar-AE"/>
        </w:rPr>
      </w:pPr>
    </w:p>
    <w:p w:rsidR="00331530" w:rsidRDefault="00331530" w:rsidP="00DC0F2D">
      <w:pPr>
        <w:pStyle w:val="ListParagraph"/>
        <w:widowControl w:val="0"/>
        <w:numPr>
          <w:ilvl w:val="0"/>
          <w:numId w:val="38"/>
        </w:numPr>
        <w:bidi/>
        <w:ind w:left="1260" w:hanging="540"/>
        <w:rPr>
          <w:sz w:val="26"/>
          <w:szCs w:val="26"/>
        </w:rPr>
      </w:pPr>
      <w:r>
        <w:rPr>
          <w:rFonts w:hint="cs"/>
          <w:sz w:val="26"/>
          <w:szCs w:val="26"/>
          <w:rtl/>
        </w:rPr>
        <w:t xml:space="preserve">دعم شبكة استرداد وإعادة </w:t>
      </w:r>
      <w:r w:rsidR="00255D0C">
        <w:rPr>
          <w:rFonts w:hint="cs"/>
          <w:sz w:val="26"/>
          <w:szCs w:val="26"/>
          <w:rtl/>
        </w:rPr>
        <w:t>تدوير</w:t>
      </w:r>
      <w:r>
        <w:rPr>
          <w:rFonts w:hint="cs"/>
          <w:sz w:val="26"/>
          <w:szCs w:val="26"/>
          <w:rtl/>
        </w:rPr>
        <w:t xml:space="preserve"> سوائل التبريد ووضع مواصفات وتوفير معدات وأدوات (يونيدو) (000 60 </w:t>
      </w:r>
      <w:r>
        <w:rPr>
          <w:sz w:val="26"/>
          <w:szCs w:val="26"/>
          <w:rtl/>
          <w:lang w:bidi="ar-AE"/>
        </w:rPr>
        <w:t>دولار أمريكي</w:t>
      </w:r>
      <w:r>
        <w:rPr>
          <w:rFonts w:hint="cs"/>
          <w:sz w:val="26"/>
          <w:szCs w:val="26"/>
          <w:rtl/>
          <w:lang w:bidi="ar-AE"/>
        </w:rPr>
        <w:t>).</w:t>
      </w:r>
    </w:p>
    <w:p w:rsidR="00331530" w:rsidRDefault="00331530" w:rsidP="00331530">
      <w:pPr>
        <w:widowControl w:val="0"/>
        <w:bidi/>
        <w:rPr>
          <w:sz w:val="26"/>
          <w:szCs w:val="26"/>
          <w:rtl/>
        </w:rPr>
      </w:pPr>
    </w:p>
    <w:p w:rsidR="00331530" w:rsidRPr="00331530" w:rsidRDefault="00331530" w:rsidP="00331530">
      <w:pPr>
        <w:widowControl w:val="0"/>
        <w:bidi/>
        <w:rPr>
          <w:sz w:val="26"/>
          <w:szCs w:val="26"/>
          <w:rtl/>
        </w:rPr>
      </w:pPr>
      <w:r>
        <w:rPr>
          <w:rFonts w:hint="cs"/>
          <w:sz w:val="26"/>
          <w:szCs w:val="26"/>
          <w:rtl/>
        </w:rPr>
        <w:t>13</w:t>
      </w:r>
      <w:r>
        <w:rPr>
          <w:rFonts w:hint="cs"/>
          <w:sz w:val="26"/>
          <w:szCs w:val="26"/>
          <w:rtl/>
        </w:rPr>
        <w:tab/>
        <w:t xml:space="preserve">ستواصل الوحدة الوطنية للأوون تنسيق الأنشطة وكذلك </w:t>
      </w:r>
      <w:r w:rsidR="00CA2ADB">
        <w:rPr>
          <w:rFonts w:hint="cs"/>
          <w:sz w:val="26"/>
          <w:szCs w:val="26"/>
          <w:rtl/>
        </w:rPr>
        <w:t xml:space="preserve">الرصد والإبلاغ عن التقدم خلال تنفيذ الشريحة الثانية. وخططت ميزانية تبلغ 000 15 </w:t>
      </w:r>
      <w:r w:rsidR="00CA2ADB">
        <w:rPr>
          <w:sz w:val="26"/>
          <w:szCs w:val="26"/>
          <w:rtl/>
          <w:lang w:bidi="ar-AE"/>
        </w:rPr>
        <w:t>دولار أمريكي</w:t>
      </w:r>
      <w:r w:rsidR="00CA2ADB">
        <w:rPr>
          <w:rFonts w:hint="cs"/>
          <w:sz w:val="26"/>
          <w:szCs w:val="26"/>
          <w:rtl/>
          <w:lang w:bidi="ar-AE"/>
        </w:rPr>
        <w:t xml:space="preserve"> لتغطية الأنشطة ذات العلاقة، بما في ذلك السفر المحلى والاجتماعات وحلقات العمل والاستشارة المحلية.</w:t>
      </w:r>
    </w:p>
    <w:p w:rsidR="00D126DA" w:rsidRDefault="00D126DA" w:rsidP="00D126DA">
      <w:pPr>
        <w:widowControl w:val="0"/>
        <w:bidi/>
        <w:rPr>
          <w:sz w:val="26"/>
          <w:szCs w:val="26"/>
          <w:rtl/>
        </w:rPr>
      </w:pPr>
    </w:p>
    <w:p w:rsidR="00D126DA" w:rsidRDefault="00D126DA" w:rsidP="00D126DA">
      <w:pPr>
        <w:widowControl w:val="0"/>
        <w:bidi/>
        <w:rPr>
          <w:sz w:val="26"/>
          <w:szCs w:val="26"/>
          <w:rtl/>
        </w:rPr>
      </w:pPr>
    </w:p>
    <w:p w:rsidR="00D126DA" w:rsidRPr="00D126DA" w:rsidRDefault="00D126DA" w:rsidP="00D126DA">
      <w:pPr>
        <w:widowControl w:val="0"/>
        <w:bidi/>
        <w:rPr>
          <w:sz w:val="26"/>
          <w:szCs w:val="26"/>
        </w:rPr>
      </w:pPr>
    </w:p>
    <w:p w:rsidR="00DE648C" w:rsidRPr="00B34900" w:rsidRDefault="00DE648C" w:rsidP="00FC02B7">
      <w:pPr>
        <w:widowControl w:val="0"/>
        <w:bidi/>
        <w:jc w:val="center"/>
        <w:rPr>
          <w:bCs/>
          <w:sz w:val="28"/>
          <w:szCs w:val="28"/>
          <w:rtl/>
          <w:lang w:bidi="ar-EG"/>
        </w:rPr>
      </w:pPr>
      <w:r w:rsidRPr="00B34900">
        <w:rPr>
          <w:bCs/>
          <w:sz w:val="28"/>
          <w:szCs w:val="28"/>
          <w:rtl/>
          <w:lang w:bidi="ar-AE"/>
        </w:rPr>
        <w:t>تعليقــات الأمانة و</w:t>
      </w:r>
      <w:r w:rsidR="00FC02B7">
        <w:rPr>
          <w:rFonts w:hint="cs"/>
          <w:bCs/>
          <w:sz w:val="28"/>
          <w:szCs w:val="28"/>
          <w:rtl/>
          <w:lang w:bidi="ar-AE"/>
        </w:rPr>
        <w:t>ال</w:t>
      </w:r>
      <w:r w:rsidRPr="00B34900">
        <w:rPr>
          <w:bCs/>
          <w:sz w:val="28"/>
          <w:szCs w:val="28"/>
          <w:rtl/>
          <w:lang w:bidi="ar-AE"/>
        </w:rPr>
        <w:t>توصي</w:t>
      </w:r>
      <w:r w:rsidR="00FC02B7">
        <w:rPr>
          <w:rFonts w:hint="cs"/>
          <w:bCs/>
          <w:sz w:val="28"/>
          <w:szCs w:val="28"/>
          <w:rtl/>
          <w:lang w:bidi="ar-AE"/>
        </w:rPr>
        <w:t>ة</w:t>
      </w:r>
    </w:p>
    <w:p w:rsidR="00DE648C" w:rsidRPr="00211503" w:rsidRDefault="00DE648C">
      <w:pPr>
        <w:widowControl w:val="0"/>
        <w:bidi/>
        <w:rPr>
          <w:szCs w:val="24"/>
          <w:lang w:val="en-US"/>
        </w:rPr>
      </w:pPr>
    </w:p>
    <w:p w:rsidR="00DE648C" w:rsidRPr="00B34900" w:rsidRDefault="00DE648C" w:rsidP="00B34900">
      <w:pPr>
        <w:bidi/>
        <w:jc w:val="left"/>
        <w:rPr>
          <w:bCs/>
          <w:sz w:val="26"/>
          <w:szCs w:val="26"/>
          <w:rtl/>
          <w:lang w:bidi="ar-EG"/>
        </w:rPr>
      </w:pPr>
      <w:r w:rsidRPr="0009275C">
        <w:rPr>
          <w:bCs/>
          <w:sz w:val="28"/>
          <w:szCs w:val="28"/>
          <w:rtl/>
          <w:lang w:bidi="ar-AE"/>
        </w:rPr>
        <w:t>التعليقـات</w:t>
      </w:r>
    </w:p>
    <w:p w:rsidR="00DE648C" w:rsidRPr="0009275C" w:rsidRDefault="00DE648C" w:rsidP="00B34900">
      <w:pPr>
        <w:bidi/>
        <w:jc w:val="left"/>
        <w:rPr>
          <w:sz w:val="18"/>
          <w:szCs w:val="18"/>
          <w:lang w:val="en-US"/>
        </w:rPr>
      </w:pPr>
    </w:p>
    <w:p w:rsidR="00B325FA" w:rsidRPr="00B325FA" w:rsidRDefault="00B325FA" w:rsidP="00B325FA">
      <w:pPr>
        <w:pStyle w:val="Heading1"/>
        <w:numPr>
          <w:ilvl w:val="0"/>
          <w:numId w:val="0"/>
        </w:numPr>
        <w:bidi/>
        <w:ind w:left="142"/>
        <w:rPr>
          <w:sz w:val="26"/>
          <w:szCs w:val="26"/>
          <w:u w:val="single"/>
          <w:rtl/>
          <w:lang w:bidi="ar-AE"/>
        </w:rPr>
      </w:pPr>
      <w:r w:rsidRPr="00B325FA">
        <w:rPr>
          <w:rFonts w:hint="cs"/>
          <w:sz w:val="26"/>
          <w:szCs w:val="26"/>
          <w:u w:val="single"/>
          <w:rtl/>
          <w:lang w:bidi="ar-AE"/>
        </w:rPr>
        <w:t>إنشاء نظام تشغيلى للترخيص والحصص</w:t>
      </w:r>
    </w:p>
    <w:p w:rsidR="00DE648C" w:rsidRPr="00B34900" w:rsidRDefault="00B325FA" w:rsidP="009512A6">
      <w:pPr>
        <w:pStyle w:val="Heading1"/>
        <w:numPr>
          <w:ilvl w:val="0"/>
          <w:numId w:val="0"/>
        </w:numPr>
        <w:bidi/>
        <w:ind w:left="142"/>
        <w:rPr>
          <w:sz w:val="26"/>
          <w:szCs w:val="26"/>
        </w:rPr>
      </w:pPr>
      <w:r>
        <w:rPr>
          <w:rFonts w:hint="cs"/>
          <w:sz w:val="26"/>
          <w:szCs w:val="26"/>
          <w:rtl/>
          <w:lang w:bidi="ar-AE"/>
        </w:rPr>
        <w:t>14</w:t>
      </w:r>
      <w:r>
        <w:rPr>
          <w:rFonts w:hint="cs"/>
          <w:sz w:val="26"/>
          <w:szCs w:val="26"/>
          <w:rtl/>
          <w:lang w:bidi="ar-AE"/>
        </w:rPr>
        <w:tab/>
      </w:r>
      <w:r w:rsidR="003421D9">
        <w:rPr>
          <w:rFonts w:hint="cs"/>
          <w:sz w:val="26"/>
          <w:szCs w:val="26"/>
          <w:rtl/>
          <w:lang w:bidi="ar-AE"/>
        </w:rPr>
        <w:t xml:space="preserve">طبقا للمقرر 63/17، ورد من الحكومة تأكيد بأن نظام وطنى لترخيص وحصص واردات من </w:t>
      </w:r>
      <w:r w:rsidR="003421D9">
        <w:rPr>
          <w:sz w:val="26"/>
          <w:szCs w:val="26"/>
          <w:rtl/>
          <w:lang w:bidi="ar-AE"/>
        </w:rPr>
        <w:t>الهيدروكلوروفلور</w:t>
      </w:r>
      <w:r w:rsidR="003421D9">
        <w:rPr>
          <w:rFonts w:hint="cs"/>
          <w:sz w:val="26"/>
          <w:szCs w:val="26"/>
          <w:rtl/>
          <w:lang w:bidi="ar-AE"/>
        </w:rPr>
        <w:t>وكربون</w:t>
      </w:r>
      <w:r w:rsidR="00F65779">
        <w:rPr>
          <w:rFonts w:hint="cs"/>
          <w:sz w:val="26"/>
          <w:szCs w:val="26"/>
          <w:rtl/>
          <w:lang w:bidi="ar-AE"/>
        </w:rPr>
        <w:t xml:space="preserve"> </w:t>
      </w:r>
      <w:r w:rsidR="00F65779">
        <w:rPr>
          <w:sz w:val="26"/>
          <w:szCs w:val="26"/>
          <w:rtl/>
          <w:lang w:bidi="ar-AE"/>
        </w:rPr>
        <w:t>سارى المفعول</w:t>
      </w:r>
      <w:r w:rsidR="003421D9">
        <w:rPr>
          <w:rFonts w:hint="cs"/>
          <w:sz w:val="26"/>
          <w:szCs w:val="26"/>
          <w:rtl/>
          <w:lang w:bidi="ar-AE"/>
        </w:rPr>
        <w:t xml:space="preserve"> وأن النظام قادر على ضمان إمتثال البل</w:t>
      </w:r>
      <w:r w:rsidR="00F65779">
        <w:rPr>
          <w:rFonts w:hint="cs"/>
          <w:sz w:val="26"/>
          <w:szCs w:val="26"/>
          <w:rtl/>
          <w:lang w:bidi="ar-AE"/>
        </w:rPr>
        <w:t>د</w:t>
      </w:r>
      <w:r w:rsidR="003421D9">
        <w:rPr>
          <w:rFonts w:hint="cs"/>
          <w:sz w:val="26"/>
          <w:szCs w:val="26"/>
          <w:rtl/>
          <w:lang w:bidi="ar-AE"/>
        </w:rPr>
        <w:t xml:space="preserve"> ل</w:t>
      </w:r>
      <w:r w:rsidR="00F65779">
        <w:rPr>
          <w:rFonts w:hint="cs"/>
          <w:sz w:val="26"/>
          <w:szCs w:val="26"/>
          <w:rtl/>
          <w:lang w:bidi="ar-AE"/>
        </w:rPr>
        <w:t xml:space="preserve">جدول إزالة </w:t>
      </w:r>
      <w:r w:rsidR="00F65779">
        <w:rPr>
          <w:sz w:val="26"/>
          <w:szCs w:val="26"/>
          <w:rtl/>
          <w:lang w:bidi="ar-AE"/>
        </w:rPr>
        <w:t>الهيدروكلوروفلوروكربون</w:t>
      </w:r>
      <w:r w:rsidR="00F65779">
        <w:rPr>
          <w:rFonts w:hint="cs"/>
          <w:sz w:val="26"/>
          <w:szCs w:val="26"/>
          <w:rtl/>
          <w:lang w:bidi="ar-AE"/>
        </w:rPr>
        <w:t xml:space="preserve"> ل</w:t>
      </w:r>
      <w:r w:rsidR="003421D9">
        <w:rPr>
          <w:rFonts w:hint="cs"/>
          <w:sz w:val="26"/>
          <w:szCs w:val="26"/>
          <w:rtl/>
          <w:lang w:bidi="ar-AE"/>
        </w:rPr>
        <w:t>بروتوكول مونتريال</w:t>
      </w:r>
      <w:r w:rsidR="00F65779">
        <w:rPr>
          <w:rFonts w:hint="cs"/>
          <w:sz w:val="26"/>
          <w:szCs w:val="26"/>
          <w:rtl/>
          <w:lang w:bidi="ar-AE"/>
        </w:rPr>
        <w:t xml:space="preserve"> خلال فترة الاتفاق</w:t>
      </w:r>
      <w:r w:rsidR="009512A6">
        <w:rPr>
          <w:rFonts w:hint="cs"/>
          <w:sz w:val="26"/>
          <w:szCs w:val="26"/>
          <w:rtl/>
          <w:lang w:bidi="ar-AE"/>
        </w:rPr>
        <w:t xml:space="preserve"> من</w:t>
      </w:r>
      <w:r w:rsidR="00F65779">
        <w:rPr>
          <w:rFonts w:hint="cs"/>
          <w:sz w:val="26"/>
          <w:szCs w:val="26"/>
          <w:rtl/>
          <w:lang w:bidi="ar-AE"/>
        </w:rPr>
        <w:t xml:space="preserve"> </w:t>
      </w:r>
      <w:r w:rsidR="009512A6">
        <w:rPr>
          <w:rFonts w:hint="cs"/>
          <w:sz w:val="26"/>
          <w:szCs w:val="26"/>
          <w:rtl/>
          <w:lang w:bidi="ar-AE"/>
        </w:rPr>
        <w:t>ا</w:t>
      </w:r>
      <w:r w:rsidR="00F65779">
        <w:rPr>
          <w:rFonts w:hint="cs"/>
          <w:sz w:val="26"/>
          <w:szCs w:val="26"/>
          <w:rtl/>
          <w:lang w:bidi="ar-AE"/>
        </w:rPr>
        <w:t>لمرحلة الأولى.</w:t>
      </w:r>
    </w:p>
    <w:p w:rsidR="00DE648C" w:rsidRPr="00B34900" w:rsidRDefault="00B325FA" w:rsidP="0009275C">
      <w:pPr>
        <w:keepNext/>
        <w:keepLines/>
        <w:bidi/>
        <w:rPr>
          <w:sz w:val="26"/>
          <w:szCs w:val="26"/>
          <w:u w:val="single"/>
          <w:rtl/>
          <w:lang w:bidi="ar-EG"/>
        </w:rPr>
      </w:pPr>
      <w:r>
        <w:rPr>
          <w:rFonts w:hint="cs"/>
          <w:sz w:val="26"/>
          <w:szCs w:val="26"/>
          <w:u w:val="single"/>
          <w:rtl/>
          <w:lang w:bidi="ar-AE"/>
        </w:rPr>
        <w:t>تقرير التحقق</w:t>
      </w:r>
    </w:p>
    <w:p w:rsidR="00DE648C" w:rsidRPr="00B34900" w:rsidRDefault="00DE648C" w:rsidP="0009275C">
      <w:pPr>
        <w:keepNext/>
        <w:keepLines/>
        <w:bidi/>
        <w:rPr>
          <w:sz w:val="26"/>
          <w:szCs w:val="26"/>
          <w:u w:val="single"/>
          <w:lang w:val="en-US"/>
        </w:rPr>
      </w:pPr>
    </w:p>
    <w:p w:rsidR="00DE648C" w:rsidRDefault="00B325FA" w:rsidP="00492917">
      <w:pPr>
        <w:pStyle w:val="Heading1"/>
        <w:keepNext/>
        <w:keepLines/>
        <w:widowControl w:val="0"/>
        <w:numPr>
          <w:ilvl w:val="0"/>
          <w:numId w:val="0"/>
        </w:numPr>
        <w:bidi/>
        <w:ind w:left="142"/>
        <w:rPr>
          <w:sz w:val="26"/>
          <w:szCs w:val="26"/>
          <w:rtl/>
        </w:rPr>
      </w:pPr>
      <w:r>
        <w:rPr>
          <w:rFonts w:hint="cs"/>
          <w:sz w:val="26"/>
          <w:szCs w:val="26"/>
          <w:rtl/>
          <w:lang w:bidi="ar-AE"/>
        </w:rPr>
        <w:t>15</w:t>
      </w:r>
      <w:r>
        <w:rPr>
          <w:rFonts w:hint="cs"/>
          <w:sz w:val="26"/>
          <w:szCs w:val="26"/>
          <w:rtl/>
          <w:lang w:bidi="ar-AE"/>
        </w:rPr>
        <w:tab/>
      </w:r>
      <w:r w:rsidR="00E13326">
        <w:rPr>
          <w:rFonts w:hint="cs"/>
          <w:sz w:val="26"/>
          <w:szCs w:val="26"/>
          <w:rtl/>
          <w:lang w:bidi="ar-AE"/>
        </w:rPr>
        <w:t xml:space="preserve">بالرغم من أن نظام الترخيص والحصص قيد التشغيل، يقترح التحقق تحسينه ليكون أكثر دقة في الإبلاغ عن </w:t>
      </w:r>
      <w:r w:rsidR="00492917">
        <w:rPr>
          <w:rFonts w:hint="cs"/>
          <w:sz w:val="26"/>
          <w:szCs w:val="26"/>
          <w:rtl/>
          <w:lang w:bidi="ar-AE"/>
        </w:rPr>
        <w:t>ا</w:t>
      </w:r>
      <w:r w:rsidR="00E13326">
        <w:rPr>
          <w:rFonts w:hint="cs"/>
          <w:sz w:val="26"/>
          <w:szCs w:val="26"/>
          <w:rtl/>
          <w:lang w:bidi="ar-AE"/>
        </w:rPr>
        <w:t>لبيانات من خلال</w:t>
      </w:r>
      <w:r w:rsidR="00492917">
        <w:rPr>
          <w:rFonts w:hint="cs"/>
          <w:sz w:val="26"/>
          <w:szCs w:val="26"/>
          <w:rtl/>
          <w:lang w:bidi="ar-AE"/>
        </w:rPr>
        <w:t xml:space="preserve"> الاستخدام الملائم</w:t>
      </w:r>
      <w:r w:rsidR="00E13326">
        <w:rPr>
          <w:rFonts w:hint="cs"/>
          <w:sz w:val="26"/>
          <w:szCs w:val="26"/>
          <w:rtl/>
          <w:lang w:bidi="ar-AE"/>
        </w:rPr>
        <w:t xml:space="preserve"> </w:t>
      </w:r>
      <w:r w:rsidR="00492917">
        <w:rPr>
          <w:rFonts w:hint="cs"/>
          <w:sz w:val="26"/>
          <w:szCs w:val="26"/>
          <w:rtl/>
          <w:lang w:bidi="ar-AE"/>
        </w:rPr>
        <w:t>ل</w:t>
      </w:r>
      <w:r w:rsidR="001143FC">
        <w:rPr>
          <w:sz w:val="26"/>
          <w:szCs w:val="26"/>
          <w:rtl/>
          <w:lang w:bidi="ar-AE"/>
        </w:rPr>
        <w:t>لنظام المنسق لتوصيف السلع الأساسية وترقيمها</w:t>
      </w:r>
      <w:r w:rsidR="001143FC">
        <w:rPr>
          <w:rFonts w:hint="cs"/>
          <w:sz w:val="26"/>
          <w:szCs w:val="26"/>
          <w:rtl/>
          <w:lang w:bidi="ar-AE"/>
        </w:rPr>
        <w:t xml:space="preserve"> للتمكن من تحديد </w:t>
      </w:r>
      <w:r w:rsidR="001143FC">
        <w:rPr>
          <w:sz w:val="26"/>
          <w:szCs w:val="26"/>
          <w:rtl/>
          <w:lang w:bidi="ar-AE"/>
        </w:rPr>
        <w:t>المواد الهيدروكلوروفلوروكربونية</w:t>
      </w:r>
      <w:r w:rsidR="001143FC">
        <w:rPr>
          <w:rFonts w:hint="cs"/>
          <w:sz w:val="26"/>
          <w:szCs w:val="26"/>
          <w:rtl/>
          <w:lang w:bidi="ar-AE"/>
        </w:rPr>
        <w:t xml:space="preserve"> الفردية. وقامت الحكومة بتوظيف استشارى لتنفيذ هذه التوصية وسوف تواصل هذا النشاط في الشريحة الثانية.</w:t>
      </w:r>
      <w:r w:rsidR="009F7AB0">
        <w:rPr>
          <w:sz w:val="26"/>
          <w:szCs w:val="26"/>
          <w:rtl/>
        </w:rPr>
        <w:t xml:space="preserve"> </w:t>
      </w:r>
    </w:p>
    <w:p w:rsidR="00B325FA" w:rsidRPr="00B325FA" w:rsidRDefault="00B325FA" w:rsidP="0034790E">
      <w:pPr>
        <w:bidi/>
        <w:rPr>
          <w:sz w:val="26"/>
          <w:szCs w:val="26"/>
          <w:rtl/>
        </w:rPr>
      </w:pPr>
      <w:r w:rsidRPr="00B325FA">
        <w:rPr>
          <w:rFonts w:hint="cs"/>
          <w:sz w:val="26"/>
          <w:szCs w:val="26"/>
          <w:rtl/>
        </w:rPr>
        <w:t>16</w:t>
      </w:r>
      <w:r w:rsidRPr="00B325FA">
        <w:rPr>
          <w:rFonts w:hint="cs"/>
          <w:sz w:val="26"/>
          <w:szCs w:val="26"/>
          <w:rtl/>
        </w:rPr>
        <w:tab/>
      </w:r>
      <w:r w:rsidR="003021EC">
        <w:rPr>
          <w:rFonts w:hint="cs"/>
          <w:sz w:val="26"/>
          <w:szCs w:val="26"/>
          <w:rtl/>
        </w:rPr>
        <w:t xml:space="preserve">تعتبر الأمانة أن التشغيل الفعال لنظام الترخيص والحصص جوهريا لتحقيق الامتثال لأهداف بروتوكول مونتريال والاتفاق مع اللجنة التنفيذية، ولهذا تقترح أن تقدم الموافقة على تمويل الشريحة الثالثة (والأخيرة) إلى الاجتماع السادس والثمانين </w:t>
      </w:r>
      <w:r w:rsidR="0034790E">
        <w:rPr>
          <w:rFonts w:hint="cs"/>
          <w:sz w:val="26"/>
          <w:szCs w:val="26"/>
          <w:rtl/>
        </w:rPr>
        <w:t>بشرط</w:t>
      </w:r>
      <w:r w:rsidR="00D52255">
        <w:rPr>
          <w:rFonts w:hint="cs"/>
          <w:sz w:val="26"/>
          <w:szCs w:val="26"/>
          <w:rtl/>
        </w:rPr>
        <w:t xml:space="preserve"> استخدام </w:t>
      </w:r>
      <w:r w:rsidR="00D52255">
        <w:rPr>
          <w:sz w:val="26"/>
          <w:szCs w:val="26"/>
          <w:rtl/>
          <w:lang w:bidi="ar-AE"/>
        </w:rPr>
        <w:t>النظام المنسق لتوصيف السلع الأساسية وترقيمها</w:t>
      </w:r>
      <w:r w:rsidR="00D52255">
        <w:rPr>
          <w:rFonts w:hint="cs"/>
          <w:sz w:val="26"/>
          <w:szCs w:val="26"/>
          <w:rtl/>
          <w:lang w:bidi="ar-AE"/>
        </w:rPr>
        <w:t xml:space="preserve"> الجديد.</w:t>
      </w:r>
      <w:r w:rsidR="003021EC">
        <w:rPr>
          <w:rFonts w:hint="cs"/>
          <w:sz w:val="26"/>
          <w:szCs w:val="26"/>
          <w:rtl/>
        </w:rPr>
        <w:t xml:space="preserve"> </w:t>
      </w:r>
    </w:p>
    <w:p w:rsidR="00B325FA" w:rsidRDefault="00B325FA" w:rsidP="00B325FA">
      <w:pPr>
        <w:bidi/>
        <w:rPr>
          <w:rtl/>
        </w:rPr>
      </w:pPr>
    </w:p>
    <w:p w:rsidR="005D2D8E" w:rsidRDefault="005D2D8E">
      <w:pPr>
        <w:jc w:val="left"/>
        <w:rPr>
          <w:sz w:val="26"/>
          <w:szCs w:val="26"/>
          <w:u w:val="single"/>
          <w:rtl/>
          <w:lang w:bidi="ar-AE"/>
        </w:rPr>
      </w:pPr>
      <w:r>
        <w:rPr>
          <w:sz w:val="26"/>
          <w:szCs w:val="26"/>
          <w:u w:val="single"/>
          <w:rtl/>
          <w:lang w:bidi="ar-AE"/>
        </w:rPr>
        <w:br w:type="page"/>
      </w:r>
    </w:p>
    <w:p w:rsidR="00DE648C" w:rsidRDefault="00B325FA" w:rsidP="0009275C">
      <w:pPr>
        <w:widowControl w:val="0"/>
        <w:bidi/>
        <w:rPr>
          <w:sz w:val="26"/>
          <w:szCs w:val="26"/>
          <w:u w:val="single"/>
          <w:rtl/>
          <w:lang w:bidi="ar-AE"/>
        </w:rPr>
      </w:pPr>
      <w:r>
        <w:rPr>
          <w:rFonts w:hint="cs"/>
          <w:sz w:val="26"/>
          <w:szCs w:val="26"/>
          <w:u w:val="single"/>
          <w:rtl/>
          <w:lang w:bidi="ar-AE"/>
        </w:rPr>
        <w:lastRenderedPageBreak/>
        <w:t xml:space="preserve">تقرير مرحلى بشأن تنفيذ الشريحة الأولى </w:t>
      </w:r>
      <w:r w:rsidRPr="00B325FA">
        <w:rPr>
          <w:rFonts w:hint="cs"/>
          <w:sz w:val="26"/>
          <w:szCs w:val="26"/>
          <w:u w:val="single"/>
          <w:rtl/>
          <w:lang w:bidi="ar-AE"/>
        </w:rPr>
        <w:t>ل</w:t>
      </w:r>
      <w:r w:rsidRPr="00B325FA">
        <w:rPr>
          <w:sz w:val="26"/>
          <w:szCs w:val="26"/>
          <w:u w:val="single"/>
          <w:rtl/>
          <w:lang w:bidi="ar-AE"/>
        </w:rPr>
        <w:t>خطة إدارة إزالة المواد الهيدروكلوروفلوروكربونية</w:t>
      </w:r>
    </w:p>
    <w:p w:rsidR="00B325FA" w:rsidRDefault="00B325FA" w:rsidP="00B325FA">
      <w:pPr>
        <w:widowControl w:val="0"/>
        <w:bidi/>
        <w:rPr>
          <w:sz w:val="26"/>
          <w:szCs w:val="26"/>
          <w:u w:val="single"/>
          <w:rtl/>
          <w:lang w:bidi="ar-AE"/>
        </w:rPr>
      </w:pPr>
    </w:p>
    <w:p w:rsidR="00B325FA" w:rsidRPr="00B325FA" w:rsidRDefault="00B325FA" w:rsidP="00B325FA">
      <w:pPr>
        <w:widowControl w:val="0"/>
        <w:bidi/>
        <w:rPr>
          <w:i/>
          <w:iCs/>
          <w:sz w:val="26"/>
          <w:szCs w:val="26"/>
          <w:rtl/>
          <w:lang w:bidi="ar-EG"/>
        </w:rPr>
      </w:pPr>
      <w:r w:rsidRPr="00B325FA">
        <w:rPr>
          <w:rFonts w:hint="cs"/>
          <w:i/>
          <w:iCs/>
          <w:sz w:val="26"/>
          <w:szCs w:val="26"/>
          <w:rtl/>
          <w:lang w:bidi="ar-AE"/>
        </w:rPr>
        <w:t>الإطار القانونى</w:t>
      </w:r>
    </w:p>
    <w:p w:rsidR="00DE648C" w:rsidRPr="00B34900" w:rsidRDefault="00DE648C" w:rsidP="0009275C">
      <w:pPr>
        <w:widowControl w:val="0"/>
        <w:bidi/>
        <w:rPr>
          <w:sz w:val="26"/>
          <w:szCs w:val="26"/>
          <w:u w:val="single"/>
          <w:lang w:val="en-US"/>
        </w:rPr>
      </w:pPr>
    </w:p>
    <w:p w:rsidR="00DE648C" w:rsidRPr="00B34900" w:rsidRDefault="00B325FA" w:rsidP="00C74D7C">
      <w:pPr>
        <w:pStyle w:val="Heading1"/>
        <w:numPr>
          <w:ilvl w:val="0"/>
          <w:numId w:val="0"/>
        </w:numPr>
        <w:bidi/>
        <w:ind w:left="142"/>
        <w:rPr>
          <w:sz w:val="26"/>
          <w:szCs w:val="26"/>
        </w:rPr>
      </w:pPr>
      <w:r>
        <w:rPr>
          <w:rFonts w:hint="cs"/>
          <w:sz w:val="26"/>
          <w:szCs w:val="26"/>
          <w:rtl/>
          <w:lang w:bidi="ar-AE"/>
        </w:rPr>
        <w:t>17</w:t>
      </w:r>
      <w:r>
        <w:rPr>
          <w:rFonts w:hint="cs"/>
          <w:sz w:val="26"/>
          <w:szCs w:val="26"/>
          <w:rtl/>
          <w:lang w:bidi="ar-AE"/>
        </w:rPr>
        <w:tab/>
      </w:r>
      <w:r w:rsidR="00D52255">
        <w:rPr>
          <w:rFonts w:hint="cs"/>
          <w:sz w:val="26"/>
          <w:szCs w:val="26"/>
          <w:rtl/>
          <w:lang w:bidi="ar-AE"/>
        </w:rPr>
        <w:t>قامت حكومة النيجر ب</w:t>
      </w:r>
      <w:r w:rsidR="00700574">
        <w:rPr>
          <w:rFonts w:hint="cs"/>
          <w:sz w:val="26"/>
          <w:szCs w:val="26"/>
          <w:rtl/>
          <w:lang w:bidi="ar-AE"/>
        </w:rPr>
        <w:t>ا</w:t>
      </w:r>
      <w:r w:rsidR="00D52255">
        <w:rPr>
          <w:rFonts w:hint="cs"/>
          <w:sz w:val="26"/>
          <w:szCs w:val="26"/>
          <w:rtl/>
          <w:lang w:bidi="ar-AE"/>
        </w:rPr>
        <w:t xml:space="preserve">صدار حصص واردات من </w:t>
      </w:r>
      <w:r w:rsidR="00D52255">
        <w:rPr>
          <w:sz w:val="26"/>
          <w:szCs w:val="26"/>
          <w:rtl/>
          <w:lang w:bidi="ar-AE"/>
        </w:rPr>
        <w:t>الهيدروكلوروفلوروكربون</w:t>
      </w:r>
      <w:r w:rsidR="00D52255">
        <w:rPr>
          <w:rFonts w:hint="cs"/>
          <w:sz w:val="26"/>
          <w:szCs w:val="26"/>
          <w:rtl/>
          <w:lang w:bidi="ar-AE"/>
        </w:rPr>
        <w:t xml:space="preserve"> لعام 2019 طبقا لأهداف الرقابة لبروتوكول مونتريال. وقد </w:t>
      </w:r>
      <w:r w:rsidR="00C74D7C">
        <w:rPr>
          <w:rFonts w:hint="cs"/>
          <w:sz w:val="26"/>
          <w:szCs w:val="26"/>
          <w:rtl/>
          <w:lang w:bidi="ar-AE"/>
        </w:rPr>
        <w:t>تأخر</w:t>
      </w:r>
      <w:r w:rsidR="00D52255">
        <w:rPr>
          <w:rFonts w:hint="cs"/>
          <w:sz w:val="26"/>
          <w:szCs w:val="26"/>
          <w:rtl/>
          <w:lang w:bidi="ar-AE"/>
        </w:rPr>
        <w:t xml:space="preserve"> المشروع للنيجر نتيجة للبطء في تنفيذ تحسين النظام الوطنى للحصص للتمكن من توزيع حصص وطنية على مستوردين وطنيين.</w:t>
      </w:r>
    </w:p>
    <w:p w:rsidR="00DE648C" w:rsidRPr="00D52255" w:rsidRDefault="00B325FA" w:rsidP="0009275C">
      <w:pPr>
        <w:widowControl w:val="0"/>
        <w:bidi/>
        <w:rPr>
          <w:i/>
          <w:iCs/>
          <w:sz w:val="26"/>
          <w:szCs w:val="26"/>
          <w:rtl/>
          <w:lang w:bidi="ar-EG"/>
        </w:rPr>
      </w:pPr>
      <w:r w:rsidRPr="00D52255">
        <w:rPr>
          <w:rFonts w:hint="cs"/>
          <w:i/>
          <w:iCs/>
          <w:sz w:val="26"/>
          <w:szCs w:val="26"/>
          <w:rtl/>
          <w:lang w:bidi="ar-AE"/>
        </w:rPr>
        <w:t>قطاع خدمة التبريد</w:t>
      </w:r>
    </w:p>
    <w:p w:rsidR="00DE648C" w:rsidRPr="00B34900" w:rsidRDefault="00DE648C" w:rsidP="0009275C">
      <w:pPr>
        <w:widowControl w:val="0"/>
        <w:bidi/>
        <w:rPr>
          <w:sz w:val="26"/>
          <w:szCs w:val="26"/>
          <w:u w:val="single"/>
          <w:lang w:val="en-US"/>
        </w:rPr>
      </w:pPr>
    </w:p>
    <w:p w:rsidR="00DE648C" w:rsidRPr="00B34900" w:rsidRDefault="00B325FA" w:rsidP="00384623">
      <w:pPr>
        <w:pStyle w:val="Heading1"/>
        <w:numPr>
          <w:ilvl w:val="0"/>
          <w:numId w:val="0"/>
        </w:numPr>
        <w:bidi/>
        <w:ind w:left="142"/>
        <w:rPr>
          <w:sz w:val="26"/>
          <w:szCs w:val="26"/>
        </w:rPr>
      </w:pPr>
      <w:r>
        <w:rPr>
          <w:rFonts w:hint="cs"/>
          <w:sz w:val="26"/>
          <w:szCs w:val="26"/>
          <w:rtl/>
          <w:lang w:bidi="ar-AE"/>
        </w:rPr>
        <w:t>18</w:t>
      </w:r>
      <w:r>
        <w:rPr>
          <w:rFonts w:hint="cs"/>
          <w:sz w:val="26"/>
          <w:szCs w:val="26"/>
          <w:rtl/>
          <w:lang w:bidi="ar-AE"/>
        </w:rPr>
        <w:tab/>
      </w:r>
      <w:r w:rsidR="009B6BE2">
        <w:rPr>
          <w:rFonts w:hint="cs"/>
          <w:sz w:val="26"/>
          <w:szCs w:val="26"/>
          <w:rtl/>
          <w:lang w:bidi="ar-AE"/>
        </w:rPr>
        <w:t xml:space="preserve">لاحظت الأمانة أنه قد تم تنفيذ برنامج شامل في قطاع الخدمة في الشريحة الأولى، بما في ذلك دعم مراكز التدريب وتدريب التقنيين وتوفير الأدوات والمعدات وتقوية شبكة الاسترداد وإعادة </w:t>
      </w:r>
      <w:r w:rsidR="00384623">
        <w:rPr>
          <w:rFonts w:hint="cs"/>
          <w:sz w:val="26"/>
          <w:szCs w:val="26"/>
          <w:rtl/>
          <w:lang w:bidi="ar-AE"/>
        </w:rPr>
        <w:t>التدوير</w:t>
      </w:r>
      <w:r w:rsidR="009B6BE2">
        <w:rPr>
          <w:rFonts w:hint="cs"/>
          <w:sz w:val="26"/>
          <w:szCs w:val="26"/>
          <w:rtl/>
          <w:lang w:bidi="ar-AE"/>
        </w:rPr>
        <w:t>.</w:t>
      </w:r>
    </w:p>
    <w:p w:rsidR="00DE648C" w:rsidRPr="00B34900" w:rsidRDefault="00B325FA" w:rsidP="000A4A49">
      <w:pPr>
        <w:pStyle w:val="Heading1"/>
        <w:numPr>
          <w:ilvl w:val="0"/>
          <w:numId w:val="0"/>
        </w:numPr>
        <w:bidi/>
        <w:ind w:left="142"/>
        <w:rPr>
          <w:sz w:val="26"/>
          <w:szCs w:val="26"/>
        </w:rPr>
      </w:pPr>
      <w:r>
        <w:rPr>
          <w:rFonts w:hint="cs"/>
          <w:sz w:val="26"/>
          <w:szCs w:val="26"/>
          <w:rtl/>
          <w:lang w:bidi="ar-AE"/>
        </w:rPr>
        <w:t>19</w:t>
      </w:r>
      <w:r>
        <w:rPr>
          <w:rFonts w:hint="cs"/>
          <w:sz w:val="26"/>
          <w:szCs w:val="26"/>
          <w:rtl/>
          <w:lang w:bidi="ar-AE"/>
        </w:rPr>
        <w:tab/>
      </w:r>
      <w:r w:rsidR="00384623">
        <w:rPr>
          <w:rFonts w:hint="cs"/>
          <w:sz w:val="26"/>
          <w:szCs w:val="26"/>
          <w:rtl/>
          <w:lang w:bidi="ar-AE"/>
        </w:rPr>
        <w:t>ت</w:t>
      </w:r>
      <w:r w:rsidR="00954194">
        <w:rPr>
          <w:rFonts w:hint="cs"/>
          <w:sz w:val="26"/>
          <w:szCs w:val="26"/>
          <w:rtl/>
          <w:lang w:bidi="ar-AE"/>
        </w:rPr>
        <w:t>ساءلت</w:t>
      </w:r>
      <w:r w:rsidR="00384623">
        <w:rPr>
          <w:rFonts w:hint="cs"/>
          <w:sz w:val="26"/>
          <w:szCs w:val="26"/>
          <w:rtl/>
          <w:lang w:bidi="ar-AE"/>
        </w:rPr>
        <w:t xml:space="preserve"> الأمانة</w:t>
      </w:r>
      <w:r w:rsidR="00F44E7A">
        <w:rPr>
          <w:rFonts w:hint="cs"/>
          <w:sz w:val="26"/>
          <w:szCs w:val="26"/>
          <w:rtl/>
          <w:lang w:bidi="ar-AE"/>
        </w:rPr>
        <w:t xml:space="preserve"> عما إذا كان إعادة تهيئة الهيدروكربونات تحدث في النيجر وناقشت مقررات اللجنة التنفيذية</w:t>
      </w:r>
      <w:r w:rsidR="00F44E7A">
        <w:rPr>
          <w:rStyle w:val="FootnoteReference"/>
          <w:sz w:val="26"/>
          <w:szCs w:val="26"/>
          <w:rtl/>
          <w:lang w:bidi="ar-AE"/>
        </w:rPr>
        <w:footnoteReference w:id="2"/>
      </w:r>
      <w:r w:rsidR="00F44E7A">
        <w:rPr>
          <w:rFonts w:hint="cs"/>
          <w:sz w:val="26"/>
          <w:szCs w:val="26"/>
          <w:rtl/>
          <w:lang w:bidi="ar-AE"/>
        </w:rPr>
        <w:t xml:space="preserve"> ذات العلاقة</w:t>
      </w:r>
      <w:r w:rsidR="00954194">
        <w:rPr>
          <w:rFonts w:hint="cs"/>
          <w:sz w:val="26"/>
          <w:szCs w:val="26"/>
          <w:rtl/>
          <w:lang w:bidi="ar-AE"/>
        </w:rPr>
        <w:t xml:space="preserve"> في هذا الصدد. وأوضحت اليونيدو أن الحكومة على وعى بالمخاطر المرتبطة بقابلية اشتعال الهيدروكربونات وبصيانة وتحول المعدات من </w:t>
      </w:r>
      <w:r w:rsidR="001F6359">
        <w:rPr>
          <w:rFonts w:hint="cs"/>
          <w:sz w:val="26"/>
          <w:szCs w:val="26"/>
          <w:rtl/>
          <w:lang w:bidi="ar-AE"/>
        </w:rPr>
        <w:t xml:space="preserve">سوائل تبريد إلى هيدروكربونات. ولم تقم الحكومة باجراء تحولات وليس لديها النية في تحول المعدات القائمة على </w:t>
      </w:r>
      <w:r w:rsidR="001F6359">
        <w:rPr>
          <w:sz w:val="26"/>
          <w:szCs w:val="26"/>
          <w:rtl/>
          <w:lang w:bidi="ar-AE"/>
        </w:rPr>
        <w:t>الهيدروكلوروفلوروكربون-22</w:t>
      </w:r>
      <w:r w:rsidR="001F6359">
        <w:rPr>
          <w:rFonts w:hint="cs"/>
          <w:sz w:val="26"/>
          <w:szCs w:val="26"/>
          <w:rtl/>
          <w:lang w:bidi="ar-AE"/>
        </w:rPr>
        <w:t xml:space="preserve"> إلى </w:t>
      </w:r>
      <w:r w:rsidR="001F6359">
        <w:rPr>
          <w:sz w:val="26"/>
          <w:szCs w:val="26"/>
          <w:rtl/>
          <w:lang w:bidi="ar-AE"/>
        </w:rPr>
        <w:t>هيدروكربونات</w:t>
      </w:r>
      <w:r w:rsidR="001F6359">
        <w:rPr>
          <w:rFonts w:hint="cs"/>
          <w:sz w:val="26"/>
          <w:szCs w:val="26"/>
          <w:rtl/>
          <w:lang w:bidi="ar-AE"/>
        </w:rPr>
        <w:t>. وسوف تركز على زيادة الوعى وتوفير التدريب لتقنيي التبريد وتكييف الهواء بشأن تدابير السلامة. وفضلا عن ذلك، تم تشجيع المستوردين على استيراد معدات تعمل ب</w:t>
      </w:r>
      <w:r w:rsidR="000A4A49">
        <w:rPr>
          <w:rFonts w:hint="cs"/>
          <w:sz w:val="26"/>
          <w:szCs w:val="26"/>
          <w:rtl/>
          <w:lang w:bidi="ar-AE"/>
        </w:rPr>
        <w:t>س</w:t>
      </w:r>
      <w:r w:rsidR="001F6359">
        <w:rPr>
          <w:rFonts w:hint="cs"/>
          <w:sz w:val="26"/>
          <w:szCs w:val="26"/>
          <w:rtl/>
          <w:lang w:bidi="ar-AE"/>
        </w:rPr>
        <w:t>وائل تبريد قابلة للاشتعال.</w:t>
      </w:r>
    </w:p>
    <w:p w:rsidR="00DE648C" w:rsidRPr="00B34900" w:rsidRDefault="00B325FA" w:rsidP="0009275C">
      <w:pPr>
        <w:bidi/>
        <w:rPr>
          <w:sz w:val="26"/>
          <w:szCs w:val="26"/>
          <w:u w:val="single"/>
          <w:rtl/>
          <w:lang w:bidi="ar-EG"/>
        </w:rPr>
      </w:pPr>
      <w:r>
        <w:rPr>
          <w:rFonts w:hint="cs"/>
          <w:sz w:val="26"/>
          <w:szCs w:val="26"/>
          <w:u w:val="single"/>
          <w:rtl/>
          <w:lang w:bidi="ar-AE"/>
        </w:rPr>
        <w:t xml:space="preserve">استدامة إزالة </w:t>
      </w:r>
      <w:r w:rsidRPr="00B325FA">
        <w:rPr>
          <w:sz w:val="26"/>
          <w:szCs w:val="26"/>
          <w:u w:val="single"/>
          <w:rtl/>
          <w:lang w:bidi="ar-AE"/>
        </w:rPr>
        <w:t>الهيدروكلوروفلوروكربون</w:t>
      </w:r>
    </w:p>
    <w:p w:rsidR="00DE648C" w:rsidRPr="00B34900" w:rsidRDefault="00DE648C" w:rsidP="0009275C">
      <w:pPr>
        <w:keepNext/>
        <w:keepLines/>
        <w:bidi/>
        <w:rPr>
          <w:sz w:val="26"/>
          <w:szCs w:val="26"/>
          <w:lang w:val="en-US"/>
        </w:rPr>
      </w:pPr>
    </w:p>
    <w:p w:rsidR="00DE648C" w:rsidRPr="00B34900" w:rsidRDefault="00B325FA" w:rsidP="00783D90">
      <w:pPr>
        <w:pStyle w:val="Heading1"/>
        <w:numPr>
          <w:ilvl w:val="0"/>
          <w:numId w:val="0"/>
        </w:numPr>
        <w:bidi/>
        <w:ind w:left="142"/>
        <w:rPr>
          <w:sz w:val="26"/>
          <w:szCs w:val="26"/>
        </w:rPr>
      </w:pPr>
      <w:r>
        <w:rPr>
          <w:rFonts w:hint="cs"/>
          <w:sz w:val="26"/>
          <w:szCs w:val="26"/>
          <w:rtl/>
          <w:lang w:bidi="ar-AE"/>
        </w:rPr>
        <w:t>20</w:t>
      </w:r>
      <w:r>
        <w:rPr>
          <w:rFonts w:hint="cs"/>
          <w:sz w:val="26"/>
          <w:szCs w:val="26"/>
          <w:rtl/>
          <w:lang w:bidi="ar-AE"/>
        </w:rPr>
        <w:tab/>
      </w:r>
      <w:r w:rsidR="00A15BAE">
        <w:rPr>
          <w:rFonts w:hint="cs"/>
          <w:sz w:val="26"/>
          <w:szCs w:val="26"/>
          <w:rtl/>
          <w:lang w:bidi="ar-AE"/>
        </w:rPr>
        <w:t xml:space="preserve">في الشريحة الأولى، تم تنفيذ أنشطة لضمان استدامة الإنجازات، بما في ذلك دعم مراكز التدريب الإقليمية وإنشاء شبكة </w:t>
      </w:r>
      <w:r w:rsidR="00A15BAE">
        <w:rPr>
          <w:sz w:val="26"/>
          <w:szCs w:val="26"/>
          <w:rtl/>
          <w:lang w:bidi="ar-AE"/>
        </w:rPr>
        <w:t>لاسترداد وإعادة تدوير</w:t>
      </w:r>
      <w:r w:rsidR="00A15BAE">
        <w:rPr>
          <w:rFonts w:hint="cs"/>
          <w:sz w:val="26"/>
          <w:szCs w:val="26"/>
          <w:rtl/>
          <w:lang w:bidi="ar-AE"/>
        </w:rPr>
        <w:t xml:space="preserve"> سوائل التبريد. وفي الشريحة الثانية، سوف تواصل الحكومة العمل على إدراج تحديد المواد المستنفدة للأوزون والرقابة على الواردات في المنهج الدراسي لتدريب موظفى الجمارك؛ اعتماد موظفى الجمارك المدربين كمراجع لأداء التدريب المستمر لموظفى الجمارك. </w:t>
      </w:r>
      <w:r w:rsidR="004D1F86">
        <w:rPr>
          <w:rFonts w:hint="cs"/>
          <w:sz w:val="26"/>
          <w:szCs w:val="26"/>
          <w:rtl/>
          <w:lang w:bidi="ar-AE"/>
        </w:rPr>
        <w:t xml:space="preserve">وسوف تنفذ أيضا إصدار الشهادات للتقنيين لضمان الاستدامة طويلة </w:t>
      </w:r>
      <w:r w:rsidR="00783D90">
        <w:rPr>
          <w:rFonts w:hint="cs"/>
          <w:sz w:val="26"/>
          <w:szCs w:val="26"/>
          <w:rtl/>
          <w:lang w:bidi="ar-AE"/>
        </w:rPr>
        <w:t>الأجل</w:t>
      </w:r>
      <w:r w:rsidR="004D1F86">
        <w:rPr>
          <w:rFonts w:hint="cs"/>
          <w:sz w:val="26"/>
          <w:szCs w:val="26"/>
          <w:rtl/>
          <w:lang w:bidi="ar-AE"/>
        </w:rPr>
        <w:t xml:space="preserve"> لتدريب التقنيين.</w:t>
      </w:r>
    </w:p>
    <w:p w:rsidR="00DE648C" w:rsidRPr="00B34900" w:rsidRDefault="00B325FA" w:rsidP="0009275C">
      <w:pPr>
        <w:keepNext/>
        <w:bidi/>
        <w:rPr>
          <w:sz w:val="26"/>
          <w:szCs w:val="26"/>
          <w:u w:val="single"/>
          <w:rtl/>
          <w:lang w:bidi="ar-EG"/>
        </w:rPr>
      </w:pPr>
      <w:r>
        <w:rPr>
          <w:rFonts w:hint="cs"/>
          <w:sz w:val="26"/>
          <w:szCs w:val="26"/>
          <w:u w:val="single"/>
          <w:rtl/>
          <w:lang w:bidi="ar-AE"/>
        </w:rPr>
        <w:t>تنقيح الاتفاق</w:t>
      </w:r>
    </w:p>
    <w:p w:rsidR="00DE648C" w:rsidRPr="00B34900" w:rsidRDefault="00DE648C" w:rsidP="0009275C">
      <w:pPr>
        <w:keepNext/>
        <w:bidi/>
        <w:rPr>
          <w:sz w:val="26"/>
          <w:szCs w:val="26"/>
          <w:u w:val="single"/>
          <w:lang w:val="en-US"/>
        </w:rPr>
      </w:pPr>
    </w:p>
    <w:p w:rsidR="00DE648C" w:rsidRPr="00B34900" w:rsidRDefault="00B325FA" w:rsidP="00DB5398">
      <w:pPr>
        <w:pStyle w:val="Heading1"/>
        <w:keepNext/>
        <w:numPr>
          <w:ilvl w:val="0"/>
          <w:numId w:val="0"/>
        </w:numPr>
        <w:bidi/>
        <w:ind w:left="142"/>
        <w:rPr>
          <w:sz w:val="26"/>
          <w:szCs w:val="26"/>
        </w:rPr>
      </w:pPr>
      <w:r>
        <w:rPr>
          <w:rFonts w:hint="cs"/>
          <w:sz w:val="26"/>
          <w:szCs w:val="26"/>
          <w:rtl/>
          <w:lang w:bidi="ar-AE"/>
        </w:rPr>
        <w:t>21</w:t>
      </w:r>
      <w:r>
        <w:rPr>
          <w:rFonts w:hint="cs"/>
          <w:sz w:val="26"/>
          <w:szCs w:val="26"/>
          <w:rtl/>
          <w:lang w:bidi="ar-AE"/>
        </w:rPr>
        <w:tab/>
      </w:r>
      <w:r w:rsidR="00103622">
        <w:rPr>
          <w:rFonts w:hint="cs"/>
          <w:sz w:val="26"/>
          <w:szCs w:val="26"/>
          <w:rtl/>
          <w:lang w:bidi="ar-AE"/>
        </w:rPr>
        <w:t xml:space="preserve">عند الموافقة على المرحلة الأولى من </w:t>
      </w:r>
      <w:r w:rsidR="00103622">
        <w:rPr>
          <w:sz w:val="26"/>
          <w:szCs w:val="26"/>
          <w:rtl/>
          <w:lang w:bidi="ar-AE"/>
        </w:rPr>
        <w:t>خطة إدارة إزالة المواد الهيدروكلوروفلوروكربونية</w:t>
      </w:r>
      <w:r w:rsidR="00103622">
        <w:rPr>
          <w:rFonts w:hint="cs"/>
          <w:sz w:val="26"/>
          <w:szCs w:val="26"/>
          <w:rtl/>
          <w:lang w:bidi="ar-AE"/>
        </w:rPr>
        <w:t xml:space="preserve">، طلب من أمانة الصندوق، في حالة تعديل خط أساس استهلاك النيجر على أساس بيانات المادة 7 المنقحة، </w:t>
      </w:r>
      <w:r w:rsidR="00DB5398">
        <w:rPr>
          <w:rFonts w:hint="cs"/>
          <w:sz w:val="26"/>
          <w:szCs w:val="26"/>
          <w:rtl/>
          <w:lang w:bidi="ar-AE"/>
        </w:rPr>
        <w:t>تحديث التذييل</w:t>
      </w:r>
      <w:r w:rsidR="00103622">
        <w:rPr>
          <w:rFonts w:hint="cs"/>
          <w:sz w:val="26"/>
          <w:szCs w:val="26"/>
          <w:rtl/>
          <w:lang w:bidi="ar-AE"/>
        </w:rPr>
        <w:t xml:space="preserve"> </w:t>
      </w:r>
      <w:r w:rsidR="00DB5398">
        <w:rPr>
          <w:rFonts w:hint="cs"/>
          <w:sz w:val="26"/>
          <w:szCs w:val="26"/>
          <w:rtl/>
          <w:lang w:bidi="ar-AE"/>
        </w:rPr>
        <w:t>2-ألف بالاتفاق ليشمل الأرقام المنقحة لخط الأساس بمجرد موافقة الأطراف في بروتوكول مونتريال (المقرر 66/40(ج)). وبناء على ذلك، عدلت الأطراف في اجتماعها الرابع والعشرين (المقرر 24/16) الاستهلاك من ا</w:t>
      </w:r>
      <w:r w:rsidR="00DB5398">
        <w:rPr>
          <w:sz w:val="26"/>
          <w:szCs w:val="26"/>
          <w:rtl/>
          <w:lang w:bidi="ar-AE"/>
        </w:rPr>
        <w:t>لهيدروكلوروفلوروكربون</w:t>
      </w:r>
      <w:r w:rsidR="00DB5398">
        <w:rPr>
          <w:rFonts w:hint="cs"/>
          <w:sz w:val="26"/>
          <w:szCs w:val="26"/>
          <w:rtl/>
          <w:lang w:bidi="ar-AE"/>
        </w:rPr>
        <w:t xml:space="preserve"> لعام 2009 ، نتج عنه خط أساس منقح للاستهلاك يبلغ 15.98 </w:t>
      </w:r>
      <w:r w:rsidR="00DB5398">
        <w:rPr>
          <w:sz w:val="26"/>
          <w:szCs w:val="26"/>
          <w:rtl/>
          <w:lang w:bidi="ar-AE"/>
        </w:rPr>
        <w:t>طن من قدرات استنفاد الأوزون</w:t>
      </w:r>
      <w:r w:rsidR="00DB5398">
        <w:rPr>
          <w:rFonts w:hint="cs"/>
          <w:sz w:val="26"/>
          <w:szCs w:val="26"/>
          <w:rtl/>
          <w:lang w:bidi="ar-AE"/>
        </w:rPr>
        <w:t>. ولا يؤثر هذا التغيير على نقطة بداية التخفيض المجمع في استهلاك ا</w:t>
      </w:r>
      <w:r w:rsidR="00DB5398">
        <w:rPr>
          <w:sz w:val="26"/>
          <w:szCs w:val="26"/>
          <w:rtl/>
          <w:lang w:bidi="ar-AE"/>
        </w:rPr>
        <w:t>لهيدروكلوروفلوروكربون</w:t>
      </w:r>
      <w:r w:rsidR="00DB5398">
        <w:rPr>
          <w:rFonts w:hint="cs"/>
          <w:sz w:val="26"/>
          <w:szCs w:val="26"/>
          <w:rtl/>
          <w:lang w:bidi="ar-AE"/>
        </w:rPr>
        <w:t xml:space="preserve"> (16 </w:t>
      </w:r>
      <w:r w:rsidR="00DB5398">
        <w:rPr>
          <w:sz w:val="26"/>
          <w:szCs w:val="26"/>
          <w:rtl/>
          <w:lang w:bidi="ar-AE"/>
        </w:rPr>
        <w:t>طن من قدرات استنفاد الأوزون</w:t>
      </w:r>
      <w:r w:rsidR="00DB5398">
        <w:rPr>
          <w:rFonts w:hint="cs"/>
          <w:sz w:val="26"/>
          <w:szCs w:val="26"/>
          <w:rtl/>
          <w:lang w:bidi="ar-AE"/>
        </w:rPr>
        <w:t xml:space="preserve">)، القائم على أساس البيانات المجمعة من الاستبيان خلال إعداد </w:t>
      </w:r>
      <w:r w:rsidR="00DB5398">
        <w:rPr>
          <w:sz w:val="26"/>
          <w:szCs w:val="26"/>
          <w:rtl/>
          <w:lang w:bidi="ar-AE"/>
        </w:rPr>
        <w:t>خطة إدارة إزالة المواد الهيدروكلوروفلوروكربونية</w:t>
      </w:r>
      <w:r w:rsidR="00DB5398">
        <w:rPr>
          <w:rFonts w:hint="cs"/>
          <w:sz w:val="26"/>
          <w:szCs w:val="26"/>
          <w:rtl/>
          <w:lang w:bidi="ar-AE"/>
        </w:rPr>
        <w:t xml:space="preserve">. </w:t>
      </w:r>
    </w:p>
    <w:p w:rsidR="00DE648C" w:rsidRPr="00B34900" w:rsidRDefault="00B325FA" w:rsidP="00252104">
      <w:pPr>
        <w:pStyle w:val="Heading1"/>
        <w:widowControl w:val="0"/>
        <w:numPr>
          <w:ilvl w:val="0"/>
          <w:numId w:val="0"/>
        </w:numPr>
        <w:bidi/>
        <w:ind w:left="142"/>
        <w:rPr>
          <w:sz w:val="26"/>
          <w:szCs w:val="26"/>
        </w:rPr>
      </w:pPr>
      <w:r>
        <w:rPr>
          <w:rFonts w:hint="cs"/>
          <w:sz w:val="26"/>
          <w:szCs w:val="26"/>
          <w:rtl/>
          <w:lang w:bidi="ar-AE"/>
        </w:rPr>
        <w:t>22</w:t>
      </w:r>
      <w:r>
        <w:rPr>
          <w:rFonts w:hint="cs"/>
          <w:sz w:val="26"/>
          <w:szCs w:val="26"/>
          <w:rtl/>
          <w:lang w:bidi="ar-AE"/>
        </w:rPr>
        <w:tab/>
      </w:r>
      <w:r w:rsidR="008E2D44">
        <w:rPr>
          <w:rFonts w:hint="cs"/>
          <w:sz w:val="26"/>
          <w:szCs w:val="26"/>
          <w:rtl/>
          <w:lang w:bidi="ar-AE"/>
        </w:rPr>
        <w:t xml:space="preserve">وبناء على ذلك، قامت الأمانة بتحديث </w:t>
      </w:r>
      <w:r w:rsidR="008E2D44">
        <w:rPr>
          <w:sz w:val="26"/>
          <w:szCs w:val="26"/>
          <w:rtl/>
          <w:lang w:bidi="ar-AE"/>
        </w:rPr>
        <w:t>التذييل 2-ألف بالاتفاق</w:t>
      </w:r>
      <w:r w:rsidR="008E2D44">
        <w:rPr>
          <w:rFonts w:hint="cs"/>
          <w:sz w:val="26"/>
          <w:szCs w:val="26"/>
          <w:rtl/>
          <w:lang w:bidi="ar-AE"/>
        </w:rPr>
        <w:t xml:space="preserve"> على أساس خط الأساس </w:t>
      </w:r>
      <w:r w:rsidR="00696B7B">
        <w:rPr>
          <w:rFonts w:hint="cs"/>
          <w:sz w:val="26"/>
          <w:szCs w:val="26"/>
          <w:rtl/>
          <w:lang w:bidi="ar-AE"/>
        </w:rPr>
        <w:t xml:space="preserve">الذي وضع البالغ </w:t>
      </w:r>
      <w:r w:rsidR="00696B7B">
        <w:rPr>
          <w:sz w:val="26"/>
          <w:szCs w:val="26"/>
          <w:rtl/>
          <w:lang w:bidi="ar-AE"/>
        </w:rPr>
        <w:t>15.98 طن من قدرات استنفاد الأوزون</w:t>
      </w:r>
      <w:r w:rsidR="00696B7B">
        <w:rPr>
          <w:rFonts w:hint="cs"/>
          <w:sz w:val="26"/>
          <w:szCs w:val="26"/>
          <w:rtl/>
          <w:lang w:bidi="ar-AE"/>
        </w:rPr>
        <w:t>، وتكاليف دعم الوكالة المنقحة طبقا للمقرر 66/17(ب)، كما يرد في المرفق الأول بهذه الوثيقة. وسوف يذيل الاتفاق الكامل</w:t>
      </w:r>
      <w:r w:rsidR="004C3685">
        <w:rPr>
          <w:rFonts w:hint="cs"/>
          <w:sz w:val="26"/>
          <w:szCs w:val="26"/>
          <w:rtl/>
          <w:lang w:bidi="ar-AE"/>
        </w:rPr>
        <w:t xml:space="preserve"> </w:t>
      </w:r>
      <w:r w:rsidR="00252104">
        <w:rPr>
          <w:rFonts w:hint="cs"/>
          <w:sz w:val="26"/>
          <w:szCs w:val="26"/>
          <w:rtl/>
          <w:lang w:bidi="ar-AE"/>
        </w:rPr>
        <w:t>المنقح</w:t>
      </w:r>
      <w:r w:rsidR="00696B7B">
        <w:rPr>
          <w:rFonts w:hint="cs"/>
          <w:sz w:val="26"/>
          <w:szCs w:val="26"/>
          <w:rtl/>
          <w:lang w:bidi="ar-AE"/>
        </w:rPr>
        <w:t xml:space="preserve"> بالتقرير النهائي للاجتماع الرابع والثمانين.</w:t>
      </w:r>
    </w:p>
    <w:p w:rsidR="005D2D8E" w:rsidRDefault="005D2D8E">
      <w:pPr>
        <w:jc w:val="left"/>
        <w:rPr>
          <w:sz w:val="26"/>
          <w:szCs w:val="26"/>
          <w:u w:val="single"/>
          <w:rtl/>
          <w:lang w:bidi="ar-AE"/>
        </w:rPr>
      </w:pPr>
      <w:r>
        <w:rPr>
          <w:sz w:val="26"/>
          <w:szCs w:val="26"/>
          <w:u w:val="single"/>
          <w:rtl/>
          <w:lang w:bidi="ar-AE"/>
        </w:rPr>
        <w:br w:type="page"/>
      </w:r>
    </w:p>
    <w:p w:rsidR="00DE648C" w:rsidRPr="00B34900" w:rsidRDefault="00B325FA" w:rsidP="0009275C">
      <w:pPr>
        <w:bidi/>
        <w:rPr>
          <w:sz w:val="26"/>
          <w:szCs w:val="26"/>
          <w:u w:val="single"/>
          <w:rtl/>
          <w:lang w:bidi="ar-EG"/>
        </w:rPr>
      </w:pPr>
      <w:r>
        <w:rPr>
          <w:rFonts w:hint="cs"/>
          <w:sz w:val="26"/>
          <w:szCs w:val="26"/>
          <w:u w:val="single"/>
          <w:rtl/>
          <w:lang w:bidi="ar-AE"/>
        </w:rPr>
        <w:lastRenderedPageBreak/>
        <w:t>الاستنتاج</w:t>
      </w:r>
    </w:p>
    <w:p w:rsidR="00DE648C" w:rsidRPr="00B34900" w:rsidRDefault="00DE648C" w:rsidP="0009275C">
      <w:pPr>
        <w:bidi/>
        <w:rPr>
          <w:sz w:val="26"/>
          <w:szCs w:val="26"/>
          <w:lang w:val="en-US"/>
        </w:rPr>
      </w:pPr>
    </w:p>
    <w:p w:rsidR="00DE648C" w:rsidRPr="00B34900" w:rsidRDefault="00B325FA" w:rsidP="00A75332">
      <w:pPr>
        <w:pStyle w:val="Heading1"/>
        <w:numPr>
          <w:ilvl w:val="0"/>
          <w:numId w:val="0"/>
        </w:numPr>
        <w:bidi/>
        <w:ind w:left="142"/>
        <w:rPr>
          <w:sz w:val="26"/>
          <w:szCs w:val="26"/>
        </w:rPr>
      </w:pPr>
      <w:r>
        <w:rPr>
          <w:rFonts w:hint="cs"/>
          <w:sz w:val="26"/>
          <w:szCs w:val="26"/>
          <w:rtl/>
          <w:lang w:bidi="ar-AE"/>
        </w:rPr>
        <w:t>23</w:t>
      </w:r>
      <w:r>
        <w:rPr>
          <w:rFonts w:hint="cs"/>
          <w:sz w:val="26"/>
          <w:szCs w:val="26"/>
          <w:rtl/>
          <w:lang w:bidi="ar-AE"/>
        </w:rPr>
        <w:tab/>
      </w:r>
      <w:r w:rsidR="00DA3EF9">
        <w:rPr>
          <w:rFonts w:hint="cs"/>
          <w:sz w:val="26"/>
          <w:szCs w:val="26"/>
          <w:rtl/>
          <w:lang w:bidi="ar-AE"/>
        </w:rPr>
        <w:t>أنشأت حكومة النيجر نظاما للترخيص والحصص للرقابة على الواردات والصادرات من ا</w:t>
      </w:r>
      <w:r w:rsidR="00DA3EF9">
        <w:rPr>
          <w:sz w:val="26"/>
          <w:szCs w:val="26"/>
          <w:rtl/>
          <w:lang w:bidi="ar-AE"/>
        </w:rPr>
        <w:t>لهيدروكلوروفلوروكربون</w:t>
      </w:r>
      <w:r w:rsidR="00DA3EF9">
        <w:rPr>
          <w:rFonts w:hint="cs"/>
          <w:sz w:val="26"/>
          <w:szCs w:val="26"/>
          <w:rtl/>
          <w:lang w:bidi="ar-AE"/>
        </w:rPr>
        <w:t xml:space="preserve">، وتنظر في تحسين فاعلية النظام. والنيجر تمتثل لأهداف الرقابة في اتفاقها مع اللجنة التنفيذية وحدود استهلاك بروتوكول مونتريال. وقد تم تضمين التوصيات من التحقق من الاستهلاك الذي </w:t>
      </w:r>
      <w:r w:rsidR="00A75332">
        <w:rPr>
          <w:rFonts w:hint="cs"/>
          <w:sz w:val="26"/>
          <w:szCs w:val="26"/>
          <w:rtl/>
          <w:lang w:bidi="ar-AE"/>
        </w:rPr>
        <w:t>نفذ خلال</w:t>
      </w:r>
      <w:r w:rsidR="00DA3EF9">
        <w:rPr>
          <w:rFonts w:hint="cs"/>
          <w:sz w:val="26"/>
          <w:szCs w:val="26"/>
          <w:rtl/>
          <w:lang w:bidi="ar-AE"/>
        </w:rPr>
        <w:t xml:space="preserve"> </w:t>
      </w:r>
      <w:r w:rsidR="00A75332">
        <w:rPr>
          <w:rFonts w:hint="cs"/>
          <w:sz w:val="26"/>
          <w:szCs w:val="26"/>
          <w:rtl/>
          <w:lang w:bidi="ar-AE"/>
        </w:rPr>
        <w:t>ا</w:t>
      </w:r>
      <w:r w:rsidR="00DA3EF9">
        <w:rPr>
          <w:rFonts w:hint="cs"/>
          <w:sz w:val="26"/>
          <w:szCs w:val="26"/>
          <w:rtl/>
          <w:lang w:bidi="ar-AE"/>
        </w:rPr>
        <w:t xml:space="preserve">لفترة من 2016 إلى 2018 لتحسين نظام الترخيص والحصص في خطة </w:t>
      </w:r>
      <w:r w:rsidR="0021559B">
        <w:rPr>
          <w:rFonts w:hint="cs"/>
          <w:sz w:val="26"/>
          <w:szCs w:val="26"/>
          <w:rtl/>
          <w:lang w:bidi="ar-AE"/>
        </w:rPr>
        <w:t>عمل</w:t>
      </w:r>
      <w:r w:rsidR="00DA3EF9">
        <w:rPr>
          <w:rFonts w:hint="cs"/>
          <w:sz w:val="26"/>
          <w:szCs w:val="26"/>
          <w:rtl/>
          <w:lang w:bidi="ar-AE"/>
        </w:rPr>
        <w:t xml:space="preserve"> </w:t>
      </w:r>
      <w:r w:rsidR="0021559B">
        <w:rPr>
          <w:rFonts w:hint="cs"/>
          <w:sz w:val="26"/>
          <w:szCs w:val="26"/>
          <w:rtl/>
          <w:lang w:bidi="ar-AE"/>
        </w:rPr>
        <w:t>الشريحة الثانية. وتم توفير تدريب مكثف لتقنيي التبريد وموظفى الجمارك؛ وتم توفير أدوات ومعدات لدعم مراكز التدريب و</w:t>
      </w:r>
      <w:r w:rsidR="0021559B">
        <w:rPr>
          <w:sz w:val="26"/>
          <w:szCs w:val="26"/>
          <w:rtl/>
          <w:lang w:bidi="ar-AE"/>
        </w:rPr>
        <w:t>استرداد وإعادة تدوير</w:t>
      </w:r>
      <w:r w:rsidR="0021559B">
        <w:rPr>
          <w:rFonts w:hint="cs"/>
          <w:sz w:val="26"/>
          <w:szCs w:val="26"/>
          <w:rtl/>
          <w:lang w:bidi="ar-AE"/>
        </w:rPr>
        <w:t xml:space="preserve"> وإعادة استخدام سوائل التبريد. </w:t>
      </w:r>
      <w:r w:rsidR="00A75332">
        <w:rPr>
          <w:rFonts w:hint="cs"/>
          <w:sz w:val="26"/>
          <w:szCs w:val="26"/>
          <w:rtl/>
          <w:lang w:bidi="ar-AE"/>
        </w:rPr>
        <w:t>ونفذت</w:t>
      </w:r>
      <w:r w:rsidR="0021559B">
        <w:rPr>
          <w:rFonts w:hint="cs"/>
          <w:sz w:val="26"/>
          <w:szCs w:val="26"/>
          <w:rtl/>
          <w:lang w:bidi="ar-AE"/>
        </w:rPr>
        <w:t xml:space="preserve"> أنشطة عديدة أو مخططة لضمان استدامة النتائج، بما في ذلك إصدار الشهادات للتقنيين. ووصل صرف تمويل الشريحة الأولى نسبة 100 في المائة.</w:t>
      </w:r>
    </w:p>
    <w:p w:rsidR="00DE648C" w:rsidRPr="00A75332" w:rsidRDefault="00DE648C" w:rsidP="00B325FA">
      <w:pPr>
        <w:bidi/>
        <w:rPr>
          <w:bCs/>
          <w:sz w:val="28"/>
          <w:szCs w:val="28"/>
          <w:rtl/>
          <w:lang w:bidi="ar-EG"/>
        </w:rPr>
      </w:pPr>
      <w:r w:rsidRPr="00A75332">
        <w:rPr>
          <w:bCs/>
          <w:sz w:val="28"/>
          <w:szCs w:val="28"/>
          <w:rtl/>
          <w:lang w:bidi="ar-AE"/>
        </w:rPr>
        <w:t>توصيـ</w:t>
      </w:r>
      <w:r w:rsidR="00B325FA" w:rsidRPr="00A75332">
        <w:rPr>
          <w:rFonts w:hint="cs"/>
          <w:bCs/>
          <w:sz w:val="28"/>
          <w:szCs w:val="28"/>
          <w:rtl/>
          <w:lang w:bidi="ar-AE"/>
        </w:rPr>
        <w:t>ة</w:t>
      </w:r>
    </w:p>
    <w:p w:rsidR="00DE648C" w:rsidRPr="00B34900" w:rsidRDefault="00DE648C" w:rsidP="0009275C">
      <w:pPr>
        <w:bidi/>
        <w:rPr>
          <w:b/>
          <w:sz w:val="26"/>
          <w:szCs w:val="26"/>
          <w:lang w:val="en-US"/>
        </w:rPr>
      </w:pPr>
    </w:p>
    <w:p w:rsidR="00DE648C" w:rsidRPr="00B34900" w:rsidRDefault="00B325FA" w:rsidP="00640F3A">
      <w:pPr>
        <w:pStyle w:val="Heading1"/>
        <w:numPr>
          <w:ilvl w:val="0"/>
          <w:numId w:val="0"/>
        </w:numPr>
        <w:bidi/>
        <w:ind w:left="142"/>
        <w:rPr>
          <w:sz w:val="26"/>
          <w:szCs w:val="26"/>
        </w:rPr>
      </w:pPr>
      <w:r>
        <w:rPr>
          <w:rFonts w:hint="cs"/>
          <w:sz w:val="26"/>
          <w:szCs w:val="26"/>
          <w:rtl/>
          <w:lang w:bidi="ar-AE"/>
        </w:rPr>
        <w:t>24</w:t>
      </w:r>
      <w:r>
        <w:rPr>
          <w:rFonts w:hint="cs"/>
          <w:sz w:val="26"/>
          <w:szCs w:val="26"/>
          <w:rtl/>
          <w:lang w:bidi="ar-AE"/>
        </w:rPr>
        <w:tab/>
      </w:r>
      <w:r w:rsidR="00640F3A">
        <w:rPr>
          <w:rFonts w:hint="cs"/>
          <w:sz w:val="26"/>
          <w:szCs w:val="26"/>
          <w:rtl/>
          <w:lang w:bidi="ar-AE"/>
        </w:rPr>
        <w:t>توصي أمانة الصندوق</w:t>
      </w:r>
      <w:r w:rsidR="00640F3A">
        <w:rPr>
          <w:sz w:val="26"/>
          <w:szCs w:val="26"/>
          <w:rtl/>
          <w:lang w:bidi="ar-AE"/>
        </w:rPr>
        <w:t xml:space="preserve"> اللجنة التنفيذية</w:t>
      </w:r>
      <w:r w:rsidR="00DE648C" w:rsidRPr="00B34900">
        <w:rPr>
          <w:sz w:val="26"/>
          <w:szCs w:val="26"/>
          <w:rtl/>
          <w:lang w:bidi="ar-AE"/>
        </w:rPr>
        <w:t>:</w:t>
      </w:r>
    </w:p>
    <w:p w:rsidR="00640F3A" w:rsidRPr="00640F3A" w:rsidRDefault="00640F3A" w:rsidP="0009275C">
      <w:pPr>
        <w:pStyle w:val="Heading2"/>
        <w:bidi/>
        <w:rPr>
          <w:szCs w:val="24"/>
        </w:rPr>
      </w:pPr>
      <w:r w:rsidRPr="00640F3A">
        <w:rPr>
          <w:rFonts w:hint="cs"/>
          <w:sz w:val="26"/>
          <w:szCs w:val="26"/>
          <w:rtl/>
          <w:lang w:bidi="ar-AE"/>
        </w:rPr>
        <w:t>أن تحاط علما</w:t>
      </w:r>
      <w:r w:rsidR="00DE648C" w:rsidRPr="00640F3A">
        <w:rPr>
          <w:sz w:val="26"/>
          <w:szCs w:val="26"/>
          <w:rtl/>
          <w:lang w:bidi="ar-AE"/>
        </w:rPr>
        <w:t xml:space="preserve"> </w:t>
      </w:r>
      <w:r w:rsidRPr="00640F3A">
        <w:rPr>
          <w:rFonts w:hint="cs"/>
          <w:sz w:val="26"/>
          <w:szCs w:val="26"/>
          <w:rtl/>
          <w:lang w:bidi="ar-AE"/>
        </w:rPr>
        <w:t>ب</w:t>
      </w:r>
      <w:r w:rsidR="00A75332">
        <w:rPr>
          <w:rFonts w:hint="cs"/>
          <w:sz w:val="26"/>
          <w:szCs w:val="26"/>
          <w:rtl/>
          <w:lang w:bidi="ar-AE"/>
        </w:rPr>
        <w:t xml:space="preserve">التقرير المرحلى عن تنفيذ </w:t>
      </w:r>
      <w:r w:rsidRPr="00640F3A">
        <w:rPr>
          <w:rFonts w:hint="cs"/>
          <w:sz w:val="26"/>
          <w:szCs w:val="26"/>
          <w:rtl/>
          <w:lang w:bidi="ar-AE"/>
        </w:rPr>
        <w:t xml:space="preserve">الشريحة الأولى من </w:t>
      </w:r>
      <w:r w:rsidR="00DE648C" w:rsidRPr="00640F3A">
        <w:rPr>
          <w:sz w:val="26"/>
          <w:szCs w:val="26"/>
          <w:rtl/>
          <w:lang w:bidi="ar-AE"/>
        </w:rPr>
        <w:t>المرحلة الأولى من خطة إدارة إزالة المواد الهيدروكلوروفلوروكربونية للنيجر</w:t>
      </w:r>
      <w:r w:rsidRPr="00640F3A">
        <w:rPr>
          <w:rFonts w:hint="cs"/>
          <w:sz w:val="26"/>
          <w:szCs w:val="26"/>
          <w:rtl/>
          <w:lang w:bidi="ar-AE"/>
        </w:rPr>
        <w:t>؛</w:t>
      </w:r>
      <w:r w:rsidR="00DE648C" w:rsidRPr="00640F3A">
        <w:rPr>
          <w:sz w:val="26"/>
          <w:szCs w:val="26"/>
          <w:rtl/>
          <w:lang w:bidi="ar-AE"/>
        </w:rPr>
        <w:t xml:space="preserve"> </w:t>
      </w:r>
    </w:p>
    <w:p w:rsidR="00203B94" w:rsidRPr="00640F3A" w:rsidRDefault="005A1089" w:rsidP="005A1089">
      <w:pPr>
        <w:pStyle w:val="Heading2"/>
        <w:bidi/>
        <w:rPr>
          <w:szCs w:val="24"/>
        </w:rPr>
      </w:pPr>
      <w:r>
        <w:rPr>
          <w:rFonts w:hint="cs"/>
          <w:sz w:val="26"/>
          <w:szCs w:val="26"/>
          <w:rtl/>
          <w:lang w:bidi="ar-AE"/>
        </w:rPr>
        <w:t xml:space="preserve">أن تلاحظ  أن أمانة الصندوق قد قامت بتحديث </w:t>
      </w:r>
      <w:r>
        <w:rPr>
          <w:sz w:val="26"/>
          <w:szCs w:val="26"/>
          <w:rtl/>
          <w:lang w:bidi="ar-AE"/>
        </w:rPr>
        <w:t>التذييل 2-ألف بالاتفاق</w:t>
      </w:r>
      <w:r>
        <w:rPr>
          <w:rFonts w:hint="cs"/>
          <w:sz w:val="26"/>
          <w:szCs w:val="26"/>
          <w:rtl/>
          <w:lang w:bidi="ar-AE"/>
        </w:rPr>
        <w:t xml:space="preserve"> بين</w:t>
      </w:r>
      <w:r w:rsidR="00DE648C" w:rsidRPr="00640F3A">
        <w:rPr>
          <w:sz w:val="26"/>
          <w:szCs w:val="26"/>
          <w:rtl/>
          <w:lang w:bidi="ar-AE"/>
        </w:rPr>
        <w:t xml:space="preserve"> حكومة النيجر </w:t>
      </w:r>
      <w:r>
        <w:rPr>
          <w:rFonts w:hint="cs"/>
          <w:sz w:val="26"/>
          <w:szCs w:val="26"/>
          <w:rtl/>
          <w:lang w:bidi="ar-AE"/>
        </w:rPr>
        <w:t xml:space="preserve">واللجنة التنفيذية على أساس </w:t>
      </w:r>
      <w:r>
        <w:rPr>
          <w:szCs w:val="24"/>
          <w:rtl/>
        </w:rPr>
        <w:t xml:space="preserve">خط </w:t>
      </w:r>
      <w:r>
        <w:rPr>
          <w:rFonts w:hint="cs"/>
          <w:szCs w:val="24"/>
          <w:rtl/>
        </w:rPr>
        <w:t>ال</w:t>
      </w:r>
      <w:r>
        <w:rPr>
          <w:szCs w:val="24"/>
          <w:rtl/>
        </w:rPr>
        <w:t xml:space="preserve">أساس </w:t>
      </w:r>
      <w:r>
        <w:rPr>
          <w:rFonts w:hint="cs"/>
          <w:szCs w:val="24"/>
          <w:rtl/>
        </w:rPr>
        <w:t xml:space="preserve">الذي وضع </w:t>
      </w:r>
      <w:r>
        <w:rPr>
          <w:rFonts w:hint="cs"/>
          <w:sz w:val="26"/>
          <w:szCs w:val="26"/>
          <w:rtl/>
          <w:lang w:bidi="ar-AE"/>
        </w:rPr>
        <w:t>لل</w:t>
      </w:r>
      <w:r>
        <w:rPr>
          <w:sz w:val="26"/>
          <w:szCs w:val="26"/>
          <w:rtl/>
          <w:lang w:bidi="ar-AE"/>
        </w:rPr>
        <w:t>هيدروكلوروفلوروكربون</w:t>
      </w:r>
      <w:r>
        <w:rPr>
          <w:rFonts w:hint="cs"/>
          <w:sz w:val="26"/>
          <w:szCs w:val="26"/>
          <w:rtl/>
          <w:lang w:bidi="ar-AE"/>
        </w:rPr>
        <w:t xml:space="preserve"> من أجل الامتثال وتكاليف دعم الوكالة المنقحة وأن الفقرة 16 الجديدة قد أضيفت لتدل على أن الاتفاق المحدث يحل محل الذي تم التوصل إليه في الاجتماع السادس والستين كما ورد في المرفق الأول بهذه الوثيقة. </w:t>
      </w:r>
    </w:p>
    <w:p w:rsidR="00DE648C" w:rsidRPr="00E57D4A" w:rsidRDefault="002250A5" w:rsidP="00A81796">
      <w:pPr>
        <w:pStyle w:val="Heading2"/>
        <w:numPr>
          <w:ilvl w:val="0"/>
          <w:numId w:val="0"/>
        </w:numPr>
        <w:bidi/>
        <w:rPr>
          <w:sz w:val="26"/>
          <w:szCs w:val="26"/>
          <w:rtl/>
        </w:rPr>
      </w:pPr>
      <w:r w:rsidRPr="00E57D4A">
        <w:rPr>
          <w:rFonts w:hint="cs"/>
          <w:sz w:val="26"/>
          <w:szCs w:val="26"/>
          <w:rtl/>
        </w:rPr>
        <w:t>25</w:t>
      </w:r>
      <w:r w:rsidRPr="00E57D4A">
        <w:rPr>
          <w:rFonts w:hint="cs"/>
          <w:sz w:val="26"/>
          <w:szCs w:val="26"/>
          <w:rtl/>
        </w:rPr>
        <w:tab/>
      </w:r>
      <w:r w:rsidR="00782F53">
        <w:rPr>
          <w:rFonts w:hint="cs"/>
          <w:sz w:val="26"/>
          <w:szCs w:val="26"/>
          <w:rtl/>
        </w:rPr>
        <w:t>توصي أمانة الصندوق</w:t>
      </w:r>
      <w:r w:rsidR="00A81796">
        <w:rPr>
          <w:rFonts w:hint="cs"/>
          <w:sz w:val="26"/>
          <w:szCs w:val="26"/>
          <w:rtl/>
        </w:rPr>
        <w:t xml:space="preserve"> أيضا</w:t>
      </w:r>
      <w:r w:rsidR="00782F53">
        <w:rPr>
          <w:rFonts w:hint="cs"/>
          <w:sz w:val="26"/>
          <w:szCs w:val="26"/>
          <w:rtl/>
        </w:rPr>
        <w:t xml:space="preserve"> بالموافقة الشاملة على </w:t>
      </w:r>
      <w:r w:rsidR="00782F53">
        <w:rPr>
          <w:sz w:val="26"/>
          <w:szCs w:val="26"/>
          <w:rtl/>
          <w:lang w:bidi="ar-AE"/>
        </w:rPr>
        <w:t xml:space="preserve">الشريحة </w:t>
      </w:r>
      <w:r w:rsidR="00A81796">
        <w:rPr>
          <w:rFonts w:hint="cs"/>
          <w:sz w:val="26"/>
          <w:szCs w:val="26"/>
          <w:rtl/>
          <w:lang w:bidi="ar-AE"/>
        </w:rPr>
        <w:t>الثانية</w:t>
      </w:r>
      <w:r w:rsidR="00782F53">
        <w:rPr>
          <w:sz w:val="26"/>
          <w:szCs w:val="26"/>
          <w:rtl/>
          <w:lang w:bidi="ar-AE"/>
        </w:rPr>
        <w:t xml:space="preserve"> من المرحلة الأولى من خطة إدارة إزالة المواد الهيدروكلوروفلوروكربونية للنيجر</w:t>
      </w:r>
      <w:r w:rsidR="00700574">
        <w:rPr>
          <w:rFonts w:hint="cs"/>
          <w:sz w:val="26"/>
          <w:szCs w:val="26"/>
          <w:rtl/>
          <w:lang w:bidi="ar-AE"/>
        </w:rPr>
        <w:t xml:space="preserve"> وخطة تنفيذ الشريحة في الفترة 2019-2020 عند مستوى التمويل المبين في الجدول أدناه، على أن يكون من المفهوم أن الموافقة على الشريحة الثالثة ستكون مشروطة باستخدام وتفعيل </w:t>
      </w:r>
      <w:r w:rsidR="00700574">
        <w:rPr>
          <w:sz w:val="26"/>
          <w:szCs w:val="26"/>
          <w:rtl/>
          <w:lang w:bidi="ar-AE"/>
        </w:rPr>
        <w:t>النظام المنسق لتوصيف السلع الأساسية وترقيمها</w:t>
      </w:r>
      <w:r w:rsidR="00700574">
        <w:rPr>
          <w:rFonts w:hint="cs"/>
          <w:sz w:val="26"/>
          <w:szCs w:val="26"/>
          <w:rtl/>
          <w:lang w:bidi="ar-AE"/>
        </w:rPr>
        <w:t xml:space="preserve"> ل</w:t>
      </w:r>
      <w:r w:rsidR="00700574">
        <w:rPr>
          <w:sz w:val="26"/>
          <w:szCs w:val="26"/>
          <w:rtl/>
          <w:lang w:bidi="ar-AE"/>
        </w:rPr>
        <w:t>لمواد الهيدروكلوروفلوروكربونية</w:t>
      </w:r>
      <w:r w:rsidR="00700574">
        <w:rPr>
          <w:rFonts w:hint="cs"/>
          <w:sz w:val="26"/>
          <w:szCs w:val="26"/>
          <w:rtl/>
          <w:lang w:bidi="ar-AE"/>
        </w:rPr>
        <w:t xml:space="preserve"> والمواد الهيدروفلوروكربونية.</w:t>
      </w:r>
    </w:p>
    <w:p w:rsidR="002250A5" w:rsidRDefault="002250A5" w:rsidP="002250A5">
      <w:pPr>
        <w:bidi/>
        <w:rPr>
          <w:szCs w:val="24"/>
          <w:rtl/>
        </w:rPr>
      </w:pPr>
    </w:p>
    <w:tbl>
      <w:tblPr>
        <w:bidiVisual/>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9"/>
        <w:gridCol w:w="4318"/>
        <w:gridCol w:w="1461"/>
        <w:gridCol w:w="1461"/>
        <w:gridCol w:w="1461"/>
      </w:tblGrid>
      <w:tr w:rsidR="00203B94" w:rsidTr="00203B94">
        <w:tc>
          <w:tcPr>
            <w:tcW w:w="539" w:type="dxa"/>
            <w:tcBorders>
              <w:top w:val="single" w:sz="4" w:space="0" w:color="auto"/>
              <w:left w:val="single" w:sz="4" w:space="0" w:color="auto"/>
              <w:bottom w:val="single" w:sz="4" w:space="0" w:color="auto"/>
              <w:right w:val="single" w:sz="4" w:space="0" w:color="auto"/>
            </w:tcBorders>
          </w:tcPr>
          <w:p w:rsidR="00203B94" w:rsidRDefault="00203B94">
            <w:pPr>
              <w:jc w:val="center"/>
              <w:rPr>
                <w:b/>
                <w:bCs/>
                <w:sz w:val="20"/>
                <w:szCs w:val="20"/>
                <w:lang w:val="en-CA"/>
              </w:rPr>
            </w:pPr>
          </w:p>
        </w:tc>
        <w:tc>
          <w:tcPr>
            <w:tcW w:w="4318" w:type="dxa"/>
            <w:tcBorders>
              <w:top w:val="single" w:sz="4" w:space="0" w:color="auto"/>
              <w:left w:val="single" w:sz="4" w:space="0" w:color="auto"/>
              <w:bottom w:val="single" w:sz="4" w:space="0" w:color="auto"/>
              <w:right w:val="single" w:sz="4" w:space="0" w:color="auto"/>
            </w:tcBorders>
            <w:hideMark/>
          </w:tcPr>
          <w:p w:rsidR="00203B94" w:rsidRDefault="00F75A10">
            <w:pPr>
              <w:jc w:val="center"/>
              <w:rPr>
                <w:b/>
                <w:bCs/>
                <w:sz w:val="20"/>
                <w:szCs w:val="20"/>
                <w:lang w:val="en-CA"/>
              </w:rPr>
            </w:pPr>
            <w:r>
              <w:rPr>
                <w:rFonts w:hint="cs"/>
                <w:b/>
                <w:bCs/>
                <w:sz w:val="20"/>
                <w:szCs w:val="20"/>
                <w:rtl/>
                <w:lang w:val="en-CA"/>
              </w:rPr>
              <w:t>عنوان المشروع</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203B94" w:rsidRDefault="00F75A10">
            <w:pPr>
              <w:jc w:val="center"/>
              <w:rPr>
                <w:b/>
                <w:bCs/>
                <w:sz w:val="20"/>
                <w:szCs w:val="20"/>
                <w:lang w:val="en-CA"/>
              </w:rPr>
            </w:pPr>
            <w:r>
              <w:rPr>
                <w:rFonts w:hint="cs"/>
                <w:b/>
                <w:bCs/>
                <w:sz w:val="20"/>
                <w:szCs w:val="20"/>
                <w:rtl/>
                <w:lang w:val="en-CA"/>
              </w:rPr>
              <w:t>تمويل المشروع (دولار أمريكى)</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203B94" w:rsidRDefault="00F75A10">
            <w:pPr>
              <w:jc w:val="center"/>
              <w:rPr>
                <w:b/>
                <w:bCs/>
                <w:sz w:val="20"/>
                <w:szCs w:val="20"/>
                <w:lang w:val="en-CA"/>
              </w:rPr>
            </w:pPr>
            <w:r>
              <w:rPr>
                <w:rFonts w:hint="cs"/>
                <w:b/>
                <w:bCs/>
                <w:sz w:val="20"/>
                <w:szCs w:val="20"/>
                <w:rtl/>
                <w:lang w:val="en-CA"/>
              </w:rPr>
              <w:t xml:space="preserve">تكاليف الدعم </w:t>
            </w:r>
            <w:r>
              <w:rPr>
                <w:b/>
                <w:bCs/>
                <w:sz w:val="20"/>
                <w:szCs w:val="20"/>
                <w:rtl/>
                <w:lang w:val="en-CA"/>
              </w:rPr>
              <w:t>(دولار أمريكى)</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203B94" w:rsidRDefault="00F75A10">
            <w:pPr>
              <w:jc w:val="center"/>
              <w:rPr>
                <w:b/>
                <w:bCs/>
                <w:sz w:val="20"/>
                <w:szCs w:val="20"/>
                <w:lang w:val="en-CA"/>
              </w:rPr>
            </w:pPr>
            <w:r>
              <w:rPr>
                <w:rFonts w:hint="cs"/>
                <w:b/>
                <w:bCs/>
                <w:sz w:val="20"/>
                <w:szCs w:val="20"/>
                <w:rtl/>
                <w:lang w:val="en-CA"/>
              </w:rPr>
              <w:t>الوكالة المنفذة</w:t>
            </w:r>
          </w:p>
        </w:tc>
      </w:tr>
      <w:tr w:rsidR="00203B94" w:rsidTr="00203B94">
        <w:tc>
          <w:tcPr>
            <w:tcW w:w="539" w:type="dxa"/>
            <w:tcBorders>
              <w:top w:val="single" w:sz="4" w:space="0" w:color="auto"/>
              <w:left w:val="single" w:sz="4" w:space="0" w:color="auto"/>
              <w:bottom w:val="single" w:sz="4" w:space="0" w:color="auto"/>
              <w:right w:val="single" w:sz="4" w:space="0" w:color="auto"/>
            </w:tcBorders>
            <w:hideMark/>
          </w:tcPr>
          <w:p w:rsidR="00203B94" w:rsidRDefault="00F75A10">
            <w:pPr>
              <w:rPr>
                <w:sz w:val="20"/>
                <w:szCs w:val="20"/>
                <w:lang w:val="en-CA"/>
              </w:rPr>
            </w:pPr>
            <w:r>
              <w:rPr>
                <w:rFonts w:hint="cs"/>
                <w:sz w:val="20"/>
                <w:szCs w:val="20"/>
                <w:rtl/>
                <w:lang w:val="en-CA"/>
              </w:rPr>
              <w:t>(أ)</w:t>
            </w:r>
          </w:p>
        </w:tc>
        <w:tc>
          <w:tcPr>
            <w:tcW w:w="4318" w:type="dxa"/>
            <w:tcBorders>
              <w:top w:val="single" w:sz="4" w:space="0" w:color="auto"/>
              <w:left w:val="single" w:sz="4" w:space="0" w:color="auto"/>
              <w:bottom w:val="single" w:sz="4" w:space="0" w:color="auto"/>
              <w:right w:val="single" w:sz="4" w:space="0" w:color="auto"/>
            </w:tcBorders>
            <w:hideMark/>
          </w:tcPr>
          <w:p w:rsidR="00203B94" w:rsidRPr="00F75A10" w:rsidRDefault="00F75A10" w:rsidP="00F75A10">
            <w:pPr>
              <w:bidi/>
              <w:snapToGrid w:val="0"/>
              <w:spacing w:after="60"/>
              <w:rPr>
                <w:sz w:val="20"/>
                <w:szCs w:val="20"/>
              </w:rPr>
            </w:pPr>
            <w:r>
              <w:rPr>
                <w:rFonts w:hint="cs"/>
                <w:sz w:val="18"/>
                <w:rtl/>
                <w:lang w:val="en-CA"/>
              </w:rPr>
              <w:t>خطة إدارة إزالة المواد ال</w:t>
            </w:r>
            <w:r>
              <w:rPr>
                <w:rFonts w:hint="cs"/>
                <w:sz w:val="20"/>
                <w:rtl/>
              </w:rPr>
              <w:t>هيدروكلوروفلوروكربونية (المرحلة الأولى، الشريحة الثانية)</w:t>
            </w:r>
          </w:p>
        </w:tc>
        <w:tc>
          <w:tcPr>
            <w:tcW w:w="1461" w:type="dxa"/>
            <w:tcBorders>
              <w:top w:val="single" w:sz="4" w:space="0" w:color="auto"/>
              <w:left w:val="single" w:sz="4" w:space="0" w:color="auto"/>
              <w:bottom w:val="single" w:sz="4" w:space="0" w:color="auto"/>
              <w:right w:val="single" w:sz="4" w:space="0" w:color="auto"/>
            </w:tcBorders>
            <w:hideMark/>
          </w:tcPr>
          <w:p w:rsidR="00203B94" w:rsidRDefault="00203B94">
            <w:pPr>
              <w:jc w:val="right"/>
              <w:rPr>
                <w:sz w:val="20"/>
                <w:szCs w:val="20"/>
                <w:highlight w:val="cyan"/>
                <w:lang w:val="en-CA"/>
              </w:rPr>
            </w:pPr>
            <w:r>
              <w:rPr>
                <w:sz w:val="20"/>
                <w:szCs w:val="20"/>
                <w:lang w:val="en-CA"/>
              </w:rPr>
              <w:t>90,000</w:t>
            </w:r>
          </w:p>
        </w:tc>
        <w:tc>
          <w:tcPr>
            <w:tcW w:w="1461" w:type="dxa"/>
            <w:tcBorders>
              <w:top w:val="single" w:sz="4" w:space="0" w:color="auto"/>
              <w:left w:val="single" w:sz="4" w:space="0" w:color="auto"/>
              <w:bottom w:val="single" w:sz="4" w:space="0" w:color="auto"/>
              <w:right w:val="single" w:sz="4" w:space="0" w:color="auto"/>
            </w:tcBorders>
            <w:hideMark/>
          </w:tcPr>
          <w:p w:rsidR="00203B94" w:rsidRDefault="00203B94">
            <w:pPr>
              <w:jc w:val="right"/>
              <w:rPr>
                <w:sz w:val="20"/>
                <w:szCs w:val="20"/>
                <w:lang w:val="en-CA"/>
              </w:rPr>
            </w:pPr>
            <w:r>
              <w:rPr>
                <w:sz w:val="20"/>
                <w:szCs w:val="20"/>
                <w:lang w:val="en-CA"/>
              </w:rPr>
              <w:t>6,300</w:t>
            </w:r>
          </w:p>
        </w:tc>
        <w:tc>
          <w:tcPr>
            <w:tcW w:w="1461" w:type="dxa"/>
            <w:tcBorders>
              <w:top w:val="single" w:sz="4" w:space="0" w:color="auto"/>
              <w:left w:val="single" w:sz="4" w:space="0" w:color="auto"/>
              <w:bottom w:val="single" w:sz="4" w:space="0" w:color="auto"/>
              <w:right w:val="single" w:sz="4" w:space="0" w:color="auto"/>
            </w:tcBorders>
            <w:hideMark/>
          </w:tcPr>
          <w:p w:rsidR="00203B94" w:rsidRDefault="00F75A10">
            <w:pPr>
              <w:jc w:val="center"/>
              <w:rPr>
                <w:sz w:val="20"/>
                <w:szCs w:val="20"/>
                <w:lang w:val="en-CA"/>
              </w:rPr>
            </w:pPr>
            <w:r>
              <w:rPr>
                <w:rFonts w:hint="cs"/>
                <w:sz w:val="20"/>
                <w:szCs w:val="20"/>
                <w:rtl/>
                <w:lang w:val="en-CA"/>
              </w:rPr>
              <w:t>يونيدو</w:t>
            </w:r>
          </w:p>
        </w:tc>
      </w:tr>
      <w:tr w:rsidR="00203B94" w:rsidTr="00203B94">
        <w:tc>
          <w:tcPr>
            <w:tcW w:w="539" w:type="dxa"/>
            <w:tcBorders>
              <w:top w:val="single" w:sz="4" w:space="0" w:color="auto"/>
              <w:left w:val="single" w:sz="4" w:space="0" w:color="auto"/>
              <w:bottom w:val="single" w:sz="4" w:space="0" w:color="auto"/>
              <w:right w:val="single" w:sz="4" w:space="0" w:color="auto"/>
            </w:tcBorders>
            <w:hideMark/>
          </w:tcPr>
          <w:p w:rsidR="00203B94" w:rsidRDefault="00F75A10">
            <w:pPr>
              <w:rPr>
                <w:sz w:val="20"/>
                <w:szCs w:val="20"/>
                <w:lang w:val="en-CA"/>
              </w:rPr>
            </w:pPr>
            <w:r>
              <w:rPr>
                <w:rFonts w:hint="cs"/>
                <w:sz w:val="20"/>
                <w:szCs w:val="20"/>
                <w:rtl/>
                <w:lang w:val="en-CA"/>
              </w:rPr>
              <w:t>(ب)</w:t>
            </w:r>
          </w:p>
        </w:tc>
        <w:tc>
          <w:tcPr>
            <w:tcW w:w="4318" w:type="dxa"/>
            <w:tcBorders>
              <w:top w:val="single" w:sz="4" w:space="0" w:color="auto"/>
              <w:left w:val="single" w:sz="4" w:space="0" w:color="auto"/>
              <w:bottom w:val="single" w:sz="4" w:space="0" w:color="auto"/>
              <w:right w:val="single" w:sz="4" w:space="0" w:color="auto"/>
            </w:tcBorders>
            <w:hideMark/>
          </w:tcPr>
          <w:p w:rsidR="00203B94" w:rsidRPr="00F75A10" w:rsidRDefault="00F75A10" w:rsidP="00F75A10">
            <w:pPr>
              <w:bidi/>
              <w:snapToGrid w:val="0"/>
              <w:spacing w:after="60"/>
              <w:rPr>
                <w:sz w:val="20"/>
                <w:szCs w:val="20"/>
              </w:rPr>
            </w:pPr>
            <w:r>
              <w:rPr>
                <w:rFonts w:hint="cs"/>
                <w:sz w:val="18"/>
                <w:rtl/>
                <w:lang w:val="en-CA"/>
              </w:rPr>
              <w:t>خطة إدارة إزالة المواد ال</w:t>
            </w:r>
            <w:r>
              <w:rPr>
                <w:rFonts w:hint="cs"/>
                <w:sz w:val="20"/>
                <w:rtl/>
              </w:rPr>
              <w:t>هيدروكلوروفلوروكربونية (المرحلة الأولى، الشريحة الثانية)</w:t>
            </w:r>
          </w:p>
        </w:tc>
        <w:tc>
          <w:tcPr>
            <w:tcW w:w="1461" w:type="dxa"/>
            <w:tcBorders>
              <w:top w:val="single" w:sz="4" w:space="0" w:color="auto"/>
              <w:left w:val="single" w:sz="4" w:space="0" w:color="auto"/>
              <w:bottom w:val="single" w:sz="4" w:space="0" w:color="auto"/>
              <w:right w:val="single" w:sz="4" w:space="0" w:color="auto"/>
            </w:tcBorders>
            <w:hideMark/>
          </w:tcPr>
          <w:p w:rsidR="00203B94" w:rsidRDefault="00203B94">
            <w:pPr>
              <w:jc w:val="right"/>
              <w:rPr>
                <w:sz w:val="20"/>
                <w:szCs w:val="20"/>
                <w:highlight w:val="cyan"/>
                <w:lang w:val="en-CA"/>
              </w:rPr>
            </w:pPr>
            <w:r>
              <w:rPr>
                <w:sz w:val="20"/>
                <w:szCs w:val="20"/>
                <w:lang w:val="en-CA"/>
              </w:rPr>
              <w:t>125,000</w:t>
            </w:r>
          </w:p>
        </w:tc>
        <w:tc>
          <w:tcPr>
            <w:tcW w:w="1461" w:type="dxa"/>
            <w:tcBorders>
              <w:top w:val="single" w:sz="4" w:space="0" w:color="auto"/>
              <w:left w:val="single" w:sz="4" w:space="0" w:color="auto"/>
              <w:bottom w:val="single" w:sz="4" w:space="0" w:color="auto"/>
              <w:right w:val="single" w:sz="4" w:space="0" w:color="auto"/>
            </w:tcBorders>
            <w:hideMark/>
          </w:tcPr>
          <w:p w:rsidR="00203B94" w:rsidRDefault="00203B94">
            <w:pPr>
              <w:jc w:val="right"/>
              <w:rPr>
                <w:sz w:val="20"/>
                <w:szCs w:val="20"/>
                <w:lang w:val="en-CA"/>
              </w:rPr>
            </w:pPr>
            <w:r>
              <w:rPr>
                <w:sz w:val="20"/>
                <w:szCs w:val="20"/>
                <w:lang w:val="en-CA"/>
              </w:rPr>
              <w:t>16,250</w:t>
            </w:r>
          </w:p>
        </w:tc>
        <w:tc>
          <w:tcPr>
            <w:tcW w:w="1461" w:type="dxa"/>
            <w:tcBorders>
              <w:top w:val="single" w:sz="4" w:space="0" w:color="auto"/>
              <w:left w:val="single" w:sz="4" w:space="0" w:color="auto"/>
              <w:bottom w:val="single" w:sz="4" w:space="0" w:color="auto"/>
              <w:right w:val="single" w:sz="4" w:space="0" w:color="auto"/>
            </w:tcBorders>
            <w:hideMark/>
          </w:tcPr>
          <w:p w:rsidR="00203B94" w:rsidRDefault="00F75A10">
            <w:pPr>
              <w:jc w:val="center"/>
              <w:rPr>
                <w:sz w:val="20"/>
                <w:szCs w:val="20"/>
                <w:lang w:val="en-CA"/>
              </w:rPr>
            </w:pPr>
            <w:r>
              <w:rPr>
                <w:rFonts w:hint="cs"/>
                <w:sz w:val="20"/>
                <w:szCs w:val="20"/>
                <w:rtl/>
                <w:lang w:val="en-CA"/>
              </w:rPr>
              <w:t>يونيب</w:t>
            </w:r>
          </w:p>
        </w:tc>
      </w:tr>
    </w:tbl>
    <w:p w:rsidR="002250A5" w:rsidRDefault="002250A5" w:rsidP="002250A5">
      <w:pPr>
        <w:bidi/>
        <w:rPr>
          <w:szCs w:val="24"/>
          <w:rtl/>
        </w:rPr>
      </w:pPr>
    </w:p>
    <w:p w:rsidR="002D3DB5" w:rsidRDefault="002D3DB5" w:rsidP="00203B94">
      <w:pPr>
        <w:bidi/>
        <w:rPr>
          <w:szCs w:val="24"/>
          <w:rtl/>
        </w:rPr>
        <w:sectPr w:rsidR="002D3DB5">
          <w:headerReference w:type="even" r:id="rId10"/>
          <w:headerReference w:type="default" r:id="rId11"/>
          <w:footerReference w:type="even" r:id="rId12"/>
          <w:footerReference w:type="default" r:id="rId13"/>
          <w:headerReference w:type="first" r:id="rId14"/>
          <w:footerReference w:type="first" r:id="rId15"/>
          <w:pgSz w:w="12240" w:h="15840" w:code="1"/>
          <w:pgMar w:top="600" w:right="1440" w:bottom="600" w:left="1440" w:header="720" w:footer="475" w:gutter="0"/>
          <w:cols w:space="720"/>
          <w:titlePg/>
          <w:docGrid w:linePitch="299"/>
        </w:sectPr>
      </w:pPr>
    </w:p>
    <w:p w:rsidR="00203B94" w:rsidRDefault="00203B94" w:rsidP="00203B94">
      <w:pPr>
        <w:bidi/>
        <w:rPr>
          <w:szCs w:val="24"/>
          <w:rtl/>
        </w:rPr>
      </w:pPr>
    </w:p>
    <w:p w:rsidR="00203B94" w:rsidRDefault="00203B94" w:rsidP="00203B94">
      <w:pPr>
        <w:bidi/>
        <w:rPr>
          <w:szCs w:val="24"/>
          <w:rtl/>
        </w:rPr>
      </w:pPr>
    </w:p>
    <w:p w:rsidR="00203B94" w:rsidRDefault="00203B94" w:rsidP="00203B94">
      <w:pPr>
        <w:bidi/>
        <w:rPr>
          <w:szCs w:val="24"/>
          <w:rtl/>
        </w:rPr>
      </w:pPr>
    </w:p>
    <w:p w:rsidR="007F1467" w:rsidRDefault="00F75A10" w:rsidP="007F1467">
      <w:pPr>
        <w:widowControl w:val="0"/>
        <w:tabs>
          <w:tab w:val="left" w:pos="2880"/>
          <w:tab w:val="center" w:pos="4680"/>
          <w:tab w:val="left" w:pos="5760"/>
          <w:tab w:val="left" w:pos="7440"/>
        </w:tabs>
        <w:spacing w:after="240"/>
        <w:jc w:val="center"/>
        <w:rPr>
          <w:rFonts w:asciiTheme="majorBidi" w:hAnsiTheme="majorBidi" w:cstheme="majorBidi"/>
          <w:bCs/>
          <w:sz w:val="26"/>
          <w:szCs w:val="26"/>
        </w:rPr>
      </w:pPr>
      <w:r>
        <w:rPr>
          <w:rFonts w:asciiTheme="majorBidi" w:hAnsiTheme="majorBidi" w:cstheme="majorBidi" w:hint="cs"/>
          <w:bCs/>
          <w:sz w:val="26"/>
          <w:szCs w:val="26"/>
          <w:rtl/>
        </w:rPr>
        <w:t>المرفق الأول</w:t>
      </w:r>
    </w:p>
    <w:p w:rsidR="007F1467" w:rsidRDefault="007F1467" w:rsidP="00166001">
      <w:pPr>
        <w:bidi/>
        <w:jc w:val="center"/>
        <w:rPr>
          <w:rFonts w:asciiTheme="majorBidi" w:hAnsiTheme="majorBidi" w:cstheme="majorBidi"/>
          <w:b/>
          <w:bCs/>
          <w:sz w:val="26"/>
          <w:szCs w:val="26"/>
          <w:lang w:val="fr-CA" w:bidi="ar-EG"/>
        </w:rPr>
      </w:pPr>
      <w:r>
        <w:rPr>
          <w:rFonts w:asciiTheme="majorBidi" w:hAnsiTheme="majorBidi" w:cstheme="majorBidi" w:hint="cs"/>
          <w:b/>
          <w:bCs/>
          <w:sz w:val="26"/>
          <w:szCs w:val="26"/>
          <w:rtl/>
          <w:lang w:bidi="ar-SY"/>
        </w:rPr>
        <w:t>نصّ يجب إدماجه في الا</w:t>
      </w:r>
      <w:r>
        <w:rPr>
          <w:rFonts w:asciiTheme="majorBidi" w:hAnsiTheme="majorBidi" w:cstheme="majorBidi" w:hint="cs"/>
          <w:b/>
          <w:bCs/>
          <w:sz w:val="26"/>
          <w:szCs w:val="26"/>
          <w:rtl/>
          <w:lang w:val="fr-CA" w:bidi="ar-SY"/>
        </w:rPr>
        <w:t xml:space="preserve">تّفاق </w:t>
      </w:r>
      <w:r>
        <w:rPr>
          <w:rFonts w:asciiTheme="majorBidi" w:hAnsiTheme="majorBidi" w:cstheme="majorBidi" w:hint="cs"/>
          <w:b/>
          <w:bCs/>
          <w:sz w:val="26"/>
          <w:szCs w:val="26"/>
          <w:rtl/>
          <w:lang w:val="fr-CA" w:bidi="ar-EG"/>
        </w:rPr>
        <w:t xml:space="preserve">المحدث </w:t>
      </w:r>
      <w:r>
        <w:rPr>
          <w:rFonts w:asciiTheme="majorBidi" w:hAnsiTheme="majorBidi" w:cstheme="majorBidi" w:hint="cs"/>
          <w:b/>
          <w:bCs/>
          <w:sz w:val="26"/>
          <w:szCs w:val="26"/>
          <w:rtl/>
          <w:lang w:val="fr-CA" w:bidi="ar-SY"/>
        </w:rPr>
        <w:t xml:space="preserve">بين حكومة </w:t>
      </w:r>
      <w:r w:rsidR="00166001">
        <w:rPr>
          <w:rFonts w:asciiTheme="majorBidi" w:hAnsiTheme="majorBidi" w:cstheme="majorBidi" w:hint="cs"/>
          <w:b/>
          <w:bCs/>
          <w:sz w:val="26"/>
          <w:szCs w:val="26"/>
          <w:rtl/>
          <w:lang w:val="fr-CA" w:bidi="ar-SY"/>
        </w:rPr>
        <w:t>النيجر</w:t>
      </w:r>
      <w:r>
        <w:rPr>
          <w:rFonts w:asciiTheme="majorBidi" w:hAnsiTheme="majorBidi" w:cstheme="majorBidi" w:hint="cs"/>
          <w:b/>
          <w:bCs/>
          <w:sz w:val="26"/>
          <w:szCs w:val="26"/>
          <w:rtl/>
          <w:lang w:val="fr-CA" w:bidi="ar-EG"/>
        </w:rPr>
        <w:t xml:space="preserve"> </w:t>
      </w:r>
      <w:r>
        <w:rPr>
          <w:rFonts w:asciiTheme="majorBidi" w:hAnsiTheme="majorBidi" w:cstheme="majorBidi" w:hint="cs"/>
          <w:b/>
          <w:bCs/>
          <w:sz w:val="26"/>
          <w:szCs w:val="26"/>
          <w:rtl/>
          <w:lang w:val="fr-CA" w:bidi="ar-SY"/>
        </w:rPr>
        <w:t>واللجنة التنفيذية للصندوق المتعدد الأطراف</w:t>
      </w:r>
    </w:p>
    <w:p w:rsidR="007F1467" w:rsidRDefault="007F1467" w:rsidP="007F1467">
      <w:pPr>
        <w:tabs>
          <w:tab w:val="left" w:pos="4095"/>
          <w:tab w:val="center" w:pos="4680"/>
        </w:tabs>
        <w:bidi/>
        <w:jc w:val="center"/>
        <w:rPr>
          <w:rFonts w:asciiTheme="majorBidi" w:hAnsiTheme="majorBidi" w:cstheme="majorBidi"/>
          <w:b/>
          <w:bCs/>
          <w:sz w:val="26"/>
          <w:szCs w:val="26"/>
          <w:rtl/>
          <w:lang w:val="fr-CA" w:bidi="ar-EG"/>
        </w:rPr>
      </w:pPr>
      <w:r>
        <w:rPr>
          <w:rFonts w:asciiTheme="majorBidi" w:hAnsiTheme="majorBidi" w:cstheme="majorBidi" w:hint="cs"/>
          <w:b/>
          <w:bCs/>
          <w:sz w:val="26"/>
          <w:szCs w:val="26"/>
          <w:rtl/>
          <w:lang w:val="fr-CA" w:bidi="ar-SY"/>
        </w:rPr>
        <w:t>بشأن تخفيض استهلاك المواد الهيدرو</w:t>
      </w:r>
      <w:r>
        <w:rPr>
          <w:rFonts w:asciiTheme="majorBidi" w:hAnsiTheme="majorBidi" w:cstheme="majorBidi" w:hint="cs"/>
          <w:b/>
          <w:bCs/>
          <w:sz w:val="26"/>
          <w:szCs w:val="26"/>
          <w:rtl/>
          <w:lang w:val="fr-CA" w:bidi="ar-EG"/>
        </w:rPr>
        <w:t>كلوروفلوروكربونية</w:t>
      </w:r>
    </w:p>
    <w:p w:rsidR="007F1467" w:rsidRDefault="007F1467" w:rsidP="007F1467">
      <w:pPr>
        <w:tabs>
          <w:tab w:val="left" w:pos="4095"/>
          <w:tab w:val="center" w:pos="4680"/>
        </w:tabs>
        <w:bidi/>
        <w:jc w:val="center"/>
        <w:rPr>
          <w:rFonts w:asciiTheme="majorBidi" w:hAnsiTheme="majorBidi" w:cstheme="majorBidi"/>
          <w:sz w:val="26"/>
          <w:szCs w:val="26"/>
          <w:rtl/>
          <w:lang w:val="fr-CA" w:bidi="ar-EG"/>
        </w:rPr>
      </w:pPr>
    </w:p>
    <w:p w:rsidR="007F1467" w:rsidRDefault="007F1467" w:rsidP="004D0829">
      <w:pPr>
        <w:bidi/>
        <w:spacing w:after="240"/>
        <w:jc w:val="center"/>
        <w:rPr>
          <w:rFonts w:asciiTheme="majorBidi" w:hAnsiTheme="majorBidi" w:cstheme="majorBidi"/>
          <w:sz w:val="26"/>
          <w:szCs w:val="26"/>
          <w:rtl/>
          <w:lang w:bidi="ar-SY"/>
        </w:rPr>
      </w:pPr>
      <w:r>
        <w:rPr>
          <w:rFonts w:asciiTheme="majorBidi" w:hAnsiTheme="majorBidi" w:cstheme="majorBidi" w:hint="cs"/>
          <w:sz w:val="26"/>
          <w:szCs w:val="26"/>
          <w:rtl/>
          <w:lang w:bidi="ar-SY"/>
        </w:rPr>
        <w:t xml:space="preserve">(التغييرات المعنية هي بالحروف السوداء لتسهيل </w:t>
      </w:r>
      <w:r w:rsidR="004D0829">
        <w:rPr>
          <w:rFonts w:asciiTheme="majorBidi" w:hAnsiTheme="majorBidi" w:cstheme="majorBidi" w:hint="cs"/>
          <w:sz w:val="26"/>
          <w:szCs w:val="26"/>
          <w:rtl/>
          <w:lang w:bidi="ar-SY"/>
        </w:rPr>
        <w:t>المراجعة</w:t>
      </w:r>
      <w:r>
        <w:rPr>
          <w:rFonts w:asciiTheme="majorBidi" w:hAnsiTheme="majorBidi" w:cstheme="majorBidi" w:hint="cs"/>
          <w:sz w:val="26"/>
          <w:szCs w:val="26"/>
          <w:rtl/>
          <w:lang w:bidi="ar-SY"/>
        </w:rPr>
        <w:t>)</w:t>
      </w:r>
    </w:p>
    <w:p w:rsidR="007F1467" w:rsidRDefault="007F1467" w:rsidP="007F1467">
      <w:pPr>
        <w:bidi/>
        <w:rPr>
          <w:b/>
          <w:bCs/>
          <w:sz w:val="26"/>
          <w:szCs w:val="26"/>
          <w:rtl/>
          <w:lang w:val="en-US" w:bidi="ar-SY"/>
        </w:rPr>
      </w:pPr>
    </w:p>
    <w:p w:rsidR="007F1467" w:rsidRDefault="007F1467" w:rsidP="00166001">
      <w:pPr>
        <w:bidi/>
        <w:spacing w:after="240"/>
        <w:rPr>
          <w:b/>
          <w:bCs/>
          <w:sz w:val="26"/>
          <w:szCs w:val="26"/>
          <w:lang w:bidi="ar-EG"/>
        </w:rPr>
      </w:pPr>
      <w:r>
        <w:rPr>
          <w:rFonts w:hint="cs"/>
          <w:b/>
          <w:bCs/>
          <w:sz w:val="26"/>
          <w:szCs w:val="26"/>
          <w:rtl/>
          <w:lang w:bidi="ar-EG"/>
        </w:rPr>
        <w:t>16</w:t>
      </w:r>
      <w:r>
        <w:rPr>
          <w:rFonts w:hint="cs"/>
          <w:b/>
          <w:bCs/>
          <w:sz w:val="26"/>
          <w:szCs w:val="26"/>
          <w:rtl/>
          <w:lang w:val="en-US" w:bidi="ar-SY"/>
        </w:rPr>
        <w:t>.</w:t>
      </w:r>
      <w:r>
        <w:rPr>
          <w:rFonts w:hint="cs"/>
          <w:b/>
          <w:bCs/>
          <w:sz w:val="26"/>
          <w:szCs w:val="26"/>
          <w:rtl/>
          <w:lang w:bidi="ar-EG"/>
        </w:rPr>
        <w:tab/>
        <w:t xml:space="preserve">ان الاتفاق المحدث هذا يحلّ محلّ الاتفاق المعقود بين حكومة </w:t>
      </w:r>
      <w:r w:rsidR="00166001">
        <w:rPr>
          <w:rFonts w:hint="cs"/>
          <w:b/>
          <w:bCs/>
          <w:sz w:val="26"/>
          <w:szCs w:val="26"/>
          <w:rtl/>
          <w:lang w:bidi="ar-EG"/>
        </w:rPr>
        <w:t>النيجر</w:t>
      </w:r>
      <w:r>
        <w:rPr>
          <w:rFonts w:hint="cs"/>
          <w:b/>
          <w:bCs/>
          <w:sz w:val="26"/>
          <w:szCs w:val="26"/>
          <w:rtl/>
          <w:lang w:bidi="ar-EG"/>
        </w:rPr>
        <w:t xml:space="preserve"> واللجنة التنفيذية في الاجتماع </w:t>
      </w:r>
      <w:r w:rsidR="00166001">
        <w:rPr>
          <w:rFonts w:hint="cs"/>
          <w:b/>
          <w:bCs/>
          <w:sz w:val="26"/>
          <w:szCs w:val="26"/>
          <w:rtl/>
          <w:lang w:bidi="ar-EG"/>
        </w:rPr>
        <w:t>السادس</w:t>
      </w:r>
      <w:r>
        <w:rPr>
          <w:rFonts w:hint="cs"/>
          <w:b/>
          <w:bCs/>
          <w:sz w:val="26"/>
          <w:szCs w:val="26"/>
          <w:rtl/>
          <w:lang w:bidi="ar-DZ"/>
        </w:rPr>
        <w:t xml:space="preserve"> </w:t>
      </w:r>
      <w:r>
        <w:rPr>
          <w:rFonts w:hint="cs"/>
          <w:b/>
          <w:bCs/>
          <w:sz w:val="26"/>
          <w:szCs w:val="26"/>
          <w:rtl/>
          <w:lang w:bidi="ar-EG"/>
        </w:rPr>
        <w:t xml:space="preserve">والستين للجنة التنفيذية. </w:t>
      </w:r>
    </w:p>
    <w:p w:rsidR="007F1467" w:rsidRDefault="007F1467" w:rsidP="007F1467">
      <w:pPr>
        <w:bidi/>
        <w:jc w:val="left"/>
        <w:rPr>
          <w:rFonts w:asciiTheme="majorBidi" w:hAnsiTheme="majorBidi" w:cstheme="majorBidi"/>
          <w:b/>
          <w:bCs/>
          <w:sz w:val="18"/>
          <w:szCs w:val="18"/>
          <w:lang w:bidi="ar-EG"/>
        </w:rPr>
      </w:pPr>
    </w:p>
    <w:p w:rsidR="007F1467" w:rsidRDefault="007F1467" w:rsidP="007F1467">
      <w:pPr>
        <w:bidi/>
        <w:jc w:val="left"/>
        <w:rPr>
          <w:rFonts w:asciiTheme="majorBidi" w:hAnsiTheme="majorBidi" w:cstheme="majorBidi"/>
          <w:b/>
          <w:bCs/>
          <w:sz w:val="26"/>
          <w:szCs w:val="26"/>
          <w:rtl/>
          <w:lang w:bidi="ar-EG"/>
        </w:rPr>
      </w:pPr>
      <w:r>
        <w:rPr>
          <w:rFonts w:asciiTheme="majorBidi" w:hAnsiTheme="majorBidi" w:cstheme="majorBidi" w:hint="cs"/>
          <w:b/>
          <w:bCs/>
          <w:sz w:val="26"/>
          <w:szCs w:val="26"/>
          <w:rtl/>
        </w:rPr>
        <w:t>التذييل 2- ألف: الأهداف والتمويل</w:t>
      </w:r>
    </w:p>
    <w:tbl>
      <w:tblPr>
        <w:bidiVisual/>
        <w:tblW w:w="10350" w:type="dxa"/>
        <w:tblInd w:w="-318" w:type="dxa"/>
        <w:tblLook w:val="04A0" w:firstRow="1" w:lastRow="0" w:firstColumn="1" w:lastColumn="0" w:noHBand="0" w:noVBand="1"/>
      </w:tblPr>
      <w:tblGrid>
        <w:gridCol w:w="616"/>
        <w:gridCol w:w="2474"/>
        <w:gridCol w:w="866"/>
        <w:gridCol w:w="616"/>
        <w:gridCol w:w="616"/>
        <w:gridCol w:w="666"/>
        <w:gridCol w:w="666"/>
        <w:gridCol w:w="666"/>
        <w:gridCol w:w="666"/>
        <w:gridCol w:w="866"/>
        <w:gridCol w:w="766"/>
        <w:gridCol w:w="866"/>
      </w:tblGrid>
      <w:tr w:rsidR="00203B94" w:rsidTr="00203B94">
        <w:trPr>
          <w:trHeight w:val="200"/>
        </w:trPr>
        <w:tc>
          <w:tcPr>
            <w:tcW w:w="0" w:type="auto"/>
            <w:tcBorders>
              <w:top w:val="single" w:sz="4" w:space="0" w:color="auto"/>
              <w:left w:val="single" w:sz="4" w:space="0" w:color="auto"/>
              <w:bottom w:val="single" w:sz="4" w:space="0" w:color="auto"/>
              <w:right w:val="single" w:sz="4" w:space="0" w:color="auto"/>
            </w:tcBorders>
            <w:noWrap/>
            <w:hideMark/>
          </w:tcPr>
          <w:p w:rsidR="00203B94" w:rsidRPr="007F1467" w:rsidRDefault="007F1467">
            <w:pPr>
              <w:jc w:val="left"/>
              <w:rPr>
                <w:b/>
                <w:color w:val="000000"/>
                <w:sz w:val="20"/>
                <w:szCs w:val="20"/>
                <w:lang w:eastAsia="zh-CN"/>
              </w:rPr>
            </w:pPr>
            <w:r w:rsidRPr="007F1467">
              <w:rPr>
                <w:b/>
                <w:bCs/>
                <w:sz w:val="20"/>
                <w:szCs w:val="20"/>
                <w:rtl/>
                <w:lang w:eastAsia="en-CA"/>
              </w:rPr>
              <w:t>الصف</w:t>
            </w:r>
          </w:p>
        </w:tc>
        <w:tc>
          <w:tcPr>
            <w:tcW w:w="0" w:type="auto"/>
            <w:tcBorders>
              <w:top w:val="single" w:sz="4" w:space="0" w:color="auto"/>
              <w:left w:val="nil"/>
              <w:bottom w:val="single" w:sz="4" w:space="0" w:color="auto"/>
              <w:right w:val="single" w:sz="4" w:space="0" w:color="auto"/>
            </w:tcBorders>
            <w:vAlign w:val="center"/>
            <w:hideMark/>
          </w:tcPr>
          <w:p w:rsidR="00203B94" w:rsidRPr="007F1467" w:rsidRDefault="007F1467">
            <w:pPr>
              <w:jc w:val="center"/>
              <w:rPr>
                <w:b/>
                <w:bCs/>
                <w:color w:val="000000"/>
                <w:sz w:val="20"/>
                <w:szCs w:val="20"/>
                <w:lang w:eastAsia="zh-CN"/>
              </w:rPr>
            </w:pPr>
            <w:r w:rsidRPr="007F1467">
              <w:rPr>
                <w:b/>
                <w:bCs/>
                <w:sz w:val="20"/>
                <w:szCs w:val="20"/>
                <w:rtl/>
                <w:lang w:eastAsia="en-CA"/>
              </w:rPr>
              <w:t>ال</w:t>
            </w:r>
            <w:r w:rsidRPr="007F1467">
              <w:rPr>
                <w:b/>
                <w:bCs/>
                <w:sz w:val="20"/>
                <w:szCs w:val="20"/>
                <w:rtl/>
                <w:lang w:eastAsia="en-CA" w:bidi="ar-EG"/>
              </w:rPr>
              <w:t>و</w:t>
            </w:r>
            <w:r w:rsidRPr="007F1467">
              <w:rPr>
                <w:b/>
                <w:bCs/>
                <w:sz w:val="20"/>
                <w:szCs w:val="20"/>
                <w:rtl/>
                <w:lang w:eastAsia="en-CA"/>
              </w:rPr>
              <w:t>صف</w:t>
            </w:r>
          </w:p>
        </w:tc>
        <w:tc>
          <w:tcPr>
            <w:tcW w:w="0" w:type="auto"/>
            <w:tcBorders>
              <w:top w:val="single" w:sz="4" w:space="0" w:color="auto"/>
              <w:left w:val="nil"/>
              <w:bottom w:val="single" w:sz="4" w:space="0" w:color="auto"/>
              <w:right w:val="single" w:sz="4" w:space="0" w:color="auto"/>
            </w:tcBorders>
            <w:vAlign w:val="center"/>
            <w:hideMark/>
          </w:tcPr>
          <w:p w:rsidR="00203B94" w:rsidRDefault="00203B94">
            <w:pPr>
              <w:jc w:val="center"/>
              <w:rPr>
                <w:b/>
                <w:bCs/>
                <w:color w:val="000000"/>
                <w:sz w:val="20"/>
                <w:szCs w:val="20"/>
                <w:lang w:eastAsia="zh-CN"/>
              </w:rPr>
            </w:pPr>
            <w:r>
              <w:rPr>
                <w:b/>
                <w:bCs/>
                <w:color w:val="000000"/>
                <w:sz w:val="20"/>
                <w:szCs w:val="20"/>
                <w:lang w:eastAsia="zh-CN"/>
              </w:rPr>
              <w:t>2012</w:t>
            </w:r>
          </w:p>
        </w:tc>
        <w:tc>
          <w:tcPr>
            <w:tcW w:w="0" w:type="auto"/>
            <w:tcBorders>
              <w:top w:val="single" w:sz="4" w:space="0" w:color="auto"/>
              <w:left w:val="nil"/>
              <w:bottom w:val="single" w:sz="4" w:space="0" w:color="auto"/>
              <w:right w:val="single" w:sz="4" w:space="0" w:color="auto"/>
            </w:tcBorders>
            <w:vAlign w:val="center"/>
            <w:hideMark/>
          </w:tcPr>
          <w:p w:rsidR="00203B94" w:rsidRDefault="00203B94">
            <w:pPr>
              <w:jc w:val="center"/>
              <w:rPr>
                <w:b/>
                <w:bCs/>
                <w:color w:val="000000"/>
                <w:sz w:val="20"/>
                <w:szCs w:val="20"/>
                <w:lang w:eastAsia="zh-CN"/>
              </w:rPr>
            </w:pPr>
            <w:r>
              <w:rPr>
                <w:b/>
                <w:bCs/>
                <w:color w:val="000000"/>
                <w:sz w:val="20"/>
                <w:szCs w:val="20"/>
                <w:lang w:eastAsia="zh-CN"/>
              </w:rPr>
              <w:t>2013</w:t>
            </w:r>
          </w:p>
        </w:tc>
        <w:tc>
          <w:tcPr>
            <w:tcW w:w="0" w:type="auto"/>
            <w:tcBorders>
              <w:top w:val="single" w:sz="4" w:space="0" w:color="auto"/>
              <w:left w:val="nil"/>
              <w:bottom w:val="single" w:sz="4" w:space="0" w:color="auto"/>
              <w:right w:val="single" w:sz="4" w:space="0" w:color="auto"/>
            </w:tcBorders>
            <w:vAlign w:val="center"/>
            <w:hideMark/>
          </w:tcPr>
          <w:p w:rsidR="00203B94" w:rsidRDefault="00203B94">
            <w:pPr>
              <w:jc w:val="center"/>
              <w:rPr>
                <w:b/>
                <w:bCs/>
                <w:color w:val="000000"/>
                <w:sz w:val="20"/>
                <w:szCs w:val="20"/>
                <w:lang w:eastAsia="zh-CN"/>
              </w:rPr>
            </w:pPr>
            <w:r>
              <w:rPr>
                <w:b/>
                <w:bCs/>
                <w:color w:val="000000"/>
                <w:sz w:val="20"/>
                <w:szCs w:val="20"/>
                <w:lang w:eastAsia="zh-CN"/>
              </w:rPr>
              <w:t>2014</w:t>
            </w:r>
          </w:p>
        </w:tc>
        <w:tc>
          <w:tcPr>
            <w:tcW w:w="0" w:type="auto"/>
            <w:tcBorders>
              <w:top w:val="single" w:sz="4" w:space="0" w:color="auto"/>
              <w:left w:val="nil"/>
              <w:bottom w:val="single" w:sz="4" w:space="0" w:color="auto"/>
              <w:right w:val="single" w:sz="4" w:space="0" w:color="auto"/>
            </w:tcBorders>
            <w:vAlign w:val="center"/>
            <w:hideMark/>
          </w:tcPr>
          <w:p w:rsidR="00203B94" w:rsidRDefault="00203B94">
            <w:pPr>
              <w:jc w:val="center"/>
              <w:rPr>
                <w:b/>
                <w:bCs/>
                <w:color w:val="000000"/>
                <w:sz w:val="20"/>
                <w:szCs w:val="20"/>
                <w:lang w:eastAsia="zh-CN"/>
              </w:rPr>
            </w:pPr>
            <w:r>
              <w:rPr>
                <w:b/>
                <w:bCs/>
                <w:color w:val="000000"/>
                <w:sz w:val="20"/>
                <w:szCs w:val="20"/>
                <w:lang w:eastAsia="zh-CN"/>
              </w:rPr>
              <w:t>2015</w:t>
            </w:r>
          </w:p>
        </w:tc>
        <w:tc>
          <w:tcPr>
            <w:tcW w:w="0" w:type="auto"/>
            <w:tcBorders>
              <w:top w:val="single" w:sz="4" w:space="0" w:color="auto"/>
              <w:left w:val="nil"/>
              <w:bottom w:val="single" w:sz="4" w:space="0" w:color="auto"/>
              <w:right w:val="single" w:sz="4" w:space="0" w:color="auto"/>
            </w:tcBorders>
            <w:vAlign w:val="center"/>
            <w:hideMark/>
          </w:tcPr>
          <w:p w:rsidR="00203B94" w:rsidRDefault="00203B94">
            <w:pPr>
              <w:jc w:val="center"/>
              <w:rPr>
                <w:b/>
                <w:bCs/>
                <w:color w:val="000000"/>
                <w:sz w:val="20"/>
                <w:szCs w:val="20"/>
                <w:lang w:eastAsia="zh-CN"/>
              </w:rPr>
            </w:pPr>
            <w:r>
              <w:rPr>
                <w:b/>
                <w:bCs/>
                <w:color w:val="000000"/>
                <w:sz w:val="20"/>
                <w:szCs w:val="20"/>
                <w:lang w:eastAsia="zh-CN"/>
              </w:rPr>
              <w:t>2016</w:t>
            </w:r>
          </w:p>
        </w:tc>
        <w:tc>
          <w:tcPr>
            <w:tcW w:w="0" w:type="auto"/>
            <w:tcBorders>
              <w:top w:val="single" w:sz="4" w:space="0" w:color="auto"/>
              <w:left w:val="nil"/>
              <w:bottom w:val="single" w:sz="4" w:space="0" w:color="auto"/>
              <w:right w:val="single" w:sz="4" w:space="0" w:color="auto"/>
            </w:tcBorders>
            <w:vAlign w:val="center"/>
            <w:hideMark/>
          </w:tcPr>
          <w:p w:rsidR="00203B94" w:rsidRDefault="00203B94">
            <w:pPr>
              <w:jc w:val="center"/>
              <w:rPr>
                <w:b/>
                <w:bCs/>
                <w:color w:val="000000"/>
                <w:sz w:val="20"/>
                <w:szCs w:val="20"/>
                <w:lang w:eastAsia="zh-CN"/>
              </w:rPr>
            </w:pPr>
            <w:r>
              <w:rPr>
                <w:b/>
                <w:bCs/>
                <w:color w:val="000000"/>
                <w:sz w:val="20"/>
                <w:szCs w:val="20"/>
                <w:lang w:eastAsia="zh-CN"/>
              </w:rPr>
              <w:t>2017</w:t>
            </w:r>
          </w:p>
        </w:tc>
        <w:tc>
          <w:tcPr>
            <w:tcW w:w="0" w:type="auto"/>
            <w:tcBorders>
              <w:top w:val="single" w:sz="4" w:space="0" w:color="auto"/>
              <w:left w:val="nil"/>
              <w:bottom w:val="single" w:sz="4" w:space="0" w:color="auto"/>
              <w:right w:val="single" w:sz="4" w:space="0" w:color="auto"/>
            </w:tcBorders>
            <w:vAlign w:val="center"/>
            <w:hideMark/>
          </w:tcPr>
          <w:p w:rsidR="00203B94" w:rsidRDefault="00203B94">
            <w:pPr>
              <w:jc w:val="center"/>
              <w:rPr>
                <w:b/>
                <w:bCs/>
                <w:color w:val="000000"/>
                <w:sz w:val="20"/>
                <w:szCs w:val="20"/>
                <w:lang w:eastAsia="zh-CN"/>
              </w:rPr>
            </w:pPr>
            <w:r>
              <w:rPr>
                <w:b/>
                <w:bCs/>
                <w:color w:val="000000"/>
                <w:sz w:val="20"/>
                <w:szCs w:val="20"/>
                <w:lang w:eastAsia="zh-CN"/>
              </w:rPr>
              <w:t>2018</w:t>
            </w:r>
          </w:p>
        </w:tc>
        <w:tc>
          <w:tcPr>
            <w:tcW w:w="0" w:type="auto"/>
            <w:tcBorders>
              <w:top w:val="single" w:sz="4" w:space="0" w:color="auto"/>
              <w:left w:val="nil"/>
              <w:bottom w:val="single" w:sz="4" w:space="0" w:color="auto"/>
              <w:right w:val="single" w:sz="4" w:space="0" w:color="auto"/>
            </w:tcBorders>
            <w:vAlign w:val="center"/>
            <w:hideMark/>
          </w:tcPr>
          <w:p w:rsidR="00203B94" w:rsidRDefault="00203B94">
            <w:pPr>
              <w:jc w:val="center"/>
              <w:rPr>
                <w:b/>
                <w:bCs/>
                <w:color w:val="000000"/>
                <w:sz w:val="20"/>
                <w:szCs w:val="20"/>
                <w:lang w:eastAsia="zh-CN"/>
              </w:rPr>
            </w:pPr>
            <w:r>
              <w:rPr>
                <w:b/>
                <w:bCs/>
                <w:color w:val="000000"/>
                <w:sz w:val="20"/>
                <w:szCs w:val="20"/>
                <w:lang w:eastAsia="zh-CN"/>
              </w:rPr>
              <w:t>2019</w:t>
            </w:r>
          </w:p>
        </w:tc>
        <w:tc>
          <w:tcPr>
            <w:tcW w:w="0" w:type="auto"/>
            <w:tcBorders>
              <w:top w:val="single" w:sz="4" w:space="0" w:color="auto"/>
              <w:left w:val="nil"/>
              <w:bottom w:val="single" w:sz="4" w:space="0" w:color="auto"/>
              <w:right w:val="single" w:sz="4" w:space="0" w:color="auto"/>
            </w:tcBorders>
            <w:vAlign w:val="center"/>
            <w:hideMark/>
          </w:tcPr>
          <w:p w:rsidR="00203B94" w:rsidRDefault="00203B94">
            <w:pPr>
              <w:jc w:val="center"/>
              <w:rPr>
                <w:b/>
                <w:bCs/>
                <w:color w:val="000000"/>
                <w:sz w:val="20"/>
                <w:szCs w:val="20"/>
                <w:lang w:eastAsia="zh-CN"/>
              </w:rPr>
            </w:pPr>
            <w:r>
              <w:rPr>
                <w:b/>
                <w:bCs/>
                <w:color w:val="000000"/>
                <w:sz w:val="20"/>
                <w:szCs w:val="20"/>
                <w:lang w:eastAsia="zh-CN"/>
              </w:rPr>
              <w:t>2020</w:t>
            </w:r>
          </w:p>
        </w:tc>
        <w:tc>
          <w:tcPr>
            <w:tcW w:w="0" w:type="auto"/>
            <w:tcBorders>
              <w:top w:val="single" w:sz="4" w:space="0" w:color="auto"/>
              <w:left w:val="nil"/>
              <w:bottom w:val="single" w:sz="4" w:space="0" w:color="auto"/>
              <w:right w:val="single" w:sz="4" w:space="0" w:color="auto"/>
            </w:tcBorders>
            <w:vAlign w:val="center"/>
            <w:hideMark/>
          </w:tcPr>
          <w:p w:rsidR="00203B94" w:rsidRDefault="007F1467">
            <w:pPr>
              <w:jc w:val="center"/>
              <w:rPr>
                <w:b/>
                <w:bCs/>
                <w:color w:val="000000"/>
                <w:sz w:val="20"/>
                <w:szCs w:val="20"/>
                <w:lang w:eastAsia="zh-CN"/>
              </w:rPr>
            </w:pPr>
            <w:r>
              <w:rPr>
                <w:rFonts w:hint="cs"/>
                <w:b/>
                <w:bCs/>
                <w:color w:val="000000"/>
                <w:sz w:val="20"/>
                <w:szCs w:val="20"/>
                <w:rtl/>
                <w:lang w:eastAsia="zh-CN"/>
              </w:rPr>
              <w:t xml:space="preserve">المجموع </w:t>
            </w:r>
            <w:r w:rsidR="00203B94">
              <w:rPr>
                <w:b/>
                <w:bCs/>
                <w:color w:val="000000"/>
                <w:sz w:val="20"/>
                <w:szCs w:val="20"/>
                <w:lang w:eastAsia="zh-CN"/>
              </w:rPr>
              <w:t xml:space="preserve"> </w:t>
            </w:r>
          </w:p>
        </w:tc>
      </w:tr>
      <w:tr w:rsidR="00166001" w:rsidTr="00203B94">
        <w:trPr>
          <w:trHeight w:val="570"/>
        </w:trPr>
        <w:tc>
          <w:tcPr>
            <w:tcW w:w="0" w:type="auto"/>
            <w:tcBorders>
              <w:top w:val="nil"/>
              <w:left w:val="single" w:sz="4" w:space="0" w:color="auto"/>
              <w:bottom w:val="single" w:sz="4" w:space="0" w:color="auto"/>
              <w:right w:val="single" w:sz="4" w:space="0" w:color="auto"/>
            </w:tcBorders>
            <w:noWrap/>
            <w:hideMark/>
          </w:tcPr>
          <w:p w:rsidR="00166001" w:rsidRDefault="00166001">
            <w:pPr>
              <w:jc w:val="left"/>
              <w:rPr>
                <w:color w:val="000000"/>
                <w:sz w:val="20"/>
                <w:szCs w:val="20"/>
                <w:lang w:eastAsia="zh-CN"/>
              </w:rPr>
            </w:pPr>
            <w:r>
              <w:rPr>
                <w:color w:val="000000"/>
                <w:sz w:val="20"/>
                <w:szCs w:val="20"/>
                <w:lang w:eastAsia="zh-CN"/>
              </w:rPr>
              <w:t>1.1</w:t>
            </w:r>
          </w:p>
        </w:tc>
        <w:tc>
          <w:tcPr>
            <w:tcW w:w="0" w:type="auto"/>
            <w:tcBorders>
              <w:top w:val="nil"/>
              <w:left w:val="nil"/>
              <w:bottom w:val="single" w:sz="4" w:space="0" w:color="auto"/>
              <w:right w:val="single" w:sz="4" w:space="0" w:color="auto"/>
            </w:tcBorders>
            <w:hideMark/>
          </w:tcPr>
          <w:p w:rsidR="00166001" w:rsidRPr="00166001" w:rsidRDefault="00166001">
            <w:pPr>
              <w:bidi/>
              <w:jc w:val="left"/>
              <w:rPr>
                <w:rFonts w:asciiTheme="majorBidi" w:hAnsiTheme="majorBidi" w:cstheme="majorBidi"/>
                <w:sz w:val="20"/>
                <w:szCs w:val="20"/>
              </w:rPr>
            </w:pPr>
            <w:r w:rsidRPr="00166001">
              <w:rPr>
                <w:rFonts w:asciiTheme="majorBidi" w:hAnsiTheme="majorBidi" w:cstheme="majorBidi" w:hint="cs"/>
                <w:sz w:val="20"/>
                <w:szCs w:val="20"/>
                <w:rtl/>
              </w:rPr>
              <w:t>جدول تخفيضات بروتوكول مونتريال لمواد المرفق جيم، المجموعة الأولى (أطنان</w:t>
            </w:r>
            <w:r w:rsidR="008608A2">
              <w:rPr>
                <w:rFonts w:asciiTheme="majorBidi" w:hAnsiTheme="majorBidi" w:cstheme="majorBidi" w:hint="cs"/>
                <w:sz w:val="20"/>
                <w:szCs w:val="20"/>
                <w:rtl/>
              </w:rPr>
              <w:t xml:space="preserve"> من</w:t>
            </w:r>
            <w:r w:rsidRPr="00166001">
              <w:rPr>
                <w:rFonts w:asciiTheme="majorBidi" w:hAnsiTheme="majorBidi" w:cstheme="majorBidi" w:hint="cs"/>
                <w:sz w:val="20"/>
                <w:szCs w:val="20"/>
                <w:rtl/>
              </w:rPr>
              <w:t xml:space="preserve"> قدرات استهلاك الأوزون)</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n/a</w:t>
            </w:r>
          </w:p>
        </w:tc>
        <w:tc>
          <w:tcPr>
            <w:tcW w:w="0" w:type="auto"/>
            <w:tcBorders>
              <w:top w:val="nil"/>
              <w:left w:val="nil"/>
              <w:bottom w:val="single" w:sz="4" w:space="0" w:color="auto"/>
              <w:right w:val="single" w:sz="4" w:space="0" w:color="auto"/>
            </w:tcBorders>
            <w:hideMark/>
          </w:tcPr>
          <w:p w:rsidR="00166001" w:rsidRDefault="00166001">
            <w:pPr>
              <w:jc w:val="right"/>
              <w:rPr>
                <w:b/>
                <w:color w:val="000000"/>
                <w:sz w:val="20"/>
                <w:szCs w:val="20"/>
                <w:lang w:eastAsia="zh-CN"/>
              </w:rPr>
            </w:pPr>
            <w:r>
              <w:rPr>
                <w:b/>
                <w:color w:val="000000"/>
                <w:sz w:val="20"/>
                <w:szCs w:val="20"/>
                <w:lang w:eastAsia="zh-CN"/>
              </w:rPr>
              <w:t>16.0</w:t>
            </w:r>
          </w:p>
        </w:tc>
        <w:tc>
          <w:tcPr>
            <w:tcW w:w="0" w:type="auto"/>
            <w:tcBorders>
              <w:top w:val="nil"/>
              <w:left w:val="nil"/>
              <w:bottom w:val="single" w:sz="4" w:space="0" w:color="auto"/>
              <w:right w:val="single" w:sz="4" w:space="0" w:color="auto"/>
            </w:tcBorders>
            <w:hideMark/>
          </w:tcPr>
          <w:p w:rsidR="00166001" w:rsidRDefault="00166001">
            <w:pPr>
              <w:jc w:val="right"/>
              <w:rPr>
                <w:b/>
                <w:color w:val="000000"/>
                <w:sz w:val="20"/>
                <w:szCs w:val="20"/>
                <w:lang w:eastAsia="zh-CN"/>
              </w:rPr>
            </w:pPr>
            <w:r>
              <w:rPr>
                <w:b/>
                <w:color w:val="000000"/>
                <w:sz w:val="20"/>
                <w:szCs w:val="20"/>
                <w:lang w:eastAsia="zh-CN"/>
              </w:rPr>
              <w:t>16.0</w:t>
            </w:r>
          </w:p>
        </w:tc>
        <w:tc>
          <w:tcPr>
            <w:tcW w:w="0" w:type="auto"/>
            <w:tcBorders>
              <w:top w:val="nil"/>
              <w:left w:val="nil"/>
              <w:bottom w:val="single" w:sz="4" w:space="0" w:color="auto"/>
              <w:right w:val="single" w:sz="4" w:space="0" w:color="auto"/>
            </w:tcBorders>
            <w:hideMark/>
          </w:tcPr>
          <w:p w:rsidR="00166001" w:rsidRDefault="00166001">
            <w:pPr>
              <w:jc w:val="right"/>
              <w:rPr>
                <w:b/>
                <w:color w:val="000000"/>
                <w:sz w:val="20"/>
                <w:szCs w:val="20"/>
                <w:lang w:eastAsia="zh-CN"/>
              </w:rPr>
            </w:pPr>
            <w:r>
              <w:rPr>
                <w:b/>
                <w:color w:val="000000"/>
                <w:sz w:val="20"/>
                <w:szCs w:val="20"/>
                <w:lang w:eastAsia="zh-CN"/>
              </w:rPr>
              <w:t>14.40</w:t>
            </w:r>
          </w:p>
        </w:tc>
        <w:tc>
          <w:tcPr>
            <w:tcW w:w="0" w:type="auto"/>
            <w:tcBorders>
              <w:top w:val="nil"/>
              <w:left w:val="nil"/>
              <w:bottom w:val="single" w:sz="4" w:space="0" w:color="auto"/>
              <w:right w:val="single" w:sz="4" w:space="0" w:color="auto"/>
            </w:tcBorders>
            <w:hideMark/>
          </w:tcPr>
          <w:p w:rsidR="00166001" w:rsidRDefault="00166001">
            <w:pPr>
              <w:jc w:val="right"/>
              <w:rPr>
                <w:b/>
                <w:color w:val="000000"/>
                <w:sz w:val="20"/>
                <w:szCs w:val="20"/>
                <w:lang w:eastAsia="zh-CN"/>
              </w:rPr>
            </w:pPr>
            <w:r>
              <w:rPr>
                <w:b/>
                <w:color w:val="000000"/>
                <w:sz w:val="20"/>
                <w:szCs w:val="20"/>
                <w:lang w:eastAsia="zh-CN"/>
              </w:rPr>
              <w:t>14.40</w:t>
            </w:r>
          </w:p>
        </w:tc>
        <w:tc>
          <w:tcPr>
            <w:tcW w:w="0" w:type="auto"/>
            <w:tcBorders>
              <w:top w:val="nil"/>
              <w:left w:val="nil"/>
              <w:bottom w:val="single" w:sz="4" w:space="0" w:color="auto"/>
              <w:right w:val="single" w:sz="4" w:space="0" w:color="auto"/>
            </w:tcBorders>
            <w:hideMark/>
          </w:tcPr>
          <w:p w:rsidR="00166001" w:rsidRDefault="00166001">
            <w:pPr>
              <w:jc w:val="right"/>
              <w:rPr>
                <w:b/>
                <w:color w:val="000000"/>
                <w:sz w:val="20"/>
                <w:szCs w:val="20"/>
                <w:lang w:eastAsia="zh-CN"/>
              </w:rPr>
            </w:pPr>
            <w:r>
              <w:rPr>
                <w:b/>
                <w:color w:val="000000"/>
                <w:sz w:val="20"/>
                <w:szCs w:val="20"/>
                <w:lang w:eastAsia="zh-CN"/>
              </w:rPr>
              <w:t>14.40</w:t>
            </w:r>
          </w:p>
        </w:tc>
        <w:tc>
          <w:tcPr>
            <w:tcW w:w="0" w:type="auto"/>
            <w:tcBorders>
              <w:top w:val="nil"/>
              <w:left w:val="nil"/>
              <w:bottom w:val="single" w:sz="4" w:space="0" w:color="auto"/>
              <w:right w:val="single" w:sz="4" w:space="0" w:color="auto"/>
            </w:tcBorders>
            <w:hideMark/>
          </w:tcPr>
          <w:p w:rsidR="00166001" w:rsidRDefault="00166001">
            <w:pPr>
              <w:jc w:val="right"/>
              <w:rPr>
                <w:b/>
                <w:color w:val="000000"/>
                <w:sz w:val="20"/>
                <w:szCs w:val="20"/>
                <w:lang w:eastAsia="zh-CN"/>
              </w:rPr>
            </w:pPr>
            <w:r>
              <w:rPr>
                <w:b/>
                <w:color w:val="000000"/>
                <w:sz w:val="20"/>
                <w:szCs w:val="20"/>
                <w:lang w:eastAsia="zh-CN"/>
              </w:rPr>
              <w:t>14.40</w:t>
            </w:r>
          </w:p>
        </w:tc>
        <w:tc>
          <w:tcPr>
            <w:tcW w:w="0" w:type="auto"/>
            <w:tcBorders>
              <w:top w:val="nil"/>
              <w:left w:val="nil"/>
              <w:bottom w:val="single" w:sz="4" w:space="0" w:color="auto"/>
              <w:right w:val="single" w:sz="4" w:space="0" w:color="auto"/>
            </w:tcBorders>
            <w:hideMark/>
          </w:tcPr>
          <w:p w:rsidR="00166001" w:rsidRDefault="00166001">
            <w:pPr>
              <w:jc w:val="right"/>
              <w:rPr>
                <w:b/>
                <w:color w:val="000000"/>
                <w:sz w:val="20"/>
                <w:szCs w:val="20"/>
                <w:lang w:eastAsia="zh-CN"/>
              </w:rPr>
            </w:pPr>
            <w:r>
              <w:rPr>
                <w:b/>
                <w:color w:val="000000"/>
                <w:sz w:val="20"/>
                <w:szCs w:val="20"/>
                <w:lang w:eastAsia="zh-CN"/>
              </w:rPr>
              <w:t>14.40</w:t>
            </w:r>
          </w:p>
        </w:tc>
        <w:tc>
          <w:tcPr>
            <w:tcW w:w="0" w:type="auto"/>
            <w:tcBorders>
              <w:top w:val="nil"/>
              <w:left w:val="nil"/>
              <w:bottom w:val="single" w:sz="4" w:space="0" w:color="auto"/>
              <w:right w:val="single" w:sz="4" w:space="0" w:color="auto"/>
            </w:tcBorders>
            <w:hideMark/>
          </w:tcPr>
          <w:p w:rsidR="00166001" w:rsidRDefault="00166001">
            <w:pPr>
              <w:jc w:val="right"/>
              <w:rPr>
                <w:b/>
                <w:color w:val="000000"/>
                <w:sz w:val="20"/>
                <w:szCs w:val="20"/>
                <w:lang w:eastAsia="zh-CN"/>
              </w:rPr>
            </w:pPr>
            <w:r>
              <w:rPr>
                <w:b/>
                <w:color w:val="000000"/>
                <w:sz w:val="20"/>
                <w:szCs w:val="20"/>
                <w:lang w:eastAsia="zh-CN"/>
              </w:rPr>
              <w:t>10.40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rFonts w:hint="cs"/>
                <w:color w:val="000000"/>
                <w:sz w:val="20"/>
                <w:szCs w:val="20"/>
                <w:rtl/>
                <w:lang w:eastAsia="zh-CN"/>
              </w:rPr>
              <w:t>غير متاح</w:t>
            </w:r>
          </w:p>
        </w:tc>
      </w:tr>
      <w:tr w:rsidR="00166001" w:rsidTr="00203B94">
        <w:trPr>
          <w:trHeight w:val="541"/>
        </w:trPr>
        <w:tc>
          <w:tcPr>
            <w:tcW w:w="0" w:type="auto"/>
            <w:tcBorders>
              <w:top w:val="nil"/>
              <w:left w:val="single" w:sz="4" w:space="0" w:color="auto"/>
              <w:bottom w:val="single" w:sz="4" w:space="0" w:color="auto"/>
              <w:right w:val="single" w:sz="4" w:space="0" w:color="auto"/>
            </w:tcBorders>
            <w:noWrap/>
            <w:hideMark/>
          </w:tcPr>
          <w:p w:rsidR="00166001" w:rsidRDefault="00DF01DA">
            <w:pPr>
              <w:jc w:val="left"/>
              <w:rPr>
                <w:color w:val="000000"/>
                <w:sz w:val="20"/>
                <w:szCs w:val="20"/>
                <w:lang w:eastAsia="zh-CN"/>
              </w:rPr>
            </w:pPr>
            <w:r>
              <w:rPr>
                <w:color w:val="000000"/>
                <w:sz w:val="20"/>
                <w:szCs w:val="20"/>
                <w:lang w:eastAsia="zh-CN"/>
              </w:rPr>
              <w:t>2.1</w:t>
            </w:r>
          </w:p>
        </w:tc>
        <w:tc>
          <w:tcPr>
            <w:tcW w:w="0" w:type="auto"/>
            <w:tcBorders>
              <w:top w:val="nil"/>
              <w:left w:val="nil"/>
              <w:bottom w:val="single" w:sz="4" w:space="0" w:color="auto"/>
              <w:right w:val="single" w:sz="4" w:space="0" w:color="auto"/>
            </w:tcBorders>
            <w:hideMark/>
          </w:tcPr>
          <w:p w:rsidR="00166001" w:rsidRPr="00166001" w:rsidRDefault="00166001" w:rsidP="00D94ABA">
            <w:pPr>
              <w:bidi/>
              <w:jc w:val="left"/>
              <w:rPr>
                <w:rFonts w:asciiTheme="majorBidi" w:hAnsiTheme="majorBidi" w:cstheme="majorBidi"/>
                <w:sz w:val="20"/>
                <w:szCs w:val="20"/>
              </w:rPr>
            </w:pPr>
            <w:r w:rsidRPr="00166001">
              <w:rPr>
                <w:rFonts w:asciiTheme="majorBidi" w:hAnsiTheme="majorBidi" w:cstheme="majorBidi" w:hint="cs"/>
                <w:sz w:val="20"/>
                <w:szCs w:val="20"/>
                <w:rtl/>
              </w:rPr>
              <w:t>الحد الأقصى المسموح به للاستهلاك الكلي من مواد المرفق جيم، المجموعة الأولى (أطنان</w:t>
            </w:r>
            <w:r w:rsidR="00D94ABA">
              <w:rPr>
                <w:rFonts w:asciiTheme="majorBidi" w:hAnsiTheme="majorBidi" w:cstheme="majorBidi" w:hint="cs"/>
                <w:sz w:val="20"/>
                <w:szCs w:val="20"/>
                <w:rtl/>
              </w:rPr>
              <w:t xml:space="preserve"> من </w:t>
            </w:r>
            <w:r w:rsidRPr="00166001">
              <w:rPr>
                <w:rFonts w:asciiTheme="majorBidi" w:hAnsiTheme="majorBidi" w:cstheme="majorBidi" w:hint="cs"/>
                <w:sz w:val="20"/>
                <w:szCs w:val="20"/>
                <w:rtl/>
              </w:rPr>
              <w:t xml:space="preserve">قدرات استهلاك الأوزون) </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n/a</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16.0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16.0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14.40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14.40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14.40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14.40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14.40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10.40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rFonts w:hint="cs"/>
                <w:color w:val="000000"/>
                <w:sz w:val="20"/>
                <w:szCs w:val="20"/>
                <w:rtl/>
                <w:lang w:eastAsia="zh-CN"/>
              </w:rPr>
              <w:t>غير متاح</w:t>
            </w:r>
          </w:p>
        </w:tc>
      </w:tr>
      <w:tr w:rsidR="00166001" w:rsidTr="00203B94">
        <w:trPr>
          <w:trHeight w:val="351"/>
        </w:trPr>
        <w:tc>
          <w:tcPr>
            <w:tcW w:w="0" w:type="auto"/>
            <w:tcBorders>
              <w:top w:val="nil"/>
              <w:left w:val="single" w:sz="4" w:space="0" w:color="auto"/>
              <w:bottom w:val="single" w:sz="4" w:space="0" w:color="auto"/>
              <w:right w:val="single" w:sz="4" w:space="0" w:color="auto"/>
            </w:tcBorders>
            <w:noWrap/>
            <w:hideMark/>
          </w:tcPr>
          <w:p w:rsidR="00166001" w:rsidRDefault="00DF01DA">
            <w:pPr>
              <w:jc w:val="left"/>
              <w:rPr>
                <w:color w:val="000000"/>
                <w:sz w:val="20"/>
                <w:szCs w:val="20"/>
                <w:lang w:eastAsia="zh-CN"/>
              </w:rPr>
            </w:pPr>
            <w:r>
              <w:rPr>
                <w:color w:val="000000"/>
                <w:sz w:val="20"/>
                <w:szCs w:val="20"/>
                <w:lang w:eastAsia="zh-CN"/>
              </w:rPr>
              <w:t>1.2</w:t>
            </w:r>
          </w:p>
        </w:tc>
        <w:tc>
          <w:tcPr>
            <w:tcW w:w="0" w:type="auto"/>
            <w:tcBorders>
              <w:top w:val="nil"/>
              <w:left w:val="nil"/>
              <w:bottom w:val="single" w:sz="4" w:space="0" w:color="auto"/>
              <w:right w:val="single" w:sz="4" w:space="0" w:color="auto"/>
            </w:tcBorders>
            <w:hideMark/>
          </w:tcPr>
          <w:p w:rsidR="00166001" w:rsidRPr="00166001" w:rsidRDefault="00166001" w:rsidP="007A20E1">
            <w:pPr>
              <w:bidi/>
              <w:jc w:val="left"/>
              <w:rPr>
                <w:rFonts w:asciiTheme="majorBidi" w:hAnsiTheme="majorBidi" w:cstheme="majorBidi"/>
                <w:sz w:val="20"/>
                <w:szCs w:val="20"/>
                <w:lang w:eastAsia="en-CA"/>
              </w:rPr>
            </w:pPr>
            <w:r w:rsidRPr="00166001">
              <w:rPr>
                <w:rFonts w:asciiTheme="majorBidi" w:hAnsiTheme="majorBidi" w:cstheme="majorBidi" w:hint="cs"/>
                <w:sz w:val="20"/>
                <w:szCs w:val="20"/>
                <w:rtl/>
              </w:rPr>
              <w:t>التمويل المتفق عليه للوكالة المنفذة الرئيسية  (دولار أمريكي)</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175,000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0 </w:t>
            </w:r>
          </w:p>
        </w:tc>
        <w:tc>
          <w:tcPr>
            <w:tcW w:w="0" w:type="auto"/>
            <w:tcBorders>
              <w:top w:val="nil"/>
              <w:left w:val="nil"/>
              <w:bottom w:val="single" w:sz="4" w:space="0" w:color="auto"/>
              <w:right w:val="single" w:sz="4" w:space="0" w:color="auto"/>
            </w:tcBorders>
            <w:hideMark/>
          </w:tcPr>
          <w:p w:rsidR="00166001" w:rsidRDefault="00166001">
            <w:pPr>
              <w:jc w:val="right"/>
              <w:rPr>
                <w:b/>
                <w:color w:val="000000"/>
                <w:sz w:val="20"/>
                <w:szCs w:val="20"/>
                <w:lang w:eastAsia="zh-CN"/>
              </w:rPr>
            </w:pPr>
            <w:r>
              <w:rPr>
                <w:b/>
                <w:color w:val="000000"/>
                <w:sz w:val="20"/>
                <w:szCs w:val="20"/>
                <w:lang w:eastAsia="zh-CN"/>
              </w:rPr>
              <w:t>90,000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20,000</w:t>
            </w:r>
          </w:p>
        </w:tc>
        <w:tc>
          <w:tcPr>
            <w:tcW w:w="0" w:type="auto"/>
            <w:tcBorders>
              <w:top w:val="nil"/>
              <w:left w:val="nil"/>
              <w:bottom w:val="single" w:sz="4" w:space="0" w:color="auto"/>
              <w:right w:val="single" w:sz="4" w:space="0" w:color="auto"/>
            </w:tcBorders>
            <w:noWrap/>
            <w:hideMark/>
          </w:tcPr>
          <w:p w:rsidR="00166001" w:rsidRDefault="00166001">
            <w:pPr>
              <w:jc w:val="right"/>
              <w:rPr>
                <w:color w:val="000000"/>
                <w:sz w:val="20"/>
                <w:szCs w:val="20"/>
                <w:lang w:eastAsia="zh-CN"/>
              </w:rPr>
            </w:pPr>
            <w:r>
              <w:rPr>
                <w:color w:val="000000"/>
                <w:sz w:val="20"/>
                <w:szCs w:val="20"/>
                <w:lang w:eastAsia="zh-CN"/>
              </w:rPr>
              <w:t>285,000</w:t>
            </w:r>
          </w:p>
        </w:tc>
      </w:tr>
      <w:tr w:rsidR="00166001" w:rsidTr="00203B94">
        <w:trPr>
          <w:trHeight w:val="200"/>
        </w:trPr>
        <w:tc>
          <w:tcPr>
            <w:tcW w:w="0" w:type="auto"/>
            <w:tcBorders>
              <w:top w:val="nil"/>
              <w:left w:val="single" w:sz="4" w:space="0" w:color="auto"/>
              <w:bottom w:val="single" w:sz="4" w:space="0" w:color="auto"/>
              <w:right w:val="single" w:sz="4" w:space="0" w:color="auto"/>
            </w:tcBorders>
            <w:noWrap/>
            <w:hideMark/>
          </w:tcPr>
          <w:p w:rsidR="00166001" w:rsidRDefault="00166001">
            <w:pPr>
              <w:jc w:val="left"/>
              <w:rPr>
                <w:color w:val="000000"/>
                <w:sz w:val="20"/>
                <w:szCs w:val="20"/>
                <w:lang w:eastAsia="zh-CN"/>
              </w:rPr>
            </w:pPr>
            <w:r>
              <w:rPr>
                <w:color w:val="000000"/>
                <w:sz w:val="20"/>
                <w:szCs w:val="20"/>
                <w:lang w:eastAsia="zh-CN"/>
              </w:rPr>
              <w:t>2.2</w:t>
            </w:r>
          </w:p>
        </w:tc>
        <w:tc>
          <w:tcPr>
            <w:tcW w:w="0" w:type="auto"/>
            <w:tcBorders>
              <w:top w:val="nil"/>
              <w:left w:val="nil"/>
              <w:bottom w:val="single" w:sz="4" w:space="0" w:color="auto"/>
              <w:right w:val="single" w:sz="4" w:space="0" w:color="auto"/>
            </w:tcBorders>
            <w:hideMark/>
          </w:tcPr>
          <w:p w:rsidR="00166001" w:rsidRPr="00166001" w:rsidRDefault="00166001">
            <w:pPr>
              <w:bidi/>
              <w:jc w:val="left"/>
              <w:rPr>
                <w:rFonts w:asciiTheme="majorBidi" w:hAnsiTheme="majorBidi" w:cstheme="majorBidi"/>
                <w:sz w:val="20"/>
                <w:szCs w:val="20"/>
              </w:rPr>
            </w:pPr>
            <w:r w:rsidRPr="00166001">
              <w:rPr>
                <w:rFonts w:asciiTheme="majorBidi" w:hAnsiTheme="majorBidi" w:cstheme="majorBidi" w:hint="cs"/>
                <w:sz w:val="20"/>
                <w:szCs w:val="20"/>
                <w:rtl/>
              </w:rPr>
              <w:t>تكاليف دعم الوكالة المنفذة الرئيسية (دولار أمريكي)</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13,125</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166001" w:rsidRDefault="00166001">
            <w:pPr>
              <w:jc w:val="right"/>
              <w:rPr>
                <w:b/>
                <w:color w:val="000000"/>
                <w:sz w:val="20"/>
                <w:szCs w:val="20"/>
                <w:lang w:eastAsia="zh-CN"/>
              </w:rPr>
            </w:pPr>
            <w:r>
              <w:rPr>
                <w:b/>
                <w:color w:val="000000"/>
                <w:sz w:val="20"/>
                <w:szCs w:val="20"/>
                <w:lang w:eastAsia="zh-CN"/>
              </w:rPr>
              <w:t>6,300</w:t>
            </w:r>
          </w:p>
        </w:tc>
        <w:tc>
          <w:tcPr>
            <w:tcW w:w="0" w:type="auto"/>
            <w:tcBorders>
              <w:top w:val="nil"/>
              <w:left w:val="nil"/>
              <w:bottom w:val="single" w:sz="4" w:space="0" w:color="auto"/>
              <w:right w:val="single" w:sz="4" w:space="0" w:color="auto"/>
            </w:tcBorders>
            <w:hideMark/>
          </w:tcPr>
          <w:p w:rsidR="00166001" w:rsidRDefault="00166001">
            <w:pPr>
              <w:jc w:val="right"/>
              <w:rPr>
                <w:b/>
                <w:color w:val="000000"/>
                <w:sz w:val="20"/>
                <w:szCs w:val="20"/>
                <w:lang w:eastAsia="zh-CN"/>
              </w:rPr>
            </w:pPr>
            <w:r>
              <w:rPr>
                <w:b/>
                <w:color w:val="000000"/>
                <w:sz w:val="20"/>
                <w:szCs w:val="20"/>
                <w:lang w:eastAsia="zh-CN"/>
              </w:rPr>
              <w:t>1,400</w:t>
            </w:r>
          </w:p>
        </w:tc>
        <w:tc>
          <w:tcPr>
            <w:tcW w:w="0" w:type="auto"/>
            <w:tcBorders>
              <w:top w:val="nil"/>
              <w:left w:val="nil"/>
              <w:bottom w:val="single" w:sz="4" w:space="0" w:color="auto"/>
              <w:right w:val="single" w:sz="4" w:space="0" w:color="auto"/>
            </w:tcBorders>
            <w:noWrap/>
            <w:hideMark/>
          </w:tcPr>
          <w:p w:rsidR="00166001" w:rsidRDefault="00166001">
            <w:pPr>
              <w:jc w:val="right"/>
              <w:rPr>
                <w:b/>
                <w:color w:val="000000"/>
                <w:sz w:val="20"/>
                <w:szCs w:val="20"/>
                <w:lang w:eastAsia="zh-CN"/>
              </w:rPr>
            </w:pPr>
            <w:r>
              <w:rPr>
                <w:b/>
                <w:color w:val="000000"/>
                <w:sz w:val="20"/>
                <w:szCs w:val="20"/>
                <w:lang w:eastAsia="zh-CN"/>
              </w:rPr>
              <w:t>20,825</w:t>
            </w:r>
          </w:p>
        </w:tc>
      </w:tr>
      <w:tr w:rsidR="00203B94" w:rsidTr="00203B94">
        <w:trPr>
          <w:trHeight w:val="351"/>
        </w:trPr>
        <w:tc>
          <w:tcPr>
            <w:tcW w:w="0" w:type="auto"/>
            <w:tcBorders>
              <w:top w:val="nil"/>
              <w:left w:val="single" w:sz="4" w:space="0" w:color="auto"/>
              <w:bottom w:val="single" w:sz="4" w:space="0" w:color="auto"/>
              <w:right w:val="single" w:sz="4" w:space="0" w:color="auto"/>
            </w:tcBorders>
            <w:noWrap/>
            <w:hideMark/>
          </w:tcPr>
          <w:p w:rsidR="00203B94" w:rsidRDefault="00DF01DA">
            <w:pPr>
              <w:jc w:val="left"/>
              <w:rPr>
                <w:color w:val="000000"/>
                <w:sz w:val="20"/>
                <w:szCs w:val="20"/>
                <w:lang w:eastAsia="zh-CN"/>
              </w:rPr>
            </w:pPr>
            <w:r>
              <w:rPr>
                <w:color w:val="000000"/>
                <w:sz w:val="20"/>
                <w:szCs w:val="20"/>
                <w:lang w:eastAsia="zh-CN"/>
              </w:rPr>
              <w:t>3.2</w:t>
            </w:r>
          </w:p>
        </w:tc>
        <w:tc>
          <w:tcPr>
            <w:tcW w:w="0" w:type="auto"/>
            <w:tcBorders>
              <w:top w:val="nil"/>
              <w:left w:val="nil"/>
              <w:bottom w:val="single" w:sz="4" w:space="0" w:color="auto"/>
              <w:right w:val="single" w:sz="4" w:space="0" w:color="auto"/>
            </w:tcBorders>
            <w:hideMark/>
          </w:tcPr>
          <w:p w:rsidR="00203B94" w:rsidRPr="00166001" w:rsidRDefault="00166001" w:rsidP="0074573C">
            <w:pPr>
              <w:bidi/>
              <w:jc w:val="left"/>
              <w:rPr>
                <w:color w:val="000000"/>
                <w:sz w:val="20"/>
                <w:szCs w:val="20"/>
                <w:lang w:eastAsia="zh-CN"/>
              </w:rPr>
            </w:pPr>
            <w:r w:rsidRPr="00166001">
              <w:rPr>
                <w:rFonts w:asciiTheme="majorBidi" w:hAnsiTheme="majorBidi" w:cstheme="majorBidi" w:hint="cs"/>
                <w:sz w:val="20"/>
                <w:szCs w:val="20"/>
                <w:rtl/>
              </w:rPr>
              <w:t>التمويل المتفق عليه للوكالة المنفذة المتعاونة (</w:t>
            </w:r>
            <w:r w:rsidR="0074573C">
              <w:rPr>
                <w:rFonts w:asciiTheme="majorBidi" w:hAnsiTheme="majorBidi" w:cstheme="majorBidi" w:hint="cs"/>
                <w:sz w:val="20"/>
                <w:szCs w:val="20"/>
                <w:rtl/>
              </w:rPr>
              <w:t>يونيب</w:t>
            </w:r>
            <w:r w:rsidRPr="00166001">
              <w:rPr>
                <w:rFonts w:asciiTheme="majorBidi" w:hAnsiTheme="majorBidi" w:cstheme="majorBidi" w:hint="cs"/>
                <w:sz w:val="20"/>
                <w:szCs w:val="20"/>
                <w:rtl/>
              </w:rPr>
              <w:t>) (دولار أمريكي)</w:t>
            </w:r>
          </w:p>
        </w:tc>
        <w:tc>
          <w:tcPr>
            <w:tcW w:w="0" w:type="auto"/>
            <w:tcBorders>
              <w:top w:val="nil"/>
              <w:left w:val="nil"/>
              <w:bottom w:val="single" w:sz="4" w:space="0" w:color="auto"/>
              <w:right w:val="single" w:sz="4" w:space="0" w:color="auto"/>
            </w:tcBorders>
            <w:hideMark/>
          </w:tcPr>
          <w:p w:rsidR="00203B94" w:rsidRDefault="00203B94">
            <w:pPr>
              <w:jc w:val="right"/>
              <w:rPr>
                <w:color w:val="000000"/>
                <w:sz w:val="20"/>
                <w:szCs w:val="20"/>
                <w:lang w:eastAsia="zh-CN"/>
              </w:rPr>
            </w:pPr>
            <w:r>
              <w:rPr>
                <w:color w:val="000000"/>
                <w:sz w:val="20"/>
                <w:szCs w:val="20"/>
                <w:lang w:eastAsia="zh-CN"/>
              </w:rPr>
              <w:t>100,000</w:t>
            </w:r>
          </w:p>
        </w:tc>
        <w:tc>
          <w:tcPr>
            <w:tcW w:w="0" w:type="auto"/>
            <w:tcBorders>
              <w:top w:val="nil"/>
              <w:left w:val="nil"/>
              <w:bottom w:val="single" w:sz="4" w:space="0" w:color="auto"/>
              <w:right w:val="single" w:sz="4" w:space="0" w:color="auto"/>
            </w:tcBorders>
            <w:hideMark/>
          </w:tcPr>
          <w:p w:rsidR="00203B94" w:rsidRDefault="00203B94">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203B94" w:rsidRDefault="00203B94">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203B94" w:rsidRDefault="00203B94">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203B94" w:rsidRDefault="00203B94">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203B94" w:rsidRDefault="00203B94">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203B94" w:rsidRDefault="00203B94">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203B94" w:rsidRDefault="00203B94">
            <w:pPr>
              <w:jc w:val="right"/>
              <w:rPr>
                <w:b/>
                <w:color w:val="000000"/>
                <w:sz w:val="20"/>
                <w:szCs w:val="20"/>
                <w:lang w:eastAsia="zh-CN"/>
              </w:rPr>
            </w:pPr>
            <w:r>
              <w:rPr>
                <w:b/>
                <w:color w:val="000000"/>
                <w:sz w:val="20"/>
                <w:szCs w:val="20"/>
                <w:lang w:eastAsia="zh-CN"/>
              </w:rPr>
              <w:t>125,000</w:t>
            </w:r>
          </w:p>
        </w:tc>
        <w:tc>
          <w:tcPr>
            <w:tcW w:w="0" w:type="auto"/>
            <w:tcBorders>
              <w:top w:val="nil"/>
              <w:left w:val="nil"/>
              <w:bottom w:val="single" w:sz="4" w:space="0" w:color="auto"/>
              <w:right w:val="single" w:sz="4" w:space="0" w:color="auto"/>
            </w:tcBorders>
            <w:hideMark/>
          </w:tcPr>
          <w:p w:rsidR="00203B94" w:rsidRDefault="00203B94">
            <w:pPr>
              <w:jc w:val="right"/>
              <w:rPr>
                <w:color w:val="000000"/>
                <w:sz w:val="20"/>
                <w:szCs w:val="20"/>
                <w:lang w:eastAsia="zh-CN"/>
              </w:rPr>
            </w:pPr>
            <w:r>
              <w:rPr>
                <w:color w:val="000000"/>
                <w:sz w:val="20"/>
                <w:szCs w:val="20"/>
                <w:lang w:eastAsia="zh-CN"/>
              </w:rPr>
              <w:t>50,000</w:t>
            </w:r>
          </w:p>
        </w:tc>
        <w:tc>
          <w:tcPr>
            <w:tcW w:w="0" w:type="auto"/>
            <w:tcBorders>
              <w:top w:val="nil"/>
              <w:left w:val="nil"/>
              <w:bottom w:val="single" w:sz="4" w:space="0" w:color="auto"/>
              <w:right w:val="single" w:sz="4" w:space="0" w:color="auto"/>
            </w:tcBorders>
            <w:noWrap/>
            <w:hideMark/>
          </w:tcPr>
          <w:p w:rsidR="00203B94" w:rsidRDefault="00203B94">
            <w:pPr>
              <w:jc w:val="right"/>
              <w:rPr>
                <w:color w:val="000000"/>
                <w:sz w:val="20"/>
                <w:szCs w:val="20"/>
                <w:lang w:eastAsia="zh-CN"/>
              </w:rPr>
            </w:pPr>
            <w:r>
              <w:rPr>
                <w:color w:val="000000"/>
                <w:sz w:val="20"/>
                <w:szCs w:val="20"/>
                <w:lang w:eastAsia="zh-CN"/>
              </w:rPr>
              <w:t>275,000</w:t>
            </w:r>
          </w:p>
        </w:tc>
      </w:tr>
      <w:tr w:rsidR="00203B94" w:rsidTr="00203B94">
        <w:trPr>
          <w:trHeight w:val="351"/>
        </w:trPr>
        <w:tc>
          <w:tcPr>
            <w:tcW w:w="0" w:type="auto"/>
            <w:tcBorders>
              <w:top w:val="nil"/>
              <w:left w:val="single" w:sz="4" w:space="0" w:color="auto"/>
              <w:bottom w:val="single" w:sz="4" w:space="0" w:color="auto"/>
              <w:right w:val="single" w:sz="4" w:space="0" w:color="auto"/>
            </w:tcBorders>
            <w:noWrap/>
            <w:hideMark/>
          </w:tcPr>
          <w:p w:rsidR="00203B94" w:rsidRDefault="00DF01DA">
            <w:pPr>
              <w:jc w:val="left"/>
              <w:rPr>
                <w:color w:val="000000"/>
                <w:sz w:val="20"/>
                <w:szCs w:val="20"/>
                <w:lang w:eastAsia="zh-CN"/>
              </w:rPr>
            </w:pPr>
            <w:r>
              <w:rPr>
                <w:color w:val="000000"/>
                <w:sz w:val="20"/>
                <w:szCs w:val="20"/>
                <w:lang w:eastAsia="zh-CN"/>
              </w:rPr>
              <w:t>4.2</w:t>
            </w:r>
          </w:p>
        </w:tc>
        <w:tc>
          <w:tcPr>
            <w:tcW w:w="0" w:type="auto"/>
            <w:tcBorders>
              <w:top w:val="nil"/>
              <w:left w:val="nil"/>
              <w:bottom w:val="single" w:sz="4" w:space="0" w:color="auto"/>
              <w:right w:val="single" w:sz="4" w:space="0" w:color="auto"/>
            </w:tcBorders>
            <w:hideMark/>
          </w:tcPr>
          <w:p w:rsidR="00203B94" w:rsidRPr="00166001" w:rsidRDefault="00166001" w:rsidP="00166001">
            <w:pPr>
              <w:bidi/>
              <w:jc w:val="left"/>
              <w:rPr>
                <w:color w:val="000000"/>
                <w:sz w:val="20"/>
                <w:szCs w:val="20"/>
                <w:lang w:eastAsia="zh-CN"/>
              </w:rPr>
            </w:pPr>
            <w:r w:rsidRPr="00166001">
              <w:rPr>
                <w:rFonts w:asciiTheme="majorBidi" w:hAnsiTheme="majorBidi" w:cstheme="majorBidi" w:hint="cs"/>
                <w:sz w:val="20"/>
                <w:szCs w:val="20"/>
                <w:rtl/>
              </w:rPr>
              <w:t>تكاليف دعم الوكالة المنفذة المتعاونة (دولار أمريكي)</w:t>
            </w:r>
          </w:p>
        </w:tc>
        <w:tc>
          <w:tcPr>
            <w:tcW w:w="0" w:type="auto"/>
            <w:tcBorders>
              <w:top w:val="nil"/>
              <w:left w:val="nil"/>
              <w:bottom w:val="single" w:sz="4" w:space="0" w:color="auto"/>
              <w:right w:val="single" w:sz="4" w:space="0" w:color="auto"/>
            </w:tcBorders>
            <w:hideMark/>
          </w:tcPr>
          <w:p w:rsidR="00203B94" w:rsidRDefault="00203B94">
            <w:pPr>
              <w:jc w:val="right"/>
              <w:rPr>
                <w:color w:val="000000"/>
                <w:sz w:val="20"/>
                <w:szCs w:val="20"/>
                <w:lang w:eastAsia="zh-CN"/>
              </w:rPr>
            </w:pPr>
            <w:r>
              <w:rPr>
                <w:color w:val="000000"/>
                <w:sz w:val="20"/>
                <w:szCs w:val="20"/>
                <w:lang w:eastAsia="zh-CN"/>
              </w:rPr>
              <w:t>13,000</w:t>
            </w:r>
          </w:p>
        </w:tc>
        <w:tc>
          <w:tcPr>
            <w:tcW w:w="0" w:type="auto"/>
            <w:tcBorders>
              <w:top w:val="nil"/>
              <w:left w:val="nil"/>
              <w:bottom w:val="single" w:sz="4" w:space="0" w:color="auto"/>
              <w:right w:val="single" w:sz="4" w:space="0" w:color="auto"/>
            </w:tcBorders>
            <w:hideMark/>
          </w:tcPr>
          <w:p w:rsidR="00203B94" w:rsidRDefault="00203B94">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203B94" w:rsidRDefault="00203B94">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203B94" w:rsidRDefault="00203B94">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203B94" w:rsidRDefault="00203B94">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203B94" w:rsidRDefault="00203B94">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203B94" w:rsidRDefault="00203B94">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203B94" w:rsidRDefault="00203B94">
            <w:pPr>
              <w:jc w:val="right"/>
              <w:rPr>
                <w:b/>
                <w:color w:val="000000"/>
                <w:sz w:val="20"/>
                <w:szCs w:val="20"/>
                <w:lang w:eastAsia="zh-CN"/>
              </w:rPr>
            </w:pPr>
            <w:r>
              <w:rPr>
                <w:b/>
                <w:color w:val="000000"/>
                <w:sz w:val="20"/>
                <w:szCs w:val="20"/>
                <w:lang w:eastAsia="zh-CN"/>
              </w:rPr>
              <w:t>16,250</w:t>
            </w:r>
          </w:p>
        </w:tc>
        <w:tc>
          <w:tcPr>
            <w:tcW w:w="0" w:type="auto"/>
            <w:tcBorders>
              <w:top w:val="nil"/>
              <w:left w:val="nil"/>
              <w:bottom w:val="single" w:sz="4" w:space="0" w:color="auto"/>
              <w:right w:val="single" w:sz="4" w:space="0" w:color="auto"/>
            </w:tcBorders>
            <w:hideMark/>
          </w:tcPr>
          <w:p w:rsidR="00203B94" w:rsidRDefault="00203B94">
            <w:pPr>
              <w:jc w:val="right"/>
              <w:rPr>
                <w:color w:val="000000"/>
                <w:sz w:val="20"/>
                <w:szCs w:val="20"/>
                <w:lang w:eastAsia="zh-CN"/>
              </w:rPr>
            </w:pPr>
            <w:r>
              <w:rPr>
                <w:color w:val="000000"/>
                <w:sz w:val="20"/>
                <w:szCs w:val="20"/>
                <w:lang w:eastAsia="zh-CN"/>
              </w:rPr>
              <w:t>6,500</w:t>
            </w:r>
          </w:p>
        </w:tc>
        <w:tc>
          <w:tcPr>
            <w:tcW w:w="0" w:type="auto"/>
            <w:tcBorders>
              <w:top w:val="nil"/>
              <w:left w:val="nil"/>
              <w:bottom w:val="single" w:sz="4" w:space="0" w:color="auto"/>
              <w:right w:val="single" w:sz="4" w:space="0" w:color="auto"/>
            </w:tcBorders>
            <w:noWrap/>
            <w:hideMark/>
          </w:tcPr>
          <w:p w:rsidR="00203B94" w:rsidRDefault="00203B94">
            <w:pPr>
              <w:jc w:val="right"/>
              <w:rPr>
                <w:color w:val="000000"/>
                <w:sz w:val="20"/>
                <w:szCs w:val="20"/>
                <w:lang w:eastAsia="zh-CN"/>
              </w:rPr>
            </w:pPr>
            <w:r>
              <w:rPr>
                <w:color w:val="000000"/>
                <w:sz w:val="20"/>
                <w:szCs w:val="20"/>
                <w:lang w:eastAsia="zh-CN"/>
              </w:rPr>
              <w:t>35,750</w:t>
            </w:r>
          </w:p>
        </w:tc>
      </w:tr>
      <w:tr w:rsidR="00203B94" w:rsidTr="00203B94">
        <w:trPr>
          <w:trHeight w:val="227"/>
        </w:trPr>
        <w:tc>
          <w:tcPr>
            <w:tcW w:w="0" w:type="auto"/>
            <w:tcBorders>
              <w:top w:val="nil"/>
              <w:left w:val="single" w:sz="4" w:space="0" w:color="auto"/>
              <w:bottom w:val="single" w:sz="4" w:space="0" w:color="auto"/>
              <w:right w:val="single" w:sz="4" w:space="0" w:color="auto"/>
            </w:tcBorders>
            <w:noWrap/>
            <w:hideMark/>
          </w:tcPr>
          <w:p w:rsidR="00203B94" w:rsidRDefault="00DF01DA">
            <w:pPr>
              <w:jc w:val="left"/>
              <w:rPr>
                <w:color w:val="000000"/>
                <w:sz w:val="20"/>
                <w:szCs w:val="20"/>
                <w:lang w:eastAsia="zh-CN"/>
              </w:rPr>
            </w:pPr>
            <w:r>
              <w:rPr>
                <w:color w:val="000000"/>
                <w:sz w:val="20"/>
                <w:szCs w:val="20"/>
                <w:lang w:eastAsia="zh-CN"/>
              </w:rPr>
              <w:t>1.3</w:t>
            </w:r>
          </w:p>
        </w:tc>
        <w:tc>
          <w:tcPr>
            <w:tcW w:w="0" w:type="auto"/>
            <w:tcBorders>
              <w:top w:val="nil"/>
              <w:left w:val="nil"/>
              <w:bottom w:val="single" w:sz="4" w:space="0" w:color="auto"/>
              <w:right w:val="single" w:sz="4" w:space="0" w:color="auto"/>
            </w:tcBorders>
            <w:hideMark/>
          </w:tcPr>
          <w:p w:rsidR="00203B94" w:rsidRPr="00166001" w:rsidRDefault="00166001" w:rsidP="00166001">
            <w:pPr>
              <w:bidi/>
              <w:jc w:val="left"/>
              <w:rPr>
                <w:color w:val="000000"/>
                <w:sz w:val="20"/>
                <w:szCs w:val="20"/>
                <w:lang w:eastAsia="zh-CN"/>
              </w:rPr>
            </w:pPr>
            <w:r w:rsidRPr="00166001">
              <w:rPr>
                <w:rFonts w:asciiTheme="majorBidi" w:hAnsiTheme="majorBidi" w:cstheme="majorBidi" w:hint="cs"/>
                <w:sz w:val="20"/>
                <w:szCs w:val="20"/>
                <w:rtl/>
              </w:rPr>
              <w:t>إجمالي التمويل المتفق عليه (دولار أمريكي)</w:t>
            </w:r>
          </w:p>
        </w:tc>
        <w:tc>
          <w:tcPr>
            <w:tcW w:w="0" w:type="auto"/>
            <w:tcBorders>
              <w:top w:val="nil"/>
              <w:left w:val="nil"/>
              <w:bottom w:val="single" w:sz="4" w:space="0" w:color="auto"/>
              <w:right w:val="single" w:sz="4" w:space="0" w:color="auto"/>
            </w:tcBorders>
            <w:hideMark/>
          </w:tcPr>
          <w:p w:rsidR="00203B94" w:rsidRDefault="00203B94">
            <w:pPr>
              <w:jc w:val="right"/>
              <w:rPr>
                <w:color w:val="000000"/>
                <w:sz w:val="20"/>
                <w:szCs w:val="20"/>
                <w:lang w:eastAsia="zh-CN"/>
              </w:rPr>
            </w:pPr>
            <w:r>
              <w:rPr>
                <w:color w:val="000000"/>
                <w:sz w:val="20"/>
                <w:szCs w:val="20"/>
                <w:lang w:eastAsia="zh-CN"/>
              </w:rPr>
              <w:t>275,000</w:t>
            </w:r>
          </w:p>
        </w:tc>
        <w:tc>
          <w:tcPr>
            <w:tcW w:w="0" w:type="auto"/>
            <w:tcBorders>
              <w:top w:val="nil"/>
              <w:left w:val="nil"/>
              <w:bottom w:val="single" w:sz="4" w:space="0" w:color="auto"/>
              <w:right w:val="single" w:sz="4" w:space="0" w:color="auto"/>
            </w:tcBorders>
            <w:hideMark/>
          </w:tcPr>
          <w:p w:rsidR="00203B94" w:rsidRDefault="00203B94">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203B94" w:rsidRDefault="00203B94">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203B94" w:rsidRDefault="00203B94">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203B94" w:rsidRDefault="00203B94">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203B94" w:rsidRDefault="00203B94">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203B94" w:rsidRDefault="00203B94">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203B94" w:rsidRDefault="00203B94">
            <w:pPr>
              <w:jc w:val="right"/>
              <w:rPr>
                <w:b/>
                <w:color w:val="000000"/>
                <w:sz w:val="20"/>
                <w:szCs w:val="20"/>
                <w:lang w:eastAsia="zh-CN"/>
              </w:rPr>
            </w:pPr>
            <w:r>
              <w:rPr>
                <w:b/>
                <w:color w:val="000000"/>
                <w:sz w:val="20"/>
                <w:szCs w:val="20"/>
                <w:lang w:eastAsia="zh-CN"/>
              </w:rPr>
              <w:t>215,000</w:t>
            </w:r>
          </w:p>
        </w:tc>
        <w:tc>
          <w:tcPr>
            <w:tcW w:w="0" w:type="auto"/>
            <w:tcBorders>
              <w:top w:val="nil"/>
              <w:left w:val="nil"/>
              <w:bottom w:val="single" w:sz="4" w:space="0" w:color="auto"/>
              <w:right w:val="single" w:sz="4" w:space="0" w:color="auto"/>
            </w:tcBorders>
            <w:hideMark/>
          </w:tcPr>
          <w:p w:rsidR="00203B94" w:rsidRDefault="00203B94">
            <w:pPr>
              <w:jc w:val="right"/>
              <w:rPr>
                <w:color w:val="000000"/>
                <w:sz w:val="20"/>
                <w:szCs w:val="20"/>
                <w:lang w:eastAsia="zh-CN"/>
              </w:rPr>
            </w:pPr>
            <w:r>
              <w:rPr>
                <w:color w:val="000000"/>
                <w:sz w:val="20"/>
                <w:szCs w:val="20"/>
                <w:lang w:eastAsia="zh-CN"/>
              </w:rPr>
              <w:t>70,000</w:t>
            </w:r>
          </w:p>
        </w:tc>
        <w:tc>
          <w:tcPr>
            <w:tcW w:w="0" w:type="auto"/>
            <w:tcBorders>
              <w:top w:val="nil"/>
              <w:left w:val="nil"/>
              <w:bottom w:val="single" w:sz="4" w:space="0" w:color="auto"/>
              <w:right w:val="single" w:sz="4" w:space="0" w:color="auto"/>
            </w:tcBorders>
            <w:noWrap/>
            <w:hideMark/>
          </w:tcPr>
          <w:p w:rsidR="00203B94" w:rsidRDefault="00203B94">
            <w:pPr>
              <w:jc w:val="right"/>
              <w:rPr>
                <w:color w:val="000000"/>
                <w:sz w:val="20"/>
                <w:szCs w:val="20"/>
                <w:lang w:eastAsia="zh-CN"/>
              </w:rPr>
            </w:pPr>
            <w:r>
              <w:rPr>
                <w:color w:val="000000"/>
                <w:sz w:val="20"/>
                <w:szCs w:val="20"/>
                <w:lang w:eastAsia="zh-CN"/>
              </w:rPr>
              <w:t>560,000</w:t>
            </w:r>
          </w:p>
        </w:tc>
      </w:tr>
      <w:tr w:rsidR="00166001" w:rsidTr="00203B94">
        <w:trPr>
          <w:trHeight w:val="165"/>
        </w:trPr>
        <w:tc>
          <w:tcPr>
            <w:tcW w:w="0" w:type="auto"/>
            <w:tcBorders>
              <w:top w:val="nil"/>
              <w:left w:val="single" w:sz="4" w:space="0" w:color="auto"/>
              <w:bottom w:val="single" w:sz="4" w:space="0" w:color="auto"/>
              <w:right w:val="single" w:sz="4" w:space="0" w:color="auto"/>
            </w:tcBorders>
            <w:noWrap/>
            <w:hideMark/>
          </w:tcPr>
          <w:p w:rsidR="00166001" w:rsidRDefault="00DF01DA">
            <w:pPr>
              <w:jc w:val="left"/>
              <w:rPr>
                <w:color w:val="000000"/>
                <w:sz w:val="20"/>
                <w:szCs w:val="20"/>
                <w:lang w:eastAsia="zh-CN"/>
              </w:rPr>
            </w:pPr>
            <w:r>
              <w:rPr>
                <w:color w:val="000000"/>
                <w:sz w:val="20"/>
                <w:szCs w:val="20"/>
                <w:lang w:eastAsia="zh-CN"/>
              </w:rPr>
              <w:t>2.3</w:t>
            </w:r>
          </w:p>
        </w:tc>
        <w:tc>
          <w:tcPr>
            <w:tcW w:w="0" w:type="auto"/>
            <w:tcBorders>
              <w:top w:val="nil"/>
              <w:left w:val="nil"/>
              <w:bottom w:val="single" w:sz="4" w:space="0" w:color="auto"/>
              <w:right w:val="single" w:sz="4" w:space="0" w:color="auto"/>
            </w:tcBorders>
            <w:hideMark/>
          </w:tcPr>
          <w:p w:rsidR="00166001" w:rsidRPr="00166001" w:rsidRDefault="00166001">
            <w:pPr>
              <w:bidi/>
              <w:jc w:val="left"/>
              <w:rPr>
                <w:rFonts w:asciiTheme="majorBidi" w:hAnsiTheme="majorBidi" w:cstheme="majorBidi"/>
                <w:sz w:val="20"/>
                <w:szCs w:val="20"/>
                <w:lang w:eastAsia="en-CA"/>
              </w:rPr>
            </w:pPr>
            <w:r w:rsidRPr="00166001">
              <w:rPr>
                <w:rFonts w:asciiTheme="majorBidi" w:hAnsiTheme="majorBidi" w:cstheme="majorBidi" w:hint="cs"/>
                <w:sz w:val="20"/>
                <w:szCs w:val="20"/>
                <w:rtl/>
              </w:rPr>
              <w:t>مجموع تكاليف الدعم (دولار أمريكي)</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26,125</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166001" w:rsidRDefault="00166001">
            <w:pPr>
              <w:jc w:val="right"/>
              <w:rPr>
                <w:b/>
                <w:color w:val="000000"/>
                <w:sz w:val="20"/>
                <w:szCs w:val="20"/>
                <w:lang w:eastAsia="zh-CN"/>
              </w:rPr>
            </w:pPr>
            <w:r>
              <w:rPr>
                <w:b/>
                <w:color w:val="000000"/>
                <w:sz w:val="20"/>
                <w:szCs w:val="20"/>
                <w:lang w:eastAsia="zh-CN"/>
              </w:rPr>
              <w:t>22,550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7,900</w:t>
            </w:r>
          </w:p>
        </w:tc>
        <w:tc>
          <w:tcPr>
            <w:tcW w:w="0" w:type="auto"/>
            <w:tcBorders>
              <w:top w:val="nil"/>
              <w:left w:val="nil"/>
              <w:bottom w:val="single" w:sz="4" w:space="0" w:color="auto"/>
              <w:right w:val="single" w:sz="4" w:space="0" w:color="auto"/>
            </w:tcBorders>
            <w:noWrap/>
            <w:hideMark/>
          </w:tcPr>
          <w:p w:rsidR="00166001" w:rsidRDefault="00166001">
            <w:pPr>
              <w:jc w:val="right"/>
              <w:rPr>
                <w:b/>
                <w:color w:val="000000"/>
                <w:sz w:val="20"/>
                <w:szCs w:val="20"/>
                <w:lang w:eastAsia="zh-CN"/>
              </w:rPr>
            </w:pPr>
            <w:r>
              <w:rPr>
                <w:b/>
                <w:color w:val="000000"/>
                <w:sz w:val="20"/>
                <w:szCs w:val="20"/>
                <w:lang w:eastAsia="zh-CN"/>
              </w:rPr>
              <w:t>56,575</w:t>
            </w:r>
          </w:p>
        </w:tc>
      </w:tr>
      <w:tr w:rsidR="00166001" w:rsidTr="00203B94">
        <w:trPr>
          <w:trHeight w:val="209"/>
        </w:trPr>
        <w:tc>
          <w:tcPr>
            <w:tcW w:w="0" w:type="auto"/>
            <w:tcBorders>
              <w:top w:val="nil"/>
              <w:left w:val="single" w:sz="4" w:space="0" w:color="auto"/>
              <w:bottom w:val="single" w:sz="4" w:space="0" w:color="auto"/>
              <w:right w:val="single" w:sz="4" w:space="0" w:color="auto"/>
            </w:tcBorders>
            <w:noWrap/>
            <w:hideMark/>
          </w:tcPr>
          <w:p w:rsidR="00166001" w:rsidRDefault="00166001">
            <w:pPr>
              <w:jc w:val="left"/>
              <w:rPr>
                <w:color w:val="000000"/>
                <w:sz w:val="20"/>
                <w:szCs w:val="20"/>
                <w:lang w:eastAsia="zh-CN"/>
              </w:rPr>
            </w:pPr>
            <w:r>
              <w:rPr>
                <w:color w:val="000000"/>
                <w:sz w:val="20"/>
                <w:szCs w:val="20"/>
                <w:lang w:eastAsia="zh-CN"/>
              </w:rPr>
              <w:t>3.3</w:t>
            </w:r>
          </w:p>
        </w:tc>
        <w:tc>
          <w:tcPr>
            <w:tcW w:w="0" w:type="auto"/>
            <w:tcBorders>
              <w:top w:val="nil"/>
              <w:left w:val="nil"/>
              <w:bottom w:val="single" w:sz="4" w:space="0" w:color="auto"/>
              <w:right w:val="single" w:sz="4" w:space="0" w:color="auto"/>
            </w:tcBorders>
            <w:hideMark/>
          </w:tcPr>
          <w:p w:rsidR="00166001" w:rsidRPr="00166001" w:rsidRDefault="00166001">
            <w:pPr>
              <w:bidi/>
              <w:jc w:val="left"/>
              <w:rPr>
                <w:rFonts w:asciiTheme="majorBidi" w:hAnsiTheme="majorBidi" w:cstheme="majorBidi"/>
                <w:sz w:val="20"/>
                <w:szCs w:val="20"/>
                <w:lang w:eastAsia="en-CA"/>
              </w:rPr>
            </w:pPr>
            <w:r w:rsidRPr="00166001">
              <w:rPr>
                <w:rFonts w:asciiTheme="majorBidi" w:hAnsiTheme="majorBidi" w:cstheme="majorBidi" w:hint="cs"/>
                <w:sz w:val="20"/>
                <w:szCs w:val="20"/>
                <w:rtl/>
              </w:rPr>
              <w:t>مجموع تكاليف الدعم (دولار أمريكي)</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301,125</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hideMark/>
          </w:tcPr>
          <w:p w:rsidR="00166001" w:rsidRDefault="00166001">
            <w:pPr>
              <w:jc w:val="right"/>
              <w:rPr>
                <w:b/>
                <w:color w:val="000000"/>
                <w:sz w:val="20"/>
                <w:szCs w:val="20"/>
                <w:lang w:eastAsia="zh-CN"/>
              </w:rPr>
            </w:pPr>
            <w:r>
              <w:rPr>
                <w:b/>
                <w:color w:val="000000"/>
                <w:sz w:val="20"/>
                <w:szCs w:val="20"/>
                <w:lang w:eastAsia="zh-CN"/>
              </w:rPr>
              <w:t>237,550</w:t>
            </w:r>
          </w:p>
        </w:tc>
        <w:tc>
          <w:tcPr>
            <w:tcW w:w="0" w:type="auto"/>
            <w:tcBorders>
              <w:top w:val="nil"/>
              <w:left w:val="nil"/>
              <w:bottom w:val="single" w:sz="4" w:space="0" w:color="auto"/>
              <w:right w:val="single" w:sz="4" w:space="0" w:color="auto"/>
            </w:tcBorders>
            <w:hideMark/>
          </w:tcPr>
          <w:p w:rsidR="00166001" w:rsidRDefault="00166001">
            <w:pPr>
              <w:jc w:val="right"/>
              <w:rPr>
                <w:color w:val="000000"/>
                <w:sz w:val="20"/>
                <w:szCs w:val="20"/>
                <w:lang w:eastAsia="zh-CN"/>
              </w:rPr>
            </w:pPr>
            <w:r>
              <w:rPr>
                <w:color w:val="000000"/>
                <w:sz w:val="20"/>
                <w:szCs w:val="20"/>
                <w:lang w:eastAsia="zh-CN"/>
              </w:rPr>
              <w:t>77,900</w:t>
            </w:r>
          </w:p>
        </w:tc>
        <w:tc>
          <w:tcPr>
            <w:tcW w:w="0" w:type="auto"/>
            <w:tcBorders>
              <w:top w:val="nil"/>
              <w:left w:val="nil"/>
              <w:bottom w:val="single" w:sz="4" w:space="0" w:color="auto"/>
              <w:right w:val="single" w:sz="4" w:space="0" w:color="auto"/>
            </w:tcBorders>
            <w:noWrap/>
            <w:hideMark/>
          </w:tcPr>
          <w:p w:rsidR="00166001" w:rsidRDefault="00166001">
            <w:pPr>
              <w:jc w:val="right"/>
              <w:rPr>
                <w:b/>
                <w:color w:val="000000"/>
                <w:sz w:val="20"/>
                <w:szCs w:val="20"/>
                <w:lang w:eastAsia="zh-CN"/>
              </w:rPr>
            </w:pPr>
            <w:r>
              <w:rPr>
                <w:b/>
                <w:color w:val="000000"/>
                <w:sz w:val="20"/>
                <w:szCs w:val="20"/>
                <w:lang w:eastAsia="zh-CN"/>
              </w:rPr>
              <w:t>616,575</w:t>
            </w:r>
          </w:p>
        </w:tc>
      </w:tr>
      <w:tr w:rsidR="0040330C" w:rsidTr="00203B94">
        <w:trPr>
          <w:trHeight w:val="218"/>
        </w:trPr>
        <w:tc>
          <w:tcPr>
            <w:tcW w:w="0" w:type="auto"/>
            <w:tcBorders>
              <w:top w:val="nil"/>
              <w:left w:val="single" w:sz="4" w:space="0" w:color="auto"/>
              <w:bottom w:val="single" w:sz="4" w:space="0" w:color="auto"/>
              <w:right w:val="single" w:sz="4" w:space="0" w:color="auto"/>
            </w:tcBorders>
            <w:noWrap/>
            <w:hideMark/>
          </w:tcPr>
          <w:p w:rsidR="0040330C" w:rsidRDefault="00DF01DA">
            <w:pPr>
              <w:jc w:val="left"/>
              <w:rPr>
                <w:color w:val="000000"/>
                <w:sz w:val="20"/>
                <w:szCs w:val="20"/>
                <w:lang w:eastAsia="zh-CN"/>
              </w:rPr>
            </w:pPr>
            <w:r>
              <w:rPr>
                <w:color w:val="000000"/>
                <w:sz w:val="20"/>
                <w:szCs w:val="20"/>
                <w:lang w:eastAsia="zh-CN"/>
              </w:rPr>
              <w:t>1.1.4</w:t>
            </w:r>
          </w:p>
        </w:tc>
        <w:tc>
          <w:tcPr>
            <w:tcW w:w="0" w:type="auto"/>
            <w:gridSpan w:val="10"/>
            <w:tcBorders>
              <w:top w:val="single" w:sz="4" w:space="0" w:color="auto"/>
              <w:left w:val="nil"/>
              <w:bottom w:val="single" w:sz="4" w:space="0" w:color="auto"/>
              <w:right w:val="single" w:sz="4" w:space="0" w:color="auto"/>
            </w:tcBorders>
            <w:hideMark/>
          </w:tcPr>
          <w:p w:rsidR="0040330C" w:rsidRPr="0040330C" w:rsidRDefault="0040330C">
            <w:pPr>
              <w:bidi/>
              <w:rPr>
                <w:sz w:val="20"/>
                <w:szCs w:val="20"/>
                <w:lang w:val="en-US" w:bidi="ar-EG"/>
              </w:rPr>
            </w:pPr>
            <w:r w:rsidRPr="0040330C">
              <w:rPr>
                <w:rFonts w:hint="cs"/>
                <w:sz w:val="20"/>
                <w:szCs w:val="20"/>
                <w:rtl/>
                <w:lang w:val="en-US" w:bidi="ar-EG"/>
              </w:rPr>
              <w:t>مجموع الهيدروكلوروفلوروكربون-22 المتفق على إزالته بموجب هذا الاتفاق (بالأطنان من قدرات استنفاد الأوزون)</w:t>
            </w:r>
          </w:p>
        </w:tc>
        <w:tc>
          <w:tcPr>
            <w:tcW w:w="0" w:type="auto"/>
            <w:tcBorders>
              <w:top w:val="nil"/>
              <w:left w:val="nil"/>
              <w:bottom w:val="single" w:sz="4" w:space="0" w:color="auto"/>
              <w:right w:val="single" w:sz="4" w:space="0" w:color="auto"/>
            </w:tcBorders>
            <w:noWrap/>
            <w:hideMark/>
          </w:tcPr>
          <w:p w:rsidR="0040330C" w:rsidRDefault="0040330C">
            <w:pPr>
              <w:jc w:val="right"/>
              <w:rPr>
                <w:color w:val="000000"/>
                <w:sz w:val="20"/>
                <w:szCs w:val="20"/>
                <w:lang w:eastAsia="zh-CN"/>
              </w:rPr>
            </w:pPr>
            <w:r>
              <w:rPr>
                <w:color w:val="000000"/>
                <w:sz w:val="20"/>
                <w:szCs w:val="20"/>
                <w:lang w:eastAsia="zh-CN"/>
              </w:rPr>
              <w:t>5.60</w:t>
            </w:r>
          </w:p>
        </w:tc>
      </w:tr>
      <w:tr w:rsidR="0040330C" w:rsidTr="00203B94">
        <w:trPr>
          <w:trHeight w:val="165"/>
        </w:trPr>
        <w:tc>
          <w:tcPr>
            <w:tcW w:w="0" w:type="auto"/>
            <w:tcBorders>
              <w:top w:val="nil"/>
              <w:left w:val="single" w:sz="4" w:space="0" w:color="auto"/>
              <w:bottom w:val="single" w:sz="4" w:space="0" w:color="auto"/>
              <w:right w:val="single" w:sz="4" w:space="0" w:color="auto"/>
            </w:tcBorders>
            <w:noWrap/>
            <w:hideMark/>
          </w:tcPr>
          <w:p w:rsidR="0040330C" w:rsidRDefault="00DF01DA">
            <w:pPr>
              <w:jc w:val="left"/>
              <w:rPr>
                <w:color w:val="000000"/>
                <w:sz w:val="20"/>
                <w:szCs w:val="20"/>
                <w:lang w:eastAsia="zh-CN"/>
              </w:rPr>
            </w:pPr>
            <w:r>
              <w:rPr>
                <w:color w:val="000000"/>
                <w:sz w:val="20"/>
                <w:szCs w:val="20"/>
                <w:lang w:eastAsia="zh-CN"/>
              </w:rPr>
              <w:t>2.1.4</w:t>
            </w:r>
          </w:p>
        </w:tc>
        <w:tc>
          <w:tcPr>
            <w:tcW w:w="0" w:type="auto"/>
            <w:gridSpan w:val="10"/>
            <w:tcBorders>
              <w:top w:val="single" w:sz="4" w:space="0" w:color="auto"/>
              <w:left w:val="nil"/>
              <w:bottom w:val="single" w:sz="4" w:space="0" w:color="auto"/>
              <w:right w:val="single" w:sz="4" w:space="0" w:color="auto"/>
            </w:tcBorders>
            <w:hideMark/>
          </w:tcPr>
          <w:p w:rsidR="0040330C" w:rsidRPr="0040330C" w:rsidRDefault="0040330C">
            <w:pPr>
              <w:bidi/>
              <w:rPr>
                <w:sz w:val="20"/>
                <w:szCs w:val="20"/>
                <w:lang w:val="en-US" w:bidi="ar-EG"/>
              </w:rPr>
            </w:pPr>
            <w:r w:rsidRPr="0040330C">
              <w:rPr>
                <w:rFonts w:hint="cs"/>
                <w:sz w:val="20"/>
                <w:szCs w:val="20"/>
                <w:rtl/>
                <w:lang w:val="en-US" w:bidi="ar-EG"/>
              </w:rPr>
              <w:t>الهيدروكلوروفلوروكربون-22 الذي يتعين إزالته في مشروعات سابقة موافق عليها (بالأطنان من قدرات استنفاد الأوزون)</w:t>
            </w:r>
          </w:p>
        </w:tc>
        <w:tc>
          <w:tcPr>
            <w:tcW w:w="0" w:type="auto"/>
            <w:tcBorders>
              <w:top w:val="nil"/>
              <w:left w:val="nil"/>
              <w:bottom w:val="single" w:sz="4" w:space="0" w:color="auto"/>
              <w:right w:val="single" w:sz="4" w:space="0" w:color="auto"/>
            </w:tcBorders>
            <w:noWrap/>
            <w:hideMark/>
          </w:tcPr>
          <w:p w:rsidR="0040330C" w:rsidRDefault="00D43825">
            <w:pPr>
              <w:jc w:val="right"/>
              <w:rPr>
                <w:color w:val="000000"/>
                <w:sz w:val="20"/>
                <w:szCs w:val="20"/>
                <w:lang w:eastAsia="zh-CN"/>
              </w:rPr>
            </w:pPr>
            <w:r>
              <w:rPr>
                <w:rFonts w:hint="cs"/>
                <w:color w:val="000000"/>
                <w:sz w:val="20"/>
                <w:szCs w:val="20"/>
                <w:rtl/>
                <w:lang w:eastAsia="zh-CN"/>
              </w:rPr>
              <w:t>غير متاح</w:t>
            </w:r>
          </w:p>
        </w:tc>
      </w:tr>
      <w:tr w:rsidR="0040330C" w:rsidTr="00203B94">
        <w:trPr>
          <w:trHeight w:val="78"/>
        </w:trPr>
        <w:tc>
          <w:tcPr>
            <w:tcW w:w="0" w:type="auto"/>
            <w:tcBorders>
              <w:top w:val="nil"/>
              <w:left w:val="single" w:sz="4" w:space="0" w:color="auto"/>
              <w:bottom w:val="single" w:sz="4" w:space="0" w:color="auto"/>
              <w:right w:val="single" w:sz="4" w:space="0" w:color="auto"/>
            </w:tcBorders>
            <w:noWrap/>
            <w:hideMark/>
          </w:tcPr>
          <w:p w:rsidR="0040330C" w:rsidRDefault="00DF01DA">
            <w:pPr>
              <w:jc w:val="left"/>
              <w:rPr>
                <w:color w:val="000000"/>
                <w:sz w:val="20"/>
                <w:szCs w:val="20"/>
                <w:lang w:eastAsia="zh-CN"/>
              </w:rPr>
            </w:pPr>
            <w:r>
              <w:rPr>
                <w:color w:val="000000"/>
                <w:sz w:val="20"/>
                <w:szCs w:val="20"/>
                <w:lang w:eastAsia="zh-CN"/>
              </w:rPr>
              <w:t>3.1.4</w:t>
            </w:r>
          </w:p>
        </w:tc>
        <w:tc>
          <w:tcPr>
            <w:tcW w:w="0" w:type="auto"/>
            <w:gridSpan w:val="10"/>
            <w:tcBorders>
              <w:top w:val="single" w:sz="4" w:space="0" w:color="auto"/>
              <w:left w:val="nil"/>
              <w:bottom w:val="single" w:sz="4" w:space="0" w:color="auto"/>
              <w:right w:val="single" w:sz="4" w:space="0" w:color="auto"/>
            </w:tcBorders>
            <w:hideMark/>
          </w:tcPr>
          <w:p w:rsidR="0040330C" w:rsidRPr="0040330C" w:rsidRDefault="0040330C">
            <w:pPr>
              <w:bidi/>
              <w:rPr>
                <w:sz w:val="20"/>
                <w:szCs w:val="20"/>
                <w:lang w:val="en-US"/>
              </w:rPr>
            </w:pPr>
            <w:r w:rsidRPr="0040330C">
              <w:rPr>
                <w:rFonts w:hint="cs"/>
                <w:sz w:val="20"/>
                <w:szCs w:val="20"/>
                <w:rtl/>
                <w:lang w:val="en-US" w:bidi="ar-EG"/>
              </w:rPr>
              <w:t>استهلاك الهيدروكلوروفلوروكربون-22  المتبقي المؤهل (بالأطنان من قدرات استنفاد الأوزون)</w:t>
            </w:r>
          </w:p>
        </w:tc>
        <w:tc>
          <w:tcPr>
            <w:tcW w:w="0" w:type="auto"/>
            <w:tcBorders>
              <w:top w:val="nil"/>
              <w:left w:val="nil"/>
              <w:bottom w:val="single" w:sz="4" w:space="0" w:color="auto"/>
              <w:right w:val="single" w:sz="4" w:space="0" w:color="auto"/>
            </w:tcBorders>
            <w:noWrap/>
            <w:hideMark/>
          </w:tcPr>
          <w:p w:rsidR="0040330C" w:rsidRDefault="0040330C">
            <w:pPr>
              <w:jc w:val="right"/>
              <w:rPr>
                <w:color w:val="000000"/>
                <w:sz w:val="20"/>
                <w:szCs w:val="20"/>
                <w:lang w:eastAsia="zh-CN"/>
              </w:rPr>
            </w:pPr>
            <w:r>
              <w:rPr>
                <w:color w:val="000000"/>
                <w:sz w:val="20"/>
                <w:szCs w:val="20"/>
                <w:lang w:eastAsia="zh-CN"/>
              </w:rPr>
              <w:t>10.40</w:t>
            </w:r>
          </w:p>
        </w:tc>
      </w:tr>
    </w:tbl>
    <w:p w:rsidR="00203B94" w:rsidRDefault="00203B94" w:rsidP="00203B94">
      <w:pPr>
        <w:bidi/>
        <w:rPr>
          <w:szCs w:val="24"/>
          <w:rtl/>
        </w:rPr>
      </w:pPr>
    </w:p>
    <w:p w:rsidR="00203B94" w:rsidRDefault="00203B94" w:rsidP="00203B94">
      <w:pPr>
        <w:bidi/>
        <w:rPr>
          <w:szCs w:val="24"/>
          <w:rtl/>
        </w:rPr>
      </w:pPr>
    </w:p>
    <w:p w:rsidR="00203B94" w:rsidRPr="00211503" w:rsidRDefault="0074573C" w:rsidP="0074573C">
      <w:pPr>
        <w:bidi/>
        <w:jc w:val="center"/>
        <w:rPr>
          <w:szCs w:val="24"/>
        </w:rPr>
      </w:pPr>
      <w:r>
        <w:rPr>
          <w:rFonts w:hint="cs"/>
          <w:szCs w:val="24"/>
          <w:rtl/>
        </w:rPr>
        <w:t>_________</w:t>
      </w:r>
    </w:p>
    <w:sectPr w:rsidR="00203B94" w:rsidRPr="00211503" w:rsidSect="002D3DB5">
      <w:headerReference w:type="first" r:id="rId16"/>
      <w:footerReference w:type="first" r:id="rId17"/>
      <w:pgSz w:w="12240" w:h="15840" w:code="1"/>
      <w:pgMar w:top="600" w:right="1440" w:bottom="600"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61FC" w:rsidRDefault="000161FC">
      <w:pPr>
        <w:rPr>
          <w:szCs w:val="24"/>
        </w:rPr>
      </w:pPr>
      <w:r>
        <w:rPr>
          <w:szCs w:val="24"/>
        </w:rPr>
        <w:separator/>
      </w:r>
    </w:p>
  </w:endnote>
  <w:endnote w:type="continuationSeparator" w:id="0">
    <w:p w:rsidR="000161FC" w:rsidRDefault="000161FC">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plified Arabic">
    <w:altName w:val="Times New Roman"/>
    <w:charset w:val="00"/>
    <w:family w:val="roman"/>
    <w:pitch w:val="variable"/>
    <w:sig w:usb0="00000000" w:usb1="00000000" w:usb2="00000000" w:usb3="00000000" w:csb0="0000004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ABA" w:rsidRPr="00211503" w:rsidRDefault="00D94ABA" w:rsidP="00211503">
    <w:pPr>
      <w:bidi/>
      <w:jc w:val="center"/>
      <w:rPr>
        <w:sz w:val="20"/>
        <w:szCs w:val="20"/>
      </w:rPr>
    </w:pPr>
    <w:r w:rsidRPr="00211503">
      <w:rPr>
        <w:sz w:val="20"/>
        <w:szCs w:val="20"/>
      </w:rPr>
      <w:fldChar w:fldCharType="begin"/>
    </w:r>
    <w:r w:rsidRPr="00211503">
      <w:rPr>
        <w:sz w:val="20"/>
        <w:szCs w:val="20"/>
      </w:rPr>
      <w:instrText xml:space="preserve"> PAGE </w:instrText>
    </w:r>
    <w:r w:rsidRPr="00211503">
      <w:rPr>
        <w:sz w:val="20"/>
        <w:szCs w:val="20"/>
      </w:rPr>
      <w:fldChar w:fldCharType="separate"/>
    </w:r>
    <w:r w:rsidR="007721E6">
      <w:rPr>
        <w:noProof/>
        <w:sz w:val="20"/>
        <w:szCs w:val="20"/>
        <w:rtl/>
      </w:rPr>
      <w:t>2</w:t>
    </w:r>
    <w:r w:rsidRPr="00211503">
      <w:rPr>
        <w:sz w:val="20"/>
        <w:szCs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ABA" w:rsidRPr="00211503" w:rsidRDefault="00D94ABA" w:rsidP="00211503">
    <w:pPr>
      <w:bidi/>
      <w:jc w:val="center"/>
    </w:pPr>
    <w:r w:rsidRPr="00211503">
      <w:fldChar w:fldCharType="begin"/>
    </w:r>
    <w:r w:rsidRPr="00211503">
      <w:instrText xml:space="preserve"> PAGE </w:instrText>
    </w:r>
    <w:r w:rsidRPr="00211503">
      <w:fldChar w:fldCharType="separate"/>
    </w:r>
    <w:r w:rsidR="007721E6">
      <w:rPr>
        <w:noProof/>
        <w:rtl/>
      </w:rPr>
      <w:t>3</w:t>
    </w:r>
    <w:r w:rsidRPr="00211503">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ABA" w:rsidRPr="00D2429B" w:rsidRDefault="00D94ABA" w:rsidP="00211503">
    <w:pPr>
      <w:pBdr>
        <w:top w:val="single" w:sz="4" w:space="1" w:color="auto"/>
        <w:left w:val="single" w:sz="4" w:space="4" w:color="auto"/>
        <w:bottom w:val="single" w:sz="4" w:space="1" w:color="auto"/>
        <w:right w:val="single" w:sz="4" w:space="4" w:color="auto"/>
      </w:pBdr>
      <w:bidi/>
      <w:jc w:val="center"/>
      <w:rPr>
        <w:rtl/>
      </w:rPr>
    </w:pPr>
    <w:r w:rsidRPr="00D2429B">
      <w:rPr>
        <w:rtl/>
      </w:rPr>
      <w:t>إن وثائق ما قبل دورات اللجنة التنفيذية للصندوق المتعدد الأطراف لتنفيذ بروتوكول مونتريال</w:t>
    </w:r>
  </w:p>
  <w:p w:rsidR="00D94ABA" w:rsidRPr="00812265" w:rsidRDefault="00D94ABA" w:rsidP="00812265">
    <w:pPr>
      <w:pBdr>
        <w:top w:val="single" w:sz="4" w:space="1" w:color="auto"/>
        <w:left w:val="single" w:sz="4" w:space="4" w:color="auto"/>
        <w:bottom w:val="single" w:sz="4" w:space="1" w:color="auto"/>
        <w:right w:val="single" w:sz="4" w:space="4" w:color="auto"/>
      </w:pBdr>
      <w:bidi/>
      <w:jc w:val="center"/>
      <w:rPr>
        <w:sz w:val="18"/>
        <w:szCs w:val="24"/>
      </w:rPr>
    </w:pPr>
    <w:r w:rsidRPr="00D2429B">
      <w:rPr>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396646"/>
      <w:docPartObj>
        <w:docPartGallery w:val="Page Numbers (Bottom of Page)"/>
        <w:docPartUnique/>
      </w:docPartObj>
    </w:sdtPr>
    <w:sdtEndPr>
      <w:rPr>
        <w:noProof/>
      </w:rPr>
    </w:sdtEndPr>
    <w:sdtContent>
      <w:p w:rsidR="002D3DB5" w:rsidRDefault="002D3DB5">
        <w:pPr>
          <w:pStyle w:val="Footer"/>
          <w:jc w:val="center"/>
        </w:pPr>
        <w:r>
          <w:fldChar w:fldCharType="begin"/>
        </w:r>
        <w:r>
          <w:instrText xml:space="preserve"> PAGE   \* MERGEFORMAT </w:instrText>
        </w:r>
        <w:r>
          <w:fldChar w:fldCharType="separate"/>
        </w:r>
        <w:r w:rsidR="007721E6">
          <w:rPr>
            <w:noProof/>
          </w:rPr>
          <w:t>1</w:t>
        </w:r>
        <w:r>
          <w:rPr>
            <w:noProof/>
          </w:rPr>
          <w:fldChar w:fldCharType="end"/>
        </w:r>
      </w:p>
    </w:sdtContent>
  </w:sdt>
  <w:p w:rsidR="002D3DB5" w:rsidRPr="002D3DB5" w:rsidRDefault="002D3DB5" w:rsidP="002D3DB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61FC" w:rsidRDefault="000161FC" w:rsidP="00B80754">
      <w:pPr>
        <w:jc w:val="right"/>
        <w:rPr>
          <w:szCs w:val="24"/>
        </w:rPr>
      </w:pPr>
      <w:r>
        <w:rPr>
          <w:szCs w:val="24"/>
        </w:rPr>
        <w:separator/>
      </w:r>
    </w:p>
  </w:footnote>
  <w:footnote w:type="continuationSeparator" w:id="0">
    <w:p w:rsidR="000161FC" w:rsidRDefault="000161FC">
      <w:pPr>
        <w:rPr>
          <w:szCs w:val="24"/>
        </w:rPr>
      </w:pPr>
      <w:r>
        <w:rPr>
          <w:szCs w:val="24"/>
        </w:rPr>
        <w:continuationSeparator/>
      </w:r>
    </w:p>
  </w:footnote>
  <w:footnote w:id="1">
    <w:p w:rsidR="00D94ABA" w:rsidRDefault="00D94ABA" w:rsidP="00E13985">
      <w:pPr>
        <w:pStyle w:val="FootnoteText"/>
        <w:bidi/>
        <w:rPr>
          <w:rtl/>
          <w:lang w:bidi="ar-EG"/>
        </w:rPr>
      </w:pPr>
      <w:r>
        <w:rPr>
          <w:rStyle w:val="FootnoteReference"/>
        </w:rPr>
        <w:footnoteRef/>
      </w:r>
      <w:r>
        <w:t xml:space="preserve"> </w:t>
      </w:r>
      <w:r>
        <w:rPr>
          <w:rFonts w:hint="cs"/>
          <w:rtl/>
          <w:lang w:bidi="ar-EG"/>
        </w:rPr>
        <w:t xml:space="preserve">  حسب الرسالة المؤرخة في 2 سبتمبر/أيلول 2019 من وزارة البيئة، والتنمية الصحية والمستدامة في النيجر إلى اليونيدو.</w:t>
      </w:r>
    </w:p>
  </w:footnote>
  <w:footnote w:id="2">
    <w:p w:rsidR="00D94ABA" w:rsidRDefault="00D94ABA" w:rsidP="00F44E7A">
      <w:pPr>
        <w:pStyle w:val="FootnoteText"/>
        <w:bidi/>
        <w:rPr>
          <w:rtl/>
          <w:lang w:bidi="ar-EG"/>
        </w:rPr>
      </w:pPr>
      <w:r>
        <w:rPr>
          <w:rStyle w:val="FootnoteReference"/>
        </w:rPr>
        <w:footnoteRef/>
      </w:r>
      <w:r>
        <w:t xml:space="preserve"> </w:t>
      </w:r>
      <w:r>
        <w:rPr>
          <w:rFonts w:hint="cs"/>
          <w:rtl/>
          <w:lang w:bidi="ar-EG"/>
        </w:rPr>
        <w:t xml:space="preserve">  المقرران 72/41 و73/34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ABA" w:rsidRPr="00211503" w:rsidRDefault="00D94ABA" w:rsidP="00A5250C">
    <w:pPr>
      <w:jc w:val="right"/>
    </w:pPr>
    <w:r w:rsidRPr="00211503">
      <w:rPr>
        <w:szCs w:val="24"/>
      </w:rPr>
      <w:fldChar w:fldCharType="begin"/>
    </w:r>
    <w:r w:rsidRPr="00211503">
      <w:rPr>
        <w:szCs w:val="24"/>
      </w:rPr>
      <w:instrText xml:space="preserve"> DOCPROPERTY "Document number"</w:instrText>
    </w:r>
    <w:r>
      <w:rPr>
        <w:szCs w:val="24"/>
      </w:rPr>
      <w:instrText xml:space="preserve"> </w:instrText>
    </w:r>
    <w:r w:rsidRPr="00211503">
      <w:rPr>
        <w:szCs w:val="24"/>
      </w:rPr>
      <w:instrText xml:space="preserve">\* MERGEFORMAT </w:instrText>
    </w:r>
    <w:r w:rsidRPr="00211503">
      <w:rPr>
        <w:szCs w:val="24"/>
      </w:rPr>
      <w:fldChar w:fldCharType="separate"/>
    </w:r>
    <w:r w:rsidR="00DF01DA">
      <w:rPr>
        <w:szCs w:val="24"/>
      </w:rPr>
      <w:t>UNEP/OzL.Pro/ExCom/84/55</w:t>
    </w:r>
    <w:r w:rsidRPr="00211503">
      <w:rPr>
        <w:szCs w:val="24"/>
      </w:rPr>
      <w:fldChar w:fldCharType="end"/>
    </w:r>
  </w:p>
  <w:p w:rsidR="00D94ABA" w:rsidRDefault="00D94ABA">
    <w:pPr>
      <w:rPr>
        <w:szCs w:val="24"/>
      </w:rPr>
    </w:pPr>
  </w:p>
  <w:p w:rsidR="00D94ABA" w:rsidRDefault="00D94ABA">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ABA" w:rsidRPr="00211503" w:rsidRDefault="00D94ABA" w:rsidP="00A5250C">
    <w:r w:rsidRPr="00211503">
      <w:rPr>
        <w:szCs w:val="24"/>
      </w:rPr>
      <w:fldChar w:fldCharType="begin"/>
    </w:r>
    <w:r w:rsidRPr="00211503">
      <w:rPr>
        <w:szCs w:val="24"/>
      </w:rPr>
      <w:instrText xml:space="preserve"> DOCPROPERTY "Document number"</w:instrText>
    </w:r>
    <w:r>
      <w:rPr>
        <w:szCs w:val="24"/>
      </w:rPr>
      <w:instrText xml:space="preserve"> </w:instrText>
    </w:r>
    <w:r w:rsidRPr="00211503">
      <w:rPr>
        <w:szCs w:val="24"/>
      </w:rPr>
      <w:instrText xml:space="preserve">\* MERGEFORMAT </w:instrText>
    </w:r>
    <w:r w:rsidRPr="00211503">
      <w:rPr>
        <w:szCs w:val="24"/>
      </w:rPr>
      <w:fldChar w:fldCharType="separate"/>
    </w:r>
    <w:r w:rsidR="00DF01DA">
      <w:rPr>
        <w:szCs w:val="24"/>
      </w:rPr>
      <w:t>UNEP/OzL.Pro/ExCom/84/55</w:t>
    </w:r>
    <w:r w:rsidRPr="00211503">
      <w:rPr>
        <w:szCs w:val="24"/>
      </w:rPr>
      <w:fldChar w:fldCharType="end"/>
    </w:r>
  </w:p>
  <w:p w:rsidR="00D94ABA" w:rsidRDefault="00D94ABA">
    <w:pPr>
      <w:rPr>
        <w:szCs w:val="24"/>
      </w:rPr>
    </w:pPr>
  </w:p>
  <w:p w:rsidR="00D94ABA" w:rsidRDefault="00D94ABA">
    <w:pPr>
      <w:pStyle w:val="Header"/>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DB5" w:rsidRDefault="002D3DB5">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DB5" w:rsidRPr="00211503" w:rsidRDefault="002D3DB5" w:rsidP="002D3DB5">
    <w:r w:rsidRPr="00211503">
      <w:rPr>
        <w:szCs w:val="24"/>
      </w:rPr>
      <w:fldChar w:fldCharType="begin"/>
    </w:r>
    <w:r w:rsidRPr="00211503">
      <w:rPr>
        <w:szCs w:val="24"/>
      </w:rPr>
      <w:instrText xml:space="preserve"> DOCPROPERTY "Document number"</w:instrText>
    </w:r>
    <w:r>
      <w:rPr>
        <w:szCs w:val="24"/>
      </w:rPr>
      <w:instrText xml:space="preserve"> </w:instrText>
    </w:r>
    <w:r w:rsidRPr="00211503">
      <w:rPr>
        <w:szCs w:val="24"/>
      </w:rPr>
      <w:instrText xml:space="preserve">\* MERGEFORMAT </w:instrText>
    </w:r>
    <w:r w:rsidRPr="00211503">
      <w:rPr>
        <w:szCs w:val="24"/>
      </w:rPr>
      <w:fldChar w:fldCharType="separate"/>
    </w:r>
    <w:r>
      <w:rPr>
        <w:szCs w:val="24"/>
      </w:rPr>
      <w:t>UNEP/OzL.Pro/ExCom/84/55</w:t>
    </w:r>
    <w:r w:rsidRPr="00211503">
      <w:rPr>
        <w:szCs w:val="24"/>
      </w:rPr>
      <w:fldChar w:fldCharType="end"/>
    </w:r>
  </w:p>
  <w:p w:rsidR="002D3DB5" w:rsidRDefault="002D3DB5">
    <w:pPr>
      <w:pStyle w:val="Header"/>
      <w:rPr>
        <w:lang w:val="en-CA"/>
      </w:rPr>
    </w:pPr>
    <w:r>
      <w:rPr>
        <w:lang w:val="en-CA"/>
      </w:rPr>
      <w:t>Annex I</w:t>
    </w:r>
  </w:p>
  <w:p w:rsidR="002D3DB5" w:rsidRPr="002D3DB5" w:rsidRDefault="002D3DB5">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91EEA02"/>
    <w:lvl w:ilvl="0">
      <w:start w:val="1"/>
      <w:numFmt w:val="decimal"/>
      <w:pStyle w:val="Heading1"/>
      <w:lvlText w:val="%1."/>
      <w:lvlJc w:val="left"/>
      <w:pPr>
        <w:tabs>
          <w:tab w:val="num" w:pos="180"/>
        </w:tabs>
        <w:ind w:left="180" w:firstLine="0"/>
      </w:pPr>
      <w:rPr>
        <w:rFonts w:cs="Times New Roman" w:hint="default"/>
      </w:rPr>
    </w:lvl>
    <w:lvl w:ilvl="1">
      <w:start w:val="1"/>
      <w:numFmt w:val="arabicAbjad"/>
      <w:pStyle w:val="Heading2"/>
      <w:lvlText w:val="(%2)"/>
      <w:lvlJc w:val="left"/>
      <w:pPr>
        <w:tabs>
          <w:tab w:val="num" w:pos="0"/>
        </w:tabs>
        <w:ind w:left="1440" w:hanging="720"/>
      </w:pPr>
      <w:rPr>
        <w:rFonts w:cs="Times New Roman" w:hint="default"/>
      </w:rPr>
    </w:lvl>
    <w:lvl w:ilvl="2">
      <w:start w:val="1"/>
      <w:numFmt w:val="lowerRoman"/>
      <w:pStyle w:val="Heading3"/>
      <w:lvlText w:val="(%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1" w15:restartNumberingAfterBreak="0">
    <w:nsid w:val="03446CB6"/>
    <w:multiLevelType w:val="multilevel"/>
    <w:tmpl w:val="04090023"/>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2" w15:restartNumberingAfterBreak="0">
    <w:nsid w:val="06AF0FB0"/>
    <w:multiLevelType w:val="hybridMultilevel"/>
    <w:tmpl w:val="DEAAC410"/>
    <w:lvl w:ilvl="0" w:tplc="A9161CEC">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3" w15:restartNumberingAfterBreak="0">
    <w:nsid w:val="0A1D1931"/>
    <w:multiLevelType w:val="multilevel"/>
    <w:tmpl w:val="23DE410A"/>
    <w:lvl w:ilvl="0">
      <w:start w:val="1"/>
      <w:numFmt w:val="decimal"/>
      <w:lvlText w:val="%1."/>
      <w:lvlJc w:val="left"/>
      <w:pPr>
        <w:tabs>
          <w:tab w:val="num" w:pos="0"/>
        </w:tabs>
        <w:ind w:left="0" w:firstLine="0"/>
      </w:pPr>
      <w:rPr>
        <w:rFonts w:cs="Times New Roman" w:hint="default"/>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4" w15:restartNumberingAfterBreak="0">
    <w:nsid w:val="103B6C0E"/>
    <w:multiLevelType w:val="hybridMultilevel"/>
    <w:tmpl w:val="569644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72511D0"/>
    <w:multiLevelType w:val="hybridMultilevel"/>
    <w:tmpl w:val="0E44B04E"/>
    <w:lvl w:ilvl="0" w:tplc="11EE41D6">
      <w:start w:val="8"/>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 w15:restartNumberingAfterBreak="0">
    <w:nsid w:val="190746ED"/>
    <w:multiLevelType w:val="hybridMultilevel"/>
    <w:tmpl w:val="7BA4D3C4"/>
    <w:lvl w:ilvl="0" w:tplc="C3E0E242">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7" w15:restartNumberingAfterBreak="0">
    <w:nsid w:val="1C300752"/>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20" w15:restartNumberingAfterBreak="0">
    <w:nsid w:val="33D951C8"/>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1" w15:restartNumberingAfterBreak="0">
    <w:nsid w:val="3E7A0BB4"/>
    <w:multiLevelType w:val="hybridMultilevel"/>
    <w:tmpl w:val="9D8A5F48"/>
    <w:lvl w:ilvl="0" w:tplc="73366A04">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2" w15:restartNumberingAfterBreak="0">
    <w:nsid w:val="4D945974"/>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5" w15:restartNumberingAfterBreak="0">
    <w:nsid w:val="566C3E50"/>
    <w:multiLevelType w:val="hybridMultilevel"/>
    <w:tmpl w:val="9D9E614E"/>
    <w:lvl w:ilvl="0" w:tplc="A9C8EE90">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6" w15:restartNumberingAfterBreak="0">
    <w:nsid w:val="69646A47"/>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7" w15:restartNumberingAfterBreak="0">
    <w:nsid w:val="7329380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81E6522"/>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24"/>
  </w:num>
  <w:num w:numId="19">
    <w:abstractNumId w:val="29"/>
  </w:num>
  <w:num w:numId="20">
    <w:abstractNumId w:val="19"/>
  </w:num>
  <w:num w:numId="21">
    <w:abstractNumId w:val="14"/>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num>
  <w:num w:numId="24">
    <w:abstractNumId w:val="17"/>
  </w:num>
  <w:num w:numId="25">
    <w:abstractNumId w:val="11"/>
  </w:num>
  <w:num w:numId="26">
    <w:abstractNumId w:val="26"/>
  </w:num>
  <w:num w:numId="27">
    <w:abstractNumId w:val="27"/>
  </w:num>
  <w:num w:numId="28">
    <w:abstractNumId w:val="22"/>
  </w:num>
  <w:num w:numId="29">
    <w:abstractNumId w:val="20"/>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16"/>
  </w:num>
  <w:num w:numId="35">
    <w:abstractNumId w:val="25"/>
  </w:num>
  <w:num w:numId="36">
    <w:abstractNumId w:val="21"/>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hyphenationZone w:val="425"/>
  <w:evenAndOddHeaders/>
  <w:drawingGridHorizontalSpacing w:val="110"/>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366"/>
    <w:rsid w:val="00000FED"/>
    <w:rsid w:val="00002D1E"/>
    <w:rsid w:val="00002FD9"/>
    <w:rsid w:val="0000434E"/>
    <w:rsid w:val="000161FC"/>
    <w:rsid w:val="000211A9"/>
    <w:rsid w:val="0002549A"/>
    <w:rsid w:val="00031260"/>
    <w:rsid w:val="0003681A"/>
    <w:rsid w:val="00040434"/>
    <w:rsid w:val="000416E4"/>
    <w:rsid w:val="00042AB2"/>
    <w:rsid w:val="00045534"/>
    <w:rsid w:val="000518FA"/>
    <w:rsid w:val="0005572F"/>
    <w:rsid w:val="0006144C"/>
    <w:rsid w:val="000677DF"/>
    <w:rsid w:val="00075CF8"/>
    <w:rsid w:val="00080ED0"/>
    <w:rsid w:val="000832DD"/>
    <w:rsid w:val="00085B8F"/>
    <w:rsid w:val="00090481"/>
    <w:rsid w:val="0009275C"/>
    <w:rsid w:val="000A4A49"/>
    <w:rsid w:val="000A732B"/>
    <w:rsid w:val="000B1CB0"/>
    <w:rsid w:val="000B2721"/>
    <w:rsid w:val="000B439E"/>
    <w:rsid w:val="000C1212"/>
    <w:rsid w:val="000C31E7"/>
    <w:rsid w:val="000D1DC0"/>
    <w:rsid w:val="000D549A"/>
    <w:rsid w:val="000D6A58"/>
    <w:rsid w:val="000D71E4"/>
    <w:rsid w:val="000E07BC"/>
    <w:rsid w:val="000E134E"/>
    <w:rsid w:val="000E4451"/>
    <w:rsid w:val="000E7751"/>
    <w:rsid w:val="000E7975"/>
    <w:rsid w:val="000F0CD5"/>
    <w:rsid w:val="000F1CD4"/>
    <w:rsid w:val="000F4103"/>
    <w:rsid w:val="000F70A7"/>
    <w:rsid w:val="00103622"/>
    <w:rsid w:val="001039E8"/>
    <w:rsid w:val="00103D3D"/>
    <w:rsid w:val="00110F8C"/>
    <w:rsid w:val="001143FC"/>
    <w:rsid w:val="00120056"/>
    <w:rsid w:val="00133427"/>
    <w:rsid w:val="00134AFD"/>
    <w:rsid w:val="00135980"/>
    <w:rsid w:val="00141D41"/>
    <w:rsid w:val="0014262D"/>
    <w:rsid w:val="0015358C"/>
    <w:rsid w:val="00153F2E"/>
    <w:rsid w:val="00160ED8"/>
    <w:rsid w:val="00163A5C"/>
    <w:rsid w:val="00164719"/>
    <w:rsid w:val="00166001"/>
    <w:rsid w:val="00166FC4"/>
    <w:rsid w:val="001677AC"/>
    <w:rsid w:val="00167AE3"/>
    <w:rsid w:val="0017151E"/>
    <w:rsid w:val="001747EB"/>
    <w:rsid w:val="00176F73"/>
    <w:rsid w:val="001804EA"/>
    <w:rsid w:val="00190A61"/>
    <w:rsid w:val="001933E4"/>
    <w:rsid w:val="00194719"/>
    <w:rsid w:val="001962A0"/>
    <w:rsid w:val="00197ACA"/>
    <w:rsid w:val="001A0478"/>
    <w:rsid w:val="001A1D68"/>
    <w:rsid w:val="001A3342"/>
    <w:rsid w:val="001A3E3D"/>
    <w:rsid w:val="001A5E28"/>
    <w:rsid w:val="001A7049"/>
    <w:rsid w:val="001B11D2"/>
    <w:rsid w:val="001B1910"/>
    <w:rsid w:val="001B1E40"/>
    <w:rsid w:val="001B5CA6"/>
    <w:rsid w:val="001C20D7"/>
    <w:rsid w:val="001C22DA"/>
    <w:rsid w:val="001C280F"/>
    <w:rsid w:val="001C764E"/>
    <w:rsid w:val="001C7B59"/>
    <w:rsid w:val="001D3960"/>
    <w:rsid w:val="001D70BE"/>
    <w:rsid w:val="001E1052"/>
    <w:rsid w:val="001E21B1"/>
    <w:rsid w:val="001E2F93"/>
    <w:rsid w:val="001E4DF3"/>
    <w:rsid w:val="001E4F06"/>
    <w:rsid w:val="001E61E5"/>
    <w:rsid w:val="001F2159"/>
    <w:rsid w:val="001F4B14"/>
    <w:rsid w:val="001F4CFF"/>
    <w:rsid w:val="001F6359"/>
    <w:rsid w:val="001F6E4E"/>
    <w:rsid w:val="00202A38"/>
    <w:rsid w:val="00203B94"/>
    <w:rsid w:val="00204AE3"/>
    <w:rsid w:val="00204F4E"/>
    <w:rsid w:val="00207849"/>
    <w:rsid w:val="00207906"/>
    <w:rsid w:val="00211503"/>
    <w:rsid w:val="0021559B"/>
    <w:rsid w:val="002156B4"/>
    <w:rsid w:val="0022374C"/>
    <w:rsid w:val="002250A5"/>
    <w:rsid w:val="00233004"/>
    <w:rsid w:val="0023460D"/>
    <w:rsid w:val="00235B92"/>
    <w:rsid w:val="00237A8A"/>
    <w:rsid w:val="0025029E"/>
    <w:rsid w:val="00252104"/>
    <w:rsid w:val="00253222"/>
    <w:rsid w:val="00253871"/>
    <w:rsid w:val="00254DFB"/>
    <w:rsid w:val="0025513C"/>
    <w:rsid w:val="00255D0C"/>
    <w:rsid w:val="0025695E"/>
    <w:rsid w:val="00260063"/>
    <w:rsid w:val="00262847"/>
    <w:rsid w:val="00275493"/>
    <w:rsid w:val="00275FD7"/>
    <w:rsid w:val="00277CAE"/>
    <w:rsid w:val="0028006E"/>
    <w:rsid w:val="002824A1"/>
    <w:rsid w:val="00283AF6"/>
    <w:rsid w:val="00286DBA"/>
    <w:rsid w:val="0029446F"/>
    <w:rsid w:val="002A310E"/>
    <w:rsid w:val="002A5EFC"/>
    <w:rsid w:val="002A7C75"/>
    <w:rsid w:val="002B2DC1"/>
    <w:rsid w:val="002B4DA8"/>
    <w:rsid w:val="002B72E9"/>
    <w:rsid w:val="002B7A42"/>
    <w:rsid w:val="002C08B7"/>
    <w:rsid w:val="002C0FDA"/>
    <w:rsid w:val="002C532B"/>
    <w:rsid w:val="002C6759"/>
    <w:rsid w:val="002D2E1A"/>
    <w:rsid w:val="002D3DB5"/>
    <w:rsid w:val="002E00BD"/>
    <w:rsid w:val="002E6EEC"/>
    <w:rsid w:val="002F1E53"/>
    <w:rsid w:val="002F2CAA"/>
    <w:rsid w:val="002F7886"/>
    <w:rsid w:val="003021EC"/>
    <w:rsid w:val="00304EC4"/>
    <w:rsid w:val="00305F47"/>
    <w:rsid w:val="00316E1A"/>
    <w:rsid w:val="00317BC5"/>
    <w:rsid w:val="003306E1"/>
    <w:rsid w:val="00331530"/>
    <w:rsid w:val="003320E4"/>
    <w:rsid w:val="003342DF"/>
    <w:rsid w:val="0033525D"/>
    <w:rsid w:val="00337BB6"/>
    <w:rsid w:val="003414F3"/>
    <w:rsid w:val="003421D9"/>
    <w:rsid w:val="0034790E"/>
    <w:rsid w:val="00352E24"/>
    <w:rsid w:val="00353E42"/>
    <w:rsid w:val="0035613E"/>
    <w:rsid w:val="0035739E"/>
    <w:rsid w:val="00363EE9"/>
    <w:rsid w:val="00363F1F"/>
    <w:rsid w:val="00366DB7"/>
    <w:rsid w:val="00376128"/>
    <w:rsid w:val="0037742E"/>
    <w:rsid w:val="0038245A"/>
    <w:rsid w:val="00384623"/>
    <w:rsid w:val="00384D8D"/>
    <w:rsid w:val="003875E8"/>
    <w:rsid w:val="00387E8A"/>
    <w:rsid w:val="00391345"/>
    <w:rsid w:val="003924CB"/>
    <w:rsid w:val="0039337A"/>
    <w:rsid w:val="00393DB8"/>
    <w:rsid w:val="003A3189"/>
    <w:rsid w:val="003B1EAC"/>
    <w:rsid w:val="003B3345"/>
    <w:rsid w:val="003B502E"/>
    <w:rsid w:val="003B569D"/>
    <w:rsid w:val="003C16EE"/>
    <w:rsid w:val="003C32F3"/>
    <w:rsid w:val="003C3C0E"/>
    <w:rsid w:val="003C52F3"/>
    <w:rsid w:val="003D0E68"/>
    <w:rsid w:val="003D135F"/>
    <w:rsid w:val="003D246D"/>
    <w:rsid w:val="003D3ACA"/>
    <w:rsid w:val="003D42E3"/>
    <w:rsid w:val="003D4FAC"/>
    <w:rsid w:val="003E563B"/>
    <w:rsid w:val="003E7906"/>
    <w:rsid w:val="003F2A9B"/>
    <w:rsid w:val="003F3C50"/>
    <w:rsid w:val="003F7756"/>
    <w:rsid w:val="00401ADC"/>
    <w:rsid w:val="0040330C"/>
    <w:rsid w:val="00405571"/>
    <w:rsid w:val="00406A6A"/>
    <w:rsid w:val="00406B22"/>
    <w:rsid w:val="00413E4B"/>
    <w:rsid w:val="00414D23"/>
    <w:rsid w:val="004237E6"/>
    <w:rsid w:val="00425171"/>
    <w:rsid w:val="004328A7"/>
    <w:rsid w:val="00434C74"/>
    <w:rsid w:val="00443D4D"/>
    <w:rsid w:val="00447C34"/>
    <w:rsid w:val="0045084E"/>
    <w:rsid w:val="00456D19"/>
    <w:rsid w:val="00456EB4"/>
    <w:rsid w:val="00461A98"/>
    <w:rsid w:val="00461DA2"/>
    <w:rsid w:val="004718F3"/>
    <w:rsid w:val="00475040"/>
    <w:rsid w:val="004768FE"/>
    <w:rsid w:val="004778D7"/>
    <w:rsid w:val="0048008A"/>
    <w:rsid w:val="00484A55"/>
    <w:rsid w:val="00492917"/>
    <w:rsid w:val="00493D40"/>
    <w:rsid w:val="004945DD"/>
    <w:rsid w:val="004946F0"/>
    <w:rsid w:val="0049550E"/>
    <w:rsid w:val="004967B6"/>
    <w:rsid w:val="004967F8"/>
    <w:rsid w:val="004A2CBD"/>
    <w:rsid w:val="004A504B"/>
    <w:rsid w:val="004A6911"/>
    <w:rsid w:val="004B22DE"/>
    <w:rsid w:val="004B3A7B"/>
    <w:rsid w:val="004B54E0"/>
    <w:rsid w:val="004B7384"/>
    <w:rsid w:val="004C3685"/>
    <w:rsid w:val="004C4269"/>
    <w:rsid w:val="004D0829"/>
    <w:rsid w:val="004D1F86"/>
    <w:rsid w:val="004D6236"/>
    <w:rsid w:val="004D7205"/>
    <w:rsid w:val="004E4DBB"/>
    <w:rsid w:val="004E4E41"/>
    <w:rsid w:val="004E7F9C"/>
    <w:rsid w:val="004F3493"/>
    <w:rsid w:val="004F56F3"/>
    <w:rsid w:val="00501863"/>
    <w:rsid w:val="005057FA"/>
    <w:rsid w:val="005070C4"/>
    <w:rsid w:val="00512B09"/>
    <w:rsid w:val="005176FB"/>
    <w:rsid w:val="005321C0"/>
    <w:rsid w:val="00532C2B"/>
    <w:rsid w:val="005344A3"/>
    <w:rsid w:val="00537BCE"/>
    <w:rsid w:val="005431BE"/>
    <w:rsid w:val="00546E0B"/>
    <w:rsid w:val="00547F04"/>
    <w:rsid w:val="00554FC8"/>
    <w:rsid w:val="00555D75"/>
    <w:rsid w:val="00560DF0"/>
    <w:rsid w:val="00585034"/>
    <w:rsid w:val="0059513E"/>
    <w:rsid w:val="00595906"/>
    <w:rsid w:val="005A0A10"/>
    <w:rsid w:val="005A1089"/>
    <w:rsid w:val="005A2FE2"/>
    <w:rsid w:val="005B164E"/>
    <w:rsid w:val="005B4275"/>
    <w:rsid w:val="005B48FF"/>
    <w:rsid w:val="005C2736"/>
    <w:rsid w:val="005D2486"/>
    <w:rsid w:val="005D2D8E"/>
    <w:rsid w:val="005D3BFD"/>
    <w:rsid w:val="005E4434"/>
    <w:rsid w:val="005E6A79"/>
    <w:rsid w:val="005F3610"/>
    <w:rsid w:val="005F3C78"/>
    <w:rsid w:val="005F685F"/>
    <w:rsid w:val="00602AB3"/>
    <w:rsid w:val="00602F41"/>
    <w:rsid w:val="00604C15"/>
    <w:rsid w:val="00612133"/>
    <w:rsid w:val="00613DCF"/>
    <w:rsid w:val="00614C6A"/>
    <w:rsid w:val="006158D5"/>
    <w:rsid w:val="006163EE"/>
    <w:rsid w:val="00616CA3"/>
    <w:rsid w:val="0062145A"/>
    <w:rsid w:val="00622A4F"/>
    <w:rsid w:val="006234F2"/>
    <w:rsid w:val="00625D83"/>
    <w:rsid w:val="00635FDB"/>
    <w:rsid w:val="00640D60"/>
    <w:rsid w:val="00640F3A"/>
    <w:rsid w:val="0064179F"/>
    <w:rsid w:val="00657DC2"/>
    <w:rsid w:val="006623E7"/>
    <w:rsid w:val="0066275C"/>
    <w:rsid w:val="00662B80"/>
    <w:rsid w:val="00677B97"/>
    <w:rsid w:val="00681B2A"/>
    <w:rsid w:val="006827F5"/>
    <w:rsid w:val="006852C7"/>
    <w:rsid w:val="00687E88"/>
    <w:rsid w:val="00691353"/>
    <w:rsid w:val="0069151C"/>
    <w:rsid w:val="00694639"/>
    <w:rsid w:val="00696B7B"/>
    <w:rsid w:val="00696FDE"/>
    <w:rsid w:val="006A5315"/>
    <w:rsid w:val="006A6809"/>
    <w:rsid w:val="006B0CB4"/>
    <w:rsid w:val="006B2666"/>
    <w:rsid w:val="006B27C9"/>
    <w:rsid w:val="006C1727"/>
    <w:rsid w:val="006C32FD"/>
    <w:rsid w:val="006C39CE"/>
    <w:rsid w:val="006C7FE6"/>
    <w:rsid w:val="006D0FCC"/>
    <w:rsid w:val="006E0983"/>
    <w:rsid w:val="006E21CB"/>
    <w:rsid w:val="006E5439"/>
    <w:rsid w:val="006E7BE3"/>
    <w:rsid w:val="00700574"/>
    <w:rsid w:val="007029D3"/>
    <w:rsid w:val="007043FE"/>
    <w:rsid w:val="00704D5C"/>
    <w:rsid w:val="0070616B"/>
    <w:rsid w:val="00706FDA"/>
    <w:rsid w:val="00711F9A"/>
    <w:rsid w:val="00713810"/>
    <w:rsid w:val="00727654"/>
    <w:rsid w:val="007303A5"/>
    <w:rsid w:val="00730B3E"/>
    <w:rsid w:val="0073420B"/>
    <w:rsid w:val="00734464"/>
    <w:rsid w:val="00735271"/>
    <w:rsid w:val="007378D4"/>
    <w:rsid w:val="0074573C"/>
    <w:rsid w:val="0074760E"/>
    <w:rsid w:val="00752393"/>
    <w:rsid w:val="007532C5"/>
    <w:rsid w:val="007532EC"/>
    <w:rsid w:val="00754ABA"/>
    <w:rsid w:val="0076615D"/>
    <w:rsid w:val="0077003D"/>
    <w:rsid w:val="00771A4E"/>
    <w:rsid w:val="007721E6"/>
    <w:rsid w:val="00772CF5"/>
    <w:rsid w:val="007737CC"/>
    <w:rsid w:val="00776077"/>
    <w:rsid w:val="0077695F"/>
    <w:rsid w:val="00780134"/>
    <w:rsid w:val="007811B7"/>
    <w:rsid w:val="00782F53"/>
    <w:rsid w:val="00783D90"/>
    <w:rsid w:val="00787F8C"/>
    <w:rsid w:val="007A1546"/>
    <w:rsid w:val="007A197B"/>
    <w:rsid w:val="007A20E1"/>
    <w:rsid w:val="007A228C"/>
    <w:rsid w:val="007A368E"/>
    <w:rsid w:val="007A36DD"/>
    <w:rsid w:val="007A5868"/>
    <w:rsid w:val="007B04CE"/>
    <w:rsid w:val="007B0583"/>
    <w:rsid w:val="007B6871"/>
    <w:rsid w:val="007B7A2F"/>
    <w:rsid w:val="007C0547"/>
    <w:rsid w:val="007C3D33"/>
    <w:rsid w:val="007D1934"/>
    <w:rsid w:val="007D294A"/>
    <w:rsid w:val="007D47D2"/>
    <w:rsid w:val="007D5D9D"/>
    <w:rsid w:val="007D6EC0"/>
    <w:rsid w:val="007D7E1D"/>
    <w:rsid w:val="007E347D"/>
    <w:rsid w:val="007E3C36"/>
    <w:rsid w:val="007E4323"/>
    <w:rsid w:val="007F119D"/>
    <w:rsid w:val="007F1467"/>
    <w:rsid w:val="007F2719"/>
    <w:rsid w:val="007F5C2D"/>
    <w:rsid w:val="00800EC1"/>
    <w:rsid w:val="0080498C"/>
    <w:rsid w:val="0080534F"/>
    <w:rsid w:val="00811C64"/>
    <w:rsid w:val="00812265"/>
    <w:rsid w:val="0081671A"/>
    <w:rsid w:val="0083167E"/>
    <w:rsid w:val="00831A2F"/>
    <w:rsid w:val="00831BAF"/>
    <w:rsid w:val="00844D02"/>
    <w:rsid w:val="00847642"/>
    <w:rsid w:val="00847D9D"/>
    <w:rsid w:val="00851352"/>
    <w:rsid w:val="00852E44"/>
    <w:rsid w:val="008608A2"/>
    <w:rsid w:val="00863230"/>
    <w:rsid w:val="00866495"/>
    <w:rsid w:val="008717D8"/>
    <w:rsid w:val="0087215C"/>
    <w:rsid w:val="00884678"/>
    <w:rsid w:val="00885378"/>
    <w:rsid w:val="00885720"/>
    <w:rsid w:val="008875FE"/>
    <w:rsid w:val="008878F4"/>
    <w:rsid w:val="00887F8E"/>
    <w:rsid w:val="00890E81"/>
    <w:rsid w:val="008936A1"/>
    <w:rsid w:val="00894046"/>
    <w:rsid w:val="00896234"/>
    <w:rsid w:val="00897E43"/>
    <w:rsid w:val="008A3F4B"/>
    <w:rsid w:val="008A53B2"/>
    <w:rsid w:val="008A7145"/>
    <w:rsid w:val="008B6F79"/>
    <w:rsid w:val="008C1945"/>
    <w:rsid w:val="008C3283"/>
    <w:rsid w:val="008C4BD2"/>
    <w:rsid w:val="008C5738"/>
    <w:rsid w:val="008C7D5C"/>
    <w:rsid w:val="008C7EAD"/>
    <w:rsid w:val="008D6152"/>
    <w:rsid w:val="008D6B4F"/>
    <w:rsid w:val="008E0AB2"/>
    <w:rsid w:val="008E2D44"/>
    <w:rsid w:val="008E7DE1"/>
    <w:rsid w:val="008F0F81"/>
    <w:rsid w:val="008F27BF"/>
    <w:rsid w:val="008F3F18"/>
    <w:rsid w:val="008F48CA"/>
    <w:rsid w:val="0090124E"/>
    <w:rsid w:val="00903241"/>
    <w:rsid w:val="009033D3"/>
    <w:rsid w:val="0090604C"/>
    <w:rsid w:val="00907EF4"/>
    <w:rsid w:val="00912058"/>
    <w:rsid w:val="00923180"/>
    <w:rsid w:val="00923540"/>
    <w:rsid w:val="00926767"/>
    <w:rsid w:val="0093019C"/>
    <w:rsid w:val="00934010"/>
    <w:rsid w:val="00935198"/>
    <w:rsid w:val="009361D5"/>
    <w:rsid w:val="00936942"/>
    <w:rsid w:val="0094507E"/>
    <w:rsid w:val="00950497"/>
    <w:rsid w:val="009512A6"/>
    <w:rsid w:val="009514C7"/>
    <w:rsid w:val="00954194"/>
    <w:rsid w:val="00955754"/>
    <w:rsid w:val="00963EEB"/>
    <w:rsid w:val="009659F4"/>
    <w:rsid w:val="00970D60"/>
    <w:rsid w:val="009710EC"/>
    <w:rsid w:val="00976B4E"/>
    <w:rsid w:val="00982BD7"/>
    <w:rsid w:val="009A2335"/>
    <w:rsid w:val="009A7ADC"/>
    <w:rsid w:val="009B165C"/>
    <w:rsid w:val="009B4A5E"/>
    <w:rsid w:val="009B6BE2"/>
    <w:rsid w:val="009C0A58"/>
    <w:rsid w:val="009C19B7"/>
    <w:rsid w:val="009D2E25"/>
    <w:rsid w:val="009D5A10"/>
    <w:rsid w:val="009D7C51"/>
    <w:rsid w:val="009E29D6"/>
    <w:rsid w:val="009F36BF"/>
    <w:rsid w:val="009F5D5B"/>
    <w:rsid w:val="009F7AB0"/>
    <w:rsid w:val="00A0383F"/>
    <w:rsid w:val="00A0619E"/>
    <w:rsid w:val="00A111B6"/>
    <w:rsid w:val="00A11639"/>
    <w:rsid w:val="00A13FE1"/>
    <w:rsid w:val="00A145A1"/>
    <w:rsid w:val="00A15BAE"/>
    <w:rsid w:val="00A2607D"/>
    <w:rsid w:val="00A2668F"/>
    <w:rsid w:val="00A312C7"/>
    <w:rsid w:val="00A42A99"/>
    <w:rsid w:val="00A50B24"/>
    <w:rsid w:val="00A5151A"/>
    <w:rsid w:val="00A51E5D"/>
    <w:rsid w:val="00A52154"/>
    <w:rsid w:val="00A5250C"/>
    <w:rsid w:val="00A63689"/>
    <w:rsid w:val="00A63B18"/>
    <w:rsid w:val="00A66432"/>
    <w:rsid w:val="00A74C1E"/>
    <w:rsid w:val="00A750C5"/>
    <w:rsid w:val="00A75332"/>
    <w:rsid w:val="00A804F2"/>
    <w:rsid w:val="00A80CCE"/>
    <w:rsid w:val="00A81796"/>
    <w:rsid w:val="00A823F6"/>
    <w:rsid w:val="00A85A4E"/>
    <w:rsid w:val="00A8633A"/>
    <w:rsid w:val="00A910A0"/>
    <w:rsid w:val="00A92035"/>
    <w:rsid w:val="00A93DE6"/>
    <w:rsid w:val="00A975C5"/>
    <w:rsid w:val="00AA0A89"/>
    <w:rsid w:val="00AA1BD4"/>
    <w:rsid w:val="00AA561C"/>
    <w:rsid w:val="00AA6429"/>
    <w:rsid w:val="00AB688F"/>
    <w:rsid w:val="00AC012F"/>
    <w:rsid w:val="00AC01AA"/>
    <w:rsid w:val="00AC0A3D"/>
    <w:rsid w:val="00AC4E2E"/>
    <w:rsid w:val="00AC4F72"/>
    <w:rsid w:val="00AC732A"/>
    <w:rsid w:val="00AC7BBB"/>
    <w:rsid w:val="00AD47AB"/>
    <w:rsid w:val="00AE1123"/>
    <w:rsid w:val="00AE13A1"/>
    <w:rsid w:val="00AE17E2"/>
    <w:rsid w:val="00AE353C"/>
    <w:rsid w:val="00AF16CC"/>
    <w:rsid w:val="00AF4B9B"/>
    <w:rsid w:val="00AF53DD"/>
    <w:rsid w:val="00AF741A"/>
    <w:rsid w:val="00AF785A"/>
    <w:rsid w:val="00B01ADB"/>
    <w:rsid w:val="00B02AA1"/>
    <w:rsid w:val="00B04161"/>
    <w:rsid w:val="00B056F9"/>
    <w:rsid w:val="00B075FE"/>
    <w:rsid w:val="00B11BF1"/>
    <w:rsid w:val="00B11E3D"/>
    <w:rsid w:val="00B13115"/>
    <w:rsid w:val="00B15ABD"/>
    <w:rsid w:val="00B16C12"/>
    <w:rsid w:val="00B17E82"/>
    <w:rsid w:val="00B23A7C"/>
    <w:rsid w:val="00B23CBD"/>
    <w:rsid w:val="00B24064"/>
    <w:rsid w:val="00B24E02"/>
    <w:rsid w:val="00B27BF7"/>
    <w:rsid w:val="00B31E81"/>
    <w:rsid w:val="00B325FA"/>
    <w:rsid w:val="00B333F0"/>
    <w:rsid w:val="00B3405E"/>
    <w:rsid w:val="00B34900"/>
    <w:rsid w:val="00B36BBE"/>
    <w:rsid w:val="00B37475"/>
    <w:rsid w:val="00B4160D"/>
    <w:rsid w:val="00B41F08"/>
    <w:rsid w:val="00B4575A"/>
    <w:rsid w:val="00B473F2"/>
    <w:rsid w:val="00B50AE8"/>
    <w:rsid w:val="00B575BA"/>
    <w:rsid w:val="00B57F51"/>
    <w:rsid w:val="00B67A27"/>
    <w:rsid w:val="00B76429"/>
    <w:rsid w:val="00B80754"/>
    <w:rsid w:val="00B82507"/>
    <w:rsid w:val="00B83F0C"/>
    <w:rsid w:val="00B8442A"/>
    <w:rsid w:val="00B935E6"/>
    <w:rsid w:val="00B956D4"/>
    <w:rsid w:val="00B97446"/>
    <w:rsid w:val="00BA0366"/>
    <w:rsid w:val="00BA25AF"/>
    <w:rsid w:val="00BA2BFB"/>
    <w:rsid w:val="00BA7432"/>
    <w:rsid w:val="00BB4095"/>
    <w:rsid w:val="00BB4291"/>
    <w:rsid w:val="00BB71C5"/>
    <w:rsid w:val="00BC1AA0"/>
    <w:rsid w:val="00BC20FA"/>
    <w:rsid w:val="00BC2495"/>
    <w:rsid w:val="00BC73F6"/>
    <w:rsid w:val="00BC7EB9"/>
    <w:rsid w:val="00BD2643"/>
    <w:rsid w:val="00BD2BCA"/>
    <w:rsid w:val="00BD56B1"/>
    <w:rsid w:val="00BD6466"/>
    <w:rsid w:val="00BD6558"/>
    <w:rsid w:val="00BD7A01"/>
    <w:rsid w:val="00BE17D4"/>
    <w:rsid w:val="00BF0E0E"/>
    <w:rsid w:val="00BF15F7"/>
    <w:rsid w:val="00BF3214"/>
    <w:rsid w:val="00BF4D97"/>
    <w:rsid w:val="00BF5943"/>
    <w:rsid w:val="00BF66ED"/>
    <w:rsid w:val="00C03EAE"/>
    <w:rsid w:val="00C0527E"/>
    <w:rsid w:val="00C12D5D"/>
    <w:rsid w:val="00C15867"/>
    <w:rsid w:val="00C15C7A"/>
    <w:rsid w:val="00C17413"/>
    <w:rsid w:val="00C2089A"/>
    <w:rsid w:val="00C2296D"/>
    <w:rsid w:val="00C22DDB"/>
    <w:rsid w:val="00C23155"/>
    <w:rsid w:val="00C302FF"/>
    <w:rsid w:val="00C30D30"/>
    <w:rsid w:val="00C3297D"/>
    <w:rsid w:val="00C347BB"/>
    <w:rsid w:val="00C365EE"/>
    <w:rsid w:val="00C40973"/>
    <w:rsid w:val="00C40C41"/>
    <w:rsid w:val="00C40E89"/>
    <w:rsid w:val="00C45885"/>
    <w:rsid w:val="00C50F22"/>
    <w:rsid w:val="00C53D5E"/>
    <w:rsid w:val="00C54CE2"/>
    <w:rsid w:val="00C57971"/>
    <w:rsid w:val="00C6455F"/>
    <w:rsid w:val="00C65619"/>
    <w:rsid w:val="00C7097D"/>
    <w:rsid w:val="00C74D7C"/>
    <w:rsid w:val="00C76BA4"/>
    <w:rsid w:val="00C80A54"/>
    <w:rsid w:val="00C83A48"/>
    <w:rsid w:val="00C85865"/>
    <w:rsid w:val="00C85E85"/>
    <w:rsid w:val="00C86BA0"/>
    <w:rsid w:val="00C94C30"/>
    <w:rsid w:val="00C96136"/>
    <w:rsid w:val="00CA220D"/>
    <w:rsid w:val="00CA2ADB"/>
    <w:rsid w:val="00CA2EAE"/>
    <w:rsid w:val="00CA4AC1"/>
    <w:rsid w:val="00CA6B9B"/>
    <w:rsid w:val="00CB0316"/>
    <w:rsid w:val="00CB0B11"/>
    <w:rsid w:val="00CB0E6C"/>
    <w:rsid w:val="00CB5354"/>
    <w:rsid w:val="00CB6BAA"/>
    <w:rsid w:val="00CB75EB"/>
    <w:rsid w:val="00CC1E59"/>
    <w:rsid w:val="00CC505D"/>
    <w:rsid w:val="00CC53DD"/>
    <w:rsid w:val="00CC5F11"/>
    <w:rsid w:val="00CC661C"/>
    <w:rsid w:val="00CC6A14"/>
    <w:rsid w:val="00CC70A3"/>
    <w:rsid w:val="00CD12E7"/>
    <w:rsid w:val="00CD4442"/>
    <w:rsid w:val="00CD53C3"/>
    <w:rsid w:val="00CD55A0"/>
    <w:rsid w:val="00CD574E"/>
    <w:rsid w:val="00CD721B"/>
    <w:rsid w:val="00CE2901"/>
    <w:rsid w:val="00CE319E"/>
    <w:rsid w:val="00CE4C22"/>
    <w:rsid w:val="00CE686B"/>
    <w:rsid w:val="00CE68A1"/>
    <w:rsid w:val="00CF41EC"/>
    <w:rsid w:val="00CF5D04"/>
    <w:rsid w:val="00D01636"/>
    <w:rsid w:val="00D03DE0"/>
    <w:rsid w:val="00D04DE4"/>
    <w:rsid w:val="00D05D79"/>
    <w:rsid w:val="00D063F1"/>
    <w:rsid w:val="00D101F6"/>
    <w:rsid w:val="00D126DA"/>
    <w:rsid w:val="00D14F22"/>
    <w:rsid w:val="00D1689C"/>
    <w:rsid w:val="00D3031B"/>
    <w:rsid w:val="00D33606"/>
    <w:rsid w:val="00D40E87"/>
    <w:rsid w:val="00D4182C"/>
    <w:rsid w:val="00D41B64"/>
    <w:rsid w:val="00D43825"/>
    <w:rsid w:val="00D5211F"/>
    <w:rsid w:val="00D52255"/>
    <w:rsid w:val="00D57918"/>
    <w:rsid w:val="00D57A41"/>
    <w:rsid w:val="00D636D9"/>
    <w:rsid w:val="00D6583B"/>
    <w:rsid w:val="00D65E14"/>
    <w:rsid w:val="00D6760D"/>
    <w:rsid w:val="00D73DC6"/>
    <w:rsid w:val="00D74C1A"/>
    <w:rsid w:val="00D754C1"/>
    <w:rsid w:val="00D77A35"/>
    <w:rsid w:val="00D81B3E"/>
    <w:rsid w:val="00D82892"/>
    <w:rsid w:val="00D832A6"/>
    <w:rsid w:val="00D90C70"/>
    <w:rsid w:val="00D90E49"/>
    <w:rsid w:val="00D94ABA"/>
    <w:rsid w:val="00DA193A"/>
    <w:rsid w:val="00DA362C"/>
    <w:rsid w:val="00DA3EF9"/>
    <w:rsid w:val="00DA3FE3"/>
    <w:rsid w:val="00DB5398"/>
    <w:rsid w:val="00DB61F8"/>
    <w:rsid w:val="00DC0F2D"/>
    <w:rsid w:val="00DC2654"/>
    <w:rsid w:val="00DC6A10"/>
    <w:rsid w:val="00DE2229"/>
    <w:rsid w:val="00DE2C09"/>
    <w:rsid w:val="00DE32D9"/>
    <w:rsid w:val="00DE648C"/>
    <w:rsid w:val="00DE657E"/>
    <w:rsid w:val="00DE6B94"/>
    <w:rsid w:val="00DF01DA"/>
    <w:rsid w:val="00DF4704"/>
    <w:rsid w:val="00DF785D"/>
    <w:rsid w:val="00DF7AA2"/>
    <w:rsid w:val="00E024AA"/>
    <w:rsid w:val="00E106A7"/>
    <w:rsid w:val="00E12B20"/>
    <w:rsid w:val="00E13326"/>
    <w:rsid w:val="00E13985"/>
    <w:rsid w:val="00E13CA7"/>
    <w:rsid w:val="00E143EF"/>
    <w:rsid w:val="00E1514C"/>
    <w:rsid w:val="00E20A62"/>
    <w:rsid w:val="00E24486"/>
    <w:rsid w:val="00E250F1"/>
    <w:rsid w:val="00E2799A"/>
    <w:rsid w:val="00E30288"/>
    <w:rsid w:val="00E30701"/>
    <w:rsid w:val="00E307DB"/>
    <w:rsid w:val="00E3550D"/>
    <w:rsid w:val="00E466F8"/>
    <w:rsid w:val="00E47817"/>
    <w:rsid w:val="00E55035"/>
    <w:rsid w:val="00E57D4A"/>
    <w:rsid w:val="00E614E0"/>
    <w:rsid w:val="00E6182F"/>
    <w:rsid w:val="00E64F10"/>
    <w:rsid w:val="00E666C6"/>
    <w:rsid w:val="00E73204"/>
    <w:rsid w:val="00E73F7F"/>
    <w:rsid w:val="00E83F83"/>
    <w:rsid w:val="00E90DA8"/>
    <w:rsid w:val="00E919BC"/>
    <w:rsid w:val="00E92F8D"/>
    <w:rsid w:val="00EA32AE"/>
    <w:rsid w:val="00EA429F"/>
    <w:rsid w:val="00EA4F9E"/>
    <w:rsid w:val="00EA6D3B"/>
    <w:rsid w:val="00EB00AD"/>
    <w:rsid w:val="00EB136C"/>
    <w:rsid w:val="00EB351E"/>
    <w:rsid w:val="00EB480E"/>
    <w:rsid w:val="00EB4D33"/>
    <w:rsid w:val="00EB5EC6"/>
    <w:rsid w:val="00EB7FC9"/>
    <w:rsid w:val="00EC054F"/>
    <w:rsid w:val="00EC48D8"/>
    <w:rsid w:val="00EC60C9"/>
    <w:rsid w:val="00ED1F26"/>
    <w:rsid w:val="00ED27E8"/>
    <w:rsid w:val="00ED7092"/>
    <w:rsid w:val="00ED7137"/>
    <w:rsid w:val="00EF62CF"/>
    <w:rsid w:val="00F06A63"/>
    <w:rsid w:val="00F07A93"/>
    <w:rsid w:val="00F07B94"/>
    <w:rsid w:val="00F1566A"/>
    <w:rsid w:val="00F21088"/>
    <w:rsid w:val="00F221C9"/>
    <w:rsid w:val="00F30DED"/>
    <w:rsid w:val="00F327E7"/>
    <w:rsid w:val="00F35396"/>
    <w:rsid w:val="00F35746"/>
    <w:rsid w:val="00F3651A"/>
    <w:rsid w:val="00F42F5B"/>
    <w:rsid w:val="00F447C7"/>
    <w:rsid w:val="00F44E7A"/>
    <w:rsid w:val="00F554A9"/>
    <w:rsid w:val="00F649F9"/>
    <w:rsid w:val="00F6511E"/>
    <w:rsid w:val="00F65779"/>
    <w:rsid w:val="00F716FD"/>
    <w:rsid w:val="00F75A10"/>
    <w:rsid w:val="00F7787E"/>
    <w:rsid w:val="00F80355"/>
    <w:rsid w:val="00F82261"/>
    <w:rsid w:val="00F84C52"/>
    <w:rsid w:val="00F84C7F"/>
    <w:rsid w:val="00F94D4A"/>
    <w:rsid w:val="00FA04E7"/>
    <w:rsid w:val="00FA6E1B"/>
    <w:rsid w:val="00FB0C81"/>
    <w:rsid w:val="00FB1909"/>
    <w:rsid w:val="00FC02B7"/>
    <w:rsid w:val="00FC2200"/>
    <w:rsid w:val="00FC2540"/>
    <w:rsid w:val="00FD13D9"/>
    <w:rsid w:val="00FE33B8"/>
    <w:rsid w:val="00FF0204"/>
    <w:rsid w:val="00FF1CD3"/>
    <w:rsid w:val="00FF27F6"/>
    <w:rsid w:val="00FF3AED"/>
    <w:rsid w:val="00FF4712"/>
    <w:rsid w:val="00FF4798"/>
    <w:rsid w:val="00FF7338"/>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2D3962AA-A5FD-4746-B813-2308DD6CD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locked="1"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Date" w:locked="1"/>
    <w:lsdException w:name="Body Text First Indent 2" w:semiHidden="1" w:unhideWhenUsed="1"/>
    <w:lsdException w:name="Note Heading" w:semiHidden="1" w:unhideWhenUsed="1"/>
    <w:lsdException w:name="Body Text 2" w:semiHidden="1" w:unhideWhenUsed="1"/>
    <w:lsdException w:name="Body Text 3" w:locked="1" w:semiHidden="1" w:unhideWhenUsed="1"/>
    <w:lsdException w:name="Body Text Indent 2" w:semiHidden="1" w:unhideWhenUsed="1"/>
    <w:lsdException w:name="Body Text Indent 3" w:locked="1"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uiPriority="3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napToGrid w:val="0"/>
      <w:sz w:val="22"/>
      <w:szCs w:val="22"/>
      <w:lang w:val="en-GB"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qFormat/>
    <w:pPr>
      <w:numPr>
        <w:numId w:val="1"/>
      </w:numPr>
      <w:tabs>
        <w:tab w:val="clear" w:pos="180"/>
        <w:tab w:val="num" w:pos="142"/>
      </w:tabs>
      <w:spacing w:after="240"/>
      <w:ind w:left="142"/>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napToGrid w:val="0"/>
      <w:sz w:val="22"/>
      <w:szCs w:val="22"/>
      <w:lang w:val="en-US" w:eastAsia="en-US"/>
    </w:rPr>
  </w:style>
  <w:style w:type="paragraph" w:customStyle="1" w:styleId="Title1">
    <w:name w:val="Title1"/>
    <w:pPr>
      <w:jc w:val="center"/>
      <w:outlineLvl w:val="0"/>
    </w:pPr>
    <w:rPr>
      <w:b/>
      <w:caps/>
      <w:snapToGrid w:val="0"/>
      <w:sz w:val="22"/>
      <w:szCs w:val="22"/>
      <w:lang w:val="en-GB" w:eastAsia="en-US"/>
    </w:rPr>
  </w:style>
  <w:style w:type="paragraph" w:customStyle="1" w:styleId="Decision">
    <w:name w:val="Decision"/>
    <w:basedOn w:val="Normal"/>
    <w:pPr>
      <w:keepLines/>
      <w:jc w:val="right"/>
    </w:pPr>
    <w:rPr>
      <w:b/>
    </w:rPr>
  </w:style>
  <w:style w:type="paragraph" w:customStyle="1" w:styleId="0Heading0">
    <w:name w:val="0 Heading 0"/>
    <w:rPr>
      <w:snapToGrid w:val="0"/>
      <w:sz w:val="22"/>
      <w:szCs w:val="22"/>
      <w:lang w:val="en-GB" w:eastAsia="en-US"/>
    </w:rPr>
  </w:style>
  <w:style w:type="paragraph" w:styleId="Footer">
    <w:name w:val="footer"/>
    <w:basedOn w:val="Normal"/>
    <w:link w:val="FooterChar"/>
    <w:uiPriority w:val="99"/>
    <w:pPr>
      <w:tabs>
        <w:tab w:val="center" w:pos="4320"/>
        <w:tab w:val="right" w:pos="8640"/>
      </w:tabs>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rPr>
      <w:snapToGrid w:val="0"/>
      <w:lang w:val="en-US" w:eastAsia="en-US"/>
    </w:rPr>
    <w:tblPr/>
    <w:tcPr>
      <w:shd w:val="solid" w:color="C0C0C0" w:fill="FFFFFF"/>
    </w:tcPr>
  </w:style>
  <w:style w:type="table" w:styleId="Table3Deffects2">
    <w:name w:val="Table 3D effects 2"/>
    <w:basedOn w:val="TableNormal"/>
    <w:semiHidden/>
    <w:pPr>
      <w:jc w:val="both"/>
    </w:pPr>
    <w:rPr>
      <w:snapToGrid w:val="0"/>
      <w:lang w:val="en-US" w:eastAsia="en-US"/>
    </w:rPr>
    <w:tblPr/>
    <w:tcPr>
      <w:shd w:val="solid" w:color="C0C0C0" w:fill="FFFFFF"/>
    </w:tcPr>
  </w:style>
  <w:style w:type="table" w:styleId="Table3Deffects3">
    <w:name w:val="Table 3D effects 3"/>
    <w:basedOn w:val="TableNormal"/>
    <w:semiHidden/>
    <w:pPr>
      <w:jc w:val="both"/>
    </w:pPr>
    <w:rPr>
      <w:snapToGrid w:val="0"/>
      <w:lang w:val="en-US" w:eastAsia="en-US"/>
    </w:rPr>
    <w:tblPr/>
  </w:style>
  <w:style w:type="table" w:styleId="TableClassic1">
    <w:name w:val="Table Classic 1"/>
    <w:basedOn w:val="TableNormal"/>
    <w:semiHidden/>
    <w:pPr>
      <w:jc w:val="both"/>
    </w:pPr>
    <w:rPr>
      <w:snapToGrid w:val="0"/>
      <w:lang w:val="en-US" w:eastAsia="en-US"/>
    </w:rPr>
    <w:tblPr>
      <w:tblBorders>
        <w:top w:val="single" w:sz="12" w:space="0" w:color="000000"/>
        <w:bottom w:val="single" w:sz="12" w:space="0" w:color="000000"/>
      </w:tblBorders>
    </w:tblPr>
  </w:style>
  <w:style w:type="table" w:styleId="TableClassic2">
    <w:name w:val="Table Classic 2"/>
    <w:basedOn w:val="TableNormal"/>
    <w:semiHidden/>
    <w:pPr>
      <w:jc w:val="both"/>
    </w:pPr>
    <w:rPr>
      <w:snapToGrid w:val="0"/>
      <w:lang w:val="en-US" w:eastAsia="en-US"/>
    </w:rPr>
    <w:tblPr>
      <w:tblBorders>
        <w:top w:val="single" w:sz="12" w:space="0" w:color="000000"/>
        <w:bottom w:val="single" w:sz="12" w:space="0" w:color="000000"/>
      </w:tblBorders>
    </w:tblPr>
  </w:style>
  <w:style w:type="table" w:styleId="TableClassic3">
    <w:name w:val="Table Classic 3"/>
    <w:basedOn w:val="TableNormal"/>
    <w:semiHidden/>
    <w:pPr>
      <w:jc w:val="both"/>
    </w:pPr>
    <w:rPr>
      <w:snapToGrid w:val="0"/>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pPr>
      <w:jc w:val="both"/>
    </w:pPr>
    <w:rPr>
      <w:snapToGrid w:val="0"/>
      <w:lang w:val="en-US" w:eastAsia="en-US"/>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pPr>
      <w:jc w:val="both"/>
    </w:pPr>
    <w:rPr>
      <w:snapToGrid w:val="0"/>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pPr>
      <w:jc w:val="both"/>
    </w:pPr>
    <w:rPr>
      <w:snapToGrid w:val="0"/>
      <w:lang w:val="en-US" w:eastAsia="en-US"/>
    </w:rPr>
    <w:tblPr>
      <w:tblBorders>
        <w:bottom w:val="single" w:sz="12" w:space="0" w:color="000000"/>
      </w:tblBorders>
    </w:tblPr>
    <w:tcPr>
      <w:shd w:val="pct20" w:color="FFFF00" w:fill="FFFFFF"/>
    </w:tcPr>
  </w:style>
  <w:style w:type="table" w:styleId="TableColorful3">
    <w:name w:val="Table Colorful 3"/>
    <w:basedOn w:val="TableNormal"/>
    <w:semiHidden/>
    <w:pPr>
      <w:jc w:val="both"/>
    </w:pPr>
    <w:rPr>
      <w:snapToGrid w:val="0"/>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pPr>
      <w:jc w:val="both"/>
    </w:pPr>
    <w:rPr>
      <w:b/>
      <w:bCs/>
      <w:snapToGrid w:val="0"/>
      <w:lang w:val="en-US" w:eastAsia="en-U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pPr>
      <w:jc w:val="both"/>
    </w:pPr>
    <w:rPr>
      <w:b/>
      <w:bCs/>
      <w:snapToGrid w:val="0"/>
      <w:lang w:val="en-US" w:eastAsia="en-US"/>
    </w:rPr>
    <w:tblPr/>
  </w:style>
  <w:style w:type="table" w:styleId="TableColumns3">
    <w:name w:val="Table Columns 3"/>
    <w:basedOn w:val="TableNormal"/>
    <w:semiHidden/>
    <w:pPr>
      <w:jc w:val="both"/>
    </w:pPr>
    <w:rPr>
      <w:b/>
      <w:bCs/>
      <w:snapToGrid w:val="0"/>
      <w:lang w:val="en-US" w:eastAsia="en-U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pPr>
      <w:jc w:val="both"/>
    </w:pPr>
    <w:rPr>
      <w:snapToGrid w:val="0"/>
      <w:lang w:val="en-US" w:eastAsia="en-US"/>
    </w:rPr>
    <w:tblPr/>
  </w:style>
  <w:style w:type="table" w:styleId="TableColumns5">
    <w:name w:val="Table Columns 5"/>
    <w:basedOn w:val="TableNormal"/>
    <w:semiHidden/>
    <w:pPr>
      <w:jc w:val="both"/>
    </w:pPr>
    <w:rPr>
      <w:snapToGrid w:val="0"/>
      <w:lang w:val="en-US" w:eastAsia="en-US"/>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pPr>
      <w:jc w:val="both"/>
    </w:pPr>
    <w:rPr>
      <w:snapToGrid w:val="0"/>
      <w:lang w:val="en-US" w:eastAsia="en-US"/>
    </w:rPr>
    <w:tblPr>
      <w:tblBorders>
        <w:insideH w:val="single" w:sz="18" w:space="0" w:color="FFFFFF"/>
        <w:insideV w:val="single" w:sz="18" w:space="0" w:color="FFFFFF"/>
      </w:tblBorders>
    </w:tblPr>
  </w:style>
  <w:style w:type="table" w:styleId="TableElegant">
    <w:name w:val="Table Elegant"/>
    <w:basedOn w:val="TableNormal"/>
    <w:semiHidden/>
    <w:pPr>
      <w:jc w:val="both"/>
    </w:pPr>
    <w:rPr>
      <w:snapToGrid w:val="0"/>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39"/>
    <w:pPr>
      <w:jc w:val="both"/>
    </w:pPr>
    <w:rPr>
      <w:snapToGrid w:val="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rPr>
      <w:snapToGrid w:val="0"/>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pPr>
      <w:jc w:val="both"/>
    </w:pPr>
    <w:rPr>
      <w:snapToGrid w:val="0"/>
      <w:lang w:val="en-US" w:eastAsia="en-US"/>
    </w:rPr>
    <w:tblPr>
      <w:tblBorders>
        <w:insideH w:val="single" w:sz="6" w:space="0" w:color="000000"/>
        <w:insideV w:val="single" w:sz="6" w:space="0" w:color="000000"/>
      </w:tblBorders>
    </w:tblPr>
  </w:style>
  <w:style w:type="table" w:styleId="TableGrid3">
    <w:name w:val="Table Grid 3"/>
    <w:basedOn w:val="TableNormal"/>
    <w:semiHidden/>
    <w:pPr>
      <w:jc w:val="both"/>
    </w:pPr>
    <w:rPr>
      <w:snapToGrid w:val="0"/>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pPr>
      <w:jc w:val="both"/>
    </w:pPr>
    <w:rPr>
      <w:snapToGrid w:val="0"/>
      <w:lang w:val="en-US" w:eastAsia="en-US"/>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pPr>
      <w:jc w:val="both"/>
    </w:pPr>
    <w:rPr>
      <w:snapToGrid w:val="0"/>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pPr>
      <w:jc w:val="both"/>
    </w:pPr>
    <w:rPr>
      <w:snapToGrid w:val="0"/>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pPr>
      <w:jc w:val="both"/>
    </w:pPr>
    <w:rPr>
      <w:b/>
      <w:bCs/>
      <w:snapToGrid w:val="0"/>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pPr>
      <w:jc w:val="both"/>
    </w:pPr>
    <w:rPr>
      <w:snapToGrid w:val="0"/>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pPr>
      <w:jc w:val="both"/>
    </w:pPr>
    <w:rPr>
      <w:snapToGrid w:val="0"/>
      <w:lang w:val="en-US" w:eastAsia="en-US"/>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pPr>
      <w:jc w:val="both"/>
    </w:pPr>
    <w:rPr>
      <w:snapToGrid w:val="0"/>
      <w:lang w:val="en-US" w:eastAsia="en-US"/>
    </w:rPr>
    <w:tblPr>
      <w:tblBorders>
        <w:bottom w:val="single" w:sz="12" w:space="0" w:color="808080"/>
      </w:tblBorders>
    </w:tblPr>
  </w:style>
  <w:style w:type="table" w:styleId="TableList3">
    <w:name w:val="Table List 3"/>
    <w:basedOn w:val="TableNormal"/>
    <w:semiHidden/>
    <w:pPr>
      <w:jc w:val="both"/>
    </w:pPr>
    <w:rPr>
      <w:snapToGrid w:val="0"/>
      <w:lang w:val="en-US" w:eastAsia="en-US"/>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pPr>
      <w:jc w:val="both"/>
    </w:pPr>
    <w:rPr>
      <w:snapToGrid w:val="0"/>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pPr>
      <w:jc w:val="both"/>
    </w:pPr>
    <w:rPr>
      <w:snapToGrid w:val="0"/>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pPr>
      <w:jc w:val="both"/>
    </w:pPr>
    <w:rPr>
      <w:snapToGrid w:val="0"/>
      <w:lang w:val="en-US" w:eastAsia="en-US"/>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pPr>
      <w:jc w:val="both"/>
    </w:pPr>
    <w:rPr>
      <w:snapToGrid w:val="0"/>
      <w:lang w:val="en-US" w:eastAsia="en-US"/>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pPr>
      <w:jc w:val="both"/>
    </w:pPr>
    <w:rPr>
      <w:snapToGrid w:val="0"/>
      <w:lang w:val="en-US" w:eastAsia="en-US"/>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pPr>
      <w:jc w:val="both"/>
    </w:pPr>
    <w:rPr>
      <w:snapToGrid w:val="0"/>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pPr>
      <w:jc w:val="both"/>
    </w:pPr>
    <w:rPr>
      <w:snapToGrid w:val="0"/>
      <w:lang w:val="en-US" w:eastAsia="en-US"/>
    </w:rPr>
    <w:tblPr>
      <w:tblBorders>
        <w:top w:val="single" w:sz="12" w:space="0" w:color="008000"/>
        <w:bottom w:val="single" w:sz="12" w:space="0" w:color="008000"/>
      </w:tblBorders>
    </w:tblPr>
  </w:style>
  <w:style w:type="table" w:styleId="TableSimple2">
    <w:name w:val="Table Simple 2"/>
    <w:basedOn w:val="TableNormal"/>
    <w:semiHidden/>
    <w:pPr>
      <w:jc w:val="both"/>
    </w:pPr>
    <w:rPr>
      <w:snapToGrid w:val="0"/>
      <w:lang w:val="en-US" w:eastAsia="en-US"/>
    </w:rPr>
    <w:tblPr/>
  </w:style>
  <w:style w:type="table" w:styleId="TableSimple3">
    <w:name w:val="Table Simple 3"/>
    <w:basedOn w:val="TableNormal"/>
    <w:semiHidden/>
    <w:pPr>
      <w:jc w:val="both"/>
    </w:pPr>
    <w:rPr>
      <w:snapToGrid w:val="0"/>
      <w:lang w:val="en-US" w:eastAsia="en-US"/>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pPr>
      <w:jc w:val="both"/>
    </w:pPr>
    <w:rPr>
      <w:snapToGrid w:val="0"/>
      <w:lang w:val="en-US" w:eastAsia="en-US"/>
    </w:rPr>
    <w:tblPr/>
  </w:style>
  <w:style w:type="table" w:styleId="TableSubtle2">
    <w:name w:val="Table Subtle 2"/>
    <w:basedOn w:val="TableNormal"/>
    <w:semiHidden/>
    <w:pPr>
      <w:jc w:val="both"/>
    </w:pPr>
    <w:rPr>
      <w:snapToGrid w:val="0"/>
      <w:lang w:val="en-US" w:eastAsia="en-US"/>
    </w:rPr>
    <w:tblPr>
      <w:tblBorders>
        <w:left w:val="single" w:sz="6" w:space="0" w:color="000000"/>
        <w:right w:val="single" w:sz="6" w:space="0" w:color="000000"/>
      </w:tblBorders>
    </w:tblPr>
  </w:style>
  <w:style w:type="table" w:styleId="TableTheme">
    <w:name w:val="Table Theme"/>
    <w:basedOn w:val="TableNormal"/>
    <w:semiHidden/>
    <w:pPr>
      <w:jc w:val="both"/>
    </w:pPr>
    <w:rPr>
      <w:snapToGrid w:val="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rPr>
      <w:snapToGrid w:val="0"/>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pPr>
      <w:jc w:val="both"/>
    </w:pPr>
    <w:rPr>
      <w:snapToGrid w:val="0"/>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pPr>
      <w:jc w:val="both"/>
    </w:pPr>
    <w:rPr>
      <w:snapToGrid w:val="0"/>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ocked/>
    <w:rPr>
      <w:rFonts w:cs="Times New Roman"/>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semiHidden/>
    <w:rPr>
      <w:rFonts w:cs="Times New Roman"/>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semiHidden/>
    <w:rPr>
      <w:rFonts w:cs="Times New Roman"/>
      <w:color w:val="808080"/>
    </w:rPr>
  </w:style>
  <w:style w:type="paragraph" w:styleId="BalloonText">
    <w:name w:val="Balloon Text"/>
    <w:basedOn w:val="Normal"/>
    <w:semiHidden/>
    <w:rPr>
      <w:sz w:val="16"/>
      <w:szCs w:val="16"/>
    </w:rPr>
  </w:style>
  <w:style w:type="character" w:customStyle="1" w:styleId="BalloonTextChar">
    <w:name w:val="Balloon Text Char"/>
    <w:semiHidden/>
    <w:locked/>
    <w:rPr>
      <w:rFonts w:ascii="Times New Roman" w:hAnsi="Times New Roman" w:cs="Times New Roman"/>
      <w:sz w:val="16"/>
      <w:szCs w:val="16"/>
      <w:lang w:val="en-GB"/>
    </w:rPr>
  </w:style>
  <w:style w:type="paragraph" w:styleId="CommentText">
    <w:name w:val="annotation text"/>
    <w:basedOn w:val="Normal"/>
    <w:semiHidden/>
    <w:rPr>
      <w:sz w:val="20"/>
      <w:szCs w:val="20"/>
    </w:rPr>
  </w:style>
  <w:style w:type="character" w:customStyle="1" w:styleId="CommentTextChar">
    <w:name w:val="Comment Text Char"/>
    <w:semiHidden/>
    <w:locked/>
    <w:rPr>
      <w:rFonts w:cs="Times New Roman"/>
      <w:lang w:val="en-GB"/>
    </w:rPr>
  </w:style>
  <w:style w:type="paragraph" w:styleId="CommentSubject">
    <w:name w:val="annotation subject"/>
    <w:basedOn w:val="CommentText"/>
    <w:next w:val="CommentText"/>
    <w:semiHidden/>
    <w:rPr>
      <w:b/>
      <w:bCs/>
    </w:rPr>
  </w:style>
  <w:style w:type="character" w:customStyle="1" w:styleId="CommentSubjectChar">
    <w:name w:val="Comment Subject Char"/>
    <w:semiHidden/>
    <w:locked/>
    <w:rPr>
      <w:rFonts w:cs="Times New Roman"/>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ListParagraph">
    <w:name w:val="List Paragraph"/>
    <w:basedOn w:val="Normal"/>
    <w:qFormat/>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ocked/>
    <w:rPr>
      <w:rFonts w:cs="Times New Roman"/>
      <w:sz w:val="22"/>
      <w:szCs w:val="22"/>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numbering" w:styleId="111111">
    <w:name w:val="Outline List 2"/>
    <w:basedOn w:val="NoList"/>
    <w:locked/>
    <w:pPr>
      <w:numPr>
        <w:numId w:val="16"/>
      </w:numPr>
    </w:pPr>
  </w:style>
  <w:style w:type="numbering" w:styleId="1ai">
    <w:name w:val="Outline List 1"/>
    <w:basedOn w:val="NoList"/>
    <w:locked/>
    <w:pPr>
      <w:numPr>
        <w:numId w:val="17"/>
      </w:numPr>
    </w:pPr>
  </w:style>
  <w:style w:type="numbering" w:styleId="ArticleSection">
    <w:name w:val="Outline List 3"/>
    <w:basedOn w:val="NoList"/>
    <w:locked/>
    <w:pPr>
      <w:numPr>
        <w:numId w:val="18"/>
      </w:numPr>
    </w:pPr>
  </w:style>
  <w:style w:type="paragraph" w:styleId="Caption">
    <w:name w:val="caption"/>
    <w:basedOn w:val="Normal"/>
    <w:next w:val="Normal"/>
    <w:qFormat/>
    <w:locked/>
    <w:rsid w:val="005B164E"/>
    <w:pPr>
      <w:bidi/>
      <w:ind w:left="180" w:hanging="180"/>
      <w:jc w:val="lowKashida"/>
    </w:pPr>
    <w:rPr>
      <w:rFonts w:cs="Simplified Arabic"/>
      <w:snapToGrid/>
      <w:sz w:val="24"/>
      <w:szCs w:val="32"/>
      <w:lang w:val="en-US" w:eastAsia="en-CA" w:bidi="ar-DZ"/>
    </w:rPr>
  </w:style>
  <w:style w:type="paragraph" w:styleId="FootnoteText">
    <w:name w:val="footnote text"/>
    <w:basedOn w:val="Normal"/>
    <w:link w:val="FootnoteTextChar"/>
    <w:rsid w:val="00E13985"/>
    <w:rPr>
      <w:sz w:val="20"/>
      <w:szCs w:val="20"/>
    </w:rPr>
  </w:style>
  <w:style w:type="character" w:customStyle="1" w:styleId="FootnoteTextChar">
    <w:name w:val="Footnote Text Char"/>
    <w:basedOn w:val="DefaultParagraphFont"/>
    <w:link w:val="FootnoteText"/>
    <w:rsid w:val="00E13985"/>
    <w:rPr>
      <w:snapToGrid w:val="0"/>
      <w:lang w:val="en-GB" w:eastAsia="en-US"/>
    </w:rPr>
  </w:style>
  <w:style w:type="character" w:styleId="FootnoteReference">
    <w:name w:val="footnote reference"/>
    <w:basedOn w:val="DefaultParagraphFont"/>
    <w:rsid w:val="00E13985"/>
    <w:rPr>
      <w:vertAlign w:val="superscript"/>
    </w:rPr>
  </w:style>
  <w:style w:type="character" w:customStyle="1" w:styleId="FooterChar">
    <w:name w:val="Footer Char"/>
    <w:basedOn w:val="DefaultParagraphFont"/>
    <w:link w:val="Footer"/>
    <w:uiPriority w:val="99"/>
    <w:rsid w:val="002D3DB5"/>
    <w:rPr>
      <w:snapToGrid w:val="0"/>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600"/>
          <w:divBdr>
            <w:top w:val="none" w:sz="0" w:space="0" w:color="auto"/>
            <w:left w:val="none" w:sz="0" w:space="0" w:color="auto"/>
            <w:bottom w:val="none" w:sz="0" w:space="0" w:color="auto"/>
            <w:right w:val="none" w:sz="0" w:space="0" w:color="auto"/>
          </w:divBdr>
        </w:div>
      </w:divsChild>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899183">
      <w:bodyDiv w:val="1"/>
      <w:marLeft w:val="0"/>
      <w:marRight w:val="0"/>
      <w:marTop w:val="0"/>
      <w:marBottom w:val="0"/>
      <w:divBdr>
        <w:top w:val="none" w:sz="0" w:space="0" w:color="auto"/>
        <w:left w:val="none" w:sz="0" w:space="0" w:color="auto"/>
        <w:bottom w:val="none" w:sz="0" w:space="0" w:color="auto"/>
        <w:right w:val="none" w:sz="0" w:space="0" w:color="auto"/>
      </w:divBdr>
    </w:div>
    <w:div w:id="112990857">
      <w:bodyDiv w:val="1"/>
      <w:marLeft w:val="0"/>
      <w:marRight w:val="0"/>
      <w:marTop w:val="0"/>
      <w:marBottom w:val="0"/>
      <w:divBdr>
        <w:top w:val="none" w:sz="0" w:space="0" w:color="auto"/>
        <w:left w:val="none" w:sz="0" w:space="0" w:color="auto"/>
        <w:bottom w:val="none" w:sz="0" w:space="0" w:color="auto"/>
        <w:right w:val="none" w:sz="0" w:space="0" w:color="auto"/>
      </w:divBdr>
    </w:div>
    <w:div w:id="189299764">
      <w:bodyDiv w:val="1"/>
      <w:marLeft w:val="0"/>
      <w:marRight w:val="0"/>
      <w:marTop w:val="0"/>
      <w:marBottom w:val="0"/>
      <w:divBdr>
        <w:top w:val="none" w:sz="0" w:space="0" w:color="auto"/>
        <w:left w:val="none" w:sz="0" w:space="0" w:color="auto"/>
        <w:bottom w:val="none" w:sz="0" w:space="0" w:color="auto"/>
        <w:right w:val="none" w:sz="0" w:space="0" w:color="auto"/>
      </w:divBdr>
    </w:div>
    <w:div w:id="428937473">
      <w:bodyDiv w:val="1"/>
      <w:marLeft w:val="0"/>
      <w:marRight w:val="0"/>
      <w:marTop w:val="0"/>
      <w:marBottom w:val="0"/>
      <w:divBdr>
        <w:top w:val="none" w:sz="0" w:space="0" w:color="auto"/>
        <w:left w:val="none" w:sz="0" w:space="0" w:color="auto"/>
        <w:bottom w:val="none" w:sz="0" w:space="0" w:color="auto"/>
        <w:right w:val="none" w:sz="0" w:space="0" w:color="auto"/>
      </w:divBdr>
    </w:div>
    <w:div w:id="429929019">
      <w:bodyDiv w:val="1"/>
      <w:marLeft w:val="0"/>
      <w:marRight w:val="0"/>
      <w:marTop w:val="0"/>
      <w:marBottom w:val="0"/>
      <w:divBdr>
        <w:top w:val="none" w:sz="0" w:space="0" w:color="auto"/>
        <w:left w:val="none" w:sz="0" w:space="0" w:color="auto"/>
        <w:bottom w:val="none" w:sz="0" w:space="0" w:color="auto"/>
        <w:right w:val="none" w:sz="0" w:space="0" w:color="auto"/>
      </w:divBdr>
    </w:div>
    <w:div w:id="643044438">
      <w:bodyDiv w:val="1"/>
      <w:marLeft w:val="0"/>
      <w:marRight w:val="0"/>
      <w:marTop w:val="0"/>
      <w:marBottom w:val="0"/>
      <w:divBdr>
        <w:top w:val="none" w:sz="0" w:space="0" w:color="auto"/>
        <w:left w:val="none" w:sz="0" w:space="0" w:color="auto"/>
        <w:bottom w:val="none" w:sz="0" w:space="0" w:color="auto"/>
        <w:right w:val="none" w:sz="0" w:space="0" w:color="auto"/>
      </w:divBdr>
    </w:div>
    <w:div w:id="643236389">
      <w:bodyDiv w:val="1"/>
      <w:marLeft w:val="0"/>
      <w:marRight w:val="0"/>
      <w:marTop w:val="0"/>
      <w:marBottom w:val="0"/>
      <w:divBdr>
        <w:top w:val="none" w:sz="0" w:space="0" w:color="auto"/>
        <w:left w:val="none" w:sz="0" w:space="0" w:color="auto"/>
        <w:bottom w:val="none" w:sz="0" w:space="0" w:color="auto"/>
        <w:right w:val="none" w:sz="0" w:space="0" w:color="auto"/>
      </w:divBdr>
    </w:div>
    <w:div w:id="664935807">
      <w:bodyDiv w:val="1"/>
      <w:marLeft w:val="0"/>
      <w:marRight w:val="0"/>
      <w:marTop w:val="0"/>
      <w:marBottom w:val="0"/>
      <w:divBdr>
        <w:top w:val="none" w:sz="0" w:space="0" w:color="auto"/>
        <w:left w:val="none" w:sz="0" w:space="0" w:color="auto"/>
        <w:bottom w:val="none" w:sz="0" w:space="0" w:color="auto"/>
        <w:right w:val="none" w:sz="0" w:space="0" w:color="auto"/>
      </w:divBdr>
    </w:div>
    <w:div w:id="782842108">
      <w:bodyDiv w:val="1"/>
      <w:marLeft w:val="0"/>
      <w:marRight w:val="0"/>
      <w:marTop w:val="0"/>
      <w:marBottom w:val="0"/>
      <w:divBdr>
        <w:top w:val="none" w:sz="0" w:space="0" w:color="auto"/>
        <w:left w:val="none" w:sz="0" w:space="0" w:color="auto"/>
        <w:bottom w:val="none" w:sz="0" w:space="0" w:color="auto"/>
        <w:right w:val="none" w:sz="0" w:space="0" w:color="auto"/>
      </w:divBdr>
    </w:div>
    <w:div w:id="1166245358">
      <w:bodyDiv w:val="1"/>
      <w:marLeft w:val="0"/>
      <w:marRight w:val="0"/>
      <w:marTop w:val="0"/>
      <w:marBottom w:val="0"/>
      <w:divBdr>
        <w:top w:val="none" w:sz="0" w:space="0" w:color="auto"/>
        <w:left w:val="none" w:sz="0" w:space="0" w:color="auto"/>
        <w:bottom w:val="none" w:sz="0" w:space="0" w:color="auto"/>
        <w:right w:val="none" w:sz="0" w:space="0" w:color="auto"/>
      </w:divBdr>
    </w:div>
    <w:div w:id="1170415085">
      <w:bodyDiv w:val="1"/>
      <w:marLeft w:val="0"/>
      <w:marRight w:val="0"/>
      <w:marTop w:val="0"/>
      <w:marBottom w:val="0"/>
      <w:divBdr>
        <w:top w:val="none" w:sz="0" w:space="0" w:color="auto"/>
        <w:left w:val="none" w:sz="0" w:space="0" w:color="auto"/>
        <w:bottom w:val="none" w:sz="0" w:space="0" w:color="auto"/>
        <w:right w:val="none" w:sz="0" w:space="0" w:color="auto"/>
      </w:divBdr>
    </w:div>
    <w:div w:id="1258101281">
      <w:bodyDiv w:val="1"/>
      <w:marLeft w:val="0"/>
      <w:marRight w:val="0"/>
      <w:marTop w:val="0"/>
      <w:marBottom w:val="0"/>
      <w:divBdr>
        <w:top w:val="none" w:sz="0" w:space="0" w:color="auto"/>
        <w:left w:val="none" w:sz="0" w:space="0" w:color="auto"/>
        <w:bottom w:val="none" w:sz="0" w:space="0" w:color="auto"/>
        <w:right w:val="none" w:sz="0" w:space="0" w:color="auto"/>
      </w:divBdr>
    </w:div>
    <w:div w:id="1281961474">
      <w:bodyDiv w:val="1"/>
      <w:marLeft w:val="0"/>
      <w:marRight w:val="0"/>
      <w:marTop w:val="0"/>
      <w:marBottom w:val="0"/>
      <w:divBdr>
        <w:top w:val="none" w:sz="0" w:space="0" w:color="auto"/>
        <w:left w:val="none" w:sz="0" w:space="0" w:color="auto"/>
        <w:bottom w:val="none" w:sz="0" w:space="0" w:color="auto"/>
        <w:right w:val="none" w:sz="0" w:space="0" w:color="auto"/>
      </w:divBdr>
    </w:div>
    <w:div w:id="1362321097">
      <w:bodyDiv w:val="1"/>
      <w:marLeft w:val="0"/>
      <w:marRight w:val="0"/>
      <w:marTop w:val="0"/>
      <w:marBottom w:val="0"/>
      <w:divBdr>
        <w:top w:val="none" w:sz="0" w:space="0" w:color="auto"/>
        <w:left w:val="none" w:sz="0" w:space="0" w:color="auto"/>
        <w:bottom w:val="none" w:sz="0" w:space="0" w:color="auto"/>
        <w:right w:val="none" w:sz="0" w:space="0" w:color="auto"/>
      </w:divBdr>
    </w:div>
    <w:div w:id="1378702182">
      <w:bodyDiv w:val="1"/>
      <w:marLeft w:val="0"/>
      <w:marRight w:val="0"/>
      <w:marTop w:val="0"/>
      <w:marBottom w:val="0"/>
      <w:divBdr>
        <w:top w:val="none" w:sz="0" w:space="0" w:color="auto"/>
        <w:left w:val="none" w:sz="0" w:space="0" w:color="auto"/>
        <w:bottom w:val="none" w:sz="0" w:space="0" w:color="auto"/>
        <w:right w:val="none" w:sz="0" w:space="0" w:color="auto"/>
      </w:divBdr>
    </w:div>
    <w:div w:id="1396733838">
      <w:bodyDiv w:val="1"/>
      <w:marLeft w:val="0"/>
      <w:marRight w:val="0"/>
      <w:marTop w:val="0"/>
      <w:marBottom w:val="0"/>
      <w:divBdr>
        <w:top w:val="none" w:sz="0" w:space="0" w:color="auto"/>
        <w:left w:val="none" w:sz="0" w:space="0" w:color="auto"/>
        <w:bottom w:val="none" w:sz="0" w:space="0" w:color="auto"/>
        <w:right w:val="none" w:sz="0" w:space="0" w:color="auto"/>
      </w:divBdr>
    </w:div>
    <w:div w:id="1401446121">
      <w:bodyDiv w:val="1"/>
      <w:marLeft w:val="0"/>
      <w:marRight w:val="0"/>
      <w:marTop w:val="0"/>
      <w:marBottom w:val="0"/>
      <w:divBdr>
        <w:top w:val="none" w:sz="0" w:space="0" w:color="auto"/>
        <w:left w:val="none" w:sz="0" w:space="0" w:color="auto"/>
        <w:bottom w:val="none" w:sz="0" w:space="0" w:color="auto"/>
        <w:right w:val="none" w:sz="0" w:space="0" w:color="auto"/>
      </w:divBdr>
    </w:div>
    <w:div w:id="1475758848">
      <w:bodyDiv w:val="1"/>
      <w:marLeft w:val="0"/>
      <w:marRight w:val="0"/>
      <w:marTop w:val="0"/>
      <w:marBottom w:val="0"/>
      <w:divBdr>
        <w:top w:val="none" w:sz="0" w:space="0" w:color="auto"/>
        <w:left w:val="none" w:sz="0" w:space="0" w:color="auto"/>
        <w:bottom w:val="none" w:sz="0" w:space="0" w:color="auto"/>
        <w:right w:val="none" w:sz="0" w:space="0" w:color="auto"/>
      </w:divBdr>
    </w:div>
    <w:div w:id="1476532684">
      <w:bodyDiv w:val="1"/>
      <w:marLeft w:val="0"/>
      <w:marRight w:val="0"/>
      <w:marTop w:val="0"/>
      <w:marBottom w:val="0"/>
      <w:divBdr>
        <w:top w:val="none" w:sz="0" w:space="0" w:color="auto"/>
        <w:left w:val="none" w:sz="0" w:space="0" w:color="auto"/>
        <w:bottom w:val="none" w:sz="0" w:space="0" w:color="auto"/>
        <w:right w:val="none" w:sz="0" w:space="0" w:color="auto"/>
      </w:divBdr>
    </w:div>
    <w:div w:id="1511289166">
      <w:bodyDiv w:val="1"/>
      <w:marLeft w:val="0"/>
      <w:marRight w:val="0"/>
      <w:marTop w:val="0"/>
      <w:marBottom w:val="0"/>
      <w:divBdr>
        <w:top w:val="none" w:sz="0" w:space="0" w:color="auto"/>
        <w:left w:val="none" w:sz="0" w:space="0" w:color="auto"/>
        <w:bottom w:val="none" w:sz="0" w:space="0" w:color="auto"/>
        <w:right w:val="none" w:sz="0" w:space="0" w:color="auto"/>
      </w:divBdr>
    </w:div>
    <w:div w:id="1521238322">
      <w:bodyDiv w:val="1"/>
      <w:marLeft w:val="0"/>
      <w:marRight w:val="0"/>
      <w:marTop w:val="0"/>
      <w:marBottom w:val="0"/>
      <w:divBdr>
        <w:top w:val="none" w:sz="0" w:space="0" w:color="auto"/>
        <w:left w:val="none" w:sz="0" w:space="0" w:color="auto"/>
        <w:bottom w:val="none" w:sz="0" w:space="0" w:color="auto"/>
        <w:right w:val="none" w:sz="0" w:space="0" w:color="auto"/>
      </w:divBdr>
    </w:div>
    <w:div w:id="1539201344">
      <w:bodyDiv w:val="1"/>
      <w:marLeft w:val="0"/>
      <w:marRight w:val="0"/>
      <w:marTop w:val="0"/>
      <w:marBottom w:val="0"/>
      <w:divBdr>
        <w:top w:val="none" w:sz="0" w:space="0" w:color="auto"/>
        <w:left w:val="none" w:sz="0" w:space="0" w:color="auto"/>
        <w:bottom w:val="none" w:sz="0" w:space="0" w:color="auto"/>
        <w:right w:val="none" w:sz="0" w:space="0" w:color="auto"/>
      </w:divBdr>
    </w:div>
    <w:div w:id="1670524235">
      <w:bodyDiv w:val="1"/>
      <w:marLeft w:val="0"/>
      <w:marRight w:val="0"/>
      <w:marTop w:val="0"/>
      <w:marBottom w:val="0"/>
      <w:divBdr>
        <w:top w:val="none" w:sz="0" w:space="0" w:color="auto"/>
        <w:left w:val="none" w:sz="0" w:space="0" w:color="auto"/>
        <w:bottom w:val="none" w:sz="0" w:space="0" w:color="auto"/>
        <w:right w:val="none" w:sz="0" w:space="0" w:color="auto"/>
      </w:divBdr>
    </w:div>
    <w:div w:id="1767072470">
      <w:bodyDiv w:val="1"/>
      <w:marLeft w:val="0"/>
      <w:marRight w:val="0"/>
      <w:marTop w:val="0"/>
      <w:marBottom w:val="0"/>
      <w:divBdr>
        <w:top w:val="none" w:sz="0" w:space="0" w:color="auto"/>
        <w:left w:val="none" w:sz="0" w:space="0" w:color="auto"/>
        <w:bottom w:val="none" w:sz="0" w:space="0" w:color="auto"/>
        <w:right w:val="none" w:sz="0" w:space="0" w:color="auto"/>
      </w:divBdr>
    </w:div>
    <w:div w:id="1827472060">
      <w:bodyDiv w:val="1"/>
      <w:marLeft w:val="0"/>
      <w:marRight w:val="0"/>
      <w:marTop w:val="0"/>
      <w:marBottom w:val="0"/>
      <w:divBdr>
        <w:top w:val="none" w:sz="0" w:space="0" w:color="auto"/>
        <w:left w:val="none" w:sz="0" w:space="0" w:color="auto"/>
        <w:bottom w:val="none" w:sz="0" w:space="0" w:color="auto"/>
        <w:right w:val="none" w:sz="0" w:space="0" w:color="auto"/>
      </w:divBdr>
    </w:div>
    <w:div w:id="1999263571">
      <w:bodyDiv w:val="1"/>
      <w:marLeft w:val="0"/>
      <w:marRight w:val="0"/>
      <w:marTop w:val="0"/>
      <w:marBottom w:val="0"/>
      <w:divBdr>
        <w:top w:val="none" w:sz="0" w:space="0" w:color="auto"/>
        <w:left w:val="none" w:sz="0" w:space="0" w:color="auto"/>
        <w:bottom w:val="none" w:sz="0" w:space="0" w:color="auto"/>
        <w:right w:val="none" w:sz="0" w:space="0" w:color="auto"/>
      </w:divBdr>
    </w:div>
    <w:div w:id="2060469548">
      <w:bodyDiv w:val="1"/>
      <w:marLeft w:val="0"/>
      <w:marRight w:val="0"/>
      <w:marTop w:val="0"/>
      <w:marBottom w:val="0"/>
      <w:divBdr>
        <w:top w:val="none" w:sz="0" w:space="0" w:color="auto"/>
        <w:left w:val="none" w:sz="0" w:space="0" w:color="auto"/>
        <w:bottom w:val="none" w:sz="0" w:space="0" w:color="auto"/>
        <w:right w:val="none" w:sz="0" w:space="0" w:color="auto"/>
      </w:divBdr>
    </w:div>
    <w:div w:id="2100178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66th\Templates\Eec6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UNEP/OzL.Pro/ExCom/84/55</Document_x0020_Number>
    <DocumentType xmlns="48d2d36d-b4e3-478b-a344-cdbeebaca89a">Pre-session</DocumentType>
  </documentManagement>
</p:properties>
</file>

<file path=customXml/itemProps1.xml><?xml version="1.0" encoding="utf-8"?>
<ds:datastoreItem xmlns:ds="http://schemas.openxmlformats.org/officeDocument/2006/customXml" ds:itemID="{92F56D40-BE74-4B2D-98B0-5F100AFC5473}"/>
</file>

<file path=customXml/itemProps2.xml><?xml version="1.0" encoding="utf-8"?>
<ds:datastoreItem xmlns:ds="http://schemas.openxmlformats.org/officeDocument/2006/customXml" ds:itemID="{4702CBDB-58E8-490D-A532-A1D8FE817E3F}"/>
</file>

<file path=customXml/itemProps3.xml><?xml version="1.0" encoding="utf-8"?>
<ds:datastoreItem xmlns:ds="http://schemas.openxmlformats.org/officeDocument/2006/customXml" ds:itemID="{D5912678-561A-490A-9AD4-58D5D6AF11C4}"/>
</file>

<file path=customXml/itemProps4.xml><?xml version="1.0" encoding="utf-8"?>
<ds:datastoreItem xmlns:ds="http://schemas.openxmlformats.org/officeDocument/2006/customXml" ds:itemID="{32312ACA-18AE-4AE5-8EBB-EF9BBE1740C1}"/>
</file>

<file path=docProps/app.xml><?xml version="1.0" encoding="utf-8"?>
<Properties xmlns="http://schemas.openxmlformats.org/officeDocument/2006/extended-properties" xmlns:vt="http://schemas.openxmlformats.org/officeDocument/2006/docPropsVTypes">
  <Template>Eec66G</Template>
  <TotalTime>430</TotalTime>
  <Pages>9</Pages>
  <Words>2395</Words>
  <Characters>13655</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مقترح مشروع: النيجر</vt:lpstr>
    </vt:vector>
  </TitlesOfParts>
  <Company>UNMFS</Company>
  <LinksUpToDate>false</LinksUpToDate>
  <CharactersWithSpaces>16018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النيجر</dc:title>
  <dc:subject>66th</dc:subject>
  <dc:creator>patc</dc:creator>
  <dc:description>SSc / XW</dc:description>
  <cp:lastModifiedBy>HBE</cp:lastModifiedBy>
  <cp:revision>92</cp:revision>
  <cp:lastPrinted>2019-12-07T22:53:00Z</cp:lastPrinted>
  <dcterms:created xsi:type="dcterms:W3CDTF">2019-12-05T15:01:00Z</dcterms:created>
  <dcterms:modified xsi:type="dcterms:W3CDTF">2019-12-11T20:57:00Z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UNEP/OzL.Pro/ExCom/84/55</vt:lpwstr>
  </property>
  <property fmtid="{D5CDD505-2E9C-101B-9397-08002B2CF9AE}" pid="3" name="Revision date">
    <vt:lpwstr>03/19/2012</vt:lpwstr>
  </property>
  <property fmtid="{D5CDD505-2E9C-101B-9397-08002B2CF9AE}" pid="4" name="ContentTypeId">
    <vt:lpwstr>0x010100EA99018734B2C14FBE47A02BC3D0CA56</vt:lpwstr>
  </property>
</Properties>
</file>