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DD27F3" w14:textId="598C6273" w:rsidR="00EF3E01" w:rsidRPr="008A58B0" w:rsidRDefault="00EF3E01" w:rsidP="00742F6C">
      <w:pPr>
        <w:spacing w:after="240"/>
        <w:ind w:left="-57"/>
        <w:jc w:val="left"/>
        <w:rPr>
          <w:rStyle w:val="normaltextrun"/>
          <w:b/>
          <w:bCs/>
        </w:rPr>
      </w:pPr>
      <w:r w:rsidRPr="008A58B0">
        <w:rPr>
          <w:rStyle w:val="normaltextrun"/>
          <w:b/>
          <w:bCs/>
        </w:rPr>
        <w:t xml:space="preserve">Decisions relevant to Monitoring and Evaluation at </w:t>
      </w:r>
      <w:r w:rsidR="006B1CE7" w:rsidRPr="008A58B0">
        <w:rPr>
          <w:rStyle w:val="normaltextrun"/>
          <w:b/>
          <w:bCs/>
        </w:rPr>
        <w:t>9</w:t>
      </w:r>
      <w:r w:rsidR="00DD526F">
        <w:rPr>
          <w:rStyle w:val="normaltextrun"/>
          <w:b/>
          <w:bCs/>
        </w:rPr>
        <w:t>6</w:t>
      </w:r>
      <w:r w:rsidR="006B1CE7" w:rsidRPr="008A58B0">
        <w:rPr>
          <w:rStyle w:val="normaltextrun"/>
          <w:b/>
          <w:bCs/>
        </w:rPr>
        <w:t>th</w:t>
      </w:r>
      <w:r w:rsidRPr="008A58B0">
        <w:rPr>
          <w:rStyle w:val="normaltextrun"/>
          <w:b/>
          <w:bCs/>
        </w:rPr>
        <w:t xml:space="preserve"> Executive Committee Meeting (extract</w:t>
      </w:r>
      <w:r w:rsidR="00733AB0" w:rsidRPr="008A58B0">
        <w:rPr>
          <w:rStyle w:val="normaltextrun"/>
          <w:b/>
          <w:bCs/>
        </w:rPr>
        <w:t>s</w:t>
      </w:r>
      <w:r w:rsidRPr="008A58B0">
        <w:rPr>
          <w:rStyle w:val="normaltextrun"/>
          <w:b/>
          <w:bCs/>
        </w:rPr>
        <w:t xml:space="preserve"> from Final Report of the Meeting</w:t>
      </w:r>
      <w:r w:rsidR="006B1CE7" w:rsidRPr="008A58B0">
        <w:rPr>
          <w:rStyle w:val="normaltextrun"/>
          <w:b/>
          <w:bCs/>
        </w:rPr>
        <w:t xml:space="preserve"> </w:t>
      </w:r>
      <w:hyperlink r:id="rId11" w:history="1">
        <w:r w:rsidR="00DD526F" w:rsidRPr="00DD526F">
          <w:rPr>
            <w:rStyle w:val="Hyperlink"/>
            <w:b/>
            <w:bCs/>
          </w:rPr>
          <w:t>UNEP/OzL.Pro/ExCom/96/66</w:t>
        </w:r>
      </w:hyperlink>
    </w:p>
    <w:tbl>
      <w:tblPr>
        <w:tblStyle w:val="TableGrid"/>
        <w:tblW w:w="5000" w:type="pct"/>
        <w:jc w:val="center"/>
        <w:tblLook w:val="04A0" w:firstRow="1" w:lastRow="0" w:firstColumn="1" w:lastColumn="0" w:noHBand="0" w:noVBand="1"/>
      </w:tblPr>
      <w:tblGrid>
        <w:gridCol w:w="1722"/>
        <w:gridCol w:w="4846"/>
        <w:gridCol w:w="3502"/>
      </w:tblGrid>
      <w:tr w:rsidR="00EF3E01" w:rsidRPr="00875B37" w14:paraId="59F1E4EB" w14:textId="77777777" w:rsidTr="0096336C">
        <w:trPr>
          <w:jc w:val="center"/>
        </w:trPr>
        <w:tc>
          <w:tcPr>
            <w:tcW w:w="855" w:type="pct"/>
          </w:tcPr>
          <w:p w14:paraId="0F526275" w14:textId="77777777" w:rsidR="00EF3E01" w:rsidRPr="00875B37" w:rsidRDefault="00EF3E01" w:rsidP="00365739">
            <w:pPr>
              <w:jc w:val="center"/>
              <w:rPr>
                <w:b/>
                <w:bCs/>
              </w:rPr>
            </w:pPr>
            <w:r w:rsidRPr="00875B37">
              <w:rPr>
                <w:b/>
                <w:bCs/>
              </w:rPr>
              <w:t>DECISION</w:t>
            </w:r>
          </w:p>
        </w:tc>
        <w:tc>
          <w:tcPr>
            <w:tcW w:w="2406" w:type="pct"/>
          </w:tcPr>
          <w:p w14:paraId="6697D96D" w14:textId="77777777" w:rsidR="00EF3E01" w:rsidRPr="00875B37" w:rsidRDefault="00EF3E01" w:rsidP="00365739">
            <w:pPr>
              <w:jc w:val="center"/>
              <w:rPr>
                <w:b/>
                <w:bCs/>
              </w:rPr>
            </w:pPr>
            <w:r w:rsidRPr="00875B37">
              <w:rPr>
                <w:rStyle w:val="normaltextrun"/>
                <w:b/>
                <w:bCs/>
              </w:rPr>
              <w:t>AGENDA ITEM</w:t>
            </w:r>
          </w:p>
        </w:tc>
        <w:tc>
          <w:tcPr>
            <w:tcW w:w="1739" w:type="pct"/>
          </w:tcPr>
          <w:p w14:paraId="6A7D09E7" w14:textId="77777777" w:rsidR="00EF3E01" w:rsidRPr="00875B37" w:rsidRDefault="00EF3E01" w:rsidP="00365739">
            <w:pPr>
              <w:jc w:val="center"/>
              <w:rPr>
                <w:b/>
                <w:bCs/>
              </w:rPr>
            </w:pPr>
            <w:r w:rsidRPr="00875B37">
              <w:rPr>
                <w:b/>
                <w:bCs/>
              </w:rPr>
              <w:t>RELATED DOCUMENTS</w:t>
            </w:r>
          </w:p>
        </w:tc>
      </w:tr>
      <w:tr w:rsidR="00EF3E01" w:rsidRPr="00875B37" w14:paraId="5840B9E1" w14:textId="77777777" w:rsidTr="0096336C">
        <w:trPr>
          <w:jc w:val="center"/>
        </w:trPr>
        <w:tc>
          <w:tcPr>
            <w:tcW w:w="855" w:type="pct"/>
          </w:tcPr>
          <w:p w14:paraId="3DB40D56" w14:textId="34765A97" w:rsidR="00EF3E01" w:rsidRPr="00875B37" w:rsidRDefault="00EF3E01" w:rsidP="00365739">
            <w:pPr>
              <w:rPr>
                <w:rStyle w:val="normaltextrun"/>
                <w:shd w:val="clear" w:color="auto" w:fill="FFFFFF"/>
              </w:rPr>
            </w:pPr>
            <w:r w:rsidRPr="00875B37">
              <w:rPr>
                <w:rStyle w:val="normaltextrun"/>
                <w:shd w:val="clear" w:color="auto" w:fill="FFFFFF"/>
              </w:rPr>
              <w:t>Decision 9</w:t>
            </w:r>
            <w:r w:rsidR="00FD7044" w:rsidRPr="00875B37">
              <w:rPr>
                <w:rStyle w:val="normaltextrun"/>
                <w:shd w:val="clear" w:color="auto" w:fill="FFFFFF"/>
              </w:rPr>
              <w:t>6</w:t>
            </w:r>
            <w:r w:rsidRPr="00875B37">
              <w:rPr>
                <w:rStyle w:val="normaltextrun"/>
                <w:shd w:val="clear" w:color="auto" w:fill="FFFFFF"/>
              </w:rPr>
              <w:t>/</w:t>
            </w:r>
            <w:r w:rsidR="00FD7044" w:rsidRPr="00875B37">
              <w:rPr>
                <w:rStyle w:val="normaltextrun"/>
                <w:shd w:val="clear" w:color="auto" w:fill="FFFFFF"/>
              </w:rPr>
              <w:t>4</w:t>
            </w:r>
          </w:p>
        </w:tc>
        <w:tc>
          <w:tcPr>
            <w:tcW w:w="2406" w:type="pct"/>
          </w:tcPr>
          <w:p w14:paraId="3F707927" w14:textId="235B5DF2" w:rsidR="00EF3E01" w:rsidRPr="00875B37" w:rsidRDefault="00EF3E01" w:rsidP="007B2814">
            <w:pPr>
              <w:pStyle w:val="paragraph"/>
              <w:bidi/>
              <w:spacing w:before="0" w:beforeAutospacing="0" w:after="0" w:afterAutospacing="0"/>
              <w:jc w:val="right"/>
              <w:textAlignment w:val="baseline"/>
              <w:rPr>
                <w:rStyle w:val="normaltextrun"/>
                <w:sz w:val="22"/>
                <w:szCs w:val="22"/>
                <w:shd w:val="clear" w:color="auto" w:fill="FFFFFF"/>
                <w:lang w:val="en-US"/>
              </w:rPr>
            </w:pPr>
            <w:r w:rsidRPr="00875B37">
              <w:rPr>
                <w:rStyle w:val="normaltextrun"/>
                <w:sz w:val="22"/>
                <w:szCs w:val="22"/>
                <w:shd w:val="clear" w:color="auto" w:fill="FFFFFF"/>
                <w:lang w:val="en-CA"/>
              </w:rPr>
              <w:t>Evaluation 6</w:t>
            </w:r>
            <w:r w:rsidR="007B2814" w:rsidRPr="00875B37">
              <w:rPr>
                <w:rStyle w:val="normaltextrun"/>
                <w:sz w:val="22"/>
                <w:szCs w:val="22"/>
                <w:shd w:val="clear" w:color="auto" w:fill="FFFFFF"/>
                <w:lang w:val="en-CA"/>
              </w:rPr>
              <w:t xml:space="preserve"> </w:t>
            </w:r>
            <w:r w:rsidRPr="00875B37">
              <w:rPr>
                <w:rStyle w:val="normaltextrun"/>
                <w:sz w:val="22"/>
                <w:szCs w:val="22"/>
                <w:shd w:val="clear" w:color="auto" w:fill="FFFFFF"/>
                <w:lang w:val="en-CA"/>
              </w:rPr>
              <w:t>(</w:t>
            </w:r>
            <w:r w:rsidR="003314D2" w:rsidRPr="00875B37">
              <w:rPr>
                <w:rStyle w:val="normaltextrun"/>
                <w:sz w:val="22"/>
                <w:szCs w:val="22"/>
                <w:shd w:val="clear" w:color="auto" w:fill="FFFFFF"/>
                <w:lang w:val="en-CA"/>
              </w:rPr>
              <w:t>a</w:t>
            </w:r>
            <w:r w:rsidR="008D4FDD" w:rsidRPr="00875B37">
              <w:rPr>
                <w:rStyle w:val="normaltextrun"/>
                <w:sz w:val="22"/>
                <w:szCs w:val="22"/>
                <w:shd w:val="clear" w:color="auto" w:fill="FFFFFF"/>
                <w:lang w:val="en-CA"/>
              </w:rPr>
              <w:t>)</w:t>
            </w:r>
            <w:r w:rsidRPr="00875B37">
              <w:rPr>
                <w:rStyle w:val="normaltextrun"/>
                <w:sz w:val="22"/>
                <w:szCs w:val="22"/>
                <w:shd w:val="clear" w:color="auto" w:fill="FFFFFF"/>
                <w:lang w:val="en-CA"/>
              </w:rPr>
              <w:t xml:space="preserve"> </w:t>
            </w:r>
            <w:r w:rsidR="003314D2" w:rsidRPr="00875B37">
              <w:rPr>
                <w:rFonts w:ascii="TimesNewRomanPS-BoldMT" w:hAnsi="TimesNewRomanPS-BoldMT" w:cs="TimesNewRomanPS-BoldMT"/>
                <w:sz w:val="22"/>
                <w:szCs w:val="22"/>
                <w:lang w:val="en-US" w:eastAsia="en-US"/>
              </w:rPr>
              <w:t>Potential management response to the external assessment of the evaluation function of the Multilateral Fund, including an evaluation policy for the Multilateral Fund (decision 95/8(b))</w:t>
            </w:r>
          </w:p>
        </w:tc>
        <w:tc>
          <w:tcPr>
            <w:tcW w:w="1739" w:type="pct"/>
          </w:tcPr>
          <w:p w14:paraId="58E4AFFF" w14:textId="2919FC93" w:rsidR="00EF3E01" w:rsidRPr="00875B37" w:rsidRDefault="0034517D" w:rsidP="00365739">
            <w:hyperlink r:id="rId12" w:history="1">
              <w:r w:rsidRPr="00875B37">
                <w:rPr>
                  <w:rStyle w:val="Hyperlink"/>
                </w:rPr>
                <w:t>UNEP/OzL.Pro/ExCom/96/6</w:t>
              </w:r>
            </w:hyperlink>
          </w:p>
        </w:tc>
      </w:tr>
      <w:tr w:rsidR="00EF3E01" w:rsidRPr="00875B37" w14:paraId="08FB66B5" w14:textId="77777777" w:rsidTr="0096336C">
        <w:trPr>
          <w:jc w:val="center"/>
        </w:trPr>
        <w:tc>
          <w:tcPr>
            <w:tcW w:w="855" w:type="pct"/>
          </w:tcPr>
          <w:p w14:paraId="4627CA53" w14:textId="48CF372A" w:rsidR="00EF3E01" w:rsidRPr="00875B37" w:rsidRDefault="00EF3E01" w:rsidP="00365739">
            <w:r w:rsidRPr="00875B37">
              <w:rPr>
                <w:rStyle w:val="normaltextrun"/>
              </w:rPr>
              <w:t xml:space="preserve">Decision </w:t>
            </w:r>
            <w:r w:rsidRPr="00875B37">
              <w:rPr>
                <w:lang w:val="en-GB"/>
              </w:rPr>
              <w:t>9</w:t>
            </w:r>
            <w:r w:rsidR="000175FE" w:rsidRPr="00875B37">
              <w:rPr>
                <w:lang w:val="en-GB"/>
              </w:rPr>
              <w:t>6</w:t>
            </w:r>
            <w:r w:rsidRPr="00875B37">
              <w:rPr>
                <w:lang w:val="en-GB"/>
              </w:rPr>
              <w:t>/</w:t>
            </w:r>
            <w:r w:rsidR="000175FE" w:rsidRPr="00875B37">
              <w:rPr>
                <w:lang w:val="en-GB"/>
              </w:rPr>
              <w:t>5</w:t>
            </w:r>
          </w:p>
        </w:tc>
        <w:tc>
          <w:tcPr>
            <w:tcW w:w="2406" w:type="pct"/>
          </w:tcPr>
          <w:p w14:paraId="7F89A6F8" w14:textId="15A952ED" w:rsidR="00EF3E01" w:rsidRPr="00875B37" w:rsidRDefault="003A61B4" w:rsidP="000175FE">
            <w:pPr>
              <w:autoSpaceDE w:val="0"/>
              <w:autoSpaceDN w:val="0"/>
              <w:adjustRightInd w:val="0"/>
              <w:rPr>
                <w:rStyle w:val="normaltextrun"/>
                <w:rFonts w:ascii="TimesNewRomanPS-BoldMT" w:hAnsi="TimesNewRomanPS-BoldMT" w:cs="TimesNewRomanPS-BoldMT"/>
                <w:b/>
                <w:bCs/>
                <w:lang w:val="en-US"/>
              </w:rPr>
            </w:pPr>
            <w:r w:rsidRPr="00875B37">
              <w:rPr>
                <w:rStyle w:val="normaltextrun"/>
                <w:shd w:val="clear" w:color="auto" w:fill="FFFFFF"/>
              </w:rPr>
              <w:t>Evaluation 6</w:t>
            </w:r>
            <w:r w:rsidR="0044170D">
              <w:rPr>
                <w:rStyle w:val="normaltextrun"/>
                <w:shd w:val="clear" w:color="auto" w:fill="FFFFFF"/>
              </w:rPr>
              <w:t xml:space="preserve"> </w:t>
            </w:r>
            <w:r w:rsidRPr="00875B37">
              <w:rPr>
                <w:rStyle w:val="normaltextrun"/>
                <w:shd w:val="clear" w:color="auto" w:fill="FFFFFF"/>
              </w:rPr>
              <w:t>(</w:t>
            </w:r>
            <w:r w:rsidR="000175FE" w:rsidRPr="00875B37">
              <w:rPr>
                <w:rStyle w:val="normaltextrun"/>
                <w:shd w:val="clear" w:color="auto" w:fill="FFFFFF"/>
              </w:rPr>
              <w:t>b</w:t>
            </w:r>
            <w:r w:rsidRPr="00875B37">
              <w:rPr>
                <w:rStyle w:val="normaltextrun"/>
                <w:shd w:val="clear" w:color="auto" w:fill="FFFFFF"/>
              </w:rPr>
              <w:t xml:space="preserve">) </w:t>
            </w:r>
            <w:r w:rsidR="000175FE" w:rsidRPr="00875B37">
              <w:rPr>
                <w:rFonts w:ascii="TimesNewRomanPS-BoldMT" w:hAnsi="TimesNewRomanPS-BoldMT" w:cs="TimesNewRomanPS-BoldMT"/>
                <w:lang w:val="en-US"/>
              </w:rPr>
              <w:t>Terms of reference for the desk study for the evaluation of the contribution of HCFC phase-out management plans to the development of policies, regulations and national strategies to ensure compliance with the Montreal Protocol and the sustainability of achievements</w:t>
            </w:r>
          </w:p>
        </w:tc>
        <w:tc>
          <w:tcPr>
            <w:tcW w:w="1739" w:type="pct"/>
          </w:tcPr>
          <w:p w14:paraId="5ED7699C" w14:textId="3FD99AB3" w:rsidR="00EF3E01" w:rsidRPr="00875B37" w:rsidRDefault="00136D73" w:rsidP="00365739">
            <w:hyperlink r:id="rId13" w:history="1">
              <w:r w:rsidRPr="00875B37">
                <w:rPr>
                  <w:rStyle w:val="Hyperlink"/>
                </w:rPr>
                <w:t>UNEP/OzL.Pro/ExCom/9</w:t>
              </w:r>
              <w:r w:rsidRPr="00875B37">
                <w:rPr>
                  <w:rStyle w:val="Hyperlink"/>
                </w:rPr>
                <w:t>6</w:t>
              </w:r>
              <w:r w:rsidRPr="00875B37">
                <w:rPr>
                  <w:rStyle w:val="Hyperlink"/>
                </w:rPr>
                <w:t>/7/Rev.1</w:t>
              </w:r>
            </w:hyperlink>
          </w:p>
        </w:tc>
      </w:tr>
      <w:tr w:rsidR="00870128" w:rsidRPr="00875B37" w14:paraId="422CC69E" w14:textId="77777777" w:rsidTr="0096336C">
        <w:trPr>
          <w:jc w:val="center"/>
        </w:trPr>
        <w:tc>
          <w:tcPr>
            <w:tcW w:w="855" w:type="pct"/>
          </w:tcPr>
          <w:p w14:paraId="2CD628B4" w14:textId="78BAB169" w:rsidR="00870128" w:rsidRPr="00875B37" w:rsidRDefault="00870128" w:rsidP="00365739">
            <w:pPr>
              <w:rPr>
                <w:rStyle w:val="normaltextrun"/>
              </w:rPr>
            </w:pPr>
            <w:r w:rsidRPr="00875B37">
              <w:rPr>
                <w:rStyle w:val="normaltextrun"/>
              </w:rPr>
              <w:t xml:space="preserve">Decision </w:t>
            </w:r>
            <w:r w:rsidRPr="00875B37">
              <w:rPr>
                <w:lang w:val="en-GB"/>
              </w:rPr>
              <w:t>9</w:t>
            </w:r>
            <w:r w:rsidR="000175FE" w:rsidRPr="00875B37">
              <w:rPr>
                <w:lang w:val="en-GB"/>
              </w:rPr>
              <w:t>6</w:t>
            </w:r>
            <w:r w:rsidRPr="00875B37">
              <w:rPr>
                <w:lang w:val="en-GB"/>
              </w:rPr>
              <w:t>/</w:t>
            </w:r>
            <w:r w:rsidR="00BC7A95" w:rsidRPr="00875B37">
              <w:rPr>
                <w:lang w:val="en-GB"/>
              </w:rPr>
              <w:t>6</w:t>
            </w:r>
          </w:p>
        </w:tc>
        <w:tc>
          <w:tcPr>
            <w:tcW w:w="2406" w:type="pct"/>
          </w:tcPr>
          <w:p w14:paraId="2EE4395D" w14:textId="260D9271" w:rsidR="00870128" w:rsidRPr="00875B37" w:rsidRDefault="009152F3" w:rsidP="00BC7A95">
            <w:r w:rsidRPr="00875B37">
              <w:t>Evaluation 6</w:t>
            </w:r>
            <w:r w:rsidR="00833356">
              <w:t xml:space="preserve"> </w:t>
            </w:r>
            <w:r w:rsidRPr="00875B37">
              <w:t>(</w:t>
            </w:r>
            <w:r w:rsidR="00BC7A95" w:rsidRPr="00875B37">
              <w:t>c</w:t>
            </w:r>
            <w:r w:rsidRPr="00875B37">
              <w:t xml:space="preserve">) </w:t>
            </w:r>
            <w:r w:rsidR="00BC7A95" w:rsidRPr="00875B37">
              <w:t>Terms of reference for the desk study for the evaluation of training, capacity-building and certification schemes in the refrigeration servicing sector under HCFC phase-out management plans</w:t>
            </w:r>
          </w:p>
        </w:tc>
        <w:tc>
          <w:tcPr>
            <w:tcW w:w="1739" w:type="pct"/>
          </w:tcPr>
          <w:p w14:paraId="04797291" w14:textId="08296B80" w:rsidR="00870128" w:rsidRPr="00875B37" w:rsidRDefault="00B75C35" w:rsidP="00277BEB">
            <w:hyperlink r:id="rId14" w:history="1">
              <w:r w:rsidRPr="00875B37">
                <w:rPr>
                  <w:rStyle w:val="Hyperlink"/>
                </w:rPr>
                <w:t>UNEP/OzL.Pro/ExCom/</w:t>
              </w:r>
              <w:r w:rsidRPr="00875B37">
                <w:rPr>
                  <w:rStyle w:val="Hyperlink"/>
                </w:rPr>
                <w:t>9</w:t>
              </w:r>
              <w:r w:rsidRPr="00875B37">
                <w:rPr>
                  <w:rStyle w:val="Hyperlink"/>
                </w:rPr>
                <w:t>6/</w:t>
              </w:r>
              <w:r w:rsidRPr="00875B37">
                <w:rPr>
                  <w:rStyle w:val="Hyperlink"/>
                </w:rPr>
                <w:t>8</w:t>
              </w:r>
              <w:r w:rsidRPr="00875B37">
                <w:rPr>
                  <w:rStyle w:val="Hyperlink"/>
                </w:rPr>
                <w:t>/Rev.1</w:t>
              </w:r>
            </w:hyperlink>
          </w:p>
        </w:tc>
      </w:tr>
      <w:tr w:rsidR="006B1CE7" w:rsidRPr="00875B37" w14:paraId="56213E6D" w14:textId="77777777" w:rsidTr="0096336C">
        <w:trPr>
          <w:jc w:val="center"/>
        </w:trPr>
        <w:tc>
          <w:tcPr>
            <w:tcW w:w="855" w:type="pct"/>
          </w:tcPr>
          <w:p w14:paraId="1A480FD5" w14:textId="47C26C08" w:rsidR="006B1CE7" w:rsidRPr="00875B37" w:rsidRDefault="001B7056" w:rsidP="00365739">
            <w:pPr>
              <w:rPr>
                <w:rStyle w:val="normaltextrun"/>
              </w:rPr>
            </w:pPr>
            <w:r w:rsidRPr="00875B37">
              <w:rPr>
                <w:rStyle w:val="normaltextrun"/>
              </w:rPr>
              <w:t>Decision 96/</w:t>
            </w:r>
            <w:r w:rsidR="008C3D53" w:rsidRPr="00875B37">
              <w:rPr>
                <w:rStyle w:val="normaltextrun"/>
              </w:rPr>
              <w:t>18</w:t>
            </w:r>
          </w:p>
        </w:tc>
        <w:tc>
          <w:tcPr>
            <w:tcW w:w="2406" w:type="pct"/>
          </w:tcPr>
          <w:p w14:paraId="599426AF" w14:textId="71B7C7A6" w:rsidR="006B1CE7" w:rsidRPr="00875B37" w:rsidRDefault="009152F3" w:rsidP="00365739">
            <w:pPr>
              <w:pStyle w:val="paragraph"/>
              <w:spacing w:before="0" w:beforeAutospacing="0" w:after="0" w:afterAutospacing="0"/>
              <w:textAlignment w:val="baseline"/>
              <w:rPr>
                <w:sz w:val="22"/>
                <w:szCs w:val="22"/>
                <w:lang w:val="en-GB"/>
              </w:rPr>
            </w:pPr>
            <w:r w:rsidRPr="00875B37">
              <w:rPr>
                <w:sz w:val="22"/>
                <w:szCs w:val="22"/>
                <w:lang w:val="en-GB"/>
              </w:rPr>
              <w:t>Programme implementation 7</w:t>
            </w:r>
            <w:r w:rsidR="00833356">
              <w:rPr>
                <w:sz w:val="22"/>
                <w:szCs w:val="22"/>
                <w:lang w:val="en-GB"/>
              </w:rPr>
              <w:t xml:space="preserve"> </w:t>
            </w:r>
            <w:r w:rsidRPr="00875B37">
              <w:rPr>
                <w:sz w:val="22"/>
                <w:szCs w:val="22"/>
                <w:lang w:val="en-GB"/>
              </w:rPr>
              <w:t xml:space="preserve">(c) </w:t>
            </w:r>
            <w:r w:rsidRPr="00875B37">
              <w:rPr>
                <w:rStyle w:val="normaltextrun"/>
                <w:sz w:val="22"/>
                <w:szCs w:val="22"/>
                <w:shd w:val="clear" w:color="auto" w:fill="FFFFFF"/>
                <w:lang w:val="en-CA"/>
              </w:rPr>
              <w:t>202</w:t>
            </w:r>
            <w:r w:rsidR="00B75C35" w:rsidRPr="00875B37">
              <w:rPr>
                <w:rStyle w:val="normaltextrun"/>
                <w:sz w:val="22"/>
                <w:szCs w:val="22"/>
                <w:shd w:val="clear" w:color="auto" w:fill="FFFFFF"/>
                <w:lang w:val="en-CA"/>
              </w:rPr>
              <w:t>5</w:t>
            </w:r>
            <w:r w:rsidRPr="00875B37">
              <w:rPr>
                <w:rStyle w:val="normaltextrun"/>
                <w:sz w:val="22"/>
                <w:szCs w:val="22"/>
                <w:shd w:val="clear" w:color="auto" w:fill="FFFFFF"/>
                <w:lang w:val="en-CA"/>
              </w:rPr>
              <w:t xml:space="preserve"> consolidated project completion report </w:t>
            </w:r>
          </w:p>
        </w:tc>
        <w:tc>
          <w:tcPr>
            <w:tcW w:w="1739" w:type="pct"/>
          </w:tcPr>
          <w:p w14:paraId="239CEC48" w14:textId="34EE8674" w:rsidR="006B1CE7" w:rsidRPr="00875B37" w:rsidRDefault="00F26198" w:rsidP="00365739">
            <w:hyperlink r:id="rId15" w:history="1">
              <w:r w:rsidRPr="00875B37">
                <w:rPr>
                  <w:rStyle w:val="Hyperlink"/>
                </w:rPr>
                <w:t>UNEP/OzL.Pro/ExCom/96/13</w:t>
              </w:r>
            </w:hyperlink>
          </w:p>
        </w:tc>
      </w:tr>
    </w:tbl>
    <w:p w14:paraId="0B2BEF7C" w14:textId="77777777" w:rsidR="00D01EB0" w:rsidRDefault="00D01EB0" w:rsidP="00E8518C">
      <w:pPr>
        <w:widowControl w:val="0"/>
        <w:jc w:val="right"/>
        <w:outlineLvl w:val="1"/>
        <w:rPr>
          <w:b/>
        </w:rPr>
      </w:pPr>
    </w:p>
    <w:p w14:paraId="07D22717" w14:textId="77777777" w:rsidR="00526E95" w:rsidRPr="00526E95" w:rsidRDefault="00526E95" w:rsidP="00E8518C">
      <w:pPr>
        <w:widowControl w:val="0"/>
        <w:spacing w:after="240"/>
        <w:jc w:val="left"/>
        <w:outlineLvl w:val="1"/>
        <w:rPr>
          <w:b/>
        </w:rPr>
      </w:pPr>
      <w:r w:rsidRPr="00526E95">
        <w:rPr>
          <w:b/>
        </w:rPr>
        <w:t>AGENDA ITEM 6: EVALUATION</w:t>
      </w:r>
    </w:p>
    <w:p w14:paraId="2432510F" w14:textId="77777777" w:rsidR="00526E95" w:rsidRPr="00526E95" w:rsidRDefault="00526E95" w:rsidP="00526E95">
      <w:pPr>
        <w:widowControl w:val="0"/>
        <w:spacing w:after="240"/>
        <w:jc w:val="left"/>
        <w:outlineLvl w:val="1"/>
        <w:rPr>
          <w:bCs/>
        </w:rPr>
      </w:pPr>
      <w:r w:rsidRPr="00526E95">
        <w:rPr>
          <w:b/>
        </w:rPr>
        <w:t>(a)</w:t>
      </w:r>
      <w:r w:rsidRPr="002C65B7">
        <w:rPr>
          <w:b/>
        </w:rPr>
        <w:tab/>
        <w:t>Potential management response to the external assessment of the evaluation function of the Multilateral Fund, including an evaluation policy for the Multilateral Fund (decision 95/8(b))</w:t>
      </w:r>
    </w:p>
    <w:p w14:paraId="395C6CAA" w14:textId="77777777" w:rsidR="00526E95" w:rsidRPr="00526E95" w:rsidRDefault="00526E95" w:rsidP="00526E95">
      <w:pPr>
        <w:widowControl w:val="0"/>
        <w:spacing w:after="240"/>
        <w:jc w:val="left"/>
        <w:outlineLvl w:val="1"/>
        <w:rPr>
          <w:bCs/>
        </w:rPr>
      </w:pPr>
      <w:r w:rsidRPr="00526E95">
        <w:rPr>
          <w:bCs/>
        </w:rPr>
        <w:t>36.</w:t>
      </w:r>
      <w:r w:rsidRPr="00526E95">
        <w:rPr>
          <w:bCs/>
        </w:rPr>
        <w:tab/>
        <w:t>The Senior Monitoring and Evaluation Officer introduced document UNEP/OzL.Pro/ExCom/96/6.</w:t>
      </w:r>
    </w:p>
    <w:p w14:paraId="29C182C9" w14:textId="77777777" w:rsidR="00526E95" w:rsidRPr="00526E95" w:rsidRDefault="00526E95" w:rsidP="00526E95">
      <w:pPr>
        <w:widowControl w:val="0"/>
        <w:spacing w:after="240"/>
        <w:outlineLvl w:val="1"/>
        <w:rPr>
          <w:bCs/>
        </w:rPr>
      </w:pPr>
      <w:r w:rsidRPr="00526E95">
        <w:rPr>
          <w:bCs/>
        </w:rPr>
        <w:t>37.</w:t>
      </w:r>
      <w:r w:rsidRPr="00526E95">
        <w:rPr>
          <w:bCs/>
        </w:rPr>
        <w:tab/>
        <w:t>The potential management response to the external assessment of the evaluation function of the Multilateral Fund and the draft evaluation policy for the Multilateral Fund were broadly welcomed by the Executive Committee. The proposed responses to the various recommendations of the external assessment were viewed positively by members and took due account of the suggestions put forward by members, although some further adjustments might be required. Several members highlighted the important role played by the evaluation function of the Multilateral Fund in assessing the effectiveness of programmes and projects. The separation of the evaluation role from monitoring in the mandate of the incoming Senior Evaluation Officer and the clear definition of the roles and responsibilities of the Senior Evaluation Officer in the draft evaluation policy, would add value to the exercise of the evaluation function. One member said that, in developing an evaluation policy, the principles of independence, effectiveness, credibility and transparency should be adhered to and that evaluation should be undertaken within the scope of the Multilateral Fund, taking full account of the compliance needs and specific circumstances of Article 5 countries.</w:t>
      </w:r>
    </w:p>
    <w:p w14:paraId="390EA45D" w14:textId="77777777" w:rsidR="00E8518C" w:rsidRDefault="00526E95" w:rsidP="00E8518C">
      <w:pPr>
        <w:keepLines/>
        <w:widowControl w:val="0"/>
        <w:spacing w:after="360"/>
        <w:outlineLvl w:val="1"/>
        <w:rPr>
          <w:bCs/>
        </w:rPr>
      </w:pPr>
      <w:r w:rsidRPr="00526E95">
        <w:rPr>
          <w:bCs/>
        </w:rPr>
        <w:t>38.</w:t>
      </w:r>
      <w:r w:rsidRPr="00526E95">
        <w:rPr>
          <w:bCs/>
        </w:rPr>
        <w:tab/>
        <w:t>Responding to a query about the role of the evaluation function of the implementing agencies within the Multilateral Fund evaluation policy, the Senior Monitoring and Evaluation Officer said that she had contacted the evaluation offices of the implementing agencies during the preparation of the policy and that they were open to the concept of working more closely with the evaluation unit of the Multilateral Fund in future. Currently, evaluations, undertaken by implementing agencies, of projects funded by the Multilateral Fund were not generally shared with the Multilateral Fund.</w:t>
      </w:r>
    </w:p>
    <w:p w14:paraId="3070EACE" w14:textId="3382C691" w:rsidR="00E8518C" w:rsidRPr="00526E95" w:rsidRDefault="00E8518C" w:rsidP="00E8518C">
      <w:pPr>
        <w:pStyle w:val="Heading1"/>
      </w:pPr>
      <w:r w:rsidRPr="00526E95">
        <w:t xml:space="preserve">There was some discussion of the next actions to be carried out, </w:t>
      </w:r>
      <w:proofErr w:type="gramStart"/>
      <w:r w:rsidRPr="00526E95">
        <w:t>taking into account</w:t>
      </w:r>
      <w:proofErr w:type="gramEnd"/>
      <w:r w:rsidRPr="00526E95">
        <w:t xml:space="preserve"> the imminent retirement of the Senior Monitoring and Evaluation Officer and the subsequent appointment of a new officer. Care should be taken to ensure a smooth transition, with minimal disruption to the process of following up on the implementation of the management response and the evaluation policy. Several members expressed an interest in viewing the </w:t>
      </w:r>
      <w:r w:rsidRPr="00526E95">
        <w:lastRenderedPageBreak/>
        <w:t>proposed new terms of reference of the Senior Evaluation Officer. The Senior Monitoring and Evaluation Officer said that they would be made available.</w:t>
      </w:r>
    </w:p>
    <w:p w14:paraId="4256FD54" w14:textId="78515254" w:rsidR="00526E95" w:rsidRPr="00526E95" w:rsidRDefault="00526E95" w:rsidP="002C65B7">
      <w:pPr>
        <w:widowControl w:val="0"/>
        <w:spacing w:after="240"/>
        <w:outlineLvl w:val="1"/>
        <w:rPr>
          <w:bCs/>
        </w:rPr>
      </w:pPr>
      <w:r w:rsidRPr="00526E95">
        <w:rPr>
          <w:bCs/>
        </w:rPr>
        <w:t>40.</w:t>
      </w:r>
      <w:r w:rsidRPr="00526E95">
        <w:rPr>
          <w:bCs/>
        </w:rPr>
        <w:tab/>
        <w:t xml:space="preserve">The Executive Committee </w:t>
      </w:r>
      <w:r w:rsidRPr="00D27049">
        <w:rPr>
          <w:bCs/>
          <w:u w:val="single"/>
        </w:rPr>
        <w:t>agreed</w:t>
      </w:r>
      <w:r w:rsidRPr="00526E95">
        <w:rPr>
          <w:bCs/>
        </w:rPr>
        <w:t xml:space="preserve"> to establish a contact group to continue discussion of the potential management response to the external assessment of the evaluation function of the Multilateral Fund, including the evaluation policy for the Multilateral Fund.</w:t>
      </w:r>
    </w:p>
    <w:p w14:paraId="48E60E12" w14:textId="77777777" w:rsidR="00526E95" w:rsidRPr="00526E95" w:rsidRDefault="00526E95" w:rsidP="002C65B7">
      <w:pPr>
        <w:widowControl w:val="0"/>
        <w:spacing w:after="240"/>
        <w:outlineLvl w:val="1"/>
        <w:rPr>
          <w:bCs/>
        </w:rPr>
      </w:pPr>
      <w:r w:rsidRPr="00526E95">
        <w:rPr>
          <w:bCs/>
        </w:rPr>
        <w:t>41.</w:t>
      </w:r>
      <w:r w:rsidRPr="00526E95">
        <w:rPr>
          <w:bCs/>
        </w:rPr>
        <w:tab/>
        <w:t>Subsequently, the convener of the contact group informed the Executive Committee that the group had agreed on both the management response and the evaluation policy set out in a conference room paper.</w:t>
      </w:r>
    </w:p>
    <w:p w14:paraId="3CB6A90C" w14:textId="77777777" w:rsidR="00526E95" w:rsidRPr="00526E95" w:rsidRDefault="00526E95" w:rsidP="00526E95">
      <w:pPr>
        <w:widowControl w:val="0"/>
        <w:spacing w:after="240"/>
        <w:jc w:val="left"/>
        <w:outlineLvl w:val="1"/>
        <w:rPr>
          <w:bCs/>
        </w:rPr>
      </w:pPr>
      <w:r w:rsidRPr="00526E95">
        <w:rPr>
          <w:bCs/>
        </w:rPr>
        <w:t>42.</w:t>
      </w:r>
      <w:r w:rsidRPr="00526E95">
        <w:rPr>
          <w:bCs/>
        </w:rPr>
        <w:tab/>
        <w:t xml:space="preserve">The Executive Committee </w:t>
      </w:r>
      <w:r w:rsidRPr="002C65B7">
        <w:rPr>
          <w:bCs/>
          <w:u w:val="single"/>
        </w:rPr>
        <w:t>decided:</w:t>
      </w:r>
    </w:p>
    <w:p w14:paraId="46800966" w14:textId="7D945050" w:rsidR="00526E95" w:rsidRPr="00526E95" w:rsidRDefault="00526E95" w:rsidP="002C65B7">
      <w:pPr>
        <w:pStyle w:val="Heading2"/>
      </w:pPr>
      <w:r w:rsidRPr="00526E95">
        <w:t>To note the potential management response to the external assessment of the evaluation function of the Multilateral Fund, including an evaluation policy for the Multilateral Fund, contained in document UNEP/OzL.Pro/ExCom/96/6;</w:t>
      </w:r>
    </w:p>
    <w:p w14:paraId="38F5784E" w14:textId="7AFC82E8" w:rsidR="00526E95" w:rsidRPr="00526E95" w:rsidRDefault="00526E95" w:rsidP="002C65B7">
      <w:pPr>
        <w:pStyle w:val="Heading2"/>
      </w:pPr>
      <w:r w:rsidRPr="00526E95">
        <w:t>To approve:</w:t>
      </w:r>
    </w:p>
    <w:p w14:paraId="3C15118B" w14:textId="67DE5D47" w:rsidR="00526E95" w:rsidRPr="00526E95" w:rsidRDefault="00526E95" w:rsidP="002C65B7">
      <w:pPr>
        <w:pStyle w:val="Heading3"/>
      </w:pPr>
      <w:r w:rsidRPr="00526E95">
        <w:t>The management response to the external assessment of the evaluation function of the Multilateral Fund contained in annex III to the present report;</w:t>
      </w:r>
    </w:p>
    <w:p w14:paraId="0F4EC6BC" w14:textId="6701DE2A" w:rsidR="00526E95" w:rsidRPr="00526E95" w:rsidRDefault="00526E95" w:rsidP="002C65B7">
      <w:pPr>
        <w:pStyle w:val="Heading3"/>
      </w:pPr>
      <w:r w:rsidRPr="00526E95">
        <w:t>The evaluation policy for the Multilateral Fund for the implementation of the Montreal Protocol contained in annex IV to the present report;</w:t>
      </w:r>
    </w:p>
    <w:p w14:paraId="5C2AC77A" w14:textId="2397AA1D" w:rsidR="00526E95" w:rsidRPr="00526E95" w:rsidRDefault="00526E95" w:rsidP="002C65B7">
      <w:pPr>
        <w:pStyle w:val="Heading2"/>
      </w:pPr>
      <w:r w:rsidRPr="00526E95">
        <w:t>To request the Senior Monitoring and Evaluation Officer:</w:t>
      </w:r>
    </w:p>
    <w:p w14:paraId="70338176" w14:textId="6E4FE6B0" w:rsidR="00526E95" w:rsidRPr="00526E95" w:rsidRDefault="00526E95" w:rsidP="002C65B7">
      <w:pPr>
        <w:pStyle w:val="Heading3"/>
      </w:pPr>
      <w:r w:rsidRPr="00526E95">
        <w:t>To prepare a concept note to describe possible scenarios for establishing a follow-up system to track and report on the implementation of approved recommendations of evaluation reports, including the potential use of online digital tools;</w:t>
      </w:r>
    </w:p>
    <w:p w14:paraId="02FA8C86" w14:textId="41290D75" w:rsidR="00526E95" w:rsidRPr="00526E95" w:rsidRDefault="00526E95" w:rsidP="002C65B7">
      <w:pPr>
        <w:pStyle w:val="Heading3"/>
      </w:pPr>
      <w:r w:rsidRPr="00526E95">
        <w:t>To implement the actions for which the Executive Committee had expressed support in paragraphs 5 to 11 of the management response, referred to in subparagraph (b)(</w:t>
      </w:r>
      <w:proofErr w:type="spellStart"/>
      <w:r w:rsidRPr="00526E95">
        <w:t>i</w:t>
      </w:r>
      <w:proofErr w:type="spellEnd"/>
      <w:r w:rsidRPr="00526E95">
        <w:t>) above;</w:t>
      </w:r>
    </w:p>
    <w:p w14:paraId="60ED9F82" w14:textId="25DD7C9C" w:rsidR="00526E95" w:rsidRPr="00526E95" w:rsidRDefault="00526E95" w:rsidP="002C65B7">
      <w:pPr>
        <w:pStyle w:val="Heading3"/>
      </w:pPr>
      <w:r w:rsidRPr="00526E95">
        <w:t>To report to the Executive Committee, in the annual report on the implementation of the evaluation work programme, on progress in the implementation of the actions referred to in subparagraphs (c)(</w:t>
      </w:r>
      <w:proofErr w:type="spellStart"/>
      <w:r w:rsidRPr="00526E95">
        <w:t>i</w:t>
      </w:r>
      <w:proofErr w:type="spellEnd"/>
      <w:r w:rsidRPr="00526E95">
        <w:t>) and (c)(ii), above;</w:t>
      </w:r>
    </w:p>
    <w:p w14:paraId="170D2C3A" w14:textId="3BF3775E" w:rsidR="00526E95" w:rsidRPr="00526E95" w:rsidRDefault="00526E95" w:rsidP="002C65B7">
      <w:pPr>
        <w:pStyle w:val="Heading2"/>
      </w:pPr>
      <w:r w:rsidRPr="00526E95">
        <w:t>To request the Secretariat to finalize the terms of reference of the Senior Evaluation Officer in line with the evaluation policy referred to in subparagraph (b)(ii) above; and</w:t>
      </w:r>
    </w:p>
    <w:p w14:paraId="6F666A0F" w14:textId="28B07813" w:rsidR="00526E95" w:rsidRPr="00526E95" w:rsidRDefault="00526E95" w:rsidP="002C65B7">
      <w:pPr>
        <w:pStyle w:val="Heading2"/>
      </w:pPr>
      <w:r w:rsidRPr="00526E95">
        <w:t>To encourage the Secretariat and the bilateral and implementing agencies to participate in evaluations, when requested, and to make use of the findings and lessons learned from evaluation reports in their project work.</w:t>
      </w:r>
    </w:p>
    <w:p w14:paraId="79B92FCD" w14:textId="46FFBC1B" w:rsidR="00563237" w:rsidRDefault="00526E95" w:rsidP="0003397D">
      <w:pPr>
        <w:widowControl w:val="0"/>
        <w:spacing w:after="240"/>
        <w:jc w:val="right"/>
        <w:outlineLvl w:val="1"/>
        <w:rPr>
          <w:b/>
        </w:rPr>
      </w:pPr>
      <w:r w:rsidRPr="002C65B7">
        <w:rPr>
          <w:b/>
        </w:rPr>
        <w:t>(Decision 96/4)</w:t>
      </w:r>
    </w:p>
    <w:p w14:paraId="6BB97FCC" w14:textId="77777777" w:rsidR="00401761" w:rsidRDefault="00401761" w:rsidP="00C26803">
      <w:pPr>
        <w:pStyle w:val="ListParagraph"/>
        <w:keepNext/>
        <w:keepLines/>
        <w:widowControl w:val="0"/>
        <w:numPr>
          <w:ilvl w:val="0"/>
          <w:numId w:val="8"/>
        </w:numPr>
        <w:tabs>
          <w:tab w:val="left" w:pos="1078"/>
          <w:tab w:val="left" w:pos="1080"/>
        </w:tabs>
        <w:autoSpaceDE w:val="0"/>
        <w:autoSpaceDN w:val="0"/>
        <w:spacing w:after="240"/>
        <w:ind w:left="708"/>
        <w:contextualSpacing w:val="0"/>
        <w:rPr>
          <w:b/>
        </w:rPr>
      </w:pPr>
      <w:r>
        <w:rPr>
          <w:b/>
        </w:rPr>
        <w:lastRenderedPageBreak/>
        <w:t>Terms</w:t>
      </w:r>
      <w:r>
        <w:rPr>
          <w:b/>
          <w:spacing w:val="40"/>
        </w:rPr>
        <w:t xml:space="preserve"> </w:t>
      </w:r>
      <w:r>
        <w:rPr>
          <w:b/>
        </w:rPr>
        <w:t>of</w:t>
      </w:r>
      <w:r>
        <w:rPr>
          <w:b/>
          <w:spacing w:val="40"/>
        </w:rPr>
        <w:t xml:space="preserve"> </w:t>
      </w:r>
      <w:r>
        <w:rPr>
          <w:b/>
        </w:rPr>
        <w:t>reference</w:t>
      </w:r>
      <w:r>
        <w:rPr>
          <w:b/>
          <w:spacing w:val="40"/>
        </w:rPr>
        <w:t xml:space="preserve"> </w:t>
      </w:r>
      <w:r>
        <w:rPr>
          <w:b/>
        </w:rPr>
        <w:t>for</w:t>
      </w:r>
      <w:r>
        <w:rPr>
          <w:b/>
          <w:spacing w:val="40"/>
        </w:rPr>
        <w:t xml:space="preserve"> </w:t>
      </w:r>
      <w:r>
        <w:rPr>
          <w:b/>
        </w:rPr>
        <w:t>the</w:t>
      </w:r>
      <w:r>
        <w:rPr>
          <w:b/>
          <w:spacing w:val="40"/>
        </w:rPr>
        <w:t xml:space="preserve"> </w:t>
      </w:r>
      <w:r>
        <w:rPr>
          <w:b/>
        </w:rPr>
        <w:t>desk</w:t>
      </w:r>
      <w:r>
        <w:rPr>
          <w:b/>
          <w:spacing w:val="40"/>
        </w:rPr>
        <w:t xml:space="preserve"> </w:t>
      </w:r>
      <w:r>
        <w:rPr>
          <w:b/>
        </w:rPr>
        <w:t>study</w:t>
      </w:r>
      <w:r>
        <w:rPr>
          <w:b/>
          <w:spacing w:val="40"/>
        </w:rPr>
        <w:t xml:space="preserve"> </w:t>
      </w:r>
      <w:r>
        <w:rPr>
          <w:b/>
        </w:rPr>
        <w:t>for</w:t>
      </w:r>
      <w:r>
        <w:rPr>
          <w:b/>
          <w:spacing w:val="40"/>
        </w:rPr>
        <w:t xml:space="preserve"> </w:t>
      </w:r>
      <w:r>
        <w:rPr>
          <w:b/>
        </w:rPr>
        <w:t>the</w:t>
      </w:r>
      <w:r>
        <w:rPr>
          <w:b/>
          <w:spacing w:val="40"/>
        </w:rPr>
        <w:t xml:space="preserve"> </w:t>
      </w:r>
      <w:r>
        <w:rPr>
          <w:b/>
        </w:rPr>
        <w:t>evaluation</w:t>
      </w:r>
      <w:r>
        <w:rPr>
          <w:b/>
          <w:spacing w:val="40"/>
        </w:rPr>
        <w:t xml:space="preserve"> </w:t>
      </w:r>
      <w:r>
        <w:rPr>
          <w:b/>
        </w:rPr>
        <w:t>of</w:t>
      </w:r>
      <w:r>
        <w:rPr>
          <w:b/>
          <w:spacing w:val="40"/>
        </w:rPr>
        <w:t xml:space="preserve"> </w:t>
      </w:r>
      <w:r>
        <w:rPr>
          <w:b/>
        </w:rPr>
        <w:t>the</w:t>
      </w:r>
      <w:r>
        <w:rPr>
          <w:b/>
          <w:spacing w:val="40"/>
        </w:rPr>
        <w:t xml:space="preserve"> </w:t>
      </w:r>
      <w:r>
        <w:rPr>
          <w:b/>
        </w:rPr>
        <w:t>contribution</w:t>
      </w:r>
      <w:r>
        <w:rPr>
          <w:b/>
          <w:spacing w:val="40"/>
        </w:rPr>
        <w:t xml:space="preserve"> </w:t>
      </w:r>
      <w:r>
        <w:rPr>
          <w:b/>
        </w:rPr>
        <w:t>of</w:t>
      </w:r>
      <w:r>
        <w:rPr>
          <w:b/>
          <w:spacing w:val="40"/>
        </w:rPr>
        <w:t xml:space="preserve"> </w:t>
      </w:r>
      <w:r>
        <w:rPr>
          <w:b/>
        </w:rPr>
        <w:t xml:space="preserve">HCFC phase-out management plans to the development of policies, regulations and national strategies to ensure compliance with the Montreal Protocol and the sustainability of </w:t>
      </w:r>
      <w:r>
        <w:rPr>
          <w:b/>
          <w:spacing w:val="-2"/>
        </w:rPr>
        <w:t>achievements</w:t>
      </w:r>
    </w:p>
    <w:p w14:paraId="4668A7E6" w14:textId="77777777" w:rsidR="00401761" w:rsidRDefault="00401761" w:rsidP="00C26803">
      <w:pPr>
        <w:pStyle w:val="Heading1"/>
        <w:keepNext/>
        <w:keepLines/>
        <w:widowControl w:val="0"/>
        <w:numPr>
          <w:ilvl w:val="0"/>
          <w:numId w:val="9"/>
        </w:numPr>
      </w:pPr>
      <w:r>
        <w:t>The</w:t>
      </w:r>
      <w:r w:rsidRPr="003916C5">
        <w:rPr>
          <w:spacing w:val="-7"/>
        </w:rPr>
        <w:t xml:space="preserve"> </w:t>
      </w:r>
      <w:r>
        <w:t>Senior</w:t>
      </w:r>
      <w:r w:rsidRPr="003916C5">
        <w:rPr>
          <w:spacing w:val="-6"/>
        </w:rPr>
        <w:t xml:space="preserve"> </w:t>
      </w:r>
      <w:r>
        <w:t>Monitoring</w:t>
      </w:r>
      <w:r w:rsidRPr="003916C5">
        <w:rPr>
          <w:spacing w:val="-5"/>
        </w:rPr>
        <w:t xml:space="preserve"> </w:t>
      </w:r>
      <w:r>
        <w:t>and</w:t>
      </w:r>
      <w:r w:rsidRPr="003916C5">
        <w:rPr>
          <w:spacing w:val="-6"/>
        </w:rPr>
        <w:t xml:space="preserve"> </w:t>
      </w:r>
      <w:r>
        <w:t>Evaluation</w:t>
      </w:r>
      <w:r w:rsidRPr="003916C5">
        <w:rPr>
          <w:spacing w:val="-5"/>
        </w:rPr>
        <w:t xml:space="preserve"> </w:t>
      </w:r>
      <w:r>
        <w:t>Officer</w:t>
      </w:r>
      <w:r w:rsidRPr="003916C5">
        <w:rPr>
          <w:spacing w:val="-6"/>
        </w:rPr>
        <w:t xml:space="preserve"> </w:t>
      </w:r>
      <w:r>
        <w:t>introduced</w:t>
      </w:r>
      <w:r w:rsidRPr="003916C5">
        <w:rPr>
          <w:spacing w:val="-5"/>
        </w:rPr>
        <w:t xml:space="preserve"> </w:t>
      </w:r>
      <w:r>
        <w:t>document</w:t>
      </w:r>
      <w:r w:rsidRPr="003916C5">
        <w:rPr>
          <w:spacing w:val="1"/>
        </w:rPr>
        <w:t xml:space="preserve"> </w:t>
      </w:r>
      <w:r w:rsidRPr="003916C5">
        <w:rPr>
          <w:spacing w:val="-2"/>
        </w:rPr>
        <w:t>UNEP/OzL.Pro/ExCom/96/7.</w:t>
      </w:r>
    </w:p>
    <w:p w14:paraId="6C4CEDF5" w14:textId="366E339F" w:rsidR="00401761" w:rsidRDefault="00401761" w:rsidP="005F5105">
      <w:pPr>
        <w:pStyle w:val="Heading1"/>
        <w:keepNext/>
        <w:keepLines/>
        <w:widowControl w:val="0"/>
      </w:pPr>
      <w:r>
        <w:t>The</w:t>
      </w:r>
      <w:r>
        <w:rPr>
          <w:spacing w:val="-1"/>
        </w:rPr>
        <w:t xml:space="preserve"> </w:t>
      </w:r>
      <w:r>
        <w:t>Executive</w:t>
      </w:r>
      <w:r>
        <w:rPr>
          <w:spacing w:val="-1"/>
        </w:rPr>
        <w:t xml:space="preserve"> </w:t>
      </w:r>
      <w:r>
        <w:t>Committee</w:t>
      </w:r>
      <w:r>
        <w:rPr>
          <w:spacing w:val="-3"/>
        </w:rPr>
        <w:t xml:space="preserve"> </w:t>
      </w:r>
      <w:r>
        <w:t>welcomed</w:t>
      </w:r>
      <w:r>
        <w:rPr>
          <w:spacing w:val="-3"/>
        </w:rPr>
        <w:t xml:space="preserve"> </w:t>
      </w:r>
      <w:r>
        <w:t>the</w:t>
      </w:r>
      <w:r>
        <w:rPr>
          <w:spacing w:val="-1"/>
        </w:rPr>
        <w:t xml:space="preserve"> </w:t>
      </w:r>
      <w:r>
        <w:t>terms</w:t>
      </w:r>
      <w:r>
        <w:rPr>
          <w:spacing w:val="-1"/>
        </w:rPr>
        <w:t xml:space="preserve"> </w:t>
      </w:r>
      <w:r>
        <w:t>of</w:t>
      </w:r>
      <w:r>
        <w:rPr>
          <w:spacing w:val="-3"/>
        </w:rPr>
        <w:t xml:space="preserve"> </w:t>
      </w:r>
      <w:r>
        <w:t>reference</w:t>
      </w:r>
      <w:r>
        <w:rPr>
          <w:spacing w:val="-1"/>
        </w:rPr>
        <w:t xml:space="preserve"> </w:t>
      </w:r>
      <w:r>
        <w:t>for</w:t>
      </w:r>
      <w:r>
        <w:rPr>
          <w:spacing w:val="-3"/>
        </w:rPr>
        <w:t xml:space="preserve"> </w:t>
      </w:r>
      <w:r>
        <w:t>the</w:t>
      </w:r>
      <w:r>
        <w:rPr>
          <w:spacing w:val="-1"/>
        </w:rPr>
        <w:t xml:space="preserve"> </w:t>
      </w:r>
      <w:r>
        <w:t>desk</w:t>
      </w:r>
      <w:r>
        <w:rPr>
          <w:spacing w:val="-1"/>
        </w:rPr>
        <w:t xml:space="preserve"> </w:t>
      </w:r>
      <w:r>
        <w:t>study</w:t>
      </w:r>
      <w:r>
        <w:rPr>
          <w:spacing w:val="-1"/>
        </w:rPr>
        <w:t xml:space="preserve"> </w:t>
      </w:r>
      <w:r>
        <w:t>for</w:t>
      </w:r>
      <w:r>
        <w:rPr>
          <w:spacing w:val="-3"/>
        </w:rPr>
        <w:t xml:space="preserve"> </w:t>
      </w:r>
      <w:r>
        <w:t>the</w:t>
      </w:r>
      <w:r>
        <w:rPr>
          <w:spacing w:val="-1"/>
        </w:rPr>
        <w:t xml:space="preserve"> </w:t>
      </w:r>
      <w:r>
        <w:t>evaluation</w:t>
      </w:r>
      <w:r>
        <w:rPr>
          <w:spacing w:val="-1"/>
        </w:rPr>
        <w:t xml:space="preserve"> </w:t>
      </w:r>
      <w:r>
        <w:t>of the contribution of HPMPs to the development of policies, regulations and national strategies. While there was broad agreement with the content, several members said that the proposed evaluation questions were too</w:t>
      </w:r>
      <w:r>
        <w:rPr>
          <w:spacing w:val="20"/>
        </w:rPr>
        <w:t xml:space="preserve"> </w:t>
      </w:r>
      <w:r>
        <w:t>complex</w:t>
      </w:r>
      <w:r>
        <w:rPr>
          <w:spacing w:val="20"/>
        </w:rPr>
        <w:t xml:space="preserve"> </w:t>
      </w:r>
      <w:r>
        <w:t>and</w:t>
      </w:r>
      <w:r>
        <w:rPr>
          <w:spacing w:val="20"/>
        </w:rPr>
        <w:t xml:space="preserve"> </w:t>
      </w:r>
      <w:r>
        <w:t>detailed</w:t>
      </w:r>
      <w:r>
        <w:rPr>
          <w:spacing w:val="20"/>
        </w:rPr>
        <w:t xml:space="preserve"> </w:t>
      </w:r>
      <w:r>
        <w:t>for</w:t>
      </w:r>
      <w:r>
        <w:rPr>
          <w:spacing w:val="21"/>
        </w:rPr>
        <w:t xml:space="preserve"> </w:t>
      </w:r>
      <w:r>
        <w:t>a</w:t>
      </w:r>
      <w:r>
        <w:rPr>
          <w:spacing w:val="20"/>
        </w:rPr>
        <w:t xml:space="preserve"> </w:t>
      </w:r>
      <w:r>
        <w:t>desk</w:t>
      </w:r>
      <w:r>
        <w:rPr>
          <w:spacing w:val="20"/>
        </w:rPr>
        <w:t xml:space="preserve"> </w:t>
      </w:r>
      <w:r>
        <w:t>study</w:t>
      </w:r>
      <w:r>
        <w:rPr>
          <w:spacing w:val="20"/>
        </w:rPr>
        <w:t xml:space="preserve"> </w:t>
      </w:r>
      <w:r>
        <w:t>that</w:t>
      </w:r>
      <w:r>
        <w:rPr>
          <w:spacing w:val="21"/>
        </w:rPr>
        <w:t xml:space="preserve"> </w:t>
      </w:r>
      <w:r>
        <w:t>was to</w:t>
      </w:r>
      <w:r>
        <w:rPr>
          <w:spacing w:val="20"/>
        </w:rPr>
        <w:t xml:space="preserve"> </w:t>
      </w:r>
      <w:r>
        <w:t>be</w:t>
      </w:r>
      <w:r>
        <w:rPr>
          <w:spacing w:val="20"/>
        </w:rPr>
        <w:t xml:space="preserve"> </w:t>
      </w:r>
      <w:r>
        <w:t>undertaken</w:t>
      </w:r>
      <w:r>
        <w:rPr>
          <w:spacing w:val="20"/>
        </w:rPr>
        <w:t xml:space="preserve"> </w:t>
      </w:r>
      <w:r>
        <w:t>with</w:t>
      </w:r>
      <w:r>
        <w:rPr>
          <w:spacing w:val="20"/>
        </w:rPr>
        <w:t xml:space="preserve"> </w:t>
      </w:r>
      <w:r>
        <w:t>a</w:t>
      </w:r>
      <w:r>
        <w:rPr>
          <w:spacing w:val="20"/>
        </w:rPr>
        <w:t xml:space="preserve"> </w:t>
      </w:r>
      <w:r>
        <w:t>relatively</w:t>
      </w:r>
      <w:r>
        <w:rPr>
          <w:spacing w:val="20"/>
        </w:rPr>
        <w:t xml:space="preserve"> </w:t>
      </w:r>
      <w:r>
        <w:t>modest</w:t>
      </w:r>
      <w:r>
        <w:rPr>
          <w:spacing w:val="21"/>
        </w:rPr>
        <w:t xml:space="preserve"> </w:t>
      </w:r>
      <w:r>
        <w:t>budget</w:t>
      </w:r>
      <w:r>
        <w:rPr>
          <w:spacing w:val="21"/>
        </w:rPr>
        <w:t xml:space="preserve"> </w:t>
      </w:r>
      <w:r>
        <w:t>of US</w:t>
      </w:r>
      <w:r>
        <w:rPr>
          <w:spacing w:val="-3"/>
        </w:rPr>
        <w:t xml:space="preserve"> </w:t>
      </w:r>
      <w:r>
        <w:t>$25,000</w:t>
      </w:r>
      <w:r>
        <w:rPr>
          <w:spacing w:val="-12"/>
        </w:rPr>
        <w:t xml:space="preserve"> </w:t>
      </w:r>
      <w:r>
        <w:t>and</w:t>
      </w:r>
      <w:r>
        <w:rPr>
          <w:spacing w:val="-12"/>
        </w:rPr>
        <w:t xml:space="preserve"> </w:t>
      </w:r>
      <w:r>
        <w:t>that</w:t>
      </w:r>
      <w:r>
        <w:rPr>
          <w:spacing w:val="-11"/>
        </w:rPr>
        <w:t xml:space="preserve"> </w:t>
      </w:r>
      <w:r>
        <w:t>had</w:t>
      </w:r>
      <w:r>
        <w:rPr>
          <w:spacing w:val="-12"/>
        </w:rPr>
        <w:t xml:space="preserve"> </w:t>
      </w:r>
      <w:r>
        <w:t>such</w:t>
      </w:r>
      <w:r>
        <w:rPr>
          <w:spacing w:val="-9"/>
        </w:rPr>
        <w:t xml:space="preserve"> </w:t>
      </w:r>
      <w:r>
        <w:t>a</w:t>
      </w:r>
      <w:r>
        <w:rPr>
          <w:spacing w:val="-12"/>
        </w:rPr>
        <w:t xml:space="preserve"> </w:t>
      </w:r>
      <w:r>
        <w:t>wide</w:t>
      </w:r>
      <w:r>
        <w:rPr>
          <w:spacing w:val="-12"/>
        </w:rPr>
        <w:t xml:space="preserve"> </w:t>
      </w:r>
      <w:r>
        <w:t>scope,</w:t>
      </w:r>
      <w:r>
        <w:rPr>
          <w:spacing w:val="-12"/>
        </w:rPr>
        <w:t xml:space="preserve"> </w:t>
      </w:r>
      <w:r>
        <w:t>entailing</w:t>
      </w:r>
      <w:r>
        <w:rPr>
          <w:spacing w:val="-12"/>
        </w:rPr>
        <w:t xml:space="preserve"> </w:t>
      </w:r>
      <w:r>
        <w:t>a</w:t>
      </w:r>
      <w:r>
        <w:rPr>
          <w:spacing w:val="-14"/>
        </w:rPr>
        <w:t xml:space="preserve"> </w:t>
      </w:r>
      <w:r>
        <w:t>review</w:t>
      </w:r>
      <w:r>
        <w:rPr>
          <w:spacing w:val="-9"/>
        </w:rPr>
        <w:t xml:space="preserve"> </w:t>
      </w:r>
      <w:r>
        <w:t>of</w:t>
      </w:r>
      <w:r>
        <w:rPr>
          <w:spacing w:val="-9"/>
        </w:rPr>
        <w:t xml:space="preserve"> </w:t>
      </w:r>
      <w:r>
        <w:t>HPMP</w:t>
      </w:r>
      <w:r>
        <w:rPr>
          <w:spacing w:val="-9"/>
        </w:rPr>
        <w:t xml:space="preserve"> </w:t>
      </w:r>
      <w:r>
        <w:t>projects</w:t>
      </w:r>
      <w:r>
        <w:rPr>
          <w:spacing w:val="-12"/>
        </w:rPr>
        <w:t xml:space="preserve"> </w:t>
      </w:r>
      <w:r>
        <w:t>for</w:t>
      </w:r>
      <w:r>
        <w:rPr>
          <w:spacing w:val="-9"/>
        </w:rPr>
        <w:t xml:space="preserve"> </w:t>
      </w:r>
      <w:r>
        <w:t>145</w:t>
      </w:r>
      <w:r>
        <w:rPr>
          <w:spacing w:val="-10"/>
        </w:rPr>
        <w:t xml:space="preserve"> </w:t>
      </w:r>
      <w:r>
        <w:t>countries</w:t>
      </w:r>
      <w:r>
        <w:rPr>
          <w:spacing w:val="-11"/>
        </w:rPr>
        <w:t xml:space="preserve"> </w:t>
      </w:r>
      <w:r>
        <w:t xml:space="preserve">approved between 2010 and 2024. </w:t>
      </w:r>
      <w:proofErr w:type="gramStart"/>
      <w:r>
        <w:t>As a consequence of</w:t>
      </w:r>
      <w:proofErr w:type="gramEnd"/>
      <w:r>
        <w:t xml:space="preserve"> their complexity, the questions might not be adequately answered</w:t>
      </w:r>
      <w:r>
        <w:rPr>
          <w:spacing w:val="16"/>
        </w:rPr>
        <w:t xml:space="preserve"> </w:t>
      </w:r>
      <w:r>
        <w:t>by</w:t>
      </w:r>
      <w:r>
        <w:rPr>
          <w:spacing w:val="13"/>
        </w:rPr>
        <w:t xml:space="preserve"> </w:t>
      </w:r>
      <w:r>
        <w:t>a</w:t>
      </w:r>
      <w:r>
        <w:rPr>
          <w:spacing w:val="16"/>
        </w:rPr>
        <w:t xml:space="preserve"> </w:t>
      </w:r>
      <w:r>
        <w:t>desk</w:t>
      </w:r>
      <w:r>
        <w:rPr>
          <w:spacing w:val="13"/>
        </w:rPr>
        <w:t xml:space="preserve"> </w:t>
      </w:r>
      <w:r>
        <w:t>study,</w:t>
      </w:r>
      <w:r>
        <w:rPr>
          <w:spacing w:val="13"/>
        </w:rPr>
        <w:t xml:space="preserve"> </w:t>
      </w:r>
      <w:r>
        <w:t>making</w:t>
      </w:r>
      <w:r>
        <w:rPr>
          <w:spacing w:val="13"/>
        </w:rPr>
        <w:t xml:space="preserve"> </w:t>
      </w:r>
      <w:r>
        <w:t>it</w:t>
      </w:r>
      <w:r>
        <w:rPr>
          <w:spacing w:val="14"/>
        </w:rPr>
        <w:t xml:space="preserve"> </w:t>
      </w:r>
      <w:r>
        <w:t>difficult</w:t>
      </w:r>
      <w:r>
        <w:rPr>
          <w:spacing w:val="14"/>
        </w:rPr>
        <w:t xml:space="preserve"> </w:t>
      </w:r>
      <w:r>
        <w:t>to</w:t>
      </w:r>
      <w:r>
        <w:rPr>
          <w:spacing w:val="13"/>
        </w:rPr>
        <w:t xml:space="preserve"> </w:t>
      </w:r>
      <w:r>
        <w:t>assess</w:t>
      </w:r>
      <w:r>
        <w:rPr>
          <w:spacing w:val="16"/>
        </w:rPr>
        <w:t xml:space="preserve"> </w:t>
      </w:r>
      <w:r>
        <w:t>the</w:t>
      </w:r>
      <w:r>
        <w:rPr>
          <w:spacing w:val="16"/>
        </w:rPr>
        <w:t xml:space="preserve"> </w:t>
      </w:r>
      <w:r>
        <w:t>quality</w:t>
      </w:r>
      <w:r>
        <w:rPr>
          <w:spacing w:val="15"/>
        </w:rPr>
        <w:t xml:space="preserve"> </w:t>
      </w:r>
      <w:r>
        <w:t>of</w:t>
      </w:r>
      <w:r>
        <w:rPr>
          <w:spacing w:val="14"/>
        </w:rPr>
        <w:t xml:space="preserve"> </w:t>
      </w:r>
      <w:r>
        <w:t>the</w:t>
      </w:r>
      <w:r>
        <w:rPr>
          <w:spacing w:val="16"/>
        </w:rPr>
        <w:t xml:space="preserve"> </w:t>
      </w:r>
      <w:r>
        <w:t>work</w:t>
      </w:r>
      <w:r>
        <w:rPr>
          <w:spacing w:val="13"/>
        </w:rPr>
        <w:t xml:space="preserve"> </w:t>
      </w:r>
      <w:r>
        <w:t>that</w:t>
      </w:r>
      <w:r>
        <w:rPr>
          <w:spacing w:val="16"/>
        </w:rPr>
        <w:t xml:space="preserve"> </w:t>
      </w:r>
      <w:r>
        <w:t>had</w:t>
      </w:r>
      <w:r>
        <w:rPr>
          <w:spacing w:val="16"/>
        </w:rPr>
        <w:t xml:space="preserve"> </w:t>
      </w:r>
      <w:r>
        <w:t>been</w:t>
      </w:r>
      <w:r>
        <w:rPr>
          <w:spacing w:val="16"/>
        </w:rPr>
        <w:t xml:space="preserve"> </w:t>
      </w:r>
      <w:r>
        <w:t>undertaken.</w:t>
      </w:r>
      <w:r w:rsidR="00336238">
        <w:t xml:space="preserve"> </w:t>
      </w:r>
      <w:r>
        <w:t>A</w:t>
      </w:r>
      <w:r w:rsidRPr="00336238">
        <w:rPr>
          <w:spacing w:val="-2"/>
        </w:rPr>
        <w:t xml:space="preserve"> </w:t>
      </w:r>
      <w:r>
        <w:t>possible way forward was to streamline the current list to a reduced number of more strategic key questions</w:t>
      </w:r>
      <w:r w:rsidRPr="00336238">
        <w:rPr>
          <w:spacing w:val="-1"/>
        </w:rPr>
        <w:t xml:space="preserve"> </w:t>
      </w:r>
      <w:r>
        <w:t>and</w:t>
      </w:r>
      <w:r w:rsidRPr="00336238">
        <w:rPr>
          <w:spacing w:val="-1"/>
        </w:rPr>
        <w:t xml:space="preserve"> </w:t>
      </w:r>
      <w:r>
        <w:t>to</w:t>
      </w:r>
      <w:r w:rsidRPr="00336238">
        <w:rPr>
          <w:spacing w:val="-1"/>
        </w:rPr>
        <w:t xml:space="preserve"> </w:t>
      </w:r>
      <w:r>
        <w:t>develop</w:t>
      </w:r>
      <w:r w:rsidRPr="00336238">
        <w:rPr>
          <w:spacing w:val="-1"/>
        </w:rPr>
        <w:t xml:space="preserve"> </w:t>
      </w:r>
      <w:r>
        <w:t>proposed</w:t>
      </w:r>
      <w:r w:rsidRPr="00336238">
        <w:rPr>
          <w:spacing w:val="-1"/>
        </w:rPr>
        <w:t xml:space="preserve"> </w:t>
      </w:r>
      <w:r>
        <w:t>terms</w:t>
      </w:r>
      <w:r w:rsidRPr="00336238">
        <w:rPr>
          <w:spacing w:val="-1"/>
        </w:rPr>
        <w:t xml:space="preserve"> </w:t>
      </w:r>
      <w:r>
        <w:t>of</w:t>
      </w:r>
      <w:r w:rsidRPr="00336238">
        <w:rPr>
          <w:spacing w:val="-3"/>
        </w:rPr>
        <w:t xml:space="preserve"> </w:t>
      </w:r>
      <w:r>
        <w:t>reference,</w:t>
      </w:r>
      <w:r w:rsidRPr="00336238">
        <w:rPr>
          <w:spacing w:val="-4"/>
        </w:rPr>
        <w:t xml:space="preserve"> </w:t>
      </w:r>
      <w:r>
        <w:t>with</w:t>
      </w:r>
      <w:r w:rsidRPr="00336238">
        <w:rPr>
          <w:spacing w:val="-1"/>
        </w:rPr>
        <w:t xml:space="preserve"> </w:t>
      </w:r>
      <w:r>
        <w:t>additional questions,</w:t>
      </w:r>
      <w:r w:rsidRPr="00336238">
        <w:rPr>
          <w:spacing w:val="-1"/>
        </w:rPr>
        <w:t xml:space="preserve"> </w:t>
      </w:r>
      <w:r>
        <w:t>for</w:t>
      </w:r>
      <w:r w:rsidRPr="00336238">
        <w:rPr>
          <w:spacing w:val="-1"/>
        </w:rPr>
        <w:t xml:space="preserve"> </w:t>
      </w:r>
      <w:r>
        <w:t>a</w:t>
      </w:r>
      <w:r w:rsidRPr="00336238">
        <w:rPr>
          <w:spacing w:val="-1"/>
        </w:rPr>
        <w:t xml:space="preserve"> </w:t>
      </w:r>
      <w:r>
        <w:t>future,</w:t>
      </w:r>
      <w:r w:rsidRPr="00336238">
        <w:rPr>
          <w:spacing w:val="-4"/>
        </w:rPr>
        <w:t xml:space="preserve"> </w:t>
      </w:r>
      <w:r>
        <w:t>more</w:t>
      </w:r>
      <w:r w:rsidRPr="00336238">
        <w:rPr>
          <w:spacing w:val="-1"/>
        </w:rPr>
        <w:t xml:space="preserve"> </w:t>
      </w:r>
      <w:r>
        <w:t>detailed evaluation, should the Executive Committee decide to undertake a second-phase evaluation.</w:t>
      </w:r>
    </w:p>
    <w:p w14:paraId="5E51C7D0" w14:textId="77777777" w:rsidR="00401761" w:rsidRDefault="00401761" w:rsidP="003916C5">
      <w:pPr>
        <w:pStyle w:val="Heading1"/>
      </w:pPr>
      <w:r>
        <w:t>There was some discussion on how</w:t>
      </w:r>
      <w:r>
        <w:rPr>
          <w:spacing w:val="-1"/>
        </w:rPr>
        <w:t xml:space="preserve"> </w:t>
      </w:r>
      <w:r>
        <w:t>to proceed with the next stage of the development of the terms of</w:t>
      </w:r>
      <w:r>
        <w:rPr>
          <w:spacing w:val="-5"/>
        </w:rPr>
        <w:t xml:space="preserve"> </w:t>
      </w:r>
      <w:r>
        <w:t>reference</w:t>
      </w:r>
      <w:r>
        <w:rPr>
          <w:spacing w:val="-8"/>
        </w:rPr>
        <w:t xml:space="preserve"> </w:t>
      </w:r>
      <w:r>
        <w:t>in</w:t>
      </w:r>
      <w:r>
        <w:rPr>
          <w:spacing w:val="-9"/>
        </w:rPr>
        <w:t xml:space="preserve"> </w:t>
      </w:r>
      <w:r>
        <w:t>the</w:t>
      </w:r>
      <w:r>
        <w:rPr>
          <w:spacing w:val="-8"/>
        </w:rPr>
        <w:t xml:space="preserve"> </w:t>
      </w:r>
      <w:r>
        <w:t>context</w:t>
      </w:r>
      <w:r>
        <w:rPr>
          <w:spacing w:val="-7"/>
        </w:rPr>
        <w:t xml:space="preserve"> </w:t>
      </w:r>
      <w:r>
        <w:t>of</w:t>
      </w:r>
      <w:r>
        <w:rPr>
          <w:spacing w:val="-5"/>
        </w:rPr>
        <w:t xml:space="preserve"> </w:t>
      </w:r>
      <w:r>
        <w:t>the</w:t>
      </w:r>
      <w:r>
        <w:rPr>
          <w:spacing w:val="-6"/>
        </w:rPr>
        <w:t xml:space="preserve"> </w:t>
      </w:r>
      <w:r>
        <w:t>retirement</w:t>
      </w:r>
      <w:r>
        <w:rPr>
          <w:spacing w:val="-8"/>
        </w:rPr>
        <w:t xml:space="preserve"> </w:t>
      </w:r>
      <w:r>
        <w:t>of</w:t>
      </w:r>
      <w:r>
        <w:rPr>
          <w:spacing w:val="-8"/>
        </w:rPr>
        <w:t xml:space="preserve"> </w:t>
      </w:r>
      <w:r>
        <w:t>the</w:t>
      </w:r>
      <w:r>
        <w:rPr>
          <w:spacing w:val="-8"/>
        </w:rPr>
        <w:t xml:space="preserve"> </w:t>
      </w:r>
      <w:r>
        <w:t>present</w:t>
      </w:r>
      <w:r>
        <w:rPr>
          <w:spacing w:val="-5"/>
        </w:rPr>
        <w:t xml:space="preserve"> </w:t>
      </w:r>
      <w:r>
        <w:t>Senior</w:t>
      </w:r>
      <w:r>
        <w:rPr>
          <w:spacing w:val="-5"/>
        </w:rPr>
        <w:t xml:space="preserve"> </w:t>
      </w:r>
      <w:r>
        <w:t>Monitoring</w:t>
      </w:r>
      <w:r>
        <w:rPr>
          <w:spacing w:val="-9"/>
        </w:rPr>
        <w:t xml:space="preserve"> </w:t>
      </w:r>
      <w:r>
        <w:t>and</w:t>
      </w:r>
      <w:r>
        <w:rPr>
          <w:spacing w:val="-6"/>
        </w:rPr>
        <w:t xml:space="preserve"> </w:t>
      </w:r>
      <w:r>
        <w:t>Evaluation</w:t>
      </w:r>
      <w:r>
        <w:rPr>
          <w:spacing w:val="-6"/>
        </w:rPr>
        <w:t xml:space="preserve"> </w:t>
      </w:r>
      <w:r>
        <w:t>Officer</w:t>
      </w:r>
      <w:r>
        <w:rPr>
          <w:spacing w:val="-8"/>
        </w:rPr>
        <w:t xml:space="preserve"> </w:t>
      </w:r>
      <w:r>
        <w:t>and</w:t>
      </w:r>
      <w:r>
        <w:rPr>
          <w:spacing w:val="-8"/>
        </w:rPr>
        <w:t xml:space="preserve"> </w:t>
      </w:r>
      <w:r>
        <w:t>the appointment of an</w:t>
      </w:r>
      <w:r>
        <w:rPr>
          <w:spacing w:val="-2"/>
        </w:rPr>
        <w:t xml:space="preserve"> </w:t>
      </w:r>
      <w:r>
        <w:t>incoming officer. Moving</w:t>
      </w:r>
      <w:r>
        <w:rPr>
          <w:spacing w:val="-2"/>
        </w:rPr>
        <w:t xml:space="preserve"> </w:t>
      </w:r>
      <w:r>
        <w:t>forward with the development of the terms of reference at the present</w:t>
      </w:r>
      <w:r>
        <w:rPr>
          <w:spacing w:val="-5"/>
        </w:rPr>
        <w:t xml:space="preserve"> </w:t>
      </w:r>
      <w:r>
        <w:t>meeting</w:t>
      </w:r>
      <w:r>
        <w:rPr>
          <w:spacing w:val="-6"/>
        </w:rPr>
        <w:t xml:space="preserve"> </w:t>
      </w:r>
      <w:r>
        <w:t>would</w:t>
      </w:r>
      <w:r>
        <w:rPr>
          <w:spacing w:val="-6"/>
        </w:rPr>
        <w:t xml:space="preserve"> </w:t>
      </w:r>
      <w:r>
        <w:t>ensure</w:t>
      </w:r>
      <w:r>
        <w:rPr>
          <w:spacing w:val="-6"/>
        </w:rPr>
        <w:t xml:space="preserve"> </w:t>
      </w:r>
      <w:r>
        <w:t>that</w:t>
      </w:r>
      <w:r>
        <w:rPr>
          <w:spacing w:val="-3"/>
        </w:rPr>
        <w:t xml:space="preserve"> </w:t>
      </w:r>
      <w:r>
        <w:t>progress</w:t>
      </w:r>
      <w:r>
        <w:rPr>
          <w:spacing w:val="-6"/>
        </w:rPr>
        <w:t xml:space="preserve"> </w:t>
      </w:r>
      <w:r>
        <w:t>was</w:t>
      </w:r>
      <w:r>
        <w:rPr>
          <w:spacing w:val="-6"/>
        </w:rPr>
        <w:t xml:space="preserve"> </w:t>
      </w:r>
      <w:r>
        <w:t>made</w:t>
      </w:r>
      <w:r>
        <w:rPr>
          <w:spacing w:val="-3"/>
        </w:rPr>
        <w:t xml:space="preserve"> </w:t>
      </w:r>
      <w:r>
        <w:t>on</w:t>
      </w:r>
      <w:r>
        <w:rPr>
          <w:spacing w:val="-4"/>
        </w:rPr>
        <w:t xml:space="preserve"> </w:t>
      </w:r>
      <w:r>
        <w:t>the</w:t>
      </w:r>
      <w:r>
        <w:rPr>
          <w:spacing w:val="-6"/>
        </w:rPr>
        <w:t xml:space="preserve"> </w:t>
      </w:r>
      <w:r>
        <w:t>matter</w:t>
      </w:r>
      <w:r>
        <w:rPr>
          <w:spacing w:val="-3"/>
        </w:rPr>
        <w:t xml:space="preserve"> </w:t>
      </w:r>
      <w:r>
        <w:t>and</w:t>
      </w:r>
      <w:r>
        <w:rPr>
          <w:spacing w:val="-4"/>
        </w:rPr>
        <w:t xml:space="preserve"> </w:t>
      </w:r>
      <w:r>
        <w:t>would</w:t>
      </w:r>
      <w:r>
        <w:rPr>
          <w:spacing w:val="-4"/>
        </w:rPr>
        <w:t xml:space="preserve"> </w:t>
      </w:r>
      <w:r>
        <w:t>provide</w:t>
      </w:r>
      <w:r>
        <w:rPr>
          <w:spacing w:val="-6"/>
        </w:rPr>
        <w:t xml:space="preserve"> </w:t>
      </w:r>
      <w:r>
        <w:t>the</w:t>
      </w:r>
      <w:r>
        <w:rPr>
          <w:spacing w:val="-6"/>
        </w:rPr>
        <w:t xml:space="preserve"> </w:t>
      </w:r>
      <w:r>
        <w:t>new</w:t>
      </w:r>
      <w:r>
        <w:rPr>
          <w:spacing w:val="-7"/>
        </w:rPr>
        <w:t xml:space="preserve"> </w:t>
      </w:r>
      <w:r>
        <w:t>officer</w:t>
      </w:r>
      <w:r>
        <w:rPr>
          <w:spacing w:val="-3"/>
        </w:rPr>
        <w:t xml:space="preserve"> </w:t>
      </w:r>
      <w:r>
        <w:t>with a</w:t>
      </w:r>
      <w:r>
        <w:rPr>
          <w:spacing w:val="-14"/>
        </w:rPr>
        <w:t xml:space="preserve"> </w:t>
      </w:r>
      <w:r>
        <w:t>basis</w:t>
      </w:r>
      <w:r>
        <w:rPr>
          <w:spacing w:val="-14"/>
        </w:rPr>
        <w:t xml:space="preserve"> </w:t>
      </w:r>
      <w:r>
        <w:t>for</w:t>
      </w:r>
      <w:r>
        <w:rPr>
          <w:spacing w:val="-14"/>
        </w:rPr>
        <w:t xml:space="preserve"> </w:t>
      </w:r>
      <w:r>
        <w:t>future</w:t>
      </w:r>
      <w:r>
        <w:rPr>
          <w:spacing w:val="-13"/>
        </w:rPr>
        <w:t xml:space="preserve"> </w:t>
      </w:r>
      <w:r>
        <w:t>work.</w:t>
      </w:r>
      <w:r>
        <w:rPr>
          <w:spacing w:val="-14"/>
        </w:rPr>
        <w:t xml:space="preserve"> </w:t>
      </w:r>
      <w:r>
        <w:t>On</w:t>
      </w:r>
      <w:r>
        <w:rPr>
          <w:spacing w:val="-14"/>
        </w:rPr>
        <w:t xml:space="preserve"> </w:t>
      </w:r>
      <w:r>
        <w:t>the</w:t>
      </w:r>
      <w:r>
        <w:rPr>
          <w:spacing w:val="-14"/>
        </w:rPr>
        <w:t xml:space="preserve"> </w:t>
      </w:r>
      <w:r>
        <w:t>other</w:t>
      </w:r>
      <w:r>
        <w:rPr>
          <w:spacing w:val="-13"/>
        </w:rPr>
        <w:t xml:space="preserve"> </w:t>
      </w:r>
      <w:r>
        <w:t>hand,</w:t>
      </w:r>
      <w:r>
        <w:rPr>
          <w:spacing w:val="-14"/>
        </w:rPr>
        <w:t xml:space="preserve"> </w:t>
      </w:r>
      <w:r>
        <w:t>that</w:t>
      </w:r>
      <w:r>
        <w:rPr>
          <w:spacing w:val="-14"/>
        </w:rPr>
        <w:t xml:space="preserve"> </w:t>
      </w:r>
      <w:r>
        <w:t>person</w:t>
      </w:r>
      <w:r>
        <w:rPr>
          <w:spacing w:val="-14"/>
        </w:rPr>
        <w:t xml:space="preserve"> </w:t>
      </w:r>
      <w:r>
        <w:t>might</w:t>
      </w:r>
      <w:r>
        <w:rPr>
          <w:spacing w:val="-13"/>
        </w:rPr>
        <w:t xml:space="preserve"> </w:t>
      </w:r>
      <w:r>
        <w:t>prefer</w:t>
      </w:r>
      <w:r>
        <w:rPr>
          <w:spacing w:val="-14"/>
        </w:rPr>
        <w:t xml:space="preserve"> </w:t>
      </w:r>
      <w:r>
        <w:t>greater</w:t>
      </w:r>
      <w:r>
        <w:rPr>
          <w:spacing w:val="-14"/>
        </w:rPr>
        <w:t xml:space="preserve"> </w:t>
      </w:r>
      <w:r>
        <w:t>ownership</w:t>
      </w:r>
      <w:r>
        <w:rPr>
          <w:spacing w:val="-14"/>
        </w:rPr>
        <w:t xml:space="preserve"> </w:t>
      </w:r>
      <w:r>
        <w:t>of</w:t>
      </w:r>
      <w:r>
        <w:rPr>
          <w:spacing w:val="-13"/>
        </w:rPr>
        <w:t xml:space="preserve"> </w:t>
      </w:r>
      <w:r>
        <w:t>the</w:t>
      </w:r>
      <w:r>
        <w:rPr>
          <w:spacing w:val="-14"/>
        </w:rPr>
        <w:t xml:space="preserve"> </w:t>
      </w:r>
      <w:r>
        <w:t>whole</w:t>
      </w:r>
      <w:r>
        <w:rPr>
          <w:spacing w:val="-14"/>
        </w:rPr>
        <w:t xml:space="preserve"> </w:t>
      </w:r>
      <w:r>
        <w:t xml:space="preserve">evaluation </w:t>
      </w:r>
      <w:r>
        <w:rPr>
          <w:spacing w:val="-2"/>
        </w:rPr>
        <w:t>process.</w:t>
      </w:r>
    </w:p>
    <w:p w14:paraId="026B617D" w14:textId="77777777" w:rsidR="00401761" w:rsidRDefault="00401761" w:rsidP="003916C5">
      <w:pPr>
        <w:pStyle w:val="Heading1"/>
      </w:pPr>
      <w:r>
        <w:t>The</w:t>
      </w:r>
      <w:r>
        <w:rPr>
          <w:spacing w:val="-5"/>
        </w:rPr>
        <w:t xml:space="preserve"> </w:t>
      </w:r>
      <w:r>
        <w:t>Executive</w:t>
      </w:r>
      <w:r>
        <w:rPr>
          <w:spacing w:val="-4"/>
        </w:rPr>
        <w:t xml:space="preserve"> </w:t>
      </w:r>
      <w:r>
        <w:t>Committee</w:t>
      </w:r>
      <w:r>
        <w:rPr>
          <w:spacing w:val="-5"/>
        </w:rPr>
        <w:t xml:space="preserve"> </w:t>
      </w:r>
      <w:r>
        <w:rPr>
          <w:u w:val="single"/>
        </w:rPr>
        <w:t>agreed</w:t>
      </w:r>
      <w:r>
        <w:rPr>
          <w:spacing w:val="-4"/>
        </w:rPr>
        <w:t xml:space="preserve"> </w:t>
      </w:r>
      <w:r>
        <w:t>to</w:t>
      </w:r>
      <w:r>
        <w:rPr>
          <w:spacing w:val="-7"/>
        </w:rPr>
        <w:t xml:space="preserve"> </w:t>
      </w:r>
      <w:r>
        <w:t>request</w:t>
      </w:r>
      <w:r>
        <w:rPr>
          <w:spacing w:val="-6"/>
        </w:rPr>
        <w:t xml:space="preserve"> </w:t>
      </w:r>
      <w:r>
        <w:t>the</w:t>
      </w:r>
      <w:r>
        <w:rPr>
          <w:spacing w:val="-4"/>
        </w:rPr>
        <w:t xml:space="preserve"> </w:t>
      </w:r>
      <w:r>
        <w:t>Senior</w:t>
      </w:r>
      <w:r>
        <w:rPr>
          <w:spacing w:val="-6"/>
        </w:rPr>
        <w:t xml:space="preserve"> </w:t>
      </w:r>
      <w:r>
        <w:t>Monitoring</w:t>
      </w:r>
      <w:r>
        <w:rPr>
          <w:spacing w:val="-5"/>
        </w:rPr>
        <w:t xml:space="preserve"> </w:t>
      </w:r>
      <w:r>
        <w:t>and</w:t>
      </w:r>
      <w:r>
        <w:rPr>
          <w:spacing w:val="-5"/>
        </w:rPr>
        <w:t xml:space="preserve"> </w:t>
      </w:r>
      <w:r>
        <w:t>Evaluation</w:t>
      </w:r>
      <w:r>
        <w:rPr>
          <w:spacing w:val="-7"/>
        </w:rPr>
        <w:t xml:space="preserve"> </w:t>
      </w:r>
      <w:r>
        <w:t>Officer</w:t>
      </w:r>
      <w:r>
        <w:rPr>
          <w:spacing w:val="-6"/>
        </w:rPr>
        <w:t xml:space="preserve"> </w:t>
      </w:r>
      <w:r>
        <w:t>to</w:t>
      </w:r>
      <w:r>
        <w:rPr>
          <w:spacing w:val="-5"/>
        </w:rPr>
        <w:t xml:space="preserve"> </w:t>
      </w:r>
      <w:r>
        <w:t>revise the terms of reference, with a particular focus on the scope of the evaluation questions, on the basis of the suggestions put forward during discussion of the matter and informal consultations with interested parties, with a view to defining more specific work to be carried out under the aegis of the incoming Senior Evaluation</w:t>
      </w:r>
      <w:r>
        <w:rPr>
          <w:spacing w:val="-5"/>
        </w:rPr>
        <w:t xml:space="preserve"> </w:t>
      </w:r>
      <w:r>
        <w:t>Officer.</w:t>
      </w:r>
      <w:r>
        <w:rPr>
          <w:spacing w:val="-5"/>
        </w:rPr>
        <w:t xml:space="preserve"> </w:t>
      </w:r>
      <w:r>
        <w:t>The</w:t>
      </w:r>
      <w:r>
        <w:rPr>
          <w:spacing w:val="-7"/>
        </w:rPr>
        <w:t xml:space="preserve"> </w:t>
      </w:r>
      <w:r>
        <w:t>revised</w:t>
      </w:r>
      <w:r>
        <w:rPr>
          <w:spacing w:val="-7"/>
        </w:rPr>
        <w:t xml:space="preserve"> </w:t>
      </w:r>
      <w:r>
        <w:t>terms</w:t>
      </w:r>
      <w:r>
        <w:rPr>
          <w:spacing w:val="-4"/>
        </w:rPr>
        <w:t xml:space="preserve"> </w:t>
      </w:r>
      <w:r>
        <w:t>of</w:t>
      </w:r>
      <w:r>
        <w:rPr>
          <w:spacing w:val="-6"/>
        </w:rPr>
        <w:t xml:space="preserve"> </w:t>
      </w:r>
      <w:r>
        <w:t>reference</w:t>
      </w:r>
      <w:r>
        <w:rPr>
          <w:spacing w:val="-6"/>
        </w:rPr>
        <w:t xml:space="preserve"> </w:t>
      </w:r>
      <w:r>
        <w:t>would</w:t>
      </w:r>
      <w:r>
        <w:rPr>
          <w:spacing w:val="-5"/>
        </w:rPr>
        <w:t xml:space="preserve"> </w:t>
      </w:r>
      <w:r>
        <w:t>be</w:t>
      </w:r>
      <w:r>
        <w:rPr>
          <w:spacing w:val="-7"/>
        </w:rPr>
        <w:t xml:space="preserve"> </w:t>
      </w:r>
      <w:r>
        <w:t>posted</w:t>
      </w:r>
      <w:r>
        <w:rPr>
          <w:spacing w:val="-7"/>
        </w:rPr>
        <w:t xml:space="preserve"> </w:t>
      </w:r>
      <w:r>
        <w:t>online</w:t>
      </w:r>
      <w:r>
        <w:rPr>
          <w:spacing w:val="-4"/>
        </w:rPr>
        <w:t xml:space="preserve"> </w:t>
      </w:r>
      <w:r>
        <w:t>for</w:t>
      </w:r>
      <w:r>
        <w:rPr>
          <w:spacing w:val="-6"/>
        </w:rPr>
        <w:t xml:space="preserve"> </w:t>
      </w:r>
      <w:r>
        <w:t>further</w:t>
      </w:r>
      <w:r>
        <w:rPr>
          <w:spacing w:val="-6"/>
        </w:rPr>
        <w:t xml:space="preserve"> </w:t>
      </w:r>
      <w:r>
        <w:t>review</w:t>
      </w:r>
      <w:r>
        <w:rPr>
          <w:spacing w:val="-5"/>
        </w:rPr>
        <w:t xml:space="preserve"> </w:t>
      </w:r>
      <w:r>
        <w:t>and comments by members.</w:t>
      </w:r>
    </w:p>
    <w:p w14:paraId="6C87B39A" w14:textId="77777777" w:rsidR="00401761" w:rsidRDefault="00401761" w:rsidP="003916C5">
      <w:pPr>
        <w:pStyle w:val="Heading1"/>
      </w:pPr>
      <w:r>
        <w:t>Subsequently,</w:t>
      </w:r>
      <w:r>
        <w:rPr>
          <w:spacing w:val="-14"/>
        </w:rPr>
        <w:t xml:space="preserve"> </w:t>
      </w:r>
      <w:r>
        <w:t>the</w:t>
      </w:r>
      <w:r>
        <w:rPr>
          <w:spacing w:val="-12"/>
        </w:rPr>
        <w:t xml:space="preserve"> </w:t>
      </w:r>
      <w:r>
        <w:t>Executive</w:t>
      </w:r>
      <w:r>
        <w:rPr>
          <w:spacing w:val="-12"/>
        </w:rPr>
        <w:t xml:space="preserve"> </w:t>
      </w:r>
      <w:r>
        <w:t>Committee</w:t>
      </w:r>
      <w:r>
        <w:rPr>
          <w:spacing w:val="-10"/>
        </w:rPr>
        <w:t xml:space="preserve"> </w:t>
      </w:r>
      <w:r>
        <w:rPr>
          <w:u w:val="single"/>
        </w:rPr>
        <w:t>decided</w:t>
      </w:r>
      <w:r>
        <w:rPr>
          <w:spacing w:val="-14"/>
        </w:rPr>
        <w:t xml:space="preserve"> </w:t>
      </w:r>
      <w:r>
        <w:t>to</w:t>
      </w:r>
      <w:r>
        <w:rPr>
          <w:spacing w:val="-12"/>
        </w:rPr>
        <w:t xml:space="preserve"> </w:t>
      </w:r>
      <w:r>
        <w:t>approve</w:t>
      </w:r>
      <w:r>
        <w:rPr>
          <w:spacing w:val="-14"/>
        </w:rPr>
        <w:t xml:space="preserve"> </w:t>
      </w:r>
      <w:r>
        <w:t>the</w:t>
      </w:r>
      <w:r>
        <w:rPr>
          <w:spacing w:val="-14"/>
        </w:rPr>
        <w:t xml:space="preserve"> </w:t>
      </w:r>
      <w:r>
        <w:t>terms</w:t>
      </w:r>
      <w:r>
        <w:rPr>
          <w:spacing w:val="-11"/>
        </w:rPr>
        <w:t xml:space="preserve"> </w:t>
      </w:r>
      <w:r>
        <w:t>of</w:t>
      </w:r>
      <w:r>
        <w:rPr>
          <w:spacing w:val="-14"/>
        </w:rPr>
        <w:t xml:space="preserve"> </w:t>
      </w:r>
      <w:r>
        <w:t>reference</w:t>
      </w:r>
      <w:r>
        <w:rPr>
          <w:spacing w:val="-12"/>
        </w:rPr>
        <w:t xml:space="preserve"> </w:t>
      </w:r>
      <w:r>
        <w:t>for</w:t>
      </w:r>
      <w:r>
        <w:rPr>
          <w:spacing w:val="-11"/>
        </w:rPr>
        <w:t xml:space="preserve"> </w:t>
      </w:r>
      <w:r>
        <w:t>the</w:t>
      </w:r>
      <w:r>
        <w:rPr>
          <w:spacing w:val="-12"/>
        </w:rPr>
        <w:t xml:space="preserve"> </w:t>
      </w:r>
      <w:r>
        <w:t>desk</w:t>
      </w:r>
      <w:r>
        <w:rPr>
          <w:spacing w:val="-11"/>
        </w:rPr>
        <w:t xml:space="preserve"> </w:t>
      </w:r>
      <w:r>
        <w:t>study for</w:t>
      </w:r>
      <w:r>
        <w:rPr>
          <w:spacing w:val="-6"/>
        </w:rPr>
        <w:t xml:space="preserve"> </w:t>
      </w:r>
      <w:r>
        <w:t>the</w:t>
      </w:r>
      <w:r>
        <w:rPr>
          <w:spacing w:val="-7"/>
        </w:rPr>
        <w:t xml:space="preserve"> </w:t>
      </w:r>
      <w:r>
        <w:t>evaluation</w:t>
      </w:r>
      <w:r>
        <w:rPr>
          <w:spacing w:val="-5"/>
        </w:rPr>
        <w:t xml:space="preserve"> </w:t>
      </w:r>
      <w:r>
        <w:t>of</w:t>
      </w:r>
      <w:r>
        <w:rPr>
          <w:spacing w:val="-6"/>
        </w:rPr>
        <w:t xml:space="preserve"> </w:t>
      </w:r>
      <w:r>
        <w:t>the</w:t>
      </w:r>
      <w:r>
        <w:rPr>
          <w:spacing w:val="-7"/>
        </w:rPr>
        <w:t xml:space="preserve"> </w:t>
      </w:r>
      <w:r>
        <w:t>contribution</w:t>
      </w:r>
      <w:r>
        <w:rPr>
          <w:spacing w:val="-7"/>
        </w:rPr>
        <w:t xml:space="preserve"> </w:t>
      </w:r>
      <w:r>
        <w:t>of</w:t>
      </w:r>
      <w:r>
        <w:rPr>
          <w:spacing w:val="-6"/>
        </w:rPr>
        <w:t xml:space="preserve"> </w:t>
      </w:r>
      <w:r>
        <w:t>HCFC</w:t>
      </w:r>
      <w:r>
        <w:rPr>
          <w:spacing w:val="-6"/>
        </w:rPr>
        <w:t xml:space="preserve"> </w:t>
      </w:r>
      <w:r>
        <w:t>phase-out</w:t>
      </w:r>
      <w:r>
        <w:rPr>
          <w:spacing w:val="-6"/>
        </w:rPr>
        <w:t xml:space="preserve"> </w:t>
      </w:r>
      <w:r>
        <w:t>management</w:t>
      </w:r>
      <w:r>
        <w:rPr>
          <w:spacing w:val="-4"/>
        </w:rPr>
        <w:t xml:space="preserve"> </w:t>
      </w:r>
      <w:r>
        <w:t>plans</w:t>
      </w:r>
      <w:r>
        <w:rPr>
          <w:spacing w:val="-4"/>
        </w:rPr>
        <w:t xml:space="preserve"> </w:t>
      </w:r>
      <w:r>
        <w:t>to</w:t>
      </w:r>
      <w:r>
        <w:rPr>
          <w:spacing w:val="-5"/>
        </w:rPr>
        <w:t xml:space="preserve"> </w:t>
      </w:r>
      <w:r>
        <w:t>the</w:t>
      </w:r>
      <w:r>
        <w:rPr>
          <w:spacing w:val="-4"/>
        </w:rPr>
        <w:t xml:space="preserve"> </w:t>
      </w:r>
      <w:r>
        <w:t>development</w:t>
      </w:r>
      <w:r>
        <w:rPr>
          <w:spacing w:val="-6"/>
        </w:rPr>
        <w:t xml:space="preserve"> </w:t>
      </w:r>
      <w:r>
        <w:t>of</w:t>
      </w:r>
      <w:r>
        <w:rPr>
          <w:spacing w:val="-6"/>
        </w:rPr>
        <w:t xml:space="preserve"> </w:t>
      </w:r>
      <w:r>
        <w:t>policies, regulations</w:t>
      </w:r>
      <w:r>
        <w:rPr>
          <w:spacing w:val="-7"/>
        </w:rPr>
        <w:t xml:space="preserve"> </w:t>
      </w:r>
      <w:r>
        <w:t>and</w:t>
      </w:r>
      <w:r>
        <w:rPr>
          <w:spacing w:val="-9"/>
        </w:rPr>
        <w:t xml:space="preserve"> </w:t>
      </w:r>
      <w:r>
        <w:t>national</w:t>
      </w:r>
      <w:r>
        <w:rPr>
          <w:spacing w:val="-8"/>
        </w:rPr>
        <w:t xml:space="preserve"> </w:t>
      </w:r>
      <w:r>
        <w:t>strategies</w:t>
      </w:r>
      <w:r>
        <w:rPr>
          <w:spacing w:val="-9"/>
        </w:rPr>
        <w:t xml:space="preserve"> </w:t>
      </w:r>
      <w:r>
        <w:t>to</w:t>
      </w:r>
      <w:r>
        <w:rPr>
          <w:spacing w:val="-10"/>
        </w:rPr>
        <w:t xml:space="preserve"> </w:t>
      </w:r>
      <w:r>
        <w:t>ensure</w:t>
      </w:r>
      <w:r>
        <w:rPr>
          <w:spacing w:val="-9"/>
        </w:rPr>
        <w:t xml:space="preserve"> </w:t>
      </w:r>
      <w:r>
        <w:t>compliance</w:t>
      </w:r>
      <w:r>
        <w:rPr>
          <w:spacing w:val="-7"/>
        </w:rPr>
        <w:t xml:space="preserve"> </w:t>
      </w:r>
      <w:r>
        <w:t>with</w:t>
      </w:r>
      <w:r>
        <w:rPr>
          <w:spacing w:val="-10"/>
        </w:rPr>
        <w:t xml:space="preserve"> </w:t>
      </w:r>
      <w:r>
        <w:t>the</w:t>
      </w:r>
      <w:r>
        <w:rPr>
          <w:spacing w:val="-7"/>
        </w:rPr>
        <w:t xml:space="preserve"> </w:t>
      </w:r>
      <w:r>
        <w:t>Montreal</w:t>
      </w:r>
      <w:r>
        <w:rPr>
          <w:spacing w:val="-6"/>
        </w:rPr>
        <w:t xml:space="preserve"> </w:t>
      </w:r>
      <w:r>
        <w:t>Protocol</w:t>
      </w:r>
      <w:r>
        <w:rPr>
          <w:spacing w:val="-6"/>
        </w:rPr>
        <w:t xml:space="preserve"> </w:t>
      </w:r>
      <w:r>
        <w:t>and</w:t>
      </w:r>
      <w:r>
        <w:rPr>
          <w:spacing w:val="-9"/>
        </w:rPr>
        <w:t xml:space="preserve"> </w:t>
      </w:r>
      <w:r>
        <w:t>the</w:t>
      </w:r>
      <w:r>
        <w:rPr>
          <w:spacing w:val="-9"/>
        </w:rPr>
        <w:t xml:space="preserve"> </w:t>
      </w:r>
      <w:r>
        <w:t>sustainability</w:t>
      </w:r>
      <w:r>
        <w:rPr>
          <w:spacing w:val="-7"/>
        </w:rPr>
        <w:t xml:space="preserve"> </w:t>
      </w:r>
      <w:r>
        <w:t>of achievements, as contained in document UNEP/OzL.Pro/ExCom/96/7/Rev.1.</w:t>
      </w:r>
    </w:p>
    <w:p w14:paraId="2D0207D2" w14:textId="77777777" w:rsidR="00401761" w:rsidRPr="003916C5" w:rsidRDefault="00401761" w:rsidP="008F316C">
      <w:pPr>
        <w:pStyle w:val="Heading4"/>
        <w:numPr>
          <w:ilvl w:val="0"/>
          <w:numId w:val="0"/>
        </w:numPr>
        <w:spacing w:before="0" w:after="240"/>
        <w:ind w:left="8640"/>
        <w:rPr>
          <w:b/>
          <w:bCs/>
        </w:rPr>
      </w:pPr>
      <w:r w:rsidRPr="003916C5">
        <w:rPr>
          <w:b/>
          <w:bCs/>
        </w:rPr>
        <w:t>(Decision</w:t>
      </w:r>
      <w:r w:rsidRPr="003916C5">
        <w:rPr>
          <w:b/>
          <w:bCs/>
          <w:spacing w:val="-7"/>
        </w:rPr>
        <w:t xml:space="preserve"> </w:t>
      </w:r>
      <w:r w:rsidRPr="003916C5">
        <w:rPr>
          <w:b/>
          <w:bCs/>
          <w:spacing w:val="-2"/>
        </w:rPr>
        <w:t>96/5)</w:t>
      </w:r>
    </w:p>
    <w:p w14:paraId="41F2CAD9" w14:textId="77777777" w:rsidR="00401761" w:rsidRDefault="00401761" w:rsidP="00C26803">
      <w:pPr>
        <w:pStyle w:val="ListParagraph"/>
        <w:widowControl w:val="0"/>
        <w:numPr>
          <w:ilvl w:val="0"/>
          <w:numId w:val="8"/>
        </w:numPr>
        <w:tabs>
          <w:tab w:val="left" w:pos="1080"/>
        </w:tabs>
        <w:autoSpaceDE w:val="0"/>
        <w:autoSpaceDN w:val="0"/>
        <w:spacing w:after="240"/>
        <w:ind w:left="720" w:hanging="720"/>
        <w:contextualSpacing w:val="0"/>
        <w:rPr>
          <w:b/>
        </w:rPr>
      </w:pPr>
      <w:r>
        <w:rPr>
          <w:b/>
        </w:rPr>
        <w:t>Terms of reference for the desk study for the evaluation of training, capacity-building and certification</w:t>
      </w:r>
      <w:r>
        <w:rPr>
          <w:b/>
          <w:spacing w:val="-14"/>
        </w:rPr>
        <w:t xml:space="preserve"> </w:t>
      </w:r>
      <w:r>
        <w:rPr>
          <w:b/>
        </w:rPr>
        <w:t>schemes</w:t>
      </w:r>
      <w:r>
        <w:rPr>
          <w:b/>
          <w:spacing w:val="-14"/>
        </w:rPr>
        <w:t xml:space="preserve"> </w:t>
      </w:r>
      <w:r>
        <w:rPr>
          <w:b/>
        </w:rPr>
        <w:t>in</w:t>
      </w:r>
      <w:r>
        <w:rPr>
          <w:b/>
          <w:spacing w:val="-14"/>
        </w:rPr>
        <w:t xml:space="preserve"> </w:t>
      </w:r>
      <w:r>
        <w:rPr>
          <w:b/>
        </w:rPr>
        <w:t>the</w:t>
      </w:r>
      <w:r>
        <w:rPr>
          <w:b/>
          <w:spacing w:val="-13"/>
        </w:rPr>
        <w:t xml:space="preserve"> </w:t>
      </w:r>
      <w:r>
        <w:rPr>
          <w:b/>
        </w:rPr>
        <w:t>refrigeration</w:t>
      </w:r>
      <w:r>
        <w:rPr>
          <w:b/>
          <w:spacing w:val="-14"/>
        </w:rPr>
        <w:t xml:space="preserve"> </w:t>
      </w:r>
      <w:r>
        <w:rPr>
          <w:b/>
        </w:rPr>
        <w:t>servicing</w:t>
      </w:r>
      <w:r>
        <w:rPr>
          <w:b/>
          <w:spacing w:val="-14"/>
        </w:rPr>
        <w:t xml:space="preserve"> </w:t>
      </w:r>
      <w:r>
        <w:rPr>
          <w:b/>
        </w:rPr>
        <w:t>sector</w:t>
      </w:r>
      <w:r>
        <w:rPr>
          <w:b/>
          <w:spacing w:val="-14"/>
        </w:rPr>
        <w:t xml:space="preserve"> </w:t>
      </w:r>
      <w:r>
        <w:rPr>
          <w:b/>
        </w:rPr>
        <w:t>under</w:t>
      </w:r>
      <w:r>
        <w:rPr>
          <w:b/>
          <w:spacing w:val="-13"/>
        </w:rPr>
        <w:t xml:space="preserve"> </w:t>
      </w:r>
      <w:r>
        <w:rPr>
          <w:b/>
        </w:rPr>
        <w:t>HCFC</w:t>
      </w:r>
      <w:r>
        <w:rPr>
          <w:b/>
          <w:spacing w:val="-14"/>
        </w:rPr>
        <w:t xml:space="preserve"> </w:t>
      </w:r>
      <w:r>
        <w:rPr>
          <w:b/>
        </w:rPr>
        <w:t>phase-out</w:t>
      </w:r>
      <w:r>
        <w:rPr>
          <w:b/>
          <w:spacing w:val="-14"/>
        </w:rPr>
        <w:t xml:space="preserve"> </w:t>
      </w:r>
      <w:r>
        <w:rPr>
          <w:b/>
        </w:rPr>
        <w:t xml:space="preserve">management </w:t>
      </w:r>
      <w:r>
        <w:rPr>
          <w:b/>
          <w:spacing w:val="-2"/>
        </w:rPr>
        <w:t>plans</w:t>
      </w:r>
    </w:p>
    <w:p w14:paraId="1A5CAC38" w14:textId="77777777" w:rsidR="00401761" w:rsidRDefault="00401761" w:rsidP="003916C5">
      <w:pPr>
        <w:pStyle w:val="Heading1"/>
      </w:pPr>
      <w:r>
        <w:t>The</w:t>
      </w:r>
      <w:r>
        <w:rPr>
          <w:spacing w:val="-7"/>
        </w:rPr>
        <w:t xml:space="preserve"> </w:t>
      </w:r>
      <w:r>
        <w:t>Senior</w:t>
      </w:r>
      <w:r>
        <w:rPr>
          <w:spacing w:val="-6"/>
        </w:rPr>
        <w:t xml:space="preserve"> </w:t>
      </w:r>
      <w:r>
        <w:t>Monitoring</w:t>
      </w:r>
      <w:r>
        <w:rPr>
          <w:spacing w:val="-5"/>
        </w:rPr>
        <w:t xml:space="preserve"> </w:t>
      </w:r>
      <w:r>
        <w:t>and</w:t>
      </w:r>
      <w:r>
        <w:rPr>
          <w:spacing w:val="-5"/>
        </w:rPr>
        <w:t xml:space="preserve"> </w:t>
      </w:r>
      <w:r>
        <w:t>Evaluation</w:t>
      </w:r>
      <w:r>
        <w:rPr>
          <w:spacing w:val="-5"/>
        </w:rPr>
        <w:t xml:space="preserve"> </w:t>
      </w:r>
      <w:r>
        <w:t>Officer</w:t>
      </w:r>
      <w:r>
        <w:rPr>
          <w:spacing w:val="-6"/>
        </w:rPr>
        <w:t xml:space="preserve"> </w:t>
      </w:r>
      <w:r>
        <w:t>introduced</w:t>
      </w:r>
      <w:r>
        <w:rPr>
          <w:spacing w:val="-5"/>
        </w:rPr>
        <w:t xml:space="preserve"> </w:t>
      </w:r>
      <w:r>
        <w:t>document</w:t>
      </w:r>
      <w:r>
        <w:rPr>
          <w:spacing w:val="-3"/>
        </w:rPr>
        <w:t xml:space="preserve"> </w:t>
      </w:r>
      <w:r>
        <w:rPr>
          <w:spacing w:val="-2"/>
        </w:rPr>
        <w:t>UNEP/OzL.Pro/ExCom/96/8.</w:t>
      </w:r>
    </w:p>
    <w:p w14:paraId="70479B76" w14:textId="77777777" w:rsidR="00401761" w:rsidRDefault="00401761" w:rsidP="003916C5">
      <w:pPr>
        <w:pStyle w:val="Heading1"/>
      </w:pPr>
      <w:r>
        <w:t xml:space="preserve">Consistent with the approach taken under agenda item 6(b), the Executive Committee </w:t>
      </w:r>
      <w:r>
        <w:rPr>
          <w:u w:val="single"/>
        </w:rPr>
        <w:t>agreed</w:t>
      </w:r>
      <w:r>
        <w:t xml:space="preserve"> to request</w:t>
      </w:r>
      <w:r>
        <w:rPr>
          <w:spacing w:val="-9"/>
        </w:rPr>
        <w:t xml:space="preserve"> </w:t>
      </w:r>
      <w:r>
        <w:t>the</w:t>
      </w:r>
      <w:r>
        <w:rPr>
          <w:spacing w:val="-11"/>
        </w:rPr>
        <w:t xml:space="preserve"> </w:t>
      </w:r>
      <w:r>
        <w:t>Senior</w:t>
      </w:r>
      <w:r>
        <w:rPr>
          <w:spacing w:val="-10"/>
        </w:rPr>
        <w:t xml:space="preserve"> </w:t>
      </w:r>
      <w:r>
        <w:t>Monitoring</w:t>
      </w:r>
      <w:r>
        <w:rPr>
          <w:spacing w:val="-11"/>
        </w:rPr>
        <w:t xml:space="preserve"> </w:t>
      </w:r>
      <w:r>
        <w:t>and</w:t>
      </w:r>
      <w:r>
        <w:rPr>
          <w:spacing w:val="-11"/>
        </w:rPr>
        <w:t xml:space="preserve"> </w:t>
      </w:r>
      <w:r>
        <w:t>Evaluation</w:t>
      </w:r>
      <w:r>
        <w:rPr>
          <w:spacing w:val="-11"/>
        </w:rPr>
        <w:t xml:space="preserve"> </w:t>
      </w:r>
      <w:r>
        <w:t>Officer</w:t>
      </w:r>
      <w:r>
        <w:rPr>
          <w:spacing w:val="-10"/>
        </w:rPr>
        <w:t xml:space="preserve"> </w:t>
      </w:r>
      <w:r>
        <w:t>to</w:t>
      </w:r>
      <w:r>
        <w:rPr>
          <w:spacing w:val="-11"/>
        </w:rPr>
        <w:t xml:space="preserve"> </w:t>
      </w:r>
      <w:r>
        <w:t>revise</w:t>
      </w:r>
      <w:r>
        <w:rPr>
          <w:spacing w:val="-10"/>
        </w:rPr>
        <w:t xml:space="preserve"> </w:t>
      </w:r>
      <w:r>
        <w:t>the</w:t>
      </w:r>
      <w:r>
        <w:rPr>
          <w:spacing w:val="-13"/>
        </w:rPr>
        <w:t xml:space="preserve"> </w:t>
      </w:r>
      <w:r>
        <w:t>terms</w:t>
      </w:r>
      <w:r>
        <w:rPr>
          <w:spacing w:val="-10"/>
        </w:rPr>
        <w:t xml:space="preserve"> </w:t>
      </w:r>
      <w:r>
        <w:t>of</w:t>
      </w:r>
      <w:r>
        <w:rPr>
          <w:spacing w:val="-10"/>
        </w:rPr>
        <w:t xml:space="preserve"> </w:t>
      </w:r>
      <w:r>
        <w:t>reference,</w:t>
      </w:r>
      <w:r>
        <w:rPr>
          <w:spacing w:val="-11"/>
        </w:rPr>
        <w:t xml:space="preserve"> </w:t>
      </w:r>
      <w:r>
        <w:t>with</w:t>
      </w:r>
      <w:r>
        <w:rPr>
          <w:spacing w:val="-11"/>
        </w:rPr>
        <w:t xml:space="preserve"> </w:t>
      </w:r>
      <w:r>
        <w:t>a</w:t>
      </w:r>
      <w:r>
        <w:rPr>
          <w:spacing w:val="-11"/>
        </w:rPr>
        <w:t xml:space="preserve"> </w:t>
      </w:r>
      <w:r>
        <w:t>particular</w:t>
      </w:r>
      <w:r>
        <w:rPr>
          <w:spacing w:val="-10"/>
        </w:rPr>
        <w:t xml:space="preserve"> </w:t>
      </w:r>
      <w:r>
        <w:t>focus on the scope of the evaluation questions, on the basis of the suggestions put forward during discussion of the</w:t>
      </w:r>
      <w:r>
        <w:rPr>
          <w:spacing w:val="-2"/>
        </w:rPr>
        <w:t xml:space="preserve"> </w:t>
      </w:r>
      <w:r>
        <w:t>matter and</w:t>
      </w:r>
      <w:r>
        <w:rPr>
          <w:spacing w:val="-2"/>
        </w:rPr>
        <w:t xml:space="preserve"> </w:t>
      </w:r>
      <w:r>
        <w:t>informal</w:t>
      </w:r>
      <w:r>
        <w:rPr>
          <w:spacing w:val="-1"/>
        </w:rPr>
        <w:t xml:space="preserve"> </w:t>
      </w:r>
      <w:r>
        <w:t>consultations with interested parties, with a</w:t>
      </w:r>
      <w:r>
        <w:rPr>
          <w:spacing w:val="-2"/>
        </w:rPr>
        <w:t xml:space="preserve"> </w:t>
      </w:r>
      <w:r>
        <w:t>view</w:t>
      </w:r>
      <w:r>
        <w:rPr>
          <w:spacing w:val="-2"/>
        </w:rPr>
        <w:t xml:space="preserve"> </w:t>
      </w:r>
      <w:r>
        <w:t>to defining more</w:t>
      </w:r>
      <w:r>
        <w:rPr>
          <w:spacing w:val="-2"/>
        </w:rPr>
        <w:t xml:space="preserve"> </w:t>
      </w:r>
      <w:r>
        <w:t>specific work</w:t>
      </w:r>
      <w:r>
        <w:rPr>
          <w:spacing w:val="-2"/>
        </w:rPr>
        <w:t xml:space="preserve"> </w:t>
      </w:r>
      <w:r>
        <w:t>to be</w:t>
      </w:r>
      <w:r>
        <w:rPr>
          <w:spacing w:val="-9"/>
        </w:rPr>
        <w:t xml:space="preserve"> </w:t>
      </w:r>
      <w:r>
        <w:t>carried</w:t>
      </w:r>
      <w:r>
        <w:rPr>
          <w:spacing w:val="-12"/>
        </w:rPr>
        <w:t xml:space="preserve"> </w:t>
      </w:r>
      <w:r>
        <w:t>out</w:t>
      </w:r>
      <w:r>
        <w:rPr>
          <w:spacing w:val="-11"/>
        </w:rPr>
        <w:t xml:space="preserve"> </w:t>
      </w:r>
      <w:r>
        <w:t>under</w:t>
      </w:r>
      <w:r>
        <w:rPr>
          <w:spacing w:val="-9"/>
        </w:rPr>
        <w:t xml:space="preserve"> </w:t>
      </w:r>
      <w:r>
        <w:t>the</w:t>
      </w:r>
      <w:r>
        <w:rPr>
          <w:spacing w:val="-9"/>
        </w:rPr>
        <w:t xml:space="preserve"> </w:t>
      </w:r>
      <w:r>
        <w:t>aegis</w:t>
      </w:r>
      <w:r>
        <w:rPr>
          <w:spacing w:val="-9"/>
        </w:rPr>
        <w:t xml:space="preserve"> </w:t>
      </w:r>
      <w:r>
        <w:t>of</w:t>
      </w:r>
      <w:r>
        <w:rPr>
          <w:spacing w:val="-9"/>
        </w:rPr>
        <w:t xml:space="preserve"> </w:t>
      </w:r>
      <w:r>
        <w:t>the</w:t>
      </w:r>
      <w:r>
        <w:rPr>
          <w:spacing w:val="-12"/>
        </w:rPr>
        <w:t xml:space="preserve"> </w:t>
      </w:r>
      <w:r>
        <w:t>incoming</w:t>
      </w:r>
      <w:r>
        <w:rPr>
          <w:spacing w:val="-10"/>
        </w:rPr>
        <w:t xml:space="preserve"> </w:t>
      </w:r>
      <w:r>
        <w:t>officer.</w:t>
      </w:r>
      <w:r>
        <w:rPr>
          <w:spacing w:val="-10"/>
        </w:rPr>
        <w:t xml:space="preserve"> </w:t>
      </w:r>
      <w:r>
        <w:t>The</w:t>
      </w:r>
      <w:r>
        <w:rPr>
          <w:spacing w:val="-9"/>
        </w:rPr>
        <w:t xml:space="preserve"> </w:t>
      </w:r>
      <w:r>
        <w:t>revised</w:t>
      </w:r>
      <w:r>
        <w:rPr>
          <w:spacing w:val="-12"/>
        </w:rPr>
        <w:t xml:space="preserve"> </w:t>
      </w:r>
      <w:r>
        <w:t>terms</w:t>
      </w:r>
      <w:r>
        <w:rPr>
          <w:spacing w:val="-12"/>
        </w:rPr>
        <w:t xml:space="preserve"> </w:t>
      </w:r>
      <w:r>
        <w:t>of</w:t>
      </w:r>
      <w:r>
        <w:rPr>
          <w:spacing w:val="-11"/>
        </w:rPr>
        <w:t xml:space="preserve"> </w:t>
      </w:r>
      <w:r>
        <w:t>reference</w:t>
      </w:r>
      <w:r>
        <w:rPr>
          <w:spacing w:val="-9"/>
        </w:rPr>
        <w:t xml:space="preserve"> </w:t>
      </w:r>
      <w:r>
        <w:t>would</w:t>
      </w:r>
      <w:r>
        <w:rPr>
          <w:spacing w:val="-7"/>
        </w:rPr>
        <w:t xml:space="preserve"> </w:t>
      </w:r>
      <w:r>
        <w:t>be</w:t>
      </w:r>
      <w:r>
        <w:rPr>
          <w:spacing w:val="-9"/>
        </w:rPr>
        <w:t xml:space="preserve"> </w:t>
      </w:r>
      <w:r>
        <w:t>posted</w:t>
      </w:r>
      <w:r>
        <w:rPr>
          <w:spacing w:val="-9"/>
        </w:rPr>
        <w:t xml:space="preserve"> </w:t>
      </w:r>
      <w:r>
        <w:t>online for further review and comments by members.</w:t>
      </w:r>
    </w:p>
    <w:p w14:paraId="0623E3C6" w14:textId="77777777" w:rsidR="00401761" w:rsidRDefault="00401761" w:rsidP="00E8518C">
      <w:pPr>
        <w:pStyle w:val="Heading1"/>
        <w:keepLines/>
        <w:widowControl w:val="0"/>
      </w:pPr>
      <w:r>
        <w:t>Subsequently,</w:t>
      </w:r>
      <w:r w:rsidRPr="003916C5">
        <w:rPr>
          <w:spacing w:val="-14"/>
        </w:rPr>
        <w:t xml:space="preserve"> </w:t>
      </w:r>
      <w:r>
        <w:t>the</w:t>
      </w:r>
      <w:r w:rsidRPr="003916C5">
        <w:rPr>
          <w:spacing w:val="-12"/>
        </w:rPr>
        <w:t xml:space="preserve"> </w:t>
      </w:r>
      <w:r>
        <w:t>Executive</w:t>
      </w:r>
      <w:r w:rsidRPr="003916C5">
        <w:rPr>
          <w:spacing w:val="-12"/>
        </w:rPr>
        <w:t xml:space="preserve"> </w:t>
      </w:r>
      <w:r>
        <w:t>Committee</w:t>
      </w:r>
      <w:r w:rsidRPr="003916C5">
        <w:rPr>
          <w:spacing w:val="-10"/>
        </w:rPr>
        <w:t xml:space="preserve"> </w:t>
      </w:r>
      <w:r w:rsidRPr="003916C5">
        <w:rPr>
          <w:u w:val="single"/>
        </w:rPr>
        <w:t>decided</w:t>
      </w:r>
      <w:r w:rsidRPr="003916C5">
        <w:rPr>
          <w:spacing w:val="-14"/>
        </w:rPr>
        <w:t xml:space="preserve"> </w:t>
      </w:r>
      <w:r>
        <w:t>to</w:t>
      </w:r>
      <w:r w:rsidRPr="003916C5">
        <w:rPr>
          <w:spacing w:val="-12"/>
        </w:rPr>
        <w:t xml:space="preserve"> </w:t>
      </w:r>
      <w:r>
        <w:t>approve</w:t>
      </w:r>
      <w:r w:rsidRPr="003916C5">
        <w:rPr>
          <w:spacing w:val="-14"/>
        </w:rPr>
        <w:t xml:space="preserve"> </w:t>
      </w:r>
      <w:r>
        <w:t>the</w:t>
      </w:r>
      <w:r w:rsidRPr="003916C5">
        <w:rPr>
          <w:spacing w:val="-14"/>
        </w:rPr>
        <w:t xml:space="preserve"> </w:t>
      </w:r>
      <w:r>
        <w:t>terms</w:t>
      </w:r>
      <w:r w:rsidRPr="003916C5">
        <w:rPr>
          <w:spacing w:val="-11"/>
        </w:rPr>
        <w:t xml:space="preserve"> </w:t>
      </w:r>
      <w:r>
        <w:t>of</w:t>
      </w:r>
      <w:r w:rsidRPr="003916C5">
        <w:rPr>
          <w:spacing w:val="-14"/>
        </w:rPr>
        <w:t xml:space="preserve"> </w:t>
      </w:r>
      <w:r>
        <w:t>reference</w:t>
      </w:r>
      <w:r w:rsidRPr="003916C5">
        <w:rPr>
          <w:spacing w:val="-12"/>
        </w:rPr>
        <w:t xml:space="preserve"> </w:t>
      </w:r>
      <w:r>
        <w:t>for</w:t>
      </w:r>
      <w:r w:rsidRPr="003916C5">
        <w:rPr>
          <w:spacing w:val="-11"/>
        </w:rPr>
        <w:t xml:space="preserve"> </w:t>
      </w:r>
      <w:r>
        <w:t>the</w:t>
      </w:r>
      <w:r w:rsidRPr="003916C5">
        <w:rPr>
          <w:spacing w:val="-12"/>
        </w:rPr>
        <w:t xml:space="preserve"> </w:t>
      </w:r>
      <w:r>
        <w:t>desk</w:t>
      </w:r>
      <w:r w:rsidRPr="003916C5">
        <w:rPr>
          <w:spacing w:val="-11"/>
        </w:rPr>
        <w:t xml:space="preserve"> </w:t>
      </w:r>
      <w:r>
        <w:t>study for</w:t>
      </w:r>
      <w:r w:rsidRPr="003916C5">
        <w:rPr>
          <w:spacing w:val="-14"/>
        </w:rPr>
        <w:t xml:space="preserve"> </w:t>
      </w:r>
      <w:r>
        <w:t>the</w:t>
      </w:r>
      <w:r w:rsidRPr="003916C5">
        <w:rPr>
          <w:spacing w:val="-14"/>
        </w:rPr>
        <w:t xml:space="preserve"> </w:t>
      </w:r>
      <w:r>
        <w:t>evaluation</w:t>
      </w:r>
      <w:r w:rsidRPr="003916C5">
        <w:rPr>
          <w:spacing w:val="-14"/>
        </w:rPr>
        <w:t xml:space="preserve"> </w:t>
      </w:r>
      <w:r>
        <w:t>of</w:t>
      </w:r>
      <w:r w:rsidRPr="003916C5">
        <w:rPr>
          <w:spacing w:val="-13"/>
        </w:rPr>
        <w:t xml:space="preserve"> </w:t>
      </w:r>
      <w:r>
        <w:t>training,</w:t>
      </w:r>
      <w:r w:rsidRPr="003916C5">
        <w:rPr>
          <w:spacing w:val="-14"/>
        </w:rPr>
        <w:t xml:space="preserve"> </w:t>
      </w:r>
      <w:r>
        <w:t>capacity-building</w:t>
      </w:r>
      <w:r w:rsidRPr="003916C5">
        <w:rPr>
          <w:spacing w:val="-14"/>
        </w:rPr>
        <w:t xml:space="preserve"> </w:t>
      </w:r>
      <w:r>
        <w:t>and</w:t>
      </w:r>
      <w:r w:rsidRPr="003916C5">
        <w:rPr>
          <w:spacing w:val="-14"/>
        </w:rPr>
        <w:t xml:space="preserve"> </w:t>
      </w:r>
      <w:r>
        <w:t>certification</w:t>
      </w:r>
      <w:r w:rsidRPr="003916C5">
        <w:rPr>
          <w:spacing w:val="-13"/>
        </w:rPr>
        <w:t xml:space="preserve"> </w:t>
      </w:r>
      <w:r>
        <w:t>schemes</w:t>
      </w:r>
      <w:r w:rsidRPr="003916C5">
        <w:rPr>
          <w:spacing w:val="-14"/>
        </w:rPr>
        <w:t xml:space="preserve"> </w:t>
      </w:r>
      <w:r>
        <w:t>in</w:t>
      </w:r>
      <w:r w:rsidRPr="003916C5">
        <w:rPr>
          <w:spacing w:val="-14"/>
        </w:rPr>
        <w:t xml:space="preserve"> </w:t>
      </w:r>
      <w:r>
        <w:t>the</w:t>
      </w:r>
      <w:r w:rsidRPr="003916C5">
        <w:rPr>
          <w:spacing w:val="-14"/>
        </w:rPr>
        <w:t xml:space="preserve"> </w:t>
      </w:r>
      <w:r>
        <w:t>refrigeration</w:t>
      </w:r>
      <w:r w:rsidRPr="003916C5">
        <w:rPr>
          <w:spacing w:val="-13"/>
        </w:rPr>
        <w:t xml:space="preserve"> </w:t>
      </w:r>
      <w:r>
        <w:t>servicing</w:t>
      </w:r>
      <w:r w:rsidRPr="003916C5">
        <w:rPr>
          <w:spacing w:val="-14"/>
        </w:rPr>
        <w:t xml:space="preserve"> </w:t>
      </w:r>
      <w:r>
        <w:t>sector under HCFC phase-out management plans, as contained in document UNEP/OzL.Pro/ExCom/96/8/Rev.1.</w:t>
      </w:r>
    </w:p>
    <w:p w14:paraId="29E5D79B" w14:textId="77777777" w:rsidR="00401761" w:rsidRPr="003916C5" w:rsidRDefault="00401761" w:rsidP="00E8518C">
      <w:pPr>
        <w:pStyle w:val="Heading4"/>
        <w:keepNext w:val="0"/>
        <w:keepLines/>
        <w:widowControl w:val="0"/>
        <w:numPr>
          <w:ilvl w:val="0"/>
          <w:numId w:val="0"/>
        </w:numPr>
        <w:spacing w:before="0" w:after="360"/>
        <w:ind w:left="8640"/>
        <w:rPr>
          <w:b/>
          <w:bCs/>
        </w:rPr>
      </w:pPr>
      <w:r w:rsidRPr="003916C5">
        <w:rPr>
          <w:b/>
          <w:bCs/>
        </w:rPr>
        <w:t>(Decision</w:t>
      </w:r>
      <w:r w:rsidRPr="003916C5">
        <w:rPr>
          <w:b/>
          <w:bCs/>
          <w:spacing w:val="-7"/>
        </w:rPr>
        <w:t xml:space="preserve"> </w:t>
      </w:r>
      <w:r w:rsidRPr="003916C5">
        <w:rPr>
          <w:b/>
          <w:bCs/>
          <w:spacing w:val="-2"/>
        </w:rPr>
        <w:t>96/6)</w:t>
      </w:r>
    </w:p>
    <w:p w14:paraId="718D2362" w14:textId="77777777" w:rsidR="00401761" w:rsidRDefault="00401761" w:rsidP="00C26803">
      <w:pPr>
        <w:pStyle w:val="ListParagraph"/>
        <w:widowControl w:val="0"/>
        <w:numPr>
          <w:ilvl w:val="0"/>
          <w:numId w:val="8"/>
        </w:numPr>
        <w:tabs>
          <w:tab w:val="left" w:pos="1078"/>
          <w:tab w:val="left" w:pos="1080"/>
        </w:tabs>
        <w:autoSpaceDE w:val="0"/>
        <w:autoSpaceDN w:val="0"/>
        <w:spacing w:after="240"/>
        <w:ind w:left="720" w:hanging="720"/>
        <w:contextualSpacing w:val="0"/>
        <w:rPr>
          <w:b/>
        </w:rPr>
      </w:pPr>
      <w:r>
        <w:rPr>
          <w:b/>
        </w:rPr>
        <w:lastRenderedPageBreak/>
        <w:t>Progress update on the desk study for the evaluation of the recovery, recycling and reclamation projects</w:t>
      </w:r>
    </w:p>
    <w:p w14:paraId="794C8760" w14:textId="405074B0" w:rsidR="00401761" w:rsidRDefault="00401761" w:rsidP="008B6FFD">
      <w:pPr>
        <w:pStyle w:val="Heading1"/>
      </w:pPr>
      <w:r>
        <w:t>The Executive Committee had before it document UNEP/OzL.Pro/ExCom/96/9,</w:t>
      </w:r>
      <w:r>
        <w:rPr>
          <w:spacing w:val="-1"/>
        </w:rPr>
        <w:t xml:space="preserve"> </w:t>
      </w:r>
      <w:r>
        <w:t>which provided a progress update on the delivery of the desk study for the evaluation of the recovery, recycling and reclamation projects. The desk study would be prepared by a consultant, the hiring of whom had not yet been completed.</w:t>
      </w:r>
    </w:p>
    <w:p w14:paraId="07F26BAF" w14:textId="77777777" w:rsidR="00401761" w:rsidRDefault="00401761" w:rsidP="003916C5">
      <w:pPr>
        <w:pStyle w:val="Heading1"/>
      </w:pPr>
      <w:r>
        <w:t xml:space="preserve">The Executive Committee </w:t>
      </w:r>
      <w:r w:rsidRPr="003916C5">
        <w:rPr>
          <w:u w:val="single"/>
        </w:rPr>
        <w:t>took note</w:t>
      </w:r>
      <w:r>
        <w:t xml:space="preserve"> of the progress update on the desk study for the evaluation of the recovery, recycling and reclamation projects, as contained in document UNEP/OzL.Pro/ExCom/96/9.</w:t>
      </w:r>
    </w:p>
    <w:p w14:paraId="7A19CB26" w14:textId="77777777" w:rsidR="00401761" w:rsidRPr="003916C5" w:rsidRDefault="00401761" w:rsidP="00C26803">
      <w:pPr>
        <w:pStyle w:val="Heading4"/>
        <w:numPr>
          <w:ilvl w:val="0"/>
          <w:numId w:val="8"/>
        </w:numPr>
        <w:tabs>
          <w:tab w:val="num" w:pos="360"/>
          <w:tab w:val="left" w:pos="1080"/>
        </w:tabs>
        <w:spacing w:before="0" w:after="240" w:line="242" w:lineRule="auto"/>
        <w:ind w:left="864" w:hanging="720"/>
        <w:rPr>
          <w:b/>
          <w:bCs/>
        </w:rPr>
      </w:pPr>
      <w:r w:rsidRPr="003916C5">
        <w:rPr>
          <w:b/>
          <w:bCs/>
        </w:rPr>
        <w:t xml:space="preserve">Progress update by UNEP </w:t>
      </w:r>
      <w:proofErr w:type="spellStart"/>
      <w:r w:rsidRPr="003916C5">
        <w:rPr>
          <w:b/>
          <w:bCs/>
        </w:rPr>
        <w:t>OzonAction</w:t>
      </w:r>
      <w:proofErr w:type="spellEnd"/>
      <w:r w:rsidRPr="003916C5">
        <w:rPr>
          <w:b/>
          <w:bCs/>
        </w:rPr>
        <w:t xml:space="preserve"> on the implementation of the road map contained in the</w:t>
      </w:r>
      <w:r w:rsidRPr="003916C5">
        <w:rPr>
          <w:b/>
          <w:bCs/>
          <w:spacing w:val="40"/>
        </w:rPr>
        <w:t xml:space="preserve"> </w:t>
      </w:r>
      <w:r w:rsidRPr="003916C5">
        <w:rPr>
          <w:b/>
          <w:bCs/>
        </w:rPr>
        <w:t>final</w:t>
      </w:r>
      <w:r w:rsidRPr="003916C5">
        <w:rPr>
          <w:b/>
          <w:bCs/>
          <w:spacing w:val="40"/>
        </w:rPr>
        <w:t xml:space="preserve"> </w:t>
      </w:r>
      <w:r w:rsidRPr="003916C5">
        <w:rPr>
          <w:b/>
          <w:bCs/>
        </w:rPr>
        <w:t>report</w:t>
      </w:r>
      <w:r w:rsidRPr="003916C5">
        <w:rPr>
          <w:b/>
          <w:bCs/>
          <w:spacing w:val="40"/>
        </w:rPr>
        <w:t xml:space="preserve"> </w:t>
      </w:r>
      <w:r w:rsidRPr="003916C5">
        <w:rPr>
          <w:b/>
          <w:bCs/>
        </w:rPr>
        <w:t>on</w:t>
      </w:r>
      <w:r w:rsidRPr="003916C5">
        <w:rPr>
          <w:b/>
          <w:bCs/>
          <w:spacing w:val="40"/>
        </w:rPr>
        <w:t xml:space="preserve"> </w:t>
      </w:r>
      <w:r w:rsidRPr="003916C5">
        <w:rPr>
          <w:b/>
          <w:bCs/>
        </w:rPr>
        <w:t>the</w:t>
      </w:r>
      <w:r w:rsidRPr="003916C5">
        <w:rPr>
          <w:b/>
          <w:bCs/>
          <w:spacing w:val="40"/>
        </w:rPr>
        <w:t xml:space="preserve"> </w:t>
      </w:r>
      <w:r w:rsidRPr="003916C5">
        <w:rPr>
          <w:b/>
          <w:bCs/>
        </w:rPr>
        <w:t>evaluation</w:t>
      </w:r>
      <w:r w:rsidRPr="003916C5">
        <w:rPr>
          <w:b/>
          <w:bCs/>
          <w:spacing w:val="40"/>
        </w:rPr>
        <w:t xml:space="preserve"> </w:t>
      </w:r>
      <w:r w:rsidRPr="003916C5">
        <w:rPr>
          <w:b/>
          <w:bCs/>
        </w:rPr>
        <w:t>of</w:t>
      </w:r>
      <w:r w:rsidRPr="003916C5">
        <w:rPr>
          <w:b/>
          <w:bCs/>
          <w:spacing w:val="40"/>
        </w:rPr>
        <w:t xml:space="preserve"> </w:t>
      </w:r>
      <w:r w:rsidRPr="003916C5">
        <w:rPr>
          <w:b/>
          <w:bCs/>
        </w:rPr>
        <w:t>regional</w:t>
      </w:r>
      <w:r w:rsidRPr="003916C5">
        <w:rPr>
          <w:b/>
          <w:bCs/>
          <w:spacing w:val="40"/>
        </w:rPr>
        <w:t xml:space="preserve"> </w:t>
      </w:r>
      <w:r w:rsidRPr="003916C5">
        <w:rPr>
          <w:b/>
          <w:bCs/>
        </w:rPr>
        <w:t>networks</w:t>
      </w:r>
      <w:r w:rsidRPr="003916C5">
        <w:rPr>
          <w:b/>
          <w:bCs/>
          <w:spacing w:val="40"/>
        </w:rPr>
        <w:t xml:space="preserve"> </w:t>
      </w:r>
      <w:r w:rsidRPr="003916C5">
        <w:rPr>
          <w:b/>
          <w:bCs/>
        </w:rPr>
        <w:t>of</w:t>
      </w:r>
      <w:r w:rsidRPr="003916C5">
        <w:rPr>
          <w:b/>
          <w:bCs/>
          <w:spacing w:val="40"/>
        </w:rPr>
        <w:t xml:space="preserve"> </w:t>
      </w:r>
      <w:r w:rsidRPr="003916C5">
        <w:rPr>
          <w:b/>
          <w:bCs/>
        </w:rPr>
        <w:t>national</w:t>
      </w:r>
      <w:r w:rsidRPr="003916C5">
        <w:rPr>
          <w:b/>
          <w:bCs/>
          <w:spacing w:val="40"/>
        </w:rPr>
        <w:t xml:space="preserve"> </w:t>
      </w:r>
      <w:r w:rsidRPr="003916C5">
        <w:rPr>
          <w:b/>
          <w:bCs/>
        </w:rPr>
        <w:t>ozone</w:t>
      </w:r>
      <w:r w:rsidRPr="003916C5">
        <w:rPr>
          <w:b/>
          <w:bCs/>
          <w:spacing w:val="40"/>
        </w:rPr>
        <w:t xml:space="preserve"> </w:t>
      </w:r>
      <w:r w:rsidRPr="003916C5">
        <w:rPr>
          <w:b/>
          <w:bCs/>
        </w:rPr>
        <w:t>officers (decision 92/5(e))</w:t>
      </w:r>
    </w:p>
    <w:p w14:paraId="4A9361F2" w14:textId="77777777" w:rsidR="00401761" w:rsidRDefault="00401761" w:rsidP="003916C5">
      <w:pPr>
        <w:pStyle w:val="Heading1"/>
      </w:pPr>
      <w:r>
        <w:t>The</w:t>
      </w:r>
      <w:r>
        <w:rPr>
          <w:spacing w:val="-7"/>
        </w:rPr>
        <w:t xml:space="preserve"> </w:t>
      </w:r>
      <w:r>
        <w:t>representative</w:t>
      </w:r>
      <w:r>
        <w:rPr>
          <w:spacing w:val="-7"/>
        </w:rPr>
        <w:t xml:space="preserve"> </w:t>
      </w:r>
      <w:r>
        <w:t>from</w:t>
      </w:r>
      <w:r>
        <w:rPr>
          <w:spacing w:val="-4"/>
        </w:rPr>
        <w:t xml:space="preserve"> </w:t>
      </w:r>
      <w:r>
        <w:t>UNEP</w:t>
      </w:r>
      <w:r>
        <w:rPr>
          <w:spacing w:val="-6"/>
        </w:rPr>
        <w:t xml:space="preserve"> </w:t>
      </w:r>
      <w:proofErr w:type="spellStart"/>
      <w:r>
        <w:t>OzonAction</w:t>
      </w:r>
      <w:proofErr w:type="spellEnd"/>
      <w:r>
        <w:rPr>
          <w:spacing w:val="-5"/>
        </w:rPr>
        <w:t xml:space="preserve"> </w:t>
      </w:r>
      <w:r>
        <w:t>introduced</w:t>
      </w:r>
      <w:r>
        <w:rPr>
          <w:spacing w:val="-5"/>
        </w:rPr>
        <w:t xml:space="preserve"> </w:t>
      </w:r>
      <w:r>
        <w:t>document</w:t>
      </w:r>
      <w:r>
        <w:rPr>
          <w:spacing w:val="-3"/>
        </w:rPr>
        <w:t xml:space="preserve"> </w:t>
      </w:r>
      <w:r>
        <w:rPr>
          <w:spacing w:val="-2"/>
        </w:rPr>
        <w:t>UNEP/OzL.Pro/ExCom/96/10.</w:t>
      </w:r>
    </w:p>
    <w:p w14:paraId="1321658C" w14:textId="77777777" w:rsidR="00401761" w:rsidRDefault="00401761" w:rsidP="003916C5">
      <w:pPr>
        <w:pStyle w:val="Heading1"/>
      </w:pPr>
      <w:r>
        <w:t>One member expressed uncertainty about how women’s empowerment and participation could be carried out in relation to the Montreal Protocol, given that many of the related activities, such as the installation and maintenance of room air-conditioning equipment, were performed by men. Further work was needed to understand how the concept could be applied to the Montreal Protocol.</w:t>
      </w:r>
    </w:p>
    <w:p w14:paraId="03415D2B" w14:textId="77777777" w:rsidR="00401761" w:rsidRDefault="00401761" w:rsidP="003916C5">
      <w:pPr>
        <w:pStyle w:val="Heading1"/>
      </w:pPr>
      <w:r>
        <w:t>Another member noted the profound changes that had taken place in the activities of the regional networks of ozone officers over the years and expressed his gratitude to UNEP for its leadership and organizational role in that regard. He said that, while many countries in Europe and Central Asia were undergoing an economic transition, some of them were non-Article 5 countries and were thus required to finance their own participation in network meetings and in Meetings of the Parties. Since projects under HPMPs in most of those countries had ended, and they had not yet begun implementation of the Kigali Amendment,</w:t>
      </w:r>
      <w:r>
        <w:rPr>
          <w:spacing w:val="-9"/>
        </w:rPr>
        <w:t xml:space="preserve"> </w:t>
      </w:r>
      <w:r>
        <w:t>they</w:t>
      </w:r>
      <w:r>
        <w:rPr>
          <w:spacing w:val="-7"/>
        </w:rPr>
        <w:t xml:space="preserve"> </w:t>
      </w:r>
      <w:r>
        <w:t>did</w:t>
      </w:r>
      <w:r>
        <w:rPr>
          <w:spacing w:val="-9"/>
        </w:rPr>
        <w:t xml:space="preserve"> </w:t>
      </w:r>
      <w:r>
        <w:t>not</w:t>
      </w:r>
      <w:r>
        <w:rPr>
          <w:spacing w:val="-8"/>
        </w:rPr>
        <w:t xml:space="preserve"> </w:t>
      </w:r>
      <w:r>
        <w:t>receive</w:t>
      </w:r>
      <w:r>
        <w:rPr>
          <w:spacing w:val="-8"/>
        </w:rPr>
        <w:t xml:space="preserve"> </w:t>
      </w:r>
      <w:r>
        <w:t>funding</w:t>
      </w:r>
      <w:r>
        <w:rPr>
          <w:spacing w:val="-9"/>
        </w:rPr>
        <w:t xml:space="preserve"> </w:t>
      </w:r>
      <w:r>
        <w:t>from</w:t>
      </w:r>
      <w:r>
        <w:rPr>
          <w:spacing w:val="-8"/>
        </w:rPr>
        <w:t xml:space="preserve"> </w:t>
      </w:r>
      <w:r>
        <w:t>the</w:t>
      </w:r>
      <w:r>
        <w:rPr>
          <w:spacing w:val="-7"/>
        </w:rPr>
        <w:t xml:space="preserve"> </w:t>
      </w:r>
      <w:r>
        <w:t>GEF.</w:t>
      </w:r>
      <w:r>
        <w:rPr>
          <w:spacing w:val="-7"/>
        </w:rPr>
        <w:t xml:space="preserve"> </w:t>
      </w:r>
      <w:r>
        <w:t>As</w:t>
      </w:r>
      <w:r>
        <w:rPr>
          <w:spacing w:val="-8"/>
        </w:rPr>
        <w:t xml:space="preserve"> </w:t>
      </w:r>
      <w:r>
        <w:t>a</w:t>
      </w:r>
      <w:r>
        <w:rPr>
          <w:spacing w:val="-9"/>
        </w:rPr>
        <w:t xml:space="preserve"> </w:t>
      </w:r>
      <w:r>
        <w:t>result,</w:t>
      </w:r>
      <w:r>
        <w:rPr>
          <w:spacing w:val="-9"/>
        </w:rPr>
        <w:t xml:space="preserve"> </w:t>
      </w:r>
      <w:r>
        <w:t>the</w:t>
      </w:r>
      <w:r>
        <w:rPr>
          <w:spacing w:val="-8"/>
        </w:rPr>
        <w:t xml:space="preserve"> </w:t>
      </w:r>
      <w:r>
        <w:t>participation</w:t>
      </w:r>
      <w:r>
        <w:rPr>
          <w:spacing w:val="-9"/>
        </w:rPr>
        <w:t xml:space="preserve"> </w:t>
      </w:r>
      <w:r>
        <w:t>of</w:t>
      </w:r>
      <w:r>
        <w:rPr>
          <w:spacing w:val="-8"/>
        </w:rPr>
        <w:t xml:space="preserve"> </w:t>
      </w:r>
      <w:r>
        <w:t>those</w:t>
      </w:r>
      <w:r>
        <w:rPr>
          <w:spacing w:val="-9"/>
        </w:rPr>
        <w:t xml:space="preserve"> </w:t>
      </w:r>
      <w:r>
        <w:t>non-Article</w:t>
      </w:r>
      <w:r>
        <w:rPr>
          <w:spacing w:val="-1"/>
        </w:rPr>
        <w:t xml:space="preserve"> </w:t>
      </w:r>
      <w:r>
        <w:t>5 countries</w:t>
      </w:r>
      <w:r>
        <w:rPr>
          <w:spacing w:val="-3"/>
        </w:rPr>
        <w:t xml:space="preserve"> </w:t>
      </w:r>
      <w:r>
        <w:t>in</w:t>
      </w:r>
      <w:r>
        <w:rPr>
          <w:spacing w:val="-6"/>
        </w:rPr>
        <w:t xml:space="preserve"> </w:t>
      </w:r>
      <w:r>
        <w:t>regional</w:t>
      </w:r>
      <w:r>
        <w:rPr>
          <w:spacing w:val="-3"/>
        </w:rPr>
        <w:t xml:space="preserve"> </w:t>
      </w:r>
      <w:r>
        <w:t>and</w:t>
      </w:r>
      <w:r>
        <w:rPr>
          <w:spacing w:val="-3"/>
        </w:rPr>
        <w:t xml:space="preserve"> </w:t>
      </w:r>
      <w:r>
        <w:t>global</w:t>
      </w:r>
      <w:r>
        <w:rPr>
          <w:spacing w:val="-5"/>
        </w:rPr>
        <w:t xml:space="preserve"> </w:t>
      </w:r>
      <w:r>
        <w:t>meetings</w:t>
      </w:r>
      <w:r>
        <w:rPr>
          <w:spacing w:val="-3"/>
        </w:rPr>
        <w:t xml:space="preserve"> </w:t>
      </w:r>
      <w:r>
        <w:t>was</w:t>
      </w:r>
      <w:r>
        <w:rPr>
          <w:spacing w:val="-3"/>
        </w:rPr>
        <w:t xml:space="preserve"> </w:t>
      </w:r>
      <w:r>
        <w:t>very</w:t>
      </w:r>
      <w:r>
        <w:rPr>
          <w:spacing w:val="-1"/>
        </w:rPr>
        <w:t xml:space="preserve"> </w:t>
      </w:r>
      <w:r>
        <w:t>low</w:t>
      </w:r>
      <w:r>
        <w:rPr>
          <w:spacing w:val="-7"/>
        </w:rPr>
        <w:t xml:space="preserve"> </w:t>
      </w:r>
      <w:r>
        <w:t>because</w:t>
      </w:r>
      <w:r>
        <w:rPr>
          <w:spacing w:val="-3"/>
        </w:rPr>
        <w:t xml:space="preserve"> </w:t>
      </w:r>
      <w:r>
        <w:t>of</w:t>
      </w:r>
      <w:r>
        <w:rPr>
          <w:spacing w:val="-3"/>
        </w:rPr>
        <w:t xml:space="preserve"> </w:t>
      </w:r>
      <w:r>
        <w:t>a</w:t>
      </w:r>
      <w:r>
        <w:rPr>
          <w:spacing w:val="-3"/>
        </w:rPr>
        <w:t xml:space="preserve"> </w:t>
      </w:r>
      <w:r>
        <w:t>lack</w:t>
      </w:r>
      <w:r>
        <w:rPr>
          <w:spacing w:val="-3"/>
        </w:rPr>
        <w:t xml:space="preserve"> </w:t>
      </w:r>
      <w:r>
        <w:t>of</w:t>
      </w:r>
      <w:r>
        <w:rPr>
          <w:spacing w:val="-3"/>
        </w:rPr>
        <w:t xml:space="preserve"> </w:t>
      </w:r>
      <w:r>
        <w:t>funding.</w:t>
      </w:r>
      <w:r>
        <w:rPr>
          <w:spacing w:val="-4"/>
        </w:rPr>
        <w:t xml:space="preserve"> </w:t>
      </w:r>
      <w:r>
        <w:t>That</w:t>
      </w:r>
      <w:r>
        <w:rPr>
          <w:spacing w:val="-3"/>
        </w:rPr>
        <w:t xml:space="preserve"> </w:t>
      </w:r>
      <w:r>
        <w:t>was</w:t>
      </w:r>
      <w:r>
        <w:rPr>
          <w:spacing w:val="-3"/>
        </w:rPr>
        <w:t xml:space="preserve"> </w:t>
      </w:r>
      <w:r>
        <w:t>problematic, as</w:t>
      </w:r>
      <w:r>
        <w:rPr>
          <w:spacing w:val="-9"/>
        </w:rPr>
        <w:t xml:space="preserve"> </w:t>
      </w:r>
      <w:r>
        <w:t>the</w:t>
      </w:r>
      <w:r>
        <w:rPr>
          <w:spacing w:val="-9"/>
        </w:rPr>
        <w:t xml:space="preserve"> </w:t>
      </w:r>
      <w:r>
        <w:t>issue</w:t>
      </w:r>
      <w:r>
        <w:rPr>
          <w:spacing w:val="-9"/>
        </w:rPr>
        <w:t xml:space="preserve"> </w:t>
      </w:r>
      <w:r>
        <w:t>of</w:t>
      </w:r>
      <w:r>
        <w:rPr>
          <w:spacing w:val="-9"/>
        </w:rPr>
        <w:t xml:space="preserve"> </w:t>
      </w:r>
      <w:r>
        <w:t>illicit</w:t>
      </w:r>
      <w:r>
        <w:rPr>
          <w:spacing w:val="-8"/>
        </w:rPr>
        <w:t xml:space="preserve"> </w:t>
      </w:r>
      <w:r>
        <w:t>trafficking</w:t>
      </w:r>
      <w:r>
        <w:rPr>
          <w:spacing w:val="-10"/>
        </w:rPr>
        <w:t xml:space="preserve"> </w:t>
      </w:r>
      <w:r>
        <w:t>of</w:t>
      </w:r>
      <w:r>
        <w:rPr>
          <w:spacing w:val="-9"/>
        </w:rPr>
        <w:t xml:space="preserve"> </w:t>
      </w:r>
      <w:r>
        <w:t>controlled</w:t>
      </w:r>
      <w:r>
        <w:rPr>
          <w:spacing w:val="-9"/>
        </w:rPr>
        <w:t xml:space="preserve"> </w:t>
      </w:r>
      <w:r>
        <w:t>substances</w:t>
      </w:r>
      <w:r>
        <w:rPr>
          <w:spacing w:val="-9"/>
        </w:rPr>
        <w:t xml:space="preserve"> </w:t>
      </w:r>
      <w:r>
        <w:t>through</w:t>
      </w:r>
      <w:r>
        <w:rPr>
          <w:spacing w:val="-10"/>
        </w:rPr>
        <w:t xml:space="preserve"> </w:t>
      </w:r>
      <w:r>
        <w:t>those</w:t>
      </w:r>
      <w:r>
        <w:rPr>
          <w:spacing w:val="-9"/>
        </w:rPr>
        <w:t xml:space="preserve"> </w:t>
      </w:r>
      <w:r>
        <w:t>countries,</w:t>
      </w:r>
      <w:r>
        <w:rPr>
          <w:spacing w:val="-9"/>
        </w:rPr>
        <w:t xml:space="preserve"> </w:t>
      </w:r>
      <w:r>
        <w:t>for</w:t>
      </w:r>
      <w:r>
        <w:rPr>
          <w:spacing w:val="-6"/>
        </w:rPr>
        <w:t xml:space="preserve"> </w:t>
      </w:r>
      <w:r>
        <w:t>example,</w:t>
      </w:r>
      <w:r>
        <w:rPr>
          <w:spacing w:val="-7"/>
        </w:rPr>
        <w:t xml:space="preserve"> </w:t>
      </w:r>
      <w:r>
        <w:t>was</w:t>
      </w:r>
      <w:r>
        <w:rPr>
          <w:spacing w:val="-9"/>
        </w:rPr>
        <w:t xml:space="preserve"> </w:t>
      </w:r>
      <w:r>
        <w:t>not</w:t>
      </w:r>
      <w:r>
        <w:rPr>
          <w:spacing w:val="-9"/>
        </w:rPr>
        <w:t xml:space="preserve"> </w:t>
      </w:r>
      <w:r>
        <w:t>being discussed at regional network meetings, owing to the absence of the country representatives.</w:t>
      </w:r>
    </w:p>
    <w:p w14:paraId="7D9FDBA9" w14:textId="77777777" w:rsidR="00401761" w:rsidRDefault="00401761" w:rsidP="003916C5">
      <w:pPr>
        <w:pStyle w:val="Heading1"/>
      </w:pPr>
      <w:r>
        <w:t>One</w:t>
      </w:r>
      <w:r>
        <w:rPr>
          <w:spacing w:val="-9"/>
        </w:rPr>
        <w:t xml:space="preserve"> </w:t>
      </w:r>
      <w:r>
        <w:t>member</w:t>
      </w:r>
      <w:r>
        <w:rPr>
          <w:spacing w:val="-9"/>
        </w:rPr>
        <w:t xml:space="preserve"> </w:t>
      </w:r>
      <w:r>
        <w:t>noted</w:t>
      </w:r>
      <w:r>
        <w:rPr>
          <w:spacing w:val="-9"/>
        </w:rPr>
        <w:t xml:space="preserve"> </w:t>
      </w:r>
      <w:r>
        <w:t>his</w:t>
      </w:r>
      <w:r>
        <w:rPr>
          <w:spacing w:val="-9"/>
        </w:rPr>
        <w:t xml:space="preserve"> </w:t>
      </w:r>
      <w:r>
        <w:t>appreciation</w:t>
      </w:r>
      <w:r>
        <w:rPr>
          <w:spacing w:val="-10"/>
        </w:rPr>
        <w:t xml:space="preserve"> </w:t>
      </w:r>
      <w:r>
        <w:t>for</w:t>
      </w:r>
      <w:r>
        <w:rPr>
          <w:spacing w:val="-9"/>
        </w:rPr>
        <w:t xml:space="preserve"> </w:t>
      </w:r>
      <w:r>
        <w:t>the</w:t>
      </w:r>
      <w:r>
        <w:rPr>
          <w:spacing w:val="-9"/>
        </w:rPr>
        <w:t xml:space="preserve"> </w:t>
      </w:r>
      <w:r>
        <w:t>resources</w:t>
      </w:r>
      <w:r>
        <w:rPr>
          <w:spacing w:val="-9"/>
        </w:rPr>
        <w:t xml:space="preserve"> </w:t>
      </w:r>
      <w:r>
        <w:t>devoted</w:t>
      </w:r>
      <w:r>
        <w:rPr>
          <w:spacing w:val="-9"/>
        </w:rPr>
        <w:t xml:space="preserve"> </w:t>
      </w:r>
      <w:r>
        <w:t>by</w:t>
      </w:r>
      <w:r>
        <w:rPr>
          <w:spacing w:val="-10"/>
        </w:rPr>
        <w:t xml:space="preserve"> </w:t>
      </w:r>
      <w:r>
        <w:t>UNEP</w:t>
      </w:r>
      <w:r>
        <w:rPr>
          <w:spacing w:val="-10"/>
        </w:rPr>
        <w:t xml:space="preserve"> </w:t>
      </w:r>
      <w:proofErr w:type="spellStart"/>
      <w:r>
        <w:t>OzonAction</w:t>
      </w:r>
      <w:proofErr w:type="spellEnd"/>
      <w:r>
        <w:rPr>
          <w:spacing w:val="-10"/>
        </w:rPr>
        <w:t xml:space="preserve"> </w:t>
      </w:r>
      <w:r>
        <w:t>to</w:t>
      </w:r>
      <w:r>
        <w:rPr>
          <w:spacing w:val="-10"/>
        </w:rPr>
        <w:t xml:space="preserve"> </w:t>
      </w:r>
      <w:r>
        <w:t>the</w:t>
      </w:r>
      <w:r>
        <w:rPr>
          <w:spacing w:val="-9"/>
        </w:rPr>
        <w:t xml:space="preserve"> </w:t>
      </w:r>
      <w:r>
        <w:t xml:space="preserve">planning and operation of regional network meetings, </w:t>
      </w:r>
      <w:proofErr w:type="gramStart"/>
      <w:r>
        <w:t>in particular in</w:t>
      </w:r>
      <w:proofErr w:type="gramEnd"/>
      <w:r>
        <w:t xml:space="preserve"> Latin America and the Caribbean and in Asia and the Pacific. He agreed with broadening the number of stakeholders that participated in those meetings and highlighted the importance of ensuring that industry representatives shared industry perspectives that were of genuine interest to the national ozone officers, rather than using the meetings as a platform for promoting purely commercial interests. He also highlighted the benefits of the participation of representatives of the Fund Secretariat and the Ozone Secretariat in network meetings. As a result of their attendance, there had been a genuine increase in the understanding of their work among national ozone officers. Lastly, he noted that the Senior Monitoring and Evaluation Officer would report further on the implementation of the evaluation recommendations at the 97th meeting.</w:t>
      </w:r>
    </w:p>
    <w:p w14:paraId="78BAE691" w14:textId="77777777" w:rsidR="00401761" w:rsidRDefault="00401761" w:rsidP="003916C5">
      <w:pPr>
        <w:pStyle w:val="Heading1"/>
      </w:pPr>
      <w:r>
        <w:t>Another member thanked the representative of UNEP for the helpful update and expressed his support</w:t>
      </w:r>
      <w:r w:rsidRPr="003916C5">
        <w:rPr>
          <w:spacing w:val="-4"/>
        </w:rPr>
        <w:t xml:space="preserve"> </w:t>
      </w:r>
      <w:r>
        <w:t>for</w:t>
      </w:r>
      <w:r w:rsidRPr="003916C5">
        <w:rPr>
          <w:spacing w:val="-4"/>
        </w:rPr>
        <w:t xml:space="preserve"> </w:t>
      </w:r>
      <w:r>
        <w:t>the</w:t>
      </w:r>
      <w:r w:rsidRPr="003916C5">
        <w:rPr>
          <w:spacing w:val="-4"/>
        </w:rPr>
        <w:t xml:space="preserve"> </w:t>
      </w:r>
      <w:r>
        <w:t>earlier</w:t>
      </w:r>
      <w:r w:rsidRPr="003916C5">
        <w:rPr>
          <w:spacing w:val="-4"/>
        </w:rPr>
        <w:t xml:space="preserve"> </w:t>
      </w:r>
      <w:r>
        <w:t>preparation</w:t>
      </w:r>
      <w:r w:rsidRPr="003916C5">
        <w:rPr>
          <w:spacing w:val="-5"/>
        </w:rPr>
        <w:t xml:space="preserve"> </w:t>
      </w:r>
      <w:r>
        <w:t>of</w:t>
      </w:r>
      <w:r w:rsidRPr="003916C5">
        <w:rPr>
          <w:spacing w:val="-6"/>
        </w:rPr>
        <w:t xml:space="preserve"> </w:t>
      </w:r>
      <w:r>
        <w:t>the</w:t>
      </w:r>
      <w:r w:rsidRPr="003916C5">
        <w:rPr>
          <w:spacing w:val="-4"/>
        </w:rPr>
        <w:t xml:space="preserve"> </w:t>
      </w:r>
      <w:r>
        <w:t>network</w:t>
      </w:r>
      <w:r w:rsidRPr="003916C5">
        <w:rPr>
          <w:spacing w:val="-7"/>
        </w:rPr>
        <w:t xml:space="preserve"> </w:t>
      </w:r>
      <w:r>
        <w:t>meetings.</w:t>
      </w:r>
      <w:r w:rsidRPr="003916C5">
        <w:rPr>
          <w:spacing w:val="-4"/>
        </w:rPr>
        <w:t xml:space="preserve"> </w:t>
      </w:r>
      <w:r>
        <w:t>He</w:t>
      </w:r>
      <w:r w:rsidRPr="003916C5">
        <w:rPr>
          <w:spacing w:val="-4"/>
        </w:rPr>
        <w:t xml:space="preserve"> </w:t>
      </w:r>
      <w:r>
        <w:t>emphasized</w:t>
      </w:r>
      <w:r w:rsidRPr="003916C5">
        <w:rPr>
          <w:spacing w:val="-5"/>
        </w:rPr>
        <w:t xml:space="preserve"> </w:t>
      </w:r>
      <w:r>
        <w:t>that</w:t>
      </w:r>
      <w:r w:rsidRPr="003916C5">
        <w:rPr>
          <w:spacing w:val="-6"/>
        </w:rPr>
        <w:t xml:space="preserve"> </w:t>
      </w:r>
      <w:r>
        <w:t>the</w:t>
      </w:r>
      <w:r w:rsidRPr="003916C5">
        <w:rPr>
          <w:spacing w:val="-4"/>
        </w:rPr>
        <w:t xml:space="preserve"> </w:t>
      </w:r>
      <w:r>
        <w:t>fundamental</w:t>
      </w:r>
      <w:r w:rsidRPr="003916C5">
        <w:rPr>
          <w:spacing w:val="-4"/>
        </w:rPr>
        <w:t xml:space="preserve"> </w:t>
      </w:r>
      <w:r>
        <w:t>purpose</w:t>
      </w:r>
      <w:r w:rsidRPr="003916C5">
        <w:rPr>
          <w:spacing w:val="-4"/>
        </w:rPr>
        <w:t xml:space="preserve"> </w:t>
      </w:r>
      <w:r>
        <w:t>of the financing of such activities by the Multilateral Fund was to enable parties’ compliance with the obligations under the Protocol. It was important to recall that any other goals or objectives that might be supported by that work, such as the Sustainable Development Goals, were co-benefits.</w:t>
      </w:r>
    </w:p>
    <w:p w14:paraId="7A3EC49A" w14:textId="77777777" w:rsidR="005842FC" w:rsidRDefault="00401761" w:rsidP="003916C5">
      <w:pPr>
        <w:pStyle w:val="Heading1"/>
        <w:sectPr w:rsidR="005842FC" w:rsidSect="008C3D53">
          <w:footerReference w:type="even" r:id="rId16"/>
          <w:footerReference w:type="default" r:id="rId17"/>
          <w:pgSz w:w="12240" w:h="15840"/>
          <w:pgMar w:top="960" w:right="1080" w:bottom="700" w:left="1080" w:header="0" w:footer="518" w:gutter="0"/>
          <w:cols w:space="720"/>
        </w:sectPr>
      </w:pPr>
      <w:r>
        <w:t>The</w:t>
      </w:r>
      <w:r w:rsidRPr="003916C5">
        <w:rPr>
          <w:spacing w:val="80"/>
          <w:w w:val="150"/>
        </w:rPr>
        <w:t xml:space="preserve"> </w:t>
      </w:r>
      <w:r>
        <w:t>Executive</w:t>
      </w:r>
      <w:r w:rsidRPr="003916C5">
        <w:rPr>
          <w:spacing w:val="80"/>
          <w:w w:val="150"/>
        </w:rPr>
        <w:t xml:space="preserve"> </w:t>
      </w:r>
      <w:r>
        <w:t>Committee</w:t>
      </w:r>
      <w:r w:rsidRPr="003916C5">
        <w:rPr>
          <w:spacing w:val="80"/>
          <w:w w:val="150"/>
        </w:rPr>
        <w:t xml:space="preserve"> </w:t>
      </w:r>
      <w:r w:rsidRPr="003916C5">
        <w:rPr>
          <w:u w:val="single"/>
        </w:rPr>
        <w:t>took</w:t>
      </w:r>
      <w:r w:rsidRPr="003916C5">
        <w:rPr>
          <w:spacing w:val="80"/>
          <w:w w:val="150"/>
          <w:u w:val="single"/>
        </w:rPr>
        <w:t xml:space="preserve"> </w:t>
      </w:r>
      <w:r w:rsidRPr="003916C5">
        <w:rPr>
          <w:u w:val="single"/>
        </w:rPr>
        <w:t>note</w:t>
      </w:r>
      <w:r>
        <w:t>,</w:t>
      </w:r>
      <w:r w:rsidRPr="003916C5">
        <w:rPr>
          <w:spacing w:val="80"/>
          <w:w w:val="150"/>
        </w:rPr>
        <w:t xml:space="preserve"> </w:t>
      </w:r>
      <w:r>
        <w:t>with</w:t>
      </w:r>
      <w:r w:rsidRPr="003916C5">
        <w:rPr>
          <w:spacing w:val="80"/>
        </w:rPr>
        <w:t xml:space="preserve"> </w:t>
      </w:r>
      <w:r>
        <w:t>appreciation,</w:t>
      </w:r>
      <w:r w:rsidRPr="003916C5">
        <w:rPr>
          <w:spacing w:val="80"/>
          <w:w w:val="150"/>
        </w:rPr>
        <w:t xml:space="preserve"> </w:t>
      </w:r>
      <w:r>
        <w:t>of</w:t>
      </w:r>
      <w:r w:rsidRPr="003916C5">
        <w:rPr>
          <w:spacing w:val="80"/>
          <w:w w:val="150"/>
        </w:rPr>
        <w:t xml:space="preserve"> </w:t>
      </w:r>
      <w:r>
        <w:t>the</w:t>
      </w:r>
      <w:r w:rsidRPr="003916C5">
        <w:rPr>
          <w:spacing w:val="80"/>
          <w:w w:val="150"/>
        </w:rPr>
        <w:t xml:space="preserve"> </w:t>
      </w:r>
      <w:r>
        <w:t>progress</w:t>
      </w:r>
      <w:r w:rsidRPr="003916C5">
        <w:rPr>
          <w:spacing w:val="80"/>
          <w:w w:val="150"/>
        </w:rPr>
        <w:t xml:space="preserve"> </w:t>
      </w:r>
      <w:r>
        <w:t>update</w:t>
      </w:r>
      <w:r w:rsidRPr="003916C5">
        <w:rPr>
          <w:spacing w:val="80"/>
          <w:w w:val="150"/>
        </w:rPr>
        <w:t xml:space="preserve"> </w:t>
      </w:r>
      <w:r>
        <w:t>by UNEP</w:t>
      </w:r>
      <w:r w:rsidRPr="003916C5">
        <w:rPr>
          <w:spacing w:val="-3"/>
        </w:rPr>
        <w:t xml:space="preserve"> </w:t>
      </w:r>
      <w:proofErr w:type="spellStart"/>
      <w:r>
        <w:t>OzonAction</w:t>
      </w:r>
      <w:proofErr w:type="spellEnd"/>
      <w:r w:rsidRPr="003916C5">
        <w:rPr>
          <w:spacing w:val="-2"/>
        </w:rPr>
        <w:t xml:space="preserve"> </w:t>
      </w:r>
      <w:r>
        <w:t>in</w:t>
      </w:r>
      <w:r w:rsidRPr="003916C5">
        <w:rPr>
          <w:spacing w:val="-2"/>
        </w:rPr>
        <w:t xml:space="preserve"> </w:t>
      </w:r>
      <w:r>
        <w:t>the</w:t>
      </w:r>
      <w:r w:rsidRPr="003916C5">
        <w:rPr>
          <w:spacing w:val="-2"/>
        </w:rPr>
        <w:t xml:space="preserve"> </w:t>
      </w:r>
      <w:r>
        <w:t>implementation</w:t>
      </w:r>
      <w:r w:rsidRPr="003916C5">
        <w:rPr>
          <w:spacing w:val="-2"/>
        </w:rPr>
        <w:t xml:space="preserve"> </w:t>
      </w:r>
      <w:r>
        <w:t>of</w:t>
      </w:r>
      <w:r w:rsidRPr="003916C5">
        <w:rPr>
          <w:spacing w:val="-2"/>
        </w:rPr>
        <w:t xml:space="preserve"> </w:t>
      </w:r>
      <w:r>
        <w:t>the</w:t>
      </w:r>
      <w:r w:rsidRPr="003916C5">
        <w:rPr>
          <w:spacing w:val="-4"/>
        </w:rPr>
        <w:t xml:space="preserve"> </w:t>
      </w:r>
      <w:r>
        <w:t>road</w:t>
      </w:r>
      <w:r w:rsidRPr="003916C5">
        <w:rPr>
          <w:spacing w:val="-2"/>
        </w:rPr>
        <w:t xml:space="preserve"> </w:t>
      </w:r>
      <w:r>
        <w:t>map</w:t>
      </w:r>
      <w:r w:rsidRPr="003916C5">
        <w:rPr>
          <w:spacing w:val="-2"/>
        </w:rPr>
        <w:t xml:space="preserve"> </w:t>
      </w:r>
      <w:r>
        <w:t>contained</w:t>
      </w:r>
      <w:r w:rsidRPr="003916C5">
        <w:rPr>
          <w:spacing w:val="-2"/>
        </w:rPr>
        <w:t xml:space="preserve"> </w:t>
      </w:r>
      <w:r>
        <w:t>in</w:t>
      </w:r>
      <w:r w:rsidRPr="003916C5">
        <w:rPr>
          <w:spacing w:val="-2"/>
        </w:rPr>
        <w:t xml:space="preserve"> </w:t>
      </w:r>
      <w:r>
        <w:t>the</w:t>
      </w:r>
      <w:r w:rsidRPr="003916C5">
        <w:rPr>
          <w:spacing w:val="-2"/>
        </w:rPr>
        <w:t xml:space="preserve"> </w:t>
      </w:r>
      <w:r>
        <w:t>final</w:t>
      </w:r>
      <w:r w:rsidRPr="003916C5">
        <w:rPr>
          <w:spacing w:val="-1"/>
        </w:rPr>
        <w:t xml:space="preserve"> </w:t>
      </w:r>
      <w:r>
        <w:t>report</w:t>
      </w:r>
      <w:r w:rsidRPr="003916C5">
        <w:rPr>
          <w:spacing w:val="-1"/>
        </w:rPr>
        <w:t xml:space="preserve"> </w:t>
      </w:r>
      <w:r>
        <w:t>on</w:t>
      </w:r>
      <w:r w:rsidRPr="003916C5">
        <w:rPr>
          <w:spacing w:val="-2"/>
        </w:rPr>
        <w:t xml:space="preserve"> </w:t>
      </w:r>
      <w:r>
        <w:t>the</w:t>
      </w:r>
      <w:r w:rsidRPr="003916C5">
        <w:rPr>
          <w:spacing w:val="-2"/>
        </w:rPr>
        <w:t xml:space="preserve"> </w:t>
      </w:r>
      <w:r>
        <w:t>evaluation</w:t>
      </w:r>
      <w:r w:rsidRPr="003916C5">
        <w:rPr>
          <w:spacing w:val="-2"/>
        </w:rPr>
        <w:t xml:space="preserve"> </w:t>
      </w:r>
      <w:r>
        <w:t>of regional</w:t>
      </w:r>
      <w:r w:rsidRPr="003916C5">
        <w:rPr>
          <w:spacing w:val="80"/>
        </w:rPr>
        <w:t xml:space="preserve"> </w:t>
      </w:r>
      <w:r>
        <w:t>networks</w:t>
      </w:r>
      <w:r w:rsidRPr="003916C5">
        <w:rPr>
          <w:spacing w:val="80"/>
        </w:rPr>
        <w:t xml:space="preserve"> </w:t>
      </w:r>
      <w:r>
        <w:t>of</w:t>
      </w:r>
      <w:r w:rsidRPr="003916C5">
        <w:rPr>
          <w:spacing w:val="80"/>
        </w:rPr>
        <w:t xml:space="preserve"> </w:t>
      </w:r>
      <w:r>
        <w:t>national</w:t>
      </w:r>
      <w:r w:rsidRPr="003916C5">
        <w:rPr>
          <w:spacing w:val="80"/>
        </w:rPr>
        <w:t xml:space="preserve"> </w:t>
      </w:r>
      <w:r>
        <w:t>ozone</w:t>
      </w:r>
      <w:r w:rsidRPr="003916C5">
        <w:rPr>
          <w:spacing w:val="80"/>
        </w:rPr>
        <w:t xml:space="preserve"> </w:t>
      </w:r>
      <w:r>
        <w:t>officers</w:t>
      </w:r>
      <w:r w:rsidRPr="003916C5">
        <w:rPr>
          <w:spacing w:val="80"/>
        </w:rPr>
        <w:t xml:space="preserve"> </w:t>
      </w:r>
      <w:r>
        <w:t>(UNEP/OzL.Pro/ExCom/92/6),</w:t>
      </w:r>
      <w:r w:rsidRPr="003916C5">
        <w:rPr>
          <w:spacing w:val="80"/>
        </w:rPr>
        <w:t xml:space="preserve"> </w:t>
      </w:r>
      <w:r>
        <w:t>contained</w:t>
      </w:r>
      <w:r w:rsidRPr="003916C5">
        <w:rPr>
          <w:spacing w:val="80"/>
        </w:rPr>
        <w:t xml:space="preserve"> </w:t>
      </w:r>
      <w:r>
        <w:t>in</w:t>
      </w:r>
      <w:r w:rsidRPr="003916C5">
        <w:rPr>
          <w:spacing w:val="80"/>
        </w:rPr>
        <w:t xml:space="preserve"> </w:t>
      </w:r>
      <w:r>
        <w:t>document UNEP/OzL.Pro/ExCom/96/10.</w:t>
      </w:r>
    </w:p>
    <w:p w14:paraId="0FF089F0" w14:textId="092D981C" w:rsidR="009128AE" w:rsidRDefault="00FB39A7" w:rsidP="00FB39A7">
      <w:pPr>
        <w:pStyle w:val="ListParagraph"/>
        <w:widowControl w:val="0"/>
        <w:tabs>
          <w:tab w:val="left" w:pos="1079"/>
        </w:tabs>
        <w:autoSpaceDE w:val="0"/>
        <w:autoSpaceDN w:val="0"/>
        <w:spacing w:after="240"/>
        <w:ind w:left="0"/>
        <w:contextualSpacing w:val="0"/>
        <w:jc w:val="left"/>
        <w:rPr>
          <w:b/>
        </w:rPr>
      </w:pPr>
      <w:r>
        <w:rPr>
          <w:rFonts w:ascii="TimesNewRomanPS-BoldMT" w:hAnsi="TimesNewRomanPS-BoldMT" w:cs="TimesNewRomanPS-BoldMT"/>
          <w:b/>
          <w:bCs/>
          <w:lang w:val="en-US"/>
        </w:rPr>
        <w:lastRenderedPageBreak/>
        <w:t>AGENDA ITEM 7: PROGRAMME IMPLEMENTATION</w:t>
      </w:r>
    </w:p>
    <w:p w14:paraId="657CD166" w14:textId="5D89F107" w:rsidR="008C3D53" w:rsidRDefault="008C3D53" w:rsidP="00C26803">
      <w:pPr>
        <w:pStyle w:val="ListParagraph"/>
        <w:widowControl w:val="0"/>
        <w:numPr>
          <w:ilvl w:val="0"/>
          <w:numId w:val="11"/>
        </w:numPr>
        <w:tabs>
          <w:tab w:val="left" w:pos="1079"/>
        </w:tabs>
        <w:autoSpaceDE w:val="0"/>
        <w:autoSpaceDN w:val="0"/>
        <w:spacing w:after="240"/>
        <w:ind w:left="720"/>
        <w:contextualSpacing w:val="0"/>
        <w:rPr>
          <w:b/>
        </w:rPr>
      </w:pPr>
      <w:r>
        <w:rPr>
          <w:b/>
        </w:rPr>
        <w:t>2025</w:t>
      </w:r>
      <w:r>
        <w:rPr>
          <w:b/>
          <w:spacing w:val="-5"/>
        </w:rPr>
        <w:t xml:space="preserve"> </w:t>
      </w:r>
      <w:r>
        <w:rPr>
          <w:b/>
        </w:rPr>
        <w:t>consolidated</w:t>
      </w:r>
      <w:r>
        <w:rPr>
          <w:b/>
          <w:spacing w:val="-5"/>
        </w:rPr>
        <w:t xml:space="preserve"> </w:t>
      </w:r>
      <w:r>
        <w:rPr>
          <w:b/>
        </w:rPr>
        <w:t>project</w:t>
      </w:r>
      <w:r>
        <w:rPr>
          <w:b/>
          <w:spacing w:val="-7"/>
        </w:rPr>
        <w:t xml:space="preserve"> </w:t>
      </w:r>
      <w:r>
        <w:rPr>
          <w:b/>
        </w:rPr>
        <w:t>completion</w:t>
      </w:r>
      <w:r>
        <w:rPr>
          <w:b/>
          <w:spacing w:val="-7"/>
        </w:rPr>
        <w:t xml:space="preserve"> </w:t>
      </w:r>
      <w:r>
        <w:rPr>
          <w:b/>
          <w:spacing w:val="-2"/>
        </w:rPr>
        <w:t>report</w:t>
      </w:r>
    </w:p>
    <w:p w14:paraId="007A3450" w14:textId="77777777" w:rsidR="008C3D53" w:rsidRDefault="008C3D53" w:rsidP="00C26803">
      <w:pPr>
        <w:pStyle w:val="Heading1"/>
        <w:numPr>
          <w:ilvl w:val="0"/>
          <w:numId w:val="10"/>
        </w:numPr>
      </w:pPr>
      <w:r w:rsidRPr="009C23DA">
        <w:t>The</w:t>
      </w:r>
      <w:r w:rsidRPr="009C23DA">
        <w:rPr>
          <w:spacing w:val="-4"/>
        </w:rPr>
        <w:t xml:space="preserve"> </w:t>
      </w:r>
      <w:r w:rsidRPr="009C23DA">
        <w:t>Senior Monitoring and</w:t>
      </w:r>
      <w:r w:rsidRPr="009C23DA">
        <w:rPr>
          <w:spacing w:val="-5"/>
        </w:rPr>
        <w:t xml:space="preserve"> </w:t>
      </w:r>
      <w:r w:rsidRPr="009C23DA">
        <w:t>Evaluation Officer</w:t>
      </w:r>
      <w:r w:rsidRPr="009C23DA">
        <w:rPr>
          <w:spacing w:val="-4"/>
        </w:rPr>
        <w:t xml:space="preserve"> </w:t>
      </w:r>
      <w:r w:rsidRPr="009C23DA">
        <w:t>introduced</w:t>
      </w:r>
      <w:r w:rsidRPr="009C23DA">
        <w:rPr>
          <w:spacing w:val="-1"/>
        </w:rPr>
        <w:t xml:space="preserve"> </w:t>
      </w:r>
      <w:r w:rsidRPr="009C23DA">
        <w:t>document</w:t>
      </w:r>
      <w:r w:rsidRPr="009C23DA">
        <w:rPr>
          <w:spacing w:val="17"/>
        </w:rPr>
        <w:t xml:space="preserve"> </w:t>
      </w:r>
      <w:r w:rsidRPr="009C23DA">
        <w:t>UNEP/OzL.Pro/ExCom/93/13.</w:t>
      </w:r>
    </w:p>
    <w:p w14:paraId="1E96D4F2" w14:textId="77A99838" w:rsidR="008C3D53" w:rsidRDefault="008C3D53" w:rsidP="00A42A3E">
      <w:pPr>
        <w:pStyle w:val="Heading1"/>
      </w:pPr>
      <w:r>
        <w:t xml:space="preserve">One member highlighted the importance of the timely submission of project completion reports, given that it affected the transfer of the title of ownership from the implementing agency to the end users, the latter being subject to certain controls whereby they needed to prove that they were the owners of the </w:t>
      </w:r>
      <w:r w:rsidRPr="009C23DA">
        <w:rPr>
          <w:spacing w:val="-2"/>
        </w:rPr>
        <w:t>equipment.</w:t>
      </w:r>
    </w:p>
    <w:p w14:paraId="1B741099" w14:textId="77777777" w:rsidR="008C3D53" w:rsidRDefault="008C3D53" w:rsidP="007F54BE">
      <w:pPr>
        <w:pStyle w:val="Heading1"/>
      </w:pPr>
      <w:r>
        <w:t>The</w:t>
      </w:r>
      <w:r w:rsidRPr="009C23DA">
        <w:rPr>
          <w:spacing w:val="-5"/>
        </w:rPr>
        <w:t xml:space="preserve"> </w:t>
      </w:r>
      <w:r>
        <w:t>Executive</w:t>
      </w:r>
      <w:r w:rsidRPr="009C23DA">
        <w:rPr>
          <w:spacing w:val="-5"/>
        </w:rPr>
        <w:t xml:space="preserve"> </w:t>
      </w:r>
      <w:r>
        <w:t>Committee</w:t>
      </w:r>
      <w:r w:rsidRPr="009C23DA">
        <w:rPr>
          <w:spacing w:val="-5"/>
        </w:rPr>
        <w:t xml:space="preserve"> </w:t>
      </w:r>
      <w:r w:rsidRPr="009C23DA">
        <w:rPr>
          <w:spacing w:val="-2"/>
          <w:u w:val="single"/>
        </w:rPr>
        <w:t>decided</w:t>
      </w:r>
      <w:r w:rsidRPr="009C23DA">
        <w:rPr>
          <w:spacing w:val="-2"/>
        </w:rPr>
        <w:t>:</w:t>
      </w:r>
    </w:p>
    <w:p w14:paraId="4EAD7866" w14:textId="77777777" w:rsidR="008C3D53" w:rsidRDefault="008C3D53" w:rsidP="007F54BE">
      <w:pPr>
        <w:pStyle w:val="Heading2"/>
      </w:pPr>
      <w:r>
        <w:t>To</w:t>
      </w:r>
      <w:r>
        <w:rPr>
          <w:spacing w:val="40"/>
        </w:rPr>
        <w:t xml:space="preserve"> </w:t>
      </w:r>
      <w:r>
        <w:t>note</w:t>
      </w:r>
      <w:r>
        <w:rPr>
          <w:spacing w:val="40"/>
        </w:rPr>
        <w:t xml:space="preserve"> </w:t>
      </w:r>
      <w:r>
        <w:t>the</w:t>
      </w:r>
      <w:r>
        <w:rPr>
          <w:spacing w:val="40"/>
        </w:rPr>
        <w:t xml:space="preserve"> </w:t>
      </w:r>
      <w:r>
        <w:t>2025</w:t>
      </w:r>
      <w:r>
        <w:rPr>
          <w:spacing w:val="40"/>
        </w:rPr>
        <w:t xml:space="preserve"> </w:t>
      </w:r>
      <w:r>
        <w:t>consolidated</w:t>
      </w:r>
      <w:r>
        <w:rPr>
          <w:spacing w:val="40"/>
        </w:rPr>
        <w:t xml:space="preserve"> </w:t>
      </w:r>
      <w:r>
        <w:t>project</w:t>
      </w:r>
      <w:r>
        <w:rPr>
          <w:spacing w:val="40"/>
        </w:rPr>
        <w:t xml:space="preserve"> </w:t>
      </w:r>
      <w:r>
        <w:t>completion</w:t>
      </w:r>
      <w:r>
        <w:rPr>
          <w:spacing w:val="40"/>
        </w:rPr>
        <w:t xml:space="preserve"> </w:t>
      </w:r>
      <w:r>
        <w:t>report</w:t>
      </w:r>
      <w:r>
        <w:rPr>
          <w:spacing w:val="40"/>
        </w:rPr>
        <w:t xml:space="preserve"> </w:t>
      </w:r>
      <w:r>
        <w:t>(PCR)</w:t>
      </w:r>
      <w:r>
        <w:rPr>
          <w:spacing w:val="40"/>
        </w:rPr>
        <w:t xml:space="preserve"> </w:t>
      </w:r>
      <w:r>
        <w:t>contained</w:t>
      </w:r>
      <w:r>
        <w:rPr>
          <w:spacing w:val="40"/>
        </w:rPr>
        <w:t xml:space="preserve"> </w:t>
      </w:r>
      <w:r>
        <w:t>in</w:t>
      </w:r>
      <w:r>
        <w:rPr>
          <w:spacing w:val="40"/>
        </w:rPr>
        <w:t xml:space="preserve"> </w:t>
      </w:r>
      <w:r>
        <w:t>document UNEP/OzL.Pro/ExCom/96/13;</w:t>
      </w:r>
    </w:p>
    <w:p w14:paraId="6FF0D172" w14:textId="77777777" w:rsidR="008C3D53" w:rsidRDefault="008C3D53" w:rsidP="007F54BE">
      <w:pPr>
        <w:pStyle w:val="Heading2"/>
      </w:pPr>
      <w:r>
        <w:t>To request:</w:t>
      </w:r>
    </w:p>
    <w:p w14:paraId="049FEDF1" w14:textId="77777777" w:rsidR="008C3D53" w:rsidRDefault="008C3D53" w:rsidP="007F54BE">
      <w:pPr>
        <w:pStyle w:val="Heading3"/>
      </w:pPr>
      <w:r>
        <w:t>Bilateral and implementing agencies to submit at the 97th meeting, for consideration by the Executive Committee at the 98th meeting, outstanding PCRs for</w:t>
      </w:r>
      <w:r>
        <w:rPr>
          <w:spacing w:val="-12"/>
        </w:rPr>
        <w:t xml:space="preserve"> </w:t>
      </w:r>
      <w:r>
        <w:t>multi-year</w:t>
      </w:r>
      <w:r>
        <w:rPr>
          <w:spacing w:val="-10"/>
        </w:rPr>
        <w:t xml:space="preserve"> </w:t>
      </w:r>
      <w:r>
        <w:t>agreements</w:t>
      </w:r>
      <w:r>
        <w:rPr>
          <w:spacing w:val="-13"/>
        </w:rPr>
        <w:t xml:space="preserve"> </w:t>
      </w:r>
      <w:r>
        <w:t>(MYAs)</w:t>
      </w:r>
      <w:r>
        <w:rPr>
          <w:spacing w:val="-9"/>
        </w:rPr>
        <w:t xml:space="preserve"> </w:t>
      </w:r>
      <w:r>
        <w:t>and</w:t>
      </w:r>
      <w:r>
        <w:rPr>
          <w:spacing w:val="-13"/>
        </w:rPr>
        <w:t xml:space="preserve"> </w:t>
      </w:r>
      <w:r>
        <w:t>individual</w:t>
      </w:r>
      <w:r>
        <w:rPr>
          <w:spacing w:val="-12"/>
        </w:rPr>
        <w:t xml:space="preserve"> </w:t>
      </w:r>
      <w:r>
        <w:t>projects</w:t>
      </w:r>
      <w:r>
        <w:rPr>
          <w:spacing w:val="-13"/>
        </w:rPr>
        <w:t xml:space="preserve"> </w:t>
      </w:r>
      <w:r>
        <w:t>or</w:t>
      </w:r>
      <w:r>
        <w:rPr>
          <w:spacing w:val="-12"/>
        </w:rPr>
        <w:t xml:space="preserve"> </w:t>
      </w:r>
      <w:r>
        <w:t>to</w:t>
      </w:r>
      <w:r>
        <w:rPr>
          <w:spacing w:val="-13"/>
        </w:rPr>
        <w:t xml:space="preserve"> </w:t>
      </w:r>
      <w:r>
        <w:t>provide</w:t>
      </w:r>
      <w:r>
        <w:rPr>
          <w:spacing w:val="-10"/>
        </w:rPr>
        <w:t xml:space="preserve"> </w:t>
      </w:r>
      <w:r>
        <w:t>reasons</w:t>
      </w:r>
      <w:r>
        <w:rPr>
          <w:spacing w:val="-12"/>
        </w:rPr>
        <w:t xml:space="preserve"> </w:t>
      </w:r>
      <w:r>
        <w:t>for failing to do so;</w:t>
      </w:r>
    </w:p>
    <w:p w14:paraId="0677DCD8" w14:textId="77777777" w:rsidR="008C3D53" w:rsidRDefault="008C3D53" w:rsidP="007F54BE">
      <w:pPr>
        <w:pStyle w:val="Heading3"/>
      </w:pPr>
      <w:r>
        <w:t>Lead and cooperating implementing agencies to continue coordinating their work closely in finalizing their respective portions of PCRs to facilitate the timely submission of the reports by the lead implementing agency;</w:t>
      </w:r>
    </w:p>
    <w:p w14:paraId="3F5FF6FA" w14:textId="77777777" w:rsidR="008C3D53" w:rsidRDefault="008C3D53" w:rsidP="007F54BE">
      <w:pPr>
        <w:pStyle w:val="Heading3"/>
      </w:pPr>
      <w:r>
        <w:t>Bilateral</w:t>
      </w:r>
      <w:r>
        <w:rPr>
          <w:spacing w:val="-8"/>
        </w:rPr>
        <w:t xml:space="preserve"> </w:t>
      </w:r>
      <w:r>
        <w:t>and</w:t>
      </w:r>
      <w:r>
        <w:rPr>
          <w:spacing w:val="-7"/>
        </w:rPr>
        <w:t xml:space="preserve"> </w:t>
      </w:r>
      <w:r>
        <w:t>implementing</w:t>
      </w:r>
      <w:r>
        <w:rPr>
          <w:spacing w:val="-10"/>
        </w:rPr>
        <w:t xml:space="preserve"> </w:t>
      </w:r>
      <w:r>
        <w:t>agencies,</w:t>
      </w:r>
      <w:r>
        <w:rPr>
          <w:spacing w:val="-7"/>
        </w:rPr>
        <w:t xml:space="preserve"> </w:t>
      </w:r>
      <w:r>
        <w:t>when</w:t>
      </w:r>
      <w:r>
        <w:rPr>
          <w:spacing w:val="-7"/>
        </w:rPr>
        <w:t xml:space="preserve"> </w:t>
      </w:r>
      <w:r>
        <w:t>filling</w:t>
      </w:r>
      <w:r>
        <w:rPr>
          <w:spacing w:val="-7"/>
        </w:rPr>
        <w:t xml:space="preserve"> </w:t>
      </w:r>
      <w:r>
        <w:t>in</w:t>
      </w:r>
      <w:r>
        <w:rPr>
          <w:spacing w:val="-10"/>
        </w:rPr>
        <w:t xml:space="preserve"> </w:t>
      </w:r>
      <w:r>
        <w:t>the</w:t>
      </w:r>
      <w:r>
        <w:rPr>
          <w:spacing w:val="-7"/>
        </w:rPr>
        <w:t xml:space="preserve"> </w:t>
      </w:r>
      <w:r>
        <w:t>data</w:t>
      </w:r>
      <w:r>
        <w:rPr>
          <w:spacing w:val="-7"/>
        </w:rPr>
        <w:t xml:space="preserve"> </w:t>
      </w:r>
      <w:r>
        <w:t>for</w:t>
      </w:r>
      <w:r>
        <w:rPr>
          <w:spacing w:val="-6"/>
        </w:rPr>
        <w:t xml:space="preserve"> </w:t>
      </w:r>
      <w:r>
        <w:t>PCR</w:t>
      </w:r>
      <w:r>
        <w:rPr>
          <w:spacing w:val="-8"/>
        </w:rPr>
        <w:t xml:space="preserve"> </w:t>
      </w:r>
      <w:r>
        <w:t>submissions, to ensure the inclusion of relevant and useful information, including gender information, and to report on lessons learned and reasons for delays in project implementation for their use in future improvements in project design and implementation; and</w:t>
      </w:r>
    </w:p>
    <w:p w14:paraId="5F92AA9D" w14:textId="77777777" w:rsidR="008C3D53" w:rsidRDefault="008C3D53" w:rsidP="007F54BE">
      <w:pPr>
        <w:pStyle w:val="Heading2"/>
      </w:pPr>
      <w:r>
        <w:t>To</w:t>
      </w:r>
      <w:r>
        <w:rPr>
          <w:spacing w:val="-5"/>
        </w:rPr>
        <w:t xml:space="preserve"> </w:t>
      </w:r>
      <w:r>
        <w:t>invite</w:t>
      </w:r>
      <w:r>
        <w:rPr>
          <w:spacing w:val="-4"/>
        </w:rPr>
        <w:t xml:space="preserve"> </w:t>
      </w:r>
      <w:r>
        <w:t>all</w:t>
      </w:r>
      <w:r>
        <w:rPr>
          <w:spacing w:val="-6"/>
        </w:rPr>
        <w:t xml:space="preserve"> </w:t>
      </w:r>
      <w:r>
        <w:t>those</w:t>
      </w:r>
      <w:r>
        <w:rPr>
          <w:spacing w:val="-6"/>
        </w:rPr>
        <w:t xml:space="preserve"> </w:t>
      </w:r>
      <w:r>
        <w:t>involved</w:t>
      </w:r>
      <w:r>
        <w:rPr>
          <w:spacing w:val="-7"/>
        </w:rPr>
        <w:t xml:space="preserve"> </w:t>
      </w:r>
      <w:r>
        <w:t>in</w:t>
      </w:r>
      <w:r>
        <w:rPr>
          <w:spacing w:val="-7"/>
        </w:rPr>
        <w:t xml:space="preserve"> </w:t>
      </w:r>
      <w:r>
        <w:t>the</w:t>
      </w:r>
      <w:r>
        <w:rPr>
          <w:spacing w:val="-7"/>
        </w:rPr>
        <w:t xml:space="preserve"> </w:t>
      </w:r>
      <w:r>
        <w:t>preparation</w:t>
      </w:r>
      <w:r>
        <w:rPr>
          <w:spacing w:val="-7"/>
        </w:rPr>
        <w:t xml:space="preserve"> </w:t>
      </w:r>
      <w:r>
        <w:t>and</w:t>
      </w:r>
      <w:r>
        <w:rPr>
          <w:spacing w:val="-7"/>
        </w:rPr>
        <w:t xml:space="preserve"> </w:t>
      </w:r>
      <w:r>
        <w:t>implementation</w:t>
      </w:r>
      <w:r>
        <w:rPr>
          <w:spacing w:val="-5"/>
        </w:rPr>
        <w:t xml:space="preserve"> </w:t>
      </w:r>
      <w:r>
        <w:t>of</w:t>
      </w:r>
      <w:r>
        <w:rPr>
          <w:spacing w:val="-4"/>
        </w:rPr>
        <w:t xml:space="preserve"> </w:t>
      </w:r>
      <w:r>
        <w:t>MYAs</w:t>
      </w:r>
      <w:r>
        <w:rPr>
          <w:spacing w:val="-7"/>
        </w:rPr>
        <w:t xml:space="preserve"> </w:t>
      </w:r>
      <w:r>
        <w:t>and</w:t>
      </w:r>
      <w:r>
        <w:rPr>
          <w:spacing w:val="-7"/>
        </w:rPr>
        <w:t xml:space="preserve"> </w:t>
      </w:r>
      <w:r>
        <w:t>individual projects, in particular the Secretariat and the bilateral and implementing agencies, to take into consideration the lessons learned from PCRs, where applicable.</w:t>
      </w:r>
    </w:p>
    <w:p w14:paraId="608A2D30" w14:textId="77777777" w:rsidR="00417997" w:rsidRDefault="008C3D53" w:rsidP="00E8518C">
      <w:pPr>
        <w:jc w:val="right"/>
        <w:rPr>
          <w:b/>
          <w:spacing w:val="-2"/>
        </w:rPr>
        <w:sectPr w:rsidR="00417997" w:rsidSect="00DE13F5">
          <w:headerReference w:type="even" r:id="rId18"/>
          <w:headerReference w:type="default" r:id="rId19"/>
          <w:footerReference w:type="even" r:id="rId20"/>
          <w:footerReference w:type="default" r:id="rId21"/>
          <w:footerReference w:type="first" r:id="rId22"/>
          <w:pgSz w:w="12240" w:h="15840" w:code="1"/>
          <w:pgMar w:top="720" w:right="1350" w:bottom="864" w:left="1440" w:header="720" w:footer="475" w:gutter="0"/>
          <w:cols w:space="720"/>
          <w:titlePg/>
        </w:sectPr>
      </w:pPr>
      <w:r>
        <w:rPr>
          <w:b/>
        </w:rPr>
        <w:t>(Decision</w:t>
      </w:r>
      <w:r>
        <w:rPr>
          <w:b/>
          <w:spacing w:val="-9"/>
        </w:rPr>
        <w:t xml:space="preserve"> </w:t>
      </w:r>
      <w:r>
        <w:rPr>
          <w:b/>
          <w:spacing w:val="-2"/>
        </w:rPr>
        <w:t>96/18)</w:t>
      </w:r>
    </w:p>
    <w:p w14:paraId="7B7B6CFA" w14:textId="77777777" w:rsidR="00E8518C" w:rsidRDefault="00E8518C" w:rsidP="00417997">
      <w:pPr>
        <w:rPr>
          <w:b/>
          <w:spacing w:val="-2"/>
        </w:rPr>
        <w:sectPr w:rsidR="00E8518C" w:rsidSect="00DE13F5">
          <w:pgSz w:w="12240" w:h="15840" w:code="1"/>
          <w:pgMar w:top="720" w:right="1350" w:bottom="864" w:left="1440" w:header="720" w:footer="475" w:gutter="0"/>
          <w:cols w:space="720"/>
          <w:titlePg/>
        </w:sectPr>
      </w:pPr>
    </w:p>
    <w:p w14:paraId="7BE4191B" w14:textId="6AA7F282" w:rsidR="00861AFF" w:rsidRPr="001E6CCD" w:rsidRDefault="00E8144E" w:rsidP="00CD7BD8">
      <w:pPr>
        <w:spacing w:after="240"/>
        <w:rPr>
          <w:b/>
          <w:bCs/>
          <w:i/>
          <w:iCs/>
          <w:color w:val="4F81BD" w:themeColor="accent1"/>
        </w:rPr>
      </w:pPr>
      <w:r w:rsidRPr="001E6CCD">
        <w:rPr>
          <w:b/>
          <w:bCs/>
          <w:i/>
          <w:iCs/>
          <w:color w:val="4F81BD" w:themeColor="accent1"/>
        </w:rPr>
        <w:t xml:space="preserve">Note </w:t>
      </w:r>
      <w:r w:rsidR="00A90835" w:rsidRPr="001E6CCD">
        <w:rPr>
          <w:b/>
          <w:bCs/>
          <w:i/>
          <w:iCs/>
          <w:color w:val="4F81BD" w:themeColor="accent1"/>
        </w:rPr>
        <w:t>to</w:t>
      </w:r>
      <w:r w:rsidRPr="001E6CCD">
        <w:rPr>
          <w:b/>
          <w:bCs/>
          <w:i/>
          <w:iCs/>
          <w:color w:val="4F81BD" w:themeColor="accent1"/>
        </w:rPr>
        <w:t xml:space="preserve"> the reader: Annex III</w:t>
      </w:r>
      <w:r w:rsidR="00CD7BD8">
        <w:rPr>
          <w:b/>
          <w:bCs/>
          <w:i/>
          <w:iCs/>
          <w:color w:val="4F81BD" w:themeColor="accent1"/>
        </w:rPr>
        <w:t xml:space="preserve"> presents the management response </w:t>
      </w:r>
      <w:r w:rsidRPr="001E6CCD">
        <w:rPr>
          <w:b/>
          <w:bCs/>
          <w:i/>
          <w:iCs/>
          <w:color w:val="4F81BD" w:themeColor="accent1"/>
        </w:rPr>
        <w:t xml:space="preserve">and </w:t>
      </w:r>
      <w:r w:rsidR="00CD7BD8">
        <w:rPr>
          <w:b/>
          <w:bCs/>
          <w:i/>
          <w:iCs/>
          <w:color w:val="4F81BD" w:themeColor="accent1"/>
        </w:rPr>
        <w:t xml:space="preserve">annex </w:t>
      </w:r>
      <w:r w:rsidRPr="001E6CCD">
        <w:rPr>
          <w:b/>
          <w:bCs/>
          <w:i/>
          <w:iCs/>
          <w:color w:val="4F81BD" w:themeColor="accent1"/>
        </w:rPr>
        <w:t>IV</w:t>
      </w:r>
      <w:r w:rsidR="00CD7BD8">
        <w:rPr>
          <w:b/>
          <w:bCs/>
          <w:i/>
          <w:iCs/>
          <w:color w:val="4F81BD" w:themeColor="accent1"/>
        </w:rPr>
        <w:t xml:space="preserve"> presents the MLF evaluation policy</w:t>
      </w:r>
      <w:r w:rsidRPr="001E6CCD">
        <w:rPr>
          <w:b/>
          <w:bCs/>
          <w:i/>
          <w:iCs/>
          <w:color w:val="4F81BD" w:themeColor="accent1"/>
        </w:rPr>
        <w:t xml:space="preserve"> </w:t>
      </w:r>
      <w:r w:rsidR="00CD7BD8">
        <w:rPr>
          <w:b/>
          <w:bCs/>
          <w:i/>
          <w:iCs/>
          <w:color w:val="4F81BD" w:themeColor="accent1"/>
        </w:rPr>
        <w:t xml:space="preserve"> as contained in the </w:t>
      </w:r>
      <w:r w:rsidRPr="001E6CCD">
        <w:rPr>
          <w:b/>
          <w:bCs/>
          <w:i/>
          <w:iCs/>
          <w:color w:val="4F81BD" w:themeColor="accent1"/>
        </w:rPr>
        <w:t>96</w:t>
      </w:r>
      <w:r w:rsidRPr="001E6CCD">
        <w:rPr>
          <w:b/>
          <w:bCs/>
          <w:i/>
          <w:iCs/>
          <w:color w:val="4F81BD" w:themeColor="accent1"/>
          <w:vertAlign w:val="superscript"/>
        </w:rPr>
        <w:t>th</w:t>
      </w:r>
      <w:r w:rsidRPr="001E6CCD">
        <w:rPr>
          <w:b/>
          <w:bCs/>
          <w:i/>
          <w:iCs/>
          <w:color w:val="4F81BD" w:themeColor="accent1"/>
        </w:rPr>
        <w:t xml:space="preserve"> final report </w:t>
      </w:r>
      <w:r w:rsidR="005A5644" w:rsidRPr="001E6CCD">
        <w:rPr>
          <w:b/>
          <w:bCs/>
          <w:i/>
          <w:iCs/>
          <w:color w:val="4F81BD" w:themeColor="accent1"/>
        </w:rPr>
        <w:t xml:space="preserve">of the meeting </w:t>
      </w:r>
      <w:r w:rsidRPr="001E6CCD">
        <w:rPr>
          <w:b/>
          <w:bCs/>
          <w:i/>
          <w:iCs/>
          <w:color w:val="4F81BD" w:themeColor="accent1"/>
        </w:rPr>
        <w:t xml:space="preserve">in document </w:t>
      </w:r>
      <w:hyperlink r:id="rId23" w:history="1">
        <w:r w:rsidRPr="001E6CCD">
          <w:rPr>
            <w:rStyle w:val="Hyperlink"/>
            <w:b/>
            <w:bCs/>
            <w:i/>
            <w:iCs/>
            <w:color w:val="4F81BD" w:themeColor="accent1"/>
          </w:rPr>
          <w:t>UNEP/OzL.Pro/ExCom/96/66</w:t>
        </w:r>
      </w:hyperlink>
      <w:r w:rsidR="001A750C">
        <w:t>.</w:t>
      </w:r>
    </w:p>
    <w:p w14:paraId="7D568546" w14:textId="7209C554" w:rsidR="00F030E6" w:rsidRPr="00F030E6" w:rsidRDefault="00F030E6" w:rsidP="00F030E6">
      <w:pPr>
        <w:spacing w:after="240"/>
        <w:jc w:val="center"/>
        <w:rPr>
          <w:b/>
          <w:bCs/>
        </w:rPr>
      </w:pPr>
      <w:r w:rsidRPr="00F030E6">
        <w:rPr>
          <w:b/>
          <w:bCs/>
        </w:rPr>
        <w:t>Annex III</w:t>
      </w:r>
    </w:p>
    <w:p w14:paraId="3E7948FF" w14:textId="7B43B6CD" w:rsidR="00564B82" w:rsidRDefault="00F030E6" w:rsidP="00E8518C">
      <w:pPr>
        <w:spacing w:after="240"/>
        <w:jc w:val="center"/>
        <w:rPr>
          <w:b/>
          <w:bCs/>
        </w:rPr>
      </w:pPr>
      <w:r w:rsidRPr="00F030E6">
        <w:rPr>
          <w:b/>
          <w:bCs/>
        </w:rPr>
        <w:t>MANAGEMENT RESPONSE TO THE EXTERNAL ASSESSMENT OF THE EVALUATION FUNCTION OF THE MULTILATERAL FUND</w:t>
      </w:r>
    </w:p>
    <w:p w14:paraId="20C982AA" w14:textId="77777777" w:rsidR="00F030E6" w:rsidRPr="00F030E6" w:rsidRDefault="00F030E6" w:rsidP="00C26803">
      <w:pPr>
        <w:pStyle w:val="Heading1"/>
        <w:numPr>
          <w:ilvl w:val="0"/>
          <w:numId w:val="12"/>
        </w:numPr>
        <w:rPr>
          <w:rFonts w:eastAsia="Roboto"/>
          <w:lang w:val="en-US"/>
        </w:rPr>
      </w:pPr>
      <w:r w:rsidRPr="00F030E6">
        <w:rPr>
          <w:rFonts w:eastAsia="Roboto"/>
          <w:lang w:val="en-US"/>
        </w:rPr>
        <w:t>The</w:t>
      </w:r>
      <w:r w:rsidRPr="00F030E6">
        <w:rPr>
          <w:rFonts w:eastAsia="Roboto"/>
          <w:spacing w:val="-7"/>
          <w:lang w:val="en-US"/>
        </w:rPr>
        <w:t xml:space="preserve"> </w:t>
      </w:r>
      <w:r w:rsidRPr="00F030E6">
        <w:rPr>
          <w:rFonts w:eastAsia="Roboto"/>
          <w:lang w:val="en-US"/>
        </w:rPr>
        <w:t>Executive</w:t>
      </w:r>
      <w:r w:rsidRPr="00F030E6">
        <w:rPr>
          <w:rFonts w:eastAsia="Roboto"/>
          <w:spacing w:val="-7"/>
          <w:lang w:val="en-US"/>
        </w:rPr>
        <w:t xml:space="preserve"> </w:t>
      </w:r>
      <w:r w:rsidRPr="00F030E6">
        <w:rPr>
          <w:rFonts w:eastAsia="Roboto"/>
          <w:lang w:val="en-US"/>
        </w:rPr>
        <w:t>Committee</w:t>
      </w:r>
      <w:r w:rsidRPr="00F030E6">
        <w:rPr>
          <w:rFonts w:eastAsia="Roboto"/>
          <w:spacing w:val="-9"/>
          <w:lang w:val="en-US"/>
        </w:rPr>
        <w:t xml:space="preserve"> </w:t>
      </w:r>
      <w:r w:rsidRPr="00F030E6">
        <w:rPr>
          <w:rFonts w:eastAsia="Roboto"/>
          <w:lang w:val="en-US"/>
        </w:rPr>
        <w:t>of</w:t>
      </w:r>
      <w:r w:rsidRPr="00F030E6">
        <w:rPr>
          <w:rFonts w:eastAsia="Roboto"/>
          <w:spacing w:val="-6"/>
          <w:lang w:val="en-US"/>
        </w:rPr>
        <w:t xml:space="preserve"> </w:t>
      </w:r>
      <w:r w:rsidRPr="00F030E6">
        <w:rPr>
          <w:rFonts w:eastAsia="Roboto"/>
          <w:lang w:val="en-US"/>
        </w:rPr>
        <w:t>the</w:t>
      </w:r>
      <w:r w:rsidRPr="00F030E6">
        <w:rPr>
          <w:rFonts w:eastAsia="Roboto"/>
          <w:spacing w:val="-9"/>
          <w:lang w:val="en-US"/>
        </w:rPr>
        <w:t xml:space="preserve"> </w:t>
      </w:r>
      <w:r w:rsidRPr="00F030E6">
        <w:rPr>
          <w:rFonts w:eastAsia="Roboto"/>
          <w:lang w:val="en-US"/>
        </w:rPr>
        <w:t>Multilateral</w:t>
      </w:r>
      <w:r w:rsidRPr="00F030E6">
        <w:rPr>
          <w:rFonts w:eastAsia="Roboto"/>
          <w:spacing w:val="-8"/>
          <w:lang w:val="en-US"/>
        </w:rPr>
        <w:t xml:space="preserve"> </w:t>
      </w:r>
      <w:r w:rsidRPr="00F030E6">
        <w:rPr>
          <w:rFonts w:eastAsia="Roboto"/>
          <w:lang w:val="en-US"/>
        </w:rPr>
        <w:t>Fund</w:t>
      </w:r>
      <w:r w:rsidRPr="00F030E6">
        <w:rPr>
          <w:rFonts w:eastAsia="Roboto"/>
          <w:spacing w:val="-10"/>
          <w:lang w:val="en-US"/>
        </w:rPr>
        <w:t xml:space="preserve"> </w:t>
      </w:r>
      <w:r w:rsidRPr="00F030E6">
        <w:rPr>
          <w:rFonts w:eastAsia="Roboto"/>
          <w:lang w:val="en-US"/>
        </w:rPr>
        <w:t>commends</w:t>
      </w:r>
      <w:r w:rsidRPr="00F030E6">
        <w:rPr>
          <w:rFonts w:eastAsia="Roboto"/>
          <w:spacing w:val="-9"/>
          <w:lang w:val="en-US"/>
        </w:rPr>
        <w:t xml:space="preserve"> </w:t>
      </w:r>
      <w:r w:rsidRPr="00F030E6">
        <w:rPr>
          <w:rFonts w:eastAsia="Roboto"/>
          <w:lang w:val="en-US"/>
        </w:rPr>
        <w:t>the</w:t>
      </w:r>
      <w:r w:rsidRPr="00F030E6">
        <w:rPr>
          <w:rFonts w:eastAsia="Roboto"/>
          <w:spacing w:val="-7"/>
          <w:lang w:val="en-US"/>
        </w:rPr>
        <w:t xml:space="preserve"> </w:t>
      </w:r>
      <w:r w:rsidRPr="00F030E6">
        <w:rPr>
          <w:rFonts w:eastAsia="Roboto"/>
          <w:lang w:val="en-US"/>
        </w:rPr>
        <w:t>final</w:t>
      </w:r>
      <w:r w:rsidRPr="00F030E6">
        <w:rPr>
          <w:rFonts w:eastAsia="Roboto"/>
          <w:spacing w:val="-9"/>
          <w:lang w:val="en-US"/>
        </w:rPr>
        <w:t xml:space="preserve"> </w:t>
      </w:r>
      <w:r w:rsidRPr="00F030E6">
        <w:rPr>
          <w:rFonts w:eastAsia="Roboto"/>
          <w:lang w:val="en-US"/>
        </w:rPr>
        <w:t>report</w:t>
      </w:r>
      <w:r w:rsidRPr="00F030E6">
        <w:rPr>
          <w:rFonts w:eastAsia="Roboto"/>
          <w:spacing w:val="-9"/>
          <w:lang w:val="en-US"/>
        </w:rPr>
        <w:t xml:space="preserve"> </w:t>
      </w:r>
      <w:r w:rsidRPr="00F030E6">
        <w:rPr>
          <w:rFonts w:eastAsia="Roboto"/>
          <w:lang w:val="en-US"/>
        </w:rPr>
        <w:t>on</w:t>
      </w:r>
      <w:r w:rsidRPr="00F030E6">
        <w:rPr>
          <w:rFonts w:eastAsia="Roboto"/>
          <w:spacing w:val="-10"/>
          <w:lang w:val="en-US"/>
        </w:rPr>
        <w:t xml:space="preserve"> </w:t>
      </w:r>
      <w:r w:rsidRPr="00F030E6">
        <w:rPr>
          <w:rFonts w:eastAsia="Roboto"/>
          <w:lang w:val="en-US"/>
        </w:rPr>
        <w:t>the</w:t>
      </w:r>
      <w:r w:rsidRPr="00F030E6">
        <w:rPr>
          <w:rFonts w:eastAsia="Roboto"/>
          <w:spacing w:val="-9"/>
          <w:lang w:val="en-US"/>
        </w:rPr>
        <w:t xml:space="preserve"> </w:t>
      </w:r>
      <w:r w:rsidRPr="00F030E6">
        <w:rPr>
          <w:rFonts w:eastAsia="Roboto"/>
          <w:lang w:val="en-US"/>
        </w:rPr>
        <w:t>assessment</w:t>
      </w:r>
      <w:r w:rsidRPr="00F030E6">
        <w:rPr>
          <w:rFonts w:eastAsia="Roboto"/>
          <w:spacing w:val="-6"/>
          <w:lang w:val="en-US"/>
        </w:rPr>
        <w:t xml:space="preserve"> </w:t>
      </w:r>
      <w:r w:rsidRPr="00F030E6">
        <w:rPr>
          <w:rFonts w:eastAsia="Roboto"/>
          <w:lang w:val="en-US"/>
        </w:rPr>
        <w:t>of the</w:t>
      </w:r>
      <w:r w:rsidRPr="00F030E6">
        <w:rPr>
          <w:rFonts w:eastAsia="Roboto"/>
          <w:spacing w:val="-12"/>
          <w:lang w:val="en-US"/>
        </w:rPr>
        <w:t xml:space="preserve"> </w:t>
      </w:r>
      <w:r w:rsidRPr="00F030E6">
        <w:rPr>
          <w:rFonts w:eastAsia="Roboto"/>
          <w:lang w:val="en-US"/>
        </w:rPr>
        <w:t>Multilateral</w:t>
      </w:r>
      <w:r w:rsidRPr="00F030E6">
        <w:rPr>
          <w:rFonts w:eastAsia="Roboto"/>
          <w:spacing w:val="-10"/>
          <w:lang w:val="en-US"/>
        </w:rPr>
        <w:t xml:space="preserve"> </w:t>
      </w:r>
      <w:r w:rsidRPr="00F030E6">
        <w:rPr>
          <w:rFonts w:eastAsia="Roboto"/>
          <w:lang w:val="en-US"/>
        </w:rPr>
        <w:t>Fund’s</w:t>
      </w:r>
      <w:r w:rsidRPr="00F030E6">
        <w:rPr>
          <w:rFonts w:eastAsia="Roboto"/>
          <w:spacing w:val="-12"/>
          <w:lang w:val="en-US"/>
        </w:rPr>
        <w:t xml:space="preserve"> </w:t>
      </w:r>
      <w:r w:rsidRPr="00F030E6">
        <w:rPr>
          <w:rFonts w:eastAsia="Roboto"/>
          <w:lang w:val="en-US"/>
        </w:rPr>
        <w:t>evaluation</w:t>
      </w:r>
      <w:r w:rsidRPr="00F030E6">
        <w:rPr>
          <w:rFonts w:eastAsia="Roboto"/>
          <w:spacing w:val="-12"/>
          <w:lang w:val="en-US"/>
        </w:rPr>
        <w:t xml:space="preserve"> </w:t>
      </w:r>
      <w:r w:rsidRPr="00F030E6">
        <w:rPr>
          <w:rFonts w:eastAsia="Roboto"/>
          <w:lang w:val="en-US"/>
        </w:rPr>
        <w:t>function</w:t>
      </w:r>
      <w:r w:rsidRPr="00F030E6">
        <w:rPr>
          <w:rFonts w:eastAsia="Roboto"/>
          <w:spacing w:val="-12"/>
          <w:lang w:val="en-US"/>
        </w:rPr>
        <w:t xml:space="preserve"> </w:t>
      </w:r>
      <w:r w:rsidRPr="00F030E6">
        <w:rPr>
          <w:rFonts w:eastAsia="Roboto"/>
          <w:lang w:val="en-US"/>
        </w:rPr>
        <w:t>and</w:t>
      </w:r>
      <w:r w:rsidRPr="00F030E6">
        <w:rPr>
          <w:rFonts w:eastAsia="Roboto"/>
          <w:spacing w:val="-12"/>
          <w:lang w:val="en-US"/>
        </w:rPr>
        <w:t xml:space="preserve"> </w:t>
      </w:r>
      <w:r w:rsidRPr="00F030E6">
        <w:rPr>
          <w:rFonts w:eastAsia="Roboto"/>
          <w:lang w:val="en-US"/>
        </w:rPr>
        <w:t>expresses</w:t>
      </w:r>
      <w:r w:rsidRPr="00F030E6">
        <w:rPr>
          <w:rFonts w:eastAsia="Roboto"/>
          <w:spacing w:val="-10"/>
          <w:lang w:val="en-US"/>
        </w:rPr>
        <w:t xml:space="preserve"> </w:t>
      </w:r>
      <w:r w:rsidRPr="00F030E6">
        <w:rPr>
          <w:rFonts w:eastAsia="Roboto"/>
          <w:lang w:val="en-US"/>
        </w:rPr>
        <w:t>appreciation</w:t>
      </w:r>
      <w:r w:rsidRPr="00F030E6">
        <w:rPr>
          <w:rFonts w:eastAsia="Roboto"/>
          <w:spacing w:val="-12"/>
          <w:lang w:val="en-US"/>
        </w:rPr>
        <w:t xml:space="preserve"> </w:t>
      </w:r>
      <w:r w:rsidRPr="00F030E6">
        <w:rPr>
          <w:rFonts w:eastAsia="Roboto"/>
          <w:lang w:val="en-US"/>
        </w:rPr>
        <w:t>for</w:t>
      </w:r>
      <w:r w:rsidRPr="00F030E6">
        <w:rPr>
          <w:rFonts w:eastAsia="Roboto"/>
          <w:spacing w:val="-11"/>
          <w:lang w:val="en-US"/>
        </w:rPr>
        <w:t xml:space="preserve"> </w:t>
      </w:r>
      <w:r w:rsidRPr="00F030E6">
        <w:rPr>
          <w:rFonts w:eastAsia="Roboto"/>
          <w:lang w:val="en-US"/>
        </w:rPr>
        <w:t>the</w:t>
      </w:r>
      <w:r w:rsidRPr="00F030E6">
        <w:rPr>
          <w:rFonts w:eastAsia="Roboto"/>
          <w:spacing w:val="-12"/>
          <w:lang w:val="en-US"/>
        </w:rPr>
        <w:t xml:space="preserve"> </w:t>
      </w:r>
      <w:r w:rsidRPr="00F030E6">
        <w:rPr>
          <w:rFonts w:eastAsia="Roboto"/>
          <w:lang w:val="en-US"/>
        </w:rPr>
        <w:t>constructive</w:t>
      </w:r>
      <w:r w:rsidRPr="00F030E6">
        <w:rPr>
          <w:rFonts w:eastAsia="Roboto"/>
          <w:spacing w:val="-12"/>
          <w:lang w:val="en-US"/>
        </w:rPr>
        <w:t xml:space="preserve"> </w:t>
      </w:r>
      <w:r w:rsidRPr="00F030E6">
        <w:rPr>
          <w:rFonts w:eastAsia="Roboto"/>
          <w:lang w:val="en-US"/>
        </w:rPr>
        <w:t>engagement</w:t>
      </w:r>
      <w:r w:rsidRPr="00F030E6">
        <w:rPr>
          <w:rFonts w:eastAsia="Roboto"/>
          <w:spacing w:val="-11"/>
          <w:lang w:val="en-US"/>
        </w:rPr>
        <w:t xml:space="preserve"> </w:t>
      </w:r>
      <w:r w:rsidRPr="00F030E6">
        <w:rPr>
          <w:rFonts w:eastAsia="Roboto"/>
          <w:lang w:val="en-US"/>
        </w:rPr>
        <w:t>and comprehensive analysis provided by an independent consultant. We acknowledge the author’s efforts to understand the Multilateral Fund’s unique business model and her professionalism throughout the assessment process.</w:t>
      </w:r>
    </w:p>
    <w:p w14:paraId="650D9B24" w14:textId="77777777" w:rsidR="00F030E6" w:rsidRPr="00F030E6" w:rsidRDefault="00F030E6" w:rsidP="00C26803">
      <w:pPr>
        <w:pStyle w:val="Heading1"/>
        <w:numPr>
          <w:ilvl w:val="0"/>
          <w:numId w:val="12"/>
        </w:numPr>
        <w:rPr>
          <w:rFonts w:eastAsia="Roboto"/>
          <w:lang w:val="en-US"/>
        </w:rPr>
      </w:pPr>
      <w:r w:rsidRPr="00F030E6">
        <w:rPr>
          <w:rFonts w:eastAsia="Roboto"/>
          <w:lang w:val="en-US"/>
        </w:rPr>
        <w:t>The Executive Committee acknowledges the opportunity presented by this assessment to further strengthen</w:t>
      </w:r>
      <w:r w:rsidRPr="00F030E6">
        <w:rPr>
          <w:rFonts w:eastAsia="Roboto"/>
          <w:spacing w:val="-2"/>
          <w:lang w:val="en-US"/>
        </w:rPr>
        <w:t xml:space="preserve"> </w:t>
      </w:r>
      <w:r w:rsidRPr="00F030E6">
        <w:rPr>
          <w:rFonts w:eastAsia="Roboto"/>
          <w:lang w:val="en-US"/>
        </w:rPr>
        <w:t>the</w:t>
      </w:r>
      <w:r w:rsidRPr="00F030E6">
        <w:rPr>
          <w:rFonts w:eastAsia="Roboto"/>
          <w:spacing w:val="-2"/>
          <w:lang w:val="en-US"/>
        </w:rPr>
        <w:t xml:space="preserve"> </w:t>
      </w:r>
      <w:r w:rsidRPr="00F030E6">
        <w:rPr>
          <w:rFonts w:eastAsia="Roboto"/>
          <w:lang w:val="en-US"/>
        </w:rPr>
        <w:t>evaluation</w:t>
      </w:r>
      <w:r w:rsidRPr="00F030E6">
        <w:rPr>
          <w:rFonts w:eastAsia="Roboto"/>
          <w:spacing w:val="-2"/>
          <w:lang w:val="en-US"/>
        </w:rPr>
        <w:t xml:space="preserve"> </w:t>
      </w:r>
      <w:r w:rsidRPr="00F030E6">
        <w:rPr>
          <w:rFonts w:eastAsia="Roboto"/>
          <w:lang w:val="en-US"/>
        </w:rPr>
        <w:t>function. The coordination and guidance from the evaluation</w:t>
      </w:r>
      <w:r w:rsidRPr="00F030E6">
        <w:rPr>
          <w:rFonts w:eastAsia="Roboto"/>
          <w:spacing w:val="-3"/>
          <w:lang w:val="en-US"/>
        </w:rPr>
        <w:t xml:space="preserve"> </w:t>
      </w:r>
      <w:r w:rsidRPr="00F030E6">
        <w:rPr>
          <w:rFonts w:eastAsia="Roboto"/>
          <w:lang w:val="en-US"/>
        </w:rPr>
        <w:t>team in</w:t>
      </w:r>
      <w:r w:rsidRPr="00F030E6">
        <w:rPr>
          <w:rFonts w:eastAsia="Roboto"/>
          <w:spacing w:val="-3"/>
          <w:lang w:val="en-US"/>
        </w:rPr>
        <w:t xml:space="preserve"> </w:t>
      </w:r>
      <w:r w:rsidRPr="00F030E6">
        <w:rPr>
          <w:rFonts w:eastAsia="Roboto"/>
          <w:lang w:val="en-US"/>
        </w:rPr>
        <w:t>facilitating the assessment process are also deeply appreciated. We extend our thanks to the Chief Officer of the Secretariat for supporting the consultant and the Senior Monitoring and Evaluation Officer (SMEO) in facilitating access to relevant information and engaging Secretariat staff in the assessment.</w:t>
      </w:r>
    </w:p>
    <w:p w14:paraId="3D9892E2" w14:textId="319CD217" w:rsidR="00F030E6" w:rsidRDefault="00F030E6" w:rsidP="00C26803">
      <w:pPr>
        <w:pStyle w:val="Heading1"/>
        <w:numPr>
          <w:ilvl w:val="0"/>
          <w:numId w:val="12"/>
        </w:numPr>
        <w:rPr>
          <w:rFonts w:eastAsia="Roboto"/>
          <w:lang w:val="en-US"/>
        </w:rPr>
      </w:pPr>
      <w:r w:rsidRPr="00F030E6">
        <w:rPr>
          <w:rFonts w:eastAsia="Roboto"/>
          <w:lang w:val="en-US"/>
        </w:rPr>
        <w:t>The Executive Committee welcomes the thorough analysis presented in the final report as well as the comprehensive data on</w:t>
      </w:r>
      <w:r w:rsidRPr="00F030E6">
        <w:rPr>
          <w:rFonts w:eastAsia="Roboto"/>
          <w:spacing w:val="-2"/>
          <w:lang w:val="en-US"/>
        </w:rPr>
        <w:t xml:space="preserve"> </w:t>
      </w:r>
      <w:r w:rsidRPr="00F030E6">
        <w:rPr>
          <w:rFonts w:eastAsia="Roboto"/>
          <w:lang w:val="en-US"/>
        </w:rPr>
        <w:t>monitoring and evaluation</w:t>
      </w:r>
      <w:r w:rsidRPr="00F030E6">
        <w:rPr>
          <w:rFonts w:eastAsia="Roboto"/>
          <w:spacing w:val="-2"/>
          <w:lang w:val="en-US"/>
        </w:rPr>
        <w:t xml:space="preserve"> </w:t>
      </w:r>
      <w:r w:rsidRPr="00F030E6">
        <w:rPr>
          <w:rFonts w:eastAsia="Roboto"/>
          <w:lang w:val="en-US"/>
        </w:rPr>
        <w:t>outputs and budgets since 2009, consolidated in the first</w:t>
      </w:r>
      <w:r w:rsidRPr="00F030E6">
        <w:rPr>
          <w:rFonts w:eastAsia="Roboto"/>
          <w:spacing w:val="-1"/>
          <w:lang w:val="en-US"/>
        </w:rPr>
        <w:t xml:space="preserve"> </w:t>
      </w:r>
      <w:r w:rsidRPr="00F030E6">
        <w:rPr>
          <w:rFonts w:eastAsia="Roboto"/>
          <w:lang w:val="en-US"/>
        </w:rPr>
        <w:t>part</w:t>
      </w:r>
      <w:r w:rsidRPr="00F030E6">
        <w:rPr>
          <w:rFonts w:eastAsia="Roboto"/>
          <w:spacing w:val="-1"/>
          <w:lang w:val="en-US"/>
        </w:rPr>
        <w:t xml:space="preserve"> </w:t>
      </w:r>
      <w:r w:rsidRPr="00F030E6">
        <w:rPr>
          <w:rFonts w:eastAsia="Roboto"/>
          <w:lang w:val="en-US"/>
        </w:rPr>
        <w:t>of</w:t>
      </w:r>
      <w:r w:rsidRPr="00F030E6">
        <w:rPr>
          <w:rFonts w:eastAsia="Roboto"/>
          <w:spacing w:val="-2"/>
          <w:lang w:val="en-US"/>
        </w:rPr>
        <w:t xml:space="preserve"> </w:t>
      </w:r>
      <w:r w:rsidRPr="00F030E6">
        <w:rPr>
          <w:rFonts w:eastAsia="Roboto"/>
          <w:lang w:val="en-US"/>
        </w:rPr>
        <w:t>the</w:t>
      </w:r>
      <w:r w:rsidRPr="00F030E6">
        <w:rPr>
          <w:rFonts w:eastAsia="Roboto"/>
          <w:spacing w:val="-2"/>
          <w:lang w:val="en-US"/>
        </w:rPr>
        <w:t xml:space="preserve"> </w:t>
      </w:r>
      <w:r w:rsidRPr="00F030E6">
        <w:rPr>
          <w:rFonts w:eastAsia="Roboto"/>
          <w:lang w:val="en-US"/>
        </w:rPr>
        <w:t>report.</w:t>
      </w:r>
      <w:r w:rsidRPr="00F030E6">
        <w:rPr>
          <w:rFonts w:eastAsia="Roboto"/>
          <w:vertAlign w:val="superscript"/>
          <w:lang w:val="en-US"/>
        </w:rPr>
        <w:footnoteReference w:id="1"/>
      </w:r>
      <w:r w:rsidR="008154FE">
        <w:rPr>
          <w:rFonts w:eastAsia="Roboto"/>
          <w:lang w:val="en-US"/>
        </w:rPr>
        <w:t xml:space="preserve"> </w:t>
      </w:r>
      <w:r w:rsidRPr="00F030E6">
        <w:rPr>
          <w:rFonts w:eastAsia="Roboto"/>
          <w:lang w:val="en-US"/>
        </w:rPr>
        <w:t>This</w:t>
      </w:r>
      <w:r w:rsidRPr="00F030E6">
        <w:rPr>
          <w:rFonts w:eastAsia="Roboto"/>
          <w:spacing w:val="-4"/>
          <w:lang w:val="en-US"/>
        </w:rPr>
        <w:t xml:space="preserve"> </w:t>
      </w:r>
      <w:r w:rsidRPr="00F030E6">
        <w:rPr>
          <w:rFonts w:eastAsia="Roboto"/>
          <w:lang w:val="en-US"/>
        </w:rPr>
        <w:t>serves</w:t>
      </w:r>
      <w:r w:rsidRPr="00F030E6">
        <w:rPr>
          <w:rFonts w:eastAsia="Roboto"/>
          <w:spacing w:val="-2"/>
          <w:lang w:val="en-US"/>
        </w:rPr>
        <w:t xml:space="preserve"> </w:t>
      </w:r>
      <w:r w:rsidRPr="00F030E6">
        <w:rPr>
          <w:rFonts w:eastAsia="Roboto"/>
          <w:lang w:val="en-US"/>
        </w:rPr>
        <w:t>as</w:t>
      </w:r>
      <w:r w:rsidRPr="00F030E6">
        <w:rPr>
          <w:rFonts w:eastAsia="Roboto"/>
          <w:spacing w:val="-4"/>
          <w:lang w:val="en-US"/>
        </w:rPr>
        <w:t xml:space="preserve"> </w:t>
      </w:r>
      <w:r w:rsidRPr="00F030E6">
        <w:rPr>
          <w:rFonts w:eastAsia="Roboto"/>
          <w:lang w:val="en-US"/>
        </w:rPr>
        <w:t>a</w:t>
      </w:r>
      <w:r w:rsidRPr="00F030E6">
        <w:rPr>
          <w:rFonts w:eastAsia="Roboto"/>
          <w:spacing w:val="-2"/>
          <w:lang w:val="en-US"/>
        </w:rPr>
        <w:t xml:space="preserve"> </w:t>
      </w:r>
      <w:r w:rsidRPr="00F030E6">
        <w:rPr>
          <w:rFonts w:eastAsia="Roboto"/>
          <w:lang w:val="en-US"/>
        </w:rPr>
        <w:t>solid</w:t>
      </w:r>
      <w:r w:rsidRPr="00F030E6">
        <w:rPr>
          <w:rFonts w:eastAsia="Roboto"/>
          <w:spacing w:val="-2"/>
          <w:lang w:val="en-US"/>
        </w:rPr>
        <w:t xml:space="preserve"> </w:t>
      </w:r>
      <w:r w:rsidRPr="00F030E6">
        <w:rPr>
          <w:rFonts w:eastAsia="Roboto"/>
          <w:lang w:val="en-US"/>
        </w:rPr>
        <w:t>foundation</w:t>
      </w:r>
      <w:r w:rsidRPr="00F030E6">
        <w:rPr>
          <w:rFonts w:eastAsia="Roboto"/>
          <w:spacing w:val="-5"/>
          <w:lang w:val="en-US"/>
        </w:rPr>
        <w:t xml:space="preserve"> </w:t>
      </w:r>
      <w:r w:rsidRPr="00F030E6">
        <w:rPr>
          <w:rFonts w:eastAsia="Roboto"/>
          <w:lang w:val="en-US"/>
        </w:rPr>
        <w:t>for</w:t>
      </w:r>
      <w:r w:rsidRPr="00F030E6">
        <w:rPr>
          <w:rFonts w:eastAsia="Roboto"/>
          <w:spacing w:val="-2"/>
          <w:lang w:val="en-US"/>
        </w:rPr>
        <w:t xml:space="preserve"> </w:t>
      </w:r>
      <w:r w:rsidRPr="00F030E6">
        <w:rPr>
          <w:rFonts w:eastAsia="Roboto"/>
          <w:lang w:val="en-US"/>
        </w:rPr>
        <w:t>the</w:t>
      </w:r>
      <w:r w:rsidRPr="00F030E6">
        <w:rPr>
          <w:rFonts w:eastAsia="Roboto"/>
          <w:spacing w:val="-2"/>
          <w:lang w:val="en-US"/>
        </w:rPr>
        <w:t xml:space="preserve"> </w:t>
      </w:r>
      <w:r w:rsidRPr="00F030E6">
        <w:rPr>
          <w:rFonts w:eastAsia="Roboto"/>
          <w:lang w:val="en-US"/>
        </w:rPr>
        <w:t>Committee’s</w:t>
      </w:r>
      <w:r w:rsidRPr="00F030E6">
        <w:rPr>
          <w:rFonts w:eastAsia="Roboto"/>
          <w:spacing w:val="-2"/>
          <w:lang w:val="en-US"/>
        </w:rPr>
        <w:t xml:space="preserve"> </w:t>
      </w:r>
      <w:r w:rsidRPr="00F030E6">
        <w:rPr>
          <w:rFonts w:eastAsia="Roboto"/>
          <w:lang w:val="en-US"/>
        </w:rPr>
        <w:t>decision-making</w:t>
      </w:r>
      <w:r w:rsidRPr="00F030E6">
        <w:rPr>
          <w:rFonts w:eastAsia="Roboto"/>
          <w:spacing w:val="-2"/>
          <w:lang w:val="en-US"/>
        </w:rPr>
        <w:t xml:space="preserve"> </w:t>
      </w:r>
      <w:r w:rsidRPr="00F030E6">
        <w:rPr>
          <w:rFonts w:eastAsia="Roboto"/>
          <w:lang w:val="en-US"/>
        </w:rPr>
        <w:t>regarding</w:t>
      </w:r>
      <w:r w:rsidRPr="00F030E6">
        <w:rPr>
          <w:rFonts w:eastAsia="Roboto"/>
          <w:spacing w:val="-4"/>
          <w:lang w:val="en-US"/>
        </w:rPr>
        <w:t xml:space="preserve"> </w:t>
      </w:r>
      <w:r w:rsidRPr="00F030E6">
        <w:rPr>
          <w:rFonts w:eastAsia="Roboto"/>
          <w:lang w:val="en-US"/>
        </w:rPr>
        <w:t>a future evaluation policy and its role in supporting the Multilateral Fund’s mission to assist Article 5 countries in meeting their Montreal Protocol obligations.</w:t>
      </w:r>
    </w:p>
    <w:p w14:paraId="70E484B5" w14:textId="7C7EEF56" w:rsidR="00F030E6" w:rsidRDefault="00F030E6" w:rsidP="00F030E6">
      <w:pPr>
        <w:rPr>
          <w:b/>
          <w:bCs/>
        </w:rPr>
      </w:pPr>
      <w:r w:rsidRPr="00F030E6">
        <w:rPr>
          <w:b/>
          <w:bCs/>
        </w:rPr>
        <w:t>Response to the assessment recommendations</w:t>
      </w:r>
    </w:p>
    <w:p w14:paraId="3B17F4D0" w14:textId="77777777" w:rsidR="00F030E6" w:rsidRPr="00F030E6" w:rsidRDefault="00F030E6" w:rsidP="00F030E6">
      <w:pPr>
        <w:rPr>
          <w:rFonts w:eastAsia="Roboto"/>
          <w:b/>
          <w:bCs/>
          <w:lang w:val="en-US"/>
        </w:rPr>
      </w:pPr>
    </w:p>
    <w:p w14:paraId="51C702C1" w14:textId="47333BAE" w:rsidR="00F030E6" w:rsidRDefault="00F030E6" w:rsidP="00F030E6">
      <w:pPr>
        <w:pStyle w:val="Heading1"/>
        <w:rPr>
          <w:rFonts w:eastAsia="Roboto"/>
          <w:lang w:val="en-US"/>
        </w:rPr>
      </w:pPr>
      <w:r w:rsidRPr="00F030E6">
        <w:rPr>
          <w:rFonts w:eastAsia="Roboto"/>
          <w:lang w:val="en-US"/>
        </w:rPr>
        <w:t>Overall, the final assessment report offers a positive assessment of the Multilateral Fund’s evaluation function over its 30-year history while identifying areas for improvement. Seven key recommendations are outlined for updating the evaluation function. After examining the seven recommendations of the assessment, the Executive Committee considers the following</w:t>
      </w:r>
      <w:r>
        <w:rPr>
          <w:rFonts w:eastAsia="Roboto"/>
          <w:lang w:val="en-US"/>
        </w:rPr>
        <w:t>:</w:t>
      </w:r>
    </w:p>
    <w:p w14:paraId="00179A28" w14:textId="4C605AD4" w:rsidR="00F030E6" w:rsidRDefault="00F030E6" w:rsidP="00F030E6">
      <w:pPr>
        <w:pStyle w:val="Heading1"/>
      </w:pPr>
      <w:r w:rsidRPr="00F030E6">
        <w:rPr>
          <w:u w:val="single"/>
        </w:rPr>
        <w:t>Regarding recommendation 1:</w:t>
      </w:r>
      <w:r w:rsidRPr="00F030E6">
        <w:t xml:space="preserve"> The Executive Committee agrees that an evaluation policy would provide an operational framework for improved implementation of the work of the evaluation unit. Regarding the separation between the monitoring and evaluation functions, making the SMEO responsible solely for evaluation, the Executive Committee considers that this could be approved </w:t>
      </w:r>
      <w:proofErr w:type="gramStart"/>
      <w:r w:rsidRPr="00F030E6">
        <w:t>as long as</w:t>
      </w:r>
      <w:proofErr w:type="gramEnd"/>
      <w:r w:rsidRPr="00F030E6">
        <w:t xml:space="preserve"> it does not represent an additional burden for the Secretariat. The practical implications concern the management of project completion reports (PCRs). Consequently, the Executive Committee approves the evaluation policy presented in annex IV of document UNEP/OzL.Pro/ExCom/96/66 and the reframing of the role of the SMEO to Senior Evaluation Officer (SEO), while requesting the SMEO in consultation with the Secretariat to finalise the modalities for the transfer of the monitoring component of the PCR-related work to the Secretariat</w:t>
      </w:r>
      <w:r>
        <w:t>.</w:t>
      </w:r>
    </w:p>
    <w:p w14:paraId="5AFDE713" w14:textId="2545FD69" w:rsidR="00F030E6" w:rsidRDefault="00F030E6" w:rsidP="00E8518C">
      <w:pPr>
        <w:pStyle w:val="Heading1"/>
      </w:pPr>
      <w:r w:rsidRPr="00F030E6">
        <w:rPr>
          <w:u w:val="single"/>
        </w:rPr>
        <w:t>Regarding recommendation 2:</w:t>
      </w:r>
      <w:r w:rsidRPr="00F030E6">
        <w:t xml:space="preserve"> The Executive Committee agrees that the preparation of guidelines and tools for awareness raising on the evaluation function, after adoption of the evaluation policy, may be useful. These evaluation products would be posted on the evaluation page of the Multilateral Fund website, and the SMEO would inform the Executive Committee in the annual report on the evaluation function. Briefings for the implementing and bilateral agencies may also be organized at the inter-agency coordination meetings (IACMs), and as relevant.</w:t>
      </w:r>
    </w:p>
    <w:p w14:paraId="66443F72" w14:textId="0753C08C" w:rsidR="00F030E6" w:rsidRDefault="00F030E6" w:rsidP="00F030E6">
      <w:pPr>
        <w:pStyle w:val="Heading1"/>
      </w:pPr>
      <w:r w:rsidRPr="00F030E6">
        <w:rPr>
          <w:u w:val="single"/>
        </w:rPr>
        <w:lastRenderedPageBreak/>
        <w:t>Regarding recommendation 3:</w:t>
      </w:r>
      <w:r>
        <w:t xml:space="preserve"> The Executive Committee agrees with the establishment of a systematic follow-up system to track the status of implementation of the approved evaluation recommendations. The SMEO should prepare a proposal to be considered at the 98th meeting for a system </w:t>
      </w:r>
      <w:r w:rsidRPr="00F030E6">
        <w:t xml:space="preserve">to follow up on recommendations, which could include the consideration of digital tools for an online follow-up system and possible integration with the knowledge management system of the Multilateral Fund. The Executive Committee agrees with the usefulness of preparing guidance for consultants on delivering evaluation </w:t>
      </w:r>
      <w:proofErr w:type="gramStart"/>
      <w:r w:rsidRPr="00F030E6">
        <w:t>reports, and</w:t>
      </w:r>
      <w:proofErr w:type="gramEnd"/>
      <w:r w:rsidRPr="00F030E6">
        <w:t xml:space="preserve"> considers that this is an internal management of the evaluation work which can be developed by the SMEO without requiring additional guidance.</w:t>
      </w:r>
    </w:p>
    <w:p w14:paraId="65CD8D7C" w14:textId="77777777" w:rsidR="00F030E6" w:rsidRDefault="00F030E6" w:rsidP="00F030E6">
      <w:pPr>
        <w:pStyle w:val="Heading1"/>
      </w:pPr>
      <w:r w:rsidRPr="00F030E6">
        <w:rPr>
          <w:u w:val="single"/>
        </w:rPr>
        <w:t>Regarding recommendation 4:</w:t>
      </w:r>
      <w:r>
        <w:t xml:space="preserve"> The Executive Committee agrees with the usefulness of engaging stakeholders in the process of evaluation, in particular </w:t>
      </w:r>
      <w:proofErr w:type="gramStart"/>
      <w:r>
        <w:t>with regard to</w:t>
      </w:r>
      <w:proofErr w:type="gramEnd"/>
      <w:r>
        <w:t xml:space="preserve"> ensuring that field experiences are better reflected in evaluation products. Regarding the five sub-components of recommendation 4, the Executive Committee is of the following view:</w:t>
      </w:r>
    </w:p>
    <w:p w14:paraId="0413EE00" w14:textId="77777777" w:rsidR="00F030E6" w:rsidRDefault="00F030E6" w:rsidP="00F030E6">
      <w:pPr>
        <w:pStyle w:val="Heading2"/>
      </w:pPr>
      <w:r>
        <w:t>On revisiting the purpose of desk studies and consider the introduction of inception papers: The Executive Committee agrees that this is a relevant practice that could be introduced in the preparation of evaluations, when a desk study appears not to be sufficient for a comprehensive evaluation;</w:t>
      </w:r>
    </w:p>
    <w:p w14:paraId="3214BC44" w14:textId="77777777" w:rsidR="00F030E6" w:rsidRDefault="00F030E6" w:rsidP="00F030E6">
      <w:pPr>
        <w:pStyle w:val="Heading2"/>
      </w:pPr>
      <w:r>
        <w:t>On undertaking fewer, deeper and more strategic evaluations: The Executive Committee agrees with this recommendation that some strategic evaluations be considered in future programmes of work;</w:t>
      </w:r>
    </w:p>
    <w:p w14:paraId="3F32580D" w14:textId="77777777" w:rsidR="00F030E6" w:rsidRDefault="00F030E6" w:rsidP="00F030E6">
      <w:pPr>
        <w:pStyle w:val="Heading2"/>
      </w:pPr>
      <w:r>
        <w:t>On streamlining interactions with the Committee: The Executive Committee is satisfied with the current practice of interaction with the SMEO and wishes to maintain its regular oversight role for continued reporting of progress on the implementation of the evaluation work programme;</w:t>
      </w:r>
    </w:p>
    <w:p w14:paraId="6871DB92" w14:textId="77777777" w:rsidR="00F030E6" w:rsidRDefault="00F030E6" w:rsidP="00F030E6">
      <w:pPr>
        <w:pStyle w:val="Heading2"/>
      </w:pPr>
      <w:r>
        <w:t xml:space="preserve">On introducing briefing sessions with evaluation consultants: The briefing sessions with evaluation consultants could be organized ad hoc, when relevant for the results of an evaluation, with due attention to avoid adding a burden to the Secretariat’s work. The Executive Committee considers that this practice should be used discretionally only when it would bring clear added value to the final evaluation; and </w:t>
      </w:r>
    </w:p>
    <w:p w14:paraId="1CD5384D" w14:textId="71D0F606" w:rsidR="00F030E6" w:rsidRDefault="00F030E6" w:rsidP="00F030E6">
      <w:pPr>
        <w:pStyle w:val="Heading2"/>
      </w:pPr>
      <w:r>
        <w:t>On requesting evaluation as a standing item at key Multilateral Fund meetings (i.e., IACMs and regional network meetings): The Executive Committee observes that IACM agendas already include an evaluation item, and that it is included in some of the regional network meeting agendas. The Executive Committee agrees with the usefulness of including an evaluation item in the agendas of these meetings, as relevant.</w:t>
      </w:r>
    </w:p>
    <w:p w14:paraId="2B239EF9" w14:textId="22C59D78" w:rsidR="00F030E6" w:rsidRDefault="00F030E6" w:rsidP="00F030E6">
      <w:pPr>
        <w:pStyle w:val="Heading1"/>
      </w:pPr>
      <w:r w:rsidRPr="00F030E6">
        <w:rPr>
          <w:u w:val="single"/>
        </w:rPr>
        <w:t>Regarding recommendation 5</w:t>
      </w:r>
      <w:r>
        <w:t>: Reappraise the evaluation framework used at the Multilateral Fund. The Executive Committee agrees with undertaking more innovative approaches in evaluation. However, the inclusion of softer dimensions should remain within the realm of the mandate of the Fund. The SMEO will consider developing a framework for evaluating non-investment activities that clearly define expected outputs, outcomes and ultimate results of these evaluations for consideration at the 98th meeting.</w:t>
      </w:r>
    </w:p>
    <w:p w14:paraId="6F4FA781" w14:textId="51829131" w:rsidR="00F030E6" w:rsidRDefault="00F030E6" w:rsidP="001E6CCD">
      <w:pPr>
        <w:pStyle w:val="Heading1"/>
        <w:spacing w:after="360"/>
      </w:pPr>
      <w:r w:rsidRPr="00F030E6">
        <w:rPr>
          <w:u w:val="single"/>
        </w:rPr>
        <w:t>Regarding recommendation 6:</w:t>
      </w:r>
      <w:r>
        <w:t xml:space="preserve"> Introduce enhanced quality assurance mechanisms for evaluation reports. The Executive Committee agrees with the need for the SMEO to ensure the quality of evaluation reports. Involving the Secretariat’s programme managers should not be done at the expense of the workload of the project review team. The Executive Committee agrees that the measures should be implemented to ensure high quality evaluation work, but without an extra burden for the Secretariat and with no additional costs for the evaluation budget.</w:t>
      </w:r>
    </w:p>
    <w:p w14:paraId="3161924F" w14:textId="77777777" w:rsidR="00F030E6" w:rsidRDefault="00F030E6" w:rsidP="00F030E6">
      <w:pPr>
        <w:pStyle w:val="Heading1"/>
      </w:pPr>
      <w:r w:rsidRPr="00385164">
        <w:rPr>
          <w:u w:val="single"/>
        </w:rPr>
        <w:lastRenderedPageBreak/>
        <w:t>Regarding recommendation 7:</w:t>
      </w:r>
      <w:r>
        <w:t xml:space="preserve"> Supplementing evaluation expertise in the short term. The Executive Committee observes that this recommendation identified a need to support the review on PCRs which has now been completed with the adoption of the universal PCR format at the 94th meeting. Therefore, there is no longer a need for temporary support. The Executive Committee is open to considering the possibility of a Junior Professional Officer in the future, should the SEO present a reasonable plan for this request with a clear explanation of the role and purpose of such temporary support.</w:t>
      </w:r>
    </w:p>
    <w:p w14:paraId="15728C20" w14:textId="3D1C2F1E" w:rsidR="00D64C71" w:rsidRDefault="00F030E6" w:rsidP="00D64C71">
      <w:pPr>
        <w:pStyle w:val="Heading1"/>
        <w:sectPr w:rsidR="00D64C71" w:rsidSect="00784D42">
          <w:footerReference w:type="first" r:id="rId24"/>
          <w:type w:val="continuous"/>
          <w:pgSz w:w="12240" w:h="15840" w:code="1"/>
          <w:pgMar w:top="720" w:right="1350" w:bottom="864" w:left="1440" w:header="720" w:footer="475" w:gutter="0"/>
          <w:pgNumType w:start="1"/>
          <w:cols w:space="720"/>
          <w:titlePg/>
        </w:sectPr>
      </w:pPr>
      <w:r>
        <w:t xml:space="preserve">The Executive Committee appreciates the findings of the assessment and reaffirms its commitment to supporting the strengthening of the evaluation function. It further requests the SMEO to implement the elements contained in the recommendations, as per the response in paragraphs 5 to 11 above. The Executive Committee will continue to exercise its oversight function in examining progress made, </w:t>
      </w:r>
      <w:proofErr w:type="gramStart"/>
      <w:r>
        <w:t>as a result of</w:t>
      </w:r>
      <w:proofErr w:type="gramEnd"/>
      <w:r>
        <w:t xml:space="preserve"> the assessment, in enhancing the utility and relevance of the evaluation function</w:t>
      </w:r>
      <w:r w:rsidR="00D64C71">
        <w:t>.</w:t>
      </w:r>
      <w:r w:rsidR="00AC561B">
        <w:rPr>
          <w:rStyle w:val="FootnoteReference"/>
        </w:rPr>
        <w:footnoteReference w:id="2"/>
      </w:r>
    </w:p>
    <w:p w14:paraId="20F13EA3" w14:textId="77777777" w:rsidR="00D64C71" w:rsidRDefault="00D64C71" w:rsidP="00D64C71">
      <w:pPr>
        <w:pStyle w:val="Heading1"/>
        <w:numPr>
          <w:ilvl w:val="0"/>
          <w:numId w:val="0"/>
        </w:numPr>
      </w:pPr>
    </w:p>
    <w:p w14:paraId="270A0EE7" w14:textId="77777777" w:rsidR="005B4D75" w:rsidRPr="007C4BD3" w:rsidRDefault="005B4D75" w:rsidP="007C4BD3">
      <w:pPr>
        <w:pStyle w:val="Heading1"/>
        <w:numPr>
          <w:ilvl w:val="0"/>
          <w:numId w:val="0"/>
        </w:numPr>
        <w:jc w:val="center"/>
        <w:rPr>
          <w:b/>
          <w:bCs/>
        </w:rPr>
      </w:pPr>
      <w:r w:rsidRPr="007C4BD3">
        <w:rPr>
          <w:b/>
          <w:bCs/>
        </w:rPr>
        <w:t>Annex IV</w:t>
      </w:r>
    </w:p>
    <w:p w14:paraId="47EA8537" w14:textId="77777777" w:rsidR="005B4D75" w:rsidRPr="007C4BD3" w:rsidRDefault="005B4D75" w:rsidP="007C4BD3">
      <w:pPr>
        <w:pStyle w:val="Heading1"/>
        <w:numPr>
          <w:ilvl w:val="0"/>
          <w:numId w:val="0"/>
        </w:numPr>
        <w:jc w:val="center"/>
        <w:rPr>
          <w:b/>
          <w:bCs/>
        </w:rPr>
      </w:pPr>
      <w:r w:rsidRPr="007C4BD3">
        <w:rPr>
          <w:b/>
          <w:bCs/>
        </w:rPr>
        <w:t>EVALUATION POLICY FOR THE MULTILATERAL FUND FOR THE IMPLEMENTATION OF THE MONTREAL PROTOCOL</w:t>
      </w:r>
    </w:p>
    <w:p w14:paraId="0B056BE5" w14:textId="77777777" w:rsidR="005B4D75" w:rsidRDefault="005B4D75" w:rsidP="00E8518C">
      <w:pPr>
        <w:pStyle w:val="Heading1"/>
        <w:numPr>
          <w:ilvl w:val="0"/>
          <w:numId w:val="0"/>
        </w:numPr>
        <w:spacing w:after="0"/>
      </w:pPr>
    </w:p>
    <w:p w14:paraId="6A08ECA8" w14:textId="77777777" w:rsidR="005B4D75" w:rsidRPr="007C4BD3" w:rsidRDefault="005B4D75" w:rsidP="007C4BD3">
      <w:pPr>
        <w:pStyle w:val="Heading1"/>
        <w:numPr>
          <w:ilvl w:val="0"/>
          <w:numId w:val="0"/>
        </w:numPr>
        <w:rPr>
          <w:b/>
          <w:bCs/>
        </w:rPr>
      </w:pPr>
      <w:r w:rsidRPr="007C4BD3">
        <w:rPr>
          <w:b/>
          <w:bCs/>
        </w:rPr>
        <w:t>Rationale for an evaluation policy at the Multilateral Fund</w:t>
      </w:r>
    </w:p>
    <w:p w14:paraId="1BB94C87" w14:textId="77777777" w:rsidR="00E1369D" w:rsidRDefault="005B4D75" w:rsidP="00E1369D">
      <w:pPr>
        <w:pStyle w:val="Heading1"/>
        <w:numPr>
          <w:ilvl w:val="0"/>
          <w:numId w:val="0"/>
        </w:numPr>
      </w:pPr>
      <w:r>
        <w:t>1.</w:t>
      </w:r>
      <w:r>
        <w:tab/>
        <w:t>The Executive Committee has given the Senior Monitoring and Evaluation Officer (SMEO) the mandate to prepare an evaluation policy for the Multilateral Fund, after having considered the external assessment on the evaluation function at its 95th meeting. In a broader context, the Secretary-General has overseen an extensive UN reform effort. In his report A/72/492 on “Shifting the management paradigm in the United Nations: ensuring a better future for all,” he indicated his intention to strengthen the evaluation capacity within the UN Secretariat to better inform programme planning and reporting on programme performance. He stressed that the results of evaluations would be used by programme managers to better plan and adjust their activities. Evaluation in general is integral to learning and supports results-based management and increased transparency.</w:t>
      </w:r>
    </w:p>
    <w:p w14:paraId="0EA62409" w14:textId="1799BF74" w:rsidR="00A65E2D" w:rsidRDefault="005B4D75" w:rsidP="005172F7">
      <w:pPr>
        <w:pStyle w:val="Heading1"/>
        <w:numPr>
          <w:ilvl w:val="0"/>
          <w:numId w:val="13"/>
        </w:numPr>
      </w:pPr>
      <w:r>
        <w:t xml:space="preserve">In this context, </w:t>
      </w:r>
      <w:proofErr w:type="gramStart"/>
      <w:r>
        <w:t>in order to</w:t>
      </w:r>
      <w:proofErr w:type="gramEnd"/>
      <w:r>
        <w:t xml:space="preserve"> strengthen accountability mechanisms, new instructions, procedures and guidelines were issued for the implementation of Article 7 of the regulations and rules governing programme planning, programme aspects of the budget, the monitoring of implementation and the methods of evaluation in the United Nations</w:t>
      </w:r>
      <w:r w:rsidR="005172F7">
        <w:t>.</w:t>
      </w:r>
      <w:r w:rsidR="00AC561B">
        <w:rPr>
          <w:rStyle w:val="FootnoteReference"/>
        </w:rPr>
        <w:footnoteReference w:id="3"/>
      </w:r>
    </w:p>
    <w:p w14:paraId="0FEDDE5A" w14:textId="4112F0A1" w:rsidR="005B4D75" w:rsidRDefault="005B4D75" w:rsidP="00AC119A">
      <w:pPr>
        <w:pStyle w:val="Heading1"/>
        <w:numPr>
          <w:ilvl w:val="0"/>
          <w:numId w:val="13"/>
        </w:numPr>
      </w:pPr>
      <w:r>
        <w:t>The present evaluation policy is inspired by the existing rules and regulations within the United Nations, to support enhanced accountability and to encourage a stronger culture of evaluation to benefit the work of the Multilateral Fund, its evaluation unit and the implementing agencies. The scope of the policy has been narrowed to ensure that the evaluation policy focuses on the core mandate of the Fund as defined in Article 10 of the Montreal Protocol.</w:t>
      </w:r>
    </w:p>
    <w:p w14:paraId="3377CE74" w14:textId="77777777" w:rsidR="005B4D75" w:rsidRPr="00646212" w:rsidRDefault="005B4D75" w:rsidP="00646212">
      <w:pPr>
        <w:pStyle w:val="Heading1"/>
        <w:numPr>
          <w:ilvl w:val="0"/>
          <w:numId w:val="0"/>
        </w:numPr>
        <w:rPr>
          <w:b/>
          <w:bCs/>
        </w:rPr>
      </w:pPr>
      <w:r w:rsidRPr="00646212">
        <w:rPr>
          <w:b/>
          <w:bCs/>
        </w:rPr>
        <w:t>Definition of evaluation</w:t>
      </w:r>
    </w:p>
    <w:p w14:paraId="163814FB" w14:textId="1AF5846F" w:rsidR="005B4D75" w:rsidRDefault="005B4D75" w:rsidP="00F6234D">
      <w:pPr>
        <w:pStyle w:val="Heading1"/>
      </w:pPr>
      <w:r>
        <w:t>The Multilateral Fund subscribes to the definition of evaluation derived from the Norms and Standards for Evaluation of the United Nations Evaluation Group (UNEG)</w:t>
      </w:r>
      <w:r w:rsidR="00BA005D">
        <w:rPr>
          <w:rStyle w:val="FootnoteReference"/>
        </w:rPr>
        <w:footnoteReference w:id="4"/>
      </w:r>
      <w:r>
        <w:t xml:space="preserve"> and the Administrative Instruction of the United Nations Secretariat.</w:t>
      </w:r>
      <w:r w:rsidR="003E5E68">
        <w:rPr>
          <w:rStyle w:val="FootnoteReference"/>
        </w:rPr>
        <w:footnoteReference w:id="5"/>
      </w:r>
    </w:p>
    <w:p w14:paraId="008996B0" w14:textId="32549E27" w:rsidR="005B4D75" w:rsidRDefault="005B4D75" w:rsidP="00646212">
      <w:pPr>
        <w:pStyle w:val="Heading1"/>
      </w:pPr>
      <w:r>
        <w:t>An evaluation is an assessment, conducted as systematically and impartially as possible, of an activity, project, programme, strategy, policy, topic, theme, sector, operational area or institutional performance. It analyzes the level of achievement of both expected and unexpected results by examining the results chain, processes, contextual factors and causality using appropriate criteria such as relevance, effectiveness, efficiency, impact and sustainability. An evaluation should provide credible, useful evidence-based information that enables the timely incorporation of its findings, recommendations and lessons into the decision-making processes of the organization and its stakeholders.</w:t>
      </w:r>
    </w:p>
    <w:p w14:paraId="3F4E6B8E" w14:textId="4A2CC76F" w:rsidR="005B4D75" w:rsidRDefault="005B4D75" w:rsidP="00E8518C">
      <w:pPr>
        <w:pStyle w:val="Heading1"/>
      </w:pPr>
      <w:r>
        <w:t xml:space="preserve">Evaluation is part of, but distinct from, a larger organizational oversight architecture for assessing programme performance which may also include monitoring, audit and inspection. Audit and inspection functions are under the purview of the Office of Internal Oversight Services of the United Nations, which can conduct audits and inspections of the Multilateral Fund Secretariat if required. The monitoring </w:t>
      </w:r>
      <w:r w:rsidR="00646212">
        <w:t xml:space="preserve">function </w:t>
      </w:r>
      <w:r w:rsidR="00646212">
        <w:lastRenderedPageBreak/>
        <w:t>at</w:t>
      </w:r>
      <w:r>
        <w:t xml:space="preserve"> the Multilateral Fund is under the purview of its Secretariat and Chief Officer, delivered by the project review team, the administrative team and the Treasurer.</w:t>
      </w:r>
      <w:r w:rsidR="00BF5860">
        <w:rPr>
          <w:rStyle w:val="FootnoteReference"/>
        </w:rPr>
        <w:footnoteReference w:id="6"/>
      </w:r>
    </w:p>
    <w:p w14:paraId="3E80F57C" w14:textId="77777777" w:rsidR="005B4D75" w:rsidRPr="00646212" w:rsidRDefault="005B4D75" w:rsidP="00646212">
      <w:pPr>
        <w:pStyle w:val="Heading1"/>
        <w:numPr>
          <w:ilvl w:val="0"/>
          <w:numId w:val="0"/>
        </w:numPr>
        <w:rPr>
          <w:b/>
          <w:bCs/>
        </w:rPr>
      </w:pPr>
      <w:r w:rsidRPr="00646212">
        <w:rPr>
          <w:b/>
          <w:bCs/>
        </w:rPr>
        <w:t>Purposes of the Multilateral Fund evaluation function</w:t>
      </w:r>
    </w:p>
    <w:p w14:paraId="74567A26" w14:textId="6816037F" w:rsidR="005B4D75" w:rsidRDefault="005B4D75" w:rsidP="00646212">
      <w:pPr>
        <w:pStyle w:val="Heading1"/>
      </w:pPr>
      <w:r>
        <w:t>Within the Multilateral Fund, the responsibility for evaluation lies with the evaluation unit headed by a Senior Evaluation Officer (SEO). The evaluation function was established in 1997; however, the present evaluation policy is the first of this kind adopted by the Executive Committee and will guide the work of the SEO in managing the evaluation unit and delivering the approved evaluation work programme.</w:t>
      </w:r>
    </w:p>
    <w:p w14:paraId="3498F76C" w14:textId="0FCE062C" w:rsidR="005B4D75" w:rsidRDefault="005B4D75" w:rsidP="00646212">
      <w:pPr>
        <w:pStyle w:val="Heading1"/>
      </w:pPr>
      <w:r>
        <w:t>The primary objective of the evaluation function in the Multilateral Fund is to assess the effectiveness of programmes and projects, learn from the evaluations and apply the lessons learned to improve the design, implementation and to lay the groundwork for ensuring sustainability of future projects. Content-based evaluations facilitate informed decision-making and learning among stakeholders involved in project design, approval and implementation.</w:t>
      </w:r>
    </w:p>
    <w:p w14:paraId="6B58A833" w14:textId="5E083A8F" w:rsidR="005B4D75" w:rsidRDefault="005B4D75" w:rsidP="00646212">
      <w:pPr>
        <w:pStyle w:val="Heading1"/>
      </w:pPr>
      <w:r>
        <w:t>Evaluation at the Multilateral Fund serves three main purposes:</w:t>
      </w:r>
    </w:p>
    <w:p w14:paraId="43398EAF" w14:textId="7F776943" w:rsidR="005B4D75" w:rsidRDefault="005B4D75" w:rsidP="00646212">
      <w:pPr>
        <w:pStyle w:val="Heading2"/>
      </w:pPr>
      <w:r w:rsidRPr="00646212">
        <w:rPr>
          <w:u w:val="single"/>
        </w:rPr>
        <w:t>Accountability:</w:t>
      </w:r>
      <w:r>
        <w:t xml:space="preserve"> Evaluation is a key component of oversight and contributes to accountability by generating independent analysis of results, progress, and effective implementation of planned activities. It provides credible information that supports the Executive Committee in its role of overseeing the Multilateral Fund. Transparent reporting of evaluation findings contributes to the Committee’s confidence in the Fund’s ability to deliver on the responsibilities entrusted to it;</w:t>
      </w:r>
    </w:p>
    <w:p w14:paraId="1223A79E" w14:textId="7BE58FC7" w:rsidR="005B4D75" w:rsidRDefault="005B4D75" w:rsidP="00646212">
      <w:pPr>
        <w:pStyle w:val="Heading2"/>
      </w:pPr>
      <w:r w:rsidRPr="00646212">
        <w:rPr>
          <w:u w:val="single"/>
        </w:rPr>
        <w:t>Evidence-based decision-making:</w:t>
      </w:r>
      <w:r>
        <w:t xml:space="preserve"> Evaluation supports better decision-making at all levels of the Multilateral Fund. It should inform planning, programming, budgeting, implementation and reporting, and contribute to evidence-based policymaking and organizational effectiveness. Evaluation and feedback on the implementation of evaluation recommendations are relevant contributions to effective results-based management; and</w:t>
      </w:r>
    </w:p>
    <w:p w14:paraId="7CE21C48" w14:textId="3CDB4441" w:rsidR="005B4D75" w:rsidRDefault="005B4D75" w:rsidP="00646212">
      <w:pPr>
        <w:pStyle w:val="Heading2"/>
      </w:pPr>
      <w:r w:rsidRPr="00646212">
        <w:rPr>
          <w:u w:val="single"/>
        </w:rPr>
        <w:t>Learning:</w:t>
      </w:r>
      <w:r>
        <w:t xml:space="preserve"> A strong culture of evaluation is a prerequisite for a learning organization. Evaluation will help the organization and its implementing partners to learn from experience in programme planning and project implementation and better understand why – and to what extent – intended and unintended results were achieved, as well as to analyze the implications of the results. The compilation, analysis and dissemination of lessons learned can be the driver for innovation and continuous improvement.</w:t>
      </w:r>
    </w:p>
    <w:p w14:paraId="0963E5BA" w14:textId="3E82B65C" w:rsidR="005B4D75" w:rsidRDefault="005B4D75" w:rsidP="00646212">
      <w:pPr>
        <w:pStyle w:val="Heading1"/>
      </w:pPr>
      <w:r>
        <w:t>The present evaluation policy adapts the established evaluation guidelines for the United Nations as defined in ST/AI/2021/3 to the specific mandate of the Multilateral Fund to create a fit-for-purpose framework to evaluate programmes and projects supported by the Fund through the lens of achieving compliance with the Montreal Protocol. It defines the roles and responsibilities regarding the exercise of the evaluation function of the Multilateral Fund.</w:t>
      </w:r>
    </w:p>
    <w:p w14:paraId="5870D5E1" w14:textId="77777777" w:rsidR="005B4D75" w:rsidRPr="00646212" w:rsidRDefault="005B4D75" w:rsidP="00646212">
      <w:pPr>
        <w:pStyle w:val="Heading1"/>
        <w:numPr>
          <w:ilvl w:val="0"/>
          <w:numId w:val="0"/>
        </w:numPr>
        <w:rPr>
          <w:b/>
          <w:bCs/>
        </w:rPr>
      </w:pPr>
      <w:r w:rsidRPr="00646212">
        <w:rPr>
          <w:b/>
          <w:bCs/>
        </w:rPr>
        <w:t>Responsibilities and roles</w:t>
      </w:r>
    </w:p>
    <w:p w14:paraId="7BC9F340" w14:textId="4E6E620E" w:rsidR="005B4D75" w:rsidRDefault="005B4D75" w:rsidP="00E8518C">
      <w:pPr>
        <w:pStyle w:val="Heading1"/>
        <w:spacing w:after="600"/>
      </w:pPr>
      <w:r>
        <w:t>The responsibilities and roles to guarantee an effective, accountable, credible, useful and independent evaluation function are shared by the key stakeholders, as defined below:</w:t>
      </w:r>
    </w:p>
    <w:p w14:paraId="48F2E261" w14:textId="77777777" w:rsidR="005B4D75" w:rsidRPr="002D6CDC" w:rsidRDefault="005B4D75" w:rsidP="0018518B">
      <w:pPr>
        <w:pStyle w:val="Heading1"/>
        <w:numPr>
          <w:ilvl w:val="0"/>
          <w:numId w:val="0"/>
        </w:numPr>
        <w:rPr>
          <w:u w:val="single"/>
        </w:rPr>
      </w:pPr>
      <w:r w:rsidRPr="002D6CDC">
        <w:rPr>
          <w:u w:val="single"/>
        </w:rPr>
        <w:lastRenderedPageBreak/>
        <w:t>Executive Committee of the Multilateral Fund</w:t>
      </w:r>
    </w:p>
    <w:p w14:paraId="28E39176" w14:textId="2757B04F" w:rsidR="005B4D75" w:rsidRDefault="005B4D75" w:rsidP="0018518B">
      <w:pPr>
        <w:pStyle w:val="Heading2"/>
      </w:pPr>
      <w:r>
        <w:t>Is the custodian of the evaluation policy;</w:t>
      </w:r>
    </w:p>
    <w:p w14:paraId="3D5016C3" w14:textId="2C00A087" w:rsidR="005B4D75" w:rsidRDefault="005B4D75" w:rsidP="0018518B">
      <w:pPr>
        <w:pStyle w:val="Heading2"/>
      </w:pPr>
      <w:r>
        <w:t>Approves the evaluation policy and its periodic updates;</w:t>
      </w:r>
    </w:p>
    <w:p w14:paraId="448607D6" w14:textId="34C35CE2" w:rsidR="005B4D75" w:rsidRDefault="005B4D75" w:rsidP="0018518B">
      <w:pPr>
        <w:pStyle w:val="Heading2"/>
      </w:pPr>
      <w:r>
        <w:t>Approves the biennial work programme and budget for evaluation and the annual reports and updates on the evaluation work programme. The Executive Committee can propose specific evaluations at any time based on the priorities of the Fund;</w:t>
      </w:r>
    </w:p>
    <w:p w14:paraId="64E78424" w14:textId="28ABE3CA" w:rsidR="005B4D75" w:rsidRDefault="005B4D75" w:rsidP="0018518B">
      <w:pPr>
        <w:pStyle w:val="Heading2"/>
      </w:pPr>
      <w:r>
        <w:t>Approves the terms of reference (TORs), and subsequent revisions, for the responsibilities of the SEO, as head of the evaluation unit;</w:t>
      </w:r>
    </w:p>
    <w:p w14:paraId="20C54C65" w14:textId="6E218FC8" w:rsidR="005B4D75" w:rsidRDefault="005B4D75" w:rsidP="0018518B">
      <w:pPr>
        <w:pStyle w:val="Heading2"/>
      </w:pPr>
      <w:r>
        <w:t>Considers the evaluation reports and related recommendations presented by the SEO;</w:t>
      </w:r>
    </w:p>
    <w:p w14:paraId="4C108712" w14:textId="17BFA551" w:rsidR="005B4D75" w:rsidRDefault="005B4D75" w:rsidP="0018518B">
      <w:pPr>
        <w:pStyle w:val="Heading2"/>
      </w:pPr>
      <w:r>
        <w:t xml:space="preserve">Responds to the recommendations in evaluation reports by taking a decision on each evaluation, </w:t>
      </w:r>
      <w:proofErr w:type="gramStart"/>
      <w:r>
        <w:t>taking into account</w:t>
      </w:r>
      <w:proofErr w:type="gramEnd"/>
      <w:r>
        <w:t xml:space="preserve"> the recommendations of the SEO, and if it deems necessary, through a management response; and</w:t>
      </w:r>
    </w:p>
    <w:p w14:paraId="311AA936" w14:textId="51678A22" w:rsidR="005B4D75" w:rsidRDefault="005B4D75" w:rsidP="0018518B">
      <w:pPr>
        <w:pStyle w:val="Heading2"/>
      </w:pPr>
      <w:r>
        <w:t>Takes decisions on further follow-up on the evaluation recommendations after considering the periodic report on the status of implementation of evaluation’s recommendations, to be presented by the SEO to the Executive Committee at the first meeting of the year.</w:t>
      </w:r>
    </w:p>
    <w:p w14:paraId="66DA5721" w14:textId="77777777" w:rsidR="005B4D75" w:rsidRPr="002D6CDC" w:rsidRDefault="005B4D75" w:rsidP="0018518B">
      <w:pPr>
        <w:pStyle w:val="Heading1"/>
        <w:numPr>
          <w:ilvl w:val="0"/>
          <w:numId w:val="0"/>
        </w:numPr>
        <w:rPr>
          <w:u w:val="single"/>
        </w:rPr>
      </w:pPr>
      <w:r w:rsidRPr="002D6CDC">
        <w:rPr>
          <w:u w:val="single"/>
        </w:rPr>
        <w:t>Senior Evaluation Officer, Head of the Evaluation Unit</w:t>
      </w:r>
    </w:p>
    <w:p w14:paraId="614D7703" w14:textId="0BE835BE" w:rsidR="005B4D75" w:rsidRDefault="005B4D75" w:rsidP="00C26803">
      <w:pPr>
        <w:pStyle w:val="Heading2"/>
        <w:numPr>
          <w:ilvl w:val="1"/>
          <w:numId w:val="14"/>
        </w:numPr>
      </w:pPr>
      <w:r>
        <w:t>Leads the evaluation function of the Multilateral Fund as the head of the evaluation unit;</w:t>
      </w:r>
    </w:p>
    <w:p w14:paraId="4CAF3086" w14:textId="77777777" w:rsidR="0018518B" w:rsidRDefault="005B4D75" w:rsidP="0018518B">
      <w:pPr>
        <w:pStyle w:val="Heading2"/>
      </w:pPr>
      <w:r>
        <w:t>Manages all aspects required to implement the evaluation work programme as approved by the Executive Committee, including recruitment and supervision of evaluation staff and non-staff (e.g. consultants, interns);</w:t>
      </w:r>
    </w:p>
    <w:p w14:paraId="397862B4" w14:textId="77777777" w:rsidR="0018518B" w:rsidRDefault="005B4D75" w:rsidP="0018518B">
      <w:pPr>
        <w:pStyle w:val="Heading2"/>
      </w:pPr>
      <w:r>
        <w:t>Prepares and presents a draft biennial evaluation work programme and related budget to the Executive Committee for approval, and is accountable for it;</w:t>
      </w:r>
    </w:p>
    <w:p w14:paraId="2965C0A2" w14:textId="77777777" w:rsidR="0018518B" w:rsidRDefault="005B4D75" w:rsidP="0018518B">
      <w:pPr>
        <w:pStyle w:val="Heading2"/>
      </w:pPr>
      <w:r>
        <w:t>Presents evaluation reports to the Executive Committee including general and actionable recommendations which, when applicable, might include specific, measurable, achievable, relevant and time-bound (SMART) indicators to facilitate follow-up on their implementation; general recommendations may also be issued aiming at addressing more strategic aspects relevant to the work of the Multilateral Fund and its implementing agencies;</w:t>
      </w:r>
    </w:p>
    <w:p w14:paraId="40583BE9" w14:textId="77777777" w:rsidR="0018518B" w:rsidRDefault="005B4D75" w:rsidP="0018518B">
      <w:pPr>
        <w:pStyle w:val="Heading2"/>
      </w:pPr>
      <w:r>
        <w:t>Ensures that all evaluation reports are of high quality and conform to UNEG norms and standards for evaluation, where applicable within the mandate of the Fund;</w:t>
      </w:r>
    </w:p>
    <w:p w14:paraId="383973AA" w14:textId="77777777" w:rsidR="0018518B" w:rsidRDefault="005B4D75" w:rsidP="0018518B">
      <w:pPr>
        <w:pStyle w:val="Heading2"/>
      </w:pPr>
      <w:r>
        <w:t>Ensures that Multilateral Fund evaluations comply with the approved evaluation policy of the Multilateral Fund, as well as align to the Regulations and Rules Governing Programme Planning, the Programme Aspects of the Budget, the Monitoring of Implementation and the Methods of Evaluation as per ST/SGB/2018/3 and with the ST/AI/2021/3 on evaluation in the United Nations Secretariat;</w:t>
      </w:r>
    </w:p>
    <w:p w14:paraId="1FEFE060" w14:textId="77777777" w:rsidR="00C95046" w:rsidRDefault="005B4D75" w:rsidP="00C95046">
      <w:pPr>
        <w:pStyle w:val="Heading2"/>
      </w:pPr>
      <w:r>
        <w:t>Develops and maintains a follow-up system to monitor the status of implementation of recommendations and periodically reports on progress in the uptake and implementation of evaluation recommendations to the Executive Committee. The follow-up reporting on</w:t>
      </w:r>
      <w:r w:rsidR="00C95046">
        <w:t xml:space="preserve"> </w:t>
      </w:r>
      <w:r>
        <w:t>specific evaluation recommendations should be discontinued after four years of their acceptance, unless otherwise decided by the Committee;</w:t>
      </w:r>
    </w:p>
    <w:p w14:paraId="79A9D11D" w14:textId="77777777" w:rsidR="00C95046" w:rsidRDefault="005B4D75" w:rsidP="00C95046">
      <w:pPr>
        <w:pStyle w:val="Heading2"/>
      </w:pPr>
      <w:r>
        <w:lastRenderedPageBreak/>
        <w:t>Spearheads collaboration and coordination with the evaluation offices of the Multilateral Fund’s implementing agencies to explore options for joint evaluations on issues related to Multilateral Fund project implementation, or ad hoc consultations on evaluation-related issues of mutual interest;</w:t>
      </w:r>
    </w:p>
    <w:p w14:paraId="55B0C293" w14:textId="77777777" w:rsidR="002D6CDC" w:rsidRDefault="005B4D75" w:rsidP="002D6CDC">
      <w:pPr>
        <w:pStyle w:val="Heading2"/>
      </w:pPr>
      <w:r>
        <w:t xml:space="preserve">Represents the Multilateral Fund evaluation function at the UNEG and other relevant United Nations forums, such as the evaluation communities of practice in the United Nations Secretariat; remains </w:t>
      </w:r>
      <w:proofErr w:type="gramStart"/>
      <w:r>
        <w:t>up-to-date</w:t>
      </w:r>
      <w:proofErr w:type="gramEnd"/>
      <w:r>
        <w:t xml:space="preserve"> on trends and innovations in evaluation and informs about these trends and innovations, including about how they can be best used in the interest of improving performance in achieving the goals of the Montreal </w:t>
      </w:r>
      <w:proofErr w:type="gramStart"/>
      <w:r>
        <w:t>Protocol;</w:t>
      </w:r>
      <w:proofErr w:type="gramEnd"/>
    </w:p>
    <w:p w14:paraId="5F060F3B" w14:textId="77777777" w:rsidR="002D6CDC" w:rsidRDefault="005B4D75" w:rsidP="002D6CDC">
      <w:pPr>
        <w:pStyle w:val="Heading2"/>
      </w:pPr>
      <w:r>
        <w:t>Takes responsibility to promote the visibility and dissemination of evaluation products through online corporate tools, including a periodic evaluation newsletter, to facilitate the uptake of evaluation-work findings and lessons learned;</w:t>
      </w:r>
    </w:p>
    <w:p w14:paraId="219F00FA" w14:textId="77777777" w:rsidR="002D6CDC" w:rsidRDefault="005B4D75" w:rsidP="002D6CDC">
      <w:pPr>
        <w:pStyle w:val="Heading2"/>
      </w:pPr>
      <w:r>
        <w:t>Reports to the Executive Committee on measures that ensure that the Multilateral Fund evaluation function is aligned with the evolving requirements of evaluation functions in the United Nations and in UNEP;</w:t>
      </w:r>
    </w:p>
    <w:p w14:paraId="799EB365" w14:textId="77777777" w:rsidR="002D6CDC" w:rsidRDefault="005B4D75" w:rsidP="002D6CDC">
      <w:pPr>
        <w:pStyle w:val="Heading2"/>
      </w:pPr>
      <w:r>
        <w:t>Develops guidelines and standard operating procedures to create a culture of evaluation and facilitate the use of evaluation products among the stakeholders; and</w:t>
      </w:r>
    </w:p>
    <w:p w14:paraId="5AC48022" w14:textId="26C1F347" w:rsidR="005B4D75" w:rsidRDefault="005B4D75" w:rsidP="002D6CDC">
      <w:pPr>
        <w:pStyle w:val="Heading2"/>
      </w:pPr>
      <w:r>
        <w:t>Upon request of the Executive Committee, prepares potential management responses to evaluations.</w:t>
      </w:r>
    </w:p>
    <w:p w14:paraId="3F748466" w14:textId="77777777" w:rsidR="005B4D75" w:rsidRPr="002D6CDC" w:rsidRDefault="005B4D75" w:rsidP="002D6CDC">
      <w:pPr>
        <w:pStyle w:val="Heading1"/>
        <w:numPr>
          <w:ilvl w:val="0"/>
          <w:numId w:val="0"/>
        </w:numPr>
        <w:rPr>
          <w:u w:val="single"/>
        </w:rPr>
      </w:pPr>
      <w:r w:rsidRPr="002D6CDC">
        <w:rPr>
          <w:u w:val="single"/>
        </w:rPr>
        <w:t>Chief Officer of the Multilateral Fund Secretariat</w:t>
      </w:r>
    </w:p>
    <w:p w14:paraId="7408140B" w14:textId="3C2C70B1" w:rsidR="005B4D75" w:rsidRDefault="005B4D75" w:rsidP="00C26803">
      <w:pPr>
        <w:pStyle w:val="Heading2"/>
        <w:numPr>
          <w:ilvl w:val="1"/>
          <w:numId w:val="15"/>
        </w:numPr>
      </w:pPr>
      <w:r>
        <w:t>Safeguards the integrity of the evaluation function, ensuring its independence from operational management;</w:t>
      </w:r>
    </w:p>
    <w:p w14:paraId="74F5E5C6" w14:textId="0FFFC49E" w:rsidR="005B4D75" w:rsidRDefault="005B4D75" w:rsidP="002D6CDC">
      <w:pPr>
        <w:pStyle w:val="Heading2"/>
      </w:pPr>
      <w:r>
        <w:t>Upon completion of a recruitment process, recommends the appointment of the SEO to the Executive Director of UNEP;</w:t>
      </w:r>
    </w:p>
    <w:p w14:paraId="187CDFD5" w14:textId="2CDB94C6" w:rsidR="005B4D75" w:rsidRDefault="005B4D75" w:rsidP="002D6CDC">
      <w:pPr>
        <w:pStyle w:val="Heading2"/>
      </w:pPr>
      <w:r>
        <w:t>Contributes with the views of the Secretariat on the preparation of the biennial evaluation work programme that is presented to the Executive Committee by the SEO for approval;</w:t>
      </w:r>
    </w:p>
    <w:p w14:paraId="2DC271CA" w14:textId="77777777" w:rsidR="002D6CDC" w:rsidRDefault="005B4D75" w:rsidP="002D6CDC">
      <w:pPr>
        <w:pStyle w:val="Heading2"/>
      </w:pPr>
      <w:r>
        <w:t>Holds the role of administrative supervision of the SEO and facilitates the approval of administrative matters related to the implementation of the evaluation work programme;</w:t>
      </w:r>
    </w:p>
    <w:p w14:paraId="67680A80" w14:textId="0CBF9BA3" w:rsidR="005B4D75" w:rsidRDefault="005B4D75" w:rsidP="002D6CDC">
      <w:pPr>
        <w:pStyle w:val="Heading2"/>
      </w:pPr>
      <w:r>
        <w:t>May prepare a Secretariat’s management response on evaluation reports if requested by the Executive Committee;</w:t>
      </w:r>
    </w:p>
    <w:p w14:paraId="32681EF2" w14:textId="712F0CD6" w:rsidR="005B4D75" w:rsidRDefault="005B4D75" w:rsidP="002D6CDC">
      <w:pPr>
        <w:pStyle w:val="Heading2"/>
      </w:pPr>
      <w:r>
        <w:t>Ensures the use of evaluation reports and lessons learned in the Secretariat’s project review</w:t>
      </w:r>
      <w:r w:rsidR="002D6CDC">
        <w:t xml:space="preserve"> </w:t>
      </w:r>
      <w:r>
        <w:t>work; and</w:t>
      </w:r>
    </w:p>
    <w:p w14:paraId="5F77E57B" w14:textId="42CB6310" w:rsidR="005B4D75" w:rsidRDefault="005B4D75" w:rsidP="002D6CDC">
      <w:pPr>
        <w:pStyle w:val="Heading2"/>
      </w:pPr>
      <w:r>
        <w:t>Allocates some of the Secretariat’s time to provide the necessary technical advice for enhanced quality assurance of the Multilateral Fund-specific expertise on technical aspects covered by the evaluations.</w:t>
      </w:r>
    </w:p>
    <w:p w14:paraId="66188473" w14:textId="77777777" w:rsidR="005B4D75" w:rsidRPr="002D6CDC" w:rsidRDefault="005B4D75" w:rsidP="002D6CDC">
      <w:pPr>
        <w:pStyle w:val="Heading1"/>
        <w:numPr>
          <w:ilvl w:val="0"/>
          <w:numId w:val="0"/>
        </w:numPr>
        <w:rPr>
          <w:u w:val="single"/>
        </w:rPr>
      </w:pPr>
      <w:r w:rsidRPr="002D6CDC">
        <w:rPr>
          <w:u w:val="single"/>
        </w:rPr>
        <w:t>Implementing and bilateral agencies (including their evaluation offices)</w:t>
      </w:r>
    </w:p>
    <w:p w14:paraId="559E2530" w14:textId="053FE3D3" w:rsidR="005B4D75" w:rsidRDefault="005B4D75" w:rsidP="00C26803">
      <w:pPr>
        <w:pStyle w:val="Heading2"/>
        <w:numPr>
          <w:ilvl w:val="1"/>
          <w:numId w:val="16"/>
        </w:numPr>
      </w:pPr>
      <w:r>
        <w:t>The implementing agencies of the Multilateral Fund, i.e., UNDP, UNEP, UNIDO, the World Bank, and the bilateral agencies are instrumental to facilitate data collection for the evaluations (the agencies hereafter);</w:t>
      </w:r>
    </w:p>
    <w:p w14:paraId="2F05947B" w14:textId="4839EEA3" w:rsidR="005B4D75" w:rsidRDefault="005B4D75" w:rsidP="002D6CDC">
      <w:pPr>
        <w:pStyle w:val="Heading2"/>
      </w:pPr>
      <w:r>
        <w:lastRenderedPageBreak/>
        <w:t>The agencies should respond to requests for information emanating from the evaluation unit to facilitate the information needed by consultants to prepare evaluation reports;</w:t>
      </w:r>
    </w:p>
    <w:p w14:paraId="041DF7B2" w14:textId="64D60F1F" w:rsidR="005B4D75" w:rsidRDefault="005B4D75" w:rsidP="002D6CDC">
      <w:pPr>
        <w:pStyle w:val="Heading2"/>
      </w:pPr>
      <w:r>
        <w:t xml:space="preserve">The evaluation offices of the agencies could be consulted by the Multilateral Fund evaluation unit </w:t>
      </w:r>
      <w:proofErr w:type="gramStart"/>
      <w:r>
        <w:t>in order to</w:t>
      </w:r>
      <w:proofErr w:type="gramEnd"/>
      <w:r>
        <w:t xml:space="preserve"> promote synergies, on both directions, in evaluating the programmes and projects aiming at compliance with the Montreal </w:t>
      </w:r>
      <w:proofErr w:type="gramStart"/>
      <w:r>
        <w:t>Protocol;</w:t>
      </w:r>
      <w:proofErr w:type="gramEnd"/>
    </w:p>
    <w:p w14:paraId="0CB4264F" w14:textId="48ADE3A3" w:rsidR="005B4D75" w:rsidRDefault="005B4D75" w:rsidP="002D6CDC">
      <w:pPr>
        <w:pStyle w:val="Heading2"/>
      </w:pPr>
      <w:r>
        <w:t>The Multilateral Fund evaluation unit and the agencies’ evaluation offices may maintain a regular information exchanges on projects of common interest pertaining to the scope of the Montreal Protocol goals;</w:t>
      </w:r>
    </w:p>
    <w:p w14:paraId="762E527A" w14:textId="1664AD36" w:rsidR="005B4D75" w:rsidRDefault="005B4D75" w:rsidP="002D6CDC">
      <w:pPr>
        <w:pStyle w:val="Heading2"/>
      </w:pPr>
      <w:r>
        <w:t>The agencies should take the necessary actions in responding to recommendations addressed to them, when the Executive Committee would so decide after the consideration of evaluation reports. They should monitor the implementation of the recommendations on what relates to their work and report through the SEO to the Executive Committee on progress on implementation; and</w:t>
      </w:r>
    </w:p>
    <w:p w14:paraId="0EDEDE10" w14:textId="77777777" w:rsidR="002D6CDC" w:rsidRDefault="005B4D75" w:rsidP="002D6CDC">
      <w:pPr>
        <w:pStyle w:val="Heading2"/>
      </w:pPr>
      <w:r>
        <w:t>The agencies may contribute at any time to the preparation of the draft evaluation work programme through sharing their views on the most salient issues of interest regarding project implementation, based on their experience in programme and project implementation.</w:t>
      </w:r>
    </w:p>
    <w:p w14:paraId="44FC91AA" w14:textId="2FC760F2" w:rsidR="005B4D75" w:rsidRPr="002D6CDC" w:rsidRDefault="005B4D75" w:rsidP="006E1447">
      <w:pPr>
        <w:pStyle w:val="Heading2"/>
        <w:numPr>
          <w:ilvl w:val="0"/>
          <w:numId w:val="0"/>
        </w:numPr>
        <w:ind w:left="720" w:hanging="720"/>
        <w:rPr>
          <w:u w:val="single"/>
        </w:rPr>
      </w:pPr>
      <w:r w:rsidRPr="002D6CDC">
        <w:rPr>
          <w:u w:val="single"/>
        </w:rPr>
        <w:t>Other stakeholders, including at the national level</w:t>
      </w:r>
    </w:p>
    <w:p w14:paraId="286D0CD0" w14:textId="3956432E" w:rsidR="005B4D75" w:rsidRDefault="005B4D75" w:rsidP="002D6CDC">
      <w:pPr>
        <w:pStyle w:val="Heading1"/>
      </w:pPr>
      <w:r>
        <w:t>The national ozone units (NOUs), project management units and other national stakeholders in implementation are encouraged to participate in the evaluations when invited by the SEO to do so.</w:t>
      </w:r>
    </w:p>
    <w:p w14:paraId="7A914A2C" w14:textId="77777777" w:rsidR="005B4D75" w:rsidRPr="002D6CDC" w:rsidRDefault="005B4D75" w:rsidP="002D6CDC">
      <w:pPr>
        <w:pStyle w:val="Heading1"/>
        <w:numPr>
          <w:ilvl w:val="0"/>
          <w:numId w:val="0"/>
        </w:numPr>
        <w:rPr>
          <w:b/>
          <w:bCs/>
        </w:rPr>
      </w:pPr>
      <w:r w:rsidRPr="002D6CDC">
        <w:rPr>
          <w:b/>
          <w:bCs/>
        </w:rPr>
        <w:t>Evaluation framework - principles, norms and standards of relevance to the Multilateral Fund</w:t>
      </w:r>
    </w:p>
    <w:p w14:paraId="32D7662F" w14:textId="40A32D6C" w:rsidR="005B4D75" w:rsidRDefault="005B4D75" w:rsidP="002D6CDC">
      <w:pPr>
        <w:pStyle w:val="Heading1"/>
      </w:pPr>
      <w:r>
        <w:t>Evaluations in the Multilateral Fund will follow the United Nations Regulations and Rules on evaluation and related guidelines, as referred to in paragraphs 2 and 10 above. The purpose of the evaluations will respond to the mandate of the Fund and be guided by principles and practices at the core of international good evaluation practices for high-quality evaluation as set out in the UNEG Norms and Standards (2016), the UNEG ethical guidelines (2020) and the UNEG Code of Conduct for Evaluation (2008), and the evaluation policy for the Multilateral Fund. Only the norms relevant to the Multilateral Fund will be applicable, not to expand beyond the Fund’s mandate, and in full respect with the corpus of decisions of the Executive Committee.</w:t>
      </w:r>
    </w:p>
    <w:p w14:paraId="0C77D7A5" w14:textId="6DEC0D5C" w:rsidR="005B4D75" w:rsidRDefault="005B4D75" w:rsidP="002D6CDC">
      <w:pPr>
        <w:pStyle w:val="Heading1"/>
      </w:pPr>
      <w:r>
        <w:t>The SEO, as head of the Multilateral Fund evaluation unit, will endeavour to conform to these norms, standards, codes and guidance in the design, management and conduct of evaluations, and throughout the structures and operations of the evaluation function. In so doing, however, only the norms that conform to the core mandate of the Multilateral Fund would be used, without expanding further to any area not agreed by the Executive Committee. Norm 8 would be applied only in reference to gender as there is an approved gender mainstreaming policy for the Multilateral Fund.</w:t>
      </w:r>
    </w:p>
    <w:p w14:paraId="4E8983F6" w14:textId="77777777" w:rsidR="00CC1696" w:rsidRPr="00E8518C" w:rsidRDefault="00CC1696" w:rsidP="00CC1696">
      <w:pPr>
        <w:pStyle w:val="Heading4"/>
        <w:numPr>
          <w:ilvl w:val="0"/>
          <w:numId w:val="0"/>
        </w:numPr>
        <w:spacing w:before="0" w:after="3"/>
        <w:rPr>
          <w:b/>
          <w:bCs/>
        </w:rPr>
      </w:pPr>
      <w:r w:rsidRPr="00E8518C">
        <w:rPr>
          <w:b/>
          <w:bCs/>
        </w:rPr>
        <w:t>Table</w:t>
      </w:r>
      <w:r w:rsidRPr="00E8518C">
        <w:rPr>
          <w:b/>
          <w:bCs/>
          <w:spacing w:val="-3"/>
        </w:rPr>
        <w:t xml:space="preserve"> </w:t>
      </w:r>
      <w:r w:rsidRPr="00E8518C">
        <w:rPr>
          <w:b/>
          <w:bCs/>
        </w:rPr>
        <w:t>1:</w:t>
      </w:r>
      <w:r w:rsidRPr="00E8518C">
        <w:rPr>
          <w:b/>
          <w:bCs/>
          <w:spacing w:val="-3"/>
        </w:rPr>
        <w:t xml:space="preserve"> </w:t>
      </w:r>
      <w:r w:rsidRPr="00E8518C">
        <w:rPr>
          <w:b/>
          <w:bCs/>
        </w:rPr>
        <w:t>UNEG</w:t>
      </w:r>
      <w:r w:rsidRPr="00E8518C">
        <w:rPr>
          <w:b/>
          <w:bCs/>
          <w:spacing w:val="-2"/>
        </w:rPr>
        <w:t xml:space="preserve"> </w:t>
      </w:r>
      <w:r w:rsidRPr="00E8518C">
        <w:rPr>
          <w:b/>
          <w:bCs/>
        </w:rPr>
        <w:t>Norms</w:t>
      </w:r>
      <w:r w:rsidRPr="00E8518C">
        <w:rPr>
          <w:b/>
          <w:bCs/>
          <w:spacing w:val="-5"/>
        </w:rPr>
        <w:t xml:space="preserve"> </w:t>
      </w:r>
      <w:r w:rsidRPr="00E8518C">
        <w:rPr>
          <w:b/>
          <w:bCs/>
        </w:rPr>
        <w:t>for</w:t>
      </w:r>
      <w:r w:rsidRPr="00E8518C">
        <w:rPr>
          <w:b/>
          <w:bCs/>
          <w:spacing w:val="-3"/>
        </w:rPr>
        <w:t xml:space="preserve"> </w:t>
      </w:r>
      <w:r w:rsidRPr="00E8518C">
        <w:rPr>
          <w:b/>
          <w:bCs/>
          <w:spacing w:val="-2"/>
        </w:rPr>
        <w:t>Evaluation</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9440"/>
      </w:tblGrid>
      <w:tr w:rsidR="00CC1696" w14:paraId="48B8478A" w14:textId="77777777" w:rsidTr="00CC1696">
        <w:trPr>
          <w:trHeight w:val="273"/>
        </w:trPr>
        <w:tc>
          <w:tcPr>
            <w:tcW w:w="5000" w:type="pct"/>
            <w:shd w:val="clear" w:color="auto" w:fill="D9D9D9"/>
          </w:tcPr>
          <w:p w14:paraId="0C9845BE" w14:textId="77777777" w:rsidR="00CC1696" w:rsidRDefault="00CC1696" w:rsidP="00345595">
            <w:pPr>
              <w:pStyle w:val="TableParagraph"/>
              <w:ind w:left="107"/>
              <w:rPr>
                <w:b/>
                <w:sz w:val="20"/>
              </w:rPr>
            </w:pPr>
            <w:r>
              <w:rPr>
                <w:b/>
                <w:sz w:val="20"/>
              </w:rPr>
              <w:t>General</w:t>
            </w:r>
            <w:r>
              <w:rPr>
                <w:b/>
                <w:spacing w:val="-5"/>
                <w:sz w:val="20"/>
              </w:rPr>
              <w:t xml:space="preserve"> </w:t>
            </w:r>
            <w:r>
              <w:rPr>
                <w:b/>
                <w:sz w:val="20"/>
              </w:rPr>
              <w:t>norms</w:t>
            </w:r>
            <w:r>
              <w:rPr>
                <w:b/>
                <w:spacing w:val="-4"/>
                <w:sz w:val="20"/>
              </w:rPr>
              <w:t xml:space="preserve"> </w:t>
            </w:r>
            <w:r>
              <w:rPr>
                <w:b/>
                <w:sz w:val="20"/>
              </w:rPr>
              <w:t>for</w:t>
            </w:r>
            <w:r>
              <w:rPr>
                <w:b/>
                <w:spacing w:val="-3"/>
                <w:sz w:val="20"/>
              </w:rPr>
              <w:t xml:space="preserve"> </w:t>
            </w:r>
            <w:r>
              <w:rPr>
                <w:b/>
                <w:spacing w:val="-2"/>
                <w:sz w:val="20"/>
              </w:rPr>
              <w:t>evaluation</w:t>
            </w:r>
          </w:p>
        </w:tc>
      </w:tr>
      <w:tr w:rsidR="00CC1696" w14:paraId="0F3FC3BA" w14:textId="77777777" w:rsidTr="00CC1696">
        <w:trPr>
          <w:trHeight w:val="275"/>
        </w:trPr>
        <w:tc>
          <w:tcPr>
            <w:tcW w:w="5000" w:type="pct"/>
          </w:tcPr>
          <w:p w14:paraId="609D57D7" w14:textId="77777777" w:rsidR="00CC1696" w:rsidRDefault="00CC1696" w:rsidP="00345595">
            <w:pPr>
              <w:pStyle w:val="TableParagraph"/>
              <w:ind w:left="107"/>
              <w:rPr>
                <w:sz w:val="20"/>
              </w:rPr>
            </w:pPr>
            <w:r>
              <w:rPr>
                <w:b/>
                <w:sz w:val="20"/>
              </w:rPr>
              <w:t>Norm</w:t>
            </w:r>
            <w:r>
              <w:rPr>
                <w:b/>
                <w:spacing w:val="-4"/>
                <w:sz w:val="20"/>
              </w:rPr>
              <w:t xml:space="preserve"> </w:t>
            </w:r>
            <w:r>
              <w:rPr>
                <w:b/>
                <w:sz w:val="20"/>
              </w:rPr>
              <w:t>1:</w:t>
            </w:r>
            <w:r>
              <w:rPr>
                <w:b/>
                <w:spacing w:val="-6"/>
                <w:sz w:val="20"/>
              </w:rPr>
              <w:t xml:space="preserve"> </w:t>
            </w:r>
            <w:r>
              <w:rPr>
                <w:sz w:val="20"/>
              </w:rPr>
              <w:t>Internationally</w:t>
            </w:r>
            <w:r>
              <w:rPr>
                <w:spacing w:val="-4"/>
                <w:sz w:val="20"/>
              </w:rPr>
              <w:t xml:space="preserve"> </w:t>
            </w:r>
            <w:r>
              <w:rPr>
                <w:sz w:val="20"/>
              </w:rPr>
              <w:t>agreed</w:t>
            </w:r>
            <w:r>
              <w:rPr>
                <w:spacing w:val="-4"/>
                <w:sz w:val="20"/>
              </w:rPr>
              <w:t xml:space="preserve"> </w:t>
            </w:r>
            <w:r>
              <w:rPr>
                <w:sz w:val="20"/>
              </w:rPr>
              <w:t>principles,</w:t>
            </w:r>
            <w:r>
              <w:rPr>
                <w:spacing w:val="-7"/>
                <w:sz w:val="20"/>
              </w:rPr>
              <w:t xml:space="preserve"> </w:t>
            </w:r>
            <w:r>
              <w:rPr>
                <w:sz w:val="20"/>
              </w:rPr>
              <w:t>goals</w:t>
            </w:r>
            <w:r>
              <w:rPr>
                <w:spacing w:val="-6"/>
                <w:sz w:val="20"/>
              </w:rPr>
              <w:t xml:space="preserve"> </w:t>
            </w:r>
            <w:r>
              <w:rPr>
                <w:sz w:val="20"/>
              </w:rPr>
              <w:t>and</w:t>
            </w:r>
            <w:r>
              <w:rPr>
                <w:spacing w:val="-4"/>
                <w:sz w:val="20"/>
              </w:rPr>
              <w:t xml:space="preserve"> </w:t>
            </w:r>
            <w:r>
              <w:rPr>
                <w:spacing w:val="-2"/>
                <w:sz w:val="20"/>
              </w:rPr>
              <w:t>targets</w:t>
            </w:r>
          </w:p>
        </w:tc>
      </w:tr>
      <w:tr w:rsidR="00CC1696" w14:paraId="07ADBFA6" w14:textId="77777777" w:rsidTr="00CC1696">
        <w:trPr>
          <w:trHeight w:val="275"/>
        </w:trPr>
        <w:tc>
          <w:tcPr>
            <w:tcW w:w="5000" w:type="pct"/>
          </w:tcPr>
          <w:p w14:paraId="1C446A46" w14:textId="77777777" w:rsidR="00CC1696" w:rsidRDefault="00CC1696" w:rsidP="00345595">
            <w:pPr>
              <w:pStyle w:val="TableParagraph"/>
              <w:ind w:left="107"/>
              <w:rPr>
                <w:sz w:val="20"/>
              </w:rPr>
            </w:pPr>
            <w:r>
              <w:rPr>
                <w:b/>
                <w:sz w:val="20"/>
              </w:rPr>
              <w:t>Norm</w:t>
            </w:r>
            <w:r>
              <w:rPr>
                <w:b/>
                <w:spacing w:val="-1"/>
                <w:sz w:val="20"/>
              </w:rPr>
              <w:t xml:space="preserve"> </w:t>
            </w:r>
            <w:r>
              <w:rPr>
                <w:b/>
                <w:sz w:val="20"/>
              </w:rPr>
              <w:t>2</w:t>
            </w:r>
            <w:r>
              <w:rPr>
                <w:sz w:val="20"/>
              </w:rPr>
              <w:t>:</w:t>
            </w:r>
            <w:r>
              <w:rPr>
                <w:spacing w:val="-3"/>
                <w:sz w:val="20"/>
              </w:rPr>
              <w:t xml:space="preserve"> </w:t>
            </w:r>
            <w:r>
              <w:rPr>
                <w:spacing w:val="-2"/>
                <w:sz w:val="20"/>
              </w:rPr>
              <w:t>Utility</w:t>
            </w:r>
          </w:p>
        </w:tc>
      </w:tr>
      <w:tr w:rsidR="00CC1696" w14:paraId="58259E71" w14:textId="77777777" w:rsidTr="00CC1696">
        <w:trPr>
          <w:trHeight w:val="275"/>
        </w:trPr>
        <w:tc>
          <w:tcPr>
            <w:tcW w:w="5000" w:type="pct"/>
          </w:tcPr>
          <w:p w14:paraId="2F9DE9F8" w14:textId="77777777" w:rsidR="00CC1696" w:rsidRDefault="00CC1696" w:rsidP="00345595">
            <w:pPr>
              <w:pStyle w:val="TableParagraph"/>
              <w:ind w:left="107"/>
              <w:rPr>
                <w:sz w:val="20"/>
              </w:rPr>
            </w:pPr>
            <w:r>
              <w:rPr>
                <w:b/>
                <w:sz w:val="20"/>
              </w:rPr>
              <w:t>Norm</w:t>
            </w:r>
            <w:r>
              <w:rPr>
                <w:b/>
                <w:spacing w:val="-1"/>
                <w:sz w:val="20"/>
              </w:rPr>
              <w:t xml:space="preserve"> </w:t>
            </w:r>
            <w:r>
              <w:rPr>
                <w:b/>
                <w:sz w:val="20"/>
              </w:rPr>
              <w:t>3:</w:t>
            </w:r>
            <w:r>
              <w:rPr>
                <w:b/>
                <w:spacing w:val="-3"/>
                <w:sz w:val="20"/>
              </w:rPr>
              <w:t xml:space="preserve"> </w:t>
            </w:r>
            <w:r>
              <w:rPr>
                <w:spacing w:val="-2"/>
                <w:sz w:val="20"/>
              </w:rPr>
              <w:t>Credibility</w:t>
            </w:r>
          </w:p>
        </w:tc>
      </w:tr>
      <w:tr w:rsidR="00CC1696" w14:paraId="3FEDBAD5" w14:textId="77777777" w:rsidTr="00CC1696">
        <w:trPr>
          <w:trHeight w:val="273"/>
        </w:trPr>
        <w:tc>
          <w:tcPr>
            <w:tcW w:w="5000" w:type="pct"/>
          </w:tcPr>
          <w:p w14:paraId="363C3C9A" w14:textId="77777777" w:rsidR="00CC1696" w:rsidRDefault="00CC1696" w:rsidP="00345595">
            <w:pPr>
              <w:pStyle w:val="TableParagraph"/>
              <w:ind w:left="107"/>
              <w:rPr>
                <w:sz w:val="20"/>
              </w:rPr>
            </w:pPr>
            <w:r>
              <w:rPr>
                <w:b/>
                <w:sz w:val="20"/>
              </w:rPr>
              <w:t>Norm</w:t>
            </w:r>
            <w:r>
              <w:rPr>
                <w:b/>
                <w:spacing w:val="-1"/>
                <w:sz w:val="20"/>
              </w:rPr>
              <w:t xml:space="preserve"> </w:t>
            </w:r>
            <w:r>
              <w:rPr>
                <w:b/>
                <w:sz w:val="20"/>
              </w:rPr>
              <w:t>4:</w:t>
            </w:r>
            <w:r>
              <w:rPr>
                <w:b/>
                <w:spacing w:val="-3"/>
                <w:sz w:val="20"/>
              </w:rPr>
              <w:t xml:space="preserve"> </w:t>
            </w:r>
            <w:r>
              <w:rPr>
                <w:spacing w:val="-2"/>
                <w:sz w:val="20"/>
              </w:rPr>
              <w:t>Independence</w:t>
            </w:r>
          </w:p>
        </w:tc>
      </w:tr>
      <w:tr w:rsidR="00CC1696" w14:paraId="1B759B29" w14:textId="77777777" w:rsidTr="00CC1696">
        <w:trPr>
          <w:trHeight w:val="275"/>
        </w:trPr>
        <w:tc>
          <w:tcPr>
            <w:tcW w:w="5000" w:type="pct"/>
          </w:tcPr>
          <w:p w14:paraId="1E2563E2" w14:textId="77777777" w:rsidR="00CC1696" w:rsidRDefault="00CC1696" w:rsidP="00345595">
            <w:pPr>
              <w:pStyle w:val="TableParagraph"/>
              <w:ind w:left="107"/>
              <w:rPr>
                <w:sz w:val="20"/>
              </w:rPr>
            </w:pPr>
            <w:r>
              <w:rPr>
                <w:b/>
                <w:sz w:val="20"/>
              </w:rPr>
              <w:t>Norm</w:t>
            </w:r>
            <w:r>
              <w:rPr>
                <w:b/>
                <w:spacing w:val="-1"/>
                <w:sz w:val="20"/>
              </w:rPr>
              <w:t xml:space="preserve"> </w:t>
            </w:r>
            <w:r>
              <w:rPr>
                <w:b/>
                <w:sz w:val="20"/>
              </w:rPr>
              <w:t>5:</w:t>
            </w:r>
            <w:r>
              <w:rPr>
                <w:b/>
                <w:spacing w:val="-3"/>
                <w:sz w:val="20"/>
              </w:rPr>
              <w:t xml:space="preserve"> </w:t>
            </w:r>
            <w:r>
              <w:rPr>
                <w:spacing w:val="-2"/>
                <w:sz w:val="20"/>
              </w:rPr>
              <w:t>Impartiality</w:t>
            </w:r>
          </w:p>
        </w:tc>
      </w:tr>
      <w:tr w:rsidR="00CC1696" w14:paraId="4994A1F6" w14:textId="77777777" w:rsidTr="00CC1696">
        <w:trPr>
          <w:trHeight w:val="275"/>
        </w:trPr>
        <w:tc>
          <w:tcPr>
            <w:tcW w:w="5000" w:type="pct"/>
          </w:tcPr>
          <w:p w14:paraId="09CE475E" w14:textId="77777777" w:rsidR="00CC1696" w:rsidRDefault="00CC1696" w:rsidP="00345595">
            <w:pPr>
              <w:pStyle w:val="TableParagraph"/>
              <w:ind w:left="107"/>
              <w:rPr>
                <w:sz w:val="20"/>
              </w:rPr>
            </w:pPr>
            <w:r>
              <w:rPr>
                <w:b/>
                <w:sz w:val="20"/>
              </w:rPr>
              <w:t>Norm</w:t>
            </w:r>
            <w:r>
              <w:rPr>
                <w:b/>
                <w:spacing w:val="-1"/>
                <w:sz w:val="20"/>
              </w:rPr>
              <w:t xml:space="preserve"> </w:t>
            </w:r>
            <w:r>
              <w:rPr>
                <w:b/>
                <w:sz w:val="20"/>
              </w:rPr>
              <w:t>6:</w:t>
            </w:r>
            <w:r>
              <w:rPr>
                <w:b/>
                <w:spacing w:val="-3"/>
                <w:sz w:val="20"/>
              </w:rPr>
              <w:t xml:space="preserve"> </w:t>
            </w:r>
            <w:r>
              <w:rPr>
                <w:spacing w:val="-2"/>
                <w:sz w:val="20"/>
              </w:rPr>
              <w:t>Ethics</w:t>
            </w:r>
          </w:p>
        </w:tc>
      </w:tr>
      <w:tr w:rsidR="00CC1696" w14:paraId="7D8CFF09" w14:textId="77777777" w:rsidTr="00CC1696">
        <w:trPr>
          <w:trHeight w:val="275"/>
        </w:trPr>
        <w:tc>
          <w:tcPr>
            <w:tcW w:w="5000" w:type="pct"/>
          </w:tcPr>
          <w:p w14:paraId="661638C6" w14:textId="77777777" w:rsidR="00CC1696" w:rsidRDefault="00CC1696" w:rsidP="00345595">
            <w:pPr>
              <w:pStyle w:val="TableParagraph"/>
              <w:ind w:left="107"/>
              <w:rPr>
                <w:sz w:val="20"/>
              </w:rPr>
            </w:pPr>
            <w:r>
              <w:rPr>
                <w:b/>
                <w:sz w:val="20"/>
              </w:rPr>
              <w:t>Norm</w:t>
            </w:r>
            <w:r>
              <w:rPr>
                <w:b/>
                <w:spacing w:val="-1"/>
                <w:sz w:val="20"/>
              </w:rPr>
              <w:t xml:space="preserve"> </w:t>
            </w:r>
            <w:r>
              <w:rPr>
                <w:b/>
                <w:sz w:val="20"/>
              </w:rPr>
              <w:t>7:</w:t>
            </w:r>
            <w:r>
              <w:rPr>
                <w:b/>
                <w:spacing w:val="-3"/>
                <w:sz w:val="20"/>
              </w:rPr>
              <w:t xml:space="preserve"> </w:t>
            </w:r>
            <w:r>
              <w:rPr>
                <w:spacing w:val="-2"/>
                <w:sz w:val="20"/>
              </w:rPr>
              <w:t>Transparency</w:t>
            </w:r>
          </w:p>
        </w:tc>
      </w:tr>
      <w:tr w:rsidR="00CC1696" w14:paraId="7A43C527" w14:textId="77777777" w:rsidTr="00CC1696">
        <w:trPr>
          <w:trHeight w:val="273"/>
        </w:trPr>
        <w:tc>
          <w:tcPr>
            <w:tcW w:w="5000" w:type="pct"/>
          </w:tcPr>
          <w:p w14:paraId="2520E6D2" w14:textId="77777777" w:rsidR="00CC1696" w:rsidRDefault="00CC1696" w:rsidP="00345595">
            <w:pPr>
              <w:pStyle w:val="TableParagraph"/>
              <w:ind w:left="107"/>
              <w:rPr>
                <w:sz w:val="20"/>
              </w:rPr>
            </w:pPr>
            <w:r>
              <w:rPr>
                <w:b/>
                <w:sz w:val="20"/>
              </w:rPr>
              <w:lastRenderedPageBreak/>
              <w:t>Norm</w:t>
            </w:r>
            <w:r>
              <w:rPr>
                <w:b/>
                <w:spacing w:val="-2"/>
                <w:sz w:val="20"/>
              </w:rPr>
              <w:t xml:space="preserve"> </w:t>
            </w:r>
            <w:r>
              <w:rPr>
                <w:b/>
                <w:sz w:val="20"/>
              </w:rPr>
              <w:t>8:</w:t>
            </w:r>
            <w:r>
              <w:rPr>
                <w:b/>
                <w:spacing w:val="-4"/>
                <w:sz w:val="20"/>
              </w:rPr>
              <w:t xml:space="preserve"> </w:t>
            </w:r>
            <w:r>
              <w:rPr>
                <w:sz w:val="20"/>
              </w:rPr>
              <w:t>Human</w:t>
            </w:r>
            <w:r>
              <w:rPr>
                <w:spacing w:val="-5"/>
                <w:sz w:val="20"/>
              </w:rPr>
              <w:t xml:space="preserve"> </w:t>
            </w:r>
            <w:r>
              <w:rPr>
                <w:sz w:val="20"/>
              </w:rPr>
              <w:t>rights</w:t>
            </w:r>
            <w:r>
              <w:rPr>
                <w:spacing w:val="-4"/>
                <w:sz w:val="20"/>
              </w:rPr>
              <w:t xml:space="preserve"> </w:t>
            </w:r>
            <w:r>
              <w:rPr>
                <w:sz w:val="20"/>
              </w:rPr>
              <w:t>and</w:t>
            </w:r>
            <w:r>
              <w:rPr>
                <w:spacing w:val="-4"/>
                <w:sz w:val="20"/>
              </w:rPr>
              <w:t xml:space="preserve"> </w:t>
            </w:r>
            <w:r>
              <w:rPr>
                <w:sz w:val="20"/>
              </w:rPr>
              <w:t>gender</w:t>
            </w:r>
            <w:r>
              <w:rPr>
                <w:spacing w:val="-3"/>
                <w:sz w:val="20"/>
              </w:rPr>
              <w:t xml:space="preserve"> </w:t>
            </w:r>
            <w:r>
              <w:rPr>
                <w:spacing w:val="-2"/>
                <w:sz w:val="20"/>
              </w:rPr>
              <w:t>equality</w:t>
            </w:r>
          </w:p>
        </w:tc>
      </w:tr>
      <w:tr w:rsidR="00CC1696" w14:paraId="3C31FB4C" w14:textId="77777777" w:rsidTr="00CC1696">
        <w:trPr>
          <w:trHeight w:val="275"/>
        </w:trPr>
        <w:tc>
          <w:tcPr>
            <w:tcW w:w="5000" w:type="pct"/>
          </w:tcPr>
          <w:p w14:paraId="14EF5238" w14:textId="77777777" w:rsidR="00CC1696" w:rsidRDefault="00CC1696" w:rsidP="00345595">
            <w:pPr>
              <w:pStyle w:val="TableParagraph"/>
              <w:ind w:left="107"/>
              <w:rPr>
                <w:sz w:val="20"/>
              </w:rPr>
            </w:pPr>
            <w:r>
              <w:rPr>
                <w:b/>
                <w:sz w:val="20"/>
              </w:rPr>
              <w:t>Norm</w:t>
            </w:r>
            <w:r>
              <w:rPr>
                <w:b/>
                <w:spacing w:val="-3"/>
                <w:sz w:val="20"/>
              </w:rPr>
              <w:t xml:space="preserve"> </w:t>
            </w:r>
            <w:r>
              <w:rPr>
                <w:b/>
                <w:sz w:val="20"/>
              </w:rPr>
              <w:t>9:</w:t>
            </w:r>
            <w:r>
              <w:rPr>
                <w:b/>
                <w:spacing w:val="-6"/>
                <w:sz w:val="20"/>
              </w:rPr>
              <w:t xml:space="preserve"> </w:t>
            </w:r>
            <w:r>
              <w:rPr>
                <w:sz w:val="20"/>
              </w:rPr>
              <w:t>National</w:t>
            </w:r>
            <w:r>
              <w:rPr>
                <w:spacing w:val="-4"/>
                <w:sz w:val="20"/>
              </w:rPr>
              <w:t xml:space="preserve"> </w:t>
            </w:r>
            <w:r>
              <w:rPr>
                <w:sz w:val="20"/>
              </w:rPr>
              <w:t>evaluation</w:t>
            </w:r>
            <w:r>
              <w:rPr>
                <w:spacing w:val="-5"/>
                <w:sz w:val="20"/>
              </w:rPr>
              <w:t xml:space="preserve"> </w:t>
            </w:r>
            <w:r>
              <w:rPr>
                <w:spacing w:val="-2"/>
                <w:sz w:val="20"/>
              </w:rPr>
              <w:t>capacities</w:t>
            </w:r>
          </w:p>
        </w:tc>
      </w:tr>
      <w:tr w:rsidR="00CC1696" w14:paraId="77E98794" w14:textId="77777777" w:rsidTr="00CC1696">
        <w:trPr>
          <w:trHeight w:val="275"/>
        </w:trPr>
        <w:tc>
          <w:tcPr>
            <w:tcW w:w="5000" w:type="pct"/>
          </w:tcPr>
          <w:p w14:paraId="64825AFD" w14:textId="77777777" w:rsidR="00CC1696" w:rsidRDefault="00CC1696" w:rsidP="00345595">
            <w:pPr>
              <w:pStyle w:val="TableParagraph"/>
              <w:ind w:left="107"/>
              <w:rPr>
                <w:sz w:val="20"/>
              </w:rPr>
            </w:pPr>
            <w:r>
              <w:rPr>
                <w:b/>
                <w:sz w:val="20"/>
              </w:rPr>
              <w:t>Norm</w:t>
            </w:r>
            <w:r>
              <w:rPr>
                <w:b/>
                <w:spacing w:val="-2"/>
                <w:sz w:val="20"/>
              </w:rPr>
              <w:t xml:space="preserve"> </w:t>
            </w:r>
            <w:r>
              <w:rPr>
                <w:b/>
                <w:sz w:val="20"/>
              </w:rPr>
              <w:t>10:</w:t>
            </w:r>
            <w:r>
              <w:rPr>
                <w:b/>
                <w:spacing w:val="-2"/>
                <w:sz w:val="20"/>
              </w:rPr>
              <w:t xml:space="preserve"> </w:t>
            </w:r>
            <w:r>
              <w:rPr>
                <w:spacing w:val="-2"/>
                <w:sz w:val="20"/>
              </w:rPr>
              <w:t>Professionalism</w:t>
            </w:r>
          </w:p>
        </w:tc>
      </w:tr>
      <w:tr w:rsidR="00CC1696" w14:paraId="77C73299" w14:textId="77777777" w:rsidTr="00CC1696">
        <w:trPr>
          <w:trHeight w:val="276"/>
        </w:trPr>
        <w:tc>
          <w:tcPr>
            <w:tcW w:w="5000" w:type="pct"/>
            <w:shd w:val="clear" w:color="auto" w:fill="D9D9D9"/>
          </w:tcPr>
          <w:p w14:paraId="550339A4" w14:textId="77777777" w:rsidR="00CC1696" w:rsidRDefault="00CC1696" w:rsidP="00345595">
            <w:pPr>
              <w:pStyle w:val="TableParagraph"/>
              <w:ind w:left="107"/>
              <w:rPr>
                <w:b/>
                <w:sz w:val="20"/>
              </w:rPr>
            </w:pPr>
            <w:r>
              <w:rPr>
                <w:b/>
                <w:sz w:val="20"/>
              </w:rPr>
              <w:t>Institutional</w:t>
            </w:r>
            <w:r>
              <w:rPr>
                <w:b/>
                <w:spacing w:val="-7"/>
                <w:sz w:val="20"/>
              </w:rPr>
              <w:t xml:space="preserve"> </w:t>
            </w:r>
            <w:r>
              <w:rPr>
                <w:b/>
                <w:sz w:val="20"/>
              </w:rPr>
              <w:t>norms</w:t>
            </w:r>
            <w:r>
              <w:rPr>
                <w:b/>
                <w:spacing w:val="-6"/>
                <w:sz w:val="20"/>
              </w:rPr>
              <w:t xml:space="preserve"> </w:t>
            </w:r>
            <w:r>
              <w:rPr>
                <w:b/>
                <w:sz w:val="20"/>
              </w:rPr>
              <w:t>for</w:t>
            </w:r>
            <w:r>
              <w:rPr>
                <w:b/>
                <w:spacing w:val="-6"/>
                <w:sz w:val="20"/>
              </w:rPr>
              <w:t xml:space="preserve"> </w:t>
            </w:r>
            <w:r>
              <w:rPr>
                <w:b/>
                <w:sz w:val="20"/>
              </w:rPr>
              <w:t>evaluation</w:t>
            </w:r>
            <w:r>
              <w:rPr>
                <w:b/>
                <w:spacing w:val="-6"/>
                <w:sz w:val="20"/>
              </w:rPr>
              <w:t xml:space="preserve"> </w:t>
            </w:r>
            <w:r>
              <w:rPr>
                <w:b/>
                <w:sz w:val="20"/>
              </w:rPr>
              <w:t>at</w:t>
            </w:r>
            <w:r>
              <w:rPr>
                <w:b/>
                <w:spacing w:val="-5"/>
                <w:sz w:val="20"/>
              </w:rPr>
              <w:t xml:space="preserve"> </w:t>
            </w:r>
            <w:r>
              <w:rPr>
                <w:b/>
                <w:sz w:val="20"/>
              </w:rPr>
              <w:t>the</w:t>
            </w:r>
            <w:r>
              <w:rPr>
                <w:b/>
                <w:spacing w:val="-6"/>
                <w:sz w:val="20"/>
              </w:rPr>
              <w:t xml:space="preserve"> </w:t>
            </w:r>
            <w:r>
              <w:rPr>
                <w:b/>
                <w:sz w:val="20"/>
              </w:rPr>
              <w:t>United</w:t>
            </w:r>
            <w:r>
              <w:rPr>
                <w:b/>
                <w:spacing w:val="-6"/>
                <w:sz w:val="20"/>
              </w:rPr>
              <w:t xml:space="preserve"> </w:t>
            </w:r>
            <w:r>
              <w:rPr>
                <w:b/>
                <w:sz w:val="20"/>
              </w:rPr>
              <w:t>Nations</w:t>
            </w:r>
            <w:r>
              <w:rPr>
                <w:b/>
                <w:spacing w:val="-7"/>
                <w:sz w:val="20"/>
              </w:rPr>
              <w:t xml:space="preserve"> </w:t>
            </w:r>
            <w:r>
              <w:rPr>
                <w:b/>
                <w:spacing w:val="-2"/>
                <w:sz w:val="20"/>
              </w:rPr>
              <w:t>System</w:t>
            </w:r>
          </w:p>
        </w:tc>
      </w:tr>
      <w:tr w:rsidR="00CC1696" w14:paraId="35D5EA6B" w14:textId="77777777" w:rsidTr="00CC1696">
        <w:trPr>
          <w:trHeight w:val="273"/>
        </w:trPr>
        <w:tc>
          <w:tcPr>
            <w:tcW w:w="5000" w:type="pct"/>
          </w:tcPr>
          <w:p w14:paraId="2FED189C" w14:textId="77777777" w:rsidR="00CC1696" w:rsidRDefault="00CC1696" w:rsidP="00345595">
            <w:pPr>
              <w:pStyle w:val="TableParagraph"/>
              <w:ind w:left="107"/>
              <w:rPr>
                <w:sz w:val="20"/>
              </w:rPr>
            </w:pPr>
            <w:r>
              <w:rPr>
                <w:b/>
                <w:sz w:val="20"/>
              </w:rPr>
              <w:t>Norm</w:t>
            </w:r>
            <w:r>
              <w:rPr>
                <w:b/>
                <w:spacing w:val="-3"/>
                <w:sz w:val="20"/>
              </w:rPr>
              <w:t xml:space="preserve"> </w:t>
            </w:r>
            <w:r>
              <w:rPr>
                <w:b/>
                <w:sz w:val="20"/>
              </w:rPr>
              <w:t>11:</w:t>
            </w:r>
            <w:r>
              <w:rPr>
                <w:b/>
                <w:spacing w:val="-3"/>
                <w:sz w:val="20"/>
              </w:rPr>
              <w:t xml:space="preserve"> </w:t>
            </w:r>
            <w:r>
              <w:rPr>
                <w:sz w:val="20"/>
              </w:rPr>
              <w:t>Enabling</w:t>
            </w:r>
            <w:r>
              <w:rPr>
                <w:spacing w:val="-4"/>
                <w:sz w:val="20"/>
              </w:rPr>
              <w:t xml:space="preserve"> </w:t>
            </w:r>
            <w:r>
              <w:rPr>
                <w:spacing w:val="-2"/>
                <w:sz w:val="20"/>
              </w:rPr>
              <w:t>environment</w:t>
            </w:r>
          </w:p>
        </w:tc>
      </w:tr>
      <w:tr w:rsidR="00CC1696" w14:paraId="07E3008B" w14:textId="77777777" w:rsidTr="00CC1696">
        <w:trPr>
          <w:trHeight w:val="275"/>
        </w:trPr>
        <w:tc>
          <w:tcPr>
            <w:tcW w:w="5000" w:type="pct"/>
          </w:tcPr>
          <w:p w14:paraId="6A8EEB3A" w14:textId="77777777" w:rsidR="00CC1696" w:rsidRDefault="00CC1696" w:rsidP="00345595">
            <w:pPr>
              <w:pStyle w:val="TableParagraph"/>
              <w:ind w:left="107"/>
              <w:rPr>
                <w:sz w:val="20"/>
              </w:rPr>
            </w:pPr>
            <w:r>
              <w:rPr>
                <w:b/>
                <w:sz w:val="20"/>
              </w:rPr>
              <w:t>Norm</w:t>
            </w:r>
            <w:r>
              <w:rPr>
                <w:b/>
                <w:spacing w:val="-4"/>
                <w:sz w:val="20"/>
              </w:rPr>
              <w:t xml:space="preserve"> </w:t>
            </w:r>
            <w:r>
              <w:rPr>
                <w:b/>
                <w:sz w:val="20"/>
              </w:rPr>
              <w:t>12:</w:t>
            </w:r>
            <w:r>
              <w:rPr>
                <w:b/>
                <w:spacing w:val="-3"/>
                <w:sz w:val="20"/>
              </w:rPr>
              <w:t xml:space="preserve"> </w:t>
            </w:r>
            <w:r>
              <w:rPr>
                <w:sz w:val="20"/>
              </w:rPr>
              <w:t>Evaluation</w:t>
            </w:r>
            <w:r>
              <w:rPr>
                <w:spacing w:val="-5"/>
                <w:sz w:val="20"/>
              </w:rPr>
              <w:t xml:space="preserve"> </w:t>
            </w:r>
            <w:r>
              <w:rPr>
                <w:spacing w:val="-2"/>
                <w:sz w:val="20"/>
              </w:rPr>
              <w:t>policy</w:t>
            </w:r>
          </w:p>
        </w:tc>
      </w:tr>
      <w:tr w:rsidR="00CC1696" w14:paraId="369724CC" w14:textId="77777777" w:rsidTr="00CC1696">
        <w:trPr>
          <w:trHeight w:val="275"/>
        </w:trPr>
        <w:tc>
          <w:tcPr>
            <w:tcW w:w="5000" w:type="pct"/>
          </w:tcPr>
          <w:p w14:paraId="2A987A43" w14:textId="77777777" w:rsidR="00CC1696" w:rsidRDefault="00CC1696" w:rsidP="00345595">
            <w:pPr>
              <w:pStyle w:val="TableParagraph"/>
              <w:ind w:left="107"/>
              <w:rPr>
                <w:sz w:val="20"/>
              </w:rPr>
            </w:pPr>
            <w:r>
              <w:rPr>
                <w:b/>
                <w:sz w:val="20"/>
              </w:rPr>
              <w:t>Norm</w:t>
            </w:r>
            <w:r>
              <w:rPr>
                <w:b/>
                <w:spacing w:val="-4"/>
                <w:sz w:val="20"/>
              </w:rPr>
              <w:t xml:space="preserve"> </w:t>
            </w:r>
            <w:r>
              <w:rPr>
                <w:b/>
                <w:sz w:val="20"/>
              </w:rPr>
              <w:t>13:</w:t>
            </w:r>
            <w:r>
              <w:rPr>
                <w:b/>
                <w:spacing w:val="-3"/>
                <w:sz w:val="20"/>
              </w:rPr>
              <w:t xml:space="preserve"> </w:t>
            </w:r>
            <w:r>
              <w:rPr>
                <w:sz w:val="20"/>
              </w:rPr>
              <w:t>Responsibility</w:t>
            </w:r>
            <w:r>
              <w:rPr>
                <w:spacing w:val="-4"/>
                <w:sz w:val="20"/>
              </w:rPr>
              <w:t xml:space="preserve"> </w:t>
            </w:r>
            <w:r>
              <w:rPr>
                <w:sz w:val="20"/>
              </w:rPr>
              <w:t>for</w:t>
            </w:r>
            <w:r>
              <w:rPr>
                <w:spacing w:val="-6"/>
                <w:sz w:val="20"/>
              </w:rPr>
              <w:t xml:space="preserve"> </w:t>
            </w:r>
            <w:r>
              <w:rPr>
                <w:sz w:val="20"/>
              </w:rPr>
              <w:t>the</w:t>
            </w:r>
            <w:r>
              <w:rPr>
                <w:spacing w:val="-5"/>
                <w:sz w:val="20"/>
              </w:rPr>
              <w:t xml:space="preserve"> </w:t>
            </w:r>
            <w:r>
              <w:rPr>
                <w:sz w:val="20"/>
              </w:rPr>
              <w:t>evaluation</w:t>
            </w:r>
            <w:r>
              <w:rPr>
                <w:spacing w:val="-6"/>
                <w:sz w:val="20"/>
              </w:rPr>
              <w:t xml:space="preserve"> </w:t>
            </w:r>
            <w:r>
              <w:rPr>
                <w:spacing w:val="-2"/>
                <w:sz w:val="20"/>
              </w:rPr>
              <w:t>function</w:t>
            </w:r>
          </w:p>
        </w:tc>
      </w:tr>
    </w:tbl>
    <w:p w14:paraId="09AE543D" w14:textId="5E1C132C" w:rsidR="005B4D75" w:rsidRPr="00CC1696" w:rsidRDefault="00CC1696" w:rsidP="00CC1696">
      <w:pPr>
        <w:spacing w:before="7" w:after="240"/>
        <w:rPr>
          <w:sz w:val="20"/>
        </w:rPr>
      </w:pPr>
      <w:r>
        <w:rPr>
          <w:sz w:val="20"/>
        </w:rPr>
        <w:t>Source:</w:t>
      </w:r>
      <w:r>
        <w:rPr>
          <w:spacing w:val="-7"/>
          <w:sz w:val="20"/>
        </w:rPr>
        <w:t xml:space="preserve"> </w:t>
      </w:r>
      <w:r>
        <w:rPr>
          <w:sz w:val="20"/>
        </w:rPr>
        <w:t>UNEG</w:t>
      </w:r>
      <w:r>
        <w:rPr>
          <w:spacing w:val="-5"/>
          <w:sz w:val="20"/>
        </w:rPr>
        <w:t xml:space="preserve"> </w:t>
      </w:r>
      <w:r>
        <w:rPr>
          <w:spacing w:val="-2"/>
          <w:sz w:val="20"/>
        </w:rPr>
        <w:t>(2016)</w:t>
      </w:r>
    </w:p>
    <w:p w14:paraId="7FE25ABC" w14:textId="0B2E3518" w:rsidR="005B4D75" w:rsidRDefault="005B4D75" w:rsidP="008F6921">
      <w:pPr>
        <w:pStyle w:val="Heading1"/>
      </w:pPr>
      <w:r>
        <w:t>Among the evaluation norms and standards, observing the norms of independence, utility, credibility and transparency in delivering the evaluation work will contribute to enhanced relevance and quality of the work delivered by the evaluation function to leverage a positive impact on the work of the Multilateral Fund.</w:t>
      </w:r>
    </w:p>
    <w:p w14:paraId="29BFCF71" w14:textId="77777777" w:rsidR="005B4D75" w:rsidRPr="00CC1696" w:rsidRDefault="005B4D75" w:rsidP="00CC1696">
      <w:pPr>
        <w:pStyle w:val="Heading1"/>
        <w:numPr>
          <w:ilvl w:val="0"/>
          <w:numId w:val="0"/>
        </w:numPr>
        <w:rPr>
          <w:u w:val="single"/>
        </w:rPr>
      </w:pPr>
      <w:r w:rsidRPr="00CC1696">
        <w:rPr>
          <w:u w:val="single"/>
        </w:rPr>
        <w:t>Independence</w:t>
      </w:r>
    </w:p>
    <w:p w14:paraId="3E85E051" w14:textId="26975ABB" w:rsidR="005B4D75" w:rsidRDefault="005B4D75" w:rsidP="00CC1696">
      <w:pPr>
        <w:pStyle w:val="Heading1"/>
      </w:pPr>
      <w:r>
        <w:t>The independence of the evaluation function is overseen by the Executive Committee. Independence of evaluation is necessary for credibility; it influences the ways in which an evaluation is used and allows evaluators to be impartial and free from undue pressure throughout the evaluation process.</w:t>
      </w:r>
    </w:p>
    <w:p w14:paraId="419459F1" w14:textId="77777777" w:rsidR="00CC1696" w:rsidRDefault="005B4D75" w:rsidP="00CC1696">
      <w:pPr>
        <w:pStyle w:val="Heading1"/>
      </w:pPr>
      <w:r>
        <w:t>The SEO must have the ability to evaluate without undue influence by any party, and to conduct evaluative work impartially, without the risk of negative effects on career development and must be able to freely express the results of the evaluative work.</w:t>
      </w:r>
    </w:p>
    <w:p w14:paraId="6DB3C5B8" w14:textId="77777777" w:rsidR="00CC1696" w:rsidRDefault="005B4D75" w:rsidP="00CC1696">
      <w:pPr>
        <w:pStyle w:val="Heading1"/>
      </w:pPr>
      <w:r>
        <w:t>Independence also demands that the Multilateral Fund’s evaluation unit be independent from the organization’s management functions, except for mandatory administrative procedures applicable to all Secretariat staff members, including the SEO and the staff of the evaluation unit.</w:t>
      </w:r>
    </w:p>
    <w:p w14:paraId="5759C382" w14:textId="77777777" w:rsidR="00CC1696" w:rsidRDefault="005B4D75" w:rsidP="00CC1696">
      <w:pPr>
        <w:pStyle w:val="Heading1"/>
      </w:pPr>
      <w:r>
        <w:t>The independent evaluation unit carries the responsibility of setting the evaluation work programme in response to the mandate given by the Executive Committee through its decisions and its approval of the evaluation work programme and related budget. The evaluation function needs to be provided with adequate resources through a commensurate budget aligned to the agreed evaluation workload. It also needs administrative support to conduct its work, to independently evaluate the effectiveness and performance of the Multilateral Fund’s portfolio of programmes and projects.</w:t>
      </w:r>
    </w:p>
    <w:p w14:paraId="5B5A180C" w14:textId="798AA7F1" w:rsidR="005B4D75" w:rsidRDefault="005B4D75" w:rsidP="00CC1696">
      <w:pPr>
        <w:pStyle w:val="Heading1"/>
      </w:pPr>
      <w:r>
        <w:t>The SEO has the responsibility to submit evaluation reports to the Executive Committee, in consultation with the Chief Officer. In the event of divergent views on the evaluation reports or products, the Chief Officer, as the head of the Secretariat, can issue dissenting opinions setting forth the discrepancies, for the consideration of the Executive Committee.</w:t>
      </w:r>
    </w:p>
    <w:p w14:paraId="63209F68" w14:textId="77777777" w:rsidR="005B4D75" w:rsidRPr="00CC1696" w:rsidRDefault="005B4D75" w:rsidP="00CC1696">
      <w:pPr>
        <w:pStyle w:val="Heading1"/>
        <w:numPr>
          <w:ilvl w:val="0"/>
          <w:numId w:val="0"/>
        </w:numPr>
        <w:rPr>
          <w:u w:val="single"/>
        </w:rPr>
      </w:pPr>
      <w:r w:rsidRPr="00CC1696">
        <w:rPr>
          <w:u w:val="single"/>
        </w:rPr>
        <w:t>Utility</w:t>
      </w:r>
    </w:p>
    <w:p w14:paraId="75903936" w14:textId="3B78367E" w:rsidR="005B4D75" w:rsidRDefault="005B4D75" w:rsidP="00A65E2D">
      <w:pPr>
        <w:pStyle w:val="Heading1"/>
      </w:pPr>
      <w:r>
        <w:t>Evaluations should be commissioned and conducted with the clear intention to use the resulting analysis, findings, lessons learned and recommendations to inform the Executive Committee’s decisions. Useful evaluations make relevant and timely contributions to informed decision-making, organizational learning processes and accountability for results. Evaluations can contribute to knowledge generation and empowering stakeholders, with the stakeholders using the lessons learned to improve the effectiveness of design and implementation of Multilateral Fund programmes and projects.</w:t>
      </w:r>
    </w:p>
    <w:p w14:paraId="38EFC40E" w14:textId="77777777" w:rsidR="005B4D75" w:rsidRPr="00CC1696" w:rsidRDefault="005B4D75" w:rsidP="00CC1696">
      <w:pPr>
        <w:pStyle w:val="Heading1"/>
        <w:numPr>
          <w:ilvl w:val="0"/>
          <w:numId w:val="0"/>
        </w:numPr>
        <w:rPr>
          <w:u w:val="single"/>
        </w:rPr>
      </w:pPr>
      <w:r w:rsidRPr="00CC1696">
        <w:rPr>
          <w:u w:val="single"/>
        </w:rPr>
        <w:t>Credibility</w:t>
      </w:r>
    </w:p>
    <w:p w14:paraId="6141153D" w14:textId="0D0497DE" w:rsidR="005B4D75" w:rsidRDefault="005B4D75" w:rsidP="00A65E2D">
      <w:pPr>
        <w:pStyle w:val="Heading1"/>
      </w:pPr>
      <w:r>
        <w:t xml:space="preserve">Evaluations must be credible. Key elements of credibility include transparent evaluation processes, impartiality, inclusive approaches involving relevant stakeholders and robust quality assurance systems. Evaluation results and recommendations are derived from the use of the best available, objective, reliable and valid data and by accurate quantitative and qualitative analysis of evidence. Credibility requires that </w:t>
      </w:r>
      <w:r>
        <w:lastRenderedPageBreak/>
        <w:t>evaluations are ethically conducted and managed by evaluators that exhibit professional and cultural competencies, ensuring the quality of processes and outputs.</w:t>
      </w:r>
    </w:p>
    <w:p w14:paraId="18D8C24B" w14:textId="77777777" w:rsidR="005B4D75" w:rsidRPr="00CC1696" w:rsidRDefault="005B4D75" w:rsidP="00CC1696">
      <w:pPr>
        <w:pStyle w:val="Heading1"/>
        <w:numPr>
          <w:ilvl w:val="0"/>
          <w:numId w:val="0"/>
        </w:numPr>
        <w:rPr>
          <w:u w:val="single"/>
        </w:rPr>
      </w:pPr>
      <w:r w:rsidRPr="00CC1696">
        <w:rPr>
          <w:u w:val="single"/>
        </w:rPr>
        <w:t>Transparency</w:t>
      </w:r>
    </w:p>
    <w:p w14:paraId="5220CC37" w14:textId="686EB793" w:rsidR="00CC1696" w:rsidRDefault="005B4D75" w:rsidP="00A65E2D">
      <w:pPr>
        <w:pStyle w:val="Heading1"/>
      </w:pPr>
      <w:r>
        <w:t xml:space="preserve">Transparency is an essential element of evaluation that establishes trust and builds confidence, enhances stakeholder ownership and increases public accountability. Evaluation products should be publicly accessible online and should be circulated as an integral component of Multilateral Fund’s communication and knowledge management platforms. The SEO will ensure that transparency does not trespass the boundaries of confidentiality where applicable. For those specific cases, restricted access would be granted only to Executive Committee members and the Chief Officer </w:t>
      </w:r>
      <w:proofErr w:type="gramStart"/>
      <w:r>
        <w:t>so as to</w:t>
      </w:r>
      <w:proofErr w:type="gramEnd"/>
      <w:r>
        <w:t xml:space="preserve"> preserve the full confidentiality of the sensitive information.</w:t>
      </w:r>
    </w:p>
    <w:p w14:paraId="49D93660" w14:textId="7994878B" w:rsidR="005B4D75" w:rsidRPr="00CC1696" w:rsidRDefault="005B4D75" w:rsidP="00CC1696">
      <w:pPr>
        <w:pStyle w:val="Heading1"/>
        <w:numPr>
          <w:ilvl w:val="0"/>
          <w:numId w:val="0"/>
        </w:numPr>
        <w:rPr>
          <w:b/>
          <w:bCs/>
        </w:rPr>
      </w:pPr>
      <w:r w:rsidRPr="00CC1696">
        <w:rPr>
          <w:b/>
          <w:bCs/>
        </w:rPr>
        <w:t>Evaluation modalities and outputs</w:t>
      </w:r>
    </w:p>
    <w:p w14:paraId="2D07E61B" w14:textId="262271AB" w:rsidR="005B4D75" w:rsidRDefault="005B4D75" w:rsidP="00CC1696">
      <w:pPr>
        <w:pStyle w:val="Heading1"/>
      </w:pPr>
      <w:r>
        <w:t>Programme and project evaluation can be performed through different approaches, for which the scope and coverage would vary, depending on the request made by the Executive Committee. Modalities for evaluation are shown in table 2 below. The Executive Committee will decide the modality for the evaluations that it will approve as part of the evaluation work programme.</w:t>
      </w:r>
    </w:p>
    <w:p w14:paraId="0308D1D5" w14:textId="77777777" w:rsidR="00734B22" w:rsidRPr="00734B22" w:rsidRDefault="00734B22" w:rsidP="00734B22">
      <w:pPr>
        <w:pStyle w:val="Heading4"/>
        <w:numPr>
          <w:ilvl w:val="0"/>
          <w:numId w:val="0"/>
        </w:numPr>
        <w:spacing w:before="238" w:after="3"/>
        <w:rPr>
          <w:b/>
          <w:bCs/>
        </w:rPr>
      </w:pPr>
      <w:r w:rsidRPr="00734B22">
        <w:rPr>
          <w:b/>
          <w:bCs/>
        </w:rPr>
        <w:t>Table</w:t>
      </w:r>
      <w:r w:rsidRPr="00734B22">
        <w:rPr>
          <w:b/>
          <w:bCs/>
          <w:spacing w:val="-3"/>
        </w:rPr>
        <w:t xml:space="preserve"> </w:t>
      </w:r>
      <w:r w:rsidRPr="00734B22">
        <w:rPr>
          <w:b/>
          <w:bCs/>
        </w:rPr>
        <w:t>2:</w:t>
      </w:r>
      <w:r w:rsidRPr="00734B22">
        <w:rPr>
          <w:b/>
          <w:bCs/>
          <w:spacing w:val="-4"/>
        </w:rPr>
        <w:t xml:space="preserve"> </w:t>
      </w:r>
      <w:r w:rsidRPr="00734B22">
        <w:rPr>
          <w:b/>
          <w:bCs/>
        </w:rPr>
        <w:t>Modalities</w:t>
      </w:r>
      <w:r w:rsidRPr="00734B22">
        <w:rPr>
          <w:b/>
          <w:bCs/>
          <w:spacing w:val="-4"/>
        </w:rPr>
        <w:t xml:space="preserve"> </w:t>
      </w:r>
      <w:r w:rsidRPr="00734B22">
        <w:rPr>
          <w:b/>
          <w:bCs/>
        </w:rPr>
        <w:t>of</w:t>
      </w:r>
      <w:r w:rsidRPr="00734B22">
        <w:rPr>
          <w:b/>
          <w:bCs/>
          <w:spacing w:val="-3"/>
        </w:rPr>
        <w:t xml:space="preserve"> </w:t>
      </w:r>
      <w:r w:rsidRPr="00734B22">
        <w:rPr>
          <w:b/>
          <w:bCs/>
          <w:spacing w:val="-2"/>
        </w:rPr>
        <w:t>evaluations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721"/>
        <w:gridCol w:w="6719"/>
      </w:tblGrid>
      <w:tr w:rsidR="00734B22" w14:paraId="01BC1639" w14:textId="77777777" w:rsidTr="00734B22">
        <w:trPr>
          <w:trHeight w:val="232"/>
        </w:trPr>
        <w:tc>
          <w:tcPr>
            <w:tcW w:w="1441" w:type="pct"/>
            <w:shd w:val="clear" w:color="auto" w:fill="D9D9D9"/>
          </w:tcPr>
          <w:p w14:paraId="0466809F" w14:textId="77777777" w:rsidR="00734B22" w:rsidRDefault="00734B22" w:rsidP="00345595">
            <w:pPr>
              <w:pStyle w:val="TableParagraph"/>
              <w:spacing w:before="2" w:line="210" w:lineRule="exact"/>
              <w:ind w:left="549"/>
              <w:rPr>
                <w:b/>
                <w:sz w:val="20"/>
              </w:rPr>
            </w:pPr>
            <w:r>
              <w:rPr>
                <w:b/>
                <w:sz w:val="20"/>
              </w:rPr>
              <w:t>Evaluation</w:t>
            </w:r>
            <w:r>
              <w:rPr>
                <w:b/>
                <w:spacing w:val="-10"/>
                <w:sz w:val="20"/>
              </w:rPr>
              <w:t xml:space="preserve"> </w:t>
            </w:r>
            <w:r>
              <w:rPr>
                <w:b/>
                <w:spacing w:val="-2"/>
                <w:sz w:val="20"/>
              </w:rPr>
              <w:t>modality</w:t>
            </w:r>
          </w:p>
        </w:tc>
        <w:tc>
          <w:tcPr>
            <w:tcW w:w="3559" w:type="pct"/>
            <w:shd w:val="clear" w:color="auto" w:fill="D9D9D9"/>
          </w:tcPr>
          <w:p w14:paraId="6B60F5A1" w14:textId="77777777" w:rsidR="00734B22" w:rsidRDefault="00734B22" w:rsidP="00345595">
            <w:pPr>
              <w:pStyle w:val="TableParagraph"/>
              <w:spacing w:before="2" w:line="210" w:lineRule="exact"/>
              <w:ind w:left="148"/>
              <w:jc w:val="center"/>
              <w:rPr>
                <w:b/>
                <w:sz w:val="20"/>
              </w:rPr>
            </w:pPr>
            <w:r>
              <w:rPr>
                <w:b/>
                <w:spacing w:val="-2"/>
                <w:sz w:val="20"/>
              </w:rPr>
              <w:t>Description</w:t>
            </w:r>
          </w:p>
        </w:tc>
      </w:tr>
      <w:tr w:rsidR="00734B22" w14:paraId="543C3615" w14:textId="77777777" w:rsidTr="00734B22">
        <w:trPr>
          <w:trHeight w:val="462"/>
        </w:trPr>
        <w:tc>
          <w:tcPr>
            <w:tcW w:w="1441" w:type="pct"/>
          </w:tcPr>
          <w:p w14:paraId="27AD2CE6" w14:textId="77777777" w:rsidR="00734B22" w:rsidRDefault="00734B22" w:rsidP="00345595">
            <w:pPr>
              <w:pStyle w:val="TableParagraph"/>
              <w:spacing w:line="230" w:lineRule="atLeast"/>
              <w:ind w:left="112"/>
              <w:rPr>
                <w:sz w:val="20"/>
              </w:rPr>
            </w:pPr>
            <w:r>
              <w:rPr>
                <w:sz w:val="20"/>
              </w:rPr>
              <w:t>Strategic</w:t>
            </w:r>
            <w:r>
              <w:rPr>
                <w:spacing w:val="-13"/>
                <w:sz w:val="20"/>
              </w:rPr>
              <w:t xml:space="preserve"> </w:t>
            </w:r>
            <w:r>
              <w:rPr>
                <w:sz w:val="20"/>
              </w:rPr>
              <w:t>and</w:t>
            </w:r>
            <w:r>
              <w:rPr>
                <w:spacing w:val="-12"/>
                <w:sz w:val="20"/>
              </w:rPr>
              <w:t xml:space="preserve"> </w:t>
            </w:r>
            <w:r>
              <w:rPr>
                <w:sz w:val="20"/>
              </w:rPr>
              <w:t xml:space="preserve">thematic </w:t>
            </w:r>
            <w:r>
              <w:rPr>
                <w:spacing w:val="-2"/>
                <w:sz w:val="20"/>
              </w:rPr>
              <w:t>evaluations</w:t>
            </w:r>
          </w:p>
        </w:tc>
        <w:tc>
          <w:tcPr>
            <w:tcW w:w="3559" w:type="pct"/>
          </w:tcPr>
          <w:p w14:paraId="39A04322" w14:textId="77777777" w:rsidR="00734B22" w:rsidRDefault="00734B22" w:rsidP="00345595">
            <w:pPr>
              <w:pStyle w:val="TableParagraph"/>
              <w:spacing w:line="230" w:lineRule="atLeast"/>
              <w:ind w:left="112"/>
              <w:rPr>
                <w:sz w:val="20"/>
              </w:rPr>
            </w:pPr>
            <w:r>
              <w:rPr>
                <w:sz w:val="20"/>
              </w:rPr>
              <w:t>Strategic</w:t>
            </w:r>
            <w:r>
              <w:rPr>
                <w:spacing w:val="-10"/>
                <w:sz w:val="20"/>
              </w:rPr>
              <w:t xml:space="preserve"> </w:t>
            </w:r>
            <w:r>
              <w:rPr>
                <w:sz w:val="20"/>
              </w:rPr>
              <w:t>evaluations</w:t>
            </w:r>
            <w:r>
              <w:rPr>
                <w:spacing w:val="-11"/>
                <w:sz w:val="20"/>
              </w:rPr>
              <w:t xml:space="preserve"> </w:t>
            </w:r>
            <w:r>
              <w:rPr>
                <w:sz w:val="20"/>
              </w:rPr>
              <w:t>will</w:t>
            </w:r>
            <w:r>
              <w:rPr>
                <w:spacing w:val="-10"/>
                <w:sz w:val="20"/>
              </w:rPr>
              <w:t xml:space="preserve"> </w:t>
            </w:r>
            <w:r>
              <w:rPr>
                <w:sz w:val="20"/>
              </w:rPr>
              <w:t>provide</w:t>
            </w:r>
            <w:r>
              <w:rPr>
                <w:spacing w:val="-9"/>
                <w:sz w:val="20"/>
              </w:rPr>
              <w:t xml:space="preserve"> </w:t>
            </w:r>
            <w:r>
              <w:rPr>
                <w:sz w:val="20"/>
              </w:rPr>
              <w:t>balanced</w:t>
            </w:r>
            <w:r>
              <w:rPr>
                <w:spacing w:val="-11"/>
                <w:sz w:val="20"/>
              </w:rPr>
              <w:t xml:space="preserve"> </w:t>
            </w:r>
            <w:r>
              <w:rPr>
                <w:sz w:val="20"/>
              </w:rPr>
              <w:t>coverage</w:t>
            </w:r>
            <w:r>
              <w:rPr>
                <w:spacing w:val="-9"/>
                <w:sz w:val="20"/>
              </w:rPr>
              <w:t xml:space="preserve"> </w:t>
            </w:r>
            <w:r>
              <w:rPr>
                <w:sz w:val="20"/>
              </w:rPr>
              <w:t>of</w:t>
            </w:r>
            <w:r>
              <w:rPr>
                <w:spacing w:val="-9"/>
                <w:sz w:val="20"/>
              </w:rPr>
              <w:t xml:space="preserve"> </w:t>
            </w:r>
            <w:r>
              <w:rPr>
                <w:sz w:val="20"/>
              </w:rPr>
              <w:t>policies,</w:t>
            </w:r>
            <w:r>
              <w:rPr>
                <w:spacing w:val="-10"/>
                <w:sz w:val="20"/>
              </w:rPr>
              <w:t xml:space="preserve"> </w:t>
            </w:r>
            <w:r>
              <w:rPr>
                <w:sz w:val="20"/>
              </w:rPr>
              <w:t>strategies</w:t>
            </w:r>
            <w:r>
              <w:rPr>
                <w:spacing w:val="-11"/>
                <w:sz w:val="20"/>
              </w:rPr>
              <w:t xml:space="preserve"> </w:t>
            </w:r>
            <w:r>
              <w:rPr>
                <w:sz w:val="20"/>
              </w:rPr>
              <w:t>and core planning instruments.</w:t>
            </w:r>
          </w:p>
        </w:tc>
      </w:tr>
      <w:tr w:rsidR="00734B22" w14:paraId="6AE80DD9" w14:textId="77777777" w:rsidTr="00734B22">
        <w:trPr>
          <w:trHeight w:val="690"/>
        </w:trPr>
        <w:tc>
          <w:tcPr>
            <w:tcW w:w="1441" w:type="pct"/>
          </w:tcPr>
          <w:p w14:paraId="24F3AF74" w14:textId="77777777" w:rsidR="00734B22" w:rsidRDefault="00734B22" w:rsidP="00345595">
            <w:pPr>
              <w:pStyle w:val="TableParagraph"/>
              <w:ind w:left="112" w:right="906"/>
              <w:rPr>
                <w:sz w:val="20"/>
              </w:rPr>
            </w:pPr>
            <w:r>
              <w:rPr>
                <w:sz w:val="20"/>
              </w:rPr>
              <w:t>Programme and portfolio</w:t>
            </w:r>
            <w:r>
              <w:rPr>
                <w:spacing w:val="-13"/>
                <w:sz w:val="20"/>
              </w:rPr>
              <w:t xml:space="preserve"> </w:t>
            </w:r>
            <w:r>
              <w:rPr>
                <w:sz w:val="20"/>
              </w:rPr>
              <w:t>evaluations</w:t>
            </w:r>
          </w:p>
        </w:tc>
        <w:tc>
          <w:tcPr>
            <w:tcW w:w="3559" w:type="pct"/>
          </w:tcPr>
          <w:p w14:paraId="339EB73A" w14:textId="77777777" w:rsidR="00734B22" w:rsidRDefault="00734B22" w:rsidP="00345595">
            <w:pPr>
              <w:pStyle w:val="TableParagraph"/>
              <w:spacing w:line="230" w:lineRule="atLeast"/>
              <w:ind w:left="112" w:right="276"/>
              <w:jc w:val="both"/>
              <w:rPr>
                <w:sz w:val="20"/>
              </w:rPr>
            </w:pPr>
            <w:r>
              <w:rPr>
                <w:sz w:val="20"/>
              </w:rPr>
              <w:t>Programme and portfolio evaluations will be undertaken in situations where the level of aggregation offers learning and accountability opportunities in a more efficient manner than through individual project-level assessments.</w:t>
            </w:r>
          </w:p>
        </w:tc>
      </w:tr>
      <w:tr w:rsidR="00734B22" w14:paraId="59F796A5" w14:textId="77777777" w:rsidTr="00734B22">
        <w:trPr>
          <w:trHeight w:val="463"/>
        </w:trPr>
        <w:tc>
          <w:tcPr>
            <w:tcW w:w="1441" w:type="pct"/>
          </w:tcPr>
          <w:p w14:paraId="63683F9B" w14:textId="77777777" w:rsidR="00734B22" w:rsidRDefault="00734B22" w:rsidP="00345595">
            <w:pPr>
              <w:pStyle w:val="TableParagraph"/>
              <w:spacing w:before="3"/>
              <w:ind w:left="112"/>
              <w:rPr>
                <w:sz w:val="20"/>
              </w:rPr>
            </w:pPr>
            <w:r>
              <w:rPr>
                <w:sz w:val="20"/>
              </w:rPr>
              <w:t>Project</w:t>
            </w:r>
            <w:r>
              <w:rPr>
                <w:spacing w:val="-5"/>
                <w:sz w:val="20"/>
              </w:rPr>
              <w:t xml:space="preserve"> </w:t>
            </w:r>
            <w:r>
              <w:rPr>
                <w:spacing w:val="-2"/>
                <w:sz w:val="20"/>
              </w:rPr>
              <w:t>evaluations</w:t>
            </w:r>
          </w:p>
        </w:tc>
        <w:tc>
          <w:tcPr>
            <w:tcW w:w="3559" w:type="pct"/>
          </w:tcPr>
          <w:p w14:paraId="315D0E3A" w14:textId="77777777" w:rsidR="00734B22" w:rsidRDefault="00734B22" w:rsidP="00345595">
            <w:pPr>
              <w:pStyle w:val="TableParagraph"/>
              <w:spacing w:line="230" w:lineRule="atLeast"/>
              <w:ind w:left="112"/>
              <w:rPr>
                <w:sz w:val="20"/>
              </w:rPr>
            </w:pPr>
            <w:r>
              <w:rPr>
                <w:sz w:val="20"/>
              </w:rPr>
              <w:t>The</w:t>
            </w:r>
            <w:r>
              <w:rPr>
                <w:spacing w:val="35"/>
                <w:sz w:val="20"/>
              </w:rPr>
              <w:t xml:space="preserve"> </w:t>
            </w:r>
            <w:r>
              <w:rPr>
                <w:sz w:val="20"/>
              </w:rPr>
              <w:t>evaluation</w:t>
            </w:r>
            <w:r>
              <w:rPr>
                <w:spacing w:val="33"/>
                <w:sz w:val="20"/>
              </w:rPr>
              <w:t xml:space="preserve"> </w:t>
            </w:r>
            <w:r>
              <w:rPr>
                <w:sz w:val="20"/>
              </w:rPr>
              <w:t>unit</w:t>
            </w:r>
            <w:r>
              <w:rPr>
                <w:spacing w:val="34"/>
                <w:sz w:val="20"/>
              </w:rPr>
              <w:t xml:space="preserve"> </w:t>
            </w:r>
            <w:r>
              <w:rPr>
                <w:sz w:val="20"/>
              </w:rPr>
              <w:t>will</w:t>
            </w:r>
            <w:r>
              <w:rPr>
                <w:spacing w:val="34"/>
                <w:sz w:val="20"/>
              </w:rPr>
              <w:t xml:space="preserve"> </w:t>
            </w:r>
            <w:r>
              <w:rPr>
                <w:sz w:val="20"/>
              </w:rPr>
              <w:t>purposefully</w:t>
            </w:r>
            <w:r>
              <w:rPr>
                <w:spacing w:val="35"/>
                <w:sz w:val="20"/>
              </w:rPr>
              <w:t xml:space="preserve"> </w:t>
            </w:r>
            <w:r>
              <w:rPr>
                <w:sz w:val="20"/>
              </w:rPr>
              <w:t>select</w:t>
            </w:r>
            <w:r>
              <w:rPr>
                <w:spacing w:val="34"/>
                <w:sz w:val="20"/>
              </w:rPr>
              <w:t xml:space="preserve"> </w:t>
            </w:r>
            <w:r>
              <w:rPr>
                <w:sz w:val="20"/>
              </w:rPr>
              <w:t>a</w:t>
            </w:r>
            <w:r>
              <w:rPr>
                <w:spacing w:val="35"/>
                <w:sz w:val="20"/>
              </w:rPr>
              <w:t xml:space="preserve"> </w:t>
            </w:r>
            <w:r>
              <w:rPr>
                <w:sz w:val="20"/>
              </w:rPr>
              <w:t>sample</w:t>
            </w:r>
            <w:r>
              <w:rPr>
                <w:spacing w:val="34"/>
                <w:sz w:val="20"/>
              </w:rPr>
              <w:t xml:space="preserve"> </w:t>
            </w:r>
            <w:r>
              <w:rPr>
                <w:sz w:val="20"/>
              </w:rPr>
              <w:t>of</w:t>
            </w:r>
            <w:r>
              <w:rPr>
                <w:spacing w:val="33"/>
                <w:sz w:val="20"/>
              </w:rPr>
              <w:t xml:space="preserve"> </w:t>
            </w:r>
            <w:r>
              <w:rPr>
                <w:sz w:val="20"/>
              </w:rPr>
              <w:t>projects</w:t>
            </w:r>
            <w:r>
              <w:rPr>
                <w:spacing w:val="34"/>
                <w:sz w:val="20"/>
              </w:rPr>
              <w:t xml:space="preserve"> </w:t>
            </w:r>
            <w:r>
              <w:rPr>
                <w:sz w:val="20"/>
              </w:rPr>
              <w:t>reaching operational completion for independent evaluation.</w:t>
            </w:r>
          </w:p>
        </w:tc>
      </w:tr>
      <w:tr w:rsidR="00734B22" w14:paraId="12C92A5F" w14:textId="77777777" w:rsidTr="00734B22">
        <w:trPr>
          <w:trHeight w:val="926"/>
        </w:trPr>
        <w:tc>
          <w:tcPr>
            <w:tcW w:w="1441" w:type="pct"/>
          </w:tcPr>
          <w:p w14:paraId="0A5B0E0A" w14:textId="77777777" w:rsidR="00734B22" w:rsidRDefault="00734B22" w:rsidP="00345595">
            <w:pPr>
              <w:pStyle w:val="TableParagraph"/>
              <w:spacing w:line="230" w:lineRule="atLeast"/>
              <w:ind w:left="112" w:right="429"/>
              <w:rPr>
                <w:sz w:val="20"/>
              </w:rPr>
            </w:pPr>
            <w:r>
              <w:rPr>
                <w:sz w:val="20"/>
              </w:rPr>
              <w:t>Sectoral</w:t>
            </w:r>
            <w:r>
              <w:rPr>
                <w:spacing w:val="-13"/>
                <w:sz w:val="20"/>
              </w:rPr>
              <w:t xml:space="preserve"> </w:t>
            </w:r>
            <w:r>
              <w:rPr>
                <w:sz w:val="20"/>
              </w:rPr>
              <w:t>and</w:t>
            </w:r>
            <w:r>
              <w:rPr>
                <w:spacing w:val="-12"/>
                <w:sz w:val="20"/>
              </w:rPr>
              <w:t xml:space="preserve"> </w:t>
            </w:r>
            <w:r>
              <w:rPr>
                <w:sz w:val="20"/>
              </w:rPr>
              <w:t>cross-sectoral evaluations – including regional/inter-regional</w:t>
            </w:r>
            <w:r>
              <w:rPr>
                <w:spacing w:val="-13"/>
                <w:sz w:val="20"/>
              </w:rPr>
              <w:t xml:space="preserve"> </w:t>
            </w:r>
            <w:r>
              <w:rPr>
                <w:sz w:val="20"/>
              </w:rPr>
              <w:t>and national approaches</w:t>
            </w:r>
          </w:p>
        </w:tc>
        <w:tc>
          <w:tcPr>
            <w:tcW w:w="3559" w:type="pct"/>
          </w:tcPr>
          <w:p w14:paraId="62363DCB" w14:textId="77777777" w:rsidR="00734B22" w:rsidRDefault="00734B22" w:rsidP="00345595">
            <w:pPr>
              <w:pStyle w:val="TableParagraph"/>
              <w:spacing w:before="2"/>
              <w:ind w:left="112"/>
              <w:rPr>
                <w:sz w:val="20"/>
              </w:rPr>
            </w:pPr>
            <w:r>
              <w:rPr>
                <w:sz w:val="20"/>
              </w:rPr>
              <w:t>Evaluation</w:t>
            </w:r>
            <w:r>
              <w:rPr>
                <w:spacing w:val="-8"/>
                <w:sz w:val="20"/>
              </w:rPr>
              <w:t xml:space="preserve"> </w:t>
            </w:r>
            <w:r>
              <w:rPr>
                <w:sz w:val="20"/>
              </w:rPr>
              <w:t>of</w:t>
            </w:r>
            <w:r>
              <w:rPr>
                <w:spacing w:val="-8"/>
                <w:sz w:val="20"/>
              </w:rPr>
              <w:t xml:space="preserve"> </w:t>
            </w:r>
            <w:r>
              <w:rPr>
                <w:sz w:val="20"/>
              </w:rPr>
              <w:t>specific</w:t>
            </w:r>
            <w:r>
              <w:rPr>
                <w:spacing w:val="-6"/>
                <w:sz w:val="20"/>
              </w:rPr>
              <w:t xml:space="preserve"> </w:t>
            </w:r>
            <w:r>
              <w:rPr>
                <w:sz w:val="20"/>
              </w:rPr>
              <w:t>sectors</w:t>
            </w:r>
            <w:r>
              <w:rPr>
                <w:spacing w:val="-7"/>
                <w:sz w:val="20"/>
              </w:rPr>
              <w:t xml:space="preserve"> </w:t>
            </w:r>
            <w:r>
              <w:rPr>
                <w:sz w:val="20"/>
              </w:rPr>
              <w:t>to</w:t>
            </w:r>
            <w:r>
              <w:rPr>
                <w:spacing w:val="-5"/>
                <w:sz w:val="20"/>
              </w:rPr>
              <w:t xml:space="preserve"> </w:t>
            </w:r>
            <w:r>
              <w:rPr>
                <w:sz w:val="20"/>
              </w:rPr>
              <w:t>be</w:t>
            </w:r>
            <w:r>
              <w:rPr>
                <w:spacing w:val="-8"/>
                <w:sz w:val="20"/>
              </w:rPr>
              <w:t xml:space="preserve"> </w:t>
            </w:r>
            <w:r>
              <w:rPr>
                <w:sz w:val="20"/>
              </w:rPr>
              <w:t>covered</w:t>
            </w:r>
            <w:r>
              <w:rPr>
                <w:spacing w:val="-7"/>
                <w:sz w:val="20"/>
              </w:rPr>
              <w:t xml:space="preserve"> </w:t>
            </w:r>
            <w:r>
              <w:rPr>
                <w:sz w:val="20"/>
              </w:rPr>
              <w:t>under</w:t>
            </w:r>
            <w:r>
              <w:rPr>
                <w:spacing w:val="-8"/>
                <w:sz w:val="20"/>
              </w:rPr>
              <w:t xml:space="preserve"> </w:t>
            </w:r>
            <w:r>
              <w:rPr>
                <w:sz w:val="20"/>
              </w:rPr>
              <w:t>this</w:t>
            </w:r>
            <w:r>
              <w:rPr>
                <w:spacing w:val="-7"/>
                <w:sz w:val="20"/>
              </w:rPr>
              <w:t xml:space="preserve"> </w:t>
            </w:r>
            <w:r>
              <w:rPr>
                <w:sz w:val="20"/>
              </w:rPr>
              <w:t>modality;</w:t>
            </w:r>
            <w:r>
              <w:rPr>
                <w:spacing w:val="-7"/>
                <w:sz w:val="20"/>
              </w:rPr>
              <w:t xml:space="preserve"> </w:t>
            </w:r>
            <w:r>
              <w:rPr>
                <w:sz w:val="20"/>
              </w:rPr>
              <w:t>cross-sectoral evaluations</w:t>
            </w:r>
            <w:r>
              <w:rPr>
                <w:spacing w:val="-11"/>
                <w:sz w:val="20"/>
              </w:rPr>
              <w:t xml:space="preserve"> </w:t>
            </w:r>
            <w:r>
              <w:rPr>
                <w:sz w:val="20"/>
              </w:rPr>
              <w:t>would</w:t>
            </w:r>
            <w:r>
              <w:rPr>
                <w:spacing w:val="-10"/>
                <w:sz w:val="20"/>
              </w:rPr>
              <w:t xml:space="preserve"> </w:t>
            </w:r>
            <w:r>
              <w:rPr>
                <w:sz w:val="20"/>
              </w:rPr>
              <w:t>shed</w:t>
            </w:r>
            <w:r>
              <w:rPr>
                <w:spacing w:val="-11"/>
                <w:sz w:val="20"/>
              </w:rPr>
              <w:t xml:space="preserve"> </w:t>
            </w:r>
            <w:r>
              <w:rPr>
                <w:sz w:val="20"/>
              </w:rPr>
              <w:t>light</w:t>
            </w:r>
            <w:r>
              <w:rPr>
                <w:spacing w:val="-10"/>
                <w:sz w:val="20"/>
              </w:rPr>
              <w:t xml:space="preserve"> </w:t>
            </w:r>
            <w:r>
              <w:rPr>
                <w:sz w:val="20"/>
              </w:rPr>
              <w:t>on</w:t>
            </w:r>
            <w:r>
              <w:rPr>
                <w:spacing w:val="-9"/>
                <w:sz w:val="20"/>
              </w:rPr>
              <w:t xml:space="preserve"> </w:t>
            </w:r>
            <w:r>
              <w:rPr>
                <w:sz w:val="20"/>
              </w:rPr>
              <w:t>potential</w:t>
            </w:r>
            <w:r>
              <w:rPr>
                <w:spacing w:val="-10"/>
                <w:sz w:val="20"/>
              </w:rPr>
              <w:t xml:space="preserve"> </w:t>
            </w:r>
            <w:r>
              <w:rPr>
                <w:sz w:val="20"/>
              </w:rPr>
              <w:t>synergies</w:t>
            </w:r>
            <w:r>
              <w:rPr>
                <w:spacing w:val="-11"/>
                <w:sz w:val="20"/>
              </w:rPr>
              <w:t xml:space="preserve"> </w:t>
            </w:r>
            <w:r>
              <w:rPr>
                <w:sz w:val="20"/>
              </w:rPr>
              <w:t>(or</w:t>
            </w:r>
            <w:r>
              <w:rPr>
                <w:spacing w:val="-9"/>
                <w:sz w:val="20"/>
              </w:rPr>
              <w:t xml:space="preserve"> </w:t>
            </w:r>
            <w:r>
              <w:rPr>
                <w:sz w:val="20"/>
              </w:rPr>
              <w:t>externalities)</w:t>
            </w:r>
            <w:r>
              <w:rPr>
                <w:spacing w:val="-10"/>
                <w:sz w:val="20"/>
              </w:rPr>
              <w:t xml:space="preserve"> </w:t>
            </w:r>
            <w:r>
              <w:rPr>
                <w:sz w:val="20"/>
              </w:rPr>
              <w:t>of</w:t>
            </w:r>
            <w:r>
              <w:rPr>
                <w:spacing w:val="-9"/>
                <w:sz w:val="20"/>
              </w:rPr>
              <w:t xml:space="preserve"> </w:t>
            </w:r>
            <w:r>
              <w:rPr>
                <w:spacing w:val="-2"/>
                <w:sz w:val="20"/>
              </w:rPr>
              <w:t>actions</w:t>
            </w:r>
          </w:p>
          <w:p w14:paraId="55ED7C5F" w14:textId="77777777" w:rsidR="00734B22" w:rsidRDefault="00734B22" w:rsidP="00345595">
            <w:pPr>
              <w:pStyle w:val="TableParagraph"/>
              <w:spacing w:line="228" w:lineRule="exact"/>
              <w:ind w:left="112" w:right="272"/>
              <w:rPr>
                <w:sz w:val="20"/>
              </w:rPr>
            </w:pPr>
            <w:r>
              <w:rPr>
                <w:sz w:val="20"/>
              </w:rPr>
              <w:t>in</w:t>
            </w:r>
            <w:r>
              <w:rPr>
                <w:spacing w:val="-10"/>
                <w:sz w:val="20"/>
              </w:rPr>
              <w:t xml:space="preserve"> </w:t>
            </w:r>
            <w:r>
              <w:rPr>
                <w:sz w:val="20"/>
              </w:rPr>
              <w:t>one</w:t>
            </w:r>
            <w:r>
              <w:rPr>
                <w:spacing w:val="-13"/>
                <w:sz w:val="20"/>
              </w:rPr>
              <w:t xml:space="preserve"> </w:t>
            </w:r>
            <w:r>
              <w:rPr>
                <w:sz w:val="20"/>
              </w:rPr>
              <w:t>sector</w:t>
            </w:r>
            <w:r>
              <w:rPr>
                <w:spacing w:val="-10"/>
                <w:sz w:val="20"/>
              </w:rPr>
              <w:t xml:space="preserve"> </w:t>
            </w:r>
            <w:r>
              <w:rPr>
                <w:sz w:val="20"/>
              </w:rPr>
              <w:t>over</w:t>
            </w:r>
            <w:r>
              <w:rPr>
                <w:spacing w:val="-13"/>
                <w:sz w:val="20"/>
              </w:rPr>
              <w:t xml:space="preserve"> </w:t>
            </w:r>
            <w:r>
              <w:rPr>
                <w:sz w:val="20"/>
              </w:rPr>
              <w:t>others;</w:t>
            </w:r>
            <w:r>
              <w:rPr>
                <w:spacing w:val="-10"/>
                <w:sz w:val="20"/>
              </w:rPr>
              <w:t xml:space="preserve"> </w:t>
            </w:r>
            <w:r>
              <w:rPr>
                <w:sz w:val="20"/>
              </w:rPr>
              <w:t>they</w:t>
            </w:r>
            <w:r>
              <w:rPr>
                <w:spacing w:val="-13"/>
                <w:sz w:val="20"/>
              </w:rPr>
              <w:t xml:space="preserve"> </w:t>
            </w:r>
            <w:r>
              <w:rPr>
                <w:sz w:val="20"/>
              </w:rPr>
              <w:t>can</w:t>
            </w:r>
            <w:r>
              <w:rPr>
                <w:spacing w:val="-9"/>
                <w:sz w:val="20"/>
              </w:rPr>
              <w:t xml:space="preserve"> </w:t>
            </w:r>
            <w:r>
              <w:rPr>
                <w:sz w:val="20"/>
              </w:rPr>
              <w:t>be</w:t>
            </w:r>
            <w:r>
              <w:rPr>
                <w:spacing w:val="-13"/>
                <w:sz w:val="20"/>
              </w:rPr>
              <w:t xml:space="preserve"> </w:t>
            </w:r>
            <w:r>
              <w:rPr>
                <w:sz w:val="20"/>
              </w:rPr>
              <w:t>performed</w:t>
            </w:r>
            <w:r>
              <w:rPr>
                <w:spacing w:val="-11"/>
                <w:sz w:val="20"/>
              </w:rPr>
              <w:t xml:space="preserve"> </w:t>
            </w:r>
            <w:r>
              <w:rPr>
                <w:sz w:val="20"/>
              </w:rPr>
              <w:t>at</w:t>
            </w:r>
            <w:r>
              <w:rPr>
                <w:spacing w:val="-11"/>
                <w:sz w:val="20"/>
              </w:rPr>
              <w:t xml:space="preserve"> </w:t>
            </w:r>
            <w:r>
              <w:rPr>
                <w:sz w:val="20"/>
              </w:rPr>
              <w:t>the</w:t>
            </w:r>
            <w:r>
              <w:rPr>
                <w:spacing w:val="-13"/>
                <w:sz w:val="20"/>
              </w:rPr>
              <w:t xml:space="preserve"> </w:t>
            </w:r>
            <w:r>
              <w:rPr>
                <w:sz w:val="20"/>
              </w:rPr>
              <w:t>national,</w:t>
            </w:r>
            <w:r>
              <w:rPr>
                <w:spacing w:val="-10"/>
                <w:sz w:val="20"/>
              </w:rPr>
              <w:t xml:space="preserve"> </w:t>
            </w:r>
            <w:r>
              <w:rPr>
                <w:sz w:val="20"/>
              </w:rPr>
              <w:t>regional</w:t>
            </w:r>
            <w:r>
              <w:rPr>
                <w:spacing w:val="-11"/>
                <w:sz w:val="20"/>
              </w:rPr>
              <w:t xml:space="preserve"> </w:t>
            </w:r>
            <w:r>
              <w:rPr>
                <w:sz w:val="20"/>
              </w:rPr>
              <w:t>and/or inter-regional level of analysis.</w:t>
            </w:r>
          </w:p>
        </w:tc>
      </w:tr>
      <w:tr w:rsidR="00734B22" w14:paraId="10D594A9" w14:textId="77777777" w:rsidTr="00734B22">
        <w:trPr>
          <w:trHeight w:val="1151"/>
        </w:trPr>
        <w:tc>
          <w:tcPr>
            <w:tcW w:w="1441" w:type="pct"/>
          </w:tcPr>
          <w:p w14:paraId="4A6B3A87" w14:textId="77777777" w:rsidR="00734B22" w:rsidRDefault="00734B22" w:rsidP="00345595">
            <w:pPr>
              <w:pStyle w:val="TableParagraph"/>
              <w:spacing w:before="5"/>
              <w:ind w:left="112"/>
              <w:rPr>
                <w:sz w:val="20"/>
              </w:rPr>
            </w:pPr>
            <w:r>
              <w:rPr>
                <w:sz w:val="20"/>
              </w:rPr>
              <w:t>Impact</w:t>
            </w:r>
            <w:r>
              <w:rPr>
                <w:spacing w:val="-5"/>
                <w:sz w:val="20"/>
              </w:rPr>
              <w:t xml:space="preserve"> </w:t>
            </w:r>
            <w:r>
              <w:rPr>
                <w:sz w:val="20"/>
              </w:rPr>
              <w:t>evaluations</w:t>
            </w:r>
            <w:r>
              <w:rPr>
                <w:spacing w:val="-5"/>
                <w:sz w:val="20"/>
              </w:rPr>
              <w:t xml:space="preserve"> </w:t>
            </w:r>
            <w:r>
              <w:rPr>
                <w:sz w:val="20"/>
              </w:rPr>
              <w:t>/</w:t>
            </w:r>
            <w:r>
              <w:rPr>
                <w:spacing w:val="-6"/>
                <w:sz w:val="20"/>
              </w:rPr>
              <w:t xml:space="preserve"> </w:t>
            </w:r>
            <w:r>
              <w:rPr>
                <w:spacing w:val="-2"/>
                <w:sz w:val="20"/>
              </w:rPr>
              <w:t>Studies</w:t>
            </w:r>
          </w:p>
        </w:tc>
        <w:tc>
          <w:tcPr>
            <w:tcW w:w="3559" w:type="pct"/>
          </w:tcPr>
          <w:p w14:paraId="0EB139D8" w14:textId="77777777" w:rsidR="00734B22" w:rsidRDefault="00734B22" w:rsidP="00345595">
            <w:pPr>
              <w:pStyle w:val="TableParagraph"/>
              <w:spacing w:before="2"/>
              <w:ind w:left="112" w:right="265"/>
              <w:jc w:val="both"/>
              <w:rPr>
                <w:sz w:val="20"/>
              </w:rPr>
            </w:pPr>
            <w:r>
              <w:rPr>
                <w:spacing w:val="-2"/>
                <w:sz w:val="20"/>
              </w:rPr>
              <w:t>Impact evaluations</w:t>
            </w:r>
            <w:r>
              <w:rPr>
                <w:spacing w:val="-3"/>
                <w:sz w:val="20"/>
              </w:rPr>
              <w:t xml:space="preserve"> </w:t>
            </w:r>
            <w:r>
              <w:rPr>
                <w:spacing w:val="-2"/>
                <w:sz w:val="20"/>
              </w:rPr>
              <w:t>/studies</w:t>
            </w:r>
            <w:r>
              <w:rPr>
                <w:spacing w:val="-3"/>
                <w:sz w:val="20"/>
              </w:rPr>
              <w:t xml:space="preserve"> </w:t>
            </w:r>
            <w:r>
              <w:rPr>
                <w:spacing w:val="-2"/>
                <w:sz w:val="20"/>
              </w:rPr>
              <w:t>will be selectively undertaken</w:t>
            </w:r>
            <w:r>
              <w:rPr>
                <w:spacing w:val="-3"/>
                <w:sz w:val="20"/>
              </w:rPr>
              <w:t xml:space="preserve"> </w:t>
            </w:r>
            <w:r>
              <w:rPr>
                <w:spacing w:val="-2"/>
                <w:sz w:val="20"/>
              </w:rPr>
              <w:t>as time and</w:t>
            </w:r>
            <w:r>
              <w:rPr>
                <w:spacing w:val="-3"/>
                <w:sz w:val="20"/>
              </w:rPr>
              <w:t xml:space="preserve"> </w:t>
            </w:r>
            <w:r>
              <w:rPr>
                <w:spacing w:val="-2"/>
                <w:sz w:val="20"/>
              </w:rPr>
              <w:t xml:space="preserve">resources </w:t>
            </w:r>
            <w:r>
              <w:rPr>
                <w:sz w:val="20"/>
              </w:rPr>
              <w:t>allow,</w:t>
            </w:r>
            <w:r>
              <w:rPr>
                <w:spacing w:val="-8"/>
                <w:sz w:val="20"/>
              </w:rPr>
              <w:t xml:space="preserve"> </w:t>
            </w:r>
            <w:r>
              <w:rPr>
                <w:sz w:val="20"/>
              </w:rPr>
              <w:t>including</w:t>
            </w:r>
            <w:r>
              <w:rPr>
                <w:spacing w:val="-10"/>
                <w:sz w:val="20"/>
              </w:rPr>
              <w:t xml:space="preserve"> </w:t>
            </w:r>
            <w:r>
              <w:rPr>
                <w:sz w:val="20"/>
              </w:rPr>
              <w:t>cross-sectoral</w:t>
            </w:r>
            <w:r>
              <w:rPr>
                <w:spacing w:val="-11"/>
                <w:sz w:val="20"/>
              </w:rPr>
              <w:t xml:space="preserve"> </w:t>
            </w:r>
            <w:r>
              <w:rPr>
                <w:sz w:val="20"/>
              </w:rPr>
              <w:t>evaluations</w:t>
            </w:r>
            <w:r>
              <w:rPr>
                <w:spacing w:val="-10"/>
                <w:sz w:val="20"/>
              </w:rPr>
              <w:t xml:space="preserve"> </w:t>
            </w:r>
            <w:r>
              <w:rPr>
                <w:sz w:val="20"/>
              </w:rPr>
              <w:t>positioning</w:t>
            </w:r>
            <w:r>
              <w:rPr>
                <w:spacing w:val="-8"/>
                <w:sz w:val="20"/>
              </w:rPr>
              <w:t xml:space="preserve"> </w:t>
            </w:r>
            <w:r>
              <w:rPr>
                <w:sz w:val="20"/>
              </w:rPr>
              <w:t>the</w:t>
            </w:r>
            <w:r>
              <w:rPr>
                <w:spacing w:val="-11"/>
                <w:sz w:val="20"/>
              </w:rPr>
              <w:t xml:space="preserve"> </w:t>
            </w:r>
            <w:r>
              <w:rPr>
                <w:sz w:val="20"/>
              </w:rPr>
              <w:t>achievements</w:t>
            </w:r>
            <w:r>
              <w:rPr>
                <w:spacing w:val="-10"/>
                <w:sz w:val="20"/>
              </w:rPr>
              <w:t xml:space="preserve"> </w:t>
            </w:r>
            <w:r>
              <w:rPr>
                <w:sz w:val="20"/>
              </w:rPr>
              <w:t>of</w:t>
            </w:r>
            <w:r>
              <w:rPr>
                <w:spacing w:val="-10"/>
                <w:sz w:val="20"/>
              </w:rPr>
              <w:t xml:space="preserve"> </w:t>
            </w:r>
            <w:r>
              <w:rPr>
                <w:sz w:val="20"/>
              </w:rPr>
              <w:t>the Montreal</w:t>
            </w:r>
            <w:r>
              <w:rPr>
                <w:spacing w:val="18"/>
                <w:sz w:val="20"/>
              </w:rPr>
              <w:t xml:space="preserve"> </w:t>
            </w:r>
            <w:r>
              <w:rPr>
                <w:sz w:val="20"/>
              </w:rPr>
              <w:t>Protocol</w:t>
            </w:r>
            <w:r>
              <w:rPr>
                <w:spacing w:val="19"/>
                <w:sz w:val="20"/>
              </w:rPr>
              <w:t xml:space="preserve"> </w:t>
            </w:r>
            <w:r>
              <w:rPr>
                <w:sz w:val="20"/>
              </w:rPr>
              <w:t>and</w:t>
            </w:r>
            <w:r>
              <w:rPr>
                <w:spacing w:val="17"/>
                <w:sz w:val="20"/>
              </w:rPr>
              <w:t xml:space="preserve"> </w:t>
            </w:r>
            <w:r>
              <w:rPr>
                <w:sz w:val="20"/>
              </w:rPr>
              <w:t>related</w:t>
            </w:r>
            <w:r>
              <w:rPr>
                <w:spacing w:val="20"/>
                <w:sz w:val="20"/>
              </w:rPr>
              <w:t xml:space="preserve"> </w:t>
            </w:r>
            <w:r>
              <w:rPr>
                <w:sz w:val="20"/>
              </w:rPr>
              <w:t>to</w:t>
            </w:r>
            <w:r>
              <w:rPr>
                <w:spacing w:val="23"/>
                <w:sz w:val="20"/>
              </w:rPr>
              <w:t xml:space="preserve"> </w:t>
            </w:r>
            <w:r>
              <w:rPr>
                <w:sz w:val="20"/>
              </w:rPr>
              <w:t>the</w:t>
            </w:r>
            <w:r>
              <w:rPr>
                <w:spacing w:val="19"/>
                <w:sz w:val="20"/>
              </w:rPr>
              <w:t xml:space="preserve"> </w:t>
            </w:r>
            <w:r>
              <w:rPr>
                <w:sz w:val="20"/>
              </w:rPr>
              <w:t>sustainable</w:t>
            </w:r>
            <w:r>
              <w:rPr>
                <w:spacing w:val="19"/>
                <w:sz w:val="20"/>
              </w:rPr>
              <w:t xml:space="preserve"> </w:t>
            </w:r>
            <w:r>
              <w:rPr>
                <w:sz w:val="20"/>
              </w:rPr>
              <w:t>development</w:t>
            </w:r>
            <w:r>
              <w:rPr>
                <w:spacing w:val="19"/>
                <w:sz w:val="20"/>
              </w:rPr>
              <w:t xml:space="preserve"> </w:t>
            </w:r>
            <w:r>
              <w:rPr>
                <w:sz w:val="20"/>
              </w:rPr>
              <w:t>goals</w:t>
            </w:r>
            <w:r>
              <w:rPr>
                <w:spacing w:val="18"/>
                <w:sz w:val="20"/>
              </w:rPr>
              <w:t xml:space="preserve"> </w:t>
            </w:r>
            <w:r>
              <w:rPr>
                <w:spacing w:val="-2"/>
                <w:sz w:val="20"/>
              </w:rPr>
              <w:t>(SDGs)</w:t>
            </w:r>
          </w:p>
          <w:p w14:paraId="4004BD0E" w14:textId="77777777" w:rsidR="00734B22" w:rsidRDefault="00734B22" w:rsidP="00345595">
            <w:pPr>
              <w:pStyle w:val="TableParagraph"/>
              <w:spacing w:line="230" w:lineRule="exact"/>
              <w:ind w:left="112" w:right="269"/>
              <w:jc w:val="both"/>
              <w:rPr>
                <w:sz w:val="20"/>
              </w:rPr>
            </w:pPr>
            <w:r>
              <w:rPr>
                <w:sz w:val="20"/>
              </w:rPr>
              <w:t>within its mandate, such as gender and climate, and other UN system cross- cutting sustainable development issues where needed.</w:t>
            </w:r>
          </w:p>
        </w:tc>
      </w:tr>
      <w:tr w:rsidR="00734B22" w14:paraId="0AF8E170" w14:textId="77777777" w:rsidTr="00734B22">
        <w:trPr>
          <w:trHeight w:val="232"/>
        </w:trPr>
        <w:tc>
          <w:tcPr>
            <w:tcW w:w="1441" w:type="pct"/>
            <w:shd w:val="clear" w:color="auto" w:fill="D9D9D9"/>
          </w:tcPr>
          <w:p w14:paraId="6C970B8F" w14:textId="77777777" w:rsidR="00734B22" w:rsidRDefault="00734B22" w:rsidP="00345595">
            <w:pPr>
              <w:pStyle w:val="TableParagraph"/>
              <w:spacing w:before="3" w:line="210" w:lineRule="exact"/>
              <w:ind w:left="549"/>
              <w:rPr>
                <w:b/>
                <w:sz w:val="20"/>
              </w:rPr>
            </w:pPr>
            <w:r>
              <w:rPr>
                <w:b/>
                <w:sz w:val="20"/>
              </w:rPr>
              <w:t>Evaluation</w:t>
            </w:r>
            <w:r>
              <w:rPr>
                <w:b/>
                <w:spacing w:val="-10"/>
                <w:sz w:val="20"/>
              </w:rPr>
              <w:t xml:space="preserve"> </w:t>
            </w:r>
            <w:r>
              <w:rPr>
                <w:b/>
                <w:spacing w:val="-2"/>
                <w:sz w:val="20"/>
              </w:rPr>
              <w:t>modality</w:t>
            </w:r>
          </w:p>
        </w:tc>
        <w:tc>
          <w:tcPr>
            <w:tcW w:w="3559" w:type="pct"/>
            <w:shd w:val="clear" w:color="auto" w:fill="D9D9D9"/>
          </w:tcPr>
          <w:p w14:paraId="79A35B77" w14:textId="77777777" w:rsidR="00734B22" w:rsidRDefault="00734B22" w:rsidP="00345595">
            <w:pPr>
              <w:pStyle w:val="TableParagraph"/>
              <w:spacing w:before="3" w:line="210" w:lineRule="exact"/>
              <w:ind w:left="148"/>
              <w:jc w:val="center"/>
              <w:rPr>
                <w:b/>
                <w:sz w:val="20"/>
              </w:rPr>
            </w:pPr>
            <w:r>
              <w:rPr>
                <w:b/>
                <w:spacing w:val="-2"/>
                <w:sz w:val="20"/>
              </w:rPr>
              <w:t>Description</w:t>
            </w:r>
          </w:p>
        </w:tc>
      </w:tr>
      <w:tr w:rsidR="00734B22" w14:paraId="76A156E0" w14:textId="77777777" w:rsidTr="00734B22">
        <w:trPr>
          <w:trHeight w:val="923"/>
        </w:trPr>
        <w:tc>
          <w:tcPr>
            <w:tcW w:w="1441" w:type="pct"/>
          </w:tcPr>
          <w:p w14:paraId="08ED4D3F" w14:textId="77777777" w:rsidR="00734B22" w:rsidRDefault="00734B22" w:rsidP="00345595">
            <w:pPr>
              <w:pStyle w:val="TableParagraph"/>
              <w:spacing w:before="5"/>
              <w:ind w:left="112"/>
              <w:rPr>
                <w:sz w:val="20"/>
              </w:rPr>
            </w:pPr>
            <w:r>
              <w:rPr>
                <w:sz w:val="20"/>
              </w:rPr>
              <w:t>Joint</w:t>
            </w:r>
            <w:r>
              <w:rPr>
                <w:spacing w:val="-4"/>
                <w:sz w:val="20"/>
              </w:rPr>
              <w:t xml:space="preserve"> </w:t>
            </w:r>
            <w:r>
              <w:rPr>
                <w:spacing w:val="-2"/>
                <w:sz w:val="20"/>
              </w:rPr>
              <w:t>evaluations</w:t>
            </w:r>
          </w:p>
          <w:p w14:paraId="12B92F46" w14:textId="77777777" w:rsidR="00734B22" w:rsidRDefault="00734B22" w:rsidP="00345595">
            <w:pPr>
              <w:pStyle w:val="TableParagraph"/>
              <w:spacing w:before="3"/>
              <w:ind w:left="112"/>
              <w:rPr>
                <w:sz w:val="20"/>
              </w:rPr>
            </w:pPr>
            <w:r>
              <w:rPr>
                <w:spacing w:val="-2"/>
                <w:sz w:val="20"/>
              </w:rPr>
              <w:t>(semi-independent</w:t>
            </w:r>
            <w:r>
              <w:rPr>
                <w:spacing w:val="21"/>
                <w:sz w:val="20"/>
              </w:rPr>
              <w:t xml:space="preserve"> </w:t>
            </w:r>
            <w:r>
              <w:rPr>
                <w:spacing w:val="-2"/>
                <w:sz w:val="20"/>
              </w:rPr>
              <w:t>evaluations)</w:t>
            </w:r>
          </w:p>
        </w:tc>
        <w:tc>
          <w:tcPr>
            <w:tcW w:w="3559" w:type="pct"/>
          </w:tcPr>
          <w:p w14:paraId="65574B8C" w14:textId="77777777" w:rsidR="00734B22" w:rsidRDefault="00734B22" w:rsidP="00345595">
            <w:pPr>
              <w:pStyle w:val="TableParagraph"/>
              <w:spacing w:before="5"/>
              <w:ind w:left="112" w:right="268"/>
              <w:jc w:val="both"/>
              <w:rPr>
                <w:sz w:val="20"/>
              </w:rPr>
            </w:pPr>
            <w:r>
              <w:rPr>
                <w:sz w:val="20"/>
              </w:rPr>
              <w:t>Joint</w:t>
            </w:r>
            <w:r>
              <w:rPr>
                <w:spacing w:val="-9"/>
                <w:sz w:val="20"/>
              </w:rPr>
              <w:t xml:space="preserve"> </w:t>
            </w:r>
            <w:r>
              <w:rPr>
                <w:sz w:val="20"/>
              </w:rPr>
              <w:t>evaluations</w:t>
            </w:r>
            <w:r>
              <w:rPr>
                <w:spacing w:val="-10"/>
                <w:sz w:val="20"/>
              </w:rPr>
              <w:t xml:space="preserve"> </w:t>
            </w:r>
            <w:r>
              <w:rPr>
                <w:sz w:val="20"/>
              </w:rPr>
              <w:t>will</w:t>
            </w:r>
            <w:r>
              <w:rPr>
                <w:spacing w:val="-9"/>
                <w:sz w:val="20"/>
              </w:rPr>
              <w:t xml:space="preserve"> </w:t>
            </w:r>
            <w:r>
              <w:rPr>
                <w:sz w:val="20"/>
              </w:rPr>
              <w:t>be</w:t>
            </w:r>
            <w:r>
              <w:rPr>
                <w:spacing w:val="-8"/>
                <w:sz w:val="20"/>
              </w:rPr>
              <w:t xml:space="preserve"> </w:t>
            </w:r>
            <w:r>
              <w:rPr>
                <w:sz w:val="20"/>
              </w:rPr>
              <w:t>undertaken</w:t>
            </w:r>
            <w:r>
              <w:rPr>
                <w:spacing w:val="-7"/>
                <w:sz w:val="20"/>
              </w:rPr>
              <w:t xml:space="preserve"> </w:t>
            </w:r>
            <w:r>
              <w:rPr>
                <w:sz w:val="20"/>
              </w:rPr>
              <w:t>for</w:t>
            </w:r>
            <w:r>
              <w:rPr>
                <w:spacing w:val="-10"/>
                <w:sz w:val="20"/>
              </w:rPr>
              <w:t xml:space="preserve"> </w:t>
            </w:r>
            <w:r>
              <w:rPr>
                <w:sz w:val="20"/>
              </w:rPr>
              <w:t>shared</w:t>
            </w:r>
            <w:r>
              <w:rPr>
                <w:spacing w:val="-7"/>
                <w:sz w:val="20"/>
              </w:rPr>
              <w:t xml:space="preserve"> </w:t>
            </w:r>
            <w:r>
              <w:rPr>
                <w:sz w:val="20"/>
              </w:rPr>
              <w:t>evaluands</w:t>
            </w:r>
            <w:r>
              <w:rPr>
                <w:spacing w:val="-6"/>
                <w:sz w:val="20"/>
              </w:rPr>
              <w:t xml:space="preserve"> </w:t>
            </w:r>
            <w:r>
              <w:rPr>
                <w:sz w:val="20"/>
              </w:rPr>
              <w:t>–</w:t>
            </w:r>
            <w:r>
              <w:rPr>
                <w:spacing w:val="-10"/>
                <w:sz w:val="20"/>
              </w:rPr>
              <w:t xml:space="preserve"> </w:t>
            </w:r>
            <w:r>
              <w:rPr>
                <w:sz w:val="20"/>
              </w:rPr>
              <w:t>no</w:t>
            </w:r>
            <w:r>
              <w:rPr>
                <w:spacing w:val="-8"/>
                <w:sz w:val="20"/>
              </w:rPr>
              <w:t xml:space="preserve"> </w:t>
            </w:r>
            <w:r>
              <w:rPr>
                <w:sz w:val="20"/>
              </w:rPr>
              <w:t>coverage</w:t>
            </w:r>
            <w:r>
              <w:rPr>
                <w:spacing w:val="-8"/>
                <w:sz w:val="20"/>
              </w:rPr>
              <w:t xml:space="preserve"> </w:t>
            </w:r>
            <w:r>
              <w:rPr>
                <w:sz w:val="20"/>
              </w:rPr>
              <w:t>norms apply.</w:t>
            </w:r>
            <w:r>
              <w:rPr>
                <w:spacing w:val="-13"/>
                <w:sz w:val="20"/>
              </w:rPr>
              <w:t xml:space="preserve"> </w:t>
            </w:r>
            <w:r>
              <w:rPr>
                <w:sz w:val="20"/>
              </w:rPr>
              <w:t>They</w:t>
            </w:r>
            <w:r>
              <w:rPr>
                <w:spacing w:val="-12"/>
                <w:sz w:val="20"/>
              </w:rPr>
              <w:t xml:space="preserve"> </w:t>
            </w:r>
            <w:r>
              <w:rPr>
                <w:sz w:val="20"/>
              </w:rPr>
              <w:t>can</w:t>
            </w:r>
            <w:r>
              <w:rPr>
                <w:spacing w:val="-13"/>
                <w:sz w:val="20"/>
              </w:rPr>
              <w:t xml:space="preserve"> </w:t>
            </w:r>
            <w:r>
              <w:rPr>
                <w:sz w:val="20"/>
              </w:rPr>
              <w:t>be</w:t>
            </w:r>
            <w:r>
              <w:rPr>
                <w:spacing w:val="-12"/>
                <w:sz w:val="20"/>
              </w:rPr>
              <w:t xml:space="preserve"> </w:t>
            </w:r>
            <w:r>
              <w:rPr>
                <w:sz w:val="20"/>
              </w:rPr>
              <w:t>planned,</w:t>
            </w:r>
            <w:r>
              <w:rPr>
                <w:spacing w:val="-13"/>
                <w:sz w:val="20"/>
              </w:rPr>
              <w:t xml:space="preserve"> </w:t>
            </w:r>
            <w:r>
              <w:rPr>
                <w:sz w:val="20"/>
              </w:rPr>
              <w:t>when</w:t>
            </w:r>
            <w:r>
              <w:rPr>
                <w:spacing w:val="-12"/>
                <w:sz w:val="20"/>
              </w:rPr>
              <w:t xml:space="preserve"> </w:t>
            </w:r>
            <w:r>
              <w:rPr>
                <w:sz w:val="20"/>
              </w:rPr>
              <w:t>relevant,</w:t>
            </w:r>
            <w:r>
              <w:rPr>
                <w:spacing w:val="-13"/>
                <w:sz w:val="20"/>
              </w:rPr>
              <w:t xml:space="preserve"> </w:t>
            </w:r>
            <w:r>
              <w:rPr>
                <w:sz w:val="20"/>
              </w:rPr>
              <w:t>in</w:t>
            </w:r>
            <w:r>
              <w:rPr>
                <w:spacing w:val="-12"/>
                <w:sz w:val="20"/>
              </w:rPr>
              <w:t xml:space="preserve"> </w:t>
            </w:r>
            <w:r>
              <w:rPr>
                <w:sz w:val="20"/>
              </w:rPr>
              <w:t>collaboration</w:t>
            </w:r>
            <w:r>
              <w:rPr>
                <w:spacing w:val="-13"/>
                <w:sz w:val="20"/>
              </w:rPr>
              <w:t xml:space="preserve"> </w:t>
            </w:r>
            <w:r>
              <w:rPr>
                <w:sz w:val="20"/>
              </w:rPr>
              <w:t>with</w:t>
            </w:r>
            <w:r>
              <w:rPr>
                <w:spacing w:val="-12"/>
                <w:sz w:val="20"/>
              </w:rPr>
              <w:t xml:space="preserve"> </w:t>
            </w:r>
            <w:r>
              <w:rPr>
                <w:sz w:val="20"/>
              </w:rPr>
              <w:t>the</w:t>
            </w:r>
            <w:r>
              <w:rPr>
                <w:spacing w:val="-13"/>
                <w:sz w:val="20"/>
              </w:rPr>
              <w:t xml:space="preserve"> </w:t>
            </w:r>
            <w:r>
              <w:rPr>
                <w:sz w:val="20"/>
              </w:rPr>
              <w:t>evaluation offices</w:t>
            </w:r>
            <w:r>
              <w:rPr>
                <w:spacing w:val="8"/>
                <w:sz w:val="20"/>
              </w:rPr>
              <w:t xml:space="preserve"> </w:t>
            </w:r>
            <w:r>
              <w:rPr>
                <w:sz w:val="20"/>
              </w:rPr>
              <w:t>of</w:t>
            </w:r>
            <w:r>
              <w:rPr>
                <w:spacing w:val="10"/>
                <w:sz w:val="20"/>
              </w:rPr>
              <w:t xml:space="preserve"> </w:t>
            </w:r>
            <w:r>
              <w:rPr>
                <w:sz w:val="20"/>
              </w:rPr>
              <w:t>the</w:t>
            </w:r>
            <w:r>
              <w:rPr>
                <w:spacing w:val="9"/>
                <w:sz w:val="20"/>
              </w:rPr>
              <w:t xml:space="preserve"> </w:t>
            </w:r>
            <w:r>
              <w:rPr>
                <w:sz w:val="20"/>
              </w:rPr>
              <w:t>Multilateral</w:t>
            </w:r>
            <w:r>
              <w:rPr>
                <w:spacing w:val="9"/>
                <w:sz w:val="20"/>
              </w:rPr>
              <w:t xml:space="preserve"> </w:t>
            </w:r>
            <w:r>
              <w:rPr>
                <w:sz w:val="20"/>
              </w:rPr>
              <w:t>Fund’s</w:t>
            </w:r>
            <w:r>
              <w:rPr>
                <w:spacing w:val="12"/>
                <w:sz w:val="20"/>
              </w:rPr>
              <w:t xml:space="preserve"> </w:t>
            </w:r>
            <w:r>
              <w:rPr>
                <w:sz w:val="20"/>
              </w:rPr>
              <w:t>implementing</w:t>
            </w:r>
            <w:r>
              <w:rPr>
                <w:spacing w:val="10"/>
                <w:sz w:val="20"/>
              </w:rPr>
              <w:t xml:space="preserve"> </w:t>
            </w:r>
            <w:r>
              <w:rPr>
                <w:sz w:val="20"/>
              </w:rPr>
              <w:t>and</w:t>
            </w:r>
            <w:r>
              <w:rPr>
                <w:spacing w:val="8"/>
                <w:sz w:val="20"/>
              </w:rPr>
              <w:t xml:space="preserve"> </w:t>
            </w:r>
            <w:r>
              <w:rPr>
                <w:sz w:val="20"/>
              </w:rPr>
              <w:t>bilateral</w:t>
            </w:r>
            <w:r>
              <w:rPr>
                <w:spacing w:val="8"/>
                <w:sz w:val="20"/>
              </w:rPr>
              <w:t xml:space="preserve"> </w:t>
            </w:r>
            <w:r>
              <w:rPr>
                <w:sz w:val="20"/>
              </w:rPr>
              <w:t>agencies,</w:t>
            </w:r>
            <w:r>
              <w:rPr>
                <w:spacing w:val="10"/>
                <w:sz w:val="20"/>
              </w:rPr>
              <w:t xml:space="preserve"> </w:t>
            </w:r>
            <w:r>
              <w:rPr>
                <w:spacing w:val="-4"/>
                <w:sz w:val="20"/>
              </w:rPr>
              <w:t>when</w:t>
            </w:r>
          </w:p>
          <w:p w14:paraId="60FA1FC3" w14:textId="77777777" w:rsidR="00734B22" w:rsidRDefault="00734B22" w:rsidP="00345595">
            <w:pPr>
              <w:pStyle w:val="TableParagraph"/>
              <w:spacing w:line="209" w:lineRule="exact"/>
              <w:ind w:left="112"/>
              <w:jc w:val="both"/>
              <w:rPr>
                <w:sz w:val="20"/>
              </w:rPr>
            </w:pPr>
            <w:r>
              <w:rPr>
                <w:sz w:val="20"/>
              </w:rPr>
              <w:t>requested</w:t>
            </w:r>
            <w:r>
              <w:rPr>
                <w:spacing w:val="-5"/>
                <w:sz w:val="20"/>
              </w:rPr>
              <w:t xml:space="preserve"> </w:t>
            </w:r>
            <w:r>
              <w:rPr>
                <w:sz w:val="20"/>
              </w:rPr>
              <w:t>by</w:t>
            </w:r>
            <w:r>
              <w:rPr>
                <w:spacing w:val="-5"/>
                <w:sz w:val="20"/>
              </w:rPr>
              <w:t xml:space="preserve"> </w:t>
            </w:r>
            <w:r>
              <w:rPr>
                <w:sz w:val="20"/>
              </w:rPr>
              <w:t>the</w:t>
            </w:r>
            <w:r>
              <w:rPr>
                <w:spacing w:val="-6"/>
                <w:sz w:val="20"/>
              </w:rPr>
              <w:t xml:space="preserve"> </w:t>
            </w:r>
            <w:r>
              <w:rPr>
                <w:sz w:val="20"/>
              </w:rPr>
              <w:t>Executive</w:t>
            </w:r>
            <w:r>
              <w:rPr>
                <w:spacing w:val="-6"/>
                <w:sz w:val="20"/>
              </w:rPr>
              <w:t xml:space="preserve"> </w:t>
            </w:r>
            <w:r>
              <w:rPr>
                <w:sz w:val="20"/>
              </w:rPr>
              <w:t>Committee</w:t>
            </w:r>
            <w:r>
              <w:rPr>
                <w:spacing w:val="-6"/>
                <w:sz w:val="20"/>
              </w:rPr>
              <w:t xml:space="preserve"> </w:t>
            </w:r>
            <w:r>
              <w:rPr>
                <w:sz w:val="20"/>
              </w:rPr>
              <w:t>for</w:t>
            </w:r>
            <w:r>
              <w:rPr>
                <w:spacing w:val="-5"/>
                <w:sz w:val="20"/>
              </w:rPr>
              <w:t xml:space="preserve"> </w:t>
            </w:r>
            <w:r>
              <w:rPr>
                <w:sz w:val="20"/>
              </w:rPr>
              <w:t>selected</w:t>
            </w:r>
            <w:r>
              <w:rPr>
                <w:spacing w:val="-5"/>
                <w:sz w:val="20"/>
              </w:rPr>
              <w:t xml:space="preserve"> </w:t>
            </w:r>
            <w:r>
              <w:rPr>
                <w:spacing w:val="-2"/>
                <w:sz w:val="20"/>
              </w:rPr>
              <w:t>evaluations</w:t>
            </w:r>
          </w:p>
        </w:tc>
      </w:tr>
      <w:tr w:rsidR="00734B22" w14:paraId="2D789AFC" w14:textId="77777777" w:rsidTr="00734B22">
        <w:trPr>
          <w:trHeight w:val="923"/>
        </w:trPr>
        <w:tc>
          <w:tcPr>
            <w:tcW w:w="1441" w:type="pct"/>
          </w:tcPr>
          <w:p w14:paraId="268EC3D1" w14:textId="77777777" w:rsidR="00734B22" w:rsidRDefault="00734B22" w:rsidP="00345595">
            <w:pPr>
              <w:pStyle w:val="TableParagraph"/>
              <w:spacing w:before="2"/>
              <w:ind w:left="112"/>
              <w:rPr>
                <w:sz w:val="20"/>
              </w:rPr>
            </w:pPr>
            <w:r>
              <w:rPr>
                <w:sz w:val="20"/>
              </w:rPr>
              <w:t>Process</w:t>
            </w:r>
            <w:r>
              <w:rPr>
                <w:spacing w:val="-8"/>
                <w:sz w:val="20"/>
              </w:rPr>
              <w:t xml:space="preserve"> </w:t>
            </w:r>
            <w:r>
              <w:rPr>
                <w:spacing w:val="-2"/>
                <w:sz w:val="20"/>
              </w:rPr>
              <w:t>evaluations</w:t>
            </w:r>
          </w:p>
        </w:tc>
        <w:tc>
          <w:tcPr>
            <w:tcW w:w="3559" w:type="pct"/>
          </w:tcPr>
          <w:p w14:paraId="4DFAE6E4" w14:textId="77777777" w:rsidR="00734B22" w:rsidRDefault="00734B22" w:rsidP="00345595">
            <w:pPr>
              <w:pStyle w:val="TableParagraph"/>
              <w:spacing w:line="230" w:lineRule="atLeast"/>
              <w:ind w:left="112" w:right="265"/>
              <w:jc w:val="both"/>
              <w:rPr>
                <w:sz w:val="20"/>
              </w:rPr>
            </w:pPr>
            <w:r>
              <w:rPr>
                <w:sz w:val="20"/>
              </w:rPr>
              <w:t>Evaluations of processes and workflows involving different actors – Secretariat,</w:t>
            </w:r>
            <w:r>
              <w:rPr>
                <w:spacing w:val="-4"/>
                <w:sz w:val="20"/>
              </w:rPr>
              <w:t xml:space="preserve"> </w:t>
            </w:r>
            <w:r>
              <w:rPr>
                <w:sz w:val="20"/>
              </w:rPr>
              <w:t>implementing</w:t>
            </w:r>
            <w:r>
              <w:rPr>
                <w:spacing w:val="-3"/>
                <w:sz w:val="20"/>
              </w:rPr>
              <w:t xml:space="preserve"> </w:t>
            </w:r>
            <w:r>
              <w:rPr>
                <w:sz w:val="20"/>
              </w:rPr>
              <w:t>and</w:t>
            </w:r>
            <w:r>
              <w:rPr>
                <w:spacing w:val="-5"/>
                <w:sz w:val="20"/>
              </w:rPr>
              <w:t xml:space="preserve"> </w:t>
            </w:r>
            <w:r>
              <w:rPr>
                <w:sz w:val="20"/>
              </w:rPr>
              <w:t>bilateral</w:t>
            </w:r>
            <w:r>
              <w:rPr>
                <w:spacing w:val="-4"/>
                <w:sz w:val="20"/>
              </w:rPr>
              <w:t xml:space="preserve"> </w:t>
            </w:r>
            <w:r>
              <w:rPr>
                <w:sz w:val="20"/>
              </w:rPr>
              <w:t>agencies,</w:t>
            </w:r>
            <w:r>
              <w:rPr>
                <w:spacing w:val="-4"/>
                <w:sz w:val="20"/>
              </w:rPr>
              <w:t xml:space="preserve"> </w:t>
            </w:r>
            <w:r>
              <w:rPr>
                <w:sz w:val="20"/>
              </w:rPr>
              <w:t>NOUs</w:t>
            </w:r>
            <w:r>
              <w:rPr>
                <w:spacing w:val="-4"/>
                <w:sz w:val="20"/>
              </w:rPr>
              <w:t xml:space="preserve"> </w:t>
            </w:r>
            <w:r>
              <w:rPr>
                <w:sz w:val="20"/>
              </w:rPr>
              <w:t>and</w:t>
            </w:r>
            <w:r>
              <w:rPr>
                <w:spacing w:val="-2"/>
                <w:sz w:val="20"/>
              </w:rPr>
              <w:t xml:space="preserve"> </w:t>
            </w:r>
            <w:r>
              <w:rPr>
                <w:sz w:val="20"/>
              </w:rPr>
              <w:t>other</w:t>
            </w:r>
            <w:r>
              <w:rPr>
                <w:spacing w:val="-3"/>
                <w:sz w:val="20"/>
              </w:rPr>
              <w:t xml:space="preserve"> </w:t>
            </w:r>
            <w:r>
              <w:rPr>
                <w:sz w:val="20"/>
              </w:rPr>
              <w:t xml:space="preserve">Multilateral Fund partners as applicable, to identify potential gains in effectiveness and </w:t>
            </w:r>
            <w:r>
              <w:rPr>
                <w:spacing w:val="-2"/>
                <w:sz w:val="20"/>
              </w:rPr>
              <w:t>efficiency.</w:t>
            </w:r>
          </w:p>
        </w:tc>
      </w:tr>
      <w:tr w:rsidR="00734B22" w14:paraId="41257773" w14:textId="77777777" w:rsidTr="00734B22">
        <w:trPr>
          <w:trHeight w:val="467"/>
        </w:trPr>
        <w:tc>
          <w:tcPr>
            <w:tcW w:w="1441" w:type="pct"/>
          </w:tcPr>
          <w:p w14:paraId="06DE8D71" w14:textId="77777777" w:rsidR="00734B22" w:rsidRDefault="00734B22" w:rsidP="00345595">
            <w:pPr>
              <w:pStyle w:val="TableParagraph"/>
              <w:spacing w:line="230" w:lineRule="atLeast"/>
              <w:ind w:left="112" w:right="1006"/>
              <w:rPr>
                <w:sz w:val="20"/>
              </w:rPr>
            </w:pPr>
            <w:r>
              <w:rPr>
                <w:sz w:val="20"/>
              </w:rPr>
              <w:t>Biennial</w:t>
            </w:r>
            <w:r>
              <w:rPr>
                <w:spacing w:val="-13"/>
                <w:sz w:val="20"/>
              </w:rPr>
              <w:t xml:space="preserve"> </w:t>
            </w:r>
            <w:r>
              <w:rPr>
                <w:sz w:val="20"/>
              </w:rPr>
              <w:t xml:space="preserve">evaluation </w:t>
            </w:r>
            <w:r>
              <w:rPr>
                <w:spacing w:val="-2"/>
                <w:sz w:val="20"/>
              </w:rPr>
              <w:t>synthesis</w:t>
            </w:r>
          </w:p>
        </w:tc>
        <w:tc>
          <w:tcPr>
            <w:tcW w:w="3559" w:type="pct"/>
          </w:tcPr>
          <w:p w14:paraId="22E4DE00" w14:textId="77777777" w:rsidR="00734B22" w:rsidRDefault="00734B22" w:rsidP="00345595">
            <w:pPr>
              <w:pStyle w:val="TableParagraph"/>
              <w:spacing w:line="230" w:lineRule="atLeast"/>
              <w:ind w:left="112"/>
              <w:rPr>
                <w:sz w:val="20"/>
              </w:rPr>
            </w:pPr>
            <w:r>
              <w:rPr>
                <w:sz w:val="20"/>
              </w:rPr>
              <w:t>This will be undertaken every two years at the end of a programme of work implementation period.</w:t>
            </w:r>
          </w:p>
        </w:tc>
      </w:tr>
    </w:tbl>
    <w:p w14:paraId="50E63B66" w14:textId="77777777" w:rsidR="00734B22" w:rsidRPr="00734B22" w:rsidRDefault="00734B22" w:rsidP="00734B22"/>
    <w:p w14:paraId="5162D12B" w14:textId="77777777" w:rsidR="005B4D75" w:rsidRPr="00734B22" w:rsidRDefault="005B4D75" w:rsidP="00CC1696">
      <w:pPr>
        <w:pStyle w:val="Heading1"/>
        <w:numPr>
          <w:ilvl w:val="0"/>
          <w:numId w:val="0"/>
        </w:numPr>
        <w:rPr>
          <w:u w:val="single"/>
        </w:rPr>
      </w:pPr>
      <w:r w:rsidRPr="00734B22">
        <w:rPr>
          <w:u w:val="single"/>
        </w:rPr>
        <w:t>Softer and more strategic evaluations</w:t>
      </w:r>
    </w:p>
    <w:p w14:paraId="56FF47E5" w14:textId="6A4A17C6" w:rsidR="005B4D75" w:rsidRDefault="005B4D75" w:rsidP="00734B22">
      <w:pPr>
        <w:pStyle w:val="Heading1"/>
      </w:pPr>
      <w:r>
        <w:t xml:space="preserve">Apart from the above types of evaluations, the function could on occasions, when so requested by the Executive Committee, assess the broader impacts of Multilateral Fund projects and activities, such as gender, social and economic impacts (i.e., </w:t>
      </w:r>
      <w:proofErr w:type="gramStart"/>
      <w:r>
        <w:t>in particular in</w:t>
      </w:r>
      <w:proofErr w:type="gramEnd"/>
      <w:r>
        <w:t xml:space="preserve"> relation to the Kigali Amendment). When relevant and appropriate, these impacts may be considered as part of the traditional sectoral and project evaluations, rather than as separate evaluation exercises. Evaluations of institutional strengthening, training programmes, </w:t>
      </w:r>
      <w:r>
        <w:lastRenderedPageBreak/>
        <w:t>and technical assistance should be undertaken periodically, to assess the effective and efficient functioning of this key component of the support to Article 5 countries.</w:t>
      </w:r>
    </w:p>
    <w:p w14:paraId="1A75FDE7" w14:textId="77777777" w:rsidR="005B4D75" w:rsidRPr="00734B22" w:rsidRDefault="005B4D75" w:rsidP="00734B22">
      <w:pPr>
        <w:pStyle w:val="Heading1"/>
        <w:numPr>
          <w:ilvl w:val="0"/>
          <w:numId w:val="0"/>
        </w:numPr>
        <w:rPr>
          <w:b/>
          <w:bCs/>
        </w:rPr>
      </w:pPr>
      <w:r w:rsidRPr="00734B22">
        <w:rPr>
          <w:b/>
          <w:bCs/>
        </w:rPr>
        <w:t>Evaluation outputs</w:t>
      </w:r>
    </w:p>
    <w:p w14:paraId="3B9A3500" w14:textId="370179B7" w:rsidR="005B4D75" w:rsidRDefault="005B4D75" w:rsidP="00734B22">
      <w:pPr>
        <w:pStyle w:val="Heading1"/>
      </w:pPr>
      <w:r>
        <w:t>Multilateral Fund evaluations have been delivered as desk studies, eventually to be followed by a second phase, after consideration of the findings and recommendations of the desk study. Desk studies are self-contained reports relying mainly on documentation produced by the Multilateral Fund and implementing agencies. They do not typically involve country visits but can use surveys and interviews as required.</w:t>
      </w:r>
    </w:p>
    <w:p w14:paraId="3A70B114" w14:textId="77777777" w:rsidR="00734B22" w:rsidRDefault="005B4D75" w:rsidP="00734B22">
      <w:pPr>
        <w:pStyle w:val="Heading1"/>
      </w:pPr>
      <w:r>
        <w:t>In aligning with the development of the professionalization of the evaluation function, the Multilateral Fund will introduce the use of inception reports as part of the possible evaluation outputs. The use of an inception paper strengthens the analytical linkages between the first phase of an evaluation – the desk study – and the proposed additional evaluation work for the second phase, when this would be considered as a requirement for final verification of evidence and validation of findings and recommendations after the consideration of the desk study and its annexed inception paper.</w:t>
      </w:r>
    </w:p>
    <w:p w14:paraId="05962F0D" w14:textId="56634C3D" w:rsidR="005B4D75" w:rsidRDefault="005B4D75" w:rsidP="00734B22">
      <w:pPr>
        <w:pStyle w:val="Heading1"/>
      </w:pPr>
      <w:r>
        <w:t>The evaluation unit may produce a variety of outputs, depending on the purpose and stage of the evaluations, responding to the requests of the Executive Committee when approving the evaluation work programme and the TOR for each mandated evaluation. Typically, the outputs of the evaluation work may consist of the following products:</w:t>
      </w:r>
    </w:p>
    <w:p w14:paraId="454D265D" w14:textId="77777777" w:rsidR="00C26803" w:rsidRDefault="00C26803" w:rsidP="00C26803">
      <w:pPr>
        <w:pStyle w:val="ListParagraph"/>
        <w:widowControl w:val="0"/>
        <w:numPr>
          <w:ilvl w:val="0"/>
          <w:numId w:val="17"/>
        </w:numPr>
        <w:tabs>
          <w:tab w:val="left" w:pos="1080"/>
        </w:tabs>
        <w:autoSpaceDE w:val="0"/>
        <w:autoSpaceDN w:val="0"/>
        <w:spacing w:before="242" w:line="252" w:lineRule="exact"/>
        <w:contextualSpacing w:val="0"/>
        <w:jc w:val="left"/>
      </w:pPr>
      <w:r>
        <w:rPr>
          <w:spacing w:val="-4"/>
        </w:rPr>
        <w:t>TORs;</w:t>
      </w:r>
    </w:p>
    <w:p w14:paraId="3BC5A077" w14:textId="77777777" w:rsidR="00C26803" w:rsidRDefault="00C26803" w:rsidP="00C26803">
      <w:pPr>
        <w:pStyle w:val="ListParagraph"/>
        <w:widowControl w:val="0"/>
        <w:numPr>
          <w:ilvl w:val="0"/>
          <w:numId w:val="17"/>
        </w:numPr>
        <w:tabs>
          <w:tab w:val="left" w:pos="1080"/>
        </w:tabs>
        <w:autoSpaceDE w:val="0"/>
        <w:autoSpaceDN w:val="0"/>
        <w:spacing w:line="252" w:lineRule="exact"/>
        <w:contextualSpacing w:val="0"/>
        <w:jc w:val="left"/>
      </w:pPr>
      <w:r>
        <w:t>Inception</w:t>
      </w:r>
      <w:r>
        <w:rPr>
          <w:spacing w:val="-4"/>
        </w:rPr>
        <w:t xml:space="preserve"> </w:t>
      </w:r>
      <w:r>
        <w:rPr>
          <w:spacing w:val="-2"/>
        </w:rPr>
        <w:t>papers;</w:t>
      </w:r>
    </w:p>
    <w:p w14:paraId="27A9D78A" w14:textId="77777777" w:rsidR="00C26803" w:rsidRDefault="00C26803" w:rsidP="00C26803">
      <w:pPr>
        <w:pStyle w:val="ListParagraph"/>
        <w:widowControl w:val="0"/>
        <w:numPr>
          <w:ilvl w:val="0"/>
          <w:numId w:val="17"/>
        </w:numPr>
        <w:tabs>
          <w:tab w:val="left" w:pos="1080"/>
        </w:tabs>
        <w:autoSpaceDE w:val="0"/>
        <w:autoSpaceDN w:val="0"/>
        <w:spacing w:line="252" w:lineRule="exact"/>
        <w:contextualSpacing w:val="0"/>
        <w:jc w:val="left"/>
      </w:pPr>
      <w:r>
        <w:t>Desk</w:t>
      </w:r>
      <w:r>
        <w:rPr>
          <w:spacing w:val="-3"/>
        </w:rPr>
        <w:t xml:space="preserve"> </w:t>
      </w:r>
      <w:r>
        <w:rPr>
          <w:spacing w:val="-2"/>
        </w:rPr>
        <w:t>studies;</w:t>
      </w:r>
    </w:p>
    <w:p w14:paraId="39BE8899" w14:textId="77777777" w:rsidR="00C26803" w:rsidRDefault="00C26803" w:rsidP="00C26803">
      <w:pPr>
        <w:pStyle w:val="ListParagraph"/>
        <w:widowControl w:val="0"/>
        <w:numPr>
          <w:ilvl w:val="0"/>
          <w:numId w:val="17"/>
        </w:numPr>
        <w:tabs>
          <w:tab w:val="left" w:pos="1080"/>
        </w:tabs>
        <w:autoSpaceDE w:val="0"/>
        <w:autoSpaceDN w:val="0"/>
        <w:spacing w:before="1" w:line="252" w:lineRule="exact"/>
        <w:contextualSpacing w:val="0"/>
        <w:jc w:val="left"/>
      </w:pPr>
      <w:r>
        <w:t>Evaluation</w:t>
      </w:r>
      <w:r>
        <w:rPr>
          <w:spacing w:val="-4"/>
        </w:rPr>
        <w:t xml:space="preserve"> </w:t>
      </w:r>
      <w:r>
        <w:rPr>
          <w:spacing w:val="-2"/>
        </w:rPr>
        <w:t>reports;</w:t>
      </w:r>
    </w:p>
    <w:p w14:paraId="5D8B29A6" w14:textId="77777777" w:rsidR="00C26803" w:rsidRDefault="00C26803" w:rsidP="00C26803">
      <w:pPr>
        <w:pStyle w:val="ListParagraph"/>
        <w:widowControl w:val="0"/>
        <w:numPr>
          <w:ilvl w:val="0"/>
          <w:numId w:val="17"/>
        </w:numPr>
        <w:tabs>
          <w:tab w:val="left" w:pos="1080"/>
        </w:tabs>
        <w:autoSpaceDE w:val="0"/>
        <w:autoSpaceDN w:val="0"/>
        <w:spacing w:line="252" w:lineRule="exact"/>
        <w:contextualSpacing w:val="0"/>
        <w:jc w:val="left"/>
      </w:pPr>
      <w:r>
        <w:t>Guidelines</w:t>
      </w:r>
      <w:r>
        <w:rPr>
          <w:spacing w:val="-5"/>
        </w:rPr>
        <w:t xml:space="preserve"> </w:t>
      </w:r>
      <w:r>
        <w:t>and</w:t>
      </w:r>
      <w:r>
        <w:rPr>
          <w:spacing w:val="-4"/>
        </w:rPr>
        <w:t xml:space="preserve"> </w:t>
      </w:r>
      <w:r>
        <w:rPr>
          <w:spacing w:val="-2"/>
        </w:rPr>
        <w:t>templates;</w:t>
      </w:r>
    </w:p>
    <w:p w14:paraId="3EC9BDDD" w14:textId="77777777" w:rsidR="00C26803" w:rsidRDefault="00C26803" w:rsidP="00C26803">
      <w:pPr>
        <w:pStyle w:val="ListParagraph"/>
        <w:widowControl w:val="0"/>
        <w:numPr>
          <w:ilvl w:val="0"/>
          <w:numId w:val="17"/>
        </w:numPr>
        <w:tabs>
          <w:tab w:val="left" w:pos="1080"/>
        </w:tabs>
        <w:autoSpaceDE w:val="0"/>
        <w:autoSpaceDN w:val="0"/>
        <w:spacing w:before="1" w:line="252" w:lineRule="exact"/>
        <w:contextualSpacing w:val="0"/>
        <w:jc w:val="left"/>
      </w:pPr>
      <w:r>
        <w:t>Working</w:t>
      </w:r>
      <w:r>
        <w:rPr>
          <w:spacing w:val="-4"/>
        </w:rPr>
        <w:t xml:space="preserve"> </w:t>
      </w:r>
      <w:r>
        <w:t>papers</w:t>
      </w:r>
      <w:r>
        <w:rPr>
          <w:spacing w:val="-3"/>
        </w:rPr>
        <w:t xml:space="preserve"> </w:t>
      </w:r>
      <w:r>
        <w:t>on</w:t>
      </w:r>
      <w:r>
        <w:rPr>
          <w:spacing w:val="-5"/>
        </w:rPr>
        <w:t xml:space="preserve"> </w:t>
      </w:r>
      <w:r>
        <w:t>evaluation</w:t>
      </w:r>
      <w:r>
        <w:rPr>
          <w:spacing w:val="-3"/>
        </w:rPr>
        <w:t xml:space="preserve"> </w:t>
      </w:r>
      <w:r>
        <w:rPr>
          <w:spacing w:val="-2"/>
        </w:rPr>
        <w:t>issues;</w:t>
      </w:r>
    </w:p>
    <w:p w14:paraId="5C85AB17" w14:textId="77777777" w:rsidR="00C26803" w:rsidRDefault="00C26803" w:rsidP="00C26803">
      <w:pPr>
        <w:pStyle w:val="ListParagraph"/>
        <w:widowControl w:val="0"/>
        <w:numPr>
          <w:ilvl w:val="0"/>
          <w:numId w:val="17"/>
        </w:numPr>
        <w:tabs>
          <w:tab w:val="left" w:pos="1080"/>
        </w:tabs>
        <w:autoSpaceDE w:val="0"/>
        <w:autoSpaceDN w:val="0"/>
        <w:spacing w:line="252" w:lineRule="exact"/>
        <w:contextualSpacing w:val="0"/>
        <w:jc w:val="left"/>
      </w:pPr>
      <w:r>
        <w:t>Briefings</w:t>
      </w:r>
      <w:r>
        <w:rPr>
          <w:spacing w:val="-5"/>
        </w:rPr>
        <w:t xml:space="preserve"> </w:t>
      </w:r>
      <w:r>
        <w:t>on</w:t>
      </w:r>
      <w:r>
        <w:rPr>
          <w:spacing w:val="-6"/>
        </w:rPr>
        <w:t xml:space="preserve"> </w:t>
      </w:r>
      <w:r>
        <w:t>lessons</w:t>
      </w:r>
      <w:r>
        <w:rPr>
          <w:spacing w:val="-5"/>
        </w:rPr>
        <w:t xml:space="preserve"> </w:t>
      </w:r>
      <w:r>
        <w:rPr>
          <w:spacing w:val="-2"/>
        </w:rPr>
        <w:t>learned;</w:t>
      </w:r>
    </w:p>
    <w:p w14:paraId="28040141" w14:textId="77777777" w:rsidR="00C26803" w:rsidRPr="00C26803" w:rsidRDefault="00C26803" w:rsidP="00C26803">
      <w:pPr>
        <w:pStyle w:val="ListParagraph"/>
        <w:widowControl w:val="0"/>
        <w:numPr>
          <w:ilvl w:val="0"/>
          <w:numId w:val="17"/>
        </w:numPr>
        <w:tabs>
          <w:tab w:val="left" w:pos="1080"/>
        </w:tabs>
        <w:autoSpaceDE w:val="0"/>
        <w:autoSpaceDN w:val="0"/>
        <w:spacing w:line="252" w:lineRule="exact"/>
        <w:contextualSpacing w:val="0"/>
        <w:jc w:val="left"/>
      </w:pPr>
      <w:r>
        <w:t>Highlights</w:t>
      </w:r>
      <w:r>
        <w:rPr>
          <w:spacing w:val="-6"/>
        </w:rPr>
        <w:t xml:space="preserve"> </w:t>
      </w:r>
      <w:r>
        <w:t>on</w:t>
      </w:r>
      <w:r>
        <w:rPr>
          <w:spacing w:val="-7"/>
        </w:rPr>
        <w:t xml:space="preserve"> </w:t>
      </w:r>
      <w:r>
        <w:t>evaluation</w:t>
      </w:r>
      <w:r>
        <w:rPr>
          <w:spacing w:val="-5"/>
        </w:rPr>
        <w:t xml:space="preserve"> </w:t>
      </w:r>
      <w:r>
        <w:t>findings;</w:t>
      </w:r>
      <w:r>
        <w:rPr>
          <w:spacing w:val="-4"/>
        </w:rPr>
        <w:t xml:space="preserve"> </w:t>
      </w:r>
      <w:r>
        <w:rPr>
          <w:spacing w:val="-5"/>
        </w:rPr>
        <w:t>and</w:t>
      </w:r>
    </w:p>
    <w:p w14:paraId="450368F7" w14:textId="28FDB48B" w:rsidR="00C26803" w:rsidRPr="00C26803" w:rsidRDefault="00C26803" w:rsidP="00C26803">
      <w:pPr>
        <w:pStyle w:val="ListParagraph"/>
        <w:widowControl w:val="0"/>
        <w:numPr>
          <w:ilvl w:val="0"/>
          <w:numId w:val="17"/>
        </w:numPr>
        <w:tabs>
          <w:tab w:val="left" w:pos="1080"/>
        </w:tabs>
        <w:autoSpaceDE w:val="0"/>
        <w:autoSpaceDN w:val="0"/>
        <w:spacing w:after="240" w:line="252" w:lineRule="exact"/>
        <w:contextualSpacing w:val="0"/>
        <w:jc w:val="left"/>
      </w:pPr>
      <w:r>
        <w:t>Reports</w:t>
      </w:r>
      <w:r w:rsidRPr="00C26803">
        <w:rPr>
          <w:spacing w:val="-3"/>
        </w:rPr>
        <w:t xml:space="preserve"> </w:t>
      </w:r>
      <w:r>
        <w:t>on</w:t>
      </w:r>
      <w:r w:rsidRPr="00C26803">
        <w:rPr>
          <w:spacing w:val="-3"/>
        </w:rPr>
        <w:t xml:space="preserve"> </w:t>
      </w:r>
      <w:r>
        <w:t>follow-up</w:t>
      </w:r>
      <w:r w:rsidRPr="00C26803">
        <w:rPr>
          <w:spacing w:val="-3"/>
        </w:rPr>
        <w:t xml:space="preserve"> </w:t>
      </w:r>
      <w:r>
        <w:t>of</w:t>
      </w:r>
      <w:r w:rsidRPr="00C26803">
        <w:rPr>
          <w:spacing w:val="-3"/>
        </w:rPr>
        <w:t xml:space="preserve"> </w:t>
      </w:r>
      <w:r w:rsidRPr="00C26803">
        <w:rPr>
          <w:spacing w:val="-2"/>
        </w:rPr>
        <w:t>recommendations</w:t>
      </w:r>
    </w:p>
    <w:p w14:paraId="2DF088EF" w14:textId="2E066E41" w:rsidR="005B4D75" w:rsidRDefault="005B4D75" w:rsidP="00C26803">
      <w:pPr>
        <w:pStyle w:val="Heading1"/>
      </w:pPr>
      <w:r>
        <w:t>The list of outputs can evolve in time together with the needs of the evaluation function and can be revisited in future updates of the evaluation policy to be undertaken at the request of the Executive Committee.</w:t>
      </w:r>
    </w:p>
    <w:p w14:paraId="7FC20CD1" w14:textId="77777777" w:rsidR="005B4D75" w:rsidRPr="00C26803" w:rsidRDefault="005B4D75" w:rsidP="00C26803">
      <w:pPr>
        <w:pStyle w:val="Heading1"/>
        <w:numPr>
          <w:ilvl w:val="0"/>
          <w:numId w:val="0"/>
        </w:numPr>
        <w:rPr>
          <w:u w:val="single"/>
        </w:rPr>
      </w:pPr>
      <w:r w:rsidRPr="00C26803">
        <w:rPr>
          <w:u w:val="single"/>
        </w:rPr>
        <w:t>Resources for evaluation</w:t>
      </w:r>
    </w:p>
    <w:p w14:paraId="52729F84" w14:textId="29F44D84" w:rsidR="005B4D75" w:rsidRDefault="005B4D75" w:rsidP="00C26803">
      <w:pPr>
        <w:pStyle w:val="Heading1"/>
      </w:pPr>
      <w:r>
        <w:t xml:space="preserve">The Executive Committee approves the resources for evaluation when adopting the biennial evaluation work programme, including the related budget, and may introduce amendments to it at any meeting, </w:t>
      </w:r>
      <w:proofErr w:type="gramStart"/>
      <w:r>
        <w:t>in particular after</w:t>
      </w:r>
      <w:proofErr w:type="gramEnd"/>
      <w:r>
        <w:t xml:space="preserve"> the presentation of progress updates in the annual report presented by the SEO.</w:t>
      </w:r>
    </w:p>
    <w:p w14:paraId="125E72E2" w14:textId="5C3C219E" w:rsidR="005B4D75" w:rsidRDefault="005B4D75" w:rsidP="00C26803">
      <w:pPr>
        <w:pStyle w:val="Heading1"/>
      </w:pPr>
      <w:r>
        <w:t>The evaluations are prepared with the support of external consultants recruited in agreement with the regulations and rules and administrative issuances of the United Nations Secretariat on the matter. The Secretariat of the Multilateral Fund provides the administrative support for the recruitment processes. Occasionally, at the request of the Executive Committee, the consultants might be involved in presenting the results of an evaluation.</w:t>
      </w:r>
    </w:p>
    <w:p w14:paraId="656CB960" w14:textId="77777777" w:rsidR="00C26803" w:rsidRDefault="005B4D75" w:rsidP="005311C0">
      <w:pPr>
        <w:pStyle w:val="Heading1"/>
        <w:spacing w:after="480"/>
      </w:pPr>
      <w:r>
        <w:t>The SEO is accountable for the evaluation work and its outputs. The consultants work under the supervision of the SEO and are reporting at interim milestones during the evaluation process. The SEO is assisted by a general services staff who provides support on both research and administrative tasks of the evaluation unit.</w:t>
      </w:r>
    </w:p>
    <w:p w14:paraId="188652B5" w14:textId="0EB5899B" w:rsidR="005B4D75" w:rsidRPr="00C26803" w:rsidRDefault="005B4D75" w:rsidP="00C26803">
      <w:pPr>
        <w:pStyle w:val="Heading1"/>
        <w:numPr>
          <w:ilvl w:val="0"/>
          <w:numId w:val="0"/>
        </w:numPr>
        <w:rPr>
          <w:u w:val="single"/>
        </w:rPr>
      </w:pPr>
      <w:r w:rsidRPr="00C26803">
        <w:rPr>
          <w:u w:val="single"/>
        </w:rPr>
        <w:lastRenderedPageBreak/>
        <w:t>Dissemination, outreach and public disclosure</w:t>
      </w:r>
    </w:p>
    <w:p w14:paraId="741FB1AF" w14:textId="06EB2C45" w:rsidR="005B4D75" w:rsidRDefault="005B4D75" w:rsidP="00C26803">
      <w:pPr>
        <w:pStyle w:val="Heading1"/>
      </w:pPr>
      <w:r>
        <w:t>Evaluation reports should be disseminated to all evaluation stakeholders and made publicly available in the evaluation page of the Multilateral Fund website. The SEO should prepare short information documents for the dissemination of key findings, lessons learned and recommendations and share them through the website. Due attention should be paid to preserving the confidentiality of sensitive information which may be used during the preparation of the evaluation outputs, in line with evaluation standards on the matter.</w:t>
      </w:r>
    </w:p>
    <w:p w14:paraId="7EF06ECC" w14:textId="4D10CB0B" w:rsidR="005B4D75" w:rsidRDefault="005B4D75" w:rsidP="00C26803">
      <w:pPr>
        <w:pStyle w:val="Heading1"/>
      </w:pPr>
      <w:r>
        <w:t>The evaluation unit may also prepare internal working papers and guidelines to contribute to the strengthening of the relevance of evaluations and their use by the relevant stakeholders, as well as stories for the website to disseminate the results from the evaluation work.</w:t>
      </w:r>
    </w:p>
    <w:p w14:paraId="08099773" w14:textId="42F6833A" w:rsidR="00F030E6" w:rsidRPr="00F030E6" w:rsidRDefault="00F030E6" w:rsidP="001E6CCD">
      <w:pPr>
        <w:pStyle w:val="Heading1"/>
        <w:numPr>
          <w:ilvl w:val="0"/>
          <w:numId w:val="0"/>
        </w:numPr>
      </w:pPr>
    </w:p>
    <w:sectPr w:rsidR="00F030E6" w:rsidRPr="00F030E6" w:rsidSect="00D64C71">
      <w:footnotePr>
        <w:numRestart w:val="eachSect"/>
      </w:footnotePr>
      <w:pgSz w:w="12240" w:h="15840" w:code="1"/>
      <w:pgMar w:top="720" w:right="135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FA094" w14:textId="77777777" w:rsidR="006E2452" w:rsidRDefault="006E2452" w:rsidP="004A504B">
      <w:r>
        <w:separator/>
      </w:r>
    </w:p>
  </w:endnote>
  <w:endnote w:type="continuationSeparator" w:id="0">
    <w:p w14:paraId="188B3200" w14:textId="77777777" w:rsidR="006E2452" w:rsidRDefault="006E245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BoldMT">
    <w:altName w:val="Times New Roman"/>
    <w:panose1 w:val="00000000000000000000"/>
    <w:charset w:val="00"/>
    <w:family w:val="swiss"/>
    <w:notTrueType/>
    <w:pitch w:val="default"/>
    <w:sig w:usb0="00000003" w:usb1="00000000" w:usb2="00000000" w:usb3="00000000" w:csb0="00000001" w:csb1="00000000"/>
  </w:font>
  <w:font w:name="Roboto">
    <w:charset w:val="00"/>
    <w:family w:val="auto"/>
    <w:pitch w:val="variable"/>
    <w:sig w:usb0="E0000AFF" w:usb1="5000217F" w:usb2="0000002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2753333"/>
      <w:docPartObj>
        <w:docPartGallery w:val="Page Numbers (Bottom of Page)"/>
        <w:docPartUnique/>
      </w:docPartObj>
    </w:sdtPr>
    <w:sdtEndPr>
      <w:rPr>
        <w:noProof/>
      </w:rPr>
    </w:sdtEndPr>
    <w:sdtContent>
      <w:p w14:paraId="746258FE" w14:textId="49EF08C6" w:rsidR="005F5105" w:rsidRDefault="005F510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5A0FE43" w14:textId="77777777" w:rsidR="005F5105" w:rsidRDefault="005F51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9046305"/>
      <w:docPartObj>
        <w:docPartGallery w:val="Page Numbers (Bottom of Page)"/>
        <w:docPartUnique/>
      </w:docPartObj>
    </w:sdtPr>
    <w:sdtEndPr>
      <w:rPr>
        <w:noProof/>
      </w:rPr>
    </w:sdtEndPr>
    <w:sdtContent>
      <w:p w14:paraId="229C7FC7" w14:textId="12FB0CA3" w:rsidR="00A42A3E" w:rsidRDefault="00A42A3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13EDC6F" w14:textId="77777777" w:rsidR="00A42A3E" w:rsidRDefault="00A42A3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4901671"/>
      <w:docPartObj>
        <w:docPartGallery w:val="Page Numbers (Bottom of Page)"/>
        <w:docPartUnique/>
      </w:docPartObj>
    </w:sdtPr>
    <w:sdtEndPr>
      <w:rPr>
        <w:noProof/>
      </w:rPr>
    </w:sdtEndPr>
    <w:sdtContent>
      <w:p w14:paraId="662153ED" w14:textId="325F71DD" w:rsidR="008F6921" w:rsidRDefault="008F692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049B301" w14:textId="77777777" w:rsidR="005311C0" w:rsidRPr="001E6CCD" w:rsidRDefault="005311C0">
    <w:pPr>
      <w:rPr>
        <w:lang w:val="en-U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3BA55"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p w14:paraId="45F1B815" w14:textId="77777777" w:rsidR="005311C0" w:rsidRDefault="005311C0"/>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1764757"/>
      <w:docPartObj>
        <w:docPartGallery w:val="Page Numbers (Bottom of Page)"/>
        <w:docPartUnique/>
      </w:docPartObj>
    </w:sdtPr>
    <w:sdtEndPr>
      <w:rPr>
        <w:noProof/>
      </w:rPr>
    </w:sdtEndPr>
    <w:sdtContent>
      <w:p w14:paraId="1082D3B0" w14:textId="78EE46B5" w:rsidR="003B593F" w:rsidRDefault="003B593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612343C" w14:textId="77777777" w:rsidR="005311C0" w:rsidRDefault="005311C0"/>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0571368"/>
      <w:docPartObj>
        <w:docPartGallery w:val="Page Numbers (Bottom of Page)"/>
        <w:docPartUnique/>
      </w:docPartObj>
    </w:sdtPr>
    <w:sdtEndPr>
      <w:rPr>
        <w:noProof/>
      </w:rPr>
    </w:sdtEndPr>
    <w:sdtContent>
      <w:p w14:paraId="269F9069" w14:textId="77777777" w:rsidR="008F6921" w:rsidRDefault="008F692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273D653" w14:textId="77777777" w:rsidR="008F6921" w:rsidRDefault="008F692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2E7820" w14:textId="77777777" w:rsidR="006E2452" w:rsidRDefault="006E2452" w:rsidP="004A504B">
      <w:r>
        <w:separator/>
      </w:r>
    </w:p>
  </w:footnote>
  <w:footnote w:type="continuationSeparator" w:id="0">
    <w:p w14:paraId="4B8DFB4D" w14:textId="77777777" w:rsidR="006E2452" w:rsidRDefault="006E2452" w:rsidP="004A504B">
      <w:r>
        <w:continuationSeparator/>
      </w:r>
    </w:p>
  </w:footnote>
  <w:footnote w:id="1">
    <w:p w14:paraId="556CF450" w14:textId="77777777" w:rsidR="00F030E6" w:rsidRDefault="00F030E6" w:rsidP="00F030E6">
      <w:pPr>
        <w:pStyle w:val="FootnoteText"/>
      </w:pPr>
      <w:r>
        <w:rPr>
          <w:rStyle w:val="FootnoteReference"/>
        </w:rPr>
        <w:footnoteRef/>
      </w:r>
      <w:r>
        <w:t xml:space="preserve"> UNEP/OzL.Pro/ExCom/95/10 and UNEP/OzL.Pro/ExCom/94/7</w:t>
      </w:r>
    </w:p>
    <w:p w14:paraId="4FE585FE" w14:textId="77777777" w:rsidR="00F030E6" w:rsidRDefault="00F030E6" w:rsidP="00F030E6">
      <w:pPr>
        <w:pStyle w:val="FootnoteText"/>
      </w:pPr>
    </w:p>
  </w:footnote>
  <w:footnote w:id="2">
    <w:p w14:paraId="7D48618B" w14:textId="30026A3E" w:rsidR="00AC561B" w:rsidRPr="00AC561B" w:rsidRDefault="00AC561B">
      <w:pPr>
        <w:pStyle w:val="FootnoteText"/>
        <w:rPr>
          <w:lang w:val="en-US"/>
        </w:rPr>
      </w:pPr>
      <w:r>
        <w:rPr>
          <w:rStyle w:val="FootnoteReference"/>
        </w:rPr>
        <w:footnoteRef/>
      </w:r>
      <w:r>
        <w:t xml:space="preserve"> See terms of reference for an external assessment of the evaluation function of the Multilateral Fund contained in document UNEP/</w:t>
      </w:r>
      <w:r>
        <w:t>OzL.Pro/ExCom/92/8.</w:t>
      </w:r>
    </w:p>
  </w:footnote>
  <w:footnote w:id="3">
    <w:p w14:paraId="6883FD67" w14:textId="74EB5D3F" w:rsidR="00AC561B" w:rsidRPr="00AC561B" w:rsidRDefault="00AC561B">
      <w:pPr>
        <w:pStyle w:val="FootnoteText"/>
        <w:rPr>
          <w:lang w:val="en-US"/>
        </w:rPr>
      </w:pPr>
      <w:r>
        <w:rPr>
          <w:rStyle w:val="FootnoteReference"/>
        </w:rPr>
        <w:footnoteRef/>
      </w:r>
      <w:r>
        <w:t xml:space="preserve"> </w:t>
      </w:r>
      <w:r w:rsidR="00BA005D">
        <w:rPr>
          <w:spacing w:val="-2"/>
        </w:rPr>
        <w:t>ST/SGB/2018/3</w:t>
      </w:r>
    </w:p>
  </w:footnote>
  <w:footnote w:id="4">
    <w:p w14:paraId="3A88E31C" w14:textId="02A50AE3" w:rsidR="00BA005D" w:rsidRPr="00BA005D" w:rsidRDefault="00BA005D">
      <w:pPr>
        <w:pStyle w:val="FootnoteText"/>
        <w:rPr>
          <w:lang w:val="en-US"/>
        </w:rPr>
      </w:pPr>
      <w:r>
        <w:rPr>
          <w:rStyle w:val="FootnoteReference"/>
        </w:rPr>
        <w:footnoteRef/>
      </w:r>
      <w:r>
        <w:t xml:space="preserve"> </w:t>
      </w:r>
      <w:r w:rsidR="003E5E68">
        <w:t>United</w:t>
      </w:r>
      <w:r w:rsidR="003E5E68">
        <w:rPr>
          <w:spacing w:val="-4"/>
        </w:rPr>
        <w:t xml:space="preserve"> </w:t>
      </w:r>
      <w:r w:rsidR="003E5E68">
        <w:t>Nations</w:t>
      </w:r>
      <w:r w:rsidR="003E5E68">
        <w:rPr>
          <w:spacing w:val="-6"/>
        </w:rPr>
        <w:t xml:space="preserve"> </w:t>
      </w:r>
      <w:r w:rsidR="003E5E68">
        <w:t>Evaluation</w:t>
      </w:r>
      <w:r w:rsidR="003E5E68">
        <w:rPr>
          <w:spacing w:val="-6"/>
        </w:rPr>
        <w:t xml:space="preserve"> </w:t>
      </w:r>
      <w:r w:rsidR="003E5E68">
        <w:t>Group</w:t>
      </w:r>
      <w:r w:rsidR="003E5E68">
        <w:rPr>
          <w:spacing w:val="-4"/>
        </w:rPr>
        <w:t xml:space="preserve"> </w:t>
      </w:r>
      <w:r w:rsidR="003E5E68">
        <w:t>(2016).</w:t>
      </w:r>
      <w:r w:rsidR="003E5E68">
        <w:rPr>
          <w:spacing w:val="-5"/>
        </w:rPr>
        <w:t xml:space="preserve"> </w:t>
      </w:r>
      <w:r w:rsidR="003E5E68">
        <w:t>Norms</w:t>
      </w:r>
      <w:r w:rsidR="003E5E68">
        <w:rPr>
          <w:spacing w:val="-6"/>
        </w:rPr>
        <w:t xml:space="preserve"> </w:t>
      </w:r>
      <w:r w:rsidR="003E5E68">
        <w:t>and</w:t>
      </w:r>
      <w:r w:rsidR="003E5E68">
        <w:rPr>
          <w:spacing w:val="-4"/>
        </w:rPr>
        <w:t xml:space="preserve"> </w:t>
      </w:r>
      <w:r w:rsidR="003E5E68">
        <w:t>Standards</w:t>
      </w:r>
      <w:r w:rsidR="003E5E68">
        <w:rPr>
          <w:spacing w:val="-6"/>
        </w:rPr>
        <w:t xml:space="preserve"> </w:t>
      </w:r>
      <w:r w:rsidR="003E5E68">
        <w:t>for</w:t>
      </w:r>
      <w:r w:rsidR="003E5E68">
        <w:rPr>
          <w:spacing w:val="-5"/>
        </w:rPr>
        <w:t xml:space="preserve"> </w:t>
      </w:r>
      <w:r w:rsidR="003E5E68">
        <w:t>Evaluation,</w:t>
      </w:r>
      <w:r w:rsidR="003E5E68">
        <w:rPr>
          <w:spacing w:val="-7"/>
        </w:rPr>
        <w:t xml:space="preserve"> </w:t>
      </w:r>
      <w:r w:rsidR="003E5E68">
        <w:t>New</w:t>
      </w:r>
      <w:r w:rsidR="003E5E68">
        <w:rPr>
          <w:spacing w:val="-5"/>
        </w:rPr>
        <w:t xml:space="preserve"> </w:t>
      </w:r>
      <w:r w:rsidR="003E5E68">
        <w:t>York,</w:t>
      </w:r>
      <w:r w:rsidR="003E5E68">
        <w:rPr>
          <w:spacing w:val="-5"/>
        </w:rPr>
        <w:t xml:space="preserve"> </w:t>
      </w:r>
      <w:r w:rsidR="003E5E68">
        <w:rPr>
          <w:spacing w:val="-2"/>
        </w:rPr>
        <w:t>UNEG.</w:t>
      </w:r>
    </w:p>
  </w:footnote>
  <w:footnote w:id="5">
    <w:p w14:paraId="57E64707" w14:textId="05B3B3C2" w:rsidR="003E5E68" w:rsidRPr="003E5E68" w:rsidRDefault="003E5E68">
      <w:pPr>
        <w:pStyle w:val="FootnoteText"/>
        <w:rPr>
          <w:lang w:val="en-US"/>
        </w:rPr>
      </w:pPr>
      <w:r>
        <w:rPr>
          <w:rStyle w:val="FootnoteReference"/>
        </w:rPr>
        <w:footnoteRef/>
      </w:r>
      <w:r>
        <w:t xml:space="preserve"> </w:t>
      </w:r>
      <w:r w:rsidR="000A57B2">
        <w:t>ST/AI/2021/3.</w:t>
      </w:r>
      <w:r w:rsidR="000A57B2">
        <w:rPr>
          <w:spacing w:val="26"/>
        </w:rPr>
        <w:t xml:space="preserve"> </w:t>
      </w:r>
      <w:r w:rsidR="000A57B2">
        <w:t>6</w:t>
      </w:r>
      <w:r w:rsidR="000A57B2">
        <w:rPr>
          <w:spacing w:val="29"/>
        </w:rPr>
        <w:t xml:space="preserve"> </w:t>
      </w:r>
      <w:r w:rsidR="000A57B2">
        <w:t>August</w:t>
      </w:r>
      <w:r w:rsidR="000A57B2">
        <w:rPr>
          <w:spacing w:val="28"/>
        </w:rPr>
        <w:t xml:space="preserve"> </w:t>
      </w:r>
      <w:r w:rsidR="000A57B2">
        <w:t>2021</w:t>
      </w:r>
      <w:r w:rsidR="000A57B2">
        <w:rPr>
          <w:spacing w:val="29"/>
        </w:rPr>
        <w:t xml:space="preserve"> </w:t>
      </w:r>
      <w:r w:rsidR="000A57B2">
        <w:t>and</w:t>
      </w:r>
      <w:r w:rsidR="000A57B2">
        <w:rPr>
          <w:spacing w:val="29"/>
        </w:rPr>
        <w:t xml:space="preserve"> </w:t>
      </w:r>
      <w:r w:rsidR="000A57B2">
        <w:t>related</w:t>
      </w:r>
      <w:r w:rsidR="000A57B2">
        <w:rPr>
          <w:spacing w:val="31"/>
        </w:rPr>
        <w:t xml:space="preserve"> </w:t>
      </w:r>
      <w:hyperlink r:id="rId1">
        <w:r w:rsidR="000A57B2">
          <w:rPr>
            <w:color w:val="0000FF"/>
            <w:u w:val="single" w:color="0000FF"/>
          </w:rPr>
          <w:t>Guidelines</w:t>
        </w:r>
        <w:r w:rsidR="000A57B2">
          <w:rPr>
            <w:color w:val="0000FF"/>
            <w:spacing w:val="29"/>
            <w:u w:val="single" w:color="0000FF"/>
          </w:rPr>
          <w:t xml:space="preserve"> </w:t>
        </w:r>
        <w:r w:rsidR="000A57B2">
          <w:rPr>
            <w:color w:val="0000FF"/>
            <w:u w:val="single" w:color="0000FF"/>
          </w:rPr>
          <w:t>-</w:t>
        </w:r>
        <w:r w:rsidR="000A57B2">
          <w:rPr>
            <w:color w:val="0000FF"/>
            <w:spacing w:val="27"/>
            <w:u w:val="single" w:color="0000FF"/>
          </w:rPr>
          <w:t xml:space="preserve"> </w:t>
        </w:r>
        <w:r w:rsidR="000A57B2">
          <w:rPr>
            <w:color w:val="0000FF"/>
            <w:u w:val="single" w:color="0000FF"/>
          </w:rPr>
          <w:t>Administrative</w:t>
        </w:r>
        <w:r w:rsidR="000A57B2">
          <w:rPr>
            <w:color w:val="0000FF"/>
            <w:spacing w:val="28"/>
            <w:u w:val="single" w:color="0000FF"/>
          </w:rPr>
          <w:t xml:space="preserve"> </w:t>
        </w:r>
        <w:r w:rsidR="000A57B2">
          <w:rPr>
            <w:color w:val="0000FF"/>
            <w:u w:val="single" w:color="0000FF"/>
          </w:rPr>
          <w:t>Instruction</w:t>
        </w:r>
        <w:r w:rsidR="000A57B2">
          <w:rPr>
            <w:color w:val="0000FF"/>
            <w:spacing w:val="27"/>
            <w:u w:val="single" w:color="0000FF"/>
          </w:rPr>
          <w:t xml:space="preserve"> </w:t>
        </w:r>
        <w:r w:rsidR="000A57B2">
          <w:rPr>
            <w:color w:val="0000FF"/>
            <w:u w:val="single" w:color="0000FF"/>
          </w:rPr>
          <w:t>on</w:t>
        </w:r>
        <w:r w:rsidR="000A57B2">
          <w:rPr>
            <w:color w:val="0000FF"/>
            <w:spacing w:val="27"/>
            <w:u w:val="single" w:color="0000FF"/>
          </w:rPr>
          <w:t xml:space="preserve"> </w:t>
        </w:r>
        <w:r w:rsidR="000A57B2">
          <w:rPr>
            <w:color w:val="0000FF"/>
            <w:u w:val="single" w:color="0000FF"/>
          </w:rPr>
          <w:t>Evaluation</w:t>
        </w:r>
        <w:r w:rsidR="000A57B2">
          <w:rPr>
            <w:color w:val="0000FF"/>
            <w:spacing w:val="27"/>
            <w:u w:val="single" w:color="0000FF"/>
          </w:rPr>
          <w:t xml:space="preserve"> </w:t>
        </w:r>
        <w:r w:rsidR="000A57B2">
          <w:rPr>
            <w:color w:val="0000FF"/>
            <w:u w:val="single" w:color="0000FF"/>
          </w:rPr>
          <w:t>in</w:t>
        </w:r>
        <w:r w:rsidR="000A57B2">
          <w:rPr>
            <w:color w:val="0000FF"/>
            <w:spacing w:val="29"/>
            <w:u w:val="single" w:color="0000FF"/>
          </w:rPr>
          <w:t xml:space="preserve"> </w:t>
        </w:r>
        <w:r w:rsidR="000A57B2">
          <w:rPr>
            <w:color w:val="0000FF"/>
            <w:u w:val="single" w:color="0000FF"/>
          </w:rPr>
          <w:t>the</w:t>
        </w:r>
        <w:r w:rsidR="000A57B2">
          <w:rPr>
            <w:color w:val="0000FF"/>
            <w:spacing w:val="26"/>
            <w:u w:val="single" w:color="0000FF"/>
          </w:rPr>
          <w:t xml:space="preserve"> </w:t>
        </w:r>
        <w:r w:rsidR="000A57B2">
          <w:rPr>
            <w:color w:val="0000FF"/>
            <w:u w:val="single" w:color="0000FF"/>
          </w:rPr>
          <w:t>United</w:t>
        </w:r>
      </w:hyperlink>
      <w:r w:rsidR="000A57B2">
        <w:rPr>
          <w:color w:val="0000FF"/>
        </w:rPr>
        <w:t xml:space="preserve"> </w:t>
      </w:r>
      <w:hyperlink r:id="rId2">
        <w:r w:rsidR="000A57B2">
          <w:rPr>
            <w:color w:val="0000FF"/>
            <w:u w:val="single" w:color="0000FF"/>
          </w:rPr>
          <w:t>Nations Secretariat</w:t>
        </w:r>
        <w:r w:rsidR="000A57B2">
          <w:t>.</w:t>
        </w:r>
      </w:hyperlink>
    </w:p>
  </w:footnote>
  <w:footnote w:id="6">
    <w:p w14:paraId="32EBC43E" w14:textId="52F2773D" w:rsidR="00BF5860" w:rsidRPr="00BF5860" w:rsidRDefault="00BF5860">
      <w:pPr>
        <w:pStyle w:val="FootnoteText"/>
        <w:rPr>
          <w:lang w:val="en-US"/>
        </w:rPr>
      </w:pPr>
      <w:r>
        <w:rPr>
          <w:rStyle w:val="FootnoteReference"/>
        </w:rPr>
        <w:footnoteRef/>
      </w:r>
      <w:r>
        <w:t xml:space="preserve"> </w:t>
      </w:r>
      <w:r w:rsidR="002F15F7">
        <w:t>The SMEO was responsible for only one component of the monitoring function (related to project completion reports).</w:t>
      </w:r>
      <w:r w:rsidR="002F15F7">
        <w:rPr>
          <w:spacing w:val="79"/>
        </w:rPr>
        <w:t xml:space="preserve"> </w:t>
      </w:r>
      <w:r w:rsidR="002F15F7">
        <w:t>During</w:t>
      </w:r>
      <w:r w:rsidR="002F15F7" w:rsidRPr="001C4751">
        <w:t xml:space="preserve"> the</w:t>
      </w:r>
      <w:r w:rsidR="002F15F7">
        <w:t xml:space="preserve"> discussions</w:t>
      </w:r>
      <w:r w:rsidR="002F15F7" w:rsidRPr="001C4751">
        <w:t xml:space="preserve"> </w:t>
      </w:r>
      <w:r w:rsidR="002F15F7">
        <w:t>at</w:t>
      </w:r>
      <w:r w:rsidR="002F15F7" w:rsidRPr="001C4751">
        <w:t xml:space="preserve"> </w:t>
      </w:r>
      <w:r w:rsidR="002F15F7">
        <w:t>the</w:t>
      </w:r>
      <w:r w:rsidR="002F15F7" w:rsidRPr="001C4751">
        <w:t xml:space="preserve"> </w:t>
      </w:r>
      <w:r w:rsidR="002F15F7">
        <w:t>95</w:t>
      </w:r>
      <w:r w:rsidR="002F15F7" w:rsidRPr="001C4751">
        <w:t>th meeting</w:t>
      </w:r>
      <w:r w:rsidR="002F15F7">
        <w:t>,</w:t>
      </w:r>
      <w:r w:rsidR="002F15F7" w:rsidRPr="001C4751">
        <w:t xml:space="preserve"> </w:t>
      </w:r>
      <w:r w:rsidR="002F15F7">
        <w:t>as</w:t>
      </w:r>
      <w:r w:rsidR="002F15F7" w:rsidRPr="001C4751">
        <w:t xml:space="preserve"> </w:t>
      </w:r>
      <w:r w:rsidR="002F15F7">
        <w:t>reflected</w:t>
      </w:r>
      <w:r w:rsidR="002F15F7" w:rsidRPr="001C4751">
        <w:t xml:space="preserve"> </w:t>
      </w:r>
      <w:r w:rsidR="002F15F7">
        <w:t>in</w:t>
      </w:r>
      <w:r w:rsidR="002F15F7" w:rsidRPr="001C4751">
        <w:t xml:space="preserve"> </w:t>
      </w:r>
      <w:r w:rsidR="002F15F7">
        <w:t>paragraph</w:t>
      </w:r>
      <w:r w:rsidR="002F15F7" w:rsidRPr="001C4751">
        <w:t xml:space="preserve"> </w:t>
      </w:r>
      <w:r w:rsidR="002F15F7">
        <w:t>46</w:t>
      </w:r>
      <w:r w:rsidR="002F15F7" w:rsidRPr="001C4751">
        <w:t xml:space="preserve"> </w:t>
      </w:r>
      <w:r w:rsidR="002F15F7">
        <w:t>of document</w:t>
      </w:r>
      <w:r w:rsidR="002F15F7" w:rsidRPr="001C4751">
        <w:t xml:space="preserve"> </w:t>
      </w:r>
      <w:r w:rsidR="002F15F7">
        <w:t>UNEP/</w:t>
      </w:r>
      <w:r w:rsidR="002F15F7">
        <w:t>OzL.Pro/ExCom/95/94, there was agreement that the monitoring should be removed from the SMEO’s responsibilities.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35E23" w14:textId="77777777" w:rsidR="005311C0" w:rsidRDefault="005311C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C99CD" w14:textId="77777777" w:rsidR="005311C0" w:rsidRPr="00F030E6" w:rsidRDefault="005311C0">
    <w:pP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2298765C"/>
    <w:lvl w:ilvl="0">
      <w:start w:val="39"/>
      <w:numFmt w:val="decimal"/>
      <w:pStyle w:val="Heading1"/>
      <w:lvlText w:val="%1."/>
      <w:lvlJc w:val="left"/>
      <w:pPr>
        <w:tabs>
          <w:tab w:val="num" w:pos="0"/>
        </w:tabs>
        <w:ind w:left="0" w:firstLine="0"/>
      </w:pPr>
      <w:rPr>
        <w:rFonts w:hint="default"/>
        <w:b w:val="0"/>
        <w:bCs/>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2D3A34CF"/>
    <w:multiLevelType w:val="hybridMultilevel"/>
    <w:tmpl w:val="6792B23C"/>
    <w:lvl w:ilvl="0" w:tplc="E968E8EC">
      <w:start w:val="3"/>
      <w:numFmt w:val="lowerLetter"/>
      <w:lvlText w:val="(%1)"/>
      <w:lvlJc w:val="left"/>
      <w:pPr>
        <w:ind w:left="1080" w:hanging="720"/>
      </w:pPr>
      <w:rPr>
        <w:rFonts w:ascii="Times New Roman" w:eastAsia="Times New Roman" w:hAnsi="Times New Roman" w:cs="Times New Roman" w:hint="default"/>
        <w:b/>
        <w:bCs/>
        <w:i w:val="0"/>
        <w:iCs w:val="0"/>
        <w:spacing w:val="0"/>
        <w:w w:val="1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5BE5DB0"/>
    <w:multiLevelType w:val="hybridMultilevel"/>
    <w:tmpl w:val="D884F542"/>
    <w:lvl w:ilvl="0" w:tplc="A7829212">
      <w:start w:val="1"/>
      <w:numFmt w:val="lowerRoman"/>
      <w:lvlText w:val="(%1)"/>
      <w:lvlJc w:val="right"/>
      <w:pPr>
        <w:ind w:left="1797" w:hanging="357"/>
      </w:pPr>
      <w:rPr>
        <w:rFonts w:hint="default"/>
      </w:rPr>
    </w:lvl>
    <w:lvl w:ilvl="1" w:tplc="08090019">
      <w:start w:val="1"/>
      <w:numFmt w:val="lowerLetter"/>
      <w:lvlText w:val="%2."/>
      <w:lvlJc w:val="left"/>
      <w:pPr>
        <w:ind w:left="1440" w:hanging="360"/>
      </w:pPr>
    </w:lvl>
    <w:lvl w:ilvl="2" w:tplc="D6D65802">
      <w:start w:val="1"/>
      <w:numFmt w:val="lowerRoman"/>
      <w:pStyle w:val="Listromannumerals"/>
      <w:lvlText w:val="(%3)"/>
      <w:lvlJc w:val="left"/>
      <w:pPr>
        <w:ind w:left="2160" w:hanging="72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76DD579C"/>
    <w:multiLevelType w:val="hybridMultilevel"/>
    <w:tmpl w:val="657C9EBC"/>
    <w:lvl w:ilvl="0" w:tplc="03809C5C">
      <w:numFmt w:val="bullet"/>
      <w:lvlText w:val="-"/>
      <w:lvlJc w:val="left"/>
      <w:pPr>
        <w:ind w:left="1080"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F6084A72">
      <w:numFmt w:val="bullet"/>
      <w:lvlText w:val="•"/>
      <w:lvlJc w:val="left"/>
      <w:pPr>
        <w:ind w:left="2016" w:hanging="360"/>
      </w:pPr>
      <w:rPr>
        <w:rFonts w:hint="default"/>
        <w:lang w:val="en-US" w:eastAsia="en-US" w:bidi="ar-SA"/>
      </w:rPr>
    </w:lvl>
    <w:lvl w:ilvl="2" w:tplc="74C0756C">
      <w:numFmt w:val="bullet"/>
      <w:lvlText w:val="•"/>
      <w:lvlJc w:val="left"/>
      <w:pPr>
        <w:ind w:left="2952" w:hanging="360"/>
      </w:pPr>
      <w:rPr>
        <w:rFonts w:hint="default"/>
        <w:lang w:val="en-US" w:eastAsia="en-US" w:bidi="ar-SA"/>
      </w:rPr>
    </w:lvl>
    <w:lvl w:ilvl="3" w:tplc="24AC4ACC">
      <w:numFmt w:val="bullet"/>
      <w:lvlText w:val="•"/>
      <w:lvlJc w:val="left"/>
      <w:pPr>
        <w:ind w:left="3888" w:hanging="360"/>
      </w:pPr>
      <w:rPr>
        <w:rFonts w:hint="default"/>
        <w:lang w:val="en-US" w:eastAsia="en-US" w:bidi="ar-SA"/>
      </w:rPr>
    </w:lvl>
    <w:lvl w:ilvl="4" w:tplc="FD927106">
      <w:numFmt w:val="bullet"/>
      <w:lvlText w:val="•"/>
      <w:lvlJc w:val="left"/>
      <w:pPr>
        <w:ind w:left="4824" w:hanging="360"/>
      </w:pPr>
      <w:rPr>
        <w:rFonts w:hint="default"/>
        <w:lang w:val="en-US" w:eastAsia="en-US" w:bidi="ar-SA"/>
      </w:rPr>
    </w:lvl>
    <w:lvl w:ilvl="5" w:tplc="726C1728">
      <w:numFmt w:val="bullet"/>
      <w:lvlText w:val="•"/>
      <w:lvlJc w:val="left"/>
      <w:pPr>
        <w:ind w:left="5760" w:hanging="360"/>
      </w:pPr>
      <w:rPr>
        <w:rFonts w:hint="default"/>
        <w:lang w:val="en-US" w:eastAsia="en-US" w:bidi="ar-SA"/>
      </w:rPr>
    </w:lvl>
    <w:lvl w:ilvl="6" w:tplc="A134B8E0">
      <w:numFmt w:val="bullet"/>
      <w:lvlText w:val="•"/>
      <w:lvlJc w:val="left"/>
      <w:pPr>
        <w:ind w:left="6696" w:hanging="360"/>
      </w:pPr>
      <w:rPr>
        <w:rFonts w:hint="default"/>
        <w:lang w:val="en-US" w:eastAsia="en-US" w:bidi="ar-SA"/>
      </w:rPr>
    </w:lvl>
    <w:lvl w:ilvl="7" w:tplc="01440D8E">
      <w:numFmt w:val="bullet"/>
      <w:lvlText w:val="•"/>
      <w:lvlJc w:val="left"/>
      <w:pPr>
        <w:ind w:left="7632" w:hanging="360"/>
      </w:pPr>
      <w:rPr>
        <w:rFonts w:hint="default"/>
        <w:lang w:val="en-US" w:eastAsia="en-US" w:bidi="ar-SA"/>
      </w:rPr>
    </w:lvl>
    <w:lvl w:ilvl="8" w:tplc="43C2EFF8">
      <w:numFmt w:val="bullet"/>
      <w:lvlText w:val="•"/>
      <w:lvlJc w:val="left"/>
      <w:pPr>
        <w:ind w:left="8568" w:hanging="360"/>
      </w:pPr>
      <w:rPr>
        <w:rFonts w:hint="default"/>
        <w:lang w:val="en-US" w:eastAsia="en-US" w:bidi="ar-SA"/>
      </w:rPr>
    </w:lvl>
  </w:abstractNum>
  <w:abstractNum w:abstractNumId="8" w15:restartNumberingAfterBreak="0">
    <w:nsid w:val="7DF15772"/>
    <w:multiLevelType w:val="hybridMultilevel"/>
    <w:tmpl w:val="11B6C6D0"/>
    <w:lvl w:ilvl="0" w:tplc="9CC254E0">
      <w:start w:val="2"/>
      <w:numFmt w:val="lowerLetter"/>
      <w:lvlText w:val="(%1)"/>
      <w:lvlJc w:val="left"/>
      <w:pPr>
        <w:ind w:left="1068" w:hanging="708"/>
      </w:pPr>
      <w:rPr>
        <w:rFonts w:ascii="Times New Roman" w:eastAsia="Times New Roman" w:hAnsi="Times New Roman" w:cs="Times New Roman" w:hint="default"/>
        <w:b/>
        <w:bCs/>
        <w:i w:val="0"/>
        <w:iCs w:val="0"/>
        <w:spacing w:val="0"/>
        <w:w w:val="100"/>
        <w:sz w:val="22"/>
        <w:szCs w:val="22"/>
        <w:lang w:val="en-US" w:eastAsia="en-US" w:bidi="ar-SA"/>
      </w:rPr>
    </w:lvl>
    <w:lvl w:ilvl="1" w:tplc="C90C8308">
      <w:numFmt w:val="bullet"/>
      <w:lvlText w:val="•"/>
      <w:lvlJc w:val="left"/>
      <w:pPr>
        <w:ind w:left="1962" w:hanging="708"/>
      </w:pPr>
      <w:rPr>
        <w:rFonts w:hint="default"/>
        <w:lang w:val="en-US" w:eastAsia="en-US" w:bidi="ar-SA"/>
      </w:rPr>
    </w:lvl>
    <w:lvl w:ilvl="2" w:tplc="3E86F82C">
      <w:numFmt w:val="bullet"/>
      <w:lvlText w:val="•"/>
      <w:lvlJc w:val="left"/>
      <w:pPr>
        <w:ind w:left="2864" w:hanging="708"/>
      </w:pPr>
      <w:rPr>
        <w:rFonts w:hint="default"/>
        <w:lang w:val="en-US" w:eastAsia="en-US" w:bidi="ar-SA"/>
      </w:rPr>
    </w:lvl>
    <w:lvl w:ilvl="3" w:tplc="711A802C">
      <w:numFmt w:val="bullet"/>
      <w:lvlText w:val="•"/>
      <w:lvlJc w:val="left"/>
      <w:pPr>
        <w:ind w:left="3766" w:hanging="708"/>
      </w:pPr>
      <w:rPr>
        <w:rFonts w:hint="default"/>
        <w:lang w:val="en-US" w:eastAsia="en-US" w:bidi="ar-SA"/>
      </w:rPr>
    </w:lvl>
    <w:lvl w:ilvl="4" w:tplc="76D8A6EC">
      <w:numFmt w:val="bullet"/>
      <w:lvlText w:val="•"/>
      <w:lvlJc w:val="left"/>
      <w:pPr>
        <w:ind w:left="4668" w:hanging="708"/>
      </w:pPr>
      <w:rPr>
        <w:rFonts w:hint="default"/>
        <w:lang w:val="en-US" w:eastAsia="en-US" w:bidi="ar-SA"/>
      </w:rPr>
    </w:lvl>
    <w:lvl w:ilvl="5" w:tplc="44FE4624">
      <w:numFmt w:val="bullet"/>
      <w:lvlText w:val="•"/>
      <w:lvlJc w:val="left"/>
      <w:pPr>
        <w:ind w:left="5570" w:hanging="708"/>
      </w:pPr>
      <w:rPr>
        <w:rFonts w:hint="default"/>
        <w:lang w:val="en-US" w:eastAsia="en-US" w:bidi="ar-SA"/>
      </w:rPr>
    </w:lvl>
    <w:lvl w:ilvl="6" w:tplc="3EF248F4">
      <w:numFmt w:val="bullet"/>
      <w:lvlText w:val="•"/>
      <w:lvlJc w:val="left"/>
      <w:pPr>
        <w:ind w:left="6472" w:hanging="708"/>
      </w:pPr>
      <w:rPr>
        <w:rFonts w:hint="default"/>
        <w:lang w:val="en-US" w:eastAsia="en-US" w:bidi="ar-SA"/>
      </w:rPr>
    </w:lvl>
    <w:lvl w:ilvl="7" w:tplc="18BA0936">
      <w:numFmt w:val="bullet"/>
      <w:lvlText w:val="•"/>
      <w:lvlJc w:val="left"/>
      <w:pPr>
        <w:ind w:left="7374" w:hanging="708"/>
      </w:pPr>
      <w:rPr>
        <w:rFonts w:hint="default"/>
        <w:lang w:val="en-US" w:eastAsia="en-US" w:bidi="ar-SA"/>
      </w:rPr>
    </w:lvl>
    <w:lvl w:ilvl="8" w:tplc="B160282C">
      <w:numFmt w:val="bullet"/>
      <w:lvlText w:val="•"/>
      <w:lvlJc w:val="left"/>
      <w:pPr>
        <w:ind w:left="8276" w:hanging="708"/>
      </w:pPr>
      <w:rPr>
        <w:rFonts w:hint="default"/>
        <w:lang w:val="en-US" w:eastAsia="en-US" w:bidi="ar-SA"/>
      </w:rPr>
    </w:lvl>
  </w:abstractNum>
  <w:abstractNum w:abstractNumId="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0"/>
  </w:num>
  <w:num w:numId="2" w16cid:durableId="1793548327">
    <w:abstractNumId w:val="1"/>
  </w:num>
  <w:num w:numId="3" w16cid:durableId="1137381005">
    <w:abstractNumId w:val="5"/>
  </w:num>
  <w:num w:numId="4" w16cid:durableId="671107749">
    <w:abstractNumId w:val="6"/>
  </w:num>
  <w:num w:numId="5" w16cid:durableId="1526870837">
    <w:abstractNumId w:val="9"/>
  </w:num>
  <w:num w:numId="6" w16cid:durableId="1070348511">
    <w:abstractNumId w:val="3"/>
  </w:num>
  <w:num w:numId="7" w16cid:durableId="531191915">
    <w:abstractNumId w:val="4"/>
  </w:num>
  <w:num w:numId="8" w16cid:durableId="1945190358">
    <w:abstractNumId w:val="8"/>
  </w:num>
  <w:num w:numId="9" w16cid:durableId="1744184159">
    <w:abstractNumId w:val="0"/>
    <w:lvlOverride w:ilvl="0">
      <w:startOverride w:val="4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30186097">
    <w:abstractNumId w:val="0"/>
    <w:lvlOverride w:ilvl="0">
      <w:startOverride w:val="9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07978811">
    <w:abstractNumId w:val="2"/>
  </w:num>
  <w:num w:numId="12" w16cid:durableId="20152635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53950057">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88670655">
    <w:abstractNumId w:val="0"/>
    <w:lvlOverride w:ilvl="0">
      <w:startOverride w:val="4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19829203">
    <w:abstractNumId w:val="0"/>
    <w:lvlOverride w:ilvl="0">
      <w:startOverride w:val="4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15289540">
    <w:abstractNumId w:val="0"/>
    <w:lvlOverride w:ilvl="0">
      <w:startOverride w:val="4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00318438">
    <w:abstractNumId w:val="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9C13E2"/>
    <w:rsid w:val="00000FED"/>
    <w:rsid w:val="0000434E"/>
    <w:rsid w:val="00016DCC"/>
    <w:rsid w:val="000175FE"/>
    <w:rsid w:val="00023BB5"/>
    <w:rsid w:val="00027178"/>
    <w:rsid w:val="00031260"/>
    <w:rsid w:val="0003397D"/>
    <w:rsid w:val="0003681A"/>
    <w:rsid w:val="00041BFA"/>
    <w:rsid w:val="000554FD"/>
    <w:rsid w:val="000565EB"/>
    <w:rsid w:val="00065D34"/>
    <w:rsid w:val="00072B13"/>
    <w:rsid w:val="00080ED0"/>
    <w:rsid w:val="00085B8F"/>
    <w:rsid w:val="00087AFC"/>
    <w:rsid w:val="00090481"/>
    <w:rsid w:val="00091A22"/>
    <w:rsid w:val="000965CE"/>
    <w:rsid w:val="000A57B2"/>
    <w:rsid w:val="000B324E"/>
    <w:rsid w:val="000C0D5D"/>
    <w:rsid w:val="000E07BC"/>
    <w:rsid w:val="000E2313"/>
    <w:rsid w:val="000F1CD4"/>
    <w:rsid w:val="000F4103"/>
    <w:rsid w:val="000F70A7"/>
    <w:rsid w:val="001021E1"/>
    <w:rsid w:val="001049B8"/>
    <w:rsid w:val="00123EA2"/>
    <w:rsid w:val="001325C2"/>
    <w:rsid w:val="00135980"/>
    <w:rsid w:val="00136D73"/>
    <w:rsid w:val="00154357"/>
    <w:rsid w:val="00164719"/>
    <w:rsid w:val="0016512B"/>
    <w:rsid w:val="00166FC4"/>
    <w:rsid w:val="001677AC"/>
    <w:rsid w:val="0017133A"/>
    <w:rsid w:val="00172D49"/>
    <w:rsid w:val="00173C50"/>
    <w:rsid w:val="0018518B"/>
    <w:rsid w:val="001859B1"/>
    <w:rsid w:val="00190A61"/>
    <w:rsid w:val="001A113A"/>
    <w:rsid w:val="001A2F01"/>
    <w:rsid w:val="001A3342"/>
    <w:rsid w:val="001A3E3D"/>
    <w:rsid w:val="001A750C"/>
    <w:rsid w:val="001B1E40"/>
    <w:rsid w:val="001B7056"/>
    <w:rsid w:val="001C764E"/>
    <w:rsid w:val="001D07D6"/>
    <w:rsid w:val="001D52B2"/>
    <w:rsid w:val="001E1052"/>
    <w:rsid w:val="001E21B1"/>
    <w:rsid w:val="001E2CEB"/>
    <w:rsid w:val="001E2F93"/>
    <w:rsid w:val="001E61E5"/>
    <w:rsid w:val="001E6CCD"/>
    <w:rsid w:val="001F2159"/>
    <w:rsid w:val="00203CA8"/>
    <w:rsid w:val="00214A7D"/>
    <w:rsid w:val="0021516D"/>
    <w:rsid w:val="002217D2"/>
    <w:rsid w:val="00227F4F"/>
    <w:rsid w:val="00234B77"/>
    <w:rsid w:val="002368D4"/>
    <w:rsid w:val="0024191C"/>
    <w:rsid w:val="002471BE"/>
    <w:rsid w:val="002512C1"/>
    <w:rsid w:val="00253222"/>
    <w:rsid w:val="00257F08"/>
    <w:rsid w:val="00262E06"/>
    <w:rsid w:val="00271167"/>
    <w:rsid w:val="00274740"/>
    <w:rsid w:val="00277BEB"/>
    <w:rsid w:val="00291880"/>
    <w:rsid w:val="00295770"/>
    <w:rsid w:val="002B72E9"/>
    <w:rsid w:val="002C65B7"/>
    <w:rsid w:val="002D6CDC"/>
    <w:rsid w:val="002E1D44"/>
    <w:rsid w:val="002E5B06"/>
    <w:rsid w:val="002F15F7"/>
    <w:rsid w:val="002F6E3D"/>
    <w:rsid w:val="0030065C"/>
    <w:rsid w:val="00307B58"/>
    <w:rsid w:val="00311465"/>
    <w:rsid w:val="00311CAC"/>
    <w:rsid w:val="00320E06"/>
    <w:rsid w:val="003253A0"/>
    <w:rsid w:val="0033025D"/>
    <w:rsid w:val="003306E1"/>
    <w:rsid w:val="003314D2"/>
    <w:rsid w:val="003320E4"/>
    <w:rsid w:val="0033525D"/>
    <w:rsid w:val="00336238"/>
    <w:rsid w:val="003414F3"/>
    <w:rsid w:val="0034517D"/>
    <w:rsid w:val="00350BFF"/>
    <w:rsid w:val="0035613E"/>
    <w:rsid w:val="00363EE9"/>
    <w:rsid w:val="00365739"/>
    <w:rsid w:val="00367DEC"/>
    <w:rsid w:val="00376128"/>
    <w:rsid w:val="00377095"/>
    <w:rsid w:val="0037742E"/>
    <w:rsid w:val="0038245A"/>
    <w:rsid w:val="003824A5"/>
    <w:rsid w:val="00385164"/>
    <w:rsid w:val="003851EB"/>
    <w:rsid w:val="00390523"/>
    <w:rsid w:val="003916C5"/>
    <w:rsid w:val="0039337A"/>
    <w:rsid w:val="00396605"/>
    <w:rsid w:val="003A3189"/>
    <w:rsid w:val="003A61B4"/>
    <w:rsid w:val="003B3973"/>
    <w:rsid w:val="003B3AB8"/>
    <w:rsid w:val="003B569D"/>
    <w:rsid w:val="003B593F"/>
    <w:rsid w:val="003C3C0E"/>
    <w:rsid w:val="003D4FAC"/>
    <w:rsid w:val="003D6CBE"/>
    <w:rsid w:val="003D6F6F"/>
    <w:rsid w:val="003E2032"/>
    <w:rsid w:val="003E5E68"/>
    <w:rsid w:val="003E7906"/>
    <w:rsid w:val="003F3C50"/>
    <w:rsid w:val="003F463A"/>
    <w:rsid w:val="0040042A"/>
    <w:rsid w:val="004006A0"/>
    <w:rsid w:val="00401761"/>
    <w:rsid w:val="00406A6A"/>
    <w:rsid w:val="00406B22"/>
    <w:rsid w:val="004131E2"/>
    <w:rsid w:val="00417997"/>
    <w:rsid w:val="00432279"/>
    <w:rsid w:val="004328A7"/>
    <w:rsid w:val="00434B10"/>
    <w:rsid w:val="00434C74"/>
    <w:rsid w:val="00435666"/>
    <w:rsid w:val="0044170D"/>
    <w:rsid w:val="00450AA6"/>
    <w:rsid w:val="00456EB4"/>
    <w:rsid w:val="00457D7F"/>
    <w:rsid w:val="004640F0"/>
    <w:rsid w:val="00470584"/>
    <w:rsid w:val="004716E8"/>
    <w:rsid w:val="004718F3"/>
    <w:rsid w:val="00474915"/>
    <w:rsid w:val="00475040"/>
    <w:rsid w:val="00493D40"/>
    <w:rsid w:val="004A300D"/>
    <w:rsid w:val="004A504B"/>
    <w:rsid w:val="004A6911"/>
    <w:rsid w:val="004A7DA6"/>
    <w:rsid w:val="004B1A8E"/>
    <w:rsid w:val="004B28D0"/>
    <w:rsid w:val="004B54E0"/>
    <w:rsid w:val="004B7384"/>
    <w:rsid w:val="004C270E"/>
    <w:rsid w:val="004C4269"/>
    <w:rsid w:val="004C51BD"/>
    <w:rsid w:val="004D4D70"/>
    <w:rsid w:val="004D6236"/>
    <w:rsid w:val="004D7C74"/>
    <w:rsid w:val="004E2F62"/>
    <w:rsid w:val="004E4C07"/>
    <w:rsid w:val="004E4DBB"/>
    <w:rsid w:val="004E7E99"/>
    <w:rsid w:val="004E7F9C"/>
    <w:rsid w:val="004F3493"/>
    <w:rsid w:val="00501234"/>
    <w:rsid w:val="0050157C"/>
    <w:rsid w:val="00506EA6"/>
    <w:rsid w:val="00512B09"/>
    <w:rsid w:val="00513FD5"/>
    <w:rsid w:val="005172F7"/>
    <w:rsid w:val="00526E95"/>
    <w:rsid w:val="005311C0"/>
    <w:rsid w:val="00533E60"/>
    <w:rsid w:val="00541A5F"/>
    <w:rsid w:val="00555D75"/>
    <w:rsid w:val="00560DF0"/>
    <w:rsid w:val="00563237"/>
    <w:rsid w:val="00563DD7"/>
    <w:rsid w:val="00564B82"/>
    <w:rsid w:val="005814EB"/>
    <w:rsid w:val="005830D3"/>
    <w:rsid w:val="005842FC"/>
    <w:rsid w:val="00585A8F"/>
    <w:rsid w:val="005A5644"/>
    <w:rsid w:val="005A68C5"/>
    <w:rsid w:val="005B48FF"/>
    <w:rsid w:val="005B4D75"/>
    <w:rsid w:val="005C1D28"/>
    <w:rsid w:val="005C7764"/>
    <w:rsid w:val="005C7A40"/>
    <w:rsid w:val="005D1E4E"/>
    <w:rsid w:val="005D301B"/>
    <w:rsid w:val="005D3FF3"/>
    <w:rsid w:val="005D70A7"/>
    <w:rsid w:val="005E307C"/>
    <w:rsid w:val="005F064F"/>
    <w:rsid w:val="005F5105"/>
    <w:rsid w:val="005F5855"/>
    <w:rsid w:val="00600A67"/>
    <w:rsid w:val="006012A7"/>
    <w:rsid w:val="006017B4"/>
    <w:rsid w:val="0060266E"/>
    <w:rsid w:val="00611B7A"/>
    <w:rsid w:val="006141C1"/>
    <w:rsid w:val="006158D5"/>
    <w:rsid w:val="00625D83"/>
    <w:rsid w:val="00633B30"/>
    <w:rsid w:val="00643292"/>
    <w:rsid w:val="00646212"/>
    <w:rsid w:val="006610DA"/>
    <w:rsid w:val="006623E7"/>
    <w:rsid w:val="00662B80"/>
    <w:rsid w:val="006709E7"/>
    <w:rsid w:val="006852C7"/>
    <w:rsid w:val="00685C9C"/>
    <w:rsid w:val="00687328"/>
    <w:rsid w:val="00690A0F"/>
    <w:rsid w:val="00695DA6"/>
    <w:rsid w:val="006A7948"/>
    <w:rsid w:val="006B1CE7"/>
    <w:rsid w:val="006C1727"/>
    <w:rsid w:val="006C32FD"/>
    <w:rsid w:val="006C548E"/>
    <w:rsid w:val="006C627A"/>
    <w:rsid w:val="006D0FCC"/>
    <w:rsid w:val="006D7B5E"/>
    <w:rsid w:val="006E0D57"/>
    <w:rsid w:val="006E1447"/>
    <w:rsid w:val="006E2452"/>
    <w:rsid w:val="006E278E"/>
    <w:rsid w:val="006E3EC4"/>
    <w:rsid w:val="006E699A"/>
    <w:rsid w:val="006F6061"/>
    <w:rsid w:val="006F7E21"/>
    <w:rsid w:val="00704AAE"/>
    <w:rsid w:val="0070616B"/>
    <w:rsid w:val="00706FDA"/>
    <w:rsid w:val="00711F9A"/>
    <w:rsid w:val="0071361A"/>
    <w:rsid w:val="00713810"/>
    <w:rsid w:val="007303A5"/>
    <w:rsid w:val="00730B3E"/>
    <w:rsid w:val="007332A1"/>
    <w:rsid w:val="00733AB0"/>
    <w:rsid w:val="00733DA9"/>
    <w:rsid w:val="0073420B"/>
    <w:rsid w:val="00734B22"/>
    <w:rsid w:val="007357BE"/>
    <w:rsid w:val="00742F6C"/>
    <w:rsid w:val="0074760E"/>
    <w:rsid w:val="00751AC8"/>
    <w:rsid w:val="0075451A"/>
    <w:rsid w:val="00754ABA"/>
    <w:rsid w:val="00760F9F"/>
    <w:rsid w:val="007633DE"/>
    <w:rsid w:val="00765BAE"/>
    <w:rsid w:val="007715DA"/>
    <w:rsid w:val="00772373"/>
    <w:rsid w:val="007745D6"/>
    <w:rsid w:val="00784D42"/>
    <w:rsid w:val="0079108F"/>
    <w:rsid w:val="007A1546"/>
    <w:rsid w:val="007A228C"/>
    <w:rsid w:val="007A368E"/>
    <w:rsid w:val="007A5868"/>
    <w:rsid w:val="007B04CE"/>
    <w:rsid w:val="007B2814"/>
    <w:rsid w:val="007B3D87"/>
    <w:rsid w:val="007B598C"/>
    <w:rsid w:val="007B5B06"/>
    <w:rsid w:val="007B621C"/>
    <w:rsid w:val="007B6871"/>
    <w:rsid w:val="007C1806"/>
    <w:rsid w:val="007C1C13"/>
    <w:rsid w:val="007C3D33"/>
    <w:rsid w:val="007C4332"/>
    <w:rsid w:val="007C4BD3"/>
    <w:rsid w:val="007D294A"/>
    <w:rsid w:val="007D47D2"/>
    <w:rsid w:val="007D53DC"/>
    <w:rsid w:val="007D5AF3"/>
    <w:rsid w:val="007D6EC0"/>
    <w:rsid w:val="007D7E1D"/>
    <w:rsid w:val="007F54BE"/>
    <w:rsid w:val="007F616E"/>
    <w:rsid w:val="007F6235"/>
    <w:rsid w:val="008063BA"/>
    <w:rsid w:val="0081133E"/>
    <w:rsid w:val="00811AAC"/>
    <w:rsid w:val="00813B1D"/>
    <w:rsid w:val="008154FE"/>
    <w:rsid w:val="00833356"/>
    <w:rsid w:val="008356D5"/>
    <w:rsid w:val="00861AFF"/>
    <w:rsid w:val="00863230"/>
    <w:rsid w:val="00870128"/>
    <w:rsid w:val="008717D8"/>
    <w:rsid w:val="0087215C"/>
    <w:rsid w:val="00875B37"/>
    <w:rsid w:val="00885E54"/>
    <w:rsid w:val="008875FE"/>
    <w:rsid w:val="00887F8E"/>
    <w:rsid w:val="00896234"/>
    <w:rsid w:val="00896720"/>
    <w:rsid w:val="00897E43"/>
    <w:rsid w:val="008A0319"/>
    <w:rsid w:val="008A1603"/>
    <w:rsid w:val="008A58B0"/>
    <w:rsid w:val="008B6FFD"/>
    <w:rsid w:val="008C3D53"/>
    <w:rsid w:val="008C4731"/>
    <w:rsid w:val="008C5738"/>
    <w:rsid w:val="008C736A"/>
    <w:rsid w:val="008C7EAD"/>
    <w:rsid w:val="008D4FDD"/>
    <w:rsid w:val="008D6152"/>
    <w:rsid w:val="008E22D1"/>
    <w:rsid w:val="008E5426"/>
    <w:rsid w:val="008F0F81"/>
    <w:rsid w:val="008F316C"/>
    <w:rsid w:val="008F6921"/>
    <w:rsid w:val="00905D90"/>
    <w:rsid w:val="009063E3"/>
    <w:rsid w:val="00907407"/>
    <w:rsid w:val="009128AE"/>
    <w:rsid w:val="009152F3"/>
    <w:rsid w:val="00923540"/>
    <w:rsid w:val="00926767"/>
    <w:rsid w:val="00931D86"/>
    <w:rsid w:val="009361D5"/>
    <w:rsid w:val="00943014"/>
    <w:rsid w:val="0094377F"/>
    <w:rsid w:val="00952A41"/>
    <w:rsid w:val="0096336C"/>
    <w:rsid w:val="009659F4"/>
    <w:rsid w:val="00970D60"/>
    <w:rsid w:val="009737E7"/>
    <w:rsid w:val="00975B82"/>
    <w:rsid w:val="0098608C"/>
    <w:rsid w:val="00996EBC"/>
    <w:rsid w:val="009A7ADC"/>
    <w:rsid w:val="009B1CB9"/>
    <w:rsid w:val="009C13E2"/>
    <w:rsid w:val="009C19B7"/>
    <w:rsid w:val="009C23DA"/>
    <w:rsid w:val="009C401F"/>
    <w:rsid w:val="009D7C51"/>
    <w:rsid w:val="009E17C2"/>
    <w:rsid w:val="009F2D96"/>
    <w:rsid w:val="009F36BF"/>
    <w:rsid w:val="00A016E0"/>
    <w:rsid w:val="00A111B6"/>
    <w:rsid w:val="00A31976"/>
    <w:rsid w:val="00A31A06"/>
    <w:rsid w:val="00A42A3E"/>
    <w:rsid w:val="00A42A99"/>
    <w:rsid w:val="00A47530"/>
    <w:rsid w:val="00A5151A"/>
    <w:rsid w:val="00A65E2D"/>
    <w:rsid w:val="00A72AD1"/>
    <w:rsid w:val="00A72D4F"/>
    <w:rsid w:val="00A7420D"/>
    <w:rsid w:val="00A80DF0"/>
    <w:rsid w:val="00A823F6"/>
    <w:rsid w:val="00A852F9"/>
    <w:rsid w:val="00A90835"/>
    <w:rsid w:val="00A924D8"/>
    <w:rsid w:val="00A92663"/>
    <w:rsid w:val="00AA0333"/>
    <w:rsid w:val="00AA0A89"/>
    <w:rsid w:val="00AB7364"/>
    <w:rsid w:val="00AC01AA"/>
    <w:rsid w:val="00AC3935"/>
    <w:rsid w:val="00AC4F72"/>
    <w:rsid w:val="00AC561B"/>
    <w:rsid w:val="00AD50AA"/>
    <w:rsid w:val="00AE7DB7"/>
    <w:rsid w:val="00AF741A"/>
    <w:rsid w:val="00B03603"/>
    <w:rsid w:val="00B04161"/>
    <w:rsid w:val="00B056F9"/>
    <w:rsid w:val="00B10BA2"/>
    <w:rsid w:val="00B11E3D"/>
    <w:rsid w:val="00B13355"/>
    <w:rsid w:val="00B17C62"/>
    <w:rsid w:val="00B17E82"/>
    <w:rsid w:val="00B24E76"/>
    <w:rsid w:val="00B472FB"/>
    <w:rsid w:val="00B55263"/>
    <w:rsid w:val="00B575BA"/>
    <w:rsid w:val="00B57B98"/>
    <w:rsid w:val="00B6000C"/>
    <w:rsid w:val="00B64611"/>
    <w:rsid w:val="00B67711"/>
    <w:rsid w:val="00B73245"/>
    <w:rsid w:val="00B751DC"/>
    <w:rsid w:val="00B75C35"/>
    <w:rsid w:val="00B76429"/>
    <w:rsid w:val="00B84E8E"/>
    <w:rsid w:val="00B86702"/>
    <w:rsid w:val="00B87FD8"/>
    <w:rsid w:val="00B956D4"/>
    <w:rsid w:val="00BA005D"/>
    <w:rsid w:val="00BA0D38"/>
    <w:rsid w:val="00BA1DDA"/>
    <w:rsid w:val="00BA7432"/>
    <w:rsid w:val="00BA7BEF"/>
    <w:rsid w:val="00BC1AA0"/>
    <w:rsid w:val="00BC7A95"/>
    <w:rsid w:val="00BC7EB9"/>
    <w:rsid w:val="00BD00B4"/>
    <w:rsid w:val="00BD2643"/>
    <w:rsid w:val="00BD42C2"/>
    <w:rsid w:val="00BD6558"/>
    <w:rsid w:val="00BD7549"/>
    <w:rsid w:val="00BE08BF"/>
    <w:rsid w:val="00BF3214"/>
    <w:rsid w:val="00BF5860"/>
    <w:rsid w:val="00C01490"/>
    <w:rsid w:val="00C05C26"/>
    <w:rsid w:val="00C14589"/>
    <w:rsid w:val="00C15867"/>
    <w:rsid w:val="00C2296D"/>
    <w:rsid w:val="00C23155"/>
    <w:rsid w:val="00C26803"/>
    <w:rsid w:val="00C27746"/>
    <w:rsid w:val="00C337A8"/>
    <w:rsid w:val="00C40C41"/>
    <w:rsid w:val="00C43175"/>
    <w:rsid w:val="00C45885"/>
    <w:rsid w:val="00C47C6A"/>
    <w:rsid w:val="00C50F22"/>
    <w:rsid w:val="00C57971"/>
    <w:rsid w:val="00C71DC2"/>
    <w:rsid w:val="00C76BA4"/>
    <w:rsid w:val="00C83A48"/>
    <w:rsid w:val="00C85865"/>
    <w:rsid w:val="00C85E85"/>
    <w:rsid w:val="00C91F03"/>
    <w:rsid w:val="00C95046"/>
    <w:rsid w:val="00CA2EAE"/>
    <w:rsid w:val="00CA4AC1"/>
    <w:rsid w:val="00CB0316"/>
    <w:rsid w:val="00CB0B11"/>
    <w:rsid w:val="00CB5354"/>
    <w:rsid w:val="00CC1696"/>
    <w:rsid w:val="00CC5AFD"/>
    <w:rsid w:val="00CC6A14"/>
    <w:rsid w:val="00CC6E10"/>
    <w:rsid w:val="00CC70A3"/>
    <w:rsid w:val="00CD53C3"/>
    <w:rsid w:val="00CD574E"/>
    <w:rsid w:val="00CD75B1"/>
    <w:rsid w:val="00CD7BD8"/>
    <w:rsid w:val="00CE4C22"/>
    <w:rsid w:val="00CE4DBF"/>
    <w:rsid w:val="00CF41EC"/>
    <w:rsid w:val="00CF5D04"/>
    <w:rsid w:val="00D01EB0"/>
    <w:rsid w:val="00D039B1"/>
    <w:rsid w:val="00D04DE4"/>
    <w:rsid w:val="00D063F1"/>
    <w:rsid w:val="00D14F22"/>
    <w:rsid w:val="00D24723"/>
    <w:rsid w:val="00D269B0"/>
    <w:rsid w:val="00D27049"/>
    <w:rsid w:val="00D40DE2"/>
    <w:rsid w:val="00D42237"/>
    <w:rsid w:val="00D4718A"/>
    <w:rsid w:val="00D509A6"/>
    <w:rsid w:val="00D50D20"/>
    <w:rsid w:val="00D57918"/>
    <w:rsid w:val="00D6209C"/>
    <w:rsid w:val="00D620FF"/>
    <w:rsid w:val="00D62E5B"/>
    <w:rsid w:val="00D64C71"/>
    <w:rsid w:val="00D731B5"/>
    <w:rsid w:val="00D73DC6"/>
    <w:rsid w:val="00D74C1A"/>
    <w:rsid w:val="00D75205"/>
    <w:rsid w:val="00D754C1"/>
    <w:rsid w:val="00D77A35"/>
    <w:rsid w:val="00D81B3E"/>
    <w:rsid w:val="00D90C70"/>
    <w:rsid w:val="00D90E49"/>
    <w:rsid w:val="00DA166F"/>
    <w:rsid w:val="00DA4867"/>
    <w:rsid w:val="00DB136A"/>
    <w:rsid w:val="00DC11B2"/>
    <w:rsid w:val="00DC6A10"/>
    <w:rsid w:val="00DC6D65"/>
    <w:rsid w:val="00DD526F"/>
    <w:rsid w:val="00DE13F5"/>
    <w:rsid w:val="00DE1D5E"/>
    <w:rsid w:val="00DE3F39"/>
    <w:rsid w:val="00DE639D"/>
    <w:rsid w:val="00DE657E"/>
    <w:rsid w:val="00DF4704"/>
    <w:rsid w:val="00E024AA"/>
    <w:rsid w:val="00E06673"/>
    <w:rsid w:val="00E07B0D"/>
    <w:rsid w:val="00E125FB"/>
    <w:rsid w:val="00E1369D"/>
    <w:rsid w:val="00E16D12"/>
    <w:rsid w:val="00E23A1C"/>
    <w:rsid w:val="00E240E2"/>
    <w:rsid w:val="00E250F1"/>
    <w:rsid w:val="00E26B1A"/>
    <w:rsid w:val="00E3550D"/>
    <w:rsid w:val="00E5000C"/>
    <w:rsid w:val="00E50035"/>
    <w:rsid w:val="00E614E0"/>
    <w:rsid w:val="00E73F7F"/>
    <w:rsid w:val="00E746D5"/>
    <w:rsid w:val="00E8144E"/>
    <w:rsid w:val="00E81BE8"/>
    <w:rsid w:val="00E8518C"/>
    <w:rsid w:val="00E90EAA"/>
    <w:rsid w:val="00EA0CEC"/>
    <w:rsid w:val="00EA2887"/>
    <w:rsid w:val="00EA3825"/>
    <w:rsid w:val="00EA429F"/>
    <w:rsid w:val="00EA4F9E"/>
    <w:rsid w:val="00EA63F4"/>
    <w:rsid w:val="00EA6D3B"/>
    <w:rsid w:val="00EB00AD"/>
    <w:rsid w:val="00EB03E7"/>
    <w:rsid w:val="00EB136C"/>
    <w:rsid w:val="00EB39D0"/>
    <w:rsid w:val="00EB3DCC"/>
    <w:rsid w:val="00EB480E"/>
    <w:rsid w:val="00EB5EC6"/>
    <w:rsid w:val="00EB7FC9"/>
    <w:rsid w:val="00EC648D"/>
    <w:rsid w:val="00ED1D20"/>
    <w:rsid w:val="00ED3F02"/>
    <w:rsid w:val="00ED7137"/>
    <w:rsid w:val="00EE0343"/>
    <w:rsid w:val="00EE191C"/>
    <w:rsid w:val="00EF3E01"/>
    <w:rsid w:val="00EF624D"/>
    <w:rsid w:val="00EF65CE"/>
    <w:rsid w:val="00F030E6"/>
    <w:rsid w:val="00F036EB"/>
    <w:rsid w:val="00F04EEC"/>
    <w:rsid w:val="00F1248E"/>
    <w:rsid w:val="00F1274C"/>
    <w:rsid w:val="00F21088"/>
    <w:rsid w:val="00F2351E"/>
    <w:rsid w:val="00F26198"/>
    <w:rsid w:val="00F327E7"/>
    <w:rsid w:val="00F32A5F"/>
    <w:rsid w:val="00F35746"/>
    <w:rsid w:val="00F36371"/>
    <w:rsid w:val="00F447C7"/>
    <w:rsid w:val="00F554A9"/>
    <w:rsid w:val="00F5722F"/>
    <w:rsid w:val="00F6234D"/>
    <w:rsid w:val="00F70F8A"/>
    <w:rsid w:val="00F715C1"/>
    <w:rsid w:val="00F716FD"/>
    <w:rsid w:val="00F721B6"/>
    <w:rsid w:val="00F72987"/>
    <w:rsid w:val="00F75C5F"/>
    <w:rsid w:val="00F80355"/>
    <w:rsid w:val="00F924A5"/>
    <w:rsid w:val="00F97F0E"/>
    <w:rsid w:val="00FA31C1"/>
    <w:rsid w:val="00FA6349"/>
    <w:rsid w:val="00FB0C81"/>
    <w:rsid w:val="00FB39A7"/>
    <w:rsid w:val="00FC2200"/>
    <w:rsid w:val="00FC2540"/>
    <w:rsid w:val="00FD130E"/>
    <w:rsid w:val="00FD1BF9"/>
    <w:rsid w:val="00FD3DCC"/>
    <w:rsid w:val="00FD7044"/>
    <w:rsid w:val="00FE0F8C"/>
    <w:rsid w:val="00FE3364"/>
    <w:rsid w:val="00FF0204"/>
    <w:rsid w:val="00FF0B73"/>
    <w:rsid w:val="00FF1B8E"/>
    <w:rsid w:val="00FF3AE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95269C"/>
  <w15:chartTrackingRefBased/>
  <w15:docId w15:val="{2D8439BF-81FE-48E9-9A03-A75C2B290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1,heading 4,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F6061"/>
    <w:rPr>
      <w:sz w:val="20"/>
      <w:szCs w:val="20"/>
    </w:rPr>
  </w:style>
  <w:style w:type="character" w:customStyle="1" w:styleId="FootnoteTextChar">
    <w:name w:val="Footnote Text Char"/>
    <w:basedOn w:val="DefaultParagraphFont"/>
    <w:link w:val="FootnoteText"/>
    <w:uiPriority w:val="99"/>
    <w:semiHidden/>
    <w:rsid w:val="006F6061"/>
    <w:rPr>
      <w:lang w:val="en-GB"/>
    </w:rPr>
  </w:style>
  <w:style w:type="character" w:styleId="FootnoteReference">
    <w:name w:val="footnote reference"/>
    <w:basedOn w:val="DefaultParagraphFont"/>
    <w:uiPriority w:val="99"/>
    <w:semiHidden/>
    <w:unhideWhenUsed/>
    <w:rsid w:val="006F6061"/>
    <w:rPr>
      <w:vertAlign w:val="superscript"/>
    </w:rPr>
  </w:style>
  <w:style w:type="paragraph" w:styleId="Quote">
    <w:name w:val="Quote"/>
    <w:basedOn w:val="Normal"/>
    <w:next w:val="Normal"/>
    <w:link w:val="QuoteChar"/>
    <w:uiPriority w:val="29"/>
    <w:qFormat/>
    <w:rsid w:val="009C13E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C13E2"/>
    <w:rPr>
      <w:i/>
      <w:iCs/>
      <w:color w:val="404040" w:themeColor="text1" w:themeTint="BF"/>
      <w:sz w:val="22"/>
      <w:szCs w:val="22"/>
      <w:lang w:val="en-CA"/>
    </w:rPr>
  </w:style>
  <w:style w:type="paragraph" w:styleId="ListParagraph">
    <w:name w:val="List Paragraph"/>
    <w:basedOn w:val="Normal"/>
    <w:uiPriority w:val="1"/>
    <w:qFormat/>
    <w:rsid w:val="009C13E2"/>
    <w:pPr>
      <w:ind w:left="720"/>
      <w:contextualSpacing/>
    </w:pPr>
  </w:style>
  <w:style w:type="character" w:styleId="IntenseEmphasis">
    <w:name w:val="Intense Emphasis"/>
    <w:basedOn w:val="DefaultParagraphFont"/>
    <w:uiPriority w:val="21"/>
    <w:qFormat/>
    <w:rsid w:val="009C13E2"/>
    <w:rPr>
      <w:i/>
      <w:iCs/>
      <w:color w:val="365F91" w:themeColor="accent1" w:themeShade="BF"/>
    </w:rPr>
  </w:style>
  <w:style w:type="paragraph" w:styleId="IntenseQuote">
    <w:name w:val="Intense Quote"/>
    <w:basedOn w:val="Normal"/>
    <w:next w:val="Normal"/>
    <w:link w:val="IntenseQuoteChar"/>
    <w:uiPriority w:val="30"/>
    <w:qFormat/>
    <w:rsid w:val="009C13E2"/>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9C13E2"/>
    <w:rPr>
      <w:i/>
      <w:iCs/>
      <w:color w:val="365F91" w:themeColor="accent1" w:themeShade="BF"/>
      <w:sz w:val="22"/>
      <w:szCs w:val="22"/>
      <w:lang w:val="en-CA"/>
    </w:rPr>
  </w:style>
  <w:style w:type="character" w:styleId="IntenseReference">
    <w:name w:val="Intense Reference"/>
    <w:basedOn w:val="DefaultParagraphFont"/>
    <w:uiPriority w:val="32"/>
    <w:qFormat/>
    <w:rsid w:val="009C13E2"/>
    <w:rPr>
      <w:b/>
      <w:bCs/>
      <w:smallCaps/>
      <w:color w:val="365F91" w:themeColor="accent1" w:themeShade="BF"/>
      <w:spacing w:val="5"/>
    </w:rPr>
  </w:style>
  <w:style w:type="character" w:customStyle="1" w:styleId="FooterChar">
    <w:name w:val="Footer Char"/>
    <w:basedOn w:val="DefaultParagraphFont"/>
    <w:link w:val="Footer"/>
    <w:uiPriority w:val="99"/>
    <w:rsid w:val="003B593F"/>
    <w:rPr>
      <w:sz w:val="22"/>
      <w:szCs w:val="22"/>
      <w:lang w:val="en-CA"/>
    </w:rPr>
  </w:style>
  <w:style w:type="character" w:customStyle="1" w:styleId="normaltextrun">
    <w:name w:val="normaltextrun"/>
    <w:basedOn w:val="DefaultParagraphFont"/>
    <w:rsid w:val="00EF3E01"/>
  </w:style>
  <w:style w:type="character" w:styleId="Hyperlink">
    <w:name w:val="Hyperlink"/>
    <w:basedOn w:val="DefaultParagraphFont"/>
    <w:uiPriority w:val="99"/>
    <w:unhideWhenUsed/>
    <w:rsid w:val="00EF3E01"/>
    <w:rPr>
      <w:color w:val="0000FF" w:themeColor="hyperlink"/>
      <w:u w:val="single"/>
    </w:rPr>
  </w:style>
  <w:style w:type="paragraph" w:customStyle="1" w:styleId="paragraph">
    <w:name w:val="paragraph"/>
    <w:basedOn w:val="Normal"/>
    <w:rsid w:val="00EF3E01"/>
    <w:pPr>
      <w:spacing w:before="100" w:beforeAutospacing="1" w:after="100" w:afterAutospacing="1"/>
      <w:jc w:val="left"/>
    </w:pPr>
    <w:rPr>
      <w:sz w:val="24"/>
      <w:szCs w:val="24"/>
      <w:lang w:val="fr-FR" w:eastAsia="fr-FR"/>
    </w:rPr>
  </w:style>
  <w:style w:type="character" w:styleId="UnresolvedMention">
    <w:name w:val="Unresolved Mention"/>
    <w:basedOn w:val="DefaultParagraphFont"/>
    <w:uiPriority w:val="99"/>
    <w:semiHidden/>
    <w:unhideWhenUsed/>
    <w:rsid w:val="001A2F01"/>
    <w:rPr>
      <w:color w:val="605E5C"/>
      <w:shd w:val="clear" w:color="auto" w:fill="E1DFDD"/>
    </w:rPr>
  </w:style>
  <w:style w:type="character" w:styleId="FollowedHyperlink">
    <w:name w:val="FollowedHyperlink"/>
    <w:basedOn w:val="DefaultParagraphFont"/>
    <w:uiPriority w:val="99"/>
    <w:semiHidden/>
    <w:unhideWhenUsed/>
    <w:rsid w:val="00C14589"/>
    <w:rPr>
      <w:color w:val="800080" w:themeColor="followedHyperlink"/>
      <w:u w:val="single"/>
    </w:rPr>
  </w:style>
  <w:style w:type="paragraph" w:customStyle="1" w:styleId="Listromannumerals">
    <w:name w:val="List roman numerals"/>
    <w:basedOn w:val="ListParagraph"/>
    <w:qFormat/>
    <w:rsid w:val="00474915"/>
    <w:pPr>
      <w:widowControl w:val="0"/>
      <w:numPr>
        <w:ilvl w:val="2"/>
        <w:numId w:val="7"/>
      </w:numPr>
      <w:spacing w:after="240"/>
      <w:contextualSpacing w:val="0"/>
      <w:outlineLvl w:val="2"/>
    </w:pPr>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74915"/>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qFormat/>
    <w:rsid w:val="008A58B0"/>
    <w:rPr>
      <w:sz w:val="22"/>
      <w:szCs w:val="22"/>
      <w:lang w:val="en-CA"/>
    </w:rPr>
  </w:style>
  <w:style w:type="paragraph" w:styleId="BodyText">
    <w:name w:val="Body Text"/>
    <w:basedOn w:val="Normal"/>
    <w:link w:val="BodyTextChar"/>
    <w:uiPriority w:val="99"/>
    <w:semiHidden/>
    <w:unhideWhenUsed/>
    <w:rsid w:val="00234B77"/>
    <w:pPr>
      <w:spacing w:after="120"/>
    </w:pPr>
  </w:style>
  <w:style w:type="character" w:customStyle="1" w:styleId="BodyTextChar">
    <w:name w:val="Body Text Char"/>
    <w:basedOn w:val="DefaultParagraphFont"/>
    <w:link w:val="BodyText"/>
    <w:uiPriority w:val="99"/>
    <w:semiHidden/>
    <w:rsid w:val="00234B77"/>
    <w:rPr>
      <w:sz w:val="22"/>
      <w:szCs w:val="22"/>
      <w:lang w:val="en-CA"/>
    </w:rPr>
  </w:style>
  <w:style w:type="paragraph" w:customStyle="1" w:styleId="TableParagraph">
    <w:name w:val="Table Paragraph"/>
    <w:basedOn w:val="Normal"/>
    <w:uiPriority w:val="1"/>
    <w:qFormat/>
    <w:rsid w:val="00CC1696"/>
    <w:pPr>
      <w:widowControl w:val="0"/>
      <w:autoSpaceDE w:val="0"/>
      <w:autoSpaceDN w:val="0"/>
      <w:jc w:val="left"/>
    </w:pPr>
    <w:rPr>
      <w:lang w:val="en-US"/>
    </w:rPr>
  </w:style>
  <w:style w:type="paragraph" w:styleId="EndnoteText">
    <w:name w:val="endnote text"/>
    <w:basedOn w:val="Normal"/>
    <w:link w:val="EndnoteTextChar"/>
    <w:uiPriority w:val="99"/>
    <w:semiHidden/>
    <w:unhideWhenUsed/>
    <w:rsid w:val="001021E1"/>
    <w:rPr>
      <w:sz w:val="20"/>
      <w:szCs w:val="20"/>
    </w:rPr>
  </w:style>
  <w:style w:type="character" w:customStyle="1" w:styleId="EndnoteTextChar">
    <w:name w:val="Endnote Text Char"/>
    <w:basedOn w:val="DefaultParagraphFont"/>
    <w:link w:val="EndnoteText"/>
    <w:uiPriority w:val="99"/>
    <w:semiHidden/>
    <w:rsid w:val="001021E1"/>
    <w:rPr>
      <w:lang w:val="en-CA"/>
    </w:rPr>
  </w:style>
  <w:style w:type="character" w:styleId="EndnoteReference">
    <w:name w:val="endnote reference"/>
    <w:basedOn w:val="DefaultParagraphFont"/>
    <w:uiPriority w:val="99"/>
    <w:semiHidden/>
    <w:unhideWhenUsed/>
    <w:rsid w:val="001021E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dmin.multilateralfund.org/download/file/b3d3369b-1b2e-47d9-bb71-4ffe35730100%3Ffilename%3D9607r1.pdf" TargetMode="Externa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yperlink" Target="https://www.multilateralfund.org/api/drupal-documents/download/file/4ad00492-8ffb-4cf6-b15e-b7a9fae4a4e4?filename=9606.pdf" TargetMode="External"/><Relationship Id="rId17" Type="http://schemas.openxmlformats.org/officeDocument/2006/relationships/footer" Target="foot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ultilateralfund.org/api/drupal-documents/download/file/e6d4f9ec-b8d1-4d5c-9501-eaffa00defe8?filename=9666.pdf" TargetMode="Externa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hyperlink" Target="https://www.multilateralfund.org/api/drupal-documents/download/file/bded386e-c6c8-4fd3-a670-a91eb063e876?filename=9613.pdf" TargetMode="External"/><Relationship Id="rId23" Type="http://schemas.openxmlformats.org/officeDocument/2006/relationships/hyperlink" Target="https://www.multilateralfund.org/api/drupal-documents/download/file/e6d4f9ec-b8d1-4d5c-9501-eaffa00defe8?filename=9666.pdf"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dmin.multilateralfund.org/download/file/022ffc60-b2c5-4748-9691-d2561c1e56da?filename=9608r1.pdf" TargetMode="Externa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2" Type="http://schemas.openxmlformats.org/officeDocument/2006/relationships/hyperlink" Target="https://documents.un.org/doc/undoc/gen/n21/223/08/pdf/n2122308.pdf" TargetMode="External"/><Relationship Id="rId1" Type="http://schemas.openxmlformats.org/officeDocument/2006/relationships/hyperlink" Target="https://documents.un.org/doc/undoc/gen/n21/223/08/pdf/n212230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2.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4.xml><?xml version="1.0" encoding="utf-8"?>
<ds:datastoreItem xmlns:ds="http://schemas.openxmlformats.org/officeDocument/2006/customXml" ds:itemID="{D366C28F-6E42-44B9-8994-02462652AB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0</TotalTime>
  <Pages>17</Pages>
  <Words>7711</Words>
  <Characters>43959</Characters>
  <Application>Microsoft Office Word</Application>
  <DocSecurity>0</DocSecurity>
  <Lines>366</Lines>
  <Paragraphs>103</Paragraphs>
  <ScaleCrop>false</ScaleCrop>
  <HeadingPairs>
    <vt:vector size="2" baseType="variant">
      <vt:variant>
        <vt:lpstr>Title</vt:lpstr>
      </vt:variant>
      <vt:variant>
        <vt:i4>1</vt:i4>
      </vt:variant>
    </vt:vector>
  </HeadingPairs>
  <TitlesOfParts>
    <vt:vector size="1" baseType="lpstr">
      <vt:lpstr>Decisions M&amp;E 94th Executive Committee (May 2024)</vt:lpstr>
    </vt:vector>
  </TitlesOfParts>
  <Company/>
  <LinksUpToDate>false</LinksUpToDate>
  <CharactersWithSpaces>51567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Decisions M&amp;E 94th Executive Committee (May 2024)</dc:title>
  <dc:subject/>
  <dc:creator>Pamela El Kortbawi</dc:creator>
  <cp:keywords/>
  <dc:description/>
  <cp:lastModifiedBy>Owen Timothy Miller</cp:lastModifiedBy>
  <cp:revision>2</cp:revision>
  <cp:lastPrinted>2024-01-18T15:38:00Z</cp:lastPrinted>
  <dcterms:created xsi:type="dcterms:W3CDTF">2025-09-02T15:34:00Z</dcterms:created>
  <dcterms:modified xsi:type="dcterms:W3CDTF">2025-09-02T15:34:00Z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03631395bf5fbb96378f37cead5b591c0246e6cf1d2a49c54f9559550a50acdc</vt:lpwstr>
  </property>
  <property fmtid="{D5CDD505-2E9C-101B-9397-08002B2CF9AE}" pid="3" name="ContentTypeId">
    <vt:lpwstr>0x010100C5F60F8E60516143877F7AC30EFBB2F3</vt:lpwstr>
  </property>
  <property fmtid="{D5CDD505-2E9C-101B-9397-08002B2CF9AE}" pid="4" name="MediaServiceImageTags">
    <vt:lpwstr/>
  </property>
  <property fmtid="{D5CDD505-2E9C-101B-9397-08002B2CF9AE}" pid="5" name="lcf76f155ced4ddcb4097134ff3c332f">
    <vt:lpwstr/>
  </property>
</Properties>
</file>