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62770" w14:paraId="38A4240E" w14:textId="77777777" w:rsidTr="009C59F7">
        <w:trPr>
          <w:trHeight w:val="720"/>
        </w:trPr>
        <w:tc>
          <w:tcPr>
            <w:tcW w:w="5490" w:type="dxa"/>
            <w:gridSpan w:val="2"/>
            <w:tcBorders>
              <w:bottom w:val="single" w:sz="18" w:space="0" w:color="auto"/>
            </w:tcBorders>
          </w:tcPr>
          <w:p w14:paraId="5528B3AE" w14:textId="77777777" w:rsidR="00C15867" w:rsidRPr="0066277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62770">
              <w:rPr>
                <w:rFonts w:ascii="Univers" w:hAnsi="Univers"/>
                <w:b/>
                <w:sz w:val="28"/>
                <w:szCs w:val="28"/>
              </w:rPr>
              <w:t>UNITED</w:t>
            </w:r>
            <w:r w:rsidRPr="00662770">
              <w:rPr>
                <w:rFonts w:ascii="Univers" w:hAnsi="Univers"/>
                <w:b/>
                <w:sz w:val="28"/>
                <w:szCs w:val="28"/>
              </w:rPr>
              <w:br/>
              <w:t>NATIONS</w:t>
            </w:r>
          </w:p>
        </w:tc>
        <w:tc>
          <w:tcPr>
            <w:tcW w:w="4590" w:type="dxa"/>
            <w:tcBorders>
              <w:bottom w:val="single" w:sz="18" w:space="0" w:color="auto"/>
            </w:tcBorders>
          </w:tcPr>
          <w:p w14:paraId="1582091C" w14:textId="77777777" w:rsidR="00C15867" w:rsidRPr="00662770" w:rsidRDefault="00C15867" w:rsidP="009C59F7">
            <w:pPr>
              <w:jc w:val="right"/>
              <w:rPr>
                <w:sz w:val="52"/>
                <w:szCs w:val="52"/>
              </w:rPr>
            </w:pPr>
            <w:r w:rsidRPr="00662770">
              <w:rPr>
                <w:rFonts w:ascii="Univers Bold" w:hAnsi="Univers Bold"/>
                <w:b/>
                <w:sz w:val="72"/>
              </w:rPr>
              <w:t>EP</w:t>
            </w:r>
          </w:p>
        </w:tc>
      </w:tr>
      <w:tr w:rsidR="00C15867" w:rsidRPr="00662770" w14:paraId="1CC9DB9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07FF5C" w14:textId="77777777" w:rsidR="00C15867" w:rsidRPr="00662770" w:rsidRDefault="00E52838" w:rsidP="009C59F7">
            <w:pPr>
              <w:spacing w:before="120"/>
            </w:pPr>
            <w:r w:rsidRPr="00662770">
              <w:rPr>
                <w:noProof/>
                <w:lang w:val="en-US" w:eastAsia="zh-CN"/>
              </w:rPr>
              <mc:AlternateContent>
                <mc:Choice Requires="wpg">
                  <w:drawing>
                    <wp:anchor distT="0" distB="0" distL="114300" distR="114300" simplePos="0" relativeHeight="251660288" behindDoc="0" locked="0" layoutInCell="1" allowOverlap="1" wp14:anchorId="7C09380C" wp14:editId="08B81BF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74CA65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9DC30D5" w14:textId="77777777" w:rsidR="00C15867" w:rsidRPr="0066277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62770">
              <w:rPr>
                <w:rFonts w:ascii="Univers" w:hAnsi="Univers"/>
                <w:b/>
                <w:sz w:val="32"/>
              </w:rPr>
              <w:t>United Nations</w:t>
            </w:r>
          </w:p>
          <w:p w14:paraId="7F4A2EFF" w14:textId="77777777" w:rsidR="00C15867" w:rsidRPr="0066277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62770">
              <w:rPr>
                <w:rFonts w:ascii="Univers" w:hAnsi="Univers"/>
                <w:b/>
                <w:sz w:val="32"/>
              </w:rPr>
              <w:t>Environment</w:t>
            </w:r>
          </w:p>
          <w:p w14:paraId="5BF9E1C0" w14:textId="77777777" w:rsidR="00C15867" w:rsidRPr="0066277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62770">
              <w:rPr>
                <w:rFonts w:ascii="Univers" w:hAnsi="Univers"/>
                <w:b/>
                <w:sz w:val="32"/>
              </w:rPr>
              <w:t>Programme</w:t>
            </w:r>
          </w:p>
          <w:p w14:paraId="1C5658FF" w14:textId="77777777" w:rsidR="00C15867" w:rsidRPr="00662770" w:rsidRDefault="00C15867" w:rsidP="009C59F7">
            <w:pPr>
              <w:spacing w:before="720"/>
              <w:ind w:left="158"/>
            </w:pPr>
          </w:p>
        </w:tc>
        <w:tc>
          <w:tcPr>
            <w:tcW w:w="4590" w:type="dxa"/>
            <w:tcBorders>
              <w:top w:val="nil"/>
              <w:left w:val="nil"/>
              <w:bottom w:val="single" w:sz="36" w:space="0" w:color="auto"/>
              <w:right w:val="nil"/>
            </w:tcBorders>
          </w:tcPr>
          <w:p w14:paraId="37A0E4BC" w14:textId="77777777" w:rsidR="00C15867" w:rsidRPr="00662770" w:rsidRDefault="00C15867" w:rsidP="009C59F7">
            <w:r w:rsidRPr="00662770">
              <w:t>Distr.</w:t>
            </w:r>
          </w:p>
          <w:p w14:paraId="3273DFAF" w14:textId="77777777" w:rsidR="00923540" w:rsidRPr="00662770" w:rsidRDefault="00923540" w:rsidP="00923540">
            <w:r w:rsidRPr="00662770">
              <w:t>GENERAL</w:t>
            </w:r>
          </w:p>
          <w:p w14:paraId="2258F8D2" w14:textId="77777777" w:rsidR="00C15867" w:rsidRPr="00662770" w:rsidRDefault="00C15867" w:rsidP="009C59F7"/>
          <w:p w14:paraId="4A4E4543" w14:textId="77777777" w:rsidR="00C15867" w:rsidRPr="00662770" w:rsidRDefault="00C15867" w:rsidP="009C59F7"/>
          <w:p w14:paraId="37C4054A" w14:textId="6169F500" w:rsidR="00C15867" w:rsidRPr="00662770" w:rsidRDefault="00B14D2C" w:rsidP="009C59F7">
            <w:r w:rsidRPr="00662770">
              <w:fldChar w:fldCharType="begin"/>
            </w:r>
            <w:r w:rsidRPr="00662770">
              <w:instrText xml:space="preserve"> DOCPROPERTY "Document number"  \* MERGEFORMAT </w:instrText>
            </w:r>
            <w:r w:rsidRPr="00662770">
              <w:fldChar w:fldCharType="separate"/>
            </w:r>
            <w:r w:rsidR="006F3A47" w:rsidRPr="00662770">
              <w:t>UNEP/</w:t>
            </w:r>
            <w:proofErr w:type="spellStart"/>
            <w:r w:rsidR="006F3A47" w:rsidRPr="00662770">
              <w:t>OzL.Pro</w:t>
            </w:r>
            <w:proofErr w:type="spellEnd"/>
            <w:r w:rsidR="006F3A47" w:rsidRPr="00662770">
              <w:t>/ExCom/91/26</w:t>
            </w:r>
            <w:r w:rsidRPr="00662770">
              <w:fldChar w:fldCharType="end"/>
            </w:r>
          </w:p>
          <w:p w14:paraId="760BBB93" w14:textId="1209CC6B" w:rsidR="00C15867" w:rsidRPr="00662770" w:rsidRDefault="00BC2495" w:rsidP="009C59F7">
            <w:r w:rsidRPr="00662770">
              <w:fldChar w:fldCharType="begin"/>
            </w:r>
            <w:r w:rsidR="00851352" w:rsidRPr="00662770">
              <w:instrText xml:space="preserve"> DOCPROPERTY "Revision date" \@ "d MMMM YYYY"  \* MERGEFORMAT </w:instrText>
            </w:r>
            <w:r w:rsidRPr="00662770">
              <w:fldChar w:fldCharType="separate"/>
            </w:r>
            <w:r w:rsidR="00662770" w:rsidRPr="00662770">
              <w:t>12 November 2022</w:t>
            </w:r>
            <w:r w:rsidRPr="00662770">
              <w:fldChar w:fldCharType="end"/>
            </w:r>
          </w:p>
          <w:p w14:paraId="3B27F27C" w14:textId="77777777" w:rsidR="00C15867" w:rsidRPr="00662770" w:rsidRDefault="00C15867" w:rsidP="009C59F7">
            <w:pPr>
              <w:rPr>
                <w:caps/>
              </w:rPr>
            </w:pPr>
          </w:p>
          <w:p w14:paraId="068E5119" w14:textId="77777777" w:rsidR="00C15867" w:rsidRPr="00662770" w:rsidRDefault="00C15867" w:rsidP="009C59F7">
            <w:r w:rsidRPr="00662770">
              <w:t>ORIGINAL: ENGLISH</w:t>
            </w:r>
          </w:p>
        </w:tc>
      </w:tr>
    </w:tbl>
    <w:p w14:paraId="06F9E97B" w14:textId="77777777" w:rsidR="00CA59FB" w:rsidRPr="00662770" w:rsidRDefault="00C15867" w:rsidP="00CA59FB">
      <w:pPr>
        <w:jc w:val="left"/>
      </w:pPr>
      <w:r w:rsidRPr="00662770">
        <w:t>EXECUTIVE COMMITTEE OF</w:t>
      </w:r>
      <w:r w:rsidRPr="00662770">
        <w:br/>
        <w:t xml:space="preserve">  THE MULTILATERAL FUND FOR THE</w:t>
      </w:r>
      <w:r w:rsidRPr="00662770">
        <w:br/>
        <w:t xml:space="preserve">  IMPLEMENTATION OF THE MONTREAL PROTOCOL</w:t>
      </w:r>
      <w:r w:rsidRPr="00662770">
        <w:br/>
      </w:r>
      <w:r w:rsidR="00CA59FB" w:rsidRPr="00662770">
        <w:t>Ninety-first Meeting</w:t>
      </w:r>
    </w:p>
    <w:p w14:paraId="3C7EBAF2" w14:textId="77777777" w:rsidR="00CA59FB" w:rsidRPr="00662770" w:rsidRDefault="00CA59FB" w:rsidP="00CA59FB">
      <w:pPr>
        <w:jc w:val="left"/>
      </w:pPr>
      <w:r w:rsidRPr="00662770">
        <w:t>Montreal, 5-9 December 2022</w:t>
      </w:r>
    </w:p>
    <w:p w14:paraId="64D6B6A5" w14:textId="3BB7F70B" w:rsidR="00C15867" w:rsidRPr="00662770" w:rsidRDefault="007619A4" w:rsidP="00CA59FB">
      <w:pPr>
        <w:jc w:val="left"/>
      </w:pPr>
      <w:r w:rsidRPr="00662770">
        <w:t>Item 8(d)(iv) of the provisional agenda</w:t>
      </w:r>
      <w:r w:rsidRPr="00662770">
        <w:rPr>
          <w:rStyle w:val="FootnoteReference"/>
        </w:rPr>
        <w:footnoteReference w:id="1"/>
      </w:r>
    </w:p>
    <w:p w14:paraId="1C29C4E4" w14:textId="77777777" w:rsidR="00066CE8" w:rsidRPr="00662770" w:rsidRDefault="00261C13" w:rsidP="00E753E8">
      <w:pPr>
        <w:pStyle w:val="Heading5"/>
        <w:numPr>
          <w:ilvl w:val="0"/>
          <w:numId w:val="0"/>
        </w:numPr>
        <w:ind w:left="3600"/>
      </w:pPr>
      <w:r w:rsidRPr="00662770">
        <w:tab/>
      </w:r>
    </w:p>
    <w:p w14:paraId="0973165B" w14:textId="77777777" w:rsidR="00066CE8" w:rsidRPr="00662770" w:rsidRDefault="00066CE8" w:rsidP="00857077">
      <w:pPr>
        <w:jc w:val="left"/>
      </w:pPr>
    </w:p>
    <w:p w14:paraId="4DD52556" w14:textId="13C33A79" w:rsidR="007619A4" w:rsidRPr="00662770" w:rsidRDefault="007619A4" w:rsidP="007619A4">
      <w:pPr>
        <w:pStyle w:val="Title2"/>
        <w:rPr>
          <w:caps w:val="0"/>
          <w:lang w:val="en-CA"/>
        </w:rPr>
      </w:pPr>
      <w:r w:rsidRPr="00662770">
        <w:rPr>
          <w:caps w:val="0"/>
          <w:lang w:val="en-CA"/>
        </w:rPr>
        <w:t>UNIDO BUSINESS PLAN FOR 2023–2025</w:t>
      </w:r>
    </w:p>
    <w:p w14:paraId="050625FE" w14:textId="77777777" w:rsidR="007619A4" w:rsidRPr="00662770" w:rsidRDefault="007619A4" w:rsidP="007619A4">
      <w:pPr>
        <w:jc w:val="center"/>
        <w:rPr>
          <w:b/>
        </w:rPr>
      </w:pPr>
    </w:p>
    <w:p w14:paraId="57EC3B44" w14:textId="77777777" w:rsidR="007619A4" w:rsidRPr="00662770" w:rsidRDefault="007619A4" w:rsidP="007619A4">
      <w:pPr>
        <w:pStyle w:val="Heading1"/>
        <w:numPr>
          <w:ilvl w:val="0"/>
          <w:numId w:val="0"/>
        </w:numPr>
        <w:rPr>
          <w:b/>
          <w:bCs/>
          <w:sz w:val="24"/>
          <w:szCs w:val="24"/>
        </w:rPr>
      </w:pPr>
      <w:r w:rsidRPr="00662770">
        <w:rPr>
          <w:b/>
          <w:bCs/>
          <w:sz w:val="24"/>
          <w:szCs w:val="24"/>
        </w:rPr>
        <w:t>Introduction</w:t>
      </w:r>
    </w:p>
    <w:p w14:paraId="1CAA902C" w14:textId="77777777" w:rsidR="007619A4" w:rsidRPr="00662770" w:rsidRDefault="007619A4" w:rsidP="00340357">
      <w:pPr>
        <w:pStyle w:val="Heading1"/>
      </w:pPr>
      <w:r w:rsidRPr="00662770">
        <w:t>This document presents UNIDO business plan for 2023–2025</w:t>
      </w:r>
      <w:r w:rsidRPr="00662770">
        <w:rPr>
          <w:rStyle w:val="FootnoteReference"/>
        </w:rPr>
        <w:footnoteReference w:id="2"/>
      </w:r>
      <w:r w:rsidRPr="00662770">
        <w:t xml:space="preserve"> and includes the planned activities for the reduction of controlled substances under the Montreal Protocol during the period 2023–2025. The narrative of UNIDO’s business plan for 2023–2025 is attached to the present document. </w:t>
      </w:r>
    </w:p>
    <w:p w14:paraId="5669B41C" w14:textId="77777777" w:rsidR="007619A4" w:rsidRPr="00662770" w:rsidRDefault="007619A4" w:rsidP="00340357">
      <w:pPr>
        <w:pStyle w:val="Heading1"/>
      </w:pPr>
      <w:r w:rsidRPr="00662770">
        <w:t>This document consists of the following sections:</w:t>
      </w:r>
    </w:p>
    <w:p w14:paraId="302F84FE" w14:textId="77777777" w:rsidR="007619A4" w:rsidRPr="00662770" w:rsidRDefault="007619A4" w:rsidP="007619A4">
      <w:pPr>
        <w:pStyle w:val="ListParagraph"/>
        <w:numPr>
          <w:ilvl w:val="0"/>
          <w:numId w:val="21"/>
        </w:numPr>
        <w:spacing w:after="240"/>
        <w:ind w:left="1570" w:hanging="778"/>
        <w:contextualSpacing w:val="0"/>
      </w:pPr>
      <w:r w:rsidRPr="00662770">
        <w:t>Planned activities during the period 2023–2025</w:t>
      </w:r>
    </w:p>
    <w:p w14:paraId="2A0DD08D" w14:textId="77777777" w:rsidR="007619A4" w:rsidRPr="00662770" w:rsidRDefault="007619A4" w:rsidP="007619A4">
      <w:pPr>
        <w:pStyle w:val="ListParagraph"/>
        <w:numPr>
          <w:ilvl w:val="0"/>
          <w:numId w:val="21"/>
        </w:numPr>
        <w:spacing w:after="240"/>
        <w:ind w:left="1570" w:hanging="778"/>
        <w:contextualSpacing w:val="0"/>
      </w:pPr>
      <w:r w:rsidRPr="00662770">
        <w:t>Secretariat’s comments</w:t>
      </w:r>
    </w:p>
    <w:p w14:paraId="6F06879D" w14:textId="77777777" w:rsidR="007619A4" w:rsidRPr="00662770" w:rsidRDefault="007619A4" w:rsidP="007619A4">
      <w:pPr>
        <w:pStyle w:val="ListParagraph"/>
        <w:numPr>
          <w:ilvl w:val="0"/>
          <w:numId w:val="21"/>
        </w:numPr>
        <w:spacing w:after="240"/>
        <w:ind w:left="1570" w:hanging="778"/>
        <w:contextualSpacing w:val="0"/>
      </w:pPr>
      <w:r w:rsidRPr="00662770">
        <w:t>Proposed adjustments by the Secretariat</w:t>
      </w:r>
    </w:p>
    <w:p w14:paraId="688D7C6E" w14:textId="77777777" w:rsidR="007619A4" w:rsidRPr="00662770" w:rsidRDefault="007619A4" w:rsidP="007619A4">
      <w:pPr>
        <w:pStyle w:val="ListParagraph"/>
        <w:numPr>
          <w:ilvl w:val="0"/>
          <w:numId w:val="21"/>
        </w:numPr>
        <w:spacing w:after="240"/>
        <w:ind w:left="1570" w:hanging="778"/>
        <w:contextualSpacing w:val="0"/>
      </w:pPr>
      <w:r w:rsidRPr="00662770">
        <w:t>Performance indicators</w:t>
      </w:r>
    </w:p>
    <w:p w14:paraId="16EB8578" w14:textId="77777777" w:rsidR="007619A4" w:rsidRPr="00662770" w:rsidRDefault="007619A4" w:rsidP="007619A4">
      <w:pPr>
        <w:pStyle w:val="ListParagraph"/>
        <w:numPr>
          <w:ilvl w:val="0"/>
          <w:numId w:val="21"/>
        </w:numPr>
        <w:spacing w:after="240"/>
        <w:ind w:left="1570" w:hanging="778"/>
        <w:contextualSpacing w:val="0"/>
      </w:pPr>
      <w:r w:rsidRPr="00662770">
        <w:t>Recommendation</w:t>
      </w:r>
    </w:p>
    <w:p w14:paraId="646C0995" w14:textId="3BD99583" w:rsidR="007619A4" w:rsidRPr="00662770" w:rsidRDefault="002E64EB" w:rsidP="002E64EB">
      <w:pPr>
        <w:rPr>
          <w:b/>
          <w:bCs/>
          <w:sz w:val="24"/>
          <w:szCs w:val="24"/>
        </w:rPr>
      </w:pPr>
      <w:r w:rsidRPr="00662770">
        <w:rPr>
          <w:b/>
          <w:bCs/>
          <w:sz w:val="24"/>
          <w:szCs w:val="24"/>
        </w:rPr>
        <w:t>I.</w:t>
      </w:r>
      <w:r w:rsidRPr="00662770">
        <w:rPr>
          <w:b/>
          <w:bCs/>
          <w:sz w:val="24"/>
          <w:szCs w:val="24"/>
        </w:rPr>
        <w:tab/>
      </w:r>
      <w:r w:rsidR="007619A4" w:rsidRPr="00662770">
        <w:rPr>
          <w:b/>
          <w:bCs/>
          <w:sz w:val="24"/>
          <w:szCs w:val="24"/>
        </w:rPr>
        <w:t>Planned activities during the period 2023–2025</w:t>
      </w:r>
    </w:p>
    <w:p w14:paraId="1FB893CA" w14:textId="77777777" w:rsidR="007619A4" w:rsidRPr="00662770" w:rsidRDefault="007619A4" w:rsidP="007619A4"/>
    <w:p w14:paraId="070A6D20" w14:textId="77777777" w:rsidR="007619A4" w:rsidRPr="00662770" w:rsidRDefault="007619A4" w:rsidP="00340357">
      <w:pPr>
        <w:pStyle w:val="Heading1"/>
      </w:pPr>
      <w:r w:rsidRPr="00662770">
        <w:t xml:space="preserve">Table 1 sets out, by year, the value of activities included in UNIDO’s business plan. </w:t>
      </w:r>
    </w:p>
    <w:p w14:paraId="360915B4" w14:textId="77777777" w:rsidR="007619A4" w:rsidRPr="00662770" w:rsidRDefault="007619A4" w:rsidP="007619A4">
      <w:pPr>
        <w:pStyle w:val="subhead"/>
        <w:keepNext/>
        <w:jc w:val="both"/>
        <w:rPr>
          <w:b/>
          <w:sz w:val="22"/>
          <w:szCs w:val="22"/>
          <w:lang w:val="en-CA"/>
        </w:rPr>
      </w:pPr>
      <w:r w:rsidRPr="00662770">
        <w:rPr>
          <w:b/>
          <w:sz w:val="22"/>
          <w:szCs w:val="22"/>
          <w:lang w:val="en-CA"/>
        </w:rPr>
        <w:lastRenderedPageBreak/>
        <w:t xml:space="preserve">Table 1. Resource allocation in the UNIDO business plan for 2023–2025 (US </w:t>
      </w:r>
      <w:proofErr w:type="gramStart"/>
      <w:r w:rsidRPr="00662770">
        <w:rPr>
          <w:b/>
          <w:sz w:val="22"/>
          <w:szCs w:val="22"/>
          <w:lang w:val="en-CA"/>
        </w:rPr>
        <w:t>$)*</w:t>
      </w:r>
      <w:proofErr w:type="gramEnd"/>
      <w:r w:rsidRPr="00662770">
        <w:rPr>
          <w:b/>
          <w:sz w:val="22"/>
          <w:szCs w:val="22"/>
          <w:lang w:val="en-CA"/>
        </w:rPr>
        <w:t xml:space="preserve"> – as submitted</w:t>
      </w:r>
    </w:p>
    <w:tbl>
      <w:tblPr>
        <w:tblW w:w="9625" w:type="dxa"/>
        <w:tblLook w:val="04A0" w:firstRow="1" w:lastRow="0" w:firstColumn="1" w:lastColumn="0" w:noHBand="0" w:noVBand="1"/>
      </w:tblPr>
      <w:tblGrid>
        <w:gridCol w:w="3823"/>
        <w:gridCol w:w="1134"/>
        <w:gridCol w:w="1134"/>
        <w:gridCol w:w="1116"/>
        <w:gridCol w:w="1248"/>
        <w:gridCol w:w="1216"/>
      </w:tblGrid>
      <w:tr w:rsidR="007619A4" w:rsidRPr="00662770" w14:paraId="118631A2" w14:textId="77777777" w:rsidTr="00285E99">
        <w:trPr>
          <w:trHeight w:val="264"/>
        </w:trPr>
        <w:tc>
          <w:tcPr>
            <w:tcW w:w="3823" w:type="dxa"/>
            <w:tcBorders>
              <w:top w:val="single" w:sz="4" w:space="0" w:color="auto"/>
              <w:left w:val="single" w:sz="4" w:space="0" w:color="auto"/>
              <w:bottom w:val="single" w:sz="4" w:space="0" w:color="auto"/>
              <w:right w:val="single" w:sz="4" w:space="0" w:color="auto"/>
            </w:tcBorders>
            <w:shd w:val="clear" w:color="auto" w:fill="auto"/>
            <w:noWrap/>
            <w:hideMark/>
          </w:tcPr>
          <w:p w14:paraId="15927342" w14:textId="77777777" w:rsidR="007619A4" w:rsidRPr="00662770" w:rsidRDefault="007619A4" w:rsidP="00285E99">
            <w:pPr>
              <w:keepNext/>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Description </w:t>
            </w:r>
          </w:p>
        </w:tc>
        <w:tc>
          <w:tcPr>
            <w:tcW w:w="1134" w:type="dxa"/>
            <w:tcBorders>
              <w:top w:val="single" w:sz="4" w:space="0" w:color="auto"/>
              <w:left w:val="nil"/>
              <w:bottom w:val="single" w:sz="4" w:space="0" w:color="auto"/>
              <w:right w:val="single" w:sz="4" w:space="0" w:color="auto"/>
            </w:tcBorders>
            <w:shd w:val="clear" w:color="auto" w:fill="auto"/>
            <w:noWrap/>
            <w:hideMark/>
          </w:tcPr>
          <w:p w14:paraId="2E5C6ECA" w14:textId="77777777" w:rsidR="007619A4" w:rsidRPr="00662770" w:rsidRDefault="007619A4" w:rsidP="00285E99">
            <w:pPr>
              <w:keepNext/>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2023</w:t>
            </w:r>
          </w:p>
        </w:tc>
        <w:tc>
          <w:tcPr>
            <w:tcW w:w="1134" w:type="dxa"/>
            <w:tcBorders>
              <w:top w:val="single" w:sz="4" w:space="0" w:color="auto"/>
              <w:left w:val="nil"/>
              <w:bottom w:val="single" w:sz="4" w:space="0" w:color="auto"/>
              <w:right w:val="single" w:sz="4" w:space="0" w:color="auto"/>
            </w:tcBorders>
            <w:shd w:val="clear" w:color="auto" w:fill="auto"/>
            <w:noWrap/>
            <w:hideMark/>
          </w:tcPr>
          <w:p w14:paraId="2B12FD9F" w14:textId="77777777" w:rsidR="007619A4" w:rsidRPr="00662770" w:rsidRDefault="007619A4" w:rsidP="00285E99">
            <w:pPr>
              <w:keepNext/>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2024</w:t>
            </w:r>
          </w:p>
        </w:tc>
        <w:tc>
          <w:tcPr>
            <w:tcW w:w="1116" w:type="dxa"/>
            <w:tcBorders>
              <w:top w:val="single" w:sz="4" w:space="0" w:color="auto"/>
              <w:left w:val="nil"/>
              <w:bottom w:val="single" w:sz="4" w:space="0" w:color="auto"/>
              <w:right w:val="single" w:sz="4" w:space="0" w:color="auto"/>
            </w:tcBorders>
            <w:shd w:val="clear" w:color="auto" w:fill="auto"/>
            <w:noWrap/>
            <w:hideMark/>
          </w:tcPr>
          <w:p w14:paraId="1298861F" w14:textId="77777777" w:rsidR="007619A4" w:rsidRPr="00662770" w:rsidRDefault="007619A4" w:rsidP="00285E99">
            <w:pPr>
              <w:keepNext/>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2025</w:t>
            </w:r>
          </w:p>
        </w:tc>
        <w:tc>
          <w:tcPr>
            <w:tcW w:w="124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05E0013" w14:textId="77777777" w:rsidR="007619A4" w:rsidRPr="00662770" w:rsidRDefault="007619A4" w:rsidP="00285E99">
            <w:pPr>
              <w:keepNext/>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 xml:space="preserve">Total </w:t>
            </w:r>
          </w:p>
          <w:p w14:paraId="31357DD8" w14:textId="77777777" w:rsidR="007619A4" w:rsidRPr="00662770" w:rsidRDefault="007619A4" w:rsidP="00285E99">
            <w:pPr>
              <w:keepNext/>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(2023–2025)</w:t>
            </w:r>
          </w:p>
        </w:tc>
        <w:tc>
          <w:tcPr>
            <w:tcW w:w="1170"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C299000" w14:textId="77777777" w:rsidR="007619A4" w:rsidRPr="00662770" w:rsidRDefault="007619A4" w:rsidP="00285E99">
            <w:pPr>
              <w:keepNext/>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Total after 2025</w:t>
            </w:r>
          </w:p>
        </w:tc>
      </w:tr>
      <w:tr w:rsidR="007619A4" w:rsidRPr="00662770" w14:paraId="5C16062E" w14:textId="77777777" w:rsidTr="00285E99">
        <w:trPr>
          <w:trHeight w:val="61"/>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42AE167" w14:textId="77777777" w:rsidR="007619A4" w:rsidRPr="00662770" w:rsidRDefault="007619A4" w:rsidP="00285E99">
            <w:pPr>
              <w:keepNext/>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HCFC activities</w:t>
            </w:r>
          </w:p>
        </w:tc>
      </w:tr>
      <w:tr w:rsidR="007619A4" w:rsidRPr="00662770" w14:paraId="1EE9B21A" w14:textId="77777777" w:rsidTr="00285E99">
        <w:trPr>
          <w:trHeight w:val="264"/>
        </w:trPr>
        <w:tc>
          <w:tcPr>
            <w:tcW w:w="3823" w:type="dxa"/>
            <w:tcBorders>
              <w:top w:val="nil"/>
              <w:left w:val="single" w:sz="4" w:space="0" w:color="auto"/>
              <w:bottom w:val="single" w:sz="4" w:space="0" w:color="auto"/>
              <w:right w:val="single" w:sz="4" w:space="0" w:color="auto"/>
            </w:tcBorders>
            <w:shd w:val="clear" w:color="auto" w:fill="auto"/>
            <w:noWrap/>
            <w:hideMark/>
          </w:tcPr>
          <w:p w14:paraId="53F803C7" w14:textId="77777777" w:rsidR="007619A4" w:rsidRPr="00662770" w:rsidRDefault="007619A4" w:rsidP="00285E99">
            <w:pPr>
              <w:keepNext/>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Approved HCFC phase-out management plans (HPMPs)</w:t>
            </w:r>
          </w:p>
        </w:tc>
        <w:tc>
          <w:tcPr>
            <w:tcW w:w="1134" w:type="dxa"/>
            <w:tcBorders>
              <w:top w:val="nil"/>
              <w:left w:val="nil"/>
              <w:bottom w:val="single" w:sz="4" w:space="0" w:color="auto"/>
              <w:right w:val="single" w:sz="4" w:space="0" w:color="auto"/>
            </w:tcBorders>
            <w:shd w:val="clear" w:color="auto" w:fill="auto"/>
            <w:noWrap/>
            <w:hideMark/>
          </w:tcPr>
          <w:p w14:paraId="6CB5C6CD" w14:textId="77777777" w:rsidR="007619A4" w:rsidRPr="00662770" w:rsidRDefault="007619A4" w:rsidP="00285E99">
            <w:pPr>
              <w:keepNext/>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24,155,605</w:t>
            </w:r>
          </w:p>
        </w:tc>
        <w:tc>
          <w:tcPr>
            <w:tcW w:w="1134" w:type="dxa"/>
            <w:tcBorders>
              <w:top w:val="nil"/>
              <w:left w:val="nil"/>
              <w:bottom w:val="single" w:sz="4" w:space="0" w:color="auto"/>
              <w:right w:val="single" w:sz="4" w:space="0" w:color="auto"/>
            </w:tcBorders>
            <w:shd w:val="clear" w:color="auto" w:fill="auto"/>
            <w:noWrap/>
            <w:hideMark/>
          </w:tcPr>
          <w:p w14:paraId="14989AB0" w14:textId="77777777" w:rsidR="007619A4" w:rsidRPr="00662770" w:rsidRDefault="007619A4" w:rsidP="00285E99">
            <w:pPr>
              <w:keepNext/>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5,954,833</w:t>
            </w:r>
          </w:p>
        </w:tc>
        <w:tc>
          <w:tcPr>
            <w:tcW w:w="1116" w:type="dxa"/>
            <w:tcBorders>
              <w:top w:val="nil"/>
              <w:left w:val="nil"/>
              <w:bottom w:val="single" w:sz="4" w:space="0" w:color="auto"/>
              <w:right w:val="single" w:sz="4" w:space="0" w:color="auto"/>
            </w:tcBorders>
            <w:shd w:val="clear" w:color="auto" w:fill="auto"/>
            <w:noWrap/>
            <w:hideMark/>
          </w:tcPr>
          <w:p w14:paraId="3D732149" w14:textId="77777777" w:rsidR="007619A4" w:rsidRPr="00662770" w:rsidRDefault="007619A4" w:rsidP="00285E99">
            <w:pPr>
              <w:keepNext/>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17,754,079</w:t>
            </w:r>
          </w:p>
        </w:tc>
        <w:tc>
          <w:tcPr>
            <w:tcW w:w="1248" w:type="dxa"/>
            <w:tcBorders>
              <w:top w:val="nil"/>
              <w:left w:val="nil"/>
              <w:bottom w:val="single" w:sz="4" w:space="0" w:color="auto"/>
              <w:right w:val="single" w:sz="4" w:space="0" w:color="auto"/>
            </w:tcBorders>
            <w:shd w:val="clear" w:color="auto" w:fill="auto"/>
            <w:noWrap/>
            <w:hideMark/>
          </w:tcPr>
          <w:p w14:paraId="04D0D513" w14:textId="77777777" w:rsidR="007619A4" w:rsidRPr="00662770" w:rsidRDefault="007619A4" w:rsidP="00285E99">
            <w:pPr>
              <w:keepNext/>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47,864,517</w:t>
            </w:r>
          </w:p>
        </w:tc>
        <w:tc>
          <w:tcPr>
            <w:tcW w:w="1170" w:type="dxa"/>
            <w:tcBorders>
              <w:top w:val="nil"/>
              <w:left w:val="nil"/>
              <w:bottom w:val="single" w:sz="4" w:space="0" w:color="auto"/>
              <w:right w:val="single" w:sz="4" w:space="0" w:color="auto"/>
            </w:tcBorders>
            <w:shd w:val="clear" w:color="auto" w:fill="auto"/>
            <w:noWrap/>
            <w:hideMark/>
          </w:tcPr>
          <w:p w14:paraId="5A8AEE6D" w14:textId="77777777" w:rsidR="007619A4" w:rsidRPr="00662770" w:rsidRDefault="007619A4" w:rsidP="00285E99">
            <w:pPr>
              <w:keepNext/>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21,398,881</w:t>
            </w:r>
          </w:p>
        </w:tc>
      </w:tr>
      <w:tr w:rsidR="007619A4" w:rsidRPr="00662770" w14:paraId="32817799" w14:textId="77777777" w:rsidTr="00285E99">
        <w:trPr>
          <w:trHeight w:val="70"/>
        </w:trPr>
        <w:tc>
          <w:tcPr>
            <w:tcW w:w="3823" w:type="dxa"/>
            <w:tcBorders>
              <w:top w:val="nil"/>
              <w:left w:val="single" w:sz="4" w:space="0" w:color="auto"/>
              <w:bottom w:val="single" w:sz="4" w:space="0" w:color="auto"/>
              <w:right w:val="single" w:sz="4" w:space="0" w:color="auto"/>
            </w:tcBorders>
            <w:shd w:val="clear" w:color="auto" w:fill="auto"/>
            <w:noWrap/>
            <w:hideMark/>
          </w:tcPr>
          <w:p w14:paraId="06625582"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project preparation (PRP) – stage II</w:t>
            </w:r>
          </w:p>
        </w:tc>
        <w:tc>
          <w:tcPr>
            <w:tcW w:w="1134" w:type="dxa"/>
            <w:tcBorders>
              <w:top w:val="nil"/>
              <w:left w:val="nil"/>
              <w:bottom w:val="single" w:sz="4" w:space="0" w:color="auto"/>
              <w:right w:val="single" w:sz="4" w:space="0" w:color="auto"/>
            </w:tcBorders>
            <w:shd w:val="clear" w:color="auto" w:fill="auto"/>
            <w:noWrap/>
            <w:hideMark/>
          </w:tcPr>
          <w:p w14:paraId="0577095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28,890</w:t>
            </w:r>
          </w:p>
        </w:tc>
        <w:tc>
          <w:tcPr>
            <w:tcW w:w="1134" w:type="dxa"/>
            <w:tcBorders>
              <w:top w:val="nil"/>
              <w:left w:val="nil"/>
              <w:bottom w:val="single" w:sz="4" w:space="0" w:color="auto"/>
              <w:right w:val="single" w:sz="4" w:space="0" w:color="auto"/>
            </w:tcBorders>
            <w:shd w:val="clear" w:color="auto" w:fill="auto"/>
            <w:noWrap/>
            <w:hideMark/>
          </w:tcPr>
          <w:p w14:paraId="42ADE90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26,750</w:t>
            </w:r>
          </w:p>
        </w:tc>
        <w:tc>
          <w:tcPr>
            <w:tcW w:w="1116" w:type="dxa"/>
            <w:tcBorders>
              <w:top w:val="nil"/>
              <w:left w:val="nil"/>
              <w:bottom w:val="single" w:sz="4" w:space="0" w:color="auto"/>
              <w:right w:val="single" w:sz="4" w:space="0" w:color="auto"/>
            </w:tcBorders>
            <w:shd w:val="clear" w:color="auto" w:fill="auto"/>
            <w:noWrap/>
            <w:hideMark/>
          </w:tcPr>
          <w:p w14:paraId="24D29C7F"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3ECA88E2"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55,640</w:t>
            </w:r>
          </w:p>
        </w:tc>
        <w:tc>
          <w:tcPr>
            <w:tcW w:w="1170" w:type="dxa"/>
            <w:tcBorders>
              <w:top w:val="nil"/>
              <w:left w:val="nil"/>
              <w:bottom w:val="single" w:sz="4" w:space="0" w:color="auto"/>
              <w:right w:val="single" w:sz="4" w:space="0" w:color="auto"/>
            </w:tcBorders>
            <w:shd w:val="clear" w:color="auto" w:fill="auto"/>
            <w:noWrap/>
            <w:hideMark/>
          </w:tcPr>
          <w:p w14:paraId="7AF20A4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2BCF5B5B" w14:textId="77777777" w:rsidTr="00285E99">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2BD603C5"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4C5B7894"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1,579,503</w:t>
            </w:r>
          </w:p>
        </w:tc>
        <w:tc>
          <w:tcPr>
            <w:tcW w:w="1134" w:type="dxa"/>
            <w:tcBorders>
              <w:top w:val="nil"/>
              <w:left w:val="nil"/>
              <w:bottom w:val="single" w:sz="4" w:space="0" w:color="auto"/>
              <w:right w:val="single" w:sz="4" w:space="0" w:color="auto"/>
            </w:tcBorders>
            <w:shd w:val="clear" w:color="auto" w:fill="auto"/>
            <w:noWrap/>
            <w:hideMark/>
          </w:tcPr>
          <w:p w14:paraId="6C2DA1B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7,951,229</w:t>
            </w:r>
          </w:p>
        </w:tc>
        <w:tc>
          <w:tcPr>
            <w:tcW w:w="1116" w:type="dxa"/>
            <w:tcBorders>
              <w:top w:val="nil"/>
              <w:left w:val="nil"/>
              <w:bottom w:val="single" w:sz="4" w:space="0" w:color="auto"/>
              <w:right w:val="single" w:sz="4" w:space="0" w:color="auto"/>
            </w:tcBorders>
            <w:shd w:val="clear" w:color="auto" w:fill="auto"/>
            <w:noWrap/>
            <w:hideMark/>
          </w:tcPr>
          <w:p w14:paraId="2DA14B5C"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2,573,377</w:t>
            </w:r>
          </w:p>
        </w:tc>
        <w:tc>
          <w:tcPr>
            <w:tcW w:w="1248" w:type="dxa"/>
            <w:tcBorders>
              <w:top w:val="nil"/>
              <w:left w:val="nil"/>
              <w:bottom w:val="single" w:sz="4" w:space="0" w:color="auto"/>
              <w:right w:val="single" w:sz="4" w:space="0" w:color="auto"/>
            </w:tcBorders>
            <w:shd w:val="clear" w:color="auto" w:fill="auto"/>
            <w:noWrap/>
            <w:hideMark/>
          </w:tcPr>
          <w:p w14:paraId="1FD4E1AA"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12,104,109</w:t>
            </w:r>
          </w:p>
        </w:tc>
        <w:tc>
          <w:tcPr>
            <w:tcW w:w="1170" w:type="dxa"/>
            <w:tcBorders>
              <w:top w:val="nil"/>
              <w:left w:val="nil"/>
              <w:bottom w:val="single" w:sz="4" w:space="0" w:color="auto"/>
              <w:right w:val="single" w:sz="4" w:space="0" w:color="auto"/>
            </w:tcBorders>
            <w:shd w:val="clear" w:color="auto" w:fill="auto"/>
            <w:noWrap/>
            <w:hideMark/>
          </w:tcPr>
          <w:p w14:paraId="44E1F70C"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35,195,286</w:t>
            </w:r>
          </w:p>
        </w:tc>
      </w:tr>
      <w:tr w:rsidR="007619A4" w:rsidRPr="00662770" w14:paraId="56AB3396" w14:textId="77777777" w:rsidTr="00285E99">
        <w:trPr>
          <w:trHeight w:val="149"/>
        </w:trPr>
        <w:tc>
          <w:tcPr>
            <w:tcW w:w="3823" w:type="dxa"/>
            <w:tcBorders>
              <w:top w:val="nil"/>
              <w:left w:val="single" w:sz="4" w:space="0" w:color="auto"/>
              <w:bottom w:val="single" w:sz="4" w:space="0" w:color="auto"/>
              <w:right w:val="single" w:sz="4" w:space="0" w:color="auto"/>
            </w:tcBorders>
            <w:shd w:val="clear" w:color="auto" w:fill="auto"/>
            <w:noWrap/>
            <w:hideMark/>
          </w:tcPr>
          <w:p w14:paraId="4CF07D49"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stage II – investment</w:t>
            </w:r>
          </w:p>
        </w:tc>
        <w:tc>
          <w:tcPr>
            <w:tcW w:w="1134" w:type="dxa"/>
            <w:tcBorders>
              <w:top w:val="nil"/>
              <w:left w:val="nil"/>
              <w:bottom w:val="single" w:sz="4" w:space="0" w:color="auto"/>
              <w:right w:val="single" w:sz="4" w:space="0" w:color="auto"/>
            </w:tcBorders>
            <w:shd w:val="clear" w:color="auto" w:fill="auto"/>
            <w:noWrap/>
            <w:hideMark/>
          </w:tcPr>
          <w:p w14:paraId="41034172"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4F289C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c>
          <w:tcPr>
            <w:tcW w:w="1116" w:type="dxa"/>
            <w:tcBorders>
              <w:top w:val="nil"/>
              <w:left w:val="nil"/>
              <w:bottom w:val="single" w:sz="4" w:space="0" w:color="auto"/>
              <w:right w:val="single" w:sz="4" w:space="0" w:color="auto"/>
            </w:tcBorders>
            <w:shd w:val="clear" w:color="auto" w:fill="auto"/>
            <w:noWrap/>
            <w:hideMark/>
          </w:tcPr>
          <w:p w14:paraId="579C8F8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2C3C0285"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c>
          <w:tcPr>
            <w:tcW w:w="1170" w:type="dxa"/>
            <w:tcBorders>
              <w:top w:val="nil"/>
              <w:left w:val="nil"/>
              <w:bottom w:val="single" w:sz="4" w:space="0" w:color="auto"/>
              <w:right w:val="single" w:sz="4" w:space="0" w:color="auto"/>
            </w:tcBorders>
            <w:shd w:val="clear" w:color="auto" w:fill="auto"/>
            <w:noWrap/>
            <w:hideMark/>
          </w:tcPr>
          <w:p w14:paraId="15396A2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r>
      <w:tr w:rsidR="007619A4" w:rsidRPr="00662770" w14:paraId="696C0F4C" w14:textId="77777777" w:rsidTr="00285E99">
        <w:trPr>
          <w:trHeight w:val="194"/>
        </w:trPr>
        <w:tc>
          <w:tcPr>
            <w:tcW w:w="3823" w:type="dxa"/>
            <w:tcBorders>
              <w:top w:val="nil"/>
              <w:left w:val="single" w:sz="4" w:space="0" w:color="auto"/>
              <w:bottom w:val="single" w:sz="4" w:space="0" w:color="auto"/>
              <w:right w:val="single" w:sz="4" w:space="0" w:color="auto"/>
            </w:tcBorders>
            <w:shd w:val="clear" w:color="auto" w:fill="auto"/>
            <w:noWrap/>
            <w:hideMark/>
          </w:tcPr>
          <w:p w14:paraId="00E6E946"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14:paraId="358FC57F"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42,800</w:t>
            </w:r>
          </w:p>
        </w:tc>
        <w:tc>
          <w:tcPr>
            <w:tcW w:w="1134" w:type="dxa"/>
            <w:tcBorders>
              <w:top w:val="nil"/>
              <w:left w:val="nil"/>
              <w:bottom w:val="single" w:sz="4" w:space="0" w:color="auto"/>
              <w:right w:val="single" w:sz="4" w:space="0" w:color="auto"/>
            </w:tcBorders>
            <w:shd w:val="clear" w:color="auto" w:fill="auto"/>
            <w:noWrap/>
            <w:hideMark/>
          </w:tcPr>
          <w:p w14:paraId="6798734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58,850</w:t>
            </w:r>
          </w:p>
        </w:tc>
        <w:tc>
          <w:tcPr>
            <w:tcW w:w="1116" w:type="dxa"/>
            <w:tcBorders>
              <w:top w:val="nil"/>
              <w:left w:val="nil"/>
              <w:bottom w:val="single" w:sz="4" w:space="0" w:color="auto"/>
              <w:right w:val="single" w:sz="4" w:space="0" w:color="auto"/>
            </w:tcBorders>
            <w:shd w:val="clear" w:color="auto" w:fill="auto"/>
            <w:noWrap/>
            <w:hideMark/>
          </w:tcPr>
          <w:p w14:paraId="5E8B3D70"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1EC0D8F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101,650</w:t>
            </w:r>
          </w:p>
        </w:tc>
        <w:tc>
          <w:tcPr>
            <w:tcW w:w="1170" w:type="dxa"/>
            <w:tcBorders>
              <w:top w:val="nil"/>
              <w:left w:val="nil"/>
              <w:bottom w:val="single" w:sz="4" w:space="0" w:color="auto"/>
              <w:right w:val="single" w:sz="4" w:space="0" w:color="auto"/>
            </w:tcBorders>
            <w:shd w:val="clear" w:color="auto" w:fill="auto"/>
            <w:noWrap/>
            <w:hideMark/>
          </w:tcPr>
          <w:p w14:paraId="674F5490"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3E18856E" w14:textId="77777777" w:rsidTr="00285E99">
        <w:trPr>
          <w:trHeight w:val="99"/>
        </w:trPr>
        <w:tc>
          <w:tcPr>
            <w:tcW w:w="3823" w:type="dxa"/>
            <w:tcBorders>
              <w:top w:val="nil"/>
              <w:left w:val="single" w:sz="4" w:space="0" w:color="auto"/>
              <w:bottom w:val="single" w:sz="4" w:space="0" w:color="auto"/>
              <w:right w:val="single" w:sz="4" w:space="0" w:color="auto"/>
            </w:tcBorders>
            <w:shd w:val="clear" w:color="auto" w:fill="auto"/>
            <w:noWrap/>
            <w:hideMark/>
          </w:tcPr>
          <w:p w14:paraId="7193C188"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4C745FF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4,945,955</w:t>
            </w:r>
          </w:p>
        </w:tc>
        <w:tc>
          <w:tcPr>
            <w:tcW w:w="1134" w:type="dxa"/>
            <w:tcBorders>
              <w:top w:val="nil"/>
              <w:left w:val="nil"/>
              <w:bottom w:val="single" w:sz="4" w:space="0" w:color="auto"/>
              <w:right w:val="single" w:sz="4" w:space="0" w:color="auto"/>
            </w:tcBorders>
            <w:shd w:val="clear" w:color="auto" w:fill="auto"/>
            <w:noWrap/>
            <w:hideMark/>
          </w:tcPr>
          <w:p w14:paraId="27924D64"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4,471,278</w:t>
            </w:r>
          </w:p>
        </w:tc>
        <w:tc>
          <w:tcPr>
            <w:tcW w:w="1116" w:type="dxa"/>
            <w:tcBorders>
              <w:top w:val="nil"/>
              <w:left w:val="nil"/>
              <w:bottom w:val="single" w:sz="4" w:space="0" w:color="auto"/>
              <w:right w:val="single" w:sz="4" w:space="0" w:color="auto"/>
            </w:tcBorders>
            <w:shd w:val="clear" w:color="auto" w:fill="auto"/>
            <w:noWrap/>
            <w:hideMark/>
          </w:tcPr>
          <w:p w14:paraId="32AFB3D2"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4,044,900</w:t>
            </w:r>
          </w:p>
        </w:tc>
        <w:tc>
          <w:tcPr>
            <w:tcW w:w="1248" w:type="dxa"/>
            <w:tcBorders>
              <w:top w:val="nil"/>
              <w:left w:val="nil"/>
              <w:bottom w:val="single" w:sz="4" w:space="0" w:color="auto"/>
              <w:right w:val="single" w:sz="4" w:space="0" w:color="auto"/>
            </w:tcBorders>
            <w:shd w:val="clear" w:color="auto" w:fill="auto"/>
            <w:noWrap/>
            <w:hideMark/>
          </w:tcPr>
          <w:p w14:paraId="19924580"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13,462,133</w:t>
            </w:r>
          </w:p>
        </w:tc>
        <w:tc>
          <w:tcPr>
            <w:tcW w:w="1170" w:type="dxa"/>
            <w:tcBorders>
              <w:top w:val="nil"/>
              <w:left w:val="nil"/>
              <w:bottom w:val="single" w:sz="4" w:space="0" w:color="auto"/>
              <w:right w:val="single" w:sz="4" w:space="0" w:color="auto"/>
            </w:tcBorders>
            <w:shd w:val="clear" w:color="auto" w:fill="auto"/>
            <w:noWrap/>
            <w:hideMark/>
          </w:tcPr>
          <w:p w14:paraId="1B80FA8C"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30,489,276</w:t>
            </w:r>
          </w:p>
        </w:tc>
      </w:tr>
      <w:tr w:rsidR="007619A4" w:rsidRPr="00662770" w14:paraId="62B72D3B" w14:textId="77777777" w:rsidTr="00285E99">
        <w:trPr>
          <w:trHeight w:val="44"/>
        </w:trPr>
        <w:tc>
          <w:tcPr>
            <w:tcW w:w="3823" w:type="dxa"/>
            <w:tcBorders>
              <w:top w:val="nil"/>
              <w:left w:val="single" w:sz="4" w:space="0" w:color="auto"/>
              <w:bottom w:val="single" w:sz="4" w:space="0" w:color="auto"/>
              <w:right w:val="single" w:sz="4" w:space="0" w:color="auto"/>
            </w:tcBorders>
            <w:shd w:val="clear" w:color="auto" w:fill="auto"/>
            <w:noWrap/>
            <w:hideMark/>
          </w:tcPr>
          <w:p w14:paraId="4DC3AC1F"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 energy efficiency</w:t>
            </w:r>
          </w:p>
        </w:tc>
        <w:tc>
          <w:tcPr>
            <w:tcW w:w="1134" w:type="dxa"/>
            <w:tcBorders>
              <w:top w:val="nil"/>
              <w:left w:val="nil"/>
              <w:bottom w:val="single" w:sz="4" w:space="0" w:color="auto"/>
              <w:right w:val="single" w:sz="4" w:space="0" w:color="auto"/>
            </w:tcBorders>
            <w:shd w:val="clear" w:color="auto" w:fill="auto"/>
            <w:noWrap/>
            <w:hideMark/>
          </w:tcPr>
          <w:p w14:paraId="66AEEEF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691,220</w:t>
            </w:r>
          </w:p>
        </w:tc>
        <w:tc>
          <w:tcPr>
            <w:tcW w:w="1134" w:type="dxa"/>
            <w:tcBorders>
              <w:top w:val="nil"/>
              <w:left w:val="nil"/>
              <w:bottom w:val="single" w:sz="4" w:space="0" w:color="auto"/>
              <w:right w:val="single" w:sz="4" w:space="0" w:color="auto"/>
            </w:tcBorders>
            <w:shd w:val="clear" w:color="auto" w:fill="auto"/>
            <w:noWrap/>
            <w:hideMark/>
          </w:tcPr>
          <w:p w14:paraId="60123B1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592,780</w:t>
            </w:r>
          </w:p>
        </w:tc>
        <w:tc>
          <w:tcPr>
            <w:tcW w:w="1116" w:type="dxa"/>
            <w:tcBorders>
              <w:top w:val="nil"/>
              <w:left w:val="nil"/>
              <w:bottom w:val="single" w:sz="4" w:space="0" w:color="auto"/>
              <w:right w:val="single" w:sz="4" w:space="0" w:color="auto"/>
            </w:tcBorders>
            <w:shd w:val="clear" w:color="auto" w:fill="auto"/>
            <w:noWrap/>
            <w:hideMark/>
          </w:tcPr>
          <w:p w14:paraId="3670E400"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635,580</w:t>
            </w:r>
          </w:p>
        </w:tc>
        <w:tc>
          <w:tcPr>
            <w:tcW w:w="1248" w:type="dxa"/>
            <w:tcBorders>
              <w:top w:val="nil"/>
              <w:left w:val="nil"/>
              <w:bottom w:val="single" w:sz="4" w:space="0" w:color="auto"/>
              <w:right w:val="single" w:sz="4" w:space="0" w:color="auto"/>
            </w:tcBorders>
            <w:shd w:val="clear" w:color="auto" w:fill="auto"/>
            <w:noWrap/>
            <w:hideMark/>
          </w:tcPr>
          <w:p w14:paraId="23E7B24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1,919,580</w:t>
            </w:r>
          </w:p>
        </w:tc>
        <w:tc>
          <w:tcPr>
            <w:tcW w:w="1170" w:type="dxa"/>
            <w:tcBorders>
              <w:top w:val="nil"/>
              <w:left w:val="nil"/>
              <w:bottom w:val="single" w:sz="4" w:space="0" w:color="auto"/>
              <w:right w:val="single" w:sz="4" w:space="0" w:color="auto"/>
            </w:tcBorders>
            <w:shd w:val="clear" w:color="auto" w:fill="auto"/>
            <w:noWrap/>
            <w:hideMark/>
          </w:tcPr>
          <w:p w14:paraId="0AAE7B27"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70,620</w:t>
            </w:r>
          </w:p>
        </w:tc>
      </w:tr>
      <w:tr w:rsidR="007619A4" w:rsidRPr="00662770" w14:paraId="44E74EFC" w14:textId="77777777" w:rsidTr="00285E99">
        <w:trPr>
          <w:trHeight w:val="177"/>
        </w:trPr>
        <w:tc>
          <w:tcPr>
            <w:tcW w:w="3823" w:type="dxa"/>
            <w:tcBorders>
              <w:top w:val="nil"/>
              <w:left w:val="single" w:sz="4" w:space="0" w:color="auto"/>
              <w:bottom w:val="single" w:sz="4" w:space="0" w:color="auto"/>
              <w:right w:val="single" w:sz="4" w:space="0" w:color="auto"/>
            </w:tcBorders>
            <w:shd w:val="clear" w:color="auto" w:fill="auto"/>
            <w:noWrap/>
            <w:hideMark/>
          </w:tcPr>
          <w:p w14:paraId="284F14C4"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HCFC technical assistance</w:t>
            </w:r>
          </w:p>
        </w:tc>
        <w:tc>
          <w:tcPr>
            <w:tcW w:w="1134" w:type="dxa"/>
            <w:tcBorders>
              <w:top w:val="nil"/>
              <w:left w:val="nil"/>
              <w:bottom w:val="single" w:sz="4" w:space="0" w:color="auto"/>
              <w:right w:val="single" w:sz="4" w:space="0" w:color="auto"/>
            </w:tcBorders>
            <w:shd w:val="clear" w:color="auto" w:fill="auto"/>
            <w:noWrap/>
            <w:hideMark/>
          </w:tcPr>
          <w:p w14:paraId="7CDC5EF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535,000</w:t>
            </w:r>
          </w:p>
        </w:tc>
        <w:tc>
          <w:tcPr>
            <w:tcW w:w="1134" w:type="dxa"/>
            <w:tcBorders>
              <w:top w:val="nil"/>
              <w:left w:val="nil"/>
              <w:bottom w:val="single" w:sz="4" w:space="0" w:color="auto"/>
              <w:right w:val="single" w:sz="4" w:space="0" w:color="auto"/>
            </w:tcBorders>
            <w:shd w:val="clear" w:color="auto" w:fill="auto"/>
            <w:noWrap/>
            <w:hideMark/>
          </w:tcPr>
          <w:p w14:paraId="2D353487"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16" w:type="dxa"/>
            <w:tcBorders>
              <w:top w:val="nil"/>
              <w:left w:val="nil"/>
              <w:bottom w:val="single" w:sz="4" w:space="0" w:color="auto"/>
              <w:right w:val="single" w:sz="4" w:space="0" w:color="auto"/>
            </w:tcBorders>
            <w:shd w:val="clear" w:color="auto" w:fill="auto"/>
            <w:noWrap/>
            <w:hideMark/>
          </w:tcPr>
          <w:p w14:paraId="6D2CFB6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71B68360"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535,000</w:t>
            </w:r>
          </w:p>
        </w:tc>
        <w:tc>
          <w:tcPr>
            <w:tcW w:w="1170" w:type="dxa"/>
            <w:tcBorders>
              <w:top w:val="nil"/>
              <w:left w:val="nil"/>
              <w:bottom w:val="single" w:sz="4" w:space="0" w:color="auto"/>
              <w:right w:val="single" w:sz="4" w:space="0" w:color="auto"/>
            </w:tcBorders>
            <w:shd w:val="clear" w:color="auto" w:fill="auto"/>
            <w:noWrap/>
            <w:hideMark/>
          </w:tcPr>
          <w:p w14:paraId="01DAE09B"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7B07A0F0" w14:textId="77777777" w:rsidTr="00285E99">
        <w:trPr>
          <w:trHeight w:val="80"/>
        </w:trPr>
        <w:tc>
          <w:tcPr>
            <w:tcW w:w="3823" w:type="dxa"/>
            <w:tcBorders>
              <w:top w:val="nil"/>
              <w:left w:val="single" w:sz="4" w:space="0" w:color="auto"/>
              <w:bottom w:val="single" w:sz="4" w:space="0" w:color="auto"/>
              <w:right w:val="single" w:sz="4" w:space="0" w:color="auto"/>
            </w:tcBorders>
            <w:shd w:val="clear" w:color="auto" w:fill="auto"/>
            <w:noWrap/>
            <w:hideMark/>
          </w:tcPr>
          <w:p w14:paraId="78CDE79F"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0E3BB9F2"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31,978,973</w:t>
            </w:r>
          </w:p>
        </w:tc>
        <w:tc>
          <w:tcPr>
            <w:tcW w:w="1134" w:type="dxa"/>
            <w:tcBorders>
              <w:top w:val="nil"/>
              <w:left w:val="nil"/>
              <w:bottom w:val="single" w:sz="4" w:space="0" w:color="auto"/>
              <w:right w:val="single" w:sz="4" w:space="0" w:color="auto"/>
            </w:tcBorders>
            <w:shd w:val="clear" w:color="auto" w:fill="auto"/>
            <w:noWrap/>
            <w:hideMark/>
          </w:tcPr>
          <w:p w14:paraId="24594412"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19,304,252</w:t>
            </w:r>
          </w:p>
        </w:tc>
        <w:tc>
          <w:tcPr>
            <w:tcW w:w="1116" w:type="dxa"/>
            <w:tcBorders>
              <w:top w:val="nil"/>
              <w:left w:val="nil"/>
              <w:bottom w:val="single" w:sz="4" w:space="0" w:color="auto"/>
              <w:right w:val="single" w:sz="4" w:space="0" w:color="auto"/>
            </w:tcBorders>
            <w:shd w:val="clear" w:color="auto" w:fill="auto"/>
            <w:noWrap/>
            <w:hideMark/>
          </w:tcPr>
          <w:p w14:paraId="0F952123"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25,007,936</w:t>
            </w:r>
          </w:p>
        </w:tc>
        <w:tc>
          <w:tcPr>
            <w:tcW w:w="1248" w:type="dxa"/>
            <w:tcBorders>
              <w:top w:val="nil"/>
              <w:left w:val="nil"/>
              <w:bottom w:val="single" w:sz="4" w:space="0" w:color="auto"/>
              <w:right w:val="single" w:sz="4" w:space="0" w:color="auto"/>
            </w:tcBorders>
            <w:shd w:val="clear" w:color="auto" w:fill="auto"/>
            <w:noWrap/>
            <w:hideMark/>
          </w:tcPr>
          <w:p w14:paraId="6724F0D6"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76,291,161</w:t>
            </w:r>
          </w:p>
        </w:tc>
        <w:tc>
          <w:tcPr>
            <w:tcW w:w="1170" w:type="dxa"/>
            <w:tcBorders>
              <w:top w:val="nil"/>
              <w:left w:val="nil"/>
              <w:bottom w:val="single" w:sz="4" w:space="0" w:color="auto"/>
              <w:right w:val="single" w:sz="4" w:space="0" w:color="auto"/>
            </w:tcBorders>
            <w:shd w:val="clear" w:color="auto" w:fill="auto"/>
            <w:noWrap/>
            <w:hideMark/>
          </w:tcPr>
          <w:p w14:paraId="0F3839A1"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87,402,595</w:t>
            </w:r>
          </w:p>
        </w:tc>
      </w:tr>
      <w:tr w:rsidR="007619A4" w:rsidRPr="00662770" w14:paraId="5A2ACEF8" w14:textId="77777777" w:rsidTr="00285E99">
        <w:trPr>
          <w:trHeight w:val="126"/>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EB61404"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HFC activities</w:t>
            </w:r>
          </w:p>
        </w:tc>
      </w:tr>
      <w:tr w:rsidR="007619A4" w:rsidRPr="00662770" w14:paraId="58297D90" w14:textId="77777777" w:rsidTr="00285E99">
        <w:trPr>
          <w:trHeight w:val="44"/>
        </w:trPr>
        <w:tc>
          <w:tcPr>
            <w:tcW w:w="3823" w:type="dxa"/>
            <w:tcBorders>
              <w:top w:val="nil"/>
              <w:left w:val="single" w:sz="4" w:space="0" w:color="auto"/>
              <w:bottom w:val="single" w:sz="4" w:space="0" w:color="auto"/>
              <w:right w:val="single" w:sz="4" w:space="0" w:color="auto"/>
            </w:tcBorders>
            <w:shd w:val="clear" w:color="auto" w:fill="auto"/>
            <w:noWrap/>
            <w:hideMark/>
          </w:tcPr>
          <w:p w14:paraId="3752E120" w14:textId="77777777" w:rsidR="007619A4" w:rsidRPr="00662770" w:rsidRDefault="007619A4" w:rsidP="00285E99">
            <w:pPr>
              <w:ind w:right="-108"/>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Kigali HFC implementation plan (KIP) – PRP</w:t>
            </w:r>
          </w:p>
        </w:tc>
        <w:tc>
          <w:tcPr>
            <w:tcW w:w="1134" w:type="dxa"/>
            <w:tcBorders>
              <w:top w:val="nil"/>
              <w:left w:val="nil"/>
              <w:bottom w:val="single" w:sz="4" w:space="0" w:color="auto"/>
              <w:right w:val="single" w:sz="4" w:space="0" w:color="auto"/>
            </w:tcBorders>
            <w:shd w:val="clear" w:color="auto" w:fill="auto"/>
            <w:noWrap/>
            <w:hideMark/>
          </w:tcPr>
          <w:p w14:paraId="01936B1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1,309,915</w:t>
            </w:r>
          </w:p>
        </w:tc>
        <w:tc>
          <w:tcPr>
            <w:tcW w:w="1134" w:type="dxa"/>
            <w:tcBorders>
              <w:top w:val="nil"/>
              <w:left w:val="nil"/>
              <w:bottom w:val="single" w:sz="4" w:space="0" w:color="auto"/>
              <w:right w:val="single" w:sz="4" w:space="0" w:color="auto"/>
            </w:tcBorders>
            <w:shd w:val="clear" w:color="auto" w:fill="auto"/>
            <w:noWrap/>
            <w:hideMark/>
          </w:tcPr>
          <w:p w14:paraId="0F7FD20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975,840</w:t>
            </w:r>
          </w:p>
        </w:tc>
        <w:tc>
          <w:tcPr>
            <w:tcW w:w="1116" w:type="dxa"/>
            <w:tcBorders>
              <w:top w:val="nil"/>
              <w:left w:val="nil"/>
              <w:bottom w:val="single" w:sz="4" w:space="0" w:color="auto"/>
              <w:right w:val="single" w:sz="4" w:space="0" w:color="auto"/>
            </w:tcBorders>
            <w:shd w:val="clear" w:color="auto" w:fill="auto"/>
            <w:noWrap/>
            <w:hideMark/>
          </w:tcPr>
          <w:p w14:paraId="35A948BC"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41,730</w:t>
            </w:r>
          </w:p>
        </w:tc>
        <w:tc>
          <w:tcPr>
            <w:tcW w:w="1248" w:type="dxa"/>
            <w:tcBorders>
              <w:top w:val="nil"/>
              <w:left w:val="nil"/>
              <w:bottom w:val="single" w:sz="4" w:space="0" w:color="auto"/>
              <w:right w:val="single" w:sz="4" w:space="0" w:color="auto"/>
            </w:tcBorders>
            <w:shd w:val="clear" w:color="auto" w:fill="auto"/>
            <w:noWrap/>
            <w:hideMark/>
          </w:tcPr>
          <w:p w14:paraId="3A5832BF"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2,327,485</w:t>
            </w:r>
          </w:p>
        </w:tc>
        <w:tc>
          <w:tcPr>
            <w:tcW w:w="1170" w:type="dxa"/>
            <w:tcBorders>
              <w:top w:val="nil"/>
              <w:left w:val="nil"/>
              <w:bottom w:val="single" w:sz="4" w:space="0" w:color="auto"/>
              <w:right w:val="single" w:sz="4" w:space="0" w:color="auto"/>
            </w:tcBorders>
            <w:shd w:val="clear" w:color="auto" w:fill="auto"/>
            <w:noWrap/>
            <w:hideMark/>
          </w:tcPr>
          <w:p w14:paraId="649F8E7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50CEB5E7" w14:textId="77777777" w:rsidTr="00285E99">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4AC2F3B3"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KIPs</w:t>
            </w:r>
          </w:p>
        </w:tc>
        <w:tc>
          <w:tcPr>
            <w:tcW w:w="1134" w:type="dxa"/>
            <w:tcBorders>
              <w:top w:val="nil"/>
              <w:left w:val="nil"/>
              <w:bottom w:val="single" w:sz="4" w:space="0" w:color="auto"/>
              <w:right w:val="single" w:sz="4" w:space="0" w:color="auto"/>
            </w:tcBorders>
            <w:shd w:val="clear" w:color="auto" w:fill="auto"/>
            <w:noWrap/>
            <w:hideMark/>
          </w:tcPr>
          <w:p w14:paraId="340BF39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3,689,772</w:t>
            </w:r>
          </w:p>
        </w:tc>
        <w:tc>
          <w:tcPr>
            <w:tcW w:w="1134" w:type="dxa"/>
            <w:tcBorders>
              <w:top w:val="nil"/>
              <w:left w:val="nil"/>
              <w:bottom w:val="single" w:sz="4" w:space="0" w:color="auto"/>
              <w:right w:val="single" w:sz="4" w:space="0" w:color="auto"/>
            </w:tcBorders>
            <w:shd w:val="clear" w:color="auto" w:fill="auto"/>
            <w:noWrap/>
            <w:hideMark/>
          </w:tcPr>
          <w:p w14:paraId="498BDDD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5,039,370</w:t>
            </w:r>
          </w:p>
        </w:tc>
        <w:tc>
          <w:tcPr>
            <w:tcW w:w="1116" w:type="dxa"/>
            <w:tcBorders>
              <w:top w:val="nil"/>
              <w:left w:val="nil"/>
              <w:bottom w:val="single" w:sz="4" w:space="0" w:color="auto"/>
              <w:right w:val="single" w:sz="4" w:space="0" w:color="auto"/>
            </w:tcBorders>
            <w:shd w:val="clear" w:color="auto" w:fill="auto"/>
            <w:noWrap/>
            <w:hideMark/>
          </w:tcPr>
          <w:p w14:paraId="15CA449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71,503</w:t>
            </w:r>
          </w:p>
        </w:tc>
        <w:tc>
          <w:tcPr>
            <w:tcW w:w="1248" w:type="dxa"/>
            <w:tcBorders>
              <w:top w:val="nil"/>
              <w:left w:val="nil"/>
              <w:bottom w:val="single" w:sz="4" w:space="0" w:color="auto"/>
              <w:right w:val="single" w:sz="4" w:space="0" w:color="auto"/>
            </w:tcBorders>
            <w:shd w:val="clear" w:color="auto" w:fill="auto"/>
            <w:noWrap/>
            <w:hideMark/>
          </w:tcPr>
          <w:p w14:paraId="0BB72E2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8,800,645</w:t>
            </w:r>
          </w:p>
        </w:tc>
        <w:tc>
          <w:tcPr>
            <w:tcW w:w="1170" w:type="dxa"/>
            <w:tcBorders>
              <w:top w:val="nil"/>
              <w:left w:val="nil"/>
              <w:bottom w:val="single" w:sz="4" w:space="0" w:color="auto"/>
              <w:right w:val="single" w:sz="4" w:space="0" w:color="auto"/>
            </w:tcBorders>
            <w:shd w:val="clear" w:color="auto" w:fill="auto"/>
            <w:noWrap/>
            <w:hideMark/>
          </w:tcPr>
          <w:p w14:paraId="0D715B7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14,784,861</w:t>
            </w:r>
          </w:p>
        </w:tc>
      </w:tr>
      <w:tr w:rsidR="007619A4" w:rsidRPr="00662770" w14:paraId="3CE39236" w14:textId="77777777" w:rsidTr="00285E99">
        <w:trPr>
          <w:trHeight w:val="123"/>
        </w:trPr>
        <w:tc>
          <w:tcPr>
            <w:tcW w:w="3823" w:type="dxa"/>
            <w:tcBorders>
              <w:top w:val="nil"/>
              <w:left w:val="single" w:sz="4" w:space="0" w:color="auto"/>
              <w:bottom w:val="single" w:sz="4" w:space="0" w:color="auto"/>
              <w:right w:val="single" w:sz="4" w:space="0" w:color="auto"/>
            </w:tcBorders>
            <w:shd w:val="clear" w:color="auto" w:fill="auto"/>
            <w:noWrap/>
            <w:hideMark/>
          </w:tcPr>
          <w:p w14:paraId="2525384F"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KIPs – investment</w:t>
            </w:r>
          </w:p>
        </w:tc>
        <w:tc>
          <w:tcPr>
            <w:tcW w:w="1134" w:type="dxa"/>
            <w:tcBorders>
              <w:top w:val="nil"/>
              <w:left w:val="nil"/>
              <w:bottom w:val="single" w:sz="4" w:space="0" w:color="auto"/>
              <w:right w:val="single" w:sz="4" w:space="0" w:color="auto"/>
            </w:tcBorders>
            <w:shd w:val="clear" w:color="auto" w:fill="auto"/>
            <w:noWrap/>
            <w:hideMark/>
          </w:tcPr>
          <w:p w14:paraId="1FEDFCE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321,000</w:t>
            </w:r>
          </w:p>
        </w:tc>
        <w:tc>
          <w:tcPr>
            <w:tcW w:w="1134" w:type="dxa"/>
            <w:tcBorders>
              <w:top w:val="nil"/>
              <w:left w:val="nil"/>
              <w:bottom w:val="single" w:sz="4" w:space="0" w:color="auto"/>
              <w:right w:val="single" w:sz="4" w:space="0" w:color="auto"/>
            </w:tcBorders>
            <w:shd w:val="clear" w:color="auto" w:fill="auto"/>
            <w:noWrap/>
            <w:hideMark/>
          </w:tcPr>
          <w:p w14:paraId="080CDBDB"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16" w:type="dxa"/>
            <w:tcBorders>
              <w:top w:val="nil"/>
              <w:left w:val="nil"/>
              <w:bottom w:val="single" w:sz="4" w:space="0" w:color="auto"/>
              <w:right w:val="single" w:sz="4" w:space="0" w:color="auto"/>
            </w:tcBorders>
            <w:shd w:val="clear" w:color="auto" w:fill="auto"/>
            <w:noWrap/>
            <w:hideMark/>
          </w:tcPr>
          <w:p w14:paraId="705B062C"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shd w:val="clear" w:color="auto" w:fill="auto"/>
            <w:noWrap/>
            <w:hideMark/>
          </w:tcPr>
          <w:p w14:paraId="6F08A6D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321,000</w:t>
            </w:r>
          </w:p>
        </w:tc>
        <w:tc>
          <w:tcPr>
            <w:tcW w:w="1170" w:type="dxa"/>
            <w:tcBorders>
              <w:top w:val="nil"/>
              <w:left w:val="nil"/>
              <w:bottom w:val="single" w:sz="4" w:space="0" w:color="auto"/>
              <w:right w:val="single" w:sz="4" w:space="0" w:color="auto"/>
            </w:tcBorders>
            <w:shd w:val="clear" w:color="auto" w:fill="auto"/>
            <w:noWrap/>
            <w:hideMark/>
          </w:tcPr>
          <w:p w14:paraId="39F6673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42483D23" w14:textId="77777777" w:rsidTr="00285E99">
        <w:trPr>
          <w:trHeight w:val="44"/>
        </w:trPr>
        <w:tc>
          <w:tcPr>
            <w:tcW w:w="3823" w:type="dxa"/>
            <w:tcBorders>
              <w:top w:val="nil"/>
              <w:left w:val="single" w:sz="4" w:space="0" w:color="auto"/>
              <w:bottom w:val="single" w:sz="4" w:space="0" w:color="auto"/>
              <w:right w:val="single" w:sz="4" w:space="0" w:color="auto"/>
            </w:tcBorders>
            <w:shd w:val="clear" w:color="auto" w:fill="auto"/>
            <w:noWrap/>
            <w:hideMark/>
          </w:tcPr>
          <w:p w14:paraId="016CEF8C"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4B2E7DBD"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5,320,687</w:t>
            </w:r>
          </w:p>
        </w:tc>
        <w:tc>
          <w:tcPr>
            <w:tcW w:w="1134" w:type="dxa"/>
            <w:tcBorders>
              <w:top w:val="nil"/>
              <w:left w:val="nil"/>
              <w:bottom w:val="single" w:sz="4" w:space="0" w:color="auto"/>
              <w:right w:val="single" w:sz="4" w:space="0" w:color="auto"/>
            </w:tcBorders>
            <w:shd w:val="clear" w:color="auto" w:fill="auto"/>
            <w:noWrap/>
            <w:hideMark/>
          </w:tcPr>
          <w:p w14:paraId="519A981F"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6,015,210</w:t>
            </w:r>
          </w:p>
        </w:tc>
        <w:tc>
          <w:tcPr>
            <w:tcW w:w="1116" w:type="dxa"/>
            <w:tcBorders>
              <w:top w:val="nil"/>
              <w:left w:val="nil"/>
              <w:bottom w:val="single" w:sz="4" w:space="0" w:color="auto"/>
              <w:right w:val="single" w:sz="4" w:space="0" w:color="auto"/>
            </w:tcBorders>
            <w:shd w:val="clear" w:color="auto" w:fill="auto"/>
            <w:noWrap/>
            <w:hideMark/>
          </w:tcPr>
          <w:p w14:paraId="32CAC81C"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113,233</w:t>
            </w:r>
          </w:p>
        </w:tc>
        <w:tc>
          <w:tcPr>
            <w:tcW w:w="1248" w:type="dxa"/>
            <w:tcBorders>
              <w:top w:val="nil"/>
              <w:left w:val="nil"/>
              <w:bottom w:val="single" w:sz="4" w:space="0" w:color="auto"/>
              <w:right w:val="single" w:sz="4" w:space="0" w:color="auto"/>
            </w:tcBorders>
            <w:shd w:val="clear" w:color="auto" w:fill="auto"/>
            <w:noWrap/>
            <w:hideMark/>
          </w:tcPr>
          <w:p w14:paraId="286BB4C3"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11,449,130</w:t>
            </w:r>
          </w:p>
        </w:tc>
        <w:tc>
          <w:tcPr>
            <w:tcW w:w="1170" w:type="dxa"/>
            <w:tcBorders>
              <w:top w:val="nil"/>
              <w:left w:val="nil"/>
              <w:bottom w:val="single" w:sz="4" w:space="0" w:color="auto"/>
              <w:right w:val="single" w:sz="4" w:space="0" w:color="auto"/>
            </w:tcBorders>
            <w:shd w:val="clear" w:color="auto" w:fill="auto"/>
            <w:noWrap/>
            <w:hideMark/>
          </w:tcPr>
          <w:p w14:paraId="47026778"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14,784,861</w:t>
            </w:r>
          </w:p>
        </w:tc>
      </w:tr>
      <w:tr w:rsidR="007619A4" w:rsidRPr="00662770" w14:paraId="01D7E3D7" w14:textId="77777777" w:rsidTr="00285E99">
        <w:trPr>
          <w:trHeight w:val="59"/>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85E39AF"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Standard activities</w:t>
            </w:r>
          </w:p>
        </w:tc>
      </w:tr>
      <w:tr w:rsidR="007619A4" w:rsidRPr="00662770" w14:paraId="09C7D464" w14:textId="77777777" w:rsidTr="00285E99">
        <w:trPr>
          <w:trHeight w:val="105"/>
        </w:trPr>
        <w:tc>
          <w:tcPr>
            <w:tcW w:w="3823" w:type="dxa"/>
            <w:tcBorders>
              <w:top w:val="nil"/>
              <w:left w:val="single" w:sz="4" w:space="0" w:color="auto"/>
              <w:bottom w:val="single" w:sz="4" w:space="0" w:color="auto"/>
              <w:right w:val="single" w:sz="4" w:space="0" w:color="auto"/>
            </w:tcBorders>
            <w:shd w:val="clear" w:color="auto" w:fill="auto"/>
            <w:noWrap/>
            <w:hideMark/>
          </w:tcPr>
          <w:p w14:paraId="524C6CD8"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Institutional strengthening (IS)</w:t>
            </w:r>
          </w:p>
        </w:tc>
        <w:tc>
          <w:tcPr>
            <w:tcW w:w="1134" w:type="dxa"/>
            <w:tcBorders>
              <w:top w:val="nil"/>
              <w:left w:val="nil"/>
              <w:bottom w:val="single" w:sz="4" w:space="0" w:color="auto"/>
              <w:right w:val="single" w:sz="4" w:space="0" w:color="auto"/>
            </w:tcBorders>
            <w:shd w:val="clear" w:color="auto" w:fill="auto"/>
            <w:noWrap/>
            <w:hideMark/>
          </w:tcPr>
          <w:p w14:paraId="58F88E1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855,841</w:t>
            </w:r>
          </w:p>
        </w:tc>
        <w:tc>
          <w:tcPr>
            <w:tcW w:w="1134" w:type="dxa"/>
            <w:tcBorders>
              <w:top w:val="nil"/>
              <w:left w:val="nil"/>
              <w:bottom w:val="single" w:sz="4" w:space="0" w:color="auto"/>
              <w:right w:val="single" w:sz="4" w:space="0" w:color="auto"/>
            </w:tcBorders>
            <w:shd w:val="clear" w:color="auto" w:fill="auto"/>
            <w:noWrap/>
            <w:hideMark/>
          </w:tcPr>
          <w:p w14:paraId="526FB6E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2,052,817</w:t>
            </w:r>
          </w:p>
        </w:tc>
        <w:tc>
          <w:tcPr>
            <w:tcW w:w="1116" w:type="dxa"/>
            <w:tcBorders>
              <w:top w:val="nil"/>
              <w:left w:val="nil"/>
              <w:bottom w:val="single" w:sz="4" w:space="0" w:color="auto"/>
              <w:right w:val="single" w:sz="4" w:space="0" w:color="auto"/>
            </w:tcBorders>
            <w:shd w:val="clear" w:color="auto" w:fill="auto"/>
            <w:noWrap/>
            <w:hideMark/>
          </w:tcPr>
          <w:p w14:paraId="22C7F497"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855,841</w:t>
            </w:r>
          </w:p>
        </w:tc>
        <w:tc>
          <w:tcPr>
            <w:tcW w:w="1248" w:type="dxa"/>
            <w:tcBorders>
              <w:top w:val="nil"/>
              <w:left w:val="nil"/>
              <w:bottom w:val="single" w:sz="4" w:space="0" w:color="auto"/>
              <w:right w:val="single" w:sz="4" w:space="0" w:color="auto"/>
            </w:tcBorders>
            <w:shd w:val="clear" w:color="auto" w:fill="auto"/>
            <w:noWrap/>
            <w:hideMark/>
          </w:tcPr>
          <w:p w14:paraId="6BFEFB5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3,764,499</w:t>
            </w:r>
          </w:p>
        </w:tc>
        <w:tc>
          <w:tcPr>
            <w:tcW w:w="1170" w:type="dxa"/>
            <w:tcBorders>
              <w:top w:val="nil"/>
              <w:left w:val="nil"/>
              <w:bottom w:val="single" w:sz="4" w:space="0" w:color="auto"/>
              <w:right w:val="single" w:sz="4" w:space="0" w:color="auto"/>
            </w:tcBorders>
            <w:shd w:val="clear" w:color="auto" w:fill="auto"/>
            <w:noWrap/>
            <w:hideMark/>
          </w:tcPr>
          <w:p w14:paraId="2FFCA16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55EE5B1E" w14:textId="77777777" w:rsidTr="00285E99">
        <w:trPr>
          <w:trHeight w:val="150"/>
        </w:trPr>
        <w:tc>
          <w:tcPr>
            <w:tcW w:w="3823" w:type="dxa"/>
            <w:tcBorders>
              <w:top w:val="nil"/>
              <w:left w:val="single" w:sz="4" w:space="0" w:color="auto"/>
              <w:bottom w:val="single" w:sz="4" w:space="0" w:color="auto"/>
              <w:right w:val="single" w:sz="4" w:space="0" w:color="auto"/>
            </w:tcBorders>
            <w:shd w:val="clear" w:color="auto" w:fill="auto"/>
            <w:noWrap/>
            <w:hideMark/>
          </w:tcPr>
          <w:p w14:paraId="522BC51D"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7435B9A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2,064,760</w:t>
            </w:r>
          </w:p>
        </w:tc>
        <w:tc>
          <w:tcPr>
            <w:tcW w:w="1134" w:type="dxa"/>
            <w:tcBorders>
              <w:top w:val="nil"/>
              <w:left w:val="nil"/>
              <w:bottom w:val="single" w:sz="4" w:space="0" w:color="auto"/>
              <w:right w:val="single" w:sz="4" w:space="0" w:color="auto"/>
            </w:tcBorders>
            <w:shd w:val="clear" w:color="auto" w:fill="auto"/>
            <w:noWrap/>
            <w:hideMark/>
          </w:tcPr>
          <w:p w14:paraId="4C1F5C5C"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2,079,213</w:t>
            </w:r>
          </w:p>
        </w:tc>
        <w:tc>
          <w:tcPr>
            <w:tcW w:w="1116" w:type="dxa"/>
            <w:tcBorders>
              <w:top w:val="nil"/>
              <w:left w:val="nil"/>
              <w:bottom w:val="single" w:sz="4" w:space="0" w:color="auto"/>
              <w:right w:val="single" w:sz="4" w:space="0" w:color="auto"/>
            </w:tcBorders>
            <w:shd w:val="clear" w:color="auto" w:fill="auto"/>
            <w:noWrap/>
            <w:hideMark/>
          </w:tcPr>
          <w:p w14:paraId="6A270D7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2,093,768</w:t>
            </w:r>
          </w:p>
        </w:tc>
        <w:tc>
          <w:tcPr>
            <w:tcW w:w="1248" w:type="dxa"/>
            <w:tcBorders>
              <w:top w:val="nil"/>
              <w:left w:val="nil"/>
              <w:bottom w:val="single" w:sz="4" w:space="0" w:color="auto"/>
              <w:right w:val="single" w:sz="4" w:space="0" w:color="auto"/>
            </w:tcBorders>
            <w:shd w:val="clear" w:color="auto" w:fill="auto"/>
            <w:noWrap/>
            <w:hideMark/>
          </w:tcPr>
          <w:p w14:paraId="773C521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6,237,741</w:t>
            </w:r>
          </w:p>
        </w:tc>
        <w:tc>
          <w:tcPr>
            <w:tcW w:w="1170" w:type="dxa"/>
            <w:tcBorders>
              <w:top w:val="nil"/>
              <w:left w:val="nil"/>
              <w:bottom w:val="single" w:sz="4" w:space="0" w:color="auto"/>
              <w:right w:val="single" w:sz="4" w:space="0" w:color="auto"/>
            </w:tcBorders>
            <w:shd w:val="clear" w:color="auto" w:fill="auto"/>
            <w:noWrap/>
            <w:hideMark/>
          </w:tcPr>
          <w:p w14:paraId="6027121A"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0D2C7B19" w14:textId="77777777" w:rsidTr="00285E99">
        <w:trPr>
          <w:trHeight w:val="55"/>
        </w:trPr>
        <w:tc>
          <w:tcPr>
            <w:tcW w:w="3823" w:type="dxa"/>
            <w:tcBorders>
              <w:top w:val="nil"/>
              <w:left w:val="single" w:sz="4" w:space="0" w:color="auto"/>
              <w:bottom w:val="single" w:sz="4" w:space="0" w:color="auto"/>
              <w:right w:val="single" w:sz="4" w:space="0" w:color="auto"/>
            </w:tcBorders>
            <w:shd w:val="clear" w:color="auto" w:fill="auto"/>
            <w:noWrap/>
            <w:hideMark/>
          </w:tcPr>
          <w:p w14:paraId="342A686A"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59F46E2B"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2,920,601</w:t>
            </w:r>
          </w:p>
        </w:tc>
        <w:tc>
          <w:tcPr>
            <w:tcW w:w="1134" w:type="dxa"/>
            <w:tcBorders>
              <w:top w:val="nil"/>
              <w:left w:val="nil"/>
              <w:bottom w:val="single" w:sz="4" w:space="0" w:color="auto"/>
              <w:right w:val="single" w:sz="4" w:space="0" w:color="auto"/>
            </w:tcBorders>
            <w:shd w:val="clear" w:color="auto" w:fill="auto"/>
            <w:noWrap/>
            <w:hideMark/>
          </w:tcPr>
          <w:p w14:paraId="1133424A"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4,132,030</w:t>
            </w:r>
          </w:p>
        </w:tc>
        <w:tc>
          <w:tcPr>
            <w:tcW w:w="1116" w:type="dxa"/>
            <w:tcBorders>
              <w:top w:val="nil"/>
              <w:left w:val="nil"/>
              <w:bottom w:val="single" w:sz="4" w:space="0" w:color="auto"/>
              <w:right w:val="single" w:sz="4" w:space="0" w:color="auto"/>
            </w:tcBorders>
            <w:shd w:val="clear" w:color="auto" w:fill="auto"/>
            <w:noWrap/>
            <w:hideMark/>
          </w:tcPr>
          <w:p w14:paraId="7682BC1D"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2,949,609</w:t>
            </w:r>
          </w:p>
        </w:tc>
        <w:tc>
          <w:tcPr>
            <w:tcW w:w="1248" w:type="dxa"/>
            <w:tcBorders>
              <w:top w:val="nil"/>
              <w:left w:val="nil"/>
              <w:bottom w:val="single" w:sz="4" w:space="0" w:color="auto"/>
              <w:right w:val="single" w:sz="4" w:space="0" w:color="auto"/>
            </w:tcBorders>
            <w:shd w:val="clear" w:color="auto" w:fill="auto"/>
            <w:noWrap/>
            <w:hideMark/>
          </w:tcPr>
          <w:p w14:paraId="10779D53"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10,002,240</w:t>
            </w:r>
          </w:p>
        </w:tc>
        <w:tc>
          <w:tcPr>
            <w:tcW w:w="1170" w:type="dxa"/>
            <w:tcBorders>
              <w:top w:val="nil"/>
              <w:left w:val="nil"/>
              <w:bottom w:val="single" w:sz="4" w:space="0" w:color="auto"/>
              <w:right w:val="single" w:sz="4" w:space="0" w:color="auto"/>
            </w:tcBorders>
            <w:shd w:val="clear" w:color="auto" w:fill="auto"/>
            <w:noWrap/>
            <w:hideMark/>
          </w:tcPr>
          <w:p w14:paraId="57DB2522"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0</w:t>
            </w:r>
          </w:p>
        </w:tc>
      </w:tr>
      <w:tr w:rsidR="007619A4" w:rsidRPr="00662770" w14:paraId="77C5BDAC" w14:textId="77777777" w:rsidTr="00285E99">
        <w:trPr>
          <w:trHeight w:val="100"/>
        </w:trPr>
        <w:tc>
          <w:tcPr>
            <w:tcW w:w="3823" w:type="dxa"/>
            <w:tcBorders>
              <w:top w:val="nil"/>
              <w:left w:val="single" w:sz="4" w:space="0" w:color="auto"/>
              <w:bottom w:val="single" w:sz="4" w:space="0" w:color="auto"/>
              <w:right w:val="single" w:sz="4" w:space="0" w:color="auto"/>
            </w:tcBorders>
            <w:shd w:val="clear" w:color="auto" w:fill="auto"/>
            <w:noWrap/>
            <w:hideMark/>
          </w:tcPr>
          <w:p w14:paraId="7E7B1737"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hideMark/>
          </w:tcPr>
          <w:p w14:paraId="53368E78"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40,220,261</w:t>
            </w:r>
          </w:p>
        </w:tc>
        <w:tc>
          <w:tcPr>
            <w:tcW w:w="1134" w:type="dxa"/>
            <w:tcBorders>
              <w:top w:val="nil"/>
              <w:left w:val="nil"/>
              <w:bottom w:val="single" w:sz="4" w:space="0" w:color="auto"/>
              <w:right w:val="single" w:sz="4" w:space="0" w:color="auto"/>
            </w:tcBorders>
            <w:shd w:val="clear" w:color="auto" w:fill="auto"/>
            <w:noWrap/>
            <w:hideMark/>
          </w:tcPr>
          <w:p w14:paraId="6F04643D"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29,451,492</w:t>
            </w:r>
          </w:p>
        </w:tc>
        <w:tc>
          <w:tcPr>
            <w:tcW w:w="1116" w:type="dxa"/>
            <w:tcBorders>
              <w:top w:val="nil"/>
              <w:left w:val="nil"/>
              <w:bottom w:val="single" w:sz="4" w:space="0" w:color="auto"/>
              <w:right w:val="single" w:sz="4" w:space="0" w:color="auto"/>
            </w:tcBorders>
            <w:shd w:val="clear" w:color="auto" w:fill="auto"/>
            <w:noWrap/>
            <w:hideMark/>
          </w:tcPr>
          <w:p w14:paraId="16865F6A"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28,070,777</w:t>
            </w:r>
          </w:p>
        </w:tc>
        <w:tc>
          <w:tcPr>
            <w:tcW w:w="1248" w:type="dxa"/>
            <w:tcBorders>
              <w:top w:val="nil"/>
              <w:left w:val="nil"/>
              <w:bottom w:val="single" w:sz="4" w:space="0" w:color="auto"/>
              <w:right w:val="single" w:sz="4" w:space="0" w:color="auto"/>
            </w:tcBorders>
            <w:shd w:val="clear" w:color="auto" w:fill="auto"/>
            <w:noWrap/>
            <w:hideMark/>
          </w:tcPr>
          <w:p w14:paraId="3C0724AC"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97,742,531</w:t>
            </w:r>
          </w:p>
        </w:tc>
        <w:tc>
          <w:tcPr>
            <w:tcW w:w="1170" w:type="dxa"/>
            <w:tcBorders>
              <w:top w:val="nil"/>
              <w:left w:val="nil"/>
              <w:bottom w:val="single" w:sz="4" w:space="0" w:color="auto"/>
              <w:right w:val="single" w:sz="4" w:space="0" w:color="auto"/>
            </w:tcBorders>
            <w:shd w:val="clear" w:color="auto" w:fill="auto"/>
            <w:noWrap/>
            <w:hideMark/>
          </w:tcPr>
          <w:p w14:paraId="7916B90A"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102,187,456</w:t>
            </w:r>
          </w:p>
        </w:tc>
      </w:tr>
    </w:tbl>
    <w:p w14:paraId="780A783A" w14:textId="77777777" w:rsidR="007619A4" w:rsidRPr="00662770" w:rsidRDefault="007619A4" w:rsidP="007619A4">
      <w:pPr>
        <w:rPr>
          <w:sz w:val="19"/>
          <w:szCs w:val="19"/>
        </w:rPr>
      </w:pPr>
      <w:r w:rsidRPr="00662770">
        <w:rPr>
          <w:sz w:val="19"/>
          <w:szCs w:val="19"/>
        </w:rPr>
        <w:t>* Including agency support costs where applicable.</w:t>
      </w:r>
    </w:p>
    <w:p w14:paraId="44B335F1" w14:textId="77777777" w:rsidR="007619A4" w:rsidRPr="00662770" w:rsidRDefault="007619A4" w:rsidP="007619A4"/>
    <w:p w14:paraId="2A29358B" w14:textId="28EC55A6" w:rsidR="007619A4" w:rsidRPr="00662770" w:rsidRDefault="002E64EB" w:rsidP="002E64EB">
      <w:pPr>
        <w:pStyle w:val="Heading1"/>
        <w:numPr>
          <w:ilvl w:val="0"/>
          <w:numId w:val="0"/>
        </w:numPr>
        <w:rPr>
          <w:b/>
          <w:sz w:val="24"/>
          <w:szCs w:val="24"/>
        </w:rPr>
      </w:pPr>
      <w:r w:rsidRPr="00662770">
        <w:rPr>
          <w:b/>
          <w:sz w:val="24"/>
          <w:szCs w:val="24"/>
        </w:rPr>
        <w:t>II.</w:t>
      </w:r>
      <w:r w:rsidRPr="00662770">
        <w:rPr>
          <w:b/>
          <w:sz w:val="24"/>
          <w:szCs w:val="24"/>
        </w:rPr>
        <w:tab/>
      </w:r>
      <w:r w:rsidR="007619A4" w:rsidRPr="00662770">
        <w:rPr>
          <w:b/>
          <w:sz w:val="24"/>
          <w:szCs w:val="24"/>
        </w:rPr>
        <w:t xml:space="preserve">Secretariat’s comments </w:t>
      </w:r>
    </w:p>
    <w:p w14:paraId="09F7EAEB" w14:textId="77777777" w:rsidR="007619A4" w:rsidRPr="00662770" w:rsidRDefault="007619A4" w:rsidP="007619A4">
      <w:pPr>
        <w:widowControl w:val="0"/>
        <w:rPr>
          <w:b/>
          <w:bCs/>
        </w:rPr>
      </w:pPr>
      <w:r w:rsidRPr="00662770">
        <w:rPr>
          <w:b/>
          <w:bCs/>
        </w:rPr>
        <w:t>II.1</w:t>
      </w:r>
      <w:r w:rsidRPr="00662770">
        <w:rPr>
          <w:b/>
          <w:bCs/>
        </w:rPr>
        <w:tab/>
        <w:t>HCFC activities</w:t>
      </w:r>
    </w:p>
    <w:p w14:paraId="06FBEF8C" w14:textId="77777777" w:rsidR="007619A4" w:rsidRPr="00662770" w:rsidRDefault="007619A4" w:rsidP="007619A4">
      <w:pPr>
        <w:pStyle w:val="Heading1"/>
        <w:numPr>
          <w:ilvl w:val="0"/>
          <w:numId w:val="0"/>
        </w:numPr>
        <w:spacing w:after="0"/>
        <w:rPr>
          <w:u w:val="single"/>
        </w:rPr>
      </w:pPr>
    </w:p>
    <w:p w14:paraId="0A218DDA" w14:textId="77777777" w:rsidR="007619A4" w:rsidRPr="00662770" w:rsidRDefault="007619A4" w:rsidP="007619A4">
      <w:pPr>
        <w:pStyle w:val="Heading1"/>
        <w:numPr>
          <w:ilvl w:val="0"/>
          <w:numId w:val="0"/>
        </w:numPr>
        <w:spacing w:after="0"/>
        <w:rPr>
          <w:u w:val="single"/>
        </w:rPr>
      </w:pPr>
      <w:r w:rsidRPr="00662770">
        <w:rPr>
          <w:u w:val="single"/>
        </w:rPr>
        <w:t xml:space="preserve">Stage II of HPMPs </w:t>
      </w:r>
    </w:p>
    <w:p w14:paraId="444B9C51" w14:textId="77777777" w:rsidR="007619A4" w:rsidRPr="00662770" w:rsidRDefault="007619A4" w:rsidP="007619A4"/>
    <w:p w14:paraId="23B8AB24" w14:textId="77777777" w:rsidR="007619A4" w:rsidRPr="00662770" w:rsidRDefault="007619A4" w:rsidP="00050705">
      <w:pPr>
        <w:pStyle w:val="Heading1"/>
      </w:pPr>
      <w:r w:rsidRPr="00662770">
        <w:t>The total level of funding for stage II of HPMPs for 11 low-volume-consuming (LVC) countries to meet the 100 per cent reduction of the HCFC baseline amounts to US $2.79 million (including US $1.29 million for 2023–2025 and US $1.5 million for the period after 2025).</w:t>
      </w:r>
    </w:p>
    <w:p w14:paraId="7E8A4423" w14:textId="77777777" w:rsidR="007619A4" w:rsidRPr="00662770" w:rsidRDefault="007619A4" w:rsidP="00050705">
      <w:pPr>
        <w:pStyle w:val="Heading1"/>
      </w:pPr>
      <w:r w:rsidRPr="00662770">
        <w:t>The total level of funding for stage II of HPMPs for 10 non-LVC countries amounts to US $44.51 million (including US $10.82 million for 2023–2025 and US $33.7 million for the period after 2025). In addition, UNIDO included one investment project as part of stage II of the HPMP for one country (Libya) amounting to US $497,064 (including US $248,532 for 2023–2025 and US $248,532 for the period after 2025) in line with decision 90/40(f).</w:t>
      </w:r>
      <w:r w:rsidRPr="00662770">
        <w:rPr>
          <w:rStyle w:val="FootnoteReference"/>
        </w:rPr>
        <w:footnoteReference w:id="3"/>
      </w:r>
    </w:p>
    <w:p w14:paraId="1964FE89" w14:textId="77777777" w:rsidR="007619A4" w:rsidRPr="00662770" w:rsidRDefault="007619A4" w:rsidP="007619A4">
      <w:pPr>
        <w:pStyle w:val="Heading1"/>
        <w:numPr>
          <w:ilvl w:val="0"/>
          <w:numId w:val="0"/>
        </w:numPr>
        <w:spacing w:after="0"/>
        <w:rPr>
          <w:u w:val="single"/>
        </w:rPr>
      </w:pPr>
      <w:r w:rsidRPr="00662770">
        <w:rPr>
          <w:u w:val="single"/>
        </w:rPr>
        <w:t xml:space="preserve">Stage III of HPMPs </w:t>
      </w:r>
    </w:p>
    <w:p w14:paraId="52857F25" w14:textId="77777777" w:rsidR="007619A4" w:rsidRPr="00662770" w:rsidRDefault="007619A4" w:rsidP="007619A4"/>
    <w:p w14:paraId="666BA32D" w14:textId="77777777" w:rsidR="007619A4" w:rsidRPr="00662770" w:rsidRDefault="007619A4" w:rsidP="00050705">
      <w:pPr>
        <w:pStyle w:val="Heading1"/>
      </w:pPr>
      <w:r w:rsidRPr="00662770">
        <w:t xml:space="preserve">A total of US $43.95 million is planned for stage III of HPMPs for 13 countries (Albania, Argentina, Armenia, Brazil, Iran (Islamic Republic of), Jordan, Kuwait, Mexico, Nigeria, the Philippines, Serbia, </w:t>
      </w:r>
      <w:proofErr w:type="gramStart"/>
      <w:r w:rsidRPr="00662770">
        <w:t>Turkmenistan</w:t>
      </w:r>
      <w:proofErr w:type="gramEnd"/>
      <w:r w:rsidRPr="00662770">
        <w:t xml:space="preserve"> and Venezuela (Bolivarian Republic of)) (including US $13.46 million for 2023</w:t>
      </w:r>
      <w:r w:rsidRPr="00662770">
        <w:noBreakHyphen/>
        <w:t>2025 and US $30.49 million for the period after 2025).</w:t>
      </w:r>
      <w:r w:rsidRPr="00662770">
        <w:rPr>
          <w:rStyle w:val="FootnoteReference"/>
        </w:rPr>
        <w:footnoteReference w:id="4"/>
      </w:r>
      <w:r w:rsidRPr="00662770">
        <w:t xml:space="preserve"> </w:t>
      </w:r>
    </w:p>
    <w:p w14:paraId="4A5FF566" w14:textId="77777777" w:rsidR="007619A4" w:rsidRPr="00662770" w:rsidRDefault="007619A4" w:rsidP="007619A4">
      <w:pPr>
        <w:pStyle w:val="Heading1"/>
        <w:numPr>
          <w:ilvl w:val="0"/>
          <w:numId w:val="0"/>
        </w:numPr>
        <w:rPr>
          <w:u w:val="single"/>
        </w:rPr>
      </w:pPr>
      <w:r w:rsidRPr="00662770">
        <w:rPr>
          <w:u w:val="single"/>
        </w:rPr>
        <w:lastRenderedPageBreak/>
        <w:t>Energy efficiency for LVC countries</w:t>
      </w:r>
    </w:p>
    <w:p w14:paraId="5E563427" w14:textId="77777777" w:rsidR="007619A4" w:rsidRPr="00662770" w:rsidRDefault="007619A4" w:rsidP="00050705">
      <w:pPr>
        <w:pStyle w:val="Heading1"/>
      </w:pPr>
      <w:r w:rsidRPr="00662770">
        <w:t>Decision 89/6 allowed bilateral and implementing agencies, when submitting existing and future stages of HPMPs for LVC countries, to include the funding associated with the need for the introduction of alternatives to HCFCs with low- or zero</w:t>
      </w:r>
      <w:r w:rsidRPr="00662770">
        <w:noBreakHyphen/>
        <w:t>global-warming potential (GWP) and for maintaining energy efficiency in the refrigeration servicing sector.</w:t>
      </w:r>
    </w:p>
    <w:p w14:paraId="2C1B9DCD" w14:textId="77777777" w:rsidR="007619A4" w:rsidRPr="00662770" w:rsidRDefault="007619A4" w:rsidP="00050705">
      <w:pPr>
        <w:pStyle w:val="Heading1"/>
      </w:pPr>
      <w:r w:rsidRPr="00662770">
        <w:t xml:space="preserve">A total of US $1.99 million is included in the business plan for energy efficiency activities for 37 LVC countries (including US $1.92 million for 2023–2025 and US $70,620 for the period after 2025). </w:t>
      </w:r>
    </w:p>
    <w:p w14:paraId="3A818EF3" w14:textId="77777777" w:rsidR="007619A4" w:rsidRPr="00662770" w:rsidRDefault="007619A4" w:rsidP="007619A4">
      <w:pPr>
        <w:pStyle w:val="Heading1"/>
        <w:numPr>
          <w:ilvl w:val="0"/>
          <w:numId w:val="0"/>
        </w:numPr>
        <w:rPr>
          <w:u w:val="single"/>
        </w:rPr>
      </w:pPr>
      <w:r w:rsidRPr="00662770">
        <w:rPr>
          <w:u w:val="single"/>
        </w:rPr>
        <w:t>HCFC technical assistance regional project</w:t>
      </w:r>
    </w:p>
    <w:p w14:paraId="1755D313" w14:textId="67AD5DC5" w:rsidR="007619A4" w:rsidRPr="00662770" w:rsidRDefault="007619A4" w:rsidP="00050705">
      <w:pPr>
        <w:pStyle w:val="Heading1"/>
      </w:pPr>
      <w:r w:rsidRPr="00662770">
        <w:t xml:space="preserve">UNIDO has included one HCFC technical assistance project, “How to sustain industry conversions in the residential air-conditioning (AC) sector, including time required for technology transition and barriers for access to low-GWP technologies”, amounting to US $535,000 in 2023. </w:t>
      </w:r>
      <w:bookmarkStart w:id="0" w:name="OLE_LINK1"/>
      <w:bookmarkStart w:id="1" w:name="OLE_LINK2"/>
      <w:r w:rsidRPr="00662770">
        <w:t xml:space="preserve">The project will have a global outreach and is intended to support Article 5 countries in sustaining industry conversions in the residential AC sector. </w:t>
      </w:r>
      <w:bookmarkStart w:id="2" w:name="_Hlk118279527"/>
      <w:r w:rsidR="00A73BB0" w:rsidRPr="00662770">
        <w:t>I</w:t>
      </w:r>
      <w:r w:rsidRPr="00662770">
        <w:t xml:space="preserve">t </w:t>
      </w:r>
      <w:r w:rsidR="002125F8" w:rsidRPr="00662770">
        <w:t>covers the following components: establishment of a technology platform, where industries and other interested can obtain technical news; conducting two global fora for AC industries and related technology providers</w:t>
      </w:r>
      <w:r w:rsidR="00EE0123" w:rsidRPr="00662770">
        <w:t xml:space="preserve"> (t</w:t>
      </w:r>
      <w:r w:rsidR="002125F8" w:rsidRPr="00662770">
        <w:t>he first forum will explore the state of technology and industry needs; and the second forum will deliver findings from this technical assistance programme</w:t>
      </w:r>
      <w:r w:rsidR="00EE0123" w:rsidRPr="00662770">
        <w:t>)</w:t>
      </w:r>
      <w:r w:rsidR="002125F8" w:rsidRPr="00662770">
        <w:t>; study tours to technology providers; a study to explore barriers for access to low-GWP technologies and related components; a study to capture lessons learnt from the European Union (EU)</w:t>
      </w:r>
      <w:r w:rsidR="00EE0123" w:rsidRPr="00662770">
        <w:t>,</w:t>
      </w:r>
      <w:r w:rsidR="002125F8" w:rsidRPr="00662770">
        <w:t xml:space="preserve"> especially lessons learnt from the revised </w:t>
      </w:r>
      <w:r w:rsidR="00EE0123" w:rsidRPr="00662770">
        <w:t>F</w:t>
      </w:r>
      <w:r w:rsidR="002125F8" w:rsidRPr="00662770">
        <w:t>-gas regulation; a study on differences and similarities in industry conversions to A2L and A3 refrigerants; and reporting</w:t>
      </w:r>
      <w:r w:rsidRPr="00662770">
        <w:t xml:space="preserve">. </w:t>
      </w:r>
      <w:bookmarkEnd w:id="2"/>
      <w:r w:rsidR="00EE0123" w:rsidRPr="00662770">
        <w:t>At present, there is n</w:t>
      </w:r>
      <w:r w:rsidRPr="00662770">
        <w:t xml:space="preserve">o funding window </w:t>
      </w:r>
      <w:r w:rsidR="00EE0123" w:rsidRPr="00662770">
        <w:t xml:space="preserve">available </w:t>
      </w:r>
      <w:r w:rsidRPr="00662770">
        <w:t>for such technical assistance projects. This issue will be addressed in the context of the consolidated business plan of the Multilateral Fund for 2023–2025.</w:t>
      </w:r>
      <w:r w:rsidRPr="00662770">
        <w:rPr>
          <w:rStyle w:val="FootnoteReference"/>
        </w:rPr>
        <w:footnoteReference w:id="5"/>
      </w:r>
      <w:r w:rsidRPr="00662770">
        <w:t xml:space="preserve"> </w:t>
      </w:r>
    </w:p>
    <w:bookmarkEnd w:id="0"/>
    <w:bookmarkEnd w:id="1"/>
    <w:p w14:paraId="528F4EBA" w14:textId="77777777" w:rsidR="007619A4" w:rsidRPr="00662770" w:rsidRDefault="007619A4" w:rsidP="007619A4">
      <w:pPr>
        <w:widowControl w:val="0"/>
        <w:rPr>
          <w:b/>
          <w:bCs/>
        </w:rPr>
      </w:pPr>
      <w:r w:rsidRPr="00662770">
        <w:rPr>
          <w:b/>
          <w:bCs/>
        </w:rPr>
        <w:t>II.2</w:t>
      </w:r>
      <w:r w:rsidRPr="00662770">
        <w:rPr>
          <w:b/>
          <w:bCs/>
        </w:rPr>
        <w:tab/>
        <w:t>HFC-related activities</w:t>
      </w:r>
    </w:p>
    <w:p w14:paraId="5ECC12B4" w14:textId="77777777" w:rsidR="007619A4" w:rsidRPr="00662770" w:rsidRDefault="007619A4" w:rsidP="007619A4">
      <w:pPr>
        <w:widowControl w:val="0"/>
      </w:pPr>
    </w:p>
    <w:p w14:paraId="55F67B20" w14:textId="77777777" w:rsidR="007619A4" w:rsidRPr="00662770" w:rsidRDefault="007619A4" w:rsidP="007619A4">
      <w:pPr>
        <w:pStyle w:val="Heading1"/>
        <w:numPr>
          <w:ilvl w:val="0"/>
          <w:numId w:val="0"/>
        </w:numPr>
        <w:rPr>
          <w:u w:val="single"/>
        </w:rPr>
      </w:pPr>
      <w:r w:rsidRPr="00662770">
        <w:rPr>
          <w:u w:val="single"/>
        </w:rPr>
        <w:t xml:space="preserve">KIP project preparation </w:t>
      </w:r>
    </w:p>
    <w:p w14:paraId="6BDE5E81" w14:textId="77777777" w:rsidR="007619A4" w:rsidRPr="00662770" w:rsidRDefault="007619A4" w:rsidP="00050705">
      <w:pPr>
        <w:pStyle w:val="Heading1"/>
      </w:pPr>
      <w:r w:rsidRPr="00662770">
        <w:t>A total of US $2.33 million is included in the business plan for KIP project preparation activities</w:t>
      </w:r>
      <w:r w:rsidRPr="00662770">
        <w:rPr>
          <w:rStyle w:val="FootnoteReference"/>
        </w:rPr>
        <w:footnoteReference w:id="6"/>
      </w:r>
      <w:r w:rsidRPr="00662770">
        <w:t xml:space="preserve"> for 21 countries in 2023–2025. </w:t>
      </w:r>
    </w:p>
    <w:p w14:paraId="4CDC5992" w14:textId="77777777" w:rsidR="007619A4" w:rsidRPr="00662770" w:rsidRDefault="007619A4" w:rsidP="00050705">
      <w:pPr>
        <w:pStyle w:val="Heading1"/>
      </w:pPr>
      <w:r w:rsidRPr="00662770">
        <w:t xml:space="preserve">Nineteen of the 21 countries for which KIP project preparation activities have been included have not yet ratified the Kigali Amendment but have submitted the required letter from their respective Government indicating their intent to make best efforts to ratify the Kigali Amendment. </w:t>
      </w:r>
    </w:p>
    <w:p w14:paraId="3C6526A8" w14:textId="77777777" w:rsidR="007619A4" w:rsidRPr="00662770" w:rsidRDefault="007619A4" w:rsidP="007619A4">
      <w:pPr>
        <w:pStyle w:val="Heading1"/>
        <w:numPr>
          <w:ilvl w:val="0"/>
          <w:numId w:val="0"/>
        </w:numPr>
        <w:rPr>
          <w:u w:val="single"/>
        </w:rPr>
      </w:pPr>
      <w:r w:rsidRPr="00662770">
        <w:rPr>
          <w:u w:val="single"/>
        </w:rPr>
        <w:t>KIPs</w:t>
      </w:r>
    </w:p>
    <w:p w14:paraId="0F88D519" w14:textId="77777777" w:rsidR="007619A4" w:rsidRPr="00662770" w:rsidRDefault="007619A4" w:rsidP="00050705">
      <w:pPr>
        <w:pStyle w:val="Heading1"/>
      </w:pPr>
      <w:r w:rsidRPr="00662770">
        <w:t>A total of US $23.59 million is included in the business plan for KIPs</w:t>
      </w:r>
      <w:r w:rsidRPr="00662770">
        <w:rPr>
          <w:rStyle w:val="FootnoteReference"/>
        </w:rPr>
        <w:footnoteReference w:id="7"/>
      </w:r>
      <w:r w:rsidRPr="00662770">
        <w:t xml:space="preserve"> for 44 countries (including US $8.8 million for 2023–2025 and US $14.78 million for the period after 2025).  In addition, UNIDO also </w:t>
      </w:r>
      <w:r w:rsidRPr="00662770">
        <w:lastRenderedPageBreak/>
        <w:t xml:space="preserve">included KIP investment projects for one country (Lebanon) amounting to US $321,000 in 2023. All these countries have ratified the Kigali Amendment. </w:t>
      </w:r>
    </w:p>
    <w:p w14:paraId="0F63E04D" w14:textId="77777777" w:rsidR="007619A4" w:rsidRPr="00662770" w:rsidRDefault="007619A4" w:rsidP="007619A4">
      <w:pPr>
        <w:pStyle w:val="Heading1"/>
        <w:numPr>
          <w:ilvl w:val="0"/>
          <w:numId w:val="0"/>
        </w:numPr>
        <w:rPr>
          <w:b/>
          <w:bCs/>
        </w:rPr>
      </w:pPr>
      <w:r w:rsidRPr="00662770">
        <w:rPr>
          <w:b/>
          <w:bCs/>
        </w:rPr>
        <w:t>II.3</w:t>
      </w:r>
      <w:r w:rsidRPr="00662770">
        <w:rPr>
          <w:b/>
          <w:bCs/>
        </w:rPr>
        <w:tab/>
        <w:t>Core unit costs</w:t>
      </w:r>
    </w:p>
    <w:p w14:paraId="05A090A4" w14:textId="77777777" w:rsidR="007619A4" w:rsidRPr="00662770" w:rsidRDefault="007619A4" w:rsidP="00050705">
      <w:pPr>
        <w:pStyle w:val="Heading1"/>
      </w:pPr>
      <w:r w:rsidRPr="00662770">
        <w:t>The core unit costs</w:t>
      </w:r>
      <w:r w:rsidRPr="00662770">
        <w:rPr>
          <w:rStyle w:val="FootnoteReference"/>
        </w:rPr>
        <w:footnoteReference w:id="8"/>
      </w:r>
      <w:r w:rsidRPr="00662770">
        <w:t xml:space="preserve"> are expected to increase at an annual rate of 0.7 per cent as agreed. </w:t>
      </w:r>
    </w:p>
    <w:p w14:paraId="7BD98C90" w14:textId="1E6E2114" w:rsidR="007619A4" w:rsidRPr="00662770" w:rsidRDefault="002E64EB" w:rsidP="002E64EB">
      <w:pPr>
        <w:keepNext/>
        <w:spacing w:after="240"/>
        <w:rPr>
          <w:b/>
          <w:sz w:val="24"/>
          <w:szCs w:val="24"/>
        </w:rPr>
      </w:pPr>
      <w:r w:rsidRPr="00662770">
        <w:rPr>
          <w:b/>
          <w:bCs/>
          <w:sz w:val="24"/>
          <w:szCs w:val="24"/>
        </w:rPr>
        <w:t>III.</w:t>
      </w:r>
      <w:r w:rsidRPr="00662770">
        <w:rPr>
          <w:b/>
          <w:bCs/>
          <w:sz w:val="24"/>
          <w:szCs w:val="24"/>
        </w:rPr>
        <w:tab/>
      </w:r>
      <w:r w:rsidR="007619A4" w:rsidRPr="00662770">
        <w:rPr>
          <w:b/>
          <w:bCs/>
          <w:sz w:val="24"/>
          <w:szCs w:val="24"/>
        </w:rPr>
        <w:t>Proposed adjustments by the Secretariat</w:t>
      </w:r>
    </w:p>
    <w:p w14:paraId="63F257DD" w14:textId="77777777" w:rsidR="007619A4" w:rsidRPr="00662770" w:rsidRDefault="007619A4" w:rsidP="00050705">
      <w:pPr>
        <w:pStyle w:val="Heading1"/>
      </w:pPr>
      <w:r w:rsidRPr="00662770">
        <w:t xml:space="preserve">The adjustments to the UNIDO business plan for 2023–2025 were based on relevant decisions of the Executive Committee. In reviewing the revised UNIDO business plan for 2023–2025, the Secretariat noted that the following adjustments were not included: </w:t>
      </w:r>
    </w:p>
    <w:p w14:paraId="63219452" w14:textId="77777777" w:rsidR="007619A4" w:rsidRPr="00662770" w:rsidRDefault="007619A4" w:rsidP="007619A4">
      <w:pPr>
        <w:keepNext/>
        <w:rPr>
          <w:b/>
          <w:bCs/>
        </w:rPr>
      </w:pPr>
      <w:r w:rsidRPr="00662770">
        <w:rPr>
          <w:b/>
        </w:rPr>
        <w:t xml:space="preserve">Table 2. </w:t>
      </w:r>
      <w:r w:rsidRPr="00662770">
        <w:rPr>
          <w:b/>
          <w:bCs/>
        </w:rPr>
        <w:t>Adjustments to the UNIDO business plan for 2023–2025 (US </w:t>
      </w:r>
      <w:proofErr w:type="gramStart"/>
      <w:r w:rsidRPr="00662770">
        <w:rPr>
          <w:b/>
          <w:bCs/>
        </w:rPr>
        <w:t>$)*</w:t>
      </w:r>
      <w:proofErr w:type="gramEnd"/>
      <w:r w:rsidRPr="00662770">
        <w:rPr>
          <w:b/>
          <w:bCs/>
        </w:rPr>
        <w:t xml:space="preserve"> – as proposed by the Secretariat</w:t>
      </w:r>
    </w:p>
    <w:tbl>
      <w:tblPr>
        <w:tblStyle w:val="TableGrid"/>
        <w:tblW w:w="9360" w:type="dxa"/>
        <w:tblLook w:val="04A0" w:firstRow="1" w:lastRow="0" w:firstColumn="1" w:lastColumn="0" w:noHBand="0" w:noVBand="1"/>
      </w:tblPr>
      <w:tblGrid>
        <w:gridCol w:w="6750"/>
        <w:gridCol w:w="1263"/>
        <w:gridCol w:w="1347"/>
      </w:tblGrid>
      <w:tr w:rsidR="007619A4" w:rsidRPr="00662770" w14:paraId="6EFCC1B9" w14:textId="77777777" w:rsidTr="00285E99">
        <w:trPr>
          <w:tblHeader/>
        </w:trPr>
        <w:tc>
          <w:tcPr>
            <w:tcW w:w="6750" w:type="dxa"/>
          </w:tcPr>
          <w:p w14:paraId="1A44023B" w14:textId="77777777" w:rsidR="007619A4" w:rsidRPr="00662770" w:rsidRDefault="007619A4" w:rsidP="00285E99">
            <w:pPr>
              <w:keepNext/>
              <w:rPr>
                <w:b/>
                <w:sz w:val="20"/>
                <w:szCs w:val="20"/>
              </w:rPr>
            </w:pPr>
            <w:r w:rsidRPr="00662770">
              <w:rPr>
                <w:b/>
                <w:sz w:val="20"/>
                <w:szCs w:val="20"/>
              </w:rPr>
              <w:t>Adjustment</w:t>
            </w:r>
          </w:p>
        </w:tc>
        <w:tc>
          <w:tcPr>
            <w:tcW w:w="1263" w:type="dxa"/>
          </w:tcPr>
          <w:p w14:paraId="3E164F40" w14:textId="77777777" w:rsidR="007619A4" w:rsidRPr="00662770" w:rsidRDefault="007619A4" w:rsidP="00285E99">
            <w:pPr>
              <w:keepNext/>
              <w:jc w:val="center"/>
              <w:rPr>
                <w:b/>
                <w:sz w:val="20"/>
                <w:szCs w:val="20"/>
              </w:rPr>
            </w:pPr>
            <w:r w:rsidRPr="00662770">
              <w:rPr>
                <w:b/>
                <w:sz w:val="20"/>
                <w:szCs w:val="20"/>
              </w:rPr>
              <w:t xml:space="preserve">2023–2025 </w:t>
            </w:r>
          </w:p>
        </w:tc>
        <w:tc>
          <w:tcPr>
            <w:tcW w:w="1347" w:type="dxa"/>
          </w:tcPr>
          <w:p w14:paraId="78EB1E77" w14:textId="77777777" w:rsidR="007619A4" w:rsidRPr="00662770" w:rsidRDefault="007619A4" w:rsidP="00285E99">
            <w:pPr>
              <w:keepNext/>
              <w:jc w:val="center"/>
              <w:rPr>
                <w:b/>
                <w:sz w:val="20"/>
                <w:szCs w:val="20"/>
              </w:rPr>
            </w:pPr>
            <w:r w:rsidRPr="00662770">
              <w:rPr>
                <w:b/>
                <w:sz w:val="20"/>
                <w:szCs w:val="20"/>
              </w:rPr>
              <w:t>After 2025</w:t>
            </w:r>
          </w:p>
        </w:tc>
      </w:tr>
      <w:tr w:rsidR="007619A4" w:rsidRPr="00662770" w14:paraId="17CF4248" w14:textId="77777777" w:rsidTr="00285E99">
        <w:trPr>
          <w:tblHeader/>
        </w:trPr>
        <w:tc>
          <w:tcPr>
            <w:tcW w:w="6750" w:type="dxa"/>
          </w:tcPr>
          <w:p w14:paraId="71A0D834" w14:textId="77777777" w:rsidR="007619A4" w:rsidRPr="00662770" w:rsidRDefault="007619A4" w:rsidP="00285E99">
            <w:pPr>
              <w:keepNext/>
              <w:rPr>
                <w:b/>
                <w:sz w:val="20"/>
                <w:szCs w:val="20"/>
              </w:rPr>
            </w:pPr>
            <w:r w:rsidRPr="00662770">
              <w:rPr>
                <w:sz w:val="20"/>
                <w:szCs w:val="20"/>
              </w:rPr>
              <w:t>HPMP values to reflect the actual amounts approved under the Agreements including tranches of HPMPs that have been submitted to the 91</w:t>
            </w:r>
            <w:r w:rsidRPr="00662770">
              <w:rPr>
                <w:sz w:val="20"/>
                <w:szCs w:val="20"/>
                <w:vertAlign w:val="superscript"/>
              </w:rPr>
              <w:t>st</w:t>
            </w:r>
            <w:r w:rsidRPr="00662770">
              <w:rPr>
                <w:sz w:val="20"/>
                <w:szCs w:val="20"/>
              </w:rPr>
              <w:t> meeting but subsequently withdrawn</w:t>
            </w:r>
          </w:p>
        </w:tc>
        <w:tc>
          <w:tcPr>
            <w:tcW w:w="1263" w:type="dxa"/>
          </w:tcPr>
          <w:p w14:paraId="429348CA" w14:textId="77777777" w:rsidR="007619A4" w:rsidRPr="00662770" w:rsidRDefault="007619A4" w:rsidP="00285E99">
            <w:pPr>
              <w:jc w:val="right"/>
              <w:rPr>
                <w:sz w:val="20"/>
                <w:szCs w:val="20"/>
              </w:rPr>
            </w:pPr>
            <w:r w:rsidRPr="00662770">
              <w:rPr>
                <w:sz w:val="20"/>
                <w:szCs w:val="20"/>
              </w:rPr>
              <w:t>342,400</w:t>
            </w:r>
          </w:p>
        </w:tc>
        <w:tc>
          <w:tcPr>
            <w:tcW w:w="1347" w:type="dxa"/>
          </w:tcPr>
          <w:p w14:paraId="275C37A3" w14:textId="77777777" w:rsidR="007619A4" w:rsidRPr="00662770" w:rsidRDefault="007619A4" w:rsidP="00285E99">
            <w:pPr>
              <w:jc w:val="right"/>
              <w:rPr>
                <w:sz w:val="20"/>
                <w:szCs w:val="20"/>
              </w:rPr>
            </w:pPr>
            <w:r w:rsidRPr="00662770">
              <w:rPr>
                <w:sz w:val="20"/>
                <w:szCs w:val="20"/>
              </w:rPr>
              <w:t>0</w:t>
            </w:r>
          </w:p>
        </w:tc>
      </w:tr>
      <w:tr w:rsidR="007619A4" w:rsidRPr="00662770" w14:paraId="20BF643D" w14:textId="77777777" w:rsidTr="00285E99">
        <w:tc>
          <w:tcPr>
            <w:tcW w:w="6750" w:type="dxa"/>
          </w:tcPr>
          <w:p w14:paraId="052E8460" w14:textId="77777777" w:rsidR="007619A4" w:rsidRPr="00662770" w:rsidRDefault="007619A4" w:rsidP="00285E99">
            <w:pPr>
              <w:jc w:val="left"/>
              <w:rPr>
                <w:sz w:val="20"/>
                <w:szCs w:val="20"/>
              </w:rPr>
            </w:pPr>
            <w:r w:rsidRPr="00662770">
              <w:rPr>
                <w:sz w:val="20"/>
                <w:szCs w:val="20"/>
              </w:rPr>
              <w:t xml:space="preserve">HCFC technical assistance </w:t>
            </w:r>
          </w:p>
        </w:tc>
        <w:tc>
          <w:tcPr>
            <w:tcW w:w="1263" w:type="dxa"/>
            <w:shd w:val="clear" w:color="auto" w:fill="auto"/>
          </w:tcPr>
          <w:p w14:paraId="6498FD89" w14:textId="77777777" w:rsidR="007619A4" w:rsidRPr="00662770" w:rsidRDefault="007619A4" w:rsidP="00285E99">
            <w:pPr>
              <w:jc w:val="right"/>
              <w:rPr>
                <w:sz w:val="20"/>
                <w:szCs w:val="20"/>
              </w:rPr>
            </w:pPr>
            <w:r w:rsidRPr="00662770">
              <w:rPr>
                <w:sz w:val="20"/>
                <w:szCs w:val="20"/>
              </w:rPr>
              <w:t>(535,000)</w:t>
            </w:r>
          </w:p>
        </w:tc>
        <w:tc>
          <w:tcPr>
            <w:tcW w:w="1347" w:type="dxa"/>
            <w:shd w:val="clear" w:color="auto" w:fill="auto"/>
          </w:tcPr>
          <w:p w14:paraId="5C43667B" w14:textId="77777777" w:rsidR="007619A4" w:rsidRPr="00662770" w:rsidRDefault="007619A4" w:rsidP="00285E99">
            <w:pPr>
              <w:jc w:val="right"/>
              <w:rPr>
                <w:sz w:val="20"/>
                <w:szCs w:val="20"/>
              </w:rPr>
            </w:pPr>
            <w:r w:rsidRPr="00662770">
              <w:rPr>
                <w:sz w:val="20"/>
                <w:szCs w:val="20"/>
              </w:rPr>
              <w:t>0</w:t>
            </w:r>
          </w:p>
        </w:tc>
      </w:tr>
      <w:tr w:rsidR="007619A4" w:rsidRPr="00662770" w14:paraId="3913D0A0" w14:textId="77777777" w:rsidTr="00285E99">
        <w:tc>
          <w:tcPr>
            <w:tcW w:w="6750" w:type="dxa"/>
          </w:tcPr>
          <w:p w14:paraId="69752CAF" w14:textId="77777777" w:rsidR="007619A4" w:rsidRPr="00662770" w:rsidRDefault="007619A4" w:rsidP="00285E99">
            <w:pPr>
              <w:jc w:val="left"/>
              <w:rPr>
                <w:sz w:val="20"/>
                <w:szCs w:val="20"/>
              </w:rPr>
            </w:pPr>
            <w:r w:rsidRPr="00662770">
              <w:rPr>
                <w:sz w:val="20"/>
                <w:szCs w:val="20"/>
              </w:rPr>
              <w:t>PRP for KIPs pursuant to decision 87/50 or submitted to the 91</w:t>
            </w:r>
            <w:r w:rsidRPr="00662770">
              <w:rPr>
                <w:sz w:val="20"/>
                <w:szCs w:val="20"/>
                <w:vertAlign w:val="superscript"/>
              </w:rPr>
              <w:t>st</w:t>
            </w:r>
            <w:r w:rsidRPr="00662770">
              <w:rPr>
                <w:sz w:val="20"/>
                <w:szCs w:val="20"/>
              </w:rPr>
              <w:t xml:space="preserve"> meeting</w:t>
            </w:r>
          </w:p>
        </w:tc>
        <w:tc>
          <w:tcPr>
            <w:tcW w:w="1263" w:type="dxa"/>
            <w:shd w:val="clear" w:color="auto" w:fill="auto"/>
          </w:tcPr>
          <w:p w14:paraId="4F401C13" w14:textId="77777777" w:rsidR="007619A4" w:rsidRPr="00662770" w:rsidRDefault="007619A4" w:rsidP="00285E99">
            <w:pPr>
              <w:jc w:val="right"/>
              <w:rPr>
                <w:sz w:val="20"/>
                <w:szCs w:val="20"/>
              </w:rPr>
            </w:pPr>
            <w:r w:rsidRPr="00662770">
              <w:rPr>
                <w:sz w:val="20"/>
                <w:szCs w:val="20"/>
              </w:rPr>
              <w:t>(294,342)</w:t>
            </w:r>
          </w:p>
        </w:tc>
        <w:tc>
          <w:tcPr>
            <w:tcW w:w="1347" w:type="dxa"/>
            <w:shd w:val="clear" w:color="auto" w:fill="auto"/>
          </w:tcPr>
          <w:p w14:paraId="6981F152" w14:textId="77777777" w:rsidR="007619A4" w:rsidRPr="00662770" w:rsidRDefault="007619A4" w:rsidP="00285E99">
            <w:pPr>
              <w:jc w:val="right"/>
              <w:rPr>
                <w:sz w:val="20"/>
                <w:szCs w:val="20"/>
              </w:rPr>
            </w:pPr>
            <w:r w:rsidRPr="00662770">
              <w:rPr>
                <w:sz w:val="20"/>
                <w:szCs w:val="20"/>
              </w:rPr>
              <w:t>0</w:t>
            </w:r>
          </w:p>
        </w:tc>
      </w:tr>
    </w:tbl>
    <w:p w14:paraId="48374AF0" w14:textId="77777777" w:rsidR="007619A4" w:rsidRPr="00662770" w:rsidRDefault="007619A4" w:rsidP="007619A4">
      <w:pPr>
        <w:widowControl w:val="0"/>
        <w:rPr>
          <w:sz w:val="19"/>
          <w:szCs w:val="19"/>
        </w:rPr>
      </w:pPr>
      <w:r w:rsidRPr="00662770">
        <w:rPr>
          <w:sz w:val="19"/>
          <w:szCs w:val="19"/>
        </w:rPr>
        <w:t>* Including agency support costs where applicable.</w:t>
      </w:r>
    </w:p>
    <w:p w14:paraId="0C42B79A" w14:textId="77777777" w:rsidR="007619A4" w:rsidRPr="00662770" w:rsidRDefault="007619A4" w:rsidP="007619A4">
      <w:pPr>
        <w:widowControl w:val="0"/>
      </w:pPr>
    </w:p>
    <w:p w14:paraId="768A3D53" w14:textId="77777777" w:rsidR="007619A4" w:rsidRPr="00662770" w:rsidRDefault="007619A4" w:rsidP="00050705">
      <w:pPr>
        <w:pStyle w:val="Heading1"/>
      </w:pPr>
      <w:r w:rsidRPr="00662770">
        <w:t>Table 3 presents the results of the Secretariat’s proposed adjustments to the UNIDO business plan for 2023–2025, which are also addressed in the context of the consolidated business plan of the Multilateral Fund for 2023–2025.</w:t>
      </w:r>
      <w:r w:rsidRPr="00662770">
        <w:rPr>
          <w:rStyle w:val="FootnoteReference"/>
        </w:rPr>
        <w:footnoteReference w:id="9"/>
      </w:r>
    </w:p>
    <w:p w14:paraId="305F83B4" w14:textId="77777777" w:rsidR="007619A4" w:rsidRPr="00662770" w:rsidRDefault="007619A4" w:rsidP="007619A4">
      <w:pPr>
        <w:pStyle w:val="Heading1"/>
        <w:keepNext/>
        <w:keepLines/>
        <w:numPr>
          <w:ilvl w:val="0"/>
          <w:numId w:val="0"/>
        </w:numPr>
        <w:spacing w:after="0"/>
        <w:rPr>
          <w:b/>
        </w:rPr>
      </w:pPr>
      <w:r w:rsidRPr="00662770">
        <w:rPr>
          <w:b/>
        </w:rPr>
        <w:t xml:space="preserve">Table 3. Resource allocation in UNIDO’s adjusted business plan for 2023–2025 (US </w:t>
      </w:r>
      <w:proofErr w:type="gramStart"/>
      <w:r w:rsidRPr="00662770">
        <w:rPr>
          <w:b/>
        </w:rPr>
        <w:t>$)*</w:t>
      </w:r>
      <w:proofErr w:type="gramEnd"/>
    </w:p>
    <w:tbl>
      <w:tblPr>
        <w:tblW w:w="9361" w:type="dxa"/>
        <w:tblLook w:val="04A0" w:firstRow="1" w:lastRow="0" w:firstColumn="1" w:lastColumn="0" w:noHBand="0" w:noVBand="1"/>
      </w:tblPr>
      <w:tblGrid>
        <w:gridCol w:w="3256"/>
        <w:gridCol w:w="1276"/>
        <w:gridCol w:w="1134"/>
        <w:gridCol w:w="1134"/>
        <w:gridCol w:w="1276"/>
        <w:gridCol w:w="1285"/>
      </w:tblGrid>
      <w:tr w:rsidR="007619A4" w:rsidRPr="00662770" w14:paraId="4C122BE7" w14:textId="77777777" w:rsidTr="00285E99">
        <w:trPr>
          <w:trHeight w:val="121"/>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C4F41"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Description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98959AA" w14:textId="77777777" w:rsidR="007619A4" w:rsidRPr="00662770" w:rsidRDefault="007619A4" w:rsidP="00285E99">
            <w:pPr>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5419B8F" w14:textId="77777777" w:rsidR="007619A4" w:rsidRPr="00662770" w:rsidRDefault="007619A4" w:rsidP="00285E99">
            <w:pPr>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0F99DC3" w14:textId="77777777" w:rsidR="007619A4" w:rsidRPr="00662770" w:rsidRDefault="007619A4" w:rsidP="00285E99">
            <w:pPr>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2025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325E908" w14:textId="77777777" w:rsidR="007619A4" w:rsidRPr="00662770" w:rsidRDefault="007619A4" w:rsidP="00285E99">
            <w:pPr>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Total (2023–2025)</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60698B4E" w14:textId="77777777" w:rsidR="007619A4" w:rsidRPr="00662770" w:rsidRDefault="007619A4" w:rsidP="00285E99">
            <w:pPr>
              <w:jc w:val="center"/>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Total after 2025</w:t>
            </w:r>
          </w:p>
        </w:tc>
      </w:tr>
      <w:tr w:rsidR="007619A4" w:rsidRPr="00662770" w14:paraId="3F62AA2B" w14:textId="77777777" w:rsidTr="00285E99">
        <w:trPr>
          <w:trHeight w:val="71"/>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B121C"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HCFC activities</w:t>
            </w:r>
          </w:p>
        </w:tc>
      </w:tr>
      <w:tr w:rsidR="007619A4" w:rsidRPr="00662770" w14:paraId="554A1CF7" w14:textId="77777777" w:rsidTr="00285E99">
        <w:trPr>
          <w:trHeight w:val="117"/>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726FFF9"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Approved HPMPs</w:t>
            </w:r>
          </w:p>
        </w:tc>
        <w:tc>
          <w:tcPr>
            <w:tcW w:w="1276" w:type="dxa"/>
            <w:tcBorders>
              <w:top w:val="nil"/>
              <w:left w:val="nil"/>
              <w:bottom w:val="single" w:sz="4" w:space="0" w:color="auto"/>
              <w:right w:val="single" w:sz="4" w:space="0" w:color="auto"/>
            </w:tcBorders>
            <w:shd w:val="clear" w:color="auto" w:fill="auto"/>
            <w:noWrap/>
            <w:vAlign w:val="center"/>
            <w:hideMark/>
          </w:tcPr>
          <w:p w14:paraId="3E36D0D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24,118,155</w:t>
            </w:r>
          </w:p>
        </w:tc>
        <w:tc>
          <w:tcPr>
            <w:tcW w:w="1134" w:type="dxa"/>
            <w:tcBorders>
              <w:top w:val="nil"/>
              <w:left w:val="nil"/>
              <w:bottom w:val="single" w:sz="4" w:space="0" w:color="auto"/>
              <w:right w:val="single" w:sz="4" w:space="0" w:color="auto"/>
            </w:tcBorders>
            <w:shd w:val="clear" w:color="auto" w:fill="auto"/>
            <w:noWrap/>
            <w:vAlign w:val="center"/>
            <w:hideMark/>
          </w:tcPr>
          <w:p w14:paraId="57F5C834"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6,334,683</w:t>
            </w:r>
          </w:p>
        </w:tc>
        <w:tc>
          <w:tcPr>
            <w:tcW w:w="1134" w:type="dxa"/>
            <w:tcBorders>
              <w:top w:val="nil"/>
              <w:left w:val="nil"/>
              <w:bottom w:val="single" w:sz="4" w:space="0" w:color="auto"/>
              <w:right w:val="single" w:sz="4" w:space="0" w:color="auto"/>
            </w:tcBorders>
            <w:shd w:val="clear" w:color="auto" w:fill="auto"/>
            <w:noWrap/>
            <w:vAlign w:val="center"/>
            <w:hideMark/>
          </w:tcPr>
          <w:p w14:paraId="0B0E4A69"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17,754,079</w:t>
            </w:r>
          </w:p>
        </w:tc>
        <w:tc>
          <w:tcPr>
            <w:tcW w:w="1276" w:type="dxa"/>
            <w:tcBorders>
              <w:top w:val="nil"/>
              <w:left w:val="nil"/>
              <w:bottom w:val="single" w:sz="4" w:space="0" w:color="auto"/>
              <w:right w:val="single" w:sz="4" w:space="0" w:color="auto"/>
            </w:tcBorders>
            <w:shd w:val="clear" w:color="auto" w:fill="auto"/>
            <w:noWrap/>
            <w:vAlign w:val="center"/>
            <w:hideMark/>
          </w:tcPr>
          <w:p w14:paraId="3E49579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48,206,917</w:t>
            </w:r>
          </w:p>
        </w:tc>
        <w:tc>
          <w:tcPr>
            <w:tcW w:w="1280" w:type="dxa"/>
            <w:tcBorders>
              <w:top w:val="nil"/>
              <w:left w:val="nil"/>
              <w:bottom w:val="single" w:sz="4" w:space="0" w:color="auto"/>
              <w:right w:val="single" w:sz="4" w:space="0" w:color="auto"/>
            </w:tcBorders>
            <w:shd w:val="clear" w:color="auto" w:fill="auto"/>
            <w:noWrap/>
            <w:vAlign w:val="center"/>
            <w:hideMark/>
          </w:tcPr>
          <w:p w14:paraId="1EB30817"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21,398,881</w:t>
            </w:r>
          </w:p>
        </w:tc>
      </w:tr>
      <w:tr w:rsidR="007619A4" w:rsidRPr="00662770" w14:paraId="7BBF1DBF" w14:textId="77777777" w:rsidTr="00285E99">
        <w:trPr>
          <w:trHeight w:val="162"/>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7461BEE"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PRP – stage II</w:t>
            </w:r>
          </w:p>
        </w:tc>
        <w:tc>
          <w:tcPr>
            <w:tcW w:w="1276" w:type="dxa"/>
            <w:tcBorders>
              <w:top w:val="nil"/>
              <w:left w:val="nil"/>
              <w:bottom w:val="single" w:sz="4" w:space="0" w:color="auto"/>
              <w:right w:val="single" w:sz="4" w:space="0" w:color="auto"/>
            </w:tcBorders>
            <w:shd w:val="clear" w:color="auto" w:fill="auto"/>
            <w:noWrap/>
            <w:vAlign w:val="center"/>
            <w:hideMark/>
          </w:tcPr>
          <w:p w14:paraId="77AA380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28,890</w:t>
            </w:r>
          </w:p>
        </w:tc>
        <w:tc>
          <w:tcPr>
            <w:tcW w:w="1134" w:type="dxa"/>
            <w:tcBorders>
              <w:top w:val="nil"/>
              <w:left w:val="nil"/>
              <w:bottom w:val="single" w:sz="4" w:space="0" w:color="auto"/>
              <w:right w:val="single" w:sz="4" w:space="0" w:color="auto"/>
            </w:tcBorders>
            <w:shd w:val="clear" w:color="auto" w:fill="auto"/>
            <w:noWrap/>
            <w:vAlign w:val="center"/>
            <w:hideMark/>
          </w:tcPr>
          <w:p w14:paraId="583431B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26,750</w:t>
            </w:r>
          </w:p>
        </w:tc>
        <w:tc>
          <w:tcPr>
            <w:tcW w:w="1134" w:type="dxa"/>
            <w:tcBorders>
              <w:top w:val="nil"/>
              <w:left w:val="nil"/>
              <w:bottom w:val="single" w:sz="4" w:space="0" w:color="auto"/>
              <w:right w:val="single" w:sz="4" w:space="0" w:color="auto"/>
            </w:tcBorders>
            <w:shd w:val="clear" w:color="auto" w:fill="auto"/>
            <w:noWrap/>
            <w:vAlign w:val="center"/>
            <w:hideMark/>
          </w:tcPr>
          <w:p w14:paraId="65643D47"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518FBA0A"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55,640</w:t>
            </w:r>
          </w:p>
        </w:tc>
        <w:tc>
          <w:tcPr>
            <w:tcW w:w="1280" w:type="dxa"/>
            <w:tcBorders>
              <w:top w:val="nil"/>
              <w:left w:val="nil"/>
              <w:bottom w:val="single" w:sz="4" w:space="0" w:color="auto"/>
              <w:right w:val="single" w:sz="4" w:space="0" w:color="auto"/>
            </w:tcBorders>
            <w:shd w:val="clear" w:color="auto" w:fill="auto"/>
            <w:noWrap/>
            <w:vAlign w:val="center"/>
            <w:hideMark/>
          </w:tcPr>
          <w:p w14:paraId="11E0E50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18CD6724" w14:textId="77777777" w:rsidTr="00285E99">
        <w:trPr>
          <w:trHeight w:val="67"/>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6DE53147"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 xml:space="preserve">HPMP stage II </w:t>
            </w:r>
          </w:p>
        </w:tc>
        <w:tc>
          <w:tcPr>
            <w:tcW w:w="1276" w:type="dxa"/>
            <w:tcBorders>
              <w:top w:val="nil"/>
              <w:left w:val="nil"/>
              <w:bottom w:val="single" w:sz="4" w:space="0" w:color="auto"/>
              <w:right w:val="single" w:sz="4" w:space="0" w:color="auto"/>
            </w:tcBorders>
            <w:shd w:val="clear" w:color="auto" w:fill="auto"/>
            <w:noWrap/>
            <w:vAlign w:val="center"/>
            <w:hideMark/>
          </w:tcPr>
          <w:p w14:paraId="0CA06B9B"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1,579,503</w:t>
            </w:r>
          </w:p>
        </w:tc>
        <w:tc>
          <w:tcPr>
            <w:tcW w:w="1134" w:type="dxa"/>
            <w:tcBorders>
              <w:top w:val="nil"/>
              <w:left w:val="nil"/>
              <w:bottom w:val="single" w:sz="4" w:space="0" w:color="auto"/>
              <w:right w:val="single" w:sz="4" w:space="0" w:color="auto"/>
            </w:tcBorders>
            <w:shd w:val="clear" w:color="auto" w:fill="auto"/>
            <w:noWrap/>
            <w:vAlign w:val="center"/>
            <w:hideMark/>
          </w:tcPr>
          <w:p w14:paraId="014CC1B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7,951,229</w:t>
            </w:r>
          </w:p>
        </w:tc>
        <w:tc>
          <w:tcPr>
            <w:tcW w:w="1134" w:type="dxa"/>
            <w:tcBorders>
              <w:top w:val="nil"/>
              <w:left w:val="nil"/>
              <w:bottom w:val="single" w:sz="4" w:space="0" w:color="auto"/>
              <w:right w:val="single" w:sz="4" w:space="0" w:color="auto"/>
            </w:tcBorders>
            <w:shd w:val="clear" w:color="auto" w:fill="auto"/>
            <w:noWrap/>
            <w:vAlign w:val="center"/>
            <w:hideMark/>
          </w:tcPr>
          <w:p w14:paraId="78AF9FD4"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2,573,377</w:t>
            </w:r>
          </w:p>
        </w:tc>
        <w:tc>
          <w:tcPr>
            <w:tcW w:w="1276" w:type="dxa"/>
            <w:tcBorders>
              <w:top w:val="nil"/>
              <w:left w:val="nil"/>
              <w:bottom w:val="single" w:sz="4" w:space="0" w:color="auto"/>
              <w:right w:val="single" w:sz="4" w:space="0" w:color="auto"/>
            </w:tcBorders>
            <w:shd w:val="clear" w:color="auto" w:fill="auto"/>
            <w:noWrap/>
            <w:vAlign w:val="center"/>
            <w:hideMark/>
          </w:tcPr>
          <w:p w14:paraId="049383E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12,104,109</w:t>
            </w:r>
          </w:p>
        </w:tc>
        <w:tc>
          <w:tcPr>
            <w:tcW w:w="1280" w:type="dxa"/>
            <w:tcBorders>
              <w:top w:val="nil"/>
              <w:left w:val="nil"/>
              <w:bottom w:val="single" w:sz="4" w:space="0" w:color="auto"/>
              <w:right w:val="single" w:sz="4" w:space="0" w:color="auto"/>
            </w:tcBorders>
            <w:shd w:val="clear" w:color="auto" w:fill="auto"/>
            <w:noWrap/>
            <w:vAlign w:val="center"/>
            <w:hideMark/>
          </w:tcPr>
          <w:p w14:paraId="2A36F122"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35,195,286</w:t>
            </w:r>
          </w:p>
        </w:tc>
      </w:tr>
      <w:tr w:rsidR="007619A4" w:rsidRPr="00662770" w14:paraId="1FE3E71D" w14:textId="77777777" w:rsidTr="00285E99">
        <w:trPr>
          <w:trHeight w:val="112"/>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AFA95FD"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stage II – investment</w:t>
            </w:r>
          </w:p>
        </w:tc>
        <w:tc>
          <w:tcPr>
            <w:tcW w:w="1276" w:type="dxa"/>
            <w:tcBorders>
              <w:top w:val="nil"/>
              <w:left w:val="nil"/>
              <w:bottom w:val="single" w:sz="4" w:space="0" w:color="auto"/>
              <w:right w:val="single" w:sz="4" w:space="0" w:color="auto"/>
            </w:tcBorders>
            <w:shd w:val="clear" w:color="auto" w:fill="auto"/>
            <w:noWrap/>
            <w:vAlign w:val="center"/>
            <w:hideMark/>
          </w:tcPr>
          <w:p w14:paraId="1A58D072"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5C416E7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c>
          <w:tcPr>
            <w:tcW w:w="1134" w:type="dxa"/>
            <w:tcBorders>
              <w:top w:val="nil"/>
              <w:left w:val="nil"/>
              <w:bottom w:val="single" w:sz="4" w:space="0" w:color="auto"/>
              <w:right w:val="single" w:sz="4" w:space="0" w:color="auto"/>
            </w:tcBorders>
            <w:shd w:val="clear" w:color="auto" w:fill="auto"/>
            <w:noWrap/>
            <w:vAlign w:val="center"/>
            <w:hideMark/>
          </w:tcPr>
          <w:p w14:paraId="5537CF4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5916CC6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c>
          <w:tcPr>
            <w:tcW w:w="1280" w:type="dxa"/>
            <w:tcBorders>
              <w:top w:val="nil"/>
              <w:left w:val="nil"/>
              <w:bottom w:val="single" w:sz="4" w:space="0" w:color="auto"/>
              <w:right w:val="single" w:sz="4" w:space="0" w:color="auto"/>
            </w:tcBorders>
            <w:shd w:val="clear" w:color="auto" w:fill="auto"/>
            <w:noWrap/>
            <w:vAlign w:val="center"/>
            <w:hideMark/>
          </w:tcPr>
          <w:p w14:paraId="5AAC527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248,532</w:t>
            </w:r>
          </w:p>
        </w:tc>
      </w:tr>
      <w:tr w:rsidR="007619A4" w:rsidRPr="00662770" w14:paraId="27095493" w14:textId="77777777" w:rsidTr="00285E99">
        <w:trPr>
          <w:trHeight w:val="145"/>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525F524"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PRP – stage III</w:t>
            </w:r>
          </w:p>
        </w:tc>
        <w:tc>
          <w:tcPr>
            <w:tcW w:w="1276" w:type="dxa"/>
            <w:tcBorders>
              <w:top w:val="nil"/>
              <w:left w:val="nil"/>
              <w:bottom w:val="single" w:sz="4" w:space="0" w:color="auto"/>
              <w:right w:val="single" w:sz="4" w:space="0" w:color="auto"/>
            </w:tcBorders>
            <w:shd w:val="clear" w:color="auto" w:fill="auto"/>
            <w:noWrap/>
            <w:vAlign w:val="center"/>
            <w:hideMark/>
          </w:tcPr>
          <w:p w14:paraId="1C3A22FF"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42,800</w:t>
            </w:r>
          </w:p>
        </w:tc>
        <w:tc>
          <w:tcPr>
            <w:tcW w:w="1134" w:type="dxa"/>
            <w:tcBorders>
              <w:top w:val="nil"/>
              <w:left w:val="nil"/>
              <w:bottom w:val="single" w:sz="4" w:space="0" w:color="auto"/>
              <w:right w:val="single" w:sz="4" w:space="0" w:color="auto"/>
            </w:tcBorders>
            <w:shd w:val="clear" w:color="auto" w:fill="auto"/>
            <w:noWrap/>
            <w:vAlign w:val="center"/>
            <w:hideMark/>
          </w:tcPr>
          <w:p w14:paraId="7D5D5DF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58,850</w:t>
            </w:r>
          </w:p>
        </w:tc>
        <w:tc>
          <w:tcPr>
            <w:tcW w:w="1134" w:type="dxa"/>
            <w:tcBorders>
              <w:top w:val="nil"/>
              <w:left w:val="nil"/>
              <w:bottom w:val="single" w:sz="4" w:space="0" w:color="auto"/>
              <w:right w:val="single" w:sz="4" w:space="0" w:color="auto"/>
            </w:tcBorders>
            <w:shd w:val="clear" w:color="auto" w:fill="auto"/>
            <w:noWrap/>
            <w:vAlign w:val="center"/>
            <w:hideMark/>
          </w:tcPr>
          <w:p w14:paraId="01EA919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1EE02500"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101,650</w:t>
            </w:r>
          </w:p>
        </w:tc>
        <w:tc>
          <w:tcPr>
            <w:tcW w:w="1280" w:type="dxa"/>
            <w:tcBorders>
              <w:top w:val="nil"/>
              <w:left w:val="nil"/>
              <w:bottom w:val="single" w:sz="4" w:space="0" w:color="auto"/>
              <w:right w:val="single" w:sz="4" w:space="0" w:color="auto"/>
            </w:tcBorders>
            <w:shd w:val="clear" w:color="auto" w:fill="auto"/>
            <w:noWrap/>
            <w:vAlign w:val="center"/>
            <w:hideMark/>
          </w:tcPr>
          <w:p w14:paraId="17F82DFF"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719F7D29" w14:textId="77777777" w:rsidTr="00285E99">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BFE4313"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stage III</w:t>
            </w:r>
          </w:p>
        </w:tc>
        <w:tc>
          <w:tcPr>
            <w:tcW w:w="1276" w:type="dxa"/>
            <w:tcBorders>
              <w:top w:val="nil"/>
              <w:left w:val="nil"/>
              <w:bottom w:val="single" w:sz="4" w:space="0" w:color="auto"/>
              <w:right w:val="single" w:sz="4" w:space="0" w:color="auto"/>
            </w:tcBorders>
            <w:shd w:val="clear" w:color="auto" w:fill="auto"/>
            <w:noWrap/>
            <w:vAlign w:val="center"/>
            <w:hideMark/>
          </w:tcPr>
          <w:p w14:paraId="5460082B"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4,945,955</w:t>
            </w:r>
          </w:p>
        </w:tc>
        <w:tc>
          <w:tcPr>
            <w:tcW w:w="1134" w:type="dxa"/>
            <w:tcBorders>
              <w:top w:val="nil"/>
              <w:left w:val="nil"/>
              <w:bottom w:val="single" w:sz="4" w:space="0" w:color="auto"/>
              <w:right w:val="single" w:sz="4" w:space="0" w:color="auto"/>
            </w:tcBorders>
            <w:shd w:val="clear" w:color="auto" w:fill="auto"/>
            <w:noWrap/>
            <w:vAlign w:val="center"/>
            <w:hideMark/>
          </w:tcPr>
          <w:p w14:paraId="0326326A"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4,471,278</w:t>
            </w:r>
          </w:p>
        </w:tc>
        <w:tc>
          <w:tcPr>
            <w:tcW w:w="1134" w:type="dxa"/>
            <w:tcBorders>
              <w:top w:val="nil"/>
              <w:left w:val="nil"/>
              <w:bottom w:val="single" w:sz="4" w:space="0" w:color="auto"/>
              <w:right w:val="single" w:sz="4" w:space="0" w:color="auto"/>
            </w:tcBorders>
            <w:shd w:val="clear" w:color="auto" w:fill="auto"/>
            <w:noWrap/>
            <w:vAlign w:val="center"/>
            <w:hideMark/>
          </w:tcPr>
          <w:p w14:paraId="6B68C959"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4,044,900</w:t>
            </w:r>
          </w:p>
        </w:tc>
        <w:tc>
          <w:tcPr>
            <w:tcW w:w="1276" w:type="dxa"/>
            <w:tcBorders>
              <w:top w:val="nil"/>
              <w:left w:val="nil"/>
              <w:bottom w:val="single" w:sz="4" w:space="0" w:color="auto"/>
              <w:right w:val="single" w:sz="4" w:space="0" w:color="auto"/>
            </w:tcBorders>
            <w:shd w:val="clear" w:color="auto" w:fill="auto"/>
            <w:noWrap/>
            <w:vAlign w:val="center"/>
            <w:hideMark/>
          </w:tcPr>
          <w:p w14:paraId="2E01480F"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13,462,133</w:t>
            </w:r>
          </w:p>
        </w:tc>
        <w:tc>
          <w:tcPr>
            <w:tcW w:w="1280" w:type="dxa"/>
            <w:tcBorders>
              <w:top w:val="nil"/>
              <w:left w:val="nil"/>
              <w:bottom w:val="single" w:sz="4" w:space="0" w:color="auto"/>
              <w:right w:val="single" w:sz="4" w:space="0" w:color="auto"/>
            </w:tcBorders>
            <w:shd w:val="clear" w:color="auto" w:fill="auto"/>
            <w:noWrap/>
            <w:vAlign w:val="center"/>
            <w:hideMark/>
          </w:tcPr>
          <w:p w14:paraId="0236211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30,489,276</w:t>
            </w:r>
          </w:p>
        </w:tc>
      </w:tr>
      <w:tr w:rsidR="007619A4" w:rsidRPr="00662770" w14:paraId="67037F9B" w14:textId="77777777" w:rsidTr="00285E99">
        <w:trPr>
          <w:trHeight w:val="95"/>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E9194FF"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HPMP – energy efficiency</w:t>
            </w:r>
          </w:p>
        </w:tc>
        <w:tc>
          <w:tcPr>
            <w:tcW w:w="1276" w:type="dxa"/>
            <w:tcBorders>
              <w:top w:val="nil"/>
              <w:left w:val="nil"/>
              <w:bottom w:val="single" w:sz="4" w:space="0" w:color="auto"/>
              <w:right w:val="single" w:sz="4" w:space="0" w:color="auto"/>
            </w:tcBorders>
            <w:shd w:val="clear" w:color="auto" w:fill="auto"/>
            <w:noWrap/>
            <w:vAlign w:val="center"/>
            <w:hideMark/>
          </w:tcPr>
          <w:p w14:paraId="020DB1D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691,220</w:t>
            </w:r>
          </w:p>
        </w:tc>
        <w:tc>
          <w:tcPr>
            <w:tcW w:w="1134" w:type="dxa"/>
            <w:tcBorders>
              <w:top w:val="nil"/>
              <w:left w:val="nil"/>
              <w:bottom w:val="single" w:sz="4" w:space="0" w:color="auto"/>
              <w:right w:val="single" w:sz="4" w:space="0" w:color="auto"/>
            </w:tcBorders>
            <w:shd w:val="clear" w:color="auto" w:fill="auto"/>
            <w:noWrap/>
            <w:vAlign w:val="center"/>
            <w:hideMark/>
          </w:tcPr>
          <w:p w14:paraId="626D19B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592,780</w:t>
            </w:r>
          </w:p>
        </w:tc>
        <w:tc>
          <w:tcPr>
            <w:tcW w:w="1134" w:type="dxa"/>
            <w:tcBorders>
              <w:top w:val="nil"/>
              <w:left w:val="nil"/>
              <w:bottom w:val="single" w:sz="4" w:space="0" w:color="auto"/>
              <w:right w:val="single" w:sz="4" w:space="0" w:color="auto"/>
            </w:tcBorders>
            <w:shd w:val="clear" w:color="auto" w:fill="auto"/>
            <w:noWrap/>
            <w:vAlign w:val="center"/>
            <w:hideMark/>
          </w:tcPr>
          <w:p w14:paraId="0E81592F"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635,580</w:t>
            </w:r>
          </w:p>
        </w:tc>
        <w:tc>
          <w:tcPr>
            <w:tcW w:w="1276" w:type="dxa"/>
            <w:tcBorders>
              <w:top w:val="nil"/>
              <w:left w:val="nil"/>
              <w:bottom w:val="single" w:sz="4" w:space="0" w:color="auto"/>
              <w:right w:val="single" w:sz="4" w:space="0" w:color="auto"/>
            </w:tcBorders>
            <w:shd w:val="clear" w:color="auto" w:fill="auto"/>
            <w:noWrap/>
            <w:vAlign w:val="center"/>
            <w:hideMark/>
          </w:tcPr>
          <w:p w14:paraId="13470B50"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1,919,580</w:t>
            </w:r>
          </w:p>
        </w:tc>
        <w:tc>
          <w:tcPr>
            <w:tcW w:w="1280" w:type="dxa"/>
            <w:tcBorders>
              <w:top w:val="nil"/>
              <w:left w:val="nil"/>
              <w:bottom w:val="single" w:sz="4" w:space="0" w:color="auto"/>
              <w:right w:val="single" w:sz="4" w:space="0" w:color="auto"/>
            </w:tcBorders>
            <w:shd w:val="clear" w:color="auto" w:fill="auto"/>
            <w:noWrap/>
            <w:vAlign w:val="center"/>
            <w:hideMark/>
          </w:tcPr>
          <w:p w14:paraId="2789A81F"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70,620</w:t>
            </w:r>
          </w:p>
        </w:tc>
      </w:tr>
      <w:tr w:rsidR="007619A4" w:rsidRPr="00662770" w14:paraId="48D17C0B" w14:textId="77777777" w:rsidTr="00285E99">
        <w:trPr>
          <w:trHeight w:val="141"/>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C434F0E"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HCFC technical assistance</w:t>
            </w:r>
          </w:p>
        </w:tc>
        <w:tc>
          <w:tcPr>
            <w:tcW w:w="1276" w:type="dxa"/>
            <w:tcBorders>
              <w:top w:val="nil"/>
              <w:left w:val="nil"/>
              <w:bottom w:val="single" w:sz="4" w:space="0" w:color="auto"/>
              <w:right w:val="single" w:sz="4" w:space="0" w:color="auto"/>
            </w:tcBorders>
            <w:shd w:val="clear" w:color="auto" w:fill="auto"/>
            <w:noWrap/>
            <w:vAlign w:val="center"/>
            <w:hideMark/>
          </w:tcPr>
          <w:p w14:paraId="0D3C753A"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6369DAD4"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6EFCF006"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7890FD6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80" w:type="dxa"/>
            <w:tcBorders>
              <w:top w:val="nil"/>
              <w:left w:val="nil"/>
              <w:bottom w:val="single" w:sz="4" w:space="0" w:color="auto"/>
              <w:right w:val="single" w:sz="4" w:space="0" w:color="auto"/>
            </w:tcBorders>
            <w:shd w:val="clear" w:color="auto" w:fill="auto"/>
            <w:noWrap/>
            <w:vAlign w:val="center"/>
            <w:hideMark/>
          </w:tcPr>
          <w:p w14:paraId="6D574A7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077E6AFC" w14:textId="77777777" w:rsidTr="00285E99">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7909BB9"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HCFC activities subtotal</w:t>
            </w:r>
          </w:p>
        </w:tc>
        <w:tc>
          <w:tcPr>
            <w:tcW w:w="1276" w:type="dxa"/>
            <w:tcBorders>
              <w:top w:val="nil"/>
              <w:left w:val="nil"/>
              <w:bottom w:val="single" w:sz="4" w:space="0" w:color="auto"/>
              <w:right w:val="single" w:sz="4" w:space="0" w:color="auto"/>
            </w:tcBorders>
            <w:shd w:val="clear" w:color="auto" w:fill="auto"/>
            <w:noWrap/>
            <w:vAlign w:val="center"/>
            <w:hideMark/>
          </w:tcPr>
          <w:p w14:paraId="71B2C6FF"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31,406,523</w:t>
            </w:r>
          </w:p>
        </w:tc>
        <w:tc>
          <w:tcPr>
            <w:tcW w:w="1134" w:type="dxa"/>
            <w:tcBorders>
              <w:top w:val="nil"/>
              <w:left w:val="nil"/>
              <w:bottom w:val="single" w:sz="4" w:space="0" w:color="auto"/>
              <w:right w:val="single" w:sz="4" w:space="0" w:color="auto"/>
            </w:tcBorders>
            <w:shd w:val="clear" w:color="auto" w:fill="auto"/>
            <w:noWrap/>
            <w:vAlign w:val="center"/>
            <w:hideMark/>
          </w:tcPr>
          <w:p w14:paraId="728906B7"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19,684,102</w:t>
            </w:r>
          </w:p>
        </w:tc>
        <w:tc>
          <w:tcPr>
            <w:tcW w:w="1134" w:type="dxa"/>
            <w:tcBorders>
              <w:top w:val="nil"/>
              <w:left w:val="nil"/>
              <w:bottom w:val="single" w:sz="4" w:space="0" w:color="auto"/>
              <w:right w:val="single" w:sz="4" w:space="0" w:color="auto"/>
            </w:tcBorders>
            <w:shd w:val="clear" w:color="auto" w:fill="auto"/>
            <w:noWrap/>
            <w:vAlign w:val="center"/>
            <w:hideMark/>
          </w:tcPr>
          <w:p w14:paraId="0DD391D8"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25,007,936</w:t>
            </w:r>
          </w:p>
        </w:tc>
        <w:tc>
          <w:tcPr>
            <w:tcW w:w="1276" w:type="dxa"/>
            <w:tcBorders>
              <w:top w:val="nil"/>
              <w:left w:val="nil"/>
              <w:bottom w:val="single" w:sz="4" w:space="0" w:color="auto"/>
              <w:right w:val="single" w:sz="4" w:space="0" w:color="auto"/>
            </w:tcBorders>
            <w:shd w:val="clear" w:color="auto" w:fill="auto"/>
            <w:noWrap/>
            <w:vAlign w:val="center"/>
            <w:hideMark/>
          </w:tcPr>
          <w:p w14:paraId="088ECC96"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76,098,561</w:t>
            </w:r>
          </w:p>
        </w:tc>
        <w:tc>
          <w:tcPr>
            <w:tcW w:w="1280" w:type="dxa"/>
            <w:tcBorders>
              <w:top w:val="nil"/>
              <w:left w:val="nil"/>
              <w:bottom w:val="single" w:sz="4" w:space="0" w:color="auto"/>
              <w:right w:val="single" w:sz="4" w:space="0" w:color="auto"/>
            </w:tcBorders>
            <w:shd w:val="clear" w:color="auto" w:fill="auto"/>
            <w:noWrap/>
            <w:vAlign w:val="center"/>
            <w:hideMark/>
          </w:tcPr>
          <w:p w14:paraId="694B440C"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87,402,595</w:t>
            </w:r>
          </w:p>
        </w:tc>
      </w:tr>
      <w:tr w:rsidR="007619A4" w:rsidRPr="00662770" w14:paraId="494AAD6D" w14:textId="77777777" w:rsidTr="00285E99">
        <w:trPr>
          <w:trHeight w:val="91"/>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B0B3C"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HFC activities</w:t>
            </w:r>
          </w:p>
        </w:tc>
      </w:tr>
      <w:tr w:rsidR="007619A4" w:rsidRPr="00662770" w14:paraId="1E229213" w14:textId="77777777" w:rsidTr="00285E99">
        <w:trPr>
          <w:trHeight w:val="122"/>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0EC0404"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KIP – PRP</w:t>
            </w:r>
          </w:p>
        </w:tc>
        <w:tc>
          <w:tcPr>
            <w:tcW w:w="1276" w:type="dxa"/>
            <w:tcBorders>
              <w:top w:val="nil"/>
              <w:left w:val="nil"/>
              <w:bottom w:val="single" w:sz="4" w:space="0" w:color="auto"/>
              <w:right w:val="single" w:sz="4" w:space="0" w:color="auto"/>
            </w:tcBorders>
            <w:shd w:val="clear" w:color="auto" w:fill="auto"/>
            <w:noWrap/>
            <w:vAlign w:val="center"/>
            <w:hideMark/>
          </w:tcPr>
          <w:p w14:paraId="0962E9F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1,015,573</w:t>
            </w:r>
          </w:p>
        </w:tc>
        <w:tc>
          <w:tcPr>
            <w:tcW w:w="1134" w:type="dxa"/>
            <w:tcBorders>
              <w:top w:val="nil"/>
              <w:left w:val="nil"/>
              <w:bottom w:val="single" w:sz="4" w:space="0" w:color="auto"/>
              <w:right w:val="single" w:sz="4" w:space="0" w:color="auto"/>
            </w:tcBorders>
            <w:shd w:val="clear" w:color="auto" w:fill="auto"/>
            <w:noWrap/>
            <w:vAlign w:val="center"/>
            <w:hideMark/>
          </w:tcPr>
          <w:p w14:paraId="32B7754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975,840</w:t>
            </w:r>
          </w:p>
        </w:tc>
        <w:tc>
          <w:tcPr>
            <w:tcW w:w="1134" w:type="dxa"/>
            <w:tcBorders>
              <w:top w:val="nil"/>
              <w:left w:val="nil"/>
              <w:bottom w:val="single" w:sz="4" w:space="0" w:color="auto"/>
              <w:right w:val="single" w:sz="4" w:space="0" w:color="auto"/>
            </w:tcBorders>
            <w:shd w:val="clear" w:color="auto" w:fill="auto"/>
            <w:noWrap/>
            <w:vAlign w:val="center"/>
            <w:hideMark/>
          </w:tcPr>
          <w:p w14:paraId="431A69D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41,730</w:t>
            </w:r>
          </w:p>
        </w:tc>
        <w:tc>
          <w:tcPr>
            <w:tcW w:w="1276" w:type="dxa"/>
            <w:tcBorders>
              <w:top w:val="nil"/>
              <w:left w:val="nil"/>
              <w:bottom w:val="single" w:sz="4" w:space="0" w:color="auto"/>
              <w:right w:val="single" w:sz="4" w:space="0" w:color="auto"/>
            </w:tcBorders>
            <w:shd w:val="clear" w:color="auto" w:fill="auto"/>
            <w:noWrap/>
            <w:vAlign w:val="center"/>
            <w:hideMark/>
          </w:tcPr>
          <w:p w14:paraId="675A9F5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2,033,143</w:t>
            </w:r>
          </w:p>
        </w:tc>
        <w:tc>
          <w:tcPr>
            <w:tcW w:w="1280" w:type="dxa"/>
            <w:tcBorders>
              <w:top w:val="nil"/>
              <w:left w:val="nil"/>
              <w:bottom w:val="single" w:sz="4" w:space="0" w:color="auto"/>
              <w:right w:val="single" w:sz="4" w:space="0" w:color="auto"/>
            </w:tcBorders>
            <w:shd w:val="clear" w:color="auto" w:fill="auto"/>
            <w:noWrap/>
            <w:vAlign w:val="center"/>
            <w:hideMark/>
          </w:tcPr>
          <w:p w14:paraId="1AA09937"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64410315" w14:textId="77777777" w:rsidTr="00285E99">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F4A9422"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KIPs</w:t>
            </w:r>
          </w:p>
        </w:tc>
        <w:tc>
          <w:tcPr>
            <w:tcW w:w="1276" w:type="dxa"/>
            <w:tcBorders>
              <w:top w:val="nil"/>
              <w:left w:val="nil"/>
              <w:bottom w:val="single" w:sz="4" w:space="0" w:color="auto"/>
              <w:right w:val="single" w:sz="4" w:space="0" w:color="auto"/>
            </w:tcBorders>
            <w:shd w:val="clear" w:color="auto" w:fill="auto"/>
            <w:noWrap/>
            <w:vAlign w:val="center"/>
            <w:hideMark/>
          </w:tcPr>
          <w:p w14:paraId="5B219CCA"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3,689,772</w:t>
            </w:r>
          </w:p>
        </w:tc>
        <w:tc>
          <w:tcPr>
            <w:tcW w:w="1134" w:type="dxa"/>
            <w:tcBorders>
              <w:top w:val="nil"/>
              <w:left w:val="nil"/>
              <w:bottom w:val="single" w:sz="4" w:space="0" w:color="auto"/>
              <w:right w:val="single" w:sz="4" w:space="0" w:color="auto"/>
            </w:tcBorders>
            <w:shd w:val="clear" w:color="auto" w:fill="auto"/>
            <w:noWrap/>
            <w:vAlign w:val="center"/>
            <w:hideMark/>
          </w:tcPr>
          <w:p w14:paraId="3388D35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5,039,370</w:t>
            </w:r>
          </w:p>
        </w:tc>
        <w:tc>
          <w:tcPr>
            <w:tcW w:w="1134" w:type="dxa"/>
            <w:tcBorders>
              <w:top w:val="nil"/>
              <w:left w:val="nil"/>
              <w:bottom w:val="single" w:sz="4" w:space="0" w:color="auto"/>
              <w:right w:val="single" w:sz="4" w:space="0" w:color="auto"/>
            </w:tcBorders>
            <w:shd w:val="clear" w:color="auto" w:fill="auto"/>
            <w:noWrap/>
            <w:vAlign w:val="center"/>
            <w:hideMark/>
          </w:tcPr>
          <w:p w14:paraId="231F8D6A"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71,503</w:t>
            </w:r>
          </w:p>
        </w:tc>
        <w:tc>
          <w:tcPr>
            <w:tcW w:w="1276" w:type="dxa"/>
            <w:tcBorders>
              <w:top w:val="nil"/>
              <w:left w:val="nil"/>
              <w:bottom w:val="single" w:sz="4" w:space="0" w:color="auto"/>
              <w:right w:val="single" w:sz="4" w:space="0" w:color="auto"/>
            </w:tcBorders>
            <w:shd w:val="clear" w:color="auto" w:fill="auto"/>
            <w:noWrap/>
            <w:vAlign w:val="center"/>
            <w:hideMark/>
          </w:tcPr>
          <w:p w14:paraId="0C80DDD3"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8,800,645</w:t>
            </w:r>
          </w:p>
        </w:tc>
        <w:tc>
          <w:tcPr>
            <w:tcW w:w="1280" w:type="dxa"/>
            <w:tcBorders>
              <w:top w:val="nil"/>
              <w:left w:val="nil"/>
              <w:bottom w:val="single" w:sz="4" w:space="0" w:color="auto"/>
              <w:right w:val="single" w:sz="4" w:space="0" w:color="auto"/>
            </w:tcBorders>
            <w:shd w:val="clear" w:color="auto" w:fill="auto"/>
            <w:noWrap/>
            <w:vAlign w:val="center"/>
            <w:hideMark/>
          </w:tcPr>
          <w:p w14:paraId="46CA919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14,784,861</w:t>
            </w:r>
          </w:p>
        </w:tc>
      </w:tr>
      <w:tr w:rsidR="007619A4" w:rsidRPr="00662770" w14:paraId="3DBD2BDB" w14:textId="77777777" w:rsidTr="00285E99">
        <w:trPr>
          <w:trHeight w:val="73"/>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D202EAC"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KIPs – investment</w:t>
            </w:r>
          </w:p>
        </w:tc>
        <w:tc>
          <w:tcPr>
            <w:tcW w:w="1276" w:type="dxa"/>
            <w:tcBorders>
              <w:top w:val="nil"/>
              <w:left w:val="nil"/>
              <w:bottom w:val="single" w:sz="4" w:space="0" w:color="auto"/>
              <w:right w:val="single" w:sz="4" w:space="0" w:color="auto"/>
            </w:tcBorders>
            <w:shd w:val="clear" w:color="auto" w:fill="auto"/>
            <w:noWrap/>
            <w:vAlign w:val="center"/>
            <w:hideMark/>
          </w:tcPr>
          <w:p w14:paraId="46AB417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321,000</w:t>
            </w:r>
          </w:p>
        </w:tc>
        <w:tc>
          <w:tcPr>
            <w:tcW w:w="1134" w:type="dxa"/>
            <w:tcBorders>
              <w:top w:val="nil"/>
              <w:left w:val="nil"/>
              <w:bottom w:val="single" w:sz="4" w:space="0" w:color="auto"/>
              <w:right w:val="single" w:sz="4" w:space="0" w:color="auto"/>
            </w:tcBorders>
            <w:shd w:val="clear" w:color="auto" w:fill="auto"/>
            <w:noWrap/>
            <w:vAlign w:val="center"/>
            <w:hideMark/>
          </w:tcPr>
          <w:p w14:paraId="32FC63C7"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178C9D7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0880AADB"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321,000</w:t>
            </w:r>
          </w:p>
        </w:tc>
        <w:tc>
          <w:tcPr>
            <w:tcW w:w="1280" w:type="dxa"/>
            <w:tcBorders>
              <w:top w:val="nil"/>
              <w:left w:val="nil"/>
              <w:bottom w:val="single" w:sz="4" w:space="0" w:color="auto"/>
              <w:right w:val="single" w:sz="4" w:space="0" w:color="auto"/>
            </w:tcBorders>
            <w:shd w:val="clear" w:color="auto" w:fill="auto"/>
            <w:noWrap/>
            <w:vAlign w:val="center"/>
            <w:hideMark/>
          </w:tcPr>
          <w:p w14:paraId="4B274CE1"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0E695D86" w14:textId="77777777" w:rsidTr="00285E99">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D483B6A"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HFC activities subtotal</w:t>
            </w:r>
          </w:p>
        </w:tc>
        <w:tc>
          <w:tcPr>
            <w:tcW w:w="1276" w:type="dxa"/>
            <w:tcBorders>
              <w:top w:val="nil"/>
              <w:left w:val="nil"/>
              <w:bottom w:val="single" w:sz="4" w:space="0" w:color="auto"/>
              <w:right w:val="single" w:sz="4" w:space="0" w:color="auto"/>
            </w:tcBorders>
            <w:shd w:val="clear" w:color="auto" w:fill="auto"/>
            <w:noWrap/>
            <w:vAlign w:val="center"/>
            <w:hideMark/>
          </w:tcPr>
          <w:p w14:paraId="771C1697"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5,026,345</w:t>
            </w:r>
          </w:p>
        </w:tc>
        <w:tc>
          <w:tcPr>
            <w:tcW w:w="1134" w:type="dxa"/>
            <w:tcBorders>
              <w:top w:val="nil"/>
              <w:left w:val="nil"/>
              <w:bottom w:val="single" w:sz="4" w:space="0" w:color="auto"/>
              <w:right w:val="single" w:sz="4" w:space="0" w:color="auto"/>
            </w:tcBorders>
            <w:shd w:val="clear" w:color="auto" w:fill="auto"/>
            <w:noWrap/>
            <w:vAlign w:val="center"/>
            <w:hideMark/>
          </w:tcPr>
          <w:p w14:paraId="0B9B8AD5"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6,015,210</w:t>
            </w:r>
          </w:p>
        </w:tc>
        <w:tc>
          <w:tcPr>
            <w:tcW w:w="1134" w:type="dxa"/>
            <w:tcBorders>
              <w:top w:val="nil"/>
              <w:left w:val="nil"/>
              <w:bottom w:val="single" w:sz="4" w:space="0" w:color="auto"/>
              <w:right w:val="single" w:sz="4" w:space="0" w:color="auto"/>
            </w:tcBorders>
            <w:shd w:val="clear" w:color="auto" w:fill="auto"/>
            <w:noWrap/>
            <w:vAlign w:val="center"/>
            <w:hideMark/>
          </w:tcPr>
          <w:p w14:paraId="6929B71D"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113,233</w:t>
            </w:r>
          </w:p>
        </w:tc>
        <w:tc>
          <w:tcPr>
            <w:tcW w:w="1276" w:type="dxa"/>
            <w:tcBorders>
              <w:top w:val="nil"/>
              <w:left w:val="nil"/>
              <w:bottom w:val="single" w:sz="4" w:space="0" w:color="auto"/>
              <w:right w:val="single" w:sz="4" w:space="0" w:color="auto"/>
            </w:tcBorders>
            <w:shd w:val="clear" w:color="auto" w:fill="auto"/>
            <w:noWrap/>
            <w:vAlign w:val="center"/>
            <w:hideMark/>
          </w:tcPr>
          <w:p w14:paraId="0062B40C"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11,154,787</w:t>
            </w:r>
          </w:p>
        </w:tc>
        <w:tc>
          <w:tcPr>
            <w:tcW w:w="1280" w:type="dxa"/>
            <w:tcBorders>
              <w:top w:val="nil"/>
              <w:left w:val="nil"/>
              <w:bottom w:val="single" w:sz="4" w:space="0" w:color="auto"/>
              <w:right w:val="single" w:sz="4" w:space="0" w:color="auto"/>
            </w:tcBorders>
            <w:shd w:val="clear" w:color="auto" w:fill="auto"/>
            <w:noWrap/>
            <w:vAlign w:val="center"/>
            <w:hideMark/>
          </w:tcPr>
          <w:p w14:paraId="65A1E209"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14,784,861</w:t>
            </w:r>
          </w:p>
        </w:tc>
      </w:tr>
      <w:tr w:rsidR="007619A4" w:rsidRPr="00662770" w14:paraId="50B84115" w14:textId="77777777" w:rsidTr="00285E99">
        <w:trPr>
          <w:trHeight w:val="58"/>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58EE7"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Standard activities</w:t>
            </w:r>
          </w:p>
        </w:tc>
      </w:tr>
      <w:tr w:rsidR="007619A4" w:rsidRPr="00662770" w14:paraId="1139E0A6" w14:textId="77777777" w:rsidTr="00285E99">
        <w:trPr>
          <w:trHeight w:val="6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7A5A48F"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IS</w:t>
            </w:r>
          </w:p>
        </w:tc>
        <w:tc>
          <w:tcPr>
            <w:tcW w:w="1276" w:type="dxa"/>
            <w:tcBorders>
              <w:top w:val="nil"/>
              <w:left w:val="nil"/>
              <w:bottom w:val="single" w:sz="4" w:space="0" w:color="auto"/>
              <w:right w:val="single" w:sz="4" w:space="0" w:color="auto"/>
            </w:tcBorders>
            <w:shd w:val="clear" w:color="auto" w:fill="auto"/>
            <w:noWrap/>
            <w:vAlign w:val="center"/>
            <w:hideMark/>
          </w:tcPr>
          <w:p w14:paraId="38A6EB4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855,841</w:t>
            </w:r>
          </w:p>
        </w:tc>
        <w:tc>
          <w:tcPr>
            <w:tcW w:w="1134" w:type="dxa"/>
            <w:tcBorders>
              <w:top w:val="nil"/>
              <w:left w:val="nil"/>
              <w:bottom w:val="single" w:sz="4" w:space="0" w:color="auto"/>
              <w:right w:val="single" w:sz="4" w:space="0" w:color="auto"/>
            </w:tcBorders>
            <w:shd w:val="clear" w:color="auto" w:fill="auto"/>
            <w:noWrap/>
            <w:vAlign w:val="center"/>
            <w:hideMark/>
          </w:tcPr>
          <w:p w14:paraId="769DAB4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2,052,817</w:t>
            </w:r>
          </w:p>
        </w:tc>
        <w:tc>
          <w:tcPr>
            <w:tcW w:w="1134" w:type="dxa"/>
            <w:tcBorders>
              <w:top w:val="nil"/>
              <w:left w:val="nil"/>
              <w:bottom w:val="single" w:sz="4" w:space="0" w:color="auto"/>
              <w:right w:val="single" w:sz="4" w:space="0" w:color="auto"/>
            </w:tcBorders>
            <w:shd w:val="clear" w:color="auto" w:fill="auto"/>
            <w:noWrap/>
            <w:vAlign w:val="center"/>
            <w:hideMark/>
          </w:tcPr>
          <w:p w14:paraId="19C0DFD8"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855,841</w:t>
            </w:r>
          </w:p>
        </w:tc>
        <w:tc>
          <w:tcPr>
            <w:tcW w:w="1276" w:type="dxa"/>
            <w:tcBorders>
              <w:top w:val="nil"/>
              <w:left w:val="nil"/>
              <w:bottom w:val="single" w:sz="4" w:space="0" w:color="auto"/>
              <w:right w:val="single" w:sz="4" w:space="0" w:color="auto"/>
            </w:tcBorders>
            <w:shd w:val="clear" w:color="auto" w:fill="auto"/>
            <w:noWrap/>
            <w:vAlign w:val="center"/>
            <w:hideMark/>
          </w:tcPr>
          <w:p w14:paraId="17583085"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3,764,499</w:t>
            </w:r>
          </w:p>
        </w:tc>
        <w:tc>
          <w:tcPr>
            <w:tcW w:w="1280" w:type="dxa"/>
            <w:tcBorders>
              <w:top w:val="nil"/>
              <w:left w:val="nil"/>
              <w:bottom w:val="single" w:sz="4" w:space="0" w:color="auto"/>
              <w:right w:val="single" w:sz="4" w:space="0" w:color="auto"/>
            </w:tcBorders>
            <w:shd w:val="clear" w:color="auto" w:fill="auto"/>
            <w:noWrap/>
            <w:vAlign w:val="center"/>
            <w:hideMark/>
          </w:tcPr>
          <w:p w14:paraId="2D4A29FF"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629FBF41" w14:textId="77777777" w:rsidTr="00285E99">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46BFEF1" w14:textId="77777777" w:rsidR="007619A4" w:rsidRPr="00662770" w:rsidRDefault="007619A4" w:rsidP="00285E99">
            <w:pPr>
              <w:jc w:val="left"/>
              <w:rPr>
                <w:rFonts w:asciiTheme="majorBidi" w:hAnsiTheme="majorBidi" w:cstheme="majorBidi"/>
                <w:sz w:val="20"/>
                <w:szCs w:val="20"/>
                <w:lang w:eastAsia="en-CA"/>
              </w:rPr>
            </w:pPr>
            <w:r w:rsidRPr="00662770">
              <w:rPr>
                <w:rFonts w:asciiTheme="majorBidi" w:hAnsiTheme="majorBidi" w:cstheme="majorBidi"/>
                <w:sz w:val="20"/>
                <w:szCs w:val="20"/>
                <w:lang w:eastAsia="en-CA"/>
              </w:rPr>
              <w:t>Core unit</w:t>
            </w:r>
          </w:p>
        </w:tc>
        <w:tc>
          <w:tcPr>
            <w:tcW w:w="1276" w:type="dxa"/>
            <w:tcBorders>
              <w:top w:val="nil"/>
              <w:left w:val="nil"/>
              <w:bottom w:val="single" w:sz="4" w:space="0" w:color="auto"/>
              <w:right w:val="single" w:sz="4" w:space="0" w:color="auto"/>
            </w:tcBorders>
            <w:shd w:val="clear" w:color="auto" w:fill="auto"/>
            <w:noWrap/>
            <w:vAlign w:val="center"/>
            <w:hideMark/>
          </w:tcPr>
          <w:p w14:paraId="6E205E0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2,064,760</w:t>
            </w:r>
          </w:p>
        </w:tc>
        <w:tc>
          <w:tcPr>
            <w:tcW w:w="1134" w:type="dxa"/>
            <w:tcBorders>
              <w:top w:val="nil"/>
              <w:left w:val="nil"/>
              <w:bottom w:val="single" w:sz="4" w:space="0" w:color="auto"/>
              <w:right w:val="single" w:sz="4" w:space="0" w:color="auto"/>
            </w:tcBorders>
            <w:shd w:val="clear" w:color="auto" w:fill="auto"/>
            <w:noWrap/>
            <w:vAlign w:val="center"/>
            <w:hideMark/>
          </w:tcPr>
          <w:p w14:paraId="6AC53EB0"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2,079,213</w:t>
            </w:r>
          </w:p>
        </w:tc>
        <w:tc>
          <w:tcPr>
            <w:tcW w:w="1134" w:type="dxa"/>
            <w:tcBorders>
              <w:top w:val="nil"/>
              <w:left w:val="nil"/>
              <w:bottom w:val="single" w:sz="4" w:space="0" w:color="auto"/>
              <w:right w:val="single" w:sz="4" w:space="0" w:color="auto"/>
            </w:tcBorders>
            <w:shd w:val="clear" w:color="auto" w:fill="auto"/>
            <w:noWrap/>
            <w:vAlign w:val="center"/>
            <w:hideMark/>
          </w:tcPr>
          <w:p w14:paraId="2C02CCAA"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2,093,768</w:t>
            </w:r>
          </w:p>
        </w:tc>
        <w:tc>
          <w:tcPr>
            <w:tcW w:w="1276" w:type="dxa"/>
            <w:tcBorders>
              <w:top w:val="nil"/>
              <w:left w:val="nil"/>
              <w:bottom w:val="single" w:sz="4" w:space="0" w:color="auto"/>
              <w:right w:val="single" w:sz="4" w:space="0" w:color="auto"/>
            </w:tcBorders>
            <w:shd w:val="clear" w:color="auto" w:fill="auto"/>
            <w:noWrap/>
            <w:vAlign w:val="center"/>
            <w:hideMark/>
          </w:tcPr>
          <w:p w14:paraId="027270CD"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6,237,741</w:t>
            </w:r>
          </w:p>
        </w:tc>
        <w:tc>
          <w:tcPr>
            <w:tcW w:w="1280" w:type="dxa"/>
            <w:tcBorders>
              <w:top w:val="nil"/>
              <w:left w:val="nil"/>
              <w:bottom w:val="single" w:sz="4" w:space="0" w:color="auto"/>
              <w:right w:val="single" w:sz="4" w:space="0" w:color="auto"/>
            </w:tcBorders>
            <w:shd w:val="clear" w:color="auto" w:fill="auto"/>
            <w:noWrap/>
            <w:vAlign w:val="center"/>
            <w:hideMark/>
          </w:tcPr>
          <w:p w14:paraId="7B5E102E" w14:textId="77777777" w:rsidR="007619A4" w:rsidRPr="00662770" w:rsidRDefault="007619A4" w:rsidP="00285E99">
            <w:pPr>
              <w:jc w:val="right"/>
              <w:rPr>
                <w:rFonts w:asciiTheme="majorBidi" w:hAnsiTheme="majorBidi" w:cstheme="majorBidi"/>
                <w:sz w:val="20"/>
                <w:szCs w:val="20"/>
                <w:lang w:eastAsia="en-CA"/>
              </w:rPr>
            </w:pPr>
            <w:r w:rsidRPr="00662770">
              <w:rPr>
                <w:rFonts w:asciiTheme="majorBidi" w:hAnsiTheme="majorBidi" w:cstheme="majorBidi"/>
                <w:sz w:val="20"/>
                <w:szCs w:val="20"/>
                <w:lang w:eastAsia="en-CA"/>
              </w:rPr>
              <w:t>0</w:t>
            </w:r>
          </w:p>
        </w:tc>
      </w:tr>
      <w:tr w:rsidR="007619A4" w:rsidRPr="00662770" w14:paraId="3936C147" w14:textId="77777777" w:rsidTr="00285E99">
        <w:trPr>
          <w:trHeight w:val="264"/>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5790BD6"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Standard activities subtotal</w:t>
            </w:r>
          </w:p>
        </w:tc>
        <w:tc>
          <w:tcPr>
            <w:tcW w:w="1276" w:type="dxa"/>
            <w:tcBorders>
              <w:top w:val="nil"/>
              <w:left w:val="nil"/>
              <w:bottom w:val="single" w:sz="4" w:space="0" w:color="auto"/>
              <w:right w:val="single" w:sz="4" w:space="0" w:color="auto"/>
            </w:tcBorders>
            <w:shd w:val="clear" w:color="auto" w:fill="auto"/>
            <w:noWrap/>
            <w:vAlign w:val="center"/>
            <w:hideMark/>
          </w:tcPr>
          <w:p w14:paraId="2FC7E7CF"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2,920,601</w:t>
            </w:r>
          </w:p>
        </w:tc>
        <w:tc>
          <w:tcPr>
            <w:tcW w:w="1134" w:type="dxa"/>
            <w:tcBorders>
              <w:top w:val="nil"/>
              <w:left w:val="nil"/>
              <w:bottom w:val="single" w:sz="4" w:space="0" w:color="auto"/>
              <w:right w:val="single" w:sz="4" w:space="0" w:color="auto"/>
            </w:tcBorders>
            <w:shd w:val="clear" w:color="auto" w:fill="auto"/>
            <w:noWrap/>
            <w:vAlign w:val="center"/>
            <w:hideMark/>
          </w:tcPr>
          <w:p w14:paraId="2314CC97"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4,132,030</w:t>
            </w:r>
          </w:p>
        </w:tc>
        <w:tc>
          <w:tcPr>
            <w:tcW w:w="1134" w:type="dxa"/>
            <w:tcBorders>
              <w:top w:val="nil"/>
              <w:left w:val="nil"/>
              <w:bottom w:val="single" w:sz="4" w:space="0" w:color="auto"/>
              <w:right w:val="single" w:sz="4" w:space="0" w:color="auto"/>
            </w:tcBorders>
            <w:shd w:val="clear" w:color="auto" w:fill="auto"/>
            <w:noWrap/>
            <w:vAlign w:val="center"/>
            <w:hideMark/>
          </w:tcPr>
          <w:p w14:paraId="6FF96EE8"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2,949,609</w:t>
            </w:r>
          </w:p>
        </w:tc>
        <w:tc>
          <w:tcPr>
            <w:tcW w:w="1276" w:type="dxa"/>
            <w:tcBorders>
              <w:top w:val="nil"/>
              <w:left w:val="nil"/>
              <w:bottom w:val="single" w:sz="4" w:space="0" w:color="auto"/>
              <w:right w:val="single" w:sz="4" w:space="0" w:color="auto"/>
            </w:tcBorders>
            <w:shd w:val="clear" w:color="auto" w:fill="auto"/>
            <w:noWrap/>
            <w:vAlign w:val="center"/>
            <w:hideMark/>
          </w:tcPr>
          <w:p w14:paraId="4F20A102"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10,002,240</w:t>
            </w:r>
          </w:p>
        </w:tc>
        <w:tc>
          <w:tcPr>
            <w:tcW w:w="1280" w:type="dxa"/>
            <w:tcBorders>
              <w:top w:val="nil"/>
              <w:left w:val="nil"/>
              <w:bottom w:val="single" w:sz="4" w:space="0" w:color="auto"/>
              <w:right w:val="single" w:sz="4" w:space="0" w:color="auto"/>
            </w:tcBorders>
            <w:shd w:val="clear" w:color="auto" w:fill="auto"/>
            <w:noWrap/>
            <w:vAlign w:val="center"/>
            <w:hideMark/>
          </w:tcPr>
          <w:p w14:paraId="31CDA4C4"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0</w:t>
            </w:r>
          </w:p>
        </w:tc>
      </w:tr>
      <w:tr w:rsidR="007619A4" w:rsidRPr="00662770" w14:paraId="349862D9" w14:textId="77777777" w:rsidTr="00285E99">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4A1A4FA" w14:textId="77777777" w:rsidR="007619A4" w:rsidRPr="00662770" w:rsidRDefault="007619A4" w:rsidP="00285E99">
            <w:pPr>
              <w:jc w:val="lef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Total</w:t>
            </w:r>
          </w:p>
        </w:tc>
        <w:tc>
          <w:tcPr>
            <w:tcW w:w="1276" w:type="dxa"/>
            <w:tcBorders>
              <w:top w:val="nil"/>
              <w:left w:val="nil"/>
              <w:bottom w:val="single" w:sz="4" w:space="0" w:color="auto"/>
              <w:right w:val="single" w:sz="4" w:space="0" w:color="auto"/>
            </w:tcBorders>
            <w:shd w:val="clear" w:color="auto" w:fill="auto"/>
            <w:noWrap/>
            <w:vAlign w:val="center"/>
            <w:hideMark/>
          </w:tcPr>
          <w:p w14:paraId="4842B8AD"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39,353,469</w:t>
            </w:r>
          </w:p>
        </w:tc>
        <w:tc>
          <w:tcPr>
            <w:tcW w:w="1134" w:type="dxa"/>
            <w:tcBorders>
              <w:top w:val="nil"/>
              <w:left w:val="nil"/>
              <w:bottom w:val="single" w:sz="4" w:space="0" w:color="auto"/>
              <w:right w:val="single" w:sz="4" w:space="0" w:color="auto"/>
            </w:tcBorders>
            <w:shd w:val="clear" w:color="auto" w:fill="auto"/>
            <w:noWrap/>
            <w:vAlign w:val="center"/>
            <w:hideMark/>
          </w:tcPr>
          <w:p w14:paraId="42B3A4FB"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29,831,342</w:t>
            </w:r>
          </w:p>
        </w:tc>
        <w:tc>
          <w:tcPr>
            <w:tcW w:w="1134" w:type="dxa"/>
            <w:tcBorders>
              <w:top w:val="nil"/>
              <w:left w:val="nil"/>
              <w:bottom w:val="single" w:sz="4" w:space="0" w:color="auto"/>
              <w:right w:val="single" w:sz="4" w:space="0" w:color="auto"/>
            </w:tcBorders>
            <w:shd w:val="clear" w:color="auto" w:fill="auto"/>
            <w:noWrap/>
            <w:vAlign w:val="center"/>
            <w:hideMark/>
          </w:tcPr>
          <w:p w14:paraId="00CD0CC0"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28,070,777</w:t>
            </w:r>
          </w:p>
        </w:tc>
        <w:tc>
          <w:tcPr>
            <w:tcW w:w="1276" w:type="dxa"/>
            <w:tcBorders>
              <w:top w:val="nil"/>
              <w:left w:val="nil"/>
              <w:bottom w:val="single" w:sz="4" w:space="0" w:color="auto"/>
              <w:right w:val="single" w:sz="4" w:space="0" w:color="auto"/>
            </w:tcBorders>
            <w:shd w:val="clear" w:color="auto" w:fill="auto"/>
            <w:noWrap/>
            <w:vAlign w:val="center"/>
            <w:hideMark/>
          </w:tcPr>
          <w:p w14:paraId="556ED3E0"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97,255,588</w:t>
            </w:r>
          </w:p>
        </w:tc>
        <w:tc>
          <w:tcPr>
            <w:tcW w:w="1280" w:type="dxa"/>
            <w:tcBorders>
              <w:top w:val="nil"/>
              <w:left w:val="nil"/>
              <w:bottom w:val="single" w:sz="4" w:space="0" w:color="auto"/>
              <w:right w:val="single" w:sz="4" w:space="0" w:color="auto"/>
            </w:tcBorders>
            <w:shd w:val="clear" w:color="auto" w:fill="auto"/>
            <w:noWrap/>
            <w:vAlign w:val="center"/>
            <w:hideMark/>
          </w:tcPr>
          <w:p w14:paraId="17C32613" w14:textId="77777777" w:rsidR="007619A4" w:rsidRPr="00662770" w:rsidRDefault="007619A4" w:rsidP="00285E99">
            <w:pPr>
              <w:jc w:val="right"/>
              <w:rPr>
                <w:rFonts w:asciiTheme="majorBidi" w:hAnsiTheme="majorBidi" w:cstheme="majorBidi"/>
                <w:b/>
                <w:bCs/>
                <w:sz w:val="20"/>
                <w:szCs w:val="20"/>
                <w:lang w:eastAsia="en-CA"/>
              </w:rPr>
            </w:pPr>
            <w:r w:rsidRPr="00662770">
              <w:rPr>
                <w:rFonts w:asciiTheme="majorBidi" w:hAnsiTheme="majorBidi" w:cstheme="majorBidi"/>
                <w:b/>
                <w:bCs/>
                <w:sz w:val="20"/>
                <w:szCs w:val="20"/>
                <w:lang w:eastAsia="en-CA"/>
              </w:rPr>
              <w:t>102,187,456</w:t>
            </w:r>
          </w:p>
        </w:tc>
      </w:tr>
    </w:tbl>
    <w:p w14:paraId="5514DE4C" w14:textId="77777777" w:rsidR="007619A4" w:rsidRPr="00662770" w:rsidRDefault="007619A4" w:rsidP="007619A4">
      <w:pPr>
        <w:rPr>
          <w:sz w:val="19"/>
          <w:szCs w:val="19"/>
        </w:rPr>
      </w:pPr>
      <w:r w:rsidRPr="00662770">
        <w:rPr>
          <w:sz w:val="19"/>
          <w:szCs w:val="19"/>
        </w:rPr>
        <w:t xml:space="preserve">*Including agency support costs where applicable. </w:t>
      </w:r>
    </w:p>
    <w:p w14:paraId="1CA0DDAE" w14:textId="77777777" w:rsidR="007619A4" w:rsidRPr="00662770" w:rsidRDefault="007619A4" w:rsidP="007619A4"/>
    <w:p w14:paraId="62652E68" w14:textId="54115E49" w:rsidR="007619A4" w:rsidRPr="00662770" w:rsidRDefault="002E64EB" w:rsidP="002E64EB">
      <w:pPr>
        <w:pStyle w:val="sub-title"/>
        <w:keepNext/>
        <w:spacing w:after="240"/>
        <w:rPr>
          <w:noProof w:val="0"/>
          <w:sz w:val="24"/>
          <w:szCs w:val="24"/>
          <w:lang w:val="en-CA"/>
        </w:rPr>
      </w:pPr>
      <w:r w:rsidRPr="00662770">
        <w:rPr>
          <w:noProof w:val="0"/>
          <w:sz w:val="24"/>
          <w:szCs w:val="24"/>
          <w:lang w:val="en-CA"/>
        </w:rPr>
        <w:lastRenderedPageBreak/>
        <w:t>IV.</w:t>
      </w:r>
      <w:r w:rsidRPr="00662770">
        <w:rPr>
          <w:noProof w:val="0"/>
          <w:sz w:val="24"/>
          <w:szCs w:val="24"/>
          <w:lang w:val="en-CA"/>
        </w:rPr>
        <w:tab/>
      </w:r>
      <w:r w:rsidR="007619A4" w:rsidRPr="00662770">
        <w:rPr>
          <w:noProof w:val="0"/>
          <w:sz w:val="24"/>
          <w:szCs w:val="24"/>
          <w:lang w:val="en-CA"/>
        </w:rPr>
        <w:t xml:space="preserve">Performance indicators </w:t>
      </w:r>
    </w:p>
    <w:p w14:paraId="5EB22F96" w14:textId="77777777" w:rsidR="007619A4" w:rsidRPr="00662770" w:rsidRDefault="007619A4" w:rsidP="00050705">
      <w:pPr>
        <w:pStyle w:val="Heading1"/>
      </w:pPr>
      <w:r w:rsidRPr="00662770">
        <w:t>UNIDO submitted performance indicators pursuant to decision 71/28 in its business plan narrative. The Secretariat informed UNIDO of the targets shown in table 4.</w:t>
      </w:r>
    </w:p>
    <w:p w14:paraId="74D8653B" w14:textId="77777777" w:rsidR="007619A4" w:rsidRPr="00662770" w:rsidRDefault="007619A4" w:rsidP="007619A4">
      <w:pPr>
        <w:pStyle w:val="subhead"/>
        <w:keepNext/>
        <w:jc w:val="left"/>
        <w:rPr>
          <w:b/>
          <w:sz w:val="22"/>
          <w:szCs w:val="22"/>
          <w:lang w:val="en-CA"/>
        </w:rPr>
      </w:pPr>
      <w:r w:rsidRPr="00662770">
        <w:rPr>
          <w:b/>
          <w:sz w:val="22"/>
          <w:szCs w:val="22"/>
          <w:lang w:val="en-CA"/>
        </w:rPr>
        <w:t xml:space="preserve">Table 4. Performance indicators for UNIDO for </w:t>
      </w:r>
      <w:r w:rsidRPr="00662770">
        <w:rPr>
          <w:b/>
          <w:bCs/>
          <w:sz w:val="22"/>
          <w:szCs w:val="22"/>
          <w:lang w:val="en-CA"/>
        </w:rPr>
        <w:t>2023</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4340"/>
        <w:gridCol w:w="1632"/>
      </w:tblGrid>
      <w:tr w:rsidR="007619A4" w:rsidRPr="00662770" w14:paraId="61C559CB" w14:textId="77777777" w:rsidTr="00285E99">
        <w:trPr>
          <w:tblHeader/>
          <w:jc w:val="center"/>
        </w:trPr>
        <w:tc>
          <w:tcPr>
            <w:tcW w:w="1449" w:type="dxa"/>
            <w:shd w:val="clear" w:color="auto" w:fill="auto"/>
            <w:hideMark/>
          </w:tcPr>
          <w:p w14:paraId="2CB07D2C" w14:textId="77777777" w:rsidR="007619A4" w:rsidRPr="00662770" w:rsidRDefault="007619A4" w:rsidP="00285E99">
            <w:pPr>
              <w:keepNext/>
              <w:jc w:val="left"/>
              <w:rPr>
                <w:b/>
                <w:bCs/>
                <w:sz w:val="20"/>
                <w:szCs w:val="20"/>
                <w:lang w:eastAsia="en-CA"/>
              </w:rPr>
            </w:pPr>
            <w:r w:rsidRPr="00662770">
              <w:rPr>
                <w:b/>
                <w:bCs/>
                <w:sz w:val="20"/>
                <w:szCs w:val="20"/>
                <w:lang w:eastAsia="en-CA"/>
              </w:rPr>
              <w:t xml:space="preserve">Type of indicator </w:t>
            </w:r>
          </w:p>
        </w:tc>
        <w:tc>
          <w:tcPr>
            <w:tcW w:w="2072" w:type="dxa"/>
            <w:shd w:val="clear" w:color="auto" w:fill="auto"/>
            <w:hideMark/>
          </w:tcPr>
          <w:p w14:paraId="09BEDAD4" w14:textId="77777777" w:rsidR="007619A4" w:rsidRPr="00662770" w:rsidRDefault="007619A4" w:rsidP="00285E99">
            <w:pPr>
              <w:keepNext/>
              <w:jc w:val="center"/>
              <w:rPr>
                <w:b/>
                <w:bCs/>
                <w:sz w:val="20"/>
                <w:szCs w:val="20"/>
                <w:lang w:eastAsia="en-CA"/>
              </w:rPr>
            </w:pPr>
            <w:r w:rsidRPr="00662770">
              <w:rPr>
                <w:b/>
                <w:bCs/>
                <w:sz w:val="20"/>
                <w:szCs w:val="20"/>
                <w:lang w:eastAsia="en-CA"/>
              </w:rPr>
              <w:t>Short title</w:t>
            </w:r>
          </w:p>
        </w:tc>
        <w:tc>
          <w:tcPr>
            <w:tcW w:w="4340" w:type="dxa"/>
            <w:shd w:val="clear" w:color="auto" w:fill="auto"/>
            <w:hideMark/>
          </w:tcPr>
          <w:p w14:paraId="79DDA252" w14:textId="77777777" w:rsidR="007619A4" w:rsidRPr="00662770" w:rsidRDefault="007619A4" w:rsidP="00285E99">
            <w:pPr>
              <w:keepNext/>
              <w:jc w:val="center"/>
              <w:rPr>
                <w:b/>
                <w:bCs/>
                <w:sz w:val="20"/>
                <w:szCs w:val="20"/>
                <w:lang w:eastAsia="en-CA"/>
              </w:rPr>
            </w:pPr>
            <w:r w:rsidRPr="00662770">
              <w:rPr>
                <w:b/>
                <w:bCs/>
                <w:sz w:val="20"/>
                <w:szCs w:val="20"/>
                <w:lang w:eastAsia="en-CA"/>
              </w:rPr>
              <w:t>Calculation</w:t>
            </w:r>
          </w:p>
        </w:tc>
        <w:tc>
          <w:tcPr>
            <w:tcW w:w="1632" w:type="dxa"/>
          </w:tcPr>
          <w:p w14:paraId="46A9238B" w14:textId="77777777" w:rsidR="007619A4" w:rsidRPr="00662770" w:rsidRDefault="007619A4" w:rsidP="00285E99">
            <w:pPr>
              <w:keepNext/>
              <w:jc w:val="center"/>
              <w:rPr>
                <w:b/>
                <w:bCs/>
                <w:sz w:val="20"/>
                <w:szCs w:val="20"/>
                <w:lang w:eastAsia="en-CA"/>
              </w:rPr>
            </w:pPr>
            <w:r w:rsidRPr="00662770">
              <w:rPr>
                <w:b/>
                <w:bCs/>
                <w:sz w:val="20"/>
                <w:szCs w:val="20"/>
                <w:lang w:eastAsia="en-CA"/>
              </w:rPr>
              <w:t>2023 target</w:t>
            </w:r>
          </w:p>
        </w:tc>
      </w:tr>
      <w:tr w:rsidR="007619A4" w:rsidRPr="00662770" w14:paraId="6EBC17EB" w14:textId="77777777" w:rsidTr="00285E99">
        <w:trPr>
          <w:jc w:val="center"/>
        </w:trPr>
        <w:tc>
          <w:tcPr>
            <w:tcW w:w="1449" w:type="dxa"/>
            <w:shd w:val="clear" w:color="auto" w:fill="auto"/>
            <w:hideMark/>
          </w:tcPr>
          <w:p w14:paraId="6B12B9D4" w14:textId="77777777" w:rsidR="007619A4" w:rsidRPr="00662770" w:rsidRDefault="007619A4" w:rsidP="00285E99">
            <w:pPr>
              <w:keepNext/>
              <w:jc w:val="left"/>
              <w:rPr>
                <w:sz w:val="20"/>
                <w:szCs w:val="20"/>
                <w:lang w:eastAsia="en-CA"/>
              </w:rPr>
            </w:pPr>
            <w:r w:rsidRPr="00662770">
              <w:rPr>
                <w:sz w:val="20"/>
                <w:szCs w:val="20"/>
                <w:lang w:eastAsia="en-CA"/>
              </w:rPr>
              <w:t xml:space="preserve">Planning -Approval  </w:t>
            </w:r>
          </w:p>
        </w:tc>
        <w:tc>
          <w:tcPr>
            <w:tcW w:w="2072" w:type="dxa"/>
            <w:shd w:val="clear" w:color="auto" w:fill="auto"/>
            <w:hideMark/>
          </w:tcPr>
          <w:p w14:paraId="486FE83C" w14:textId="77777777" w:rsidR="007619A4" w:rsidRPr="00662770" w:rsidRDefault="007619A4" w:rsidP="00285E99">
            <w:pPr>
              <w:keepNext/>
              <w:jc w:val="left"/>
              <w:rPr>
                <w:sz w:val="20"/>
                <w:szCs w:val="20"/>
                <w:lang w:eastAsia="en-CA"/>
              </w:rPr>
            </w:pPr>
            <w:r w:rsidRPr="00662770">
              <w:rPr>
                <w:sz w:val="20"/>
                <w:szCs w:val="20"/>
                <w:lang w:eastAsia="en-CA"/>
              </w:rPr>
              <w:t>Tranches approved</w:t>
            </w:r>
          </w:p>
        </w:tc>
        <w:tc>
          <w:tcPr>
            <w:tcW w:w="4340" w:type="dxa"/>
            <w:shd w:val="clear" w:color="auto" w:fill="auto"/>
            <w:hideMark/>
          </w:tcPr>
          <w:p w14:paraId="082D2722" w14:textId="77777777" w:rsidR="007619A4" w:rsidRPr="00662770" w:rsidRDefault="007619A4" w:rsidP="00285E99">
            <w:pPr>
              <w:keepNext/>
              <w:jc w:val="left"/>
              <w:rPr>
                <w:sz w:val="20"/>
                <w:szCs w:val="20"/>
                <w:lang w:eastAsia="en-CA"/>
              </w:rPr>
            </w:pPr>
            <w:r w:rsidRPr="00662770">
              <w:rPr>
                <w:sz w:val="20"/>
                <w:szCs w:val="20"/>
                <w:lang w:eastAsia="en-CA"/>
              </w:rPr>
              <w:t>Number of tranches approved vs. those planned*</w:t>
            </w:r>
          </w:p>
        </w:tc>
        <w:tc>
          <w:tcPr>
            <w:tcW w:w="1632" w:type="dxa"/>
          </w:tcPr>
          <w:p w14:paraId="4742F4F4" w14:textId="77777777" w:rsidR="007619A4" w:rsidRPr="00662770" w:rsidRDefault="007619A4" w:rsidP="00285E99">
            <w:pPr>
              <w:keepNext/>
              <w:jc w:val="right"/>
              <w:rPr>
                <w:sz w:val="20"/>
                <w:szCs w:val="20"/>
                <w:lang w:eastAsia="en-CA"/>
              </w:rPr>
            </w:pPr>
            <w:r w:rsidRPr="00662770">
              <w:rPr>
                <w:sz w:val="20"/>
                <w:szCs w:val="20"/>
                <w:lang w:eastAsia="en-CA"/>
              </w:rPr>
              <w:t>58</w:t>
            </w:r>
          </w:p>
        </w:tc>
      </w:tr>
      <w:tr w:rsidR="007619A4" w:rsidRPr="00662770" w14:paraId="31069F17" w14:textId="77777777" w:rsidTr="00285E99">
        <w:trPr>
          <w:jc w:val="center"/>
        </w:trPr>
        <w:tc>
          <w:tcPr>
            <w:tcW w:w="1449" w:type="dxa"/>
            <w:shd w:val="clear" w:color="auto" w:fill="auto"/>
            <w:hideMark/>
          </w:tcPr>
          <w:p w14:paraId="40EE8610" w14:textId="77777777" w:rsidR="007619A4" w:rsidRPr="00662770" w:rsidRDefault="007619A4" w:rsidP="00285E99">
            <w:pPr>
              <w:keepNext/>
              <w:jc w:val="left"/>
              <w:rPr>
                <w:sz w:val="20"/>
                <w:szCs w:val="20"/>
                <w:lang w:eastAsia="en-CA"/>
              </w:rPr>
            </w:pPr>
            <w:r w:rsidRPr="00662770">
              <w:rPr>
                <w:sz w:val="20"/>
                <w:szCs w:val="20"/>
                <w:lang w:eastAsia="en-CA"/>
              </w:rPr>
              <w:t xml:space="preserve">Planning -Approval </w:t>
            </w:r>
          </w:p>
        </w:tc>
        <w:tc>
          <w:tcPr>
            <w:tcW w:w="2072" w:type="dxa"/>
            <w:shd w:val="clear" w:color="auto" w:fill="auto"/>
            <w:hideMark/>
          </w:tcPr>
          <w:p w14:paraId="1999D8AD" w14:textId="77777777" w:rsidR="007619A4" w:rsidRPr="00662770" w:rsidRDefault="007619A4" w:rsidP="00285E99">
            <w:pPr>
              <w:keepNext/>
              <w:jc w:val="left"/>
              <w:rPr>
                <w:sz w:val="20"/>
                <w:szCs w:val="20"/>
                <w:lang w:eastAsia="en-CA"/>
              </w:rPr>
            </w:pPr>
            <w:r w:rsidRPr="00662770">
              <w:rPr>
                <w:sz w:val="20"/>
                <w:szCs w:val="20"/>
                <w:lang w:eastAsia="en-CA"/>
              </w:rPr>
              <w:t>Projects/activities approved</w:t>
            </w:r>
          </w:p>
        </w:tc>
        <w:tc>
          <w:tcPr>
            <w:tcW w:w="4340" w:type="dxa"/>
            <w:shd w:val="clear" w:color="auto" w:fill="auto"/>
            <w:hideMark/>
          </w:tcPr>
          <w:p w14:paraId="3E1A158D" w14:textId="77777777" w:rsidR="007619A4" w:rsidRPr="00662770" w:rsidRDefault="007619A4" w:rsidP="00285E99">
            <w:pPr>
              <w:keepNext/>
              <w:jc w:val="left"/>
              <w:rPr>
                <w:sz w:val="20"/>
                <w:szCs w:val="20"/>
                <w:lang w:eastAsia="en-CA"/>
              </w:rPr>
            </w:pPr>
            <w:r w:rsidRPr="00662770">
              <w:rPr>
                <w:sz w:val="20"/>
                <w:szCs w:val="20"/>
                <w:lang w:eastAsia="en-CA"/>
              </w:rPr>
              <w:t>Number of projects/activities approved vs. those planned (including project preparation activities)</w:t>
            </w:r>
          </w:p>
        </w:tc>
        <w:tc>
          <w:tcPr>
            <w:tcW w:w="1632" w:type="dxa"/>
          </w:tcPr>
          <w:p w14:paraId="09B99E9D" w14:textId="77777777" w:rsidR="007619A4" w:rsidRPr="00662770" w:rsidRDefault="007619A4" w:rsidP="00285E99">
            <w:pPr>
              <w:keepNext/>
              <w:jc w:val="right"/>
              <w:rPr>
                <w:sz w:val="20"/>
                <w:szCs w:val="20"/>
                <w:lang w:eastAsia="en-CA"/>
              </w:rPr>
            </w:pPr>
            <w:r w:rsidRPr="00662770">
              <w:rPr>
                <w:sz w:val="20"/>
                <w:szCs w:val="20"/>
                <w:lang w:eastAsia="en-CA"/>
              </w:rPr>
              <w:t>19</w:t>
            </w:r>
          </w:p>
        </w:tc>
      </w:tr>
      <w:tr w:rsidR="007619A4" w:rsidRPr="00662770" w14:paraId="1AD1CB10" w14:textId="77777777" w:rsidTr="00285E99">
        <w:trPr>
          <w:jc w:val="center"/>
        </w:trPr>
        <w:tc>
          <w:tcPr>
            <w:tcW w:w="1449" w:type="dxa"/>
            <w:shd w:val="clear" w:color="auto" w:fill="auto"/>
            <w:hideMark/>
          </w:tcPr>
          <w:p w14:paraId="6611F5B8" w14:textId="77777777" w:rsidR="007619A4" w:rsidRPr="00662770" w:rsidRDefault="007619A4" w:rsidP="00285E99">
            <w:pPr>
              <w:jc w:val="left"/>
              <w:rPr>
                <w:sz w:val="20"/>
                <w:szCs w:val="20"/>
                <w:lang w:eastAsia="en-CA"/>
              </w:rPr>
            </w:pPr>
            <w:r w:rsidRPr="00662770">
              <w:rPr>
                <w:sz w:val="20"/>
                <w:szCs w:val="20"/>
                <w:lang w:eastAsia="en-CA"/>
              </w:rPr>
              <w:t xml:space="preserve">Implementation </w:t>
            </w:r>
          </w:p>
        </w:tc>
        <w:tc>
          <w:tcPr>
            <w:tcW w:w="2072" w:type="dxa"/>
            <w:shd w:val="clear" w:color="auto" w:fill="auto"/>
            <w:hideMark/>
          </w:tcPr>
          <w:p w14:paraId="5A0C6ECE" w14:textId="77777777" w:rsidR="007619A4" w:rsidRPr="00662770" w:rsidRDefault="007619A4" w:rsidP="00285E99">
            <w:pPr>
              <w:jc w:val="left"/>
              <w:rPr>
                <w:sz w:val="20"/>
                <w:szCs w:val="20"/>
                <w:lang w:eastAsia="en-CA"/>
              </w:rPr>
            </w:pPr>
            <w:r w:rsidRPr="00662770">
              <w:rPr>
                <w:sz w:val="20"/>
                <w:szCs w:val="20"/>
                <w:lang w:eastAsia="en-CA"/>
              </w:rPr>
              <w:t>Funds disbursed</w:t>
            </w:r>
          </w:p>
        </w:tc>
        <w:tc>
          <w:tcPr>
            <w:tcW w:w="4340" w:type="dxa"/>
            <w:shd w:val="clear" w:color="auto" w:fill="auto"/>
            <w:hideMark/>
          </w:tcPr>
          <w:p w14:paraId="2A03C24F" w14:textId="77777777" w:rsidR="007619A4" w:rsidRPr="00662770" w:rsidRDefault="007619A4" w:rsidP="00285E99">
            <w:pPr>
              <w:jc w:val="left"/>
              <w:rPr>
                <w:sz w:val="20"/>
                <w:szCs w:val="20"/>
                <w:lang w:eastAsia="en-CA"/>
              </w:rPr>
            </w:pPr>
            <w:r w:rsidRPr="00662770">
              <w:rPr>
                <w:sz w:val="20"/>
                <w:szCs w:val="20"/>
                <w:lang w:eastAsia="en-CA"/>
              </w:rPr>
              <w:t>Based on estimated disbursement in progress report</w:t>
            </w:r>
          </w:p>
        </w:tc>
        <w:tc>
          <w:tcPr>
            <w:tcW w:w="1632" w:type="dxa"/>
          </w:tcPr>
          <w:p w14:paraId="6D4212A2" w14:textId="77777777" w:rsidR="007619A4" w:rsidRPr="00662770" w:rsidRDefault="007619A4" w:rsidP="00285E99">
            <w:pPr>
              <w:jc w:val="right"/>
              <w:rPr>
                <w:sz w:val="20"/>
                <w:szCs w:val="20"/>
                <w:lang w:eastAsia="en-CA"/>
              </w:rPr>
            </w:pPr>
            <w:r w:rsidRPr="00662770">
              <w:rPr>
                <w:sz w:val="20"/>
                <w:szCs w:val="20"/>
                <w:lang w:eastAsia="en-CA"/>
              </w:rPr>
              <w:t>US $</w:t>
            </w:r>
            <w:r w:rsidRPr="00662770">
              <w:rPr>
                <w:sz w:val="20"/>
                <w:szCs w:val="20"/>
                <w:lang w:val="en-US"/>
              </w:rPr>
              <w:t>21,222,040</w:t>
            </w:r>
          </w:p>
        </w:tc>
      </w:tr>
      <w:tr w:rsidR="007619A4" w:rsidRPr="00662770" w14:paraId="2FDD899A" w14:textId="77777777" w:rsidTr="00285E99">
        <w:trPr>
          <w:jc w:val="center"/>
        </w:trPr>
        <w:tc>
          <w:tcPr>
            <w:tcW w:w="1449" w:type="dxa"/>
            <w:shd w:val="clear" w:color="auto" w:fill="auto"/>
            <w:hideMark/>
          </w:tcPr>
          <w:p w14:paraId="7D67E22D" w14:textId="77777777" w:rsidR="007619A4" w:rsidRPr="00662770" w:rsidRDefault="007619A4" w:rsidP="00285E99">
            <w:pPr>
              <w:jc w:val="left"/>
              <w:rPr>
                <w:sz w:val="20"/>
                <w:szCs w:val="20"/>
                <w:lang w:eastAsia="en-CA"/>
              </w:rPr>
            </w:pPr>
            <w:r w:rsidRPr="00662770">
              <w:rPr>
                <w:sz w:val="20"/>
                <w:szCs w:val="20"/>
                <w:lang w:eastAsia="en-CA"/>
              </w:rPr>
              <w:t>Implementation</w:t>
            </w:r>
          </w:p>
        </w:tc>
        <w:tc>
          <w:tcPr>
            <w:tcW w:w="2072" w:type="dxa"/>
            <w:shd w:val="clear" w:color="auto" w:fill="auto"/>
            <w:hideMark/>
          </w:tcPr>
          <w:p w14:paraId="155CCF7D" w14:textId="77777777" w:rsidR="007619A4" w:rsidRPr="00662770" w:rsidRDefault="007619A4" w:rsidP="00285E99">
            <w:pPr>
              <w:jc w:val="left"/>
              <w:rPr>
                <w:sz w:val="20"/>
                <w:szCs w:val="20"/>
                <w:lang w:eastAsia="en-CA"/>
              </w:rPr>
            </w:pPr>
            <w:r w:rsidRPr="00662770">
              <w:rPr>
                <w:sz w:val="20"/>
                <w:szCs w:val="20"/>
                <w:lang w:eastAsia="en-CA"/>
              </w:rPr>
              <w:t>ODS phase-out</w:t>
            </w:r>
          </w:p>
        </w:tc>
        <w:tc>
          <w:tcPr>
            <w:tcW w:w="4340" w:type="dxa"/>
            <w:shd w:val="clear" w:color="auto" w:fill="auto"/>
            <w:hideMark/>
          </w:tcPr>
          <w:p w14:paraId="24909AB2" w14:textId="77777777" w:rsidR="007619A4" w:rsidRPr="00662770" w:rsidRDefault="007619A4" w:rsidP="00285E99">
            <w:pPr>
              <w:jc w:val="left"/>
              <w:rPr>
                <w:sz w:val="20"/>
                <w:szCs w:val="20"/>
                <w:lang w:eastAsia="en-CA"/>
              </w:rPr>
            </w:pPr>
            <w:r w:rsidRPr="00662770">
              <w:rPr>
                <w:sz w:val="20"/>
                <w:szCs w:val="20"/>
                <w:lang w:eastAsia="en-CA"/>
              </w:rPr>
              <w:t>ODS phase-out for the tranche when the next tranche is approved vs. those planned per business plans*</w:t>
            </w:r>
          </w:p>
        </w:tc>
        <w:tc>
          <w:tcPr>
            <w:tcW w:w="1632" w:type="dxa"/>
          </w:tcPr>
          <w:p w14:paraId="5A8B5F8D" w14:textId="77777777" w:rsidR="007619A4" w:rsidRPr="00662770" w:rsidRDefault="007619A4" w:rsidP="00285E99">
            <w:pPr>
              <w:jc w:val="right"/>
              <w:rPr>
                <w:sz w:val="20"/>
                <w:szCs w:val="20"/>
                <w:lang w:eastAsia="en-CA"/>
              </w:rPr>
            </w:pPr>
            <w:r w:rsidRPr="00662770">
              <w:rPr>
                <w:bCs/>
                <w:sz w:val="20"/>
                <w:szCs w:val="20"/>
                <w:lang w:eastAsia="en-CA"/>
              </w:rPr>
              <w:t xml:space="preserve">655.2 </w:t>
            </w:r>
            <w:r w:rsidRPr="00662770">
              <w:rPr>
                <w:sz w:val="20"/>
                <w:szCs w:val="20"/>
                <w:lang w:eastAsia="en-CA"/>
              </w:rPr>
              <w:t>ODP tonnes</w:t>
            </w:r>
          </w:p>
        </w:tc>
      </w:tr>
      <w:tr w:rsidR="007619A4" w:rsidRPr="00662770" w14:paraId="2261A97C" w14:textId="77777777" w:rsidTr="00285E99">
        <w:trPr>
          <w:jc w:val="center"/>
        </w:trPr>
        <w:tc>
          <w:tcPr>
            <w:tcW w:w="1449" w:type="dxa"/>
            <w:shd w:val="clear" w:color="auto" w:fill="auto"/>
            <w:hideMark/>
          </w:tcPr>
          <w:p w14:paraId="60F4A991" w14:textId="77777777" w:rsidR="007619A4" w:rsidRPr="00662770" w:rsidRDefault="007619A4" w:rsidP="00285E99">
            <w:pPr>
              <w:jc w:val="left"/>
              <w:rPr>
                <w:sz w:val="20"/>
                <w:szCs w:val="20"/>
                <w:lang w:eastAsia="en-CA"/>
              </w:rPr>
            </w:pPr>
            <w:r w:rsidRPr="00662770">
              <w:rPr>
                <w:sz w:val="20"/>
                <w:szCs w:val="20"/>
                <w:lang w:eastAsia="en-CA"/>
              </w:rPr>
              <w:t xml:space="preserve">Implementation </w:t>
            </w:r>
          </w:p>
        </w:tc>
        <w:tc>
          <w:tcPr>
            <w:tcW w:w="2072" w:type="dxa"/>
            <w:shd w:val="clear" w:color="auto" w:fill="auto"/>
            <w:hideMark/>
          </w:tcPr>
          <w:p w14:paraId="251A0A9A" w14:textId="77777777" w:rsidR="007619A4" w:rsidRPr="00662770" w:rsidRDefault="007619A4" w:rsidP="00285E99">
            <w:pPr>
              <w:jc w:val="left"/>
              <w:rPr>
                <w:sz w:val="20"/>
                <w:szCs w:val="20"/>
                <w:lang w:eastAsia="en-CA"/>
              </w:rPr>
            </w:pPr>
            <w:r w:rsidRPr="00662770">
              <w:rPr>
                <w:sz w:val="20"/>
                <w:szCs w:val="20"/>
                <w:lang w:eastAsia="en-CA"/>
              </w:rPr>
              <w:t>Project completion for activities</w:t>
            </w:r>
          </w:p>
        </w:tc>
        <w:tc>
          <w:tcPr>
            <w:tcW w:w="4340" w:type="dxa"/>
            <w:shd w:val="clear" w:color="auto" w:fill="auto"/>
            <w:hideMark/>
          </w:tcPr>
          <w:p w14:paraId="73157123" w14:textId="77777777" w:rsidR="007619A4" w:rsidRPr="00662770" w:rsidRDefault="007619A4" w:rsidP="00285E99">
            <w:pPr>
              <w:jc w:val="left"/>
              <w:rPr>
                <w:sz w:val="20"/>
                <w:szCs w:val="20"/>
                <w:lang w:eastAsia="en-CA"/>
              </w:rPr>
            </w:pPr>
            <w:r w:rsidRPr="00662770">
              <w:rPr>
                <w:sz w:val="20"/>
                <w:szCs w:val="20"/>
                <w:lang w:eastAsia="en-CA"/>
              </w:rPr>
              <w:t>Project completion vs. planned in progress reports for all activities (excluding project preparation)</w:t>
            </w:r>
          </w:p>
        </w:tc>
        <w:tc>
          <w:tcPr>
            <w:tcW w:w="1632" w:type="dxa"/>
          </w:tcPr>
          <w:p w14:paraId="18A23897" w14:textId="77777777" w:rsidR="007619A4" w:rsidRPr="00662770" w:rsidRDefault="007619A4" w:rsidP="00285E99">
            <w:pPr>
              <w:jc w:val="right"/>
              <w:rPr>
                <w:sz w:val="20"/>
                <w:szCs w:val="20"/>
                <w:lang w:eastAsia="en-CA"/>
              </w:rPr>
            </w:pPr>
            <w:r w:rsidRPr="00662770">
              <w:rPr>
                <w:sz w:val="20"/>
                <w:szCs w:val="20"/>
                <w:lang w:eastAsia="en-CA"/>
              </w:rPr>
              <w:t>67</w:t>
            </w:r>
          </w:p>
        </w:tc>
      </w:tr>
      <w:tr w:rsidR="007619A4" w:rsidRPr="00662770" w14:paraId="63EEFD40" w14:textId="77777777" w:rsidTr="00285E99">
        <w:trPr>
          <w:jc w:val="center"/>
        </w:trPr>
        <w:tc>
          <w:tcPr>
            <w:tcW w:w="1449" w:type="dxa"/>
            <w:shd w:val="clear" w:color="auto" w:fill="auto"/>
            <w:hideMark/>
          </w:tcPr>
          <w:p w14:paraId="17AFCF78" w14:textId="77777777" w:rsidR="007619A4" w:rsidRPr="00662770" w:rsidRDefault="007619A4" w:rsidP="00285E99">
            <w:pPr>
              <w:jc w:val="left"/>
              <w:rPr>
                <w:sz w:val="20"/>
                <w:szCs w:val="20"/>
                <w:lang w:eastAsia="en-CA"/>
              </w:rPr>
            </w:pPr>
            <w:r w:rsidRPr="00662770">
              <w:rPr>
                <w:sz w:val="20"/>
                <w:szCs w:val="20"/>
                <w:lang w:eastAsia="en-CA"/>
              </w:rPr>
              <w:t>Administrative</w:t>
            </w:r>
          </w:p>
        </w:tc>
        <w:tc>
          <w:tcPr>
            <w:tcW w:w="2072" w:type="dxa"/>
            <w:shd w:val="clear" w:color="auto" w:fill="auto"/>
            <w:hideMark/>
          </w:tcPr>
          <w:p w14:paraId="4EB6E4C4" w14:textId="77777777" w:rsidR="007619A4" w:rsidRPr="00662770" w:rsidRDefault="007619A4" w:rsidP="00285E99">
            <w:pPr>
              <w:jc w:val="left"/>
              <w:rPr>
                <w:sz w:val="20"/>
                <w:szCs w:val="20"/>
                <w:lang w:eastAsia="en-CA"/>
              </w:rPr>
            </w:pPr>
            <w:r w:rsidRPr="00662770">
              <w:rPr>
                <w:sz w:val="20"/>
                <w:szCs w:val="20"/>
                <w:lang w:eastAsia="en-CA"/>
              </w:rPr>
              <w:t>Speed of financial completion</w:t>
            </w:r>
          </w:p>
        </w:tc>
        <w:tc>
          <w:tcPr>
            <w:tcW w:w="4340" w:type="dxa"/>
            <w:shd w:val="clear" w:color="auto" w:fill="auto"/>
            <w:hideMark/>
          </w:tcPr>
          <w:p w14:paraId="5973198E" w14:textId="77777777" w:rsidR="007619A4" w:rsidRPr="00662770" w:rsidRDefault="007619A4" w:rsidP="00285E99">
            <w:pPr>
              <w:jc w:val="left"/>
              <w:rPr>
                <w:sz w:val="20"/>
                <w:szCs w:val="20"/>
                <w:lang w:eastAsia="en-CA"/>
              </w:rPr>
            </w:pPr>
            <w:r w:rsidRPr="00662770">
              <w:rPr>
                <w:sz w:val="20"/>
                <w:szCs w:val="20"/>
                <w:lang w:eastAsia="en-CA"/>
              </w:rPr>
              <w:t>The extent to which projects are financially completed 12 months after project completion</w:t>
            </w:r>
          </w:p>
        </w:tc>
        <w:tc>
          <w:tcPr>
            <w:tcW w:w="1632" w:type="dxa"/>
          </w:tcPr>
          <w:p w14:paraId="2FA83B12" w14:textId="77777777" w:rsidR="007619A4" w:rsidRPr="00662770" w:rsidRDefault="007619A4" w:rsidP="00285E99">
            <w:pPr>
              <w:jc w:val="right"/>
              <w:rPr>
                <w:sz w:val="20"/>
                <w:szCs w:val="20"/>
                <w:lang w:eastAsia="en-CA"/>
              </w:rPr>
            </w:pPr>
            <w:r w:rsidRPr="00662770">
              <w:rPr>
                <w:sz w:val="20"/>
                <w:szCs w:val="20"/>
                <w:lang w:eastAsia="en-CA"/>
              </w:rPr>
              <w:t>12 months after operational completion</w:t>
            </w:r>
          </w:p>
        </w:tc>
      </w:tr>
      <w:tr w:rsidR="007619A4" w:rsidRPr="00662770" w14:paraId="71235256" w14:textId="77777777" w:rsidTr="00285E99">
        <w:trPr>
          <w:jc w:val="center"/>
        </w:trPr>
        <w:tc>
          <w:tcPr>
            <w:tcW w:w="1449" w:type="dxa"/>
            <w:shd w:val="clear" w:color="auto" w:fill="auto"/>
            <w:hideMark/>
          </w:tcPr>
          <w:p w14:paraId="627666AD" w14:textId="77777777" w:rsidR="007619A4" w:rsidRPr="00662770" w:rsidRDefault="007619A4" w:rsidP="00285E99">
            <w:pPr>
              <w:jc w:val="left"/>
              <w:rPr>
                <w:sz w:val="20"/>
                <w:szCs w:val="20"/>
                <w:lang w:eastAsia="en-CA"/>
              </w:rPr>
            </w:pPr>
            <w:r w:rsidRPr="00662770">
              <w:rPr>
                <w:sz w:val="20"/>
                <w:szCs w:val="20"/>
                <w:lang w:eastAsia="en-CA"/>
              </w:rPr>
              <w:t xml:space="preserve">Administrative </w:t>
            </w:r>
          </w:p>
        </w:tc>
        <w:tc>
          <w:tcPr>
            <w:tcW w:w="2072" w:type="dxa"/>
            <w:shd w:val="clear" w:color="auto" w:fill="auto"/>
            <w:hideMark/>
          </w:tcPr>
          <w:p w14:paraId="734DE04C" w14:textId="77777777" w:rsidR="007619A4" w:rsidRPr="00662770" w:rsidRDefault="007619A4" w:rsidP="00285E99">
            <w:pPr>
              <w:jc w:val="left"/>
              <w:rPr>
                <w:sz w:val="20"/>
                <w:szCs w:val="20"/>
                <w:lang w:eastAsia="en-CA"/>
              </w:rPr>
            </w:pPr>
            <w:r w:rsidRPr="00662770">
              <w:rPr>
                <w:sz w:val="20"/>
                <w:szCs w:val="20"/>
                <w:lang w:eastAsia="en-CA"/>
              </w:rPr>
              <w:t>Timely submission of project completion reports</w:t>
            </w:r>
          </w:p>
        </w:tc>
        <w:tc>
          <w:tcPr>
            <w:tcW w:w="4340" w:type="dxa"/>
            <w:shd w:val="clear" w:color="auto" w:fill="auto"/>
            <w:hideMark/>
          </w:tcPr>
          <w:p w14:paraId="0DA2C191" w14:textId="77777777" w:rsidR="007619A4" w:rsidRPr="00662770" w:rsidRDefault="007619A4" w:rsidP="00285E99">
            <w:pPr>
              <w:jc w:val="left"/>
              <w:rPr>
                <w:sz w:val="20"/>
                <w:szCs w:val="20"/>
                <w:lang w:eastAsia="en-CA"/>
              </w:rPr>
            </w:pPr>
            <w:r w:rsidRPr="00662770">
              <w:rPr>
                <w:sz w:val="20"/>
                <w:szCs w:val="20"/>
                <w:lang w:eastAsia="en-CA"/>
              </w:rPr>
              <w:t>Timely submission of project completion reports vs. those agreed</w:t>
            </w:r>
          </w:p>
        </w:tc>
        <w:tc>
          <w:tcPr>
            <w:tcW w:w="1632" w:type="dxa"/>
          </w:tcPr>
          <w:p w14:paraId="37E89831" w14:textId="77777777" w:rsidR="007619A4" w:rsidRPr="00662770" w:rsidRDefault="007619A4" w:rsidP="00285E99">
            <w:pPr>
              <w:jc w:val="right"/>
              <w:rPr>
                <w:sz w:val="20"/>
                <w:szCs w:val="20"/>
                <w:lang w:eastAsia="en-CA"/>
              </w:rPr>
            </w:pPr>
            <w:r w:rsidRPr="00662770">
              <w:rPr>
                <w:sz w:val="20"/>
                <w:szCs w:val="20"/>
                <w:lang w:eastAsia="en-CA"/>
              </w:rPr>
              <w:t>On time (12)</w:t>
            </w:r>
          </w:p>
        </w:tc>
      </w:tr>
      <w:tr w:rsidR="007619A4" w:rsidRPr="00662770" w14:paraId="0B88A42D" w14:textId="77777777" w:rsidTr="00285E99">
        <w:trPr>
          <w:jc w:val="center"/>
        </w:trPr>
        <w:tc>
          <w:tcPr>
            <w:tcW w:w="1449" w:type="dxa"/>
            <w:shd w:val="clear" w:color="auto" w:fill="auto"/>
            <w:hideMark/>
          </w:tcPr>
          <w:p w14:paraId="731A9278" w14:textId="77777777" w:rsidR="007619A4" w:rsidRPr="00662770" w:rsidRDefault="007619A4" w:rsidP="00285E99">
            <w:pPr>
              <w:keepNext/>
              <w:jc w:val="left"/>
              <w:rPr>
                <w:sz w:val="20"/>
                <w:szCs w:val="20"/>
                <w:lang w:eastAsia="en-CA"/>
              </w:rPr>
            </w:pPr>
            <w:r w:rsidRPr="00662770">
              <w:rPr>
                <w:sz w:val="20"/>
                <w:szCs w:val="20"/>
                <w:lang w:eastAsia="en-CA"/>
              </w:rPr>
              <w:t xml:space="preserve">Administrative </w:t>
            </w:r>
          </w:p>
        </w:tc>
        <w:tc>
          <w:tcPr>
            <w:tcW w:w="2072" w:type="dxa"/>
            <w:shd w:val="clear" w:color="auto" w:fill="auto"/>
            <w:hideMark/>
          </w:tcPr>
          <w:p w14:paraId="5D71EEB7" w14:textId="77777777" w:rsidR="007619A4" w:rsidRPr="00662770" w:rsidRDefault="007619A4" w:rsidP="00285E99">
            <w:pPr>
              <w:keepNext/>
              <w:jc w:val="left"/>
              <w:rPr>
                <w:sz w:val="20"/>
                <w:szCs w:val="20"/>
                <w:lang w:eastAsia="en-CA"/>
              </w:rPr>
            </w:pPr>
            <w:r w:rsidRPr="00662770">
              <w:rPr>
                <w:sz w:val="20"/>
                <w:szCs w:val="20"/>
                <w:lang w:eastAsia="en-CA"/>
              </w:rPr>
              <w:t>Timely submission of progress reports</w:t>
            </w:r>
          </w:p>
        </w:tc>
        <w:tc>
          <w:tcPr>
            <w:tcW w:w="4340" w:type="dxa"/>
            <w:shd w:val="clear" w:color="auto" w:fill="auto"/>
            <w:hideMark/>
          </w:tcPr>
          <w:p w14:paraId="76DFDCAF" w14:textId="77777777" w:rsidR="007619A4" w:rsidRPr="00662770" w:rsidRDefault="007619A4" w:rsidP="00285E99">
            <w:pPr>
              <w:keepNext/>
              <w:jc w:val="left"/>
              <w:rPr>
                <w:sz w:val="20"/>
                <w:szCs w:val="20"/>
                <w:lang w:eastAsia="en-CA"/>
              </w:rPr>
            </w:pPr>
            <w:r w:rsidRPr="00662770">
              <w:rPr>
                <w:sz w:val="20"/>
                <w:szCs w:val="20"/>
                <w:lang w:eastAsia="en-CA"/>
              </w:rPr>
              <w:t>Timely submission of progress reports and business plans and responses unless otherwise agreed</w:t>
            </w:r>
          </w:p>
        </w:tc>
        <w:tc>
          <w:tcPr>
            <w:tcW w:w="1632" w:type="dxa"/>
          </w:tcPr>
          <w:p w14:paraId="05222F99" w14:textId="77777777" w:rsidR="007619A4" w:rsidRPr="00662770" w:rsidRDefault="007619A4" w:rsidP="00285E99">
            <w:pPr>
              <w:keepNext/>
              <w:jc w:val="right"/>
              <w:rPr>
                <w:sz w:val="20"/>
                <w:szCs w:val="20"/>
                <w:lang w:eastAsia="en-CA"/>
              </w:rPr>
            </w:pPr>
            <w:r w:rsidRPr="00662770">
              <w:rPr>
                <w:sz w:val="20"/>
                <w:szCs w:val="20"/>
                <w:lang w:eastAsia="en-CA"/>
              </w:rPr>
              <w:t>On time</w:t>
            </w:r>
          </w:p>
        </w:tc>
      </w:tr>
    </w:tbl>
    <w:p w14:paraId="140F108B" w14:textId="77777777" w:rsidR="007619A4" w:rsidRPr="00662770" w:rsidRDefault="007619A4" w:rsidP="007619A4">
      <w:pPr>
        <w:keepNext/>
        <w:rPr>
          <w:sz w:val="19"/>
          <w:szCs w:val="19"/>
        </w:rPr>
      </w:pPr>
      <w:r w:rsidRPr="00662770">
        <w:rPr>
          <w:sz w:val="19"/>
          <w:szCs w:val="19"/>
        </w:rPr>
        <w:t>* The target of an agency would be reduced if it could not submit a tranche owing to another lead or cooperating agency, if agreed by that agency.</w:t>
      </w:r>
    </w:p>
    <w:p w14:paraId="20FA4ED5" w14:textId="77777777" w:rsidR="007619A4" w:rsidRPr="00662770" w:rsidRDefault="007619A4" w:rsidP="007619A4"/>
    <w:p w14:paraId="3DAF0CE8" w14:textId="5FBA6D63" w:rsidR="007619A4" w:rsidRPr="00662770" w:rsidRDefault="002E64EB" w:rsidP="002E64EB">
      <w:pPr>
        <w:pStyle w:val="sub-title"/>
        <w:widowControl w:val="0"/>
        <w:spacing w:after="240"/>
        <w:rPr>
          <w:noProof w:val="0"/>
          <w:sz w:val="24"/>
          <w:szCs w:val="24"/>
          <w:lang w:val="en-CA"/>
        </w:rPr>
      </w:pPr>
      <w:r w:rsidRPr="00662770">
        <w:rPr>
          <w:noProof w:val="0"/>
          <w:sz w:val="24"/>
          <w:szCs w:val="24"/>
          <w:lang w:val="en-CA"/>
        </w:rPr>
        <w:t>V.</w:t>
      </w:r>
      <w:r w:rsidRPr="00662770">
        <w:rPr>
          <w:noProof w:val="0"/>
          <w:sz w:val="24"/>
          <w:szCs w:val="24"/>
          <w:lang w:val="en-CA"/>
        </w:rPr>
        <w:tab/>
      </w:r>
      <w:r w:rsidR="007619A4" w:rsidRPr="00662770">
        <w:rPr>
          <w:noProof w:val="0"/>
          <w:sz w:val="24"/>
          <w:szCs w:val="24"/>
          <w:lang w:val="en-CA"/>
        </w:rPr>
        <w:t>Recommendation</w:t>
      </w:r>
    </w:p>
    <w:p w14:paraId="7F8EFDB7" w14:textId="77777777" w:rsidR="007619A4" w:rsidRPr="00662770" w:rsidRDefault="007619A4" w:rsidP="00050705">
      <w:pPr>
        <w:pStyle w:val="Heading1"/>
      </w:pPr>
      <w:r w:rsidRPr="00662770">
        <w:t>The Executive Committee may wish:</w:t>
      </w:r>
    </w:p>
    <w:p w14:paraId="2BA842BA" w14:textId="77777777" w:rsidR="007619A4" w:rsidRPr="00662770" w:rsidRDefault="007619A4" w:rsidP="00050705">
      <w:pPr>
        <w:pStyle w:val="Heading2"/>
      </w:pPr>
      <w:r w:rsidRPr="00662770">
        <w:t>To note the UNIDO business plan for 2023–2025, contained in document UNEP/</w:t>
      </w:r>
      <w:proofErr w:type="spellStart"/>
      <w:r w:rsidRPr="00662770">
        <w:t>OzL.Pro</w:t>
      </w:r>
      <w:proofErr w:type="spellEnd"/>
      <w:r w:rsidRPr="00662770">
        <w:t>/ExCom/91/26; and</w:t>
      </w:r>
    </w:p>
    <w:p w14:paraId="7114AD1D" w14:textId="77777777" w:rsidR="007619A4" w:rsidRPr="00662770" w:rsidRDefault="007619A4" w:rsidP="00050705">
      <w:pPr>
        <w:pStyle w:val="Heading2"/>
      </w:pPr>
      <w:r w:rsidRPr="00662770">
        <w:t>To approve the performance indicators for UNIDO as set out in table 4 of document UNEP/</w:t>
      </w:r>
      <w:proofErr w:type="spellStart"/>
      <w:r w:rsidRPr="00662770">
        <w:t>OzL.Pro</w:t>
      </w:r>
      <w:proofErr w:type="spellEnd"/>
      <w:r w:rsidRPr="00662770">
        <w:t>/ExCom/91/26.</w:t>
      </w:r>
    </w:p>
    <w:p w14:paraId="10539847"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5C17FEB" w14:textId="77777777" w:rsidTr="00FB077C">
        <w:tc>
          <w:tcPr>
            <w:tcW w:w="1915" w:type="dxa"/>
          </w:tcPr>
          <w:p w14:paraId="720589CC" w14:textId="77777777" w:rsidR="00E85409" w:rsidRPr="009B0D30" w:rsidRDefault="00E85409" w:rsidP="00FB077C"/>
        </w:tc>
        <w:tc>
          <w:tcPr>
            <w:tcW w:w="1915" w:type="dxa"/>
          </w:tcPr>
          <w:p w14:paraId="5984452E" w14:textId="77777777" w:rsidR="00E85409" w:rsidRPr="009B0D30" w:rsidRDefault="00E85409" w:rsidP="00FB077C"/>
        </w:tc>
        <w:tc>
          <w:tcPr>
            <w:tcW w:w="1915" w:type="dxa"/>
            <w:tcBorders>
              <w:bottom w:val="single" w:sz="4" w:space="0" w:color="auto"/>
            </w:tcBorders>
          </w:tcPr>
          <w:p w14:paraId="425EC91B" w14:textId="77777777" w:rsidR="00E85409" w:rsidRPr="009B0D30" w:rsidRDefault="00E85409" w:rsidP="00FB077C"/>
        </w:tc>
        <w:tc>
          <w:tcPr>
            <w:tcW w:w="1915" w:type="dxa"/>
          </w:tcPr>
          <w:p w14:paraId="4955F104" w14:textId="77777777" w:rsidR="00E85409" w:rsidRPr="009B0D30" w:rsidRDefault="00E85409" w:rsidP="00FB077C"/>
        </w:tc>
        <w:tc>
          <w:tcPr>
            <w:tcW w:w="1916" w:type="dxa"/>
          </w:tcPr>
          <w:p w14:paraId="010C08FD" w14:textId="77777777" w:rsidR="00E85409" w:rsidRPr="009B0D30" w:rsidRDefault="00E85409" w:rsidP="00FB077C"/>
        </w:tc>
      </w:tr>
    </w:tbl>
    <w:p w14:paraId="2B552215"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8842D" w14:textId="77777777" w:rsidR="00190BC1" w:rsidRDefault="00190BC1" w:rsidP="004A504B">
      <w:r>
        <w:separator/>
      </w:r>
    </w:p>
  </w:endnote>
  <w:endnote w:type="continuationSeparator" w:id="0">
    <w:p w14:paraId="5A4D94B1" w14:textId="77777777" w:rsidR="00190BC1" w:rsidRDefault="00190BC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166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E200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FF4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1B074B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8C2DF" w14:textId="77777777" w:rsidR="00190BC1" w:rsidRDefault="00190BC1" w:rsidP="004A504B">
      <w:r>
        <w:separator/>
      </w:r>
    </w:p>
  </w:footnote>
  <w:footnote w:type="continuationSeparator" w:id="0">
    <w:p w14:paraId="1A2E428E" w14:textId="77777777" w:rsidR="00190BC1" w:rsidRDefault="00190BC1" w:rsidP="004A504B">
      <w:r>
        <w:continuationSeparator/>
      </w:r>
    </w:p>
  </w:footnote>
  <w:footnote w:id="1">
    <w:p w14:paraId="1B8D221D" w14:textId="0EBF8C3B" w:rsidR="007619A4" w:rsidRPr="00AE5113" w:rsidRDefault="007619A4">
      <w:pPr>
        <w:pStyle w:val="FootnoteText"/>
        <w:rPr>
          <w:lang w:val="en-US"/>
        </w:rPr>
      </w:pPr>
      <w:r w:rsidRPr="00AE5113">
        <w:rPr>
          <w:rStyle w:val="FootnoteReference"/>
        </w:rPr>
        <w:footnoteRef/>
      </w:r>
      <w:r w:rsidRPr="00AE5113">
        <w:t xml:space="preserve"> </w:t>
      </w:r>
      <w:r w:rsidRPr="00AE5113">
        <w:rPr>
          <w:lang w:val="en-US"/>
        </w:rPr>
        <w:t>UNEP/</w:t>
      </w:r>
      <w:proofErr w:type="spellStart"/>
      <w:r w:rsidRPr="00AE5113">
        <w:rPr>
          <w:lang w:val="en-US"/>
        </w:rPr>
        <w:t>OzL.Pro</w:t>
      </w:r>
      <w:proofErr w:type="spellEnd"/>
      <w:r w:rsidRPr="00AE5113">
        <w:rPr>
          <w:lang w:val="en-US"/>
        </w:rPr>
        <w:t>/ExCom/91/1</w:t>
      </w:r>
    </w:p>
  </w:footnote>
  <w:footnote w:id="2">
    <w:p w14:paraId="14A05F36" w14:textId="77777777" w:rsidR="007619A4" w:rsidRPr="00AE5113" w:rsidRDefault="007619A4" w:rsidP="007619A4">
      <w:pPr>
        <w:pStyle w:val="FootnoteText"/>
      </w:pPr>
      <w:r w:rsidRPr="00AE5113">
        <w:rPr>
          <w:rStyle w:val="FootnoteReference"/>
        </w:rPr>
        <w:footnoteRef/>
      </w:r>
      <w:r w:rsidRPr="00AE5113">
        <w:t xml:space="preserve"> A draft business plan for 2023–2025 of UNIDO was discussed at the Inter-agency coordination meeting (IACM) held in Montreal from 20 to 22 September 2022. The business plan contained in this document has addressed the issues raised at the meeting.</w:t>
      </w:r>
    </w:p>
  </w:footnote>
  <w:footnote w:id="3">
    <w:p w14:paraId="67715E0D" w14:textId="77777777" w:rsidR="007619A4" w:rsidRPr="00AE5113" w:rsidRDefault="007619A4" w:rsidP="007619A4">
      <w:pPr>
        <w:pStyle w:val="FootnoteText"/>
      </w:pPr>
      <w:r w:rsidRPr="00AE5113">
        <w:rPr>
          <w:rStyle w:val="FootnoteReference"/>
        </w:rPr>
        <w:footnoteRef/>
      </w:r>
      <w:r w:rsidRPr="00AE5113">
        <w:t xml:space="preserve"> To allow the submission of a foam sector plan during the implementation of stage II of the HPMP prior to 1 January 2024 </w:t>
      </w:r>
      <w:proofErr w:type="gramStart"/>
      <w:r w:rsidRPr="00AE5113">
        <w:t>in order to</w:t>
      </w:r>
      <w:proofErr w:type="gramEnd"/>
      <w:r w:rsidRPr="00AE5113">
        <w:t xml:space="preserve"> phase out the remaining consumption in the foam manufacturing sector.</w:t>
      </w:r>
    </w:p>
  </w:footnote>
  <w:footnote w:id="4">
    <w:p w14:paraId="033204D9" w14:textId="77777777" w:rsidR="007619A4" w:rsidRPr="00AE5113" w:rsidRDefault="007619A4" w:rsidP="007619A4">
      <w:pPr>
        <w:pStyle w:val="FootnoteText"/>
      </w:pPr>
      <w:r w:rsidRPr="00AE5113">
        <w:rPr>
          <w:rStyle w:val="FootnoteReference"/>
        </w:rPr>
        <w:footnoteRef/>
      </w:r>
      <w:r w:rsidRPr="00AE5113">
        <w:t xml:space="preserve"> Inclusion of stage III of HPMPs in the business plan including project preparation is allowed for countries for which stage II of the HPMP had been approved and which had a reduction target beyond 2024 (decision 88/34(d)).</w:t>
      </w:r>
    </w:p>
  </w:footnote>
  <w:footnote w:id="5">
    <w:p w14:paraId="30F0B06E" w14:textId="77777777" w:rsidR="007619A4" w:rsidRPr="00AE5113" w:rsidRDefault="007619A4" w:rsidP="007619A4">
      <w:pPr>
        <w:pStyle w:val="FootnoteText"/>
      </w:pPr>
      <w:r w:rsidRPr="00AE5113">
        <w:rPr>
          <w:rStyle w:val="FootnoteReference"/>
        </w:rPr>
        <w:footnoteRef/>
      </w:r>
      <w:r w:rsidRPr="00AE5113">
        <w:t xml:space="preserve"> UNEP/</w:t>
      </w:r>
      <w:proofErr w:type="spellStart"/>
      <w:r w:rsidRPr="00AE5113">
        <w:t>OzL.Pro</w:t>
      </w:r>
      <w:proofErr w:type="spellEnd"/>
      <w:r w:rsidRPr="00AE5113">
        <w:t>/ExCom/91/22</w:t>
      </w:r>
    </w:p>
  </w:footnote>
  <w:footnote w:id="6">
    <w:p w14:paraId="1CAD3D43" w14:textId="77777777" w:rsidR="007619A4" w:rsidRPr="00AE5113" w:rsidRDefault="007619A4" w:rsidP="007619A4">
      <w:pPr>
        <w:pStyle w:val="FootnoteText"/>
      </w:pPr>
      <w:r w:rsidRPr="00AE5113">
        <w:rPr>
          <w:rStyle w:val="FootnoteReference"/>
        </w:rPr>
        <w:footnoteRef/>
      </w:r>
      <w:r w:rsidRPr="00AE5113">
        <w:t xml:space="preserve"> Funding for the preparation of national implementation plans to meet initial reduction obligations for the phase-down of HFCs could be provided, at the earliest, five years prior to those obligations, after a country had ratified the Kigali Amendment and </w:t>
      </w:r>
      <w:proofErr w:type="gramStart"/>
      <w:r w:rsidRPr="00AE5113">
        <w:t>on the basis of</w:t>
      </w:r>
      <w:proofErr w:type="gramEnd"/>
      <w:r w:rsidRPr="00AE5113">
        <w:t xml:space="preserve"> guidelines to be approved in the future (decision 79/46(b)(iii)). In addition, HFC phase-down preparation activities could be included in the business plan for countries that had not ratified the Kigali Amendment but had submitted a letter indicating their Government’s intent to make best efforts to ratify the Kigali Amendment (decision 84/46(f)). The guidelines for the preparation of KIPs were approved at the 87</w:t>
      </w:r>
      <w:r w:rsidRPr="00AE5113">
        <w:rPr>
          <w:vertAlign w:val="superscript"/>
        </w:rPr>
        <w:t>th</w:t>
      </w:r>
      <w:r w:rsidRPr="00AE5113">
        <w:t xml:space="preserve"> meeting (decision 87/50).</w:t>
      </w:r>
    </w:p>
  </w:footnote>
  <w:footnote w:id="7">
    <w:p w14:paraId="3D1400E4" w14:textId="77777777" w:rsidR="007619A4" w:rsidRPr="00AE5113" w:rsidRDefault="007619A4" w:rsidP="007619A4">
      <w:pPr>
        <w:pStyle w:val="FootnoteText"/>
      </w:pPr>
      <w:r w:rsidRPr="00AE5113">
        <w:rPr>
          <w:rStyle w:val="FootnoteReference"/>
        </w:rPr>
        <w:footnoteRef/>
      </w:r>
      <w:r w:rsidRPr="00AE5113">
        <w:t xml:space="preserve"> KIPs are allowed inclusion of such plans in the business plan only for countries that had ratified the Kigali Amendment (decision 84/46(g)).</w:t>
      </w:r>
    </w:p>
  </w:footnote>
  <w:footnote w:id="8">
    <w:p w14:paraId="43730498" w14:textId="77777777" w:rsidR="007619A4" w:rsidRPr="00AE5113" w:rsidRDefault="007619A4" w:rsidP="007619A4">
      <w:pPr>
        <w:pStyle w:val="FootnoteText"/>
      </w:pPr>
      <w:r w:rsidRPr="00AE5113">
        <w:rPr>
          <w:rStyle w:val="FootnoteReference"/>
        </w:rPr>
        <w:footnoteRef/>
      </w:r>
      <w:r w:rsidRPr="00AE5113">
        <w:t xml:space="preserve"> UNIDO’s 2023 core unit costs will be considered at the 91</w:t>
      </w:r>
      <w:r w:rsidRPr="00AE5113">
        <w:rPr>
          <w:vertAlign w:val="superscript"/>
        </w:rPr>
        <w:t>st</w:t>
      </w:r>
      <w:r w:rsidRPr="00AE5113">
        <w:t xml:space="preserve"> meeting (UNEP/</w:t>
      </w:r>
      <w:proofErr w:type="spellStart"/>
      <w:r w:rsidRPr="00AE5113">
        <w:t>OzL.Pro</w:t>
      </w:r>
      <w:proofErr w:type="spellEnd"/>
      <w:r w:rsidRPr="00AE5113">
        <w:t>/ExCom/91/59).</w:t>
      </w:r>
    </w:p>
  </w:footnote>
  <w:footnote w:id="9">
    <w:p w14:paraId="2E8405EC" w14:textId="77777777" w:rsidR="007619A4" w:rsidRPr="00F9631F" w:rsidRDefault="007619A4" w:rsidP="007619A4">
      <w:pPr>
        <w:pStyle w:val="FootnoteText"/>
      </w:pPr>
      <w:r w:rsidRPr="00AE5113">
        <w:rPr>
          <w:rStyle w:val="FootnoteReference"/>
        </w:rPr>
        <w:footnoteRef/>
      </w:r>
      <w:r w:rsidRPr="00AE5113">
        <w:t xml:space="preserve"> UNEP/</w:t>
      </w:r>
      <w:proofErr w:type="spellStart"/>
      <w:r w:rsidRPr="00AE5113">
        <w:t>OzL.Pro</w:t>
      </w:r>
      <w:proofErr w:type="spellEnd"/>
      <w:r w:rsidRPr="00AE5113">
        <w:t>/ExCom/91/22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0D451" w14:textId="0BB494EE" w:rsidR="00DC6A10" w:rsidRPr="0033525D" w:rsidRDefault="003F000F">
    <w:r>
      <w:fldChar w:fldCharType="begin"/>
    </w:r>
    <w:r>
      <w:instrText xml:space="preserve"> DOCPROPERTY "Document number"  \* MERGEFORMAT </w:instrText>
    </w:r>
    <w:r>
      <w:fldChar w:fldCharType="separate"/>
    </w:r>
    <w:r w:rsidR="006F3A47">
      <w:t>UNEP/</w:t>
    </w:r>
    <w:proofErr w:type="spellStart"/>
    <w:r w:rsidR="006F3A47">
      <w:t>OzL.Pro</w:t>
    </w:r>
    <w:proofErr w:type="spellEnd"/>
    <w:r w:rsidR="006F3A47">
      <w:t>/ExCom/91/26</w:t>
    </w:r>
    <w:r>
      <w:fldChar w:fldCharType="end"/>
    </w:r>
  </w:p>
  <w:p w14:paraId="444DFE45" w14:textId="77777777" w:rsidR="00DC6A10" w:rsidRPr="0033525D" w:rsidRDefault="00DC6A10"/>
  <w:p w14:paraId="7F20648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FD9E4" w14:textId="14198414" w:rsidR="00DC6A10" w:rsidRPr="0033525D" w:rsidRDefault="003F000F">
    <w:pPr>
      <w:jc w:val="right"/>
    </w:pPr>
    <w:r>
      <w:fldChar w:fldCharType="begin"/>
    </w:r>
    <w:r>
      <w:instrText xml:space="preserve"> DOCPROPERTY "Document number"  \* MERGEFORMAT </w:instrText>
    </w:r>
    <w:r>
      <w:fldChar w:fldCharType="separate"/>
    </w:r>
    <w:r w:rsidR="006F3A47">
      <w:t>UNEP/</w:t>
    </w:r>
    <w:proofErr w:type="spellStart"/>
    <w:r w:rsidR="006F3A47">
      <w:t>OzL.Pro</w:t>
    </w:r>
    <w:proofErr w:type="spellEnd"/>
    <w:r w:rsidR="006F3A47">
      <w:t>/ExCom/91/26</w:t>
    </w:r>
    <w:r>
      <w:fldChar w:fldCharType="end"/>
    </w:r>
  </w:p>
  <w:p w14:paraId="67E6EC52" w14:textId="77777777" w:rsidR="00DC6A10" w:rsidRPr="0033525D" w:rsidRDefault="00DC6A10"/>
  <w:p w14:paraId="2105069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7CA436A"/>
    <w:multiLevelType w:val="hybridMultilevel"/>
    <w:tmpl w:val="7B5AA210"/>
    <w:lvl w:ilvl="0" w:tplc="AC34B1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453205908">
    <w:abstractNumId w:val="15"/>
  </w:num>
  <w:num w:numId="22" w16cid:durableId="104440099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619A4"/>
    <w:rsid w:val="00000FED"/>
    <w:rsid w:val="0000434E"/>
    <w:rsid w:val="000211A9"/>
    <w:rsid w:val="00021238"/>
    <w:rsid w:val="00031260"/>
    <w:rsid w:val="0003681A"/>
    <w:rsid w:val="000372B7"/>
    <w:rsid w:val="00050705"/>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90BC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5F8"/>
    <w:rsid w:val="00214863"/>
    <w:rsid w:val="002156B4"/>
    <w:rsid w:val="00224FCD"/>
    <w:rsid w:val="00253222"/>
    <w:rsid w:val="00261C13"/>
    <w:rsid w:val="00262847"/>
    <w:rsid w:val="00281BB2"/>
    <w:rsid w:val="002A03C3"/>
    <w:rsid w:val="002B254E"/>
    <w:rsid w:val="002B72E9"/>
    <w:rsid w:val="002C7998"/>
    <w:rsid w:val="002E64EB"/>
    <w:rsid w:val="002F1E53"/>
    <w:rsid w:val="002F2CAA"/>
    <w:rsid w:val="0030052C"/>
    <w:rsid w:val="003306E1"/>
    <w:rsid w:val="003320E4"/>
    <w:rsid w:val="0033525D"/>
    <w:rsid w:val="00340357"/>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770"/>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6F3A47"/>
    <w:rsid w:val="00704CE9"/>
    <w:rsid w:val="0070616B"/>
    <w:rsid w:val="00706295"/>
    <w:rsid w:val="00706FDA"/>
    <w:rsid w:val="00711F9A"/>
    <w:rsid w:val="00713810"/>
    <w:rsid w:val="007303A5"/>
    <w:rsid w:val="00730B3E"/>
    <w:rsid w:val="0073420B"/>
    <w:rsid w:val="00736367"/>
    <w:rsid w:val="0074760E"/>
    <w:rsid w:val="00754ABA"/>
    <w:rsid w:val="007619A4"/>
    <w:rsid w:val="00782B0D"/>
    <w:rsid w:val="007A1546"/>
    <w:rsid w:val="007A228C"/>
    <w:rsid w:val="007A368E"/>
    <w:rsid w:val="007A5868"/>
    <w:rsid w:val="007B04CE"/>
    <w:rsid w:val="007B6871"/>
    <w:rsid w:val="007B7A2F"/>
    <w:rsid w:val="007C3D33"/>
    <w:rsid w:val="007D294A"/>
    <w:rsid w:val="007D47D2"/>
    <w:rsid w:val="007D6EC0"/>
    <w:rsid w:val="007D7E1D"/>
    <w:rsid w:val="00822422"/>
    <w:rsid w:val="00831979"/>
    <w:rsid w:val="00851352"/>
    <w:rsid w:val="00857077"/>
    <w:rsid w:val="00863230"/>
    <w:rsid w:val="00865BD0"/>
    <w:rsid w:val="008717D8"/>
    <w:rsid w:val="0087215C"/>
    <w:rsid w:val="00875D25"/>
    <w:rsid w:val="00880E35"/>
    <w:rsid w:val="008875FE"/>
    <w:rsid w:val="00887F8E"/>
    <w:rsid w:val="00891E27"/>
    <w:rsid w:val="00896234"/>
    <w:rsid w:val="00897E43"/>
    <w:rsid w:val="008C0BAB"/>
    <w:rsid w:val="008C222B"/>
    <w:rsid w:val="008C5738"/>
    <w:rsid w:val="008C7EAD"/>
    <w:rsid w:val="008D0CFE"/>
    <w:rsid w:val="008D6152"/>
    <w:rsid w:val="008E7BA9"/>
    <w:rsid w:val="008F0F81"/>
    <w:rsid w:val="008F27BF"/>
    <w:rsid w:val="00913C0B"/>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73BB0"/>
    <w:rsid w:val="00A823F6"/>
    <w:rsid w:val="00A8719E"/>
    <w:rsid w:val="00AA0A89"/>
    <w:rsid w:val="00AA5368"/>
    <w:rsid w:val="00AA6429"/>
    <w:rsid w:val="00AC01AA"/>
    <w:rsid w:val="00AC4F72"/>
    <w:rsid w:val="00AE5113"/>
    <w:rsid w:val="00AF741A"/>
    <w:rsid w:val="00B01ADB"/>
    <w:rsid w:val="00B04161"/>
    <w:rsid w:val="00B056F9"/>
    <w:rsid w:val="00B11E3D"/>
    <w:rsid w:val="00B14D2C"/>
    <w:rsid w:val="00B17E82"/>
    <w:rsid w:val="00B42C0B"/>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4CE4"/>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0123"/>
    <w:rsid w:val="00EF06EA"/>
    <w:rsid w:val="00F21088"/>
    <w:rsid w:val="00F269F5"/>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00CF9"/>
  <w15:docId w15:val="{C471DB9C-0124-4D01-AE36-5B36A3E8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7619A4"/>
    <w:pPr>
      <w:jc w:val="center"/>
      <w:outlineLvl w:val="0"/>
    </w:pPr>
    <w:rPr>
      <w:b/>
      <w:caps/>
      <w:sz w:val="22"/>
      <w:szCs w:val="22"/>
      <w:lang w:val="en-GB"/>
    </w:rPr>
  </w:style>
  <w:style w:type="paragraph" w:customStyle="1" w:styleId="subhead">
    <w:name w:val="subhead"/>
    <w:basedOn w:val="Normal"/>
    <w:next w:val="Normal"/>
    <w:uiPriority w:val="99"/>
    <w:rsid w:val="007619A4"/>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7619A4"/>
    <w:rPr>
      <w:sz w:val="22"/>
      <w:szCs w:val="22"/>
      <w:lang w:val="en-CA"/>
    </w:rPr>
  </w:style>
  <w:style w:type="paragraph" w:styleId="ListParagraph">
    <w:name w:val="List Paragraph"/>
    <w:basedOn w:val="Normal"/>
    <w:uiPriority w:val="34"/>
    <w:qFormat/>
    <w:rsid w:val="007619A4"/>
    <w:pPr>
      <w:ind w:left="720"/>
      <w:contextualSpacing/>
    </w:pPr>
  </w:style>
  <w:style w:type="paragraph" w:styleId="Revision">
    <w:name w:val="Revision"/>
    <w:hidden/>
    <w:uiPriority w:val="99"/>
    <w:semiHidden/>
    <w:rsid w:val="00EE012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637E10A6352DD45BDC5D90D8E909359" ma:contentTypeVersion="5" ma:contentTypeDescription="Create a new document." ma:contentTypeScope="" ma:versionID="d8dc999982b5397b316682c3520d19b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40B343DB-DA8A-4C3A-A638-AAFDC564E595}"/>
</file>

<file path=customXml/itemProps3.xml><?xml version="1.0" encoding="utf-8"?>
<ds:datastoreItem xmlns:ds="http://schemas.openxmlformats.org/officeDocument/2006/customXml" ds:itemID="{89AEFEB7-E791-43FE-8E50-558920CC53FE}"/>
</file>

<file path=customXml/itemProps4.xml><?xml version="1.0" encoding="utf-8"?>
<ds:datastoreItem xmlns:ds="http://schemas.openxmlformats.org/officeDocument/2006/customXml" ds:itemID="{FC834BE2-9FA2-4FF7-A70E-0D6509704492}"/>
</file>

<file path=docProps/app.xml><?xml version="1.0" encoding="utf-8"?>
<Properties xmlns="http://schemas.openxmlformats.org/officeDocument/2006/extended-properties" xmlns:vt="http://schemas.openxmlformats.org/officeDocument/2006/docPropsVTypes">
  <Template>Eec91G</Template>
  <TotalTime>28</TotalTime>
  <Pages>5</Pages>
  <Words>1560</Words>
  <Characters>9139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UNIDO business plan for 2023–2025</vt:lpstr>
    </vt:vector>
  </TitlesOfParts>
  <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2023–2025 (part I)</dc:title>
  <dc:creator/>
  <cp:lastModifiedBy>Muriel Aguiar</cp:lastModifiedBy>
  <cp:revision>17</cp:revision>
  <cp:lastPrinted>2001-05-26T16:40:00Z</cp:lastPrinted>
  <dcterms:created xsi:type="dcterms:W3CDTF">2022-11-11T03:08:00Z</dcterms:created>
  <dcterms:modified xsi:type="dcterms:W3CDTF">2022-11-12T18:15:00Z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UNEP/OzL.Pro/ExCom/91/26</vt:lpwstr>
  </property>
  <property fmtid="{D5CDD505-2E9C-101B-9397-08002B2CF9AE}" pid="3" name="Revision date">
    <vt:lpwstr>11/12/2022</vt:lpwstr>
  </property>
  <property fmtid="{D5CDD505-2E9C-101B-9397-08002B2CF9AE}" pid="4" name="ContentTypeId">
    <vt:lpwstr>0x0101001637E10A6352DD45BDC5D90D8E909359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