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62" w:type="dxa"/>
        <w:tblInd w:w="-432" w:type="dxa"/>
        <w:tblLayout w:type="fixed"/>
        <w:tblLook w:val="0000" w:firstRow="0" w:lastRow="0" w:firstColumn="0" w:lastColumn="0" w:noHBand="0" w:noVBand="0"/>
      </w:tblPr>
      <w:tblGrid>
        <w:gridCol w:w="1905"/>
        <w:gridCol w:w="4595"/>
        <w:gridCol w:w="3262"/>
      </w:tblGrid>
      <w:tr w:rsidR="00441083" w14:paraId="310E907F" w14:textId="77777777" w:rsidTr="003960FB">
        <w:trPr>
          <w:trHeight w:val="633"/>
        </w:trPr>
        <w:tc>
          <w:tcPr>
            <w:tcW w:w="6500" w:type="dxa"/>
            <w:gridSpan w:val="2"/>
            <w:tcBorders>
              <w:bottom w:val="single" w:sz="18" w:space="0" w:color="auto"/>
            </w:tcBorders>
          </w:tcPr>
          <w:p w14:paraId="6BACA834"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9BDBD23"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62" w:type="dxa"/>
            <w:tcBorders>
              <w:bottom w:val="single" w:sz="18" w:space="0" w:color="auto"/>
            </w:tcBorders>
          </w:tcPr>
          <w:p w14:paraId="5F0DD76E"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477C86F5" w14:textId="77777777" w:rsidTr="00396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0"/>
        </w:trPr>
        <w:tc>
          <w:tcPr>
            <w:tcW w:w="1905" w:type="dxa"/>
            <w:tcBorders>
              <w:top w:val="nil"/>
              <w:left w:val="nil"/>
              <w:bottom w:val="single" w:sz="36" w:space="0" w:color="auto"/>
              <w:right w:val="nil"/>
            </w:tcBorders>
          </w:tcPr>
          <w:p w14:paraId="16CA2371" w14:textId="7064AD9A" w:rsidR="00441083" w:rsidRDefault="003960FB">
            <w:pPr>
              <w:spacing w:before="120"/>
            </w:pPr>
            <w:r>
              <w:rPr>
                <w:noProof/>
                <w:lang w:val="en-CA" w:eastAsia="en-CA"/>
              </w:rPr>
              <w:drawing>
                <wp:anchor distT="0" distB="0" distL="114300" distR="114300" simplePos="0" relativeHeight="251660288" behindDoc="0" locked="0" layoutInCell="1" allowOverlap="1" wp14:anchorId="4EE83B73" wp14:editId="78E437A6">
                  <wp:simplePos x="0" y="0"/>
                  <wp:positionH relativeFrom="column">
                    <wp:posOffset>-18415</wp:posOffset>
                  </wp:positionH>
                  <wp:positionV relativeFrom="paragraph">
                    <wp:posOffset>729615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CBE88E9" wp14:editId="09CA4C39">
                  <wp:simplePos x="0" y="0"/>
                  <wp:positionH relativeFrom="column">
                    <wp:posOffset>-13335</wp:posOffset>
                  </wp:positionH>
                  <wp:positionV relativeFrom="paragraph">
                    <wp:posOffset>45720</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95" w:type="dxa"/>
            <w:tcBorders>
              <w:top w:val="nil"/>
              <w:left w:val="nil"/>
              <w:bottom w:val="single" w:sz="36" w:space="0" w:color="auto"/>
              <w:right w:val="nil"/>
            </w:tcBorders>
          </w:tcPr>
          <w:p w14:paraId="1BA51D6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864BE26" w14:textId="77777777" w:rsidR="00441083" w:rsidRDefault="00E60D9C">
            <w:pPr>
              <w:rPr>
                <w:rFonts w:ascii="Univers" w:hAnsi="Univers"/>
                <w:b/>
                <w:sz w:val="32"/>
                <w:lang w:val="fr-CA"/>
              </w:rPr>
            </w:pPr>
            <w:r>
              <w:rPr>
                <w:rFonts w:ascii="Univers" w:hAnsi="Univers"/>
                <w:b/>
                <w:sz w:val="32"/>
                <w:lang w:val="fr-CA"/>
              </w:rPr>
              <w:t>Nations Unies pour</w:t>
            </w:r>
          </w:p>
          <w:p w14:paraId="3BDF7C37"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07AD1D9B" w14:textId="77777777" w:rsidR="00441083" w:rsidRDefault="00E60D9C">
            <w:pPr>
              <w:spacing w:before="720"/>
              <w:ind w:left="158"/>
              <w:rPr>
                <w:lang w:val="fr-FR"/>
              </w:rPr>
            </w:pPr>
            <w:r>
              <w:rPr>
                <w:lang w:val="fr-FR"/>
              </w:rPr>
              <w:t xml:space="preserve"> </w:t>
            </w:r>
          </w:p>
        </w:tc>
        <w:tc>
          <w:tcPr>
            <w:tcW w:w="3262" w:type="dxa"/>
            <w:tcBorders>
              <w:top w:val="nil"/>
              <w:left w:val="nil"/>
              <w:bottom w:val="single" w:sz="36" w:space="0" w:color="auto"/>
              <w:right w:val="nil"/>
            </w:tcBorders>
          </w:tcPr>
          <w:p w14:paraId="431161D5"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0CE2FDE0"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B323783" w14:textId="77777777" w:rsidR="00441083" w:rsidRPr="00DD3433" w:rsidRDefault="00441083">
            <w:pPr>
              <w:rPr>
                <w:lang w:val="fr-FR"/>
              </w:rPr>
            </w:pPr>
          </w:p>
          <w:p w14:paraId="5088A52F" w14:textId="29BA9649" w:rsidR="00441083" w:rsidRPr="001D3783" w:rsidRDefault="00E60D9C">
            <w:pPr>
              <w:rPr>
                <w:lang w:val="fr-CA"/>
              </w:rPr>
            </w:pPr>
            <w:r>
              <w:fldChar w:fldCharType="begin"/>
            </w:r>
            <w:r w:rsidRPr="001D3783">
              <w:rPr>
                <w:lang w:val="fr-CA"/>
              </w:rPr>
              <w:instrText xml:space="preserve"> DOCPROPERTY "Document number"  \* MERGEFORMAT </w:instrText>
            </w:r>
            <w:r>
              <w:fldChar w:fldCharType="separate"/>
            </w:r>
            <w:r w:rsidR="003960FB">
              <w:rPr>
                <w:lang w:val="fr-CA"/>
              </w:rPr>
              <w:t>UNEP/</w:t>
            </w:r>
            <w:proofErr w:type="spellStart"/>
            <w:r w:rsidR="003960FB">
              <w:rPr>
                <w:lang w:val="fr-CA"/>
              </w:rPr>
              <w:t>OzL.Pro</w:t>
            </w:r>
            <w:proofErr w:type="spellEnd"/>
            <w:r w:rsidR="003960FB">
              <w:rPr>
                <w:lang w:val="fr-CA"/>
              </w:rPr>
              <w:t>/</w:t>
            </w:r>
            <w:proofErr w:type="spellStart"/>
            <w:r w:rsidR="003960FB">
              <w:rPr>
                <w:lang w:val="fr-CA"/>
              </w:rPr>
              <w:t>ExCom</w:t>
            </w:r>
            <w:proofErr w:type="spellEnd"/>
            <w:r w:rsidR="003960FB">
              <w:rPr>
                <w:lang w:val="fr-CA"/>
              </w:rPr>
              <w:t>/91/63</w:t>
            </w:r>
            <w:r>
              <w:fldChar w:fldCharType="end"/>
            </w:r>
          </w:p>
          <w:p w14:paraId="2535DB03" w14:textId="6C431DCB" w:rsidR="002F0B57" w:rsidRPr="001D3783" w:rsidRDefault="002F0B57" w:rsidP="00C9547D">
            <w:pPr>
              <w:rPr>
                <w:lang w:val="fr-CA"/>
              </w:rPr>
            </w:pPr>
            <w:r>
              <w:fldChar w:fldCharType="begin"/>
            </w:r>
            <w:r w:rsidRPr="001D3783">
              <w:rPr>
                <w:lang w:val="fr-CA"/>
              </w:rPr>
              <w:instrText xml:space="preserve"> DOCPROPERTY "Revision date" \@ "d MMMM YYYY"  \* MERGEFORMAT </w:instrText>
            </w:r>
            <w:r>
              <w:fldChar w:fldCharType="separate"/>
            </w:r>
            <w:r w:rsidR="008F4595" w:rsidRPr="001D3783">
              <w:rPr>
                <w:lang w:val="fr-CA"/>
              </w:rPr>
              <w:t>7 novembre 2022</w:t>
            </w:r>
            <w:r>
              <w:fldChar w:fldCharType="end"/>
            </w:r>
          </w:p>
          <w:p w14:paraId="1E1FBAE3" w14:textId="77777777" w:rsidR="00441083" w:rsidRDefault="00FC5578">
            <w:pPr>
              <w:rPr>
                <w:caps/>
                <w:lang w:val="fr-FR"/>
              </w:rPr>
            </w:pPr>
            <w:r w:rsidRPr="001D3783">
              <w:rPr>
                <w:caps/>
                <w:lang w:val="fr-CA"/>
              </w:rPr>
              <w:br/>
            </w:r>
            <w:r w:rsidR="00E60D9C">
              <w:rPr>
                <w:caps/>
                <w:lang w:val="fr-FR"/>
              </w:rPr>
              <w:t>FRANÇAIS</w:t>
            </w:r>
          </w:p>
          <w:p w14:paraId="4251642A" w14:textId="77777777" w:rsidR="00441083" w:rsidRDefault="00E60D9C">
            <w:r>
              <w:t xml:space="preserve">ORIGINAL: </w:t>
            </w:r>
            <w:r w:rsidR="0091161A">
              <w:t>ANGLAIS</w:t>
            </w:r>
          </w:p>
        </w:tc>
      </w:tr>
    </w:tbl>
    <w:p w14:paraId="63809C46"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4D7878">
        <w:rPr>
          <w:lang w:val="fr-CA"/>
        </w:rPr>
        <w:t>onz</w:t>
      </w:r>
      <w:r w:rsidR="00843511">
        <w:rPr>
          <w:lang w:val="fr-CA"/>
        </w:rPr>
        <w:t>i</w:t>
      </w:r>
      <w:r>
        <w:rPr>
          <w:lang w:val="fr-CA"/>
        </w:rPr>
        <w:t>ème</w:t>
      </w:r>
      <w:r w:rsidRPr="00FC5578">
        <w:rPr>
          <w:lang w:val="fr-CA"/>
        </w:rPr>
        <w:t xml:space="preserve"> </w:t>
      </w:r>
      <w:r>
        <w:rPr>
          <w:lang w:val="fr-CA"/>
        </w:rPr>
        <w:t>réunion</w:t>
      </w:r>
    </w:p>
    <w:p w14:paraId="57F81699" w14:textId="5D81D273" w:rsidR="00A97E14" w:rsidRDefault="00A97E14" w:rsidP="00A97E14">
      <w:pPr>
        <w:jc w:val="left"/>
        <w:rPr>
          <w:lang w:val="fr-FR"/>
        </w:rPr>
      </w:pPr>
      <w:r w:rsidRPr="00B07F02">
        <w:rPr>
          <w:lang w:val="fr-FR"/>
        </w:rPr>
        <w:t xml:space="preserve">Montréal, </w:t>
      </w:r>
      <w:r w:rsidR="004D7878">
        <w:rPr>
          <w:lang w:val="fr-FR"/>
        </w:rPr>
        <w:t>5-9 décembre</w:t>
      </w:r>
      <w:r w:rsidRPr="00B07F02">
        <w:rPr>
          <w:lang w:val="fr-FR"/>
        </w:rPr>
        <w:t xml:space="preserve"> 2022</w:t>
      </w:r>
    </w:p>
    <w:p w14:paraId="58736A7B" w14:textId="2DC62DCD" w:rsidR="00D83829" w:rsidRPr="00B07F02" w:rsidRDefault="00D83829" w:rsidP="00A97E14">
      <w:pPr>
        <w:jc w:val="left"/>
        <w:rPr>
          <w:lang w:val="fr-FR"/>
        </w:rPr>
      </w:pPr>
      <w:r>
        <w:rPr>
          <w:lang w:val="fr-FR"/>
        </w:rPr>
        <w:t>Point 11(b)(i) de l’ordre du jour provisoire</w:t>
      </w:r>
      <w:r>
        <w:rPr>
          <w:rStyle w:val="FootnoteReference"/>
          <w:lang w:val="fr-FR"/>
        </w:rPr>
        <w:footnoteReference w:id="1"/>
      </w:r>
    </w:p>
    <w:p w14:paraId="6387DE5F" w14:textId="77777777" w:rsidR="00441083" w:rsidRPr="00843511" w:rsidRDefault="00441083">
      <w:pPr>
        <w:pStyle w:val="Heading3"/>
        <w:numPr>
          <w:ilvl w:val="0"/>
          <w:numId w:val="0"/>
        </w:numPr>
        <w:spacing w:after="0"/>
        <w:rPr>
          <w:lang w:val="fr-CA"/>
        </w:rPr>
      </w:pPr>
    </w:p>
    <w:p w14:paraId="6C58CA61" w14:textId="4CE75F72" w:rsidR="00441083" w:rsidRDefault="00441083" w:rsidP="008F4595">
      <w:pPr>
        <w:pStyle w:val="Title1"/>
        <w:jc w:val="both"/>
        <w:rPr>
          <w:lang w:val="fr-FR"/>
        </w:rPr>
      </w:pPr>
    </w:p>
    <w:p w14:paraId="63457DA4" w14:textId="77777777" w:rsidR="00D83829" w:rsidRPr="008F4595" w:rsidRDefault="00D83829" w:rsidP="008F4595">
      <w:pPr>
        <w:pStyle w:val="Title1"/>
        <w:jc w:val="both"/>
        <w:rPr>
          <w:bCs/>
          <w:lang w:val="fr-FR"/>
        </w:rPr>
      </w:pPr>
    </w:p>
    <w:p w14:paraId="0D652B2D" w14:textId="3E7554F5" w:rsidR="008F4595" w:rsidRPr="008F4595" w:rsidRDefault="003960FB" w:rsidP="008F4595">
      <w:pPr>
        <w:pStyle w:val="Heading2"/>
        <w:numPr>
          <w:ilvl w:val="0"/>
          <w:numId w:val="0"/>
        </w:numPr>
        <w:tabs>
          <w:tab w:val="left" w:pos="0"/>
        </w:tabs>
        <w:jc w:val="center"/>
        <w:rPr>
          <w:b/>
          <w:bCs/>
          <w:lang w:val="fr-CA"/>
        </w:rPr>
      </w:pPr>
      <w:r w:rsidRPr="008F4595">
        <w:rPr>
          <w:b/>
          <w:bCs/>
          <w:lang w:val="fr-CA"/>
        </w:rPr>
        <w:t>CRITÈRES POUR LES PROJETS PILOTES VISANT À MAINTENIR OU À AMÉLIORER L’EFFICACITÉ ÉNERGÉTIQUE DES TECHNOLOGIES ET ÉQUIPEMENTS DE REMPLACEMENT DANS LE CONTEXTE DE LA RÉDUCTION PROGRESSIVE DES HFC (DÉCISION 90/50(</w:t>
      </w:r>
      <w:r>
        <w:rPr>
          <w:b/>
          <w:bCs/>
          <w:lang w:val="fr-CA"/>
        </w:rPr>
        <w:t>B</w:t>
      </w:r>
      <w:r w:rsidRPr="008F4595">
        <w:rPr>
          <w:b/>
          <w:bCs/>
          <w:lang w:val="fr-CA"/>
        </w:rPr>
        <w:t>)(</w:t>
      </w:r>
      <w:r>
        <w:rPr>
          <w:b/>
          <w:bCs/>
          <w:lang w:val="fr-CA"/>
        </w:rPr>
        <w:t>I</w:t>
      </w:r>
      <w:r w:rsidRPr="008F4595">
        <w:rPr>
          <w:b/>
          <w:bCs/>
          <w:lang w:val="fr-CA"/>
        </w:rPr>
        <w:t>))</w:t>
      </w:r>
    </w:p>
    <w:p w14:paraId="2558D57D" w14:textId="63EB2468" w:rsidR="00441083" w:rsidRPr="008F4595" w:rsidRDefault="00441083">
      <w:pPr>
        <w:jc w:val="center"/>
        <w:rPr>
          <w:b/>
          <w:bCs/>
          <w:lang w:val="fr-CA"/>
        </w:rPr>
      </w:pPr>
    </w:p>
    <w:p w14:paraId="5C02E5C3" w14:textId="436B7160" w:rsidR="00441083" w:rsidRPr="008F4595" w:rsidRDefault="008F4595" w:rsidP="008F4595">
      <w:pPr>
        <w:rPr>
          <w:b/>
          <w:bCs/>
          <w:lang w:val="fr-CA"/>
        </w:rPr>
      </w:pPr>
      <w:r w:rsidRPr="008F4595">
        <w:rPr>
          <w:b/>
          <w:bCs/>
          <w:lang w:val="fr-CA"/>
        </w:rPr>
        <w:t>Introduction</w:t>
      </w:r>
    </w:p>
    <w:p w14:paraId="7932252D" w14:textId="77777777" w:rsidR="00441083" w:rsidRDefault="00441083" w:rsidP="00D83829">
      <w:pPr>
        <w:tabs>
          <w:tab w:val="left" w:pos="567"/>
        </w:tabs>
        <w:rPr>
          <w:lang w:val="fr-CA"/>
        </w:rPr>
      </w:pPr>
    </w:p>
    <w:p w14:paraId="13C91E52" w14:textId="27BF8E1B" w:rsidR="00441083" w:rsidRDefault="00D83829" w:rsidP="00D83829">
      <w:pPr>
        <w:pStyle w:val="StyleHeading1Para1Heading1CharHeading1Char3CharHeadin"/>
        <w:numPr>
          <w:ilvl w:val="0"/>
          <w:numId w:val="1"/>
        </w:numPr>
        <w:tabs>
          <w:tab w:val="clear" w:pos="0"/>
          <w:tab w:val="clear" w:pos="720"/>
          <w:tab w:val="left" w:pos="567"/>
        </w:tabs>
        <w:rPr>
          <w:lang w:val="fr-CA"/>
        </w:rPr>
      </w:pPr>
      <w:r>
        <w:rPr>
          <w:lang w:val="fr-CA"/>
        </w:rPr>
        <w:t xml:space="preserve">À leur vingt-huitième Réunion, les Parties ont adopté l’Amendement </w:t>
      </w:r>
      <w:r w:rsidR="00983D1E">
        <w:rPr>
          <w:lang w:val="fr-CA"/>
        </w:rPr>
        <w:t xml:space="preserve">de Kigali </w:t>
      </w:r>
      <w:r>
        <w:rPr>
          <w:lang w:val="fr-CA"/>
        </w:rPr>
        <w:t>au Protocole de Montréal</w:t>
      </w:r>
      <w:r>
        <w:rPr>
          <w:rStyle w:val="FootnoteReference"/>
          <w:lang w:val="fr-CA"/>
        </w:rPr>
        <w:footnoteReference w:id="2"/>
      </w:r>
      <w:r>
        <w:rPr>
          <w:lang w:val="fr-CA"/>
        </w:rPr>
        <w:t xml:space="preserve"> </w:t>
      </w:r>
      <w:r w:rsidR="00D600F9">
        <w:rPr>
          <w:lang w:val="fr-CA"/>
        </w:rPr>
        <w:t>ainsi qu</w:t>
      </w:r>
      <w:r>
        <w:rPr>
          <w:lang w:val="fr-CA"/>
        </w:rPr>
        <w:t xml:space="preserve">e la décision XXVIII/2 </w:t>
      </w:r>
      <w:r w:rsidR="00D600F9">
        <w:rPr>
          <w:lang w:val="fr-CA"/>
        </w:rPr>
        <w:t>su</w:t>
      </w:r>
      <w:r w:rsidR="00C67E87">
        <w:rPr>
          <w:lang w:val="fr-CA"/>
        </w:rPr>
        <w:t>r</w:t>
      </w:r>
      <w:r w:rsidR="00D600F9">
        <w:rPr>
          <w:lang w:val="fr-CA"/>
        </w:rPr>
        <w:t xml:space="preserve"> les questions entourant</w:t>
      </w:r>
      <w:r w:rsidR="00C67E87">
        <w:rPr>
          <w:lang w:val="fr-CA"/>
        </w:rPr>
        <w:t xml:space="preserve"> </w:t>
      </w:r>
      <w:r>
        <w:rPr>
          <w:lang w:val="fr-CA"/>
        </w:rPr>
        <w:t xml:space="preserve">la réduction progressive des </w:t>
      </w:r>
      <w:proofErr w:type="spellStart"/>
      <w:r w:rsidR="00983D1E">
        <w:rPr>
          <w:lang w:val="fr-CA"/>
        </w:rPr>
        <w:t>hydrofluorocarbones</w:t>
      </w:r>
      <w:proofErr w:type="spellEnd"/>
      <w:r>
        <w:rPr>
          <w:lang w:val="fr-CA"/>
        </w:rPr>
        <w:t xml:space="preserve"> (HFC). </w:t>
      </w:r>
      <w:r w:rsidR="00C67E87">
        <w:rPr>
          <w:lang w:val="fr-CA"/>
        </w:rPr>
        <w:t xml:space="preserve">Au paragraphe 22 de cette décision, </w:t>
      </w:r>
      <w:r w:rsidR="0085049F">
        <w:rPr>
          <w:lang w:val="fr-CA"/>
        </w:rPr>
        <w:t xml:space="preserve">les Parties </w:t>
      </w:r>
      <w:r w:rsidR="00983D1E">
        <w:rPr>
          <w:lang w:val="fr-CA"/>
        </w:rPr>
        <w:t xml:space="preserve">ont </w:t>
      </w:r>
      <w:r w:rsidR="00D600F9">
        <w:rPr>
          <w:lang w:val="fr-CA"/>
        </w:rPr>
        <w:t>demand</w:t>
      </w:r>
      <w:r w:rsidR="00983D1E">
        <w:rPr>
          <w:lang w:val="fr-CA"/>
        </w:rPr>
        <w:t>é</w:t>
      </w:r>
      <w:r w:rsidR="0085049F">
        <w:rPr>
          <w:lang w:val="fr-CA"/>
        </w:rPr>
        <w:t xml:space="preserve"> </w:t>
      </w:r>
      <w:r w:rsidR="00D600F9">
        <w:rPr>
          <w:lang w:val="fr-CA"/>
        </w:rPr>
        <w:t xml:space="preserve">au </w:t>
      </w:r>
      <w:r w:rsidR="0085049F">
        <w:rPr>
          <w:lang w:val="fr-CA"/>
        </w:rPr>
        <w:t xml:space="preserve">Comité exécutif d’élaborer des directives concernant les coûts associés au maintien ou à l’amélioration de l’efficacité énergétique des technologies et du matériel utilisant des produits de remplacement à </w:t>
      </w:r>
      <w:r w:rsidR="00921D10">
        <w:rPr>
          <w:lang w:val="fr-CA"/>
        </w:rPr>
        <w:t xml:space="preserve">faible PRG ou à PRG nul, </w:t>
      </w:r>
      <w:r w:rsidR="0085049F">
        <w:rPr>
          <w:lang w:val="fr-CA"/>
        </w:rPr>
        <w:t>dans le cadre de la réduction progressive des HFC, tout en tenant compte du rôle d’autres institutions intéressées par l’efficacité énergétique, le cas échéant.</w:t>
      </w:r>
      <w:r w:rsidR="0085049F">
        <w:rPr>
          <w:rStyle w:val="FootnoteReference"/>
          <w:lang w:val="fr-CA"/>
        </w:rPr>
        <w:footnoteReference w:id="3"/>
      </w:r>
    </w:p>
    <w:p w14:paraId="40076431" w14:textId="2A554609" w:rsidR="002F0C58" w:rsidRDefault="00BF662B" w:rsidP="00085F28">
      <w:pPr>
        <w:pStyle w:val="Heading1"/>
        <w:tabs>
          <w:tab w:val="left" w:pos="567"/>
        </w:tabs>
        <w:rPr>
          <w:lang w:val="fr-CA"/>
        </w:rPr>
      </w:pPr>
      <w:r>
        <w:rPr>
          <w:lang w:val="fr-CA"/>
        </w:rPr>
        <w:t>À sa 89</w:t>
      </w:r>
      <w:r w:rsidRPr="00BF662B">
        <w:rPr>
          <w:vertAlign w:val="superscript"/>
          <w:lang w:val="fr-CA"/>
        </w:rPr>
        <w:t>e</w:t>
      </w:r>
      <w:r>
        <w:rPr>
          <w:lang w:val="fr-CA"/>
        </w:rPr>
        <w:t xml:space="preserve"> réunion, l</w:t>
      </w:r>
      <w:r w:rsidR="00D600F9">
        <w:rPr>
          <w:lang w:val="fr-CA"/>
        </w:rPr>
        <w:t>e Comité exécutif</w:t>
      </w:r>
      <w:r>
        <w:rPr>
          <w:lang w:val="fr-CA"/>
        </w:rPr>
        <w:t xml:space="preserve"> a décidé</w:t>
      </w:r>
      <w:r w:rsidR="00D600F9">
        <w:rPr>
          <w:lang w:val="fr-CA"/>
        </w:rPr>
        <w:t xml:space="preserve">, </w:t>
      </w:r>
      <w:r>
        <w:rPr>
          <w:lang w:val="fr-CA"/>
        </w:rPr>
        <w:t>entre autres</w:t>
      </w:r>
      <w:r w:rsidR="00D600F9">
        <w:rPr>
          <w:lang w:val="fr-CA"/>
        </w:rPr>
        <w:t xml:space="preserve">, </w:t>
      </w:r>
      <w:r w:rsidR="002A22FF">
        <w:rPr>
          <w:lang w:val="fr-CA"/>
        </w:rPr>
        <w:t xml:space="preserve">de fournir un financement </w:t>
      </w:r>
      <w:r w:rsidR="00921D10">
        <w:rPr>
          <w:lang w:val="fr-CA"/>
        </w:rPr>
        <w:t xml:space="preserve">supplémentaire </w:t>
      </w:r>
      <w:r w:rsidR="002A22FF">
        <w:rPr>
          <w:lang w:val="fr-CA"/>
        </w:rPr>
        <w:t xml:space="preserve">pour l’introduction de solutions </w:t>
      </w:r>
      <w:r w:rsidR="00174C1F">
        <w:rPr>
          <w:lang w:val="fr-CA"/>
        </w:rPr>
        <w:t>de remplacement des HCF</w:t>
      </w:r>
      <w:r w:rsidR="00513151">
        <w:rPr>
          <w:lang w:val="fr-CA"/>
        </w:rPr>
        <w:t>C</w:t>
      </w:r>
      <w:r w:rsidR="00174C1F">
        <w:rPr>
          <w:lang w:val="fr-CA"/>
        </w:rPr>
        <w:t xml:space="preserve"> </w:t>
      </w:r>
      <w:r w:rsidR="00921D10">
        <w:rPr>
          <w:lang w:val="fr-CA"/>
        </w:rPr>
        <w:t xml:space="preserve">à </w:t>
      </w:r>
      <w:r w:rsidR="00513151">
        <w:rPr>
          <w:lang w:val="fr-CA"/>
        </w:rPr>
        <w:t>potentiel de réchauffement de la planète (</w:t>
      </w:r>
      <w:r w:rsidR="00921D10">
        <w:rPr>
          <w:lang w:val="fr-CA"/>
        </w:rPr>
        <w:t>PR</w:t>
      </w:r>
      <w:r w:rsidR="00513151">
        <w:rPr>
          <w:lang w:val="fr-CA"/>
        </w:rPr>
        <w:t>P)</w:t>
      </w:r>
      <w:r w:rsidR="00921D10">
        <w:rPr>
          <w:lang w:val="fr-CA"/>
        </w:rPr>
        <w:t xml:space="preserve"> faible ou nul </w:t>
      </w:r>
      <w:r w:rsidR="00174C1F">
        <w:rPr>
          <w:lang w:val="fr-CA"/>
        </w:rPr>
        <w:t xml:space="preserve">et pour </w:t>
      </w:r>
      <w:r w:rsidR="009A130F">
        <w:rPr>
          <w:lang w:val="fr-CA"/>
        </w:rPr>
        <w:t>le maintien de</w:t>
      </w:r>
      <w:r w:rsidR="002A22FF">
        <w:rPr>
          <w:lang w:val="fr-CA"/>
        </w:rPr>
        <w:t xml:space="preserve"> l’efficacité énergétique d</w:t>
      </w:r>
      <w:r w:rsidR="000D344F">
        <w:rPr>
          <w:lang w:val="fr-CA"/>
        </w:rPr>
        <w:t>ans le</w:t>
      </w:r>
      <w:r w:rsidR="002A22FF">
        <w:rPr>
          <w:lang w:val="fr-CA"/>
        </w:rPr>
        <w:t xml:space="preserve"> secteur de l’entretien de l’équipement de réfrigération </w:t>
      </w:r>
      <w:r w:rsidR="000D344F">
        <w:rPr>
          <w:lang w:val="fr-CA"/>
        </w:rPr>
        <w:t>pour</w:t>
      </w:r>
      <w:r w:rsidR="002A22FF">
        <w:rPr>
          <w:lang w:val="fr-CA"/>
        </w:rPr>
        <w:t xml:space="preserve"> les pays à faible volume de consommation (PFV) dans le cadre des phases existantes et futures des plans de gestion de l’élimination des HCFC (PGEH).</w:t>
      </w:r>
      <w:r w:rsidR="002A22FF">
        <w:rPr>
          <w:rStyle w:val="FootnoteReference"/>
          <w:lang w:val="fr-CA"/>
        </w:rPr>
        <w:footnoteReference w:id="4"/>
      </w:r>
      <w:r w:rsidR="000D344F">
        <w:rPr>
          <w:lang w:val="fr-CA"/>
        </w:rPr>
        <w:t xml:space="preserve"> Par ailleurs, à l’issue des délibérations sur la mobilisation de ressources financières pour maintenir et/ou améliorer l’efficacité énergétique lors du remplacement des HF</w:t>
      </w:r>
      <w:r w:rsidR="00174C1F">
        <w:rPr>
          <w:lang w:val="fr-CA"/>
        </w:rPr>
        <w:t>C</w:t>
      </w:r>
      <w:r w:rsidR="000D344F">
        <w:rPr>
          <w:lang w:val="fr-CA"/>
        </w:rPr>
        <w:t>, le Comité exécutif</w:t>
      </w:r>
      <w:r w:rsidR="00A94D50">
        <w:rPr>
          <w:lang w:val="fr-CA"/>
        </w:rPr>
        <w:t xml:space="preserve"> </w:t>
      </w:r>
      <w:r w:rsidR="000D344F">
        <w:rPr>
          <w:lang w:val="fr-CA"/>
        </w:rPr>
        <w:t>a demandé au Secrétariat d’élaborer</w:t>
      </w:r>
      <w:r w:rsidR="00A94D50">
        <w:rPr>
          <w:lang w:val="fr-CA"/>
        </w:rPr>
        <w:t xml:space="preserve">, </w:t>
      </w:r>
      <w:r w:rsidR="000D344F">
        <w:rPr>
          <w:lang w:val="fr-CA"/>
        </w:rPr>
        <w:t xml:space="preserve">pour examen </w:t>
      </w:r>
      <w:r w:rsidR="00A94D50">
        <w:rPr>
          <w:lang w:val="fr-CA"/>
        </w:rPr>
        <w:t xml:space="preserve">par le Comité exécutif </w:t>
      </w:r>
      <w:r w:rsidR="000D344F">
        <w:rPr>
          <w:lang w:val="fr-CA"/>
        </w:rPr>
        <w:t>à sa 91</w:t>
      </w:r>
      <w:r w:rsidR="000D344F" w:rsidRPr="000D344F">
        <w:rPr>
          <w:vertAlign w:val="superscript"/>
          <w:lang w:val="fr-CA"/>
        </w:rPr>
        <w:t>e</w:t>
      </w:r>
      <w:r w:rsidR="000D344F">
        <w:rPr>
          <w:lang w:val="fr-CA"/>
        </w:rPr>
        <w:t xml:space="preserve"> réunion, des critères pour </w:t>
      </w:r>
      <w:r w:rsidR="00513151">
        <w:rPr>
          <w:lang w:val="fr-CA"/>
        </w:rPr>
        <w:t>l</w:t>
      </w:r>
      <w:r w:rsidR="000D344F">
        <w:rPr>
          <w:lang w:val="fr-CA"/>
        </w:rPr>
        <w:t xml:space="preserve">es projets pilotes visant à maintenir ou à améliorer l’efficacité énergétique des technologies et équipements de remplacement dans le contexte de la </w:t>
      </w:r>
      <w:r w:rsidR="000D344F">
        <w:rPr>
          <w:lang w:val="fr-CA"/>
        </w:rPr>
        <w:lastRenderedPageBreak/>
        <w:t>réduction progressive des HFC</w:t>
      </w:r>
      <w:r w:rsidR="00D25C8D">
        <w:rPr>
          <w:lang w:val="fr-CA"/>
        </w:rPr>
        <w:t xml:space="preserve"> (décision 90/50(b)(i)).  Le présent document est préparé pour donner suite à cette décision.</w:t>
      </w:r>
      <w:r w:rsidR="00D25C8D">
        <w:rPr>
          <w:rStyle w:val="FootnoteReference"/>
          <w:lang w:val="fr-CA"/>
        </w:rPr>
        <w:footnoteReference w:id="5"/>
      </w:r>
    </w:p>
    <w:p w14:paraId="25C189ED" w14:textId="0DB2283A" w:rsidR="00085F28" w:rsidRDefault="00513151" w:rsidP="00085F28">
      <w:pPr>
        <w:pStyle w:val="Heading1"/>
        <w:tabs>
          <w:tab w:val="left" w:pos="567"/>
        </w:tabs>
        <w:rPr>
          <w:lang w:val="fr-CA"/>
        </w:rPr>
      </w:pPr>
      <w:r>
        <w:rPr>
          <w:lang w:val="fr-CA"/>
        </w:rPr>
        <w:t xml:space="preserve">Pour la </w:t>
      </w:r>
      <w:r w:rsidR="002F0C58">
        <w:rPr>
          <w:lang w:val="fr-CA"/>
        </w:rPr>
        <w:t>préparat</w:t>
      </w:r>
      <w:r>
        <w:rPr>
          <w:lang w:val="fr-CA"/>
        </w:rPr>
        <w:t>ion de</w:t>
      </w:r>
      <w:r w:rsidR="002F0C58">
        <w:rPr>
          <w:lang w:val="fr-CA"/>
        </w:rPr>
        <w:t xml:space="preserve"> ce document, le Secrétariat a examiné le</w:t>
      </w:r>
      <w:r w:rsidR="000D344F">
        <w:rPr>
          <w:lang w:val="fr-CA"/>
        </w:rPr>
        <w:t>s</w:t>
      </w:r>
      <w:r w:rsidR="002F0C58">
        <w:rPr>
          <w:lang w:val="fr-CA"/>
        </w:rPr>
        <w:t xml:space="preserve"> critères pour des projets précédents similaires </w:t>
      </w:r>
      <w:r>
        <w:rPr>
          <w:lang w:val="fr-CA"/>
        </w:rPr>
        <w:t>port</w:t>
      </w:r>
      <w:r w:rsidR="002F0C58">
        <w:rPr>
          <w:lang w:val="fr-CA"/>
        </w:rPr>
        <w:t xml:space="preserve">ant </w:t>
      </w:r>
      <w:r>
        <w:rPr>
          <w:lang w:val="fr-CA"/>
        </w:rPr>
        <w:t xml:space="preserve">sur </w:t>
      </w:r>
      <w:r w:rsidR="002F0C58">
        <w:rPr>
          <w:lang w:val="fr-CA"/>
        </w:rPr>
        <w:t xml:space="preserve">des activités spécifiques (par ex., </w:t>
      </w:r>
      <w:r w:rsidR="00522D2D">
        <w:rPr>
          <w:lang w:val="fr-CA"/>
        </w:rPr>
        <w:t xml:space="preserve">des projets pour la </w:t>
      </w:r>
      <w:r w:rsidR="002F0C58">
        <w:rPr>
          <w:lang w:val="fr-CA"/>
        </w:rPr>
        <w:t>destruction des SAO,</w:t>
      </w:r>
      <w:r w:rsidR="002F0C58">
        <w:rPr>
          <w:rStyle w:val="FootnoteReference"/>
          <w:lang w:val="fr-CA"/>
        </w:rPr>
        <w:footnoteReference w:id="6"/>
      </w:r>
      <w:r w:rsidR="000D344F">
        <w:rPr>
          <w:lang w:val="fr-CA"/>
        </w:rPr>
        <w:t xml:space="preserve"> de</w:t>
      </w:r>
      <w:r w:rsidR="002F0C58">
        <w:rPr>
          <w:lang w:val="fr-CA"/>
        </w:rPr>
        <w:t>s projets de démonstration</w:t>
      </w:r>
      <w:r w:rsidR="00522D2D">
        <w:rPr>
          <w:lang w:val="fr-CA"/>
        </w:rPr>
        <w:t xml:space="preserve"> </w:t>
      </w:r>
      <w:r w:rsidR="00322D3A">
        <w:rPr>
          <w:lang w:val="fr-CA"/>
        </w:rPr>
        <w:t>su</w:t>
      </w:r>
      <w:r w:rsidR="00E8288A">
        <w:rPr>
          <w:lang w:val="fr-CA"/>
        </w:rPr>
        <w:t>r des technologies de remplacement des HCFC respectueuses du climat et écoénergétiques)</w:t>
      </w:r>
      <w:r w:rsidR="00805D85">
        <w:rPr>
          <w:rStyle w:val="FootnoteReference"/>
          <w:lang w:val="fr-CA"/>
        </w:rPr>
        <w:footnoteReference w:id="7"/>
      </w:r>
      <w:r w:rsidR="00522D2D">
        <w:rPr>
          <w:lang w:val="fr-CA"/>
        </w:rPr>
        <w:t>,</w:t>
      </w:r>
      <w:r w:rsidR="00E8288A">
        <w:rPr>
          <w:lang w:val="fr-CA"/>
        </w:rPr>
        <w:t xml:space="preserve"> approuvés par le Comité exécutif</w:t>
      </w:r>
      <w:r w:rsidR="00522D2D">
        <w:rPr>
          <w:lang w:val="fr-CA"/>
        </w:rPr>
        <w:t>,</w:t>
      </w:r>
      <w:r w:rsidR="00E8288A">
        <w:rPr>
          <w:lang w:val="fr-CA"/>
        </w:rPr>
        <w:t xml:space="preserve"> et il a re</w:t>
      </w:r>
      <w:r w:rsidR="00522D2D">
        <w:rPr>
          <w:lang w:val="fr-CA"/>
        </w:rPr>
        <w:t>cueilli l</w:t>
      </w:r>
      <w:r w:rsidR="00E8288A">
        <w:rPr>
          <w:lang w:val="fr-CA"/>
        </w:rPr>
        <w:t xml:space="preserve">es commentaires des agences d’exécution sur leur expérience de mise en œuvre d’activités qui maintenaient et/ou amélioraient l’efficacité énergétique durant la mise en œuvre des projets de conversion à des technologies de remplacement à faible PRG dans le cadre de PGEH et de projets de conversion des HFC à des technologies </w:t>
      </w:r>
      <w:r w:rsidR="00085F28">
        <w:rPr>
          <w:lang w:val="fr-CA"/>
        </w:rPr>
        <w:t>à faible PRG dans le cadre de la décision 78/3(g). Le Secrétariat a consulté des experts techniques afin d’identifier les secteurs/applications pour des projets pilotes potentiels et les facteurs à prendre en compte afin d’assurer des résultats optimaux pour ces projets.</w:t>
      </w:r>
    </w:p>
    <w:p w14:paraId="259CE3B7" w14:textId="5288AE65" w:rsidR="00441083" w:rsidRDefault="00085F28" w:rsidP="00085F28">
      <w:pPr>
        <w:pStyle w:val="Heading1"/>
        <w:tabs>
          <w:tab w:val="left" w:pos="567"/>
        </w:tabs>
        <w:rPr>
          <w:lang w:val="fr-CA"/>
        </w:rPr>
      </w:pPr>
      <w:r>
        <w:rPr>
          <w:lang w:val="fr-CA"/>
        </w:rPr>
        <w:t xml:space="preserve"> Le présent document comprend les sections suivantes :</w:t>
      </w:r>
    </w:p>
    <w:p w14:paraId="609744A9" w14:textId="62C0BC96" w:rsidR="00085F28" w:rsidRDefault="00085F28" w:rsidP="00085F28">
      <w:pPr>
        <w:pStyle w:val="ListParagraph"/>
        <w:numPr>
          <w:ilvl w:val="0"/>
          <w:numId w:val="23"/>
        </w:numPr>
        <w:ind w:left="1134" w:hanging="567"/>
        <w:rPr>
          <w:lang w:val="fr-CA"/>
        </w:rPr>
      </w:pPr>
      <w:r>
        <w:rPr>
          <w:lang w:val="fr-CA"/>
        </w:rPr>
        <w:t>Contexte actuel et principaux objectifs de la mise en œuvre de projets pilotes pour le maintien et/ou l’amélioration de l’efficacité énergétique des technologies et équipements de remplacement dans le contexte de la réduction progressive des HFC</w:t>
      </w:r>
    </w:p>
    <w:p w14:paraId="301169EA" w14:textId="77777777" w:rsidR="00085F28" w:rsidRPr="00085F28" w:rsidRDefault="00085F28" w:rsidP="00085F28">
      <w:pPr>
        <w:rPr>
          <w:lang w:val="fr-CA"/>
        </w:rPr>
      </w:pPr>
    </w:p>
    <w:p w14:paraId="4BF0D1B2" w14:textId="2E0269AC" w:rsidR="00085F28" w:rsidRDefault="00085F28" w:rsidP="00085F28">
      <w:pPr>
        <w:pStyle w:val="ListParagraph"/>
        <w:numPr>
          <w:ilvl w:val="0"/>
          <w:numId w:val="23"/>
        </w:numPr>
        <w:ind w:left="1134" w:hanging="567"/>
        <w:rPr>
          <w:lang w:val="fr-CA"/>
        </w:rPr>
      </w:pPr>
      <w:r>
        <w:rPr>
          <w:lang w:val="fr-CA"/>
        </w:rPr>
        <w:t>Critères de qualification et d’évaluation pour la sélection de tels projets pilotes</w:t>
      </w:r>
    </w:p>
    <w:p w14:paraId="720B95AB" w14:textId="77777777" w:rsidR="00085F28" w:rsidRPr="00085F28" w:rsidRDefault="00085F28" w:rsidP="00085F28">
      <w:pPr>
        <w:pStyle w:val="ListParagraph"/>
        <w:rPr>
          <w:lang w:val="fr-CA"/>
        </w:rPr>
      </w:pPr>
    </w:p>
    <w:p w14:paraId="6CDDF25C" w14:textId="42C5BF4F" w:rsidR="00085F28" w:rsidRPr="00085F28" w:rsidRDefault="00085F28" w:rsidP="00085F28">
      <w:pPr>
        <w:pStyle w:val="ListParagraph"/>
        <w:numPr>
          <w:ilvl w:val="0"/>
          <w:numId w:val="23"/>
        </w:numPr>
        <w:ind w:left="1134" w:hanging="567"/>
        <w:rPr>
          <w:lang w:val="fr-CA"/>
        </w:rPr>
      </w:pPr>
      <w:r>
        <w:rPr>
          <w:lang w:val="fr-CA"/>
        </w:rPr>
        <w:t>Recommandation.</w:t>
      </w:r>
    </w:p>
    <w:p w14:paraId="295CEC32" w14:textId="77777777" w:rsidR="00085F28" w:rsidRPr="00085F28" w:rsidRDefault="00085F28" w:rsidP="00085F28">
      <w:pPr>
        <w:ind w:left="567"/>
        <w:rPr>
          <w:b/>
          <w:bCs/>
          <w:lang w:val="fr-CA"/>
        </w:rPr>
      </w:pPr>
    </w:p>
    <w:p w14:paraId="4B84C9D5" w14:textId="170FBE28" w:rsidR="00085F28" w:rsidRPr="00085F28" w:rsidRDefault="00085F28" w:rsidP="00085F28">
      <w:pPr>
        <w:pStyle w:val="ListParagraph"/>
        <w:numPr>
          <w:ilvl w:val="0"/>
          <w:numId w:val="24"/>
        </w:numPr>
        <w:ind w:left="1134" w:hanging="567"/>
        <w:rPr>
          <w:b/>
          <w:bCs/>
          <w:lang w:val="fr-CA"/>
        </w:rPr>
      </w:pPr>
      <w:r w:rsidRPr="00085F28">
        <w:rPr>
          <w:b/>
          <w:bCs/>
          <w:lang w:val="fr-CA"/>
        </w:rPr>
        <w:t>Contexte actuel et principaux objectifs de la mise en œuvre de projets pilotes pour le maintien et/ou l’amélioration de l’efficacité énergétique des technologies et équipements de remplacement dans le contexte de la réduction progressive des HFC</w:t>
      </w:r>
    </w:p>
    <w:p w14:paraId="403FBB4F" w14:textId="5508AB20" w:rsidR="00085F28" w:rsidRDefault="00085F28" w:rsidP="00085F28">
      <w:pPr>
        <w:ind w:left="567"/>
        <w:rPr>
          <w:b/>
          <w:bCs/>
          <w:lang w:val="fr-CA"/>
        </w:rPr>
      </w:pPr>
    </w:p>
    <w:p w14:paraId="4899C3B7" w14:textId="7B9B9484" w:rsidR="00085F28" w:rsidRDefault="00085F28" w:rsidP="00085F28">
      <w:pPr>
        <w:tabs>
          <w:tab w:val="left" w:pos="1134"/>
        </w:tabs>
        <w:ind w:left="567"/>
        <w:rPr>
          <w:b/>
          <w:bCs/>
          <w:lang w:val="fr-CA"/>
        </w:rPr>
      </w:pPr>
      <w:r>
        <w:rPr>
          <w:b/>
          <w:bCs/>
          <w:lang w:val="fr-CA"/>
        </w:rPr>
        <w:t>I.1</w:t>
      </w:r>
      <w:r>
        <w:rPr>
          <w:b/>
          <w:bCs/>
          <w:lang w:val="fr-CA"/>
        </w:rPr>
        <w:tab/>
        <w:t>Contexte actuel</w:t>
      </w:r>
    </w:p>
    <w:p w14:paraId="1A9D8125" w14:textId="27701F37" w:rsidR="00085F28" w:rsidRDefault="00085F28" w:rsidP="00085F28">
      <w:pPr>
        <w:tabs>
          <w:tab w:val="left" w:pos="1134"/>
        </w:tabs>
        <w:ind w:left="567"/>
        <w:rPr>
          <w:b/>
          <w:bCs/>
          <w:lang w:val="fr-CA"/>
        </w:rPr>
      </w:pPr>
    </w:p>
    <w:p w14:paraId="136A525B" w14:textId="29D22A5D" w:rsidR="00085F28" w:rsidRDefault="008F503E" w:rsidP="008F503E">
      <w:pPr>
        <w:pStyle w:val="Heading1"/>
        <w:tabs>
          <w:tab w:val="left" w:pos="567"/>
        </w:tabs>
        <w:rPr>
          <w:lang w:val="fr-CA"/>
        </w:rPr>
      </w:pPr>
      <w:r>
        <w:rPr>
          <w:lang w:val="fr-CA"/>
        </w:rPr>
        <w:t>Le Comité exécutif a approuvé les lignes directrices pour la préparation des plans de mise en œuvre de l’Amendement de Kigali, à la 87</w:t>
      </w:r>
      <w:r w:rsidRPr="008F503E">
        <w:rPr>
          <w:vertAlign w:val="superscript"/>
          <w:lang w:val="fr-CA"/>
        </w:rPr>
        <w:t>e</w:t>
      </w:r>
      <w:r>
        <w:rPr>
          <w:lang w:val="fr-CA"/>
        </w:rPr>
        <w:t xml:space="preserve"> réunion, en juillet 2021.</w:t>
      </w:r>
      <w:r>
        <w:rPr>
          <w:rStyle w:val="FootnoteReference"/>
          <w:lang w:val="fr-CA"/>
        </w:rPr>
        <w:footnoteReference w:id="8"/>
      </w:r>
      <w:r>
        <w:rPr>
          <w:lang w:val="fr-CA"/>
        </w:rPr>
        <w:t xml:space="preserve"> Ces plans devr</w:t>
      </w:r>
      <w:r w:rsidR="00037125">
        <w:rPr>
          <w:lang w:val="fr-CA"/>
        </w:rPr>
        <w:t>o</w:t>
      </w:r>
      <w:r>
        <w:rPr>
          <w:lang w:val="fr-CA"/>
        </w:rPr>
        <w:t>nt être élaborés à partir des priorités du pays pour parvenir à la réduction progressive des HFC. En règle générale, ils devr</w:t>
      </w:r>
      <w:r w:rsidR="00A371E3">
        <w:rPr>
          <w:lang w:val="fr-CA"/>
        </w:rPr>
        <w:t>o</w:t>
      </w:r>
      <w:r>
        <w:rPr>
          <w:lang w:val="fr-CA"/>
        </w:rPr>
        <w:t xml:space="preserve">nt, entre autres, inclure la stratégie </w:t>
      </w:r>
      <w:r w:rsidR="00C4319D">
        <w:rPr>
          <w:lang w:val="fr-CA"/>
        </w:rPr>
        <w:t>g</w:t>
      </w:r>
      <w:r w:rsidR="00322D3A">
        <w:rPr>
          <w:lang w:val="fr-CA"/>
        </w:rPr>
        <w:t>lobale</w:t>
      </w:r>
      <w:r>
        <w:rPr>
          <w:lang w:val="fr-CA"/>
        </w:rPr>
        <w:t xml:space="preserve"> de réduction progressive des HFC et un plan d’action inclua</w:t>
      </w:r>
      <w:r w:rsidR="00C4319D">
        <w:rPr>
          <w:lang w:val="fr-CA"/>
        </w:rPr>
        <w:t>n</w:t>
      </w:r>
      <w:r>
        <w:rPr>
          <w:lang w:val="fr-CA"/>
        </w:rPr>
        <w:t xml:space="preserve">t le secteur de l’entretien </w:t>
      </w:r>
      <w:r w:rsidR="00C4319D">
        <w:rPr>
          <w:lang w:val="fr-CA"/>
        </w:rPr>
        <w:t>en</w:t>
      </w:r>
      <w:r>
        <w:rPr>
          <w:lang w:val="fr-CA"/>
        </w:rPr>
        <w:t xml:space="preserve"> réfrigération pour la phase I d</w:t>
      </w:r>
      <w:r w:rsidR="00C4319D">
        <w:rPr>
          <w:lang w:val="fr-CA"/>
        </w:rPr>
        <w:t>es</w:t>
      </w:r>
      <w:r>
        <w:rPr>
          <w:lang w:val="fr-CA"/>
        </w:rPr>
        <w:t xml:space="preserve"> plan</w:t>
      </w:r>
      <w:r w:rsidR="00C4319D">
        <w:rPr>
          <w:lang w:val="fr-CA"/>
        </w:rPr>
        <w:t>s</w:t>
      </w:r>
      <w:r>
        <w:rPr>
          <w:lang w:val="fr-CA"/>
        </w:rPr>
        <w:t xml:space="preserve"> de mise en œuvre de l’Amendement de Kigali </w:t>
      </w:r>
      <w:r w:rsidR="00C4319D">
        <w:rPr>
          <w:lang w:val="fr-CA"/>
        </w:rPr>
        <w:t>pour tenir compte du</w:t>
      </w:r>
      <w:r>
        <w:rPr>
          <w:lang w:val="fr-CA"/>
        </w:rPr>
        <w:t xml:space="preserve"> gel et </w:t>
      </w:r>
      <w:r w:rsidR="00C4319D">
        <w:rPr>
          <w:lang w:val="fr-CA"/>
        </w:rPr>
        <w:t>de</w:t>
      </w:r>
      <w:r>
        <w:rPr>
          <w:lang w:val="fr-CA"/>
        </w:rPr>
        <w:t xml:space="preserve"> la consommation de HFC</w:t>
      </w:r>
      <w:r w:rsidR="00C4319D">
        <w:rPr>
          <w:lang w:val="fr-CA"/>
        </w:rPr>
        <w:t xml:space="preserve"> et de sa réduction de 10 pour cent</w:t>
      </w:r>
      <w:r>
        <w:rPr>
          <w:lang w:val="fr-CA"/>
        </w:rPr>
        <w:t>.</w:t>
      </w:r>
    </w:p>
    <w:p w14:paraId="1E36E205" w14:textId="4D468284" w:rsidR="00C4319D" w:rsidRDefault="008F503E" w:rsidP="008F503E">
      <w:pPr>
        <w:pStyle w:val="Heading1"/>
        <w:tabs>
          <w:tab w:val="left" w:pos="567"/>
        </w:tabs>
        <w:rPr>
          <w:lang w:val="fr-CA"/>
        </w:rPr>
      </w:pPr>
      <w:r>
        <w:rPr>
          <w:lang w:val="fr-CA"/>
        </w:rPr>
        <w:t xml:space="preserve">Les lignes directrices </w:t>
      </w:r>
      <w:r w:rsidR="00C4319D">
        <w:rPr>
          <w:lang w:val="fr-CA"/>
        </w:rPr>
        <w:t xml:space="preserve">pour la préparation des plans de mise en œuvre de l’Amendement de Kigali permettent aussi, aux pays qui le souhaitent, d’inclure une description des initiatives, politiques, règlements et normes nationaux pertinents liés au maintien et/ou au renforcement de l’efficacité énergétique dans leur </w:t>
      </w:r>
      <w:r w:rsidR="00C4319D">
        <w:rPr>
          <w:lang w:val="fr-CA"/>
        </w:rPr>
        <w:lastRenderedPageBreak/>
        <w:t>stratégie g</w:t>
      </w:r>
      <w:r w:rsidR="00322D3A">
        <w:rPr>
          <w:lang w:val="fr-CA"/>
        </w:rPr>
        <w:t>lob</w:t>
      </w:r>
      <w:r w:rsidR="00C4319D">
        <w:rPr>
          <w:lang w:val="fr-CA"/>
        </w:rPr>
        <w:t>ale pour la phase I des plans de mise en œuvre de l’Amendement de Kigali (décision 87/50(</w:t>
      </w:r>
      <w:r w:rsidR="00A371E3">
        <w:rPr>
          <w:lang w:val="fr-CA"/>
        </w:rPr>
        <w:t>b</w:t>
      </w:r>
      <w:r w:rsidR="00C4319D">
        <w:rPr>
          <w:lang w:val="fr-CA"/>
        </w:rPr>
        <w:t>)(v)).</w:t>
      </w:r>
    </w:p>
    <w:p w14:paraId="740B6A20" w14:textId="6BAD6C29" w:rsidR="00085F28" w:rsidRDefault="00B93F9A" w:rsidP="00003D09">
      <w:pPr>
        <w:pStyle w:val="Heading1"/>
        <w:tabs>
          <w:tab w:val="left" w:pos="567"/>
        </w:tabs>
        <w:rPr>
          <w:rStyle w:val="markedcontent"/>
          <w:lang w:val="fr-CA"/>
        </w:rPr>
      </w:pPr>
      <w:r w:rsidRPr="00582C00">
        <w:rPr>
          <w:lang w:val="fr-CA"/>
        </w:rPr>
        <w:t xml:space="preserve">En outre, </w:t>
      </w:r>
      <w:r w:rsidR="00C4319D" w:rsidRPr="00582C00">
        <w:rPr>
          <w:lang w:val="fr-CA"/>
        </w:rPr>
        <w:t xml:space="preserve"> </w:t>
      </w:r>
      <w:r w:rsidRPr="00582C00">
        <w:rPr>
          <w:lang w:val="fr-CA"/>
        </w:rPr>
        <w:t>la décision 87/50(e) permet aussi aux</w:t>
      </w:r>
      <w:r w:rsidRPr="00582C00">
        <w:rPr>
          <w:rStyle w:val="markedcontent"/>
          <w:lang w:val="fr-CA"/>
        </w:rPr>
        <w:t xml:space="preserve"> pays qui ont choisi d</w:t>
      </w:r>
      <w:r w:rsidR="00A371E3">
        <w:rPr>
          <w:rStyle w:val="markedcontent"/>
          <w:lang w:val="fr-CA"/>
        </w:rPr>
        <w:t xml:space="preserve">’exécuter </w:t>
      </w:r>
      <w:r w:rsidRPr="00582C00">
        <w:rPr>
          <w:rStyle w:val="markedcontent"/>
          <w:lang w:val="fr-CA"/>
        </w:rPr>
        <w:t xml:space="preserve">des projets individuels d’investissement pour les HFC ou des plans sectoriels préalablement à la soumission de la phase I des plans de mise en œuvre de l’Amendement de Kigali, </w:t>
      </w:r>
      <w:r w:rsidR="00CC03C8">
        <w:rPr>
          <w:rStyle w:val="markedcontent"/>
          <w:lang w:val="fr-CA"/>
        </w:rPr>
        <w:t xml:space="preserve">de le faire, </w:t>
      </w:r>
      <w:r w:rsidRPr="00582C00">
        <w:rPr>
          <w:rStyle w:val="markedcontent"/>
          <w:lang w:val="fr-CA"/>
        </w:rPr>
        <w:t xml:space="preserve">l’approbation de chaque projet </w:t>
      </w:r>
      <w:r w:rsidR="00A371E3">
        <w:rPr>
          <w:rStyle w:val="markedcontent"/>
          <w:lang w:val="fr-CA"/>
        </w:rPr>
        <w:t xml:space="preserve">devrait </w:t>
      </w:r>
      <w:r w:rsidRPr="00582C00">
        <w:rPr>
          <w:rStyle w:val="markedcontent"/>
          <w:lang w:val="fr-CA"/>
        </w:rPr>
        <w:t>entraîne</w:t>
      </w:r>
      <w:r w:rsidR="00A371E3">
        <w:rPr>
          <w:rStyle w:val="markedcontent"/>
          <w:lang w:val="fr-CA"/>
        </w:rPr>
        <w:t>r</w:t>
      </w:r>
      <w:r w:rsidRPr="00582C00">
        <w:rPr>
          <w:rStyle w:val="markedcontent"/>
          <w:lang w:val="fr-CA"/>
        </w:rPr>
        <w:t xml:space="preserve"> une élimination de HFC </w:t>
      </w:r>
      <w:r w:rsidR="00A371E3">
        <w:rPr>
          <w:rStyle w:val="markedcontent"/>
          <w:lang w:val="fr-CA"/>
        </w:rPr>
        <w:t xml:space="preserve">dont il faudrait tenir compte en référence à </w:t>
      </w:r>
      <w:r w:rsidRPr="00582C00">
        <w:rPr>
          <w:rStyle w:val="markedcontent"/>
          <w:lang w:val="fr-CA"/>
        </w:rPr>
        <w:t xml:space="preserve">la consommation admissible indiquée dans les plans de mise en œuvre de l’Amendement de Kigali </w:t>
      </w:r>
      <w:r w:rsidR="00582C00" w:rsidRPr="00582C00">
        <w:rPr>
          <w:rStyle w:val="markedcontent"/>
          <w:lang w:val="fr-CA"/>
        </w:rPr>
        <w:t xml:space="preserve">et </w:t>
      </w:r>
      <w:r w:rsidR="00A371E3">
        <w:rPr>
          <w:rStyle w:val="markedcontent"/>
          <w:lang w:val="fr-CA"/>
        </w:rPr>
        <w:t>devrait indiqu</w:t>
      </w:r>
      <w:r w:rsidR="00CC03C8">
        <w:rPr>
          <w:rStyle w:val="markedcontent"/>
          <w:lang w:val="fr-CA"/>
        </w:rPr>
        <w:t>er</w:t>
      </w:r>
      <w:r w:rsidR="00A371E3">
        <w:rPr>
          <w:rStyle w:val="markedcontent"/>
          <w:lang w:val="fr-CA"/>
        </w:rPr>
        <w:t xml:space="preserve"> de quelle façon </w:t>
      </w:r>
      <w:r w:rsidR="00582C00" w:rsidRPr="00582C00">
        <w:rPr>
          <w:rStyle w:val="markedcontent"/>
          <w:lang w:val="fr-CA"/>
        </w:rPr>
        <w:t>le projet d’investissement contribue à la stratégie g</w:t>
      </w:r>
      <w:r w:rsidR="00322D3A">
        <w:rPr>
          <w:rStyle w:val="markedcontent"/>
          <w:lang w:val="fr-CA"/>
        </w:rPr>
        <w:t>lob</w:t>
      </w:r>
      <w:r w:rsidR="00582C00" w:rsidRPr="00582C00">
        <w:rPr>
          <w:rStyle w:val="markedcontent"/>
          <w:lang w:val="fr-CA"/>
        </w:rPr>
        <w:t xml:space="preserve">ale </w:t>
      </w:r>
      <w:r w:rsidR="00CC03C8">
        <w:rPr>
          <w:rStyle w:val="markedcontent"/>
          <w:lang w:val="fr-CA"/>
        </w:rPr>
        <w:t xml:space="preserve">pour le </w:t>
      </w:r>
      <w:r w:rsidR="00582C00" w:rsidRPr="00582C00">
        <w:rPr>
          <w:rStyle w:val="markedcontent"/>
          <w:lang w:val="fr-CA"/>
        </w:rPr>
        <w:t xml:space="preserve">pays </w:t>
      </w:r>
      <w:r w:rsidR="00CC03C8">
        <w:rPr>
          <w:rStyle w:val="markedcontent"/>
          <w:lang w:val="fr-CA"/>
        </w:rPr>
        <w:t>et à quel moment les p</w:t>
      </w:r>
      <w:r w:rsidR="00582C00" w:rsidRPr="00582C00">
        <w:rPr>
          <w:rStyle w:val="markedcontent"/>
          <w:lang w:val="fr-CA"/>
        </w:rPr>
        <w:t>l</w:t>
      </w:r>
      <w:r w:rsidR="00CC03C8">
        <w:rPr>
          <w:rStyle w:val="markedcontent"/>
          <w:lang w:val="fr-CA"/>
        </w:rPr>
        <w:t>an</w:t>
      </w:r>
      <w:r w:rsidR="00582C00" w:rsidRPr="00582C00">
        <w:rPr>
          <w:rStyle w:val="markedcontent"/>
          <w:lang w:val="fr-CA"/>
        </w:rPr>
        <w:t>s de mise en œuvre de l’Amendement de Kigali</w:t>
      </w:r>
      <w:r w:rsidR="00CC03C8">
        <w:rPr>
          <w:rStyle w:val="markedcontent"/>
          <w:lang w:val="fr-CA"/>
        </w:rPr>
        <w:t xml:space="preserve"> seront soumis.</w:t>
      </w:r>
    </w:p>
    <w:p w14:paraId="16605012" w14:textId="099CEE93" w:rsidR="00582C00" w:rsidRDefault="00582C00" w:rsidP="00582C00">
      <w:pPr>
        <w:pStyle w:val="Heading1"/>
        <w:tabs>
          <w:tab w:val="left" w:pos="567"/>
        </w:tabs>
        <w:rPr>
          <w:lang w:val="fr-CA"/>
        </w:rPr>
      </w:pPr>
      <w:r>
        <w:rPr>
          <w:lang w:val="fr-CA"/>
        </w:rPr>
        <w:t>Les projets pilotes devr</w:t>
      </w:r>
      <w:r w:rsidR="00CC03C8">
        <w:rPr>
          <w:lang w:val="fr-CA"/>
        </w:rPr>
        <w:t>o</w:t>
      </w:r>
      <w:r>
        <w:rPr>
          <w:lang w:val="fr-CA"/>
        </w:rPr>
        <w:t xml:space="preserve">nt être inclus comme des activités supplémentaires reliées aux composantes de l’efficacité énergétique pour des projets spécifiques présentés dans le cadre des plans de mise en œuvre de l’Amendement de Kigali, et/ou aux composantes reliées à l’efficacité énergétique, identifiées dans les projets d’investissement ou les plans sectoriels </w:t>
      </w:r>
      <w:r w:rsidR="00CC03C8">
        <w:rPr>
          <w:lang w:val="fr-CA"/>
        </w:rPr>
        <w:t>soumi</w:t>
      </w:r>
      <w:r>
        <w:rPr>
          <w:lang w:val="fr-CA"/>
        </w:rPr>
        <w:t>s conformément à la décision 87/50</w:t>
      </w:r>
      <w:r w:rsidR="005D1732">
        <w:rPr>
          <w:lang w:val="fr-CA"/>
        </w:rPr>
        <w:t>(e)</w:t>
      </w:r>
      <w:r>
        <w:rPr>
          <w:lang w:val="fr-CA"/>
        </w:rPr>
        <w:t>.</w:t>
      </w:r>
      <w:r w:rsidR="005D1732">
        <w:rPr>
          <w:lang w:val="fr-CA"/>
        </w:rPr>
        <w:t xml:space="preserve"> </w:t>
      </w:r>
      <w:r w:rsidR="00CC03C8">
        <w:rPr>
          <w:lang w:val="fr-CA"/>
        </w:rPr>
        <w:t>L</w:t>
      </w:r>
      <w:r w:rsidR="005D1732">
        <w:rPr>
          <w:lang w:val="fr-CA"/>
        </w:rPr>
        <w:t xml:space="preserve">es pays visés à l’article 5 pourraient </w:t>
      </w:r>
      <w:r w:rsidR="00CC03C8">
        <w:rPr>
          <w:lang w:val="fr-CA"/>
        </w:rPr>
        <w:t xml:space="preserve">soumettre </w:t>
      </w:r>
      <w:r w:rsidR="005D1732">
        <w:rPr>
          <w:lang w:val="fr-CA"/>
        </w:rPr>
        <w:t>de tels projets pilotes, s’ils le souhaitent.</w:t>
      </w:r>
    </w:p>
    <w:p w14:paraId="6F5DB3E0" w14:textId="7CDD878A" w:rsidR="00582C00" w:rsidRDefault="00582C00" w:rsidP="00582C00">
      <w:pPr>
        <w:tabs>
          <w:tab w:val="left" w:pos="567"/>
        </w:tabs>
        <w:rPr>
          <w:b/>
          <w:bCs/>
          <w:lang w:val="fr-CA"/>
        </w:rPr>
      </w:pPr>
      <w:r>
        <w:rPr>
          <w:b/>
          <w:bCs/>
          <w:lang w:val="fr-CA"/>
        </w:rPr>
        <w:t>I.2</w:t>
      </w:r>
      <w:r>
        <w:rPr>
          <w:b/>
          <w:bCs/>
          <w:lang w:val="fr-CA"/>
        </w:rPr>
        <w:tab/>
        <w:t>Secteur de la fabrication</w:t>
      </w:r>
    </w:p>
    <w:p w14:paraId="59A5BBA8" w14:textId="461D060E" w:rsidR="001D3783" w:rsidRDefault="001D3783" w:rsidP="00582C00">
      <w:pPr>
        <w:tabs>
          <w:tab w:val="left" w:pos="567"/>
        </w:tabs>
        <w:rPr>
          <w:b/>
          <w:bCs/>
          <w:lang w:val="fr-CA"/>
        </w:rPr>
      </w:pPr>
    </w:p>
    <w:p w14:paraId="627E21BF" w14:textId="0C7E783F" w:rsidR="001D3783" w:rsidRDefault="00CC03C8" w:rsidP="001D3783">
      <w:pPr>
        <w:pStyle w:val="Heading1"/>
        <w:tabs>
          <w:tab w:val="left" w:pos="567"/>
        </w:tabs>
        <w:rPr>
          <w:lang w:val="fr-CA"/>
        </w:rPr>
      </w:pPr>
      <w:r>
        <w:rPr>
          <w:lang w:val="fr-CA"/>
        </w:rPr>
        <w:t>Pour</w:t>
      </w:r>
      <w:r w:rsidR="001D3783">
        <w:rPr>
          <w:lang w:val="fr-CA"/>
        </w:rPr>
        <w:t xml:space="preserve"> les pays avec une consommation importante de HFC dans le secteur de la fabrication, cette consommation </w:t>
      </w:r>
      <w:r>
        <w:rPr>
          <w:lang w:val="fr-CA"/>
        </w:rPr>
        <w:t>devrait se retrouver</w:t>
      </w:r>
      <w:r w:rsidR="001D3783">
        <w:rPr>
          <w:lang w:val="fr-CA"/>
        </w:rPr>
        <w:t xml:space="preserve"> surtout dans la fabrication de réfrigérateurs domestiques, d’équipements de réfrigération commerciale, de climatiseurs et de pompes à chaleur résidentiels et commerciaux</w:t>
      </w:r>
      <w:r>
        <w:rPr>
          <w:lang w:val="fr-CA"/>
        </w:rPr>
        <w:t>,</w:t>
      </w:r>
      <w:r w:rsidR="001D3783">
        <w:rPr>
          <w:lang w:val="fr-CA"/>
        </w:rPr>
        <w:t xml:space="preserve"> avec des proportions v</w:t>
      </w:r>
      <w:r w:rsidR="00322D3A">
        <w:rPr>
          <w:lang w:val="fr-CA"/>
        </w:rPr>
        <w:t>ariabl</w:t>
      </w:r>
      <w:r w:rsidR="001D3783">
        <w:rPr>
          <w:lang w:val="fr-CA"/>
        </w:rPr>
        <w:t xml:space="preserve">es de la consommation de HFC selon la structure </w:t>
      </w:r>
      <w:r w:rsidR="00473A07">
        <w:rPr>
          <w:lang w:val="fr-CA"/>
        </w:rPr>
        <w:t>industrielle</w:t>
      </w:r>
      <w:r w:rsidR="001D3783">
        <w:rPr>
          <w:lang w:val="fr-CA"/>
        </w:rPr>
        <w:t>. Ces secteurs offrent aussi des occasions de m</w:t>
      </w:r>
      <w:r w:rsidR="00473A07">
        <w:rPr>
          <w:lang w:val="fr-CA"/>
        </w:rPr>
        <w:t xml:space="preserve">ise </w:t>
      </w:r>
      <w:r w:rsidR="001D3783">
        <w:rPr>
          <w:lang w:val="fr-CA"/>
        </w:rPr>
        <w:t>en œuvre d</w:t>
      </w:r>
      <w:r w:rsidR="00473A07">
        <w:rPr>
          <w:lang w:val="fr-CA"/>
        </w:rPr>
        <w:t>’</w:t>
      </w:r>
      <w:r w:rsidR="001D3783">
        <w:rPr>
          <w:lang w:val="fr-CA"/>
        </w:rPr>
        <w:t xml:space="preserve">activités pour le maintien et/ou l’amélioration </w:t>
      </w:r>
      <w:r w:rsidR="00121FE9">
        <w:rPr>
          <w:lang w:val="fr-CA"/>
        </w:rPr>
        <w:t>de l’efficacité énergétique en raison de</w:t>
      </w:r>
      <w:r w:rsidR="00473A07">
        <w:rPr>
          <w:lang w:val="fr-CA"/>
        </w:rPr>
        <w:t>s</w:t>
      </w:r>
      <w:r w:rsidR="00121FE9">
        <w:rPr>
          <w:lang w:val="fr-CA"/>
        </w:rPr>
        <w:t xml:space="preserve"> composantes d’efficacité énergétique </w:t>
      </w:r>
      <w:r w:rsidR="00322D3A">
        <w:rPr>
          <w:lang w:val="fr-CA"/>
        </w:rPr>
        <w:t xml:space="preserve">disponibles </w:t>
      </w:r>
      <w:r w:rsidR="00121FE9">
        <w:rPr>
          <w:lang w:val="fr-CA"/>
        </w:rPr>
        <w:t>et de l’applic</w:t>
      </w:r>
      <w:r w:rsidR="00322D3A">
        <w:rPr>
          <w:lang w:val="fr-CA"/>
        </w:rPr>
        <w:t>a</w:t>
      </w:r>
      <w:r w:rsidR="0049524C">
        <w:rPr>
          <w:lang w:val="fr-CA"/>
        </w:rPr>
        <w:t>bilité</w:t>
      </w:r>
      <w:r w:rsidR="00121FE9">
        <w:rPr>
          <w:lang w:val="fr-CA"/>
        </w:rPr>
        <w:t xml:space="preserve"> de normes (par ex. normes </w:t>
      </w:r>
      <w:r w:rsidR="00473A07">
        <w:rPr>
          <w:lang w:val="fr-CA"/>
        </w:rPr>
        <w:t xml:space="preserve">minimales de performance </w:t>
      </w:r>
      <w:r w:rsidR="00121FE9" w:rsidRPr="00CC03C8">
        <w:rPr>
          <w:lang w:val="fr-CA"/>
        </w:rPr>
        <w:t>énergétique (</w:t>
      </w:r>
      <w:r w:rsidR="00473A07">
        <w:rPr>
          <w:lang w:val="fr-CA"/>
        </w:rPr>
        <w:t>NMP</w:t>
      </w:r>
      <w:r>
        <w:rPr>
          <w:lang w:val="fr-CA"/>
        </w:rPr>
        <w:t>E</w:t>
      </w:r>
      <w:r w:rsidR="00121FE9" w:rsidRPr="00CC03C8">
        <w:rPr>
          <w:lang w:val="fr-CA"/>
        </w:rPr>
        <w:t>))</w:t>
      </w:r>
      <w:r w:rsidR="0049524C">
        <w:rPr>
          <w:lang w:val="fr-CA"/>
        </w:rPr>
        <w:t xml:space="preserve"> </w:t>
      </w:r>
      <w:r w:rsidR="00121FE9">
        <w:rPr>
          <w:lang w:val="fr-CA"/>
        </w:rPr>
        <w:t>pour le maintien et/ou l’amélioration de l’efficacité énergétique.</w:t>
      </w:r>
    </w:p>
    <w:p w14:paraId="0BC65FB8" w14:textId="35B7169D" w:rsidR="00121FE9" w:rsidRPr="00121FE9" w:rsidRDefault="00473A07" w:rsidP="00121FE9">
      <w:pPr>
        <w:pStyle w:val="Heading1"/>
        <w:tabs>
          <w:tab w:val="left" w:pos="567"/>
        </w:tabs>
        <w:rPr>
          <w:lang w:val="fr-CA"/>
        </w:rPr>
      </w:pPr>
      <w:r>
        <w:rPr>
          <w:lang w:val="fr-CA"/>
        </w:rPr>
        <w:t>Pour</w:t>
      </w:r>
      <w:r w:rsidR="00121FE9">
        <w:rPr>
          <w:lang w:val="fr-CA"/>
        </w:rPr>
        <w:t xml:space="preserve"> certaines catégories d’équipements avec </w:t>
      </w:r>
      <w:r w:rsidR="00AB2FAF">
        <w:rPr>
          <w:lang w:val="fr-CA"/>
        </w:rPr>
        <w:t xml:space="preserve">une </w:t>
      </w:r>
      <w:r w:rsidR="00121FE9">
        <w:rPr>
          <w:lang w:val="fr-CA"/>
        </w:rPr>
        <w:t>consommation énergétique élevé</w:t>
      </w:r>
      <w:r w:rsidR="00AB2FAF">
        <w:rPr>
          <w:lang w:val="fr-CA"/>
        </w:rPr>
        <w:t>e</w:t>
      </w:r>
      <w:r w:rsidR="00121FE9">
        <w:rPr>
          <w:lang w:val="fr-CA"/>
        </w:rPr>
        <w:t xml:space="preserve"> en raison de leurs capacités </w:t>
      </w:r>
      <w:r>
        <w:rPr>
          <w:lang w:val="fr-CA"/>
        </w:rPr>
        <w:t xml:space="preserve">de refroidissement </w:t>
      </w:r>
      <w:r w:rsidR="00121FE9">
        <w:rPr>
          <w:lang w:val="fr-CA"/>
        </w:rPr>
        <w:t>et des niveaux d’utilisation</w:t>
      </w:r>
      <w:r>
        <w:rPr>
          <w:lang w:val="fr-CA"/>
        </w:rPr>
        <w:t xml:space="preserve"> considérables</w:t>
      </w:r>
      <w:r w:rsidR="00121FE9">
        <w:rPr>
          <w:lang w:val="fr-CA"/>
        </w:rPr>
        <w:t>, tels que l</w:t>
      </w:r>
      <w:r w:rsidR="00AB2FAF">
        <w:rPr>
          <w:lang w:val="fr-CA"/>
        </w:rPr>
        <w:t xml:space="preserve">a </w:t>
      </w:r>
      <w:r w:rsidR="00121FE9">
        <w:rPr>
          <w:lang w:val="fr-CA"/>
        </w:rPr>
        <w:t xml:space="preserve"> réfrigération dans les supermarchés et la climatisation des grands édifices commerciaux (</w:t>
      </w:r>
      <w:r w:rsidR="00AB2FAF">
        <w:rPr>
          <w:lang w:val="fr-CA"/>
        </w:rPr>
        <w:t xml:space="preserve">c.-à-d. des équipements utilisés souvent </w:t>
      </w:r>
      <w:r w:rsidR="00121FE9">
        <w:rPr>
          <w:lang w:val="fr-CA"/>
        </w:rPr>
        <w:t>en continu tout au long de la journée</w:t>
      </w:r>
      <w:r w:rsidR="001C6CF3">
        <w:rPr>
          <w:lang w:val="fr-CA"/>
        </w:rPr>
        <w:t>)</w:t>
      </w:r>
      <w:r w:rsidR="00AB2FAF">
        <w:rPr>
          <w:lang w:val="fr-CA"/>
        </w:rPr>
        <w:t>,</w:t>
      </w:r>
      <w:r w:rsidR="001C6CF3">
        <w:rPr>
          <w:lang w:val="fr-CA"/>
        </w:rPr>
        <w:t xml:space="preserve"> </w:t>
      </w:r>
      <w:r w:rsidR="00AB2FAF">
        <w:rPr>
          <w:lang w:val="fr-CA"/>
        </w:rPr>
        <w:t xml:space="preserve">des modes de fonctionnement </w:t>
      </w:r>
      <w:r w:rsidR="001C6CF3">
        <w:rPr>
          <w:lang w:val="fr-CA"/>
        </w:rPr>
        <w:t>écoénergétique</w:t>
      </w:r>
      <w:r w:rsidR="00BA640E">
        <w:rPr>
          <w:lang w:val="fr-CA"/>
        </w:rPr>
        <w:t>s</w:t>
      </w:r>
      <w:r w:rsidR="00AB2FAF">
        <w:rPr>
          <w:lang w:val="fr-CA"/>
        </w:rPr>
        <w:t xml:space="preserve">, </w:t>
      </w:r>
      <w:r w:rsidR="0049524C">
        <w:rPr>
          <w:lang w:val="fr-CA"/>
        </w:rPr>
        <w:t>capables de répondre</w:t>
      </w:r>
      <w:r w:rsidR="00AB2FAF">
        <w:rPr>
          <w:lang w:val="fr-CA"/>
        </w:rPr>
        <w:t xml:space="preserve"> </w:t>
      </w:r>
      <w:r w:rsidR="0049524C">
        <w:rPr>
          <w:lang w:val="fr-CA"/>
        </w:rPr>
        <w:t>à la</w:t>
      </w:r>
      <w:r w:rsidR="00AB2FAF">
        <w:rPr>
          <w:lang w:val="fr-CA"/>
        </w:rPr>
        <w:t xml:space="preserve"> </w:t>
      </w:r>
      <w:r w:rsidR="001C6CF3">
        <w:rPr>
          <w:lang w:val="fr-CA"/>
        </w:rPr>
        <w:t>même demande de refroidissement</w:t>
      </w:r>
      <w:r w:rsidR="00AB2FAF">
        <w:rPr>
          <w:lang w:val="fr-CA"/>
        </w:rPr>
        <w:t>,</w:t>
      </w:r>
      <w:r w:rsidR="001C6CF3">
        <w:rPr>
          <w:lang w:val="fr-CA"/>
        </w:rPr>
        <w:t xml:space="preserve"> </w:t>
      </w:r>
      <w:r w:rsidR="00AB2FAF">
        <w:rPr>
          <w:lang w:val="fr-CA"/>
        </w:rPr>
        <w:t xml:space="preserve">peuvent être obtenus </w:t>
      </w:r>
      <w:r w:rsidR="001C6CF3">
        <w:rPr>
          <w:lang w:val="fr-CA"/>
        </w:rPr>
        <w:t>grâce à une série plus vaste d’interventions, notamment au</w:t>
      </w:r>
      <w:r w:rsidR="00AB2FAF">
        <w:rPr>
          <w:lang w:val="fr-CA"/>
        </w:rPr>
        <w:t>x</w:t>
      </w:r>
      <w:r w:rsidR="001C6CF3">
        <w:rPr>
          <w:lang w:val="fr-CA"/>
        </w:rPr>
        <w:t xml:space="preserve"> niveau</w:t>
      </w:r>
      <w:r w:rsidR="00AB2FAF">
        <w:rPr>
          <w:lang w:val="fr-CA"/>
        </w:rPr>
        <w:t>x</w:t>
      </w:r>
      <w:r w:rsidR="001C6CF3">
        <w:rPr>
          <w:lang w:val="fr-CA"/>
        </w:rPr>
        <w:t xml:space="preserve"> de la conception et de la fabrication, de l’installation et du fonctionnement. Le développement des capacités des entreprises qui assemblent et installent ces équipements </w:t>
      </w:r>
      <w:r w:rsidR="00AB2FAF">
        <w:rPr>
          <w:lang w:val="fr-CA"/>
        </w:rPr>
        <w:t xml:space="preserve">sur des composantes </w:t>
      </w:r>
      <w:r w:rsidR="001C6CF3">
        <w:rPr>
          <w:lang w:val="fr-CA"/>
        </w:rPr>
        <w:t xml:space="preserve">écoénergétiques et </w:t>
      </w:r>
      <w:r w:rsidR="00AB2FAF">
        <w:rPr>
          <w:lang w:val="fr-CA"/>
        </w:rPr>
        <w:t>présentant d</w:t>
      </w:r>
      <w:r w:rsidR="00BA640E">
        <w:rPr>
          <w:lang w:val="fr-CA"/>
        </w:rPr>
        <w:t>’autres</w:t>
      </w:r>
      <w:r w:rsidR="00AB2FAF">
        <w:rPr>
          <w:lang w:val="fr-CA"/>
        </w:rPr>
        <w:t xml:space="preserve"> caractéristiques de conception</w:t>
      </w:r>
      <w:r w:rsidR="00BA640E">
        <w:rPr>
          <w:lang w:val="fr-CA"/>
        </w:rPr>
        <w:t xml:space="preserve"> permettrait de</w:t>
      </w:r>
      <w:r w:rsidR="001C6CF3">
        <w:rPr>
          <w:lang w:val="fr-CA"/>
        </w:rPr>
        <w:t xml:space="preserve"> maintenir et/ou d’améliorer l’efficacité énergétique durant la réduction progressive des HFC.</w:t>
      </w:r>
    </w:p>
    <w:p w14:paraId="4C778AB7" w14:textId="54A0DC09" w:rsidR="00085F28" w:rsidRDefault="001C6CF3" w:rsidP="001C6CF3">
      <w:pPr>
        <w:tabs>
          <w:tab w:val="left" w:pos="567"/>
        </w:tabs>
        <w:rPr>
          <w:b/>
          <w:bCs/>
          <w:lang w:val="fr-CA"/>
        </w:rPr>
      </w:pPr>
      <w:r>
        <w:rPr>
          <w:b/>
          <w:bCs/>
          <w:lang w:val="fr-CA"/>
        </w:rPr>
        <w:t>I.3</w:t>
      </w:r>
      <w:r>
        <w:rPr>
          <w:b/>
          <w:bCs/>
          <w:lang w:val="fr-CA"/>
        </w:rPr>
        <w:tab/>
        <w:t>Secteur de l’entretien</w:t>
      </w:r>
    </w:p>
    <w:p w14:paraId="3A263969" w14:textId="67753973" w:rsidR="001C6CF3" w:rsidRDefault="001C6CF3" w:rsidP="001C6CF3">
      <w:pPr>
        <w:tabs>
          <w:tab w:val="left" w:pos="567"/>
        </w:tabs>
        <w:rPr>
          <w:b/>
          <w:bCs/>
          <w:lang w:val="fr-CA"/>
        </w:rPr>
      </w:pPr>
    </w:p>
    <w:p w14:paraId="7164F7A6" w14:textId="04926476" w:rsidR="00B6322F" w:rsidRDefault="00BA640E" w:rsidP="001C6CF3">
      <w:pPr>
        <w:pStyle w:val="Heading1"/>
        <w:tabs>
          <w:tab w:val="left" w:pos="567"/>
        </w:tabs>
        <w:rPr>
          <w:lang w:val="fr-CA"/>
        </w:rPr>
      </w:pPr>
      <w:r>
        <w:rPr>
          <w:lang w:val="fr-CA"/>
        </w:rPr>
        <w:t>Dans</w:t>
      </w:r>
      <w:r w:rsidR="001C6CF3">
        <w:rPr>
          <w:lang w:val="fr-CA"/>
        </w:rPr>
        <w:t xml:space="preserve"> le secteur de l</w:t>
      </w:r>
      <w:r w:rsidR="00B6322F">
        <w:rPr>
          <w:lang w:val="fr-CA"/>
        </w:rPr>
        <w:t>’entretien, un certain nombre d’activités reliées au maintien de l’efficacité énergétique, telles que la formation et le développement</w:t>
      </w:r>
      <w:r w:rsidR="0049524C">
        <w:rPr>
          <w:lang w:val="fr-CA"/>
        </w:rPr>
        <w:t xml:space="preserve"> </w:t>
      </w:r>
      <w:r w:rsidR="00B6322F">
        <w:rPr>
          <w:lang w:val="fr-CA"/>
        </w:rPr>
        <w:t xml:space="preserve">de compétences </w:t>
      </w:r>
      <w:r w:rsidR="007F49D6">
        <w:rPr>
          <w:lang w:val="fr-CA"/>
        </w:rPr>
        <w:t>en matière d</w:t>
      </w:r>
      <w:r w:rsidR="00B6322F">
        <w:rPr>
          <w:lang w:val="fr-CA"/>
        </w:rPr>
        <w:t>’efficacité énergétique lors de l’installation, la maintenance et</w:t>
      </w:r>
      <w:r>
        <w:rPr>
          <w:lang w:val="fr-CA"/>
        </w:rPr>
        <w:t xml:space="preserve"> </w:t>
      </w:r>
      <w:r w:rsidR="00B6322F">
        <w:rPr>
          <w:lang w:val="fr-CA"/>
        </w:rPr>
        <w:t>l’entretien de l’équipement, incluant des programmes de certification</w:t>
      </w:r>
      <w:r>
        <w:rPr>
          <w:lang w:val="fr-CA"/>
        </w:rPr>
        <w:t>;</w:t>
      </w:r>
      <w:r w:rsidR="00B6322F">
        <w:rPr>
          <w:lang w:val="fr-CA"/>
        </w:rPr>
        <w:t xml:space="preserve"> des mesures politiques et réglementaires pour </w:t>
      </w:r>
      <w:r>
        <w:rPr>
          <w:lang w:val="fr-CA"/>
        </w:rPr>
        <w:t xml:space="preserve">promouvoir </w:t>
      </w:r>
      <w:r w:rsidR="00B6322F">
        <w:rPr>
          <w:lang w:val="fr-CA"/>
        </w:rPr>
        <w:t xml:space="preserve">des normes d’efficacité énergétique pour l’équipement importé </w:t>
      </w:r>
      <w:r>
        <w:rPr>
          <w:lang w:val="fr-CA"/>
        </w:rPr>
        <w:t xml:space="preserve">et </w:t>
      </w:r>
      <w:r w:rsidR="00B6322F">
        <w:rPr>
          <w:lang w:val="fr-CA"/>
        </w:rPr>
        <w:t>utilisé dans le marché</w:t>
      </w:r>
      <w:r>
        <w:rPr>
          <w:lang w:val="fr-CA"/>
        </w:rPr>
        <w:t>;</w:t>
      </w:r>
      <w:r w:rsidR="00B6322F">
        <w:rPr>
          <w:lang w:val="fr-CA"/>
        </w:rPr>
        <w:t xml:space="preserve"> et de la sensibilisation et </w:t>
      </w:r>
      <w:r>
        <w:rPr>
          <w:lang w:val="fr-CA"/>
        </w:rPr>
        <w:t>de l’</w:t>
      </w:r>
      <w:r w:rsidR="00B6322F">
        <w:rPr>
          <w:lang w:val="fr-CA"/>
        </w:rPr>
        <w:t xml:space="preserve">information sur l’équipement de remplacement écoénergétique à base de frigorigènes, pourraient </w:t>
      </w:r>
      <w:r>
        <w:rPr>
          <w:lang w:val="fr-CA"/>
        </w:rPr>
        <w:t xml:space="preserve">être développées comme projets pilotes.  En outre, d’autres mesures visant à accroître la demande pour des technologies écoénergétiques (par ex. </w:t>
      </w:r>
      <w:r w:rsidR="007F49D6">
        <w:rPr>
          <w:lang w:val="fr-CA"/>
        </w:rPr>
        <w:t>l’</w:t>
      </w:r>
      <w:r>
        <w:rPr>
          <w:lang w:val="fr-CA"/>
        </w:rPr>
        <w:t xml:space="preserve">étiquetage vert et </w:t>
      </w:r>
      <w:r w:rsidR="007F49D6">
        <w:rPr>
          <w:lang w:val="fr-CA"/>
        </w:rPr>
        <w:t xml:space="preserve">des marchés publics </w:t>
      </w:r>
      <w:r>
        <w:rPr>
          <w:lang w:val="fr-CA"/>
        </w:rPr>
        <w:t>vert</w:t>
      </w:r>
      <w:r w:rsidR="007F49D6">
        <w:rPr>
          <w:lang w:val="fr-CA"/>
        </w:rPr>
        <w:t xml:space="preserve">s, du financement à faible coût pour l’équipement de remplacement écoénergétique à base de frigorigènes, des incitatifs sectoriels pour la promotion d’équipement de remplacement écoénergétique à base de frigorigènes) pourraient </w:t>
      </w:r>
      <w:r w:rsidR="00B6322F">
        <w:rPr>
          <w:lang w:val="fr-CA"/>
        </w:rPr>
        <w:t>contribuer à l’adoption de technologies écoénergétiques.</w:t>
      </w:r>
    </w:p>
    <w:p w14:paraId="61CDD665" w14:textId="77777777" w:rsidR="007F49D6" w:rsidRPr="007F49D6" w:rsidRDefault="007F49D6" w:rsidP="007F49D6">
      <w:pPr>
        <w:rPr>
          <w:lang w:val="fr-CA"/>
        </w:rPr>
      </w:pPr>
    </w:p>
    <w:p w14:paraId="70623763" w14:textId="42D29D36" w:rsidR="00B6322F" w:rsidRDefault="00B6322F" w:rsidP="003960FB">
      <w:pPr>
        <w:keepNext/>
        <w:keepLines/>
        <w:widowControl w:val="0"/>
        <w:tabs>
          <w:tab w:val="left" w:pos="567"/>
        </w:tabs>
        <w:rPr>
          <w:b/>
          <w:bCs/>
          <w:lang w:val="fr-CA"/>
        </w:rPr>
      </w:pPr>
      <w:r w:rsidRPr="00B6322F">
        <w:rPr>
          <w:b/>
          <w:bCs/>
          <w:lang w:val="fr-CA"/>
        </w:rPr>
        <w:lastRenderedPageBreak/>
        <w:t>I.4</w:t>
      </w:r>
      <w:r w:rsidRPr="00B6322F">
        <w:rPr>
          <w:b/>
          <w:bCs/>
          <w:lang w:val="fr-CA"/>
        </w:rPr>
        <w:tab/>
      </w:r>
      <w:r w:rsidR="007F49D6">
        <w:rPr>
          <w:b/>
          <w:bCs/>
          <w:lang w:val="fr-CA"/>
        </w:rPr>
        <w:t>Normes minimales de performance énergétique (N</w:t>
      </w:r>
      <w:r w:rsidRPr="00B6322F">
        <w:rPr>
          <w:b/>
          <w:bCs/>
          <w:lang w:val="fr-CA"/>
        </w:rPr>
        <w:t>M</w:t>
      </w:r>
      <w:r w:rsidR="007F49D6">
        <w:rPr>
          <w:b/>
          <w:bCs/>
          <w:lang w:val="fr-CA"/>
        </w:rPr>
        <w:t>P</w:t>
      </w:r>
      <w:r w:rsidRPr="00B6322F">
        <w:rPr>
          <w:b/>
          <w:bCs/>
          <w:lang w:val="fr-CA"/>
        </w:rPr>
        <w:t>E</w:t>
      </w:r>
      <w:r w:rsidR="007F49D6">
        <w:rPr>
          <w:b/>
          <w:bCs/>
          <w:lang w:val="fr-CA"/>
        </w:rPr>
        <w:t>)</w:t>
      </w:r>
      <w:r w:rsidRPr="00B6322F">
        <w:rPr>
          <w:b/>
          <w:bCs/>
          <w:lang w:val="fr-CA"/>
        </w:rPr>
        <w:t xml:space="preserve"> et systèmes d’étiquetage</w:t>
      </w:r>
    </w:p>
    <w:p w14:paraId="0B89548D" w14:textId="77777777" w:rsidR="00B6322F" w:rsidRPr="00B6322F" w:rsidRDefault="00B6322F" w:rsidP="003960FB">
      <w:pPr>
        <w:keepNext/>
        <w:keepLines/>
        <w:widowControl w:val="0"/>
        <w:tabs>
          <w:tab w:val="left" w:pos="567"/>
        </w:tabs>
        <w:rPr>
          <w:b/>
          <w:bCs/>
          <w:lang w:val="fr-CA"/>
        </w:rPr>
      </w:pPr>
    </w:p>
    <w:p w14:paraId="1F2A764C" w14:textId="28C7B7A3" w:rsidR="008F63EC" w:rsidRDefault="00B6322F" w:rsidP="003960FB">
      <w:pPr>
        <w:pStyle w:val="Heading1"/>
        <w:keepNext/>
        <w:keepLines/>
        <w:widowControl w:val="0"/>
        <w:tabs>
          <w:tab w:val="left" w:pos="567"/>
        </w:tabs>
        <w:rPr>
          <w:lang w:val="fr-CA"/>
        </w:rPr>
      </w:pPr>
      <w:r>
        <w:rPr>
          <w:lang w:val="fr-CA"/>
        </w:rPr>
        <w:t xml:space="preserve"> Actuellement, les </w:t>
      </w:r>
      <w:r w:rsidR="007F49D6">
        <w:rPr>
          <w:lang w:val="fr-CA"/>
        </w:rPr>
        <w:t>N</w:t>
      </w:r>
      <w:r>
        <w:rPr>
          <w:lang w:val="fr-CA"/>
        </w:rPr>
        <w:t>MP</w:t>
      </w:r>
      <w:r w:rsidR="007F49D6">
        <w:rPr>
          <w:lang w:val="fr-CA"/>
        </w:rPr>
        <w:t>E</w:t>
      </w:r>
      <w:r>
        <w:rPr>
          <w:lang w:val="fr-CA"/>
        </w:rPr>
        <w:t xml:space="preserve"> et </w:t>
      </w:r>
      <w:r w:rsidR="00B856A8">
        <w:rPr>
          <w:lang w:val="fr-CA"/>
        </w:rPr>
        <w:t>l</w:t>
      </w:r>
      <w:r>
        <w:rPr>
          <w:lang w:val="fr-CA"/>
        </w:rPr>
        <w:t xml:space="preserve">es </w:t>
      </w:r>
      <w:r w:rsidR="00B856A8">
        <w:rPr>
          <w:lang w:val="fr-CA"/>
        </w:rPr>
        <w:t>systèmes d’étiquetage permettent une offre d’équipement</w:t>
      </w:r>
      <w:r w:rsidR="007F49D6">
        <w:rPr>
          <w:lang w:val="fr-CA"/>
        </w:rPr>
        <w:t>s</w:t>
      </w:r>
      <w:r w:rsidR="00B856A8">
        <w:rPr>
          <w:lang w:val="fr-CA"/>
        </w:rPr>
        <w:t xml:space="preserve"> (</w:t>
      </w:r>
      <w:r w:rsidR="003713D5">
        <w:rPr>
          <w:lang w:val="fr-CA"/>
        </w:rPr>
        <w:t>à savoir fabriqués et /ou importés) avec des normes d</w:t>
      </w:r>
      <w:r w:rsidR="007F49D6">
        <w:rPr>
          <w:lang w:val="fr-CA"/>
        </w:rPr>
        <w:t>e performance</w:t>
      </w:r>
      <w:r w:rsidR="003713D5">
        <w:rPr>
          <w:lang w:val="fr-CA"/>
        </w:rPr>
        <w:t xml:space="preserve"> énergétique différentes</w:t>
      </w:r>
      <w:r w:rsidR="007F49D6">
        <w:rPr>
          <w:lang w:val="fr-CA"/>
        </w:rPr>
        <w:t>;</w:t>
      </w:r>
      <w:r w:rsidR="003713D5">
        <w:rPr>
          <w:lang w:val="fr-CA"/>
        </w:rPr>
        <w:t xml:space="preserve"> </w:t>
      </w:r>
      <w:r w:rsidR="007F49D6">
        <w:rPr>
          <w:lang w:val="fr-CA"/>
        </w:rPr>
        <w:t>el</w:t>
      </w:r>
      <w:r w:rsidR="003713D5">
        <w:rPr>
          <w:lang w:val="fr-CA"/>
        </w:rPr>
        <w:t>l</w:t>
      </w:r>
      <w:r w:rsidR="007F49D6">
        <w:rPr>
          <w:lang w:val="fr-CA"/>
        </w:rPr>
        <w:t>e</w:t>
      </w:r>
      <w:r w:rsidR="003713D5">
        <w:rPr>
          <w:lang w:val="fr-CA"/>
        </w:rPr>
        <w:t xml:space="preserve">s permettent aussi aux consommateurs de choisir des produits écoénergétiques, créant ainsi une demande pour de tels produits. Les </w:t>
      </w:r>
      <w:r w:rsidR="007F49D6">
        <w:rPr>
          <w:lang w:val="fr-CA"/>
        </w:rPr>
        <w:t>N</w:t>
      </w:r>
      <w:r w:rsidR="003713D5">
        <w:rPr>
          <w:lang w:val="fr-CA"/>
        </w:rPr>
        <w:t>MP</w:t>
      </w:r>
      <w:r w:rsidR="007F49D6">
        <w:rPr>
          <w:lang w:val="fr-CA"/>
        </w:rPr>
        <w:t>E</w:t>
      </w:r>
      <w:r w:rsidR="003713D5">
        <w:rPr>
          <w:lang w:val="fr-CA"/>
        </w:rPr>
        <w:t xml:space="preserve"> sont essentielles </w:t>
      </w:r>
      <w:r w:rsidR="008F63EC">
        <w:rPr>
          <w:lang w:val="fr-CA"/>
        </w:rPr>
        <w:t xml:space="preserve">pour promouvoir </w:t>
      </w:r>
      <w:r w:rsidR="005B243F">
        <w:rPr>
          <w:lang w:val="fr-CA"/>
        </w:rPr>
        <w:t>l’</w:t>
      </w:r>
      <w:r w:rsidR="008F63EC">
        <w:rPr>
          <w:lang w:val="fr-CA"/>
        </w:rPr>
        <w:t xml:space="preserve">adoption </w:t>
      </w:r>
      <w:r w:rsidR="005B243F">
        <w:rPr>
          <w:lang w:val="fr-CA"/>
        </w:rPr>
        <w:t xml:space="preserve">plus large </w:t>
      </w:r>
      <w:r w:rsidR="008F63EC">
        <w:rPr>
          <w:lang w:val="fr-CA"/>
        </w:rPr>
        <w:t>d’équipement</w:t>
      </w:r>
      <w:r w:rsidR="007F49D6">
        <w:rPr>
          <w:lang w:val="fr-CA"/>
        </w:rPr>
        <w:t>s</w:t>
      </w:r>
      <w:r w:rsidR="008F63EC">
        <w:rPr>
          <w:lang w:val="fr-CA"/>
        </w:rPr>
        <w:t xml:space="preserve"> avec des taux d’efficacité énergétique </w:t>
      </w:r>
      <w:r w:rsidR="007F49D6">
        <w:rPr>
          <w:lang w:val="fr-CA"/>
        </w:rPr>
        <w:t xml:space="preserve">plus élevés </w:t>
      </w:r>
      <w:r w:rsidR="005B243F">
        <w:rPr>
          <w:lang w:val="fr-CA"/>
        </w:rPr>
        <w:t>dans</w:t>
      </w:r>
      <w:r w:rsidR="008F63EC">
        <w:rPr>
          <w:lang w:val="fr-CA"/>
        </w:rPr>
        <w:t xml:space="preserve"> les pays visés à l’article 5 qui fabriquent et/ou importent de l’équipement de réfrigération, </w:t>
      </w:r>
      <w:r w:rsidR="005B243F">
        <w:rPr>
          <w:lang w:val="fr-CA"/>
        </w:rPr>
        <w:t xml:space="preserve">de </w:t>
      </w:r>
      <w:r w:rsidR="008F63EC">
        <w:rPr>
          <w:lang w:val="fr-CA"/>
        </w:rPr>
        <w:t xml:space="preserve">climatisation et des pompes à chaleur. </w:t>
      </w:r>
      <w:r w:rsidR="005B243F">
        <w:rPr>
          <w:lang w:val="fr-CA"/>
        </w:rPr>
        <w:t>C</w:t>
      </w:r>
      <w:r w:rsidR="008F63EC">
        <w:rPr>
          <w:lang w:val="fr-CA"/>
        </w:rPr>
        <w:t xml:space="preserve">onçues de manière appropriée, </w:t>
      </w:r>
      <w:r w:rsidR="005B243F">
        <w:rPr>
          <w:lang w:val="fr-CA"/>
        </w:rPr>
        <w:t>d</w:t>
      </w:r>
      <w:r w:rsidR="008F63EC">
        <w:rPr>
          <w:lang w:val="fr-CA"/>
        </w:rPr>
        <w:t xml:space="preserve">es </w:t>
      </w:r>
      <w:r w:rsidR="005B243F">
        <w:rPr>
          <w:lang w:val="fr-CA"/>
        </w:rPr>
        <w:t>N</w:t>
      </w:r>
      <w:r w:rsidR="008F63EC">
        <w:rPr>
          <w:lang w:val="fr-CA"/>
        </w:rPr>
        <w:t>M</w:t>
      </w:r>
      <w:r w:rsidR="005B243F">
        <w:rPr>
          <w:lang w:val="fr-CA"/>
        </w:rPr>
        <w:t>P</w:t>
      </w:r>
      <w:r w:rsidR="008F63EC">
        <w:rPr>
          <w:lang w:val="fr-CA"/>
        </w:rPr>
        <w:t>E plus élevées pourraient aussi faciliter l’adoption plus rapide de solutions de remplacement d</w:t>
      </w:r>
      <w:r w:rsidR="005B243F">
        <w:rPr>
          <w:lang w:val="fr-CA"/>
        </w:rPr>
        <w:t>e l’</w:t>
      </w:r>
      <w:r w:rsidR="008F63EC">
        <w:rPr>
          <w:lang w:val="fr-CA"/>
        </w:rPr>
        <w:t xml:space="preserve">équipement à base de frigorigène </w:t>
      </w:r>
      <w:r w:rsidR="005B243F">
        <w:rPr>
          <w:lang w:val="fr-CA"/>
        </w:rPr>
        <w:t>à</w:t>
      </w:r>
      <w:r w:rsidR="008F63EC">
        <w:rPr>
          <w:lang w:val="fr-CA"/>
        </w:rPr>
        <w:t xml:space="preserve"> PRG élevé et</w:t>
      </w:r>
      <w:r w:rsidR="005B243F">
        <w:rPr>
          <w:lang w:val="fr-CA"/>
        </w:rPr>
        <w:t xml:space="preserve"> </w:t>
      </w:r>
      <w:r w:rsidR="008F63EC">
        <w:rPr>
          <w:lang w:val="fr-CA"/>
        </w:rPr>
        <w:t xml:space="preserve">éviter </w:t>
      </w:r>
      <w:r w:rsidR="005B243F">
        <w:rPr>
          <w:lang w:val="fr-CA"/>
        </w:rPr>
        <w:t>de bloquer</w:t>
      </w:r>
      <w:r w:rsidR="008F63EC">
        <w:rPr>
          <w:lang w:val="fr-CA"/>
        </w:rPr>
        <w:t xml:space="preserve"> </w:t>
      </w:r>
      <w:r w:rsidR="0049524C">
        <w:rPr>
          <w:lang w:val="fr-CA"/>
        </w:rPr>
        <w:t>l</w:t>
      </w:r>
      <w:r w:rsidR="008F63EC">
        <w:rPr>
          <w:lang w:val="fr-CA"/>
        </w:rPr>
        <w:t>e</w:t>
      </w:r>
      <w:r w:rsidR="005B243F">
        <w:rPr>
          <w:lang w:val="fr-CA"/>
        </w:rPr>
        <w:t>s</w:t>
      </w:r>
      <w:r w:rsidR="008F63EC">
        <w:rPr>
          <w:lang w:val="fr-CA"/>
        </w:rPr>
        <w:t xml:space="preserve"> équipement</w:t>
      </w:r>
      <w:r w:rsidR="005B243F">
        <w:rPr>
          <w:lang w:val="fr-CA"/>
        </w:rPr>
        <w:t>s</w:t>
      </w:r>
      <w:r w:rsidR="008F63EC">
        <w:rPr>
          <w:lang w:val="fr-CA"/>
        </w:rPr>
        <w:t xml:space="preserve"> à base de frigorigène à PRG élevé </w:t>
      </w:r>
      <w:r w:rsidR="005B243F">
        <w:rPr>
          <w:lang w:val="fr-CA"/>
        </w:rPr>
        <w:t>dont</w:t>
      </w:r>
      <w:r w:rsidR="008F63EC">
        <w:rPr>
          <w:lang w:val="fr-CA"/>
        </w:rPr>
        <w:t xml:space="preserve"> l’entretien pourrai</w:t>
      </w:r>
      <w:r w:rsidR="005B243F">
        <w:rPr>
          <w:lang w:val="fr-CA"/>
        </w:rPr>
        <w:t>t,</w:t>
      </w:r>
      <w:r w:rsidR="008F63EC">
        <w:rPr>
          <w:lang w:val="fr-CA"/>
        </w:rPr>
        <w:t xml:space="preserve"> à l’avenir</w:t>
      </w:r>
      <w:r w:rsidR="005B243F">
        <w:rPr>
          <w:lang w:val="fr-CA"/>
        </w:rPr>
        <w:t>, poser</w:t>
      </w:r>
      <w:r w:rsidR="008F63EC">
        <w:rPr>
          <w:lang w:val="fr-CA"/>
        </w:rPr>
        <w:t xml:space="preserve"> des défis de conformité </w:t>
      </w:r>
      <w:r w:rsidR="0049524C">
        <w:rPr>
          <w:lang w:val="fr-CA"/>
        </w:rPr>
        <w:t>pour</w:t>
      </w:r>
      <w:r w:rsidR="008F63EC">
        <w:rPr>
          <w:lang w:val="fr-CA"/>
        </w:rPr>
        <w:t xml:space="preserve"> les HFC.</w:t>
      </w:r>
    </w:p>
    <w:p w14:paraId="5D914C96" w14:textId="4B195337" w:rsidR="009605DE" w:rsidRDefault="009605DE" w:rsidP="009605DE">
      <w:pPr>
        <w:pStyle w:val="Heading1"/>
        <w:tabs>
          <w:tab w:val="left" w:pos="567"/>
        </w:tabs>
        <w:rPr>
          <w:lang w:val="fr-CA"/>
        </w:rPr>
      </w:pPr>
      <w:r>
        <w:rPr>
          <w:lang w:val="fr-CA"/>
        </w:rPr>
        <w:t xml:space="preserve">Pour les pays où les </w:t>
      </w:r>
      <w:r w:rsidR="005B243F">
        <w:rPr>
          <w:lang w:val="fr-CA"/>
        </w:rPr>
        <w:t>N</w:t>
      </w:r>
      <w:r>
        <w:rPr>
          <w:lang w:val="fr-CA"/>
        </w:rPr>
        <w:t>M</w:t>
      </w:r>
      <w:r w:rsidR="005B243F">
        <w:rPr>
          <w:lang w:val="fr-CA"/>
        </w:rPr>
        <w:t>P</w:t>
      </w:r>
      <w:r>
        <w:rPr>
          <w:lang w:val="fr-CA"/>
        </w:rPr>
        <w:t xml:space="preserve">E ne sont pas </w:t>
      </w:r>
      <w:r w:rsidR="00C47787">
        <w:rPr>
          <w:lang w:val="fr-CA"/>
        </w:rPr>
        <w:t>instaurées,</w:t>
      </w:r>
      <w:r>
        <w:rPr>
          <w:lang w:val="fr-CA"/>
        </w:rPr>
        <w:t xml:space="preserve"> ni opérationnelles, il serait essentiel dans un premier temps de fournir de l’aide afin de développer dans le pays </w:t>
      </w:r>
      <w:r w:rsidR="00C47787">
        <w:rPr>
          <w:lang w:val="fr-CA"/>
        </w:rPr>
        <w:t xml:space="preserve">des capacités </w:t>
      </w:r>
      <w:r>
        <w:rPr>
          <w:lang w:val="fr-CA"/>
        </w:rPr>
        <w:t xml:space="preserve">pour élaborer ces normes qui appuieraient de futures interventions </w:t>
      </w:r>
      <w:r w:rsidR="00C47787">
        <w:rPr>
          <w:lang w:val="fr-CA"/>
        </w:rPr>
        <w:t>en matière d</w:t>
      </w:r>
      <w:r>
        <w:rPr>
          <w:lang w:val="fr-CA"/>
        </w:rPr>
        <w:t>’efficacité énergétique.</w:t>
      </w:r>
    </w:p>
    <w:p w14:paraId="3BD598D0" w14:textId="5EBD078B" w:rsidR="003D39B8" w:rsidRPr="003D39B8" w:rsidRDefault="003D39B8" w:rsidP="003D39B8">
      <w:pPr>
        <w:pStyle w:val="Heading1"/>
        <w:rPr>
          <w:lang w:val="fr-CA"/>
        </w:rPr>
      </w:pPr>
      <w:r>
        <w:rPr>
          <w:lang w:val="fr-CA"/>
        </w:rPr>
        <w:t xml:space="preserve">Pour la mise en œuvre des </w:t>
      </w:r>
      <w:r w:rsidR="00C47787">
        <w:rPr>
          <w:lang w:val="fr-CA"/>
        </w:rPr>
        <w:t>N</w:t>
      </w:r>
      <w:r>
        <w:rPr>
          <w:lang w:val="fr-CA"/>
        </w:rPr>
        <w:t>MP</w:t>
      </w:r>
      <w:r w:rsidR="00C47787">
        <w:rPr>
          <w:lang w:val="fr-CA"/>
        </w:rPr>
        <w:t>E</w:t>
      </w:r>
      <w:r>
        <w:rPr>
          <w:lang w:val="fr-CA"/>
        </w:rPr>
        <w:t>, il faudra élaborer des processus de surveillance de l’efficacité énergétique de l’équipement</w:t>
      </w:r>
      <w:r w:rsidR="00C47787">
        <w:rPr>
          <w:lang w:val="fr-CA"/>
        </w:rPr>
        <w:t>,</w:t>
      </w:r>
      <w:r>
        <w:rPr>
          <w:lang w:val="fr-CA"/>
        </w:rPr>
        <w:t xml:space="preserve"> </w:t>
      </w:r>
      <w:r w:rsidR="00C47787">
        <w:rPr>
          <w:lang w:val="fr-CA"/>
        </w:rPr>
        <w:t xml:space="preserve">et des processus </w:t>
      </w:r>
      <w:r>
        <w:rPr>
          <w:lang w:val="fr-CA"/>
        </w:rPr>
        <w:t xml:space="preserve">de tests et de certification de ces équipements. </w:t>
      </w:r>
      <w:r w:rsidRPr="003D39B8">
        <w:rPr>
          <w:lang w:val="fr-CA"/>
        </w:rPr>
        <w:t xml:space="preserve"> </w:t>
      </w:r>
    </w:p>
    <w:p w14:paraId="28917C48" w14:textId="768F13B0" w:rsidR="009605DE" w:rsidRDefault="009605DE" w:rsidP="009605DE">
      <w:pPr>
        <w:tabs>
          <w:tab w:val="left" w:pos="567"/>
        </w:tabs>
        <w:rPr>
          <w:b/>
          <w:bCs/>
          <w:lang w:val="fr-CA"/>
        </w:rPr>
      </w:pPr>
      <w:r>
        <w:rPr>
          <w:b/>
          <w:bCs/>
          <w:lang w:val="fr-CA"/>
        </w:rPr>
        <w:t>I.5</w:t>
      </w:r>
      <w:r>
        <w:rPr>
          <w:b/>
          <w:bCs/>
          <w:lang w:val="fr-CA"/>
        </w:rPr>
        <w:tab/>
        <w:t>Coordination institutionnelle</w:t>
      </w:r>
    </w:p>
    <w:p w14:paraId="69F33BC0" w14:textId="77777777" w:rsidR="009605DE" w:rsidRPr="009605DE" w:rsidRDefault="009605DE" w:rsidP="009605DE">
      <w:pPr>
        <w:tabs>
          <w:tab w:val="left" w:pos="567"/>
        </w:tabs>
        <w:rPr>
          <w:b/>
          <w:bCs/>
          <w:lang w:val="fr-CA"/>
        </w:rPr>
      </w:pPr>
    </w:p>
    <w:p w14:paraId="2167FB36" w14:textId="0A2068FF" w:rsidR="0035247C" w:rsidRDefault="009605DE" w:rsidP="009605DE">
      <w:pPr>
        <w:pStyle w:val="Heading1"/>
        <w:tabs>
          <w:tab w:val="left" w:pos="567"/>
        </w:tabs>
        <w:rPr>
          <w:lang w:val="fr-CA"/>
        </w:rPr>
      </w:pPr>
      <w:r>
        <w:rPr>
          <w:lang w:val="fr-CA"/>
        </w:rPr>
        <w:t xml:space="preserve">La coordination institutionnelle entre les </w:t>
      </w:r>
      <w:r w:rsidR="00C47787">
        <w:rPr>
          <w:lang w:val="fr-CA"/>
        </w:rPr>
        <w:t xml:space="preserve">Unités nationales </w:t>
      </w:r>
      <w:r>
        <w:rPr>
          <w:lang w:val="fr-CA"/>
        </w:rPr>
        <w:t xml:space="preserve">de l’ozone </w:t>
      </w:r>
      <w:r w:rsidR="00C47787">
        <w:rPr>
          <w:lang w:val="fr-CA"/>
        </w:rPr>
        <w:t xml:space="preserve">(UNO) </w:t>
      </w:r>
      <w:r>
        <w:rPr>
          <w:lang w:val="fr-CA"/>
        </w:rPr>
        <w:t>et les autorités du pays en matière d’efficacité énergétique, y compris les organismes de norm</w:t>
      </w:r>
      <w:r w:rsidR="00C47787">
        <w:rPr>
          <w:lang w:val="fr-CA"/>
        </w:rPr>
        <w:t>alisation</w:t>
      </w:r>
      <w:r>
        <w:rPr>
          <w:lang w:val="fr-CA"/>
        </w:rPr>
        <w:t xml:space="preserve">, est essentielle pour </w:t>
      </w:r>
      <w:r w:rsidR="00057247">
        <w:rPr>
          <w:lang w:val="fr-CA"/>
        </w:rPr>
        <w:t>s’assurer</w:t>
      </w:r>
      <w:r>
        <w:rPr>
          <w:lang w:val="fr-CA"/>
        </w:rPr>
        <w:t xml:space="preserve"> que les politiques </w:t>
      </w:r>
      <w:r w:rsidR="00C47787">
        <w:rPr>
          <w:lang w:val="fr-CA"/>
        </w:rPr>
        <w:t>en matière d</w:t>
      </w:r>
      <w:r>
        <w:rPr>
          <w:lang w:val="fr-CA"/>
        </w:rPr>
        <w:t xml:space="preserve">’efficacité énergétique et les mesures mises en œuvre dans le pays tiennent compte des obligations et des priorités de réduction progressive des HFC </w:t>
      </w:r>
      <w:r w:rsidR="00C47787">
        <w:rPr>
          <w:lang w:val="fr-CA"/>
        </w:rPr>
        <w:t xml:space="preserve">en vertu </w:t>
      </w:r>
      <w:r>
        <w:rPr>
          <w:lang w:val="fr-CA"/>
        </w:rPr>
        <w:t xml:space="preserve">de l’Amendement de Kigali. </w:t>
      </w:r>
      <w:r w:rsidR="00165838">
        <w:rPr>
          <w:lang w:val="fr-CA"/>
        </w:rPr>
        <w:t xml:space="preserve">Une coordination </w:t>
      </w:r>
      <w:r w:rsidR="00057247">
        <w:rPr>
          <w:lang w:val="fr-CA"/>
        </w:rPr>
        <w:t>durable</w:t>
      </w:r>
      <w:r w:rsidR="00165838">
        <w:rPr>
          <w:lang w:val="fr-CA"/>
        </w:rPr>
        <w:t xml:space="preserve"> est essentielle pour s’assurer que les obligations et priorités des pays visés à l’article 5 </w:t>
      </w:r>
      <w:r w:rsidR="00C47787">
        <w:rPr>
          <w:lang w:val="fr-CA"/>
        </w:rPr>
        <w:t>concernant</w:t>
      </w:r>
      <w:r w:rsidR="00165838">
        <w:rPr>
          <w:lang w:val="fr-CA"/>
        </w:rPr>
        <w:t xml:space="preserve"> la réduction progressive des HFC soient prises en compte de manière appropriée lors de l’élaboration de politiques et de règlements nationaux sur l’efficacité énergétique</w:t>
      </w:r>
      <w:r w:rsidR="00057247">
        <w:rPr>
          <w:lang w:val="fr-CA"/>
        </w:rPr>
        <w:t>, et ce</w:t>
      </w:r>
      <w:r w:rsidR="00165838">
        <w:rPr>
          <w:lang w:val="fr-CA"/>
        </w:rPr>
        <w:t xml:space="preserve"> de manière </w:t>
      </w:r>
      <w:r w:rsidR="00057247">
        <w:rPr>
          <w:lang w:val="fr-CA"/>
        </w:rPr>
        <w:t>continue</w:t>
      </w:r>
      <w:r w:rsidR="00165838">
        <w:rPr>
          <w:lang w:val="fr-CA"/>
        </w:rPr>
        <w:t xml:space="preserve">, notamment les dispositions relatives à l’inclusion du PRG du frigorigène dans les normes d’efficacité énergétique </w:t>
      </w:r>
      <w:r w:rsidR="003D39B8">
        <w:rPr>
          <w:lang w:val="fr-CA"/>
        </w:rPr>
        <w:t>et/ou la conception d’autres mesures telles que l’étiquetage vert et l</w:t>
      </w:r>
      <w:r w:rsidR="00C47787">
        <w:rPr>
          <w:lang w:val="fr-CA"/>
        </w:rPr>
        <w:t xml:space="preserve">es marchés publics verts </w:t>
      </w:r>
      <w:r w:rsidR="003D39B8">
        <w:rPr>
          <w:lang w:val="fr-CA"/>
        </w:rPr>
        <w:t>pour des prod</w:t>
      </w:r>
      <w:r>
        <w:rPr>
          <w:lang w:val="fr-CA"/>
        </w:rPr>
        <w:t>ui</w:t>
      </w:r>
      <w:r w:rsidR="003D39B8">
        <w:rPr>
          <w:lang w:val="fr-CA"/>
        </w:rPr>
        <w:t xml:space="preserve">ts écoénergétiques n’utilisant pas de frigorigènes à PRG élevé. Cette coordination facilitera l’adoption plus rapide de produits de remplacement des frigorigènes à PRG élevé, l’élaboration de politiques d’efficacité énergétique </w:t>
      </w:r>
      <w:r w:rsidR="00057247">
        <w:rPr>
          <w:lang w:val="fr-CA"/>
        </w:rPr>
        <w:t>globales</w:t>
      </w:r>
      <w:r w:rsidR="003D39B8">
        <w:rPr>
          <w:lang w:val="fr-CA"/>
        </w:rPr>
        <w:t>, la mise en œuvre d’activités de promotion de l’efficacité énergétique, y compris celles financées par des entités autres que le Fonds multilatéral (FML)</w:t>
      </w:r>
      <w:r w:rsidR="00057247">
        <w:rPr>
          <w:lang w:val="fr-CA"/>
        </w:rPr>
        <w:t>,</w:t>
      </w:r>
      <w:r w:rsidR="003D39B8">
        <w:rPr>
          <w:lang w:val="fr-CA"/>
        </w:rPr>
        <w:t xml:space="preserve"> et d’éviter la croissance i</w:t>
      </w:r>
      <w:r w:rsidR="00057247">
        <w:rPr>
          <w:lang w:val="fr-CA"/>
        </w:rPr>
        <w:t>mprévue</w:t>
      </w:r>
      <w:r w:rsidR="003D39B8">
        <w:rPr>
          <w:lang w:val="fr-CA"/>
        </w:rPr>
        <w:t xml:space="preserve"> de l’équipement à base de HFC à PRG élevé qui p</w:t>
      </w:r>
      <w:r w:rsidR="00057247">
        <w:rPr>
          <w:lang w:val="fr-CA"/>
        </w:rPr>
        <w:t>ourrait</w:t>
      </w:r>
      <w:r w:rsidR="003D39B8">
        <w:rPr>
          <w:lang w:val="fr-CA"/>
        </w:rPr>
        <w:t xml:space="preserve"> poser des problèmes de conformité pour </w:t>
      </w:r>
      <w:r w:rsidR="00057247">
        <w:rPr>
          <w:lang w:val="fr-CA"/>
        </w:rPr>
        <w:t>l’</w:t>
      </w:r>
      <w:r w:rsidR="003D39B8">
        <w:rPr>
          <w:lang w:val="fr-CA"/>
        </w:rPr>
        <w:t>attein</w:t>
      </w:r>
      <w:r w:rsidR="00057247">
        <w:rPr>
          <w:lang w:val="fr-CA"/>
        </w:rPr>
        <w:t>t</w:t>
      </w:r>
      <w:r w:rsidR="003D39B8">
        <w:rPr>
          <w:lang w:val="fr-CA"/>
        </w:rPr>
        <w:t xml:space="preserve">e les cibles de l’Amendement de Kigali.  Cette collaboration </w:t>
      </w:r>
      <w:r w:rsidR="00057247">
        <w:rPr>
          <w:lang w:val="fr-CA"/>
        </w:rPr>
        <w:t>durable</w:t>
      </w:r>
      <w:r w:rsidR="003D39B8">
        <w:rPr>
          <w:lang w:val="fr-CA"/>
        </w:rPr>
        <w:t xml:space="preserve"> pourrait être obtenue par le </w:t>
      </w:r>
      <w:r w:rsidR="0035247C">
        <w:rPr>
          <w:lang w:val="fr-CA"/>
        </w:rPr>
        <w:t>renforcement</w:t>
      </w:r>
      <w:r w:rsidR="003D39B8">
        <w:rPr>
          <w:lang w:val="fr-CA"/>
        </w:rPr>
        <w:t xml:space="preserve"> des compétences des </w:t>
      </w:r>
      <w:r w:rsidR="00057247">
        <w:rPr>
          <w:lang w:val="fr-CA"/>
        </w:rPr>
        <w:t>UNO</w:t>
      </w:r>
      <w:r w:rsidR="003D39B8">
        <w:rPr>
          <w:lang w:val="fr-CA"/>
        </w:rPr>
        <w:t xml:space="preserve"> et des autorités </w:t>
      </w:r>
      <w:r w:rsidR="00057247">
        <w:rPr>
          <w:lang w:val="fr-CA"/>
        </w:rPr>
        <w:t>en matière d</w:t>
      </w:r>
      <w:r w:rsidR="003D39B8">
        <w:rPr>
          <w:lang w:val="fr-CA"/>
        </w:rPr>
        <w:t>’efficacité énergétique</w:t>
      </w:r>
      <w:r w:rsidR="0035247C">
        <w:rPr>
          <w:lang w:val="fr-CA"/>
        </w:rPr>
        <w:t xml:space="preserve"> </w:t>
      </w:r>
      <w:r w:rsidR="00057247">
        <w:rPr>
          <w:lang w:val="fr-CA"/>
        </w:rPr>
        <w:t>au sujet d</w:t>
      </w:r>
      <w:r w:rsidR="0035247C">
        <w:rPr>
          <w:lang w:val="fr-CA"/>
        </w:rPr>
        <w:t xml:space="preserve">es exigences de l’Amendement de Kigali et </w:t>
      </w:r>
      <w:r w:rsidR="00952DD4">
        <w:rPr>
          <w:lang w:val="fr-CA"/>
        </w:rPr>
        <w:t>de la</w:t>
      </w:r>
      <w:r w:rsidR="0035247C">
        <w:rPr>
          <w:lang w:val="fr-CA"/>
        </w:rPr>
        <w:t xml:space="preserve"> réduction progressive des HFC, et le partage d’informations sur l’efficacité énergétique et l’élaboration de produit et de technologie liés aux technologies de remplacement, sur une base régulière.</w:t>
      </w:r>
    </w:p>
    <w:p w14:paraId="3E6EA669" w14:textId="052D9EC9" w:rsidR="0035247C" w:rsidRDefault="0035247C" w:rsidP="0035247C">
      <w:pPr>
        <w:tabs>
          <w:tab w:val="left" w:pos="567"/>
        </w:tabs>
        <w:rPr>
          <w:b/>
          <w:bCs/>
          <w:lang w:val="fr-CA"/>
        </w:rPr>
      </w:pPr>
      <w:r>
        <w:rPr>
          <w:b/>
          <w:bCs/>
          <w:lang w:val="fr-CA"/>
        </w:rPr>
        <w:t>I.6</w:t>
      </w:r>
      <w:r>
        <w:rPr>
          <w:b/>
          <w:bCs/>
          <w:lang w:val="fr-CA"/>
        </w:rPr>
        <w:tab/>
        <w:t>Objectifs de la mise en œuvre des projets pilotes</w:t>
      </w:r>
    </w:p>
    <w:p w14:paraId="423137D2" w14:textId="77777777" w:rsidR="0035247C" w:rsidRPr="0035247C" w:rsidRDefault="0035247C" w:rsidP="0035247C">
      <w:pPr>
        <w:tabs>
          <w:tab w:val="left" w:pos="567"/>
        </w:tabs>
        <w:rPr>
          <w:b/>
          <w:bCs/>
          <w:lang w:val="fr-CA"/>
        </w:rPr>
      </w:pPr>
    </w:p>
    <w:p w14:paraId="0A0DD88E" w14:textId="476F9B27" w:rsidR="00085F28" w:rsidRPr="0035247C" w:rsidRDefault="0035247C" w:rsidP="0035247C">
      <w:pPr>
        <w:pStyle w:val="Heading1"/>
        <w:tabs>
          <w:tab w:val="left" w:pos="567"/>
        </w:tabs>
        <w:rPr>
          <w:lang w:val="fr-CA"/>
        </w:rPr>
      </w:pPr>
      <w:r>
        <w:rPr>
          <w:lang w:val="fr-CA"/>
        </w:rPr>
        <w:t>Les principaux objectifs des projets pilotes sont les suivants :</w:t>
      </w:r>
    </w:p>
    <w:p w14:paraId="7C417CEE" w14:textId="1868AA53" w:rsidR="0035247C" w:rsidRDefault="0035247C" w:rsidP="0035247C">
      <w:pPr>
        <w:pStyle w:val="Heading2"/>
        <w:numPr>
          <w:ilvl w:val="1"/>
          <w:numId w:val="1"/>
        </w:numPr>
        <w:tabs>
          <w:tab w:val="clear" w:pos="0"/>
          <w:tab w:val="num" w:pos="1134"/>
        </w:tabs>
        <w:ind w:left="1134" w:hanging="567"/>
        <w:rPr>
          <w:lang w:val="fr-CA"/>
        </w:rPr>
      </w:pPr>
      <w:r>
        <w:rPr>
          <w:lang w:val="fr-CA"/>
        </w:rPr>
        <w:t>Comprendre les avantages et les risques à partir de l’expérience acquise durant la mise en œuvre de projets pilotes qui maintiennent et/ou améliorent l’efficacité énergétique durant la réduction progressive des HFC, dans les deux secteurs de la fabrication et de l’entretien</w:t>
      </w:r>
      <w:r w:rsidR="00952DD4">
        <w:rPr>
          <w:lang w:val="fr-CA"/>
        </w:rPr>
        <w:t>,</w:t>
      </w:r>
      <w:r>
        <w:rPr>
          <w:lang w:val="fr-CA"/>
        </w:rPr>
        <w:t xml:space="preserve"> et les coûts des interventions pertinentes reliées à l’efficacité énergétique;</w:t>
      </w:r>
    </w:p>
    <w:p w14:paraId="5C3CC04F" w14:textId="025AE1A9" w:rsidR="0035247C" w:rsidRDefault="0035247C" w:rsidP="0035247C">
      <w:pPr>
        <w:pStyle w:val="Heading2"/>
        <w:numPr>
          <w:ilvl w:val="1"/>
          <w:numId w:val="1"/>
        </w:numPr>
        <w:tabs>
          <w:tab w:val="clear" w:pos="0"/>
          <w:tab w:val="num" w:pos="1134"/>
        </w:tabs>
        <w:ind w:left="1134" w:hanging="567"/>
        <w:rPr>
          <w:lang w:val="fr-CA"/>
        </w:rPr>
      </w:pPr>
      <w:r>
        <w:rPr>
          <w:lang w:val="fr-CA"/>
        </w:rPr>
        <w:t>Comprendre comment l’introduction de mesures réglementaires et politiques soutiendrait l’adoption et l’acceptation par le marché de frigorigènes écoénergétiques pour remplacer ceux à PRG élevé</w:t>
      </w:r>
      <w:r w:rsidR="00952DD4">
        <w:rPr>
          <w:lang w:val="fr-CA"/>
        </w:rPr>
        <w:t>;</w:t>
      </w:r>
    </w:p>
    <w:p w14:paraId="03194876" w14:textId="423B043A" w:rsidR="0035247C" w:rsidRDefault="0035247C" w:rsidP="0035247C">
      <w:pPr>
        <w:pStyle w:val="Heading2"/>
        <w:numPr>
          <w:ilvl w:val="1"/>
          <w:numId w:val="1"/>
        </w:numPr>
        <w:tabs>
          <w:tab w:val="clear" w:pos="0"/>
          <w:tab w:val="num" w:pos="1134"/>
        </w:tabs>
        <w:ind w:left="1134" w:hanging="567"/>
        <w:rPr>
          <w:lang w:val="fr-CA"/>
        </w:rPr>
      </w:pPr>
      <w:r>
        <w:rPr>
          <w:lang w:val="fr-CA"/>
        </w:rPr>
        <w:lastRenderedPageBreak/>
        <w:t>Identifier les défis et les opportunités d</w:t>
      </w:r>
      <w:r w:rsidR="00952DD4">
        <w:rPr>
          <w:lang w:val="fr-CA"/>
        </w:rPr>
        <w:t>’un</w:t>
      </w:r>
      <w:r>
        <w:rPr>
          <w:lang w:val="fr-CA"/>
        </w:rPr>
        <w:t xml:space="preserve">e coordination institutionnelle avec d’autres intervenants, y compris la capacité des </w:t>
      </w:r>
      <w:r w:rsidR="00952DD4">
        <w:rPr>
          <w:lang w:val="fr-CA"/>
        </w:rPr>
        <w:t>UNO</w:t>
      </w:r>
      <w:r>
        <w:rPr>
          <w:lang w:val="fr-CA"/>
        </w:rPr>
        <w:t xml:space="preserve"> de mener des activités reliées à l’efficacité énergétique; et</w:t>
      </w:r>
    </w:p>
    <w:p w14:paraId="505F22C4" w14:textId="77777777" w:rsidR="00805D85" w:rsidRDefault="0035247C" w:rsidP="0035247C">
      <w:pPr>
        <w:pStyle w:val="Heading2"/>
        <w:numPr>
          <w:ilvl w:val="1"/>
          <w:numId w:val="1"/>
        </w:numPr>
        <w:tabs>
          <w:tab w:val="clear" w:pos="0"/>
          <w:tab w:val="num" w:pos="1134"/>
        </w:tabs>
        <w:ind w:left="1134" w:hanging="567"/>
        <w:rPr>
          <w:lang w:val="fr-CA"/>
        </w:rPr>
      </w:pPr>
      <w:r>
        <w:rPr>
          <w:lang w:val="fr-CA"/>
        </w:rPr>
        <w:t xml:space="preserve">Identifier les défis et les opportunités associés au suivi de la performance des technologies/ équipements </w:t>
      </w:r>
      <w:r w:rsidR="00805D85">
        <w:rPr>
          <w:lang w:val="fr-CA"/>
        </w:rPr>
        <w:t>écoénergétiques.</w:t>
      </w:r>
    </w:p>
    <w:p w14:paraId="0ED8B89A" w14:textId="3D79EDC5" w:rsidR="00441083" w:rsidRDefault="00805D85" w:rsidP="00805D85">
      <w:pPr>
        <w:pStyle w:val="Heading1"/>
        <w:tabs>
          <w:tab w:val="left" w:pos="567"/>
        </w:tabs>
        <w:rPr>
          <w:lang w:val="fr-CA"/>
        </w:rPr>
      </w:pPr>
      <w:r>
        <w:rPr>
          <w:lang w:val="fr-CA"/>
        </w:rPr>
        <w:t xml:space="preserve">Les résultats de ces projets pilotes présenteront des approches </w:t>
      </w:r>
      <w:r w:rsidR="00952DD4">
        <w:rPr>
          <w:lang w:val="fr-CA"/>
        </w:rPr>
        <w:t>pour</w:t>
      </w:r>
      <w:r>
        <w:rPr>
          <w:lang w:val="fr-CA"/>
        </w:rPr>
        <w:t xml:space="preserve"> maintenir et/ou améliorer l’efficacité énergétique dans le contexte de la réduction progressive des HFC qui contribueront aussi à des réductions supplémentaires des émissions de gaz à effet de serre</w:t>
      </w:r>
      <w:r w:rsidR="00952DD4">
        <w:rPr>
          <w:lang w:val="fr-CA"/>
        </w:rPr>
        <w:t>,</w:t>
      </w:r>
      <w:r>
        <w:rPr>
          <w:lang w:val="fr-CA"/>
        </w:rPr>
        <w:t xml:space="preserve"> conform</w:t>
      </w:r>
      <w:r w:rsidR="00952DD4">
        <w:rPr>
          <w:lang w:val="fr-CA"/>
        </w:rPr>
        <w:t>ément</w:t>
      </w:r>
      <w:r>
        <w:rPr>
          <w:lang w:val="fr-CA"/>
        </w:rPr>
        <w:t xml:space="preserve"> à l’objectif 13 et aux autres </w:t>
      </w:r>
      <w:r w:rsidR="00952DD4">
        <w:rPr>
          <w:lang w:val="fr-CA"/>
        </w:rPr>
        <w:t>O</w:t>
      </w:r>
      <w:r>
        <w:rPr>
          <w:lang w:val="fr-CA"/>
        </w:rPr>
        <w:t>bjectifs de développement durable des Nations Unies.</w:t>
      </w:r>
      <w:r>
        <w:rPr>
          <w:rStyle w:val="FootnoteReference"/>
          <w:lang w:val="fr-CA"/>
        </w:rPr>
        <w:footnoteReference w:id="9"/>
      </w:r>
    </w:p>
    <w:p w14:paraId="769F88F8" w14:textId="46567D34" w:rsidR="00D5210A" w:rsidRDefault="00D5210A" w:rsidP="00D5210A">
      <w:pPr>
        <w:pStyle w:val="ListParagraph"/>
        <w:numPr>
          <w:ilvl w:val="0"/>
          <w:numId w:val="24"/>
        </w:numPr>
        <w:ind w:left="567" w:hanging="567"/>
        <w:rPr>
          <w:b/>
          <w:bCs/>
          <w:lang w:val="fr-CA"/>
        </w:rPr>
      </w:pPr>
      <w:r w:rsidRPr="00D5210A">
        <w:rPr>
          <w:b/>
          <w:bCs/>
          <w:lang w:val="fr-CA"/>
        </w:rPr>
        <w:t>Critères de qualification et d’évaluation pour la sélection de tels projets pilotes</w:t>
      </w:r>
    </w:p>
    <w:p w14:paraId="7F0E0B8E" w14:textId="3AC87967" w:rsidR="00D5210A" w:rsidRDefault="00D5210A" w:rsidP="00D5210A">
      <w:pPr>
        <w:rPr>
          <w:b/>
          <w:bCs/>
          <w:lang w:val="fr-CA"/>
        </w:rPr>
      </w:pPr>
    </w:p>
    <w:p w14:paraId="37E6272E" w14:textId="326069BE" w:rsidR="00D5210A" w:rsidRDefault="00D5210A" w:rsidP="00D5210A">
      <w:pPr>
        <w:pStyle w:val="Heading1"/>
        <w:tabs>
          <w:tab w:val="left" w:pos="567"/>
        </w:tabs>
        <w:rPr>
          <w:lang w:val="fr-CA"/>
        </w:rPr>
      </w:pPr>
      <w:r>
        <w:rPr>
          <w:lang w:val="fr-CA"/>
        </w:rPr>
        <w:t>Les</w:t>
      </w:r>
      <w:r w:rsidR="00E74C93">
        <w:rPr>
          <w:lang w:val="fr-CA"/>
        </w:rPr>
        <w:t xml:space="preserve"> critères de qualification et d’évaluation suivants </w:t>
      </w:r>
      <w:r w:rsidR="00F57554">
        <w:rPr>
          <w:lang w:val="fr-CA"/>
        </w:rPr>
        <w:t>p</w:t>
      </w:r>
      <w:r w:rsidR="00A862AC">
        <w:rPr>
          <w:lang w:val="fr-CA"/>
        </w:rPr>
        <w:t>ourraient</w:t>
      </w:r>
      <w:r w:rsidR="00F57554">
        <w:rPr>
          <w:lang w:val="fr-CA"/>
        </w:rPr>
        <w:t xml:space="preserve"> être envisagés pour identifier des projets pilotes en fonction des objectifs énoncés au paragraphe 16 ci-dessus.</w:t>
      </w:r>
    </w:p>
    <w:p w14:paraId="4E9358A4" w14:textId="1DFFBA2E" w:rsidR="00D54E98" w:rsidRDefault="00D54E98" w:rsidP="00D54E98">
      <w:pPr>
        <w:tabs>
          <w:tab w:val="left" w:pos="567"/>
        </w:tabs>
        <w:rPr>
          <w:b/>
          <w:bCs/>
          <w:lang w:val="fr-CA"/>
        </w:rPr>
      </w:pPr>
      <w:r>
        <w:rPr>
          <w:b/>
          <w:bCs/>
          <w:lang w:val="fr-CA"/>
        </w:rPr>
        <w:t>II.1</w:t>
      </w:r>
      <w:r>
        <w:rPr>
          <w:b/>
          <w:bCs/>
          <w:lang w:val="fr-CA"/>
        </w:rPr>
        <w:tab/>
        <w:t>Critères de qualification</w:t>
      </w:r>
    </w:p>
    <w:p w14:paraId="7696489B" w14:textId="7E6C5099" w:rsidR="00D54E98" w:rsidRDefault="00D54E98" w:rsidP="00D54E98">
      <w:pPr>
        <w:rPr>
          <w:lang w:val="fr-CA"/>
        </w:rPr>
      </w:pPr>
    </w:p>
    <w:p w14:paraId="1C5D0C2C" w14:textId="1276A503" w:rsidR="00D54E98" w:rsidRPr="00D54E98" w:rsidRDefault="00D54E98" w:rsidP="00D54E98">
      <w:pPr>
        <w:pStyle w:val="Heading1"/>
        <w:tabs>
          <w:tab w:val="clear" w:pos="0"/>
          <w:tab w:val="num" w:pos="567"/>
        </w:tabs>
        <w:rPr>
          <w:lang w:val="fr-CA"/>
        </w:rPr>
      </w:pPr>
      <w:r>
        <w:rPr>
          <w:lang w:val="fr-CA"/>
        </w:rPr>
        <w:t xml:space="preserve">Des projets reliés aux activités énoncées ci-dessous pourraient être </w:t>
      </w:r>
      <w:r w:rsidR="00A862AC">
        <w:rPr>
          <w:lang w:val="fr-CA"/>
        </w:rPr>
        <w:t>considérés</w:t>
      </w:r>
      <w:r>
        <w:rPr>
          <w:lang w:val="fr-CA"/>
        </w:rPr>
        <w:t xml:space="preserve"> comme </w:t>
      </w:r>
      <w:r w:rsidR="00A862AC">
        <w:rPr>
          <w:lang w:val="fr-CA"/>
        </w:rPr>
        <w:t xml:space="preserve">des </w:t>
      </w:r>
      <w:r>
        <w:rPr>
          <w:lang w:val="fr-CA"/>
        </w:rPr>
        <w:t>projets pilotes :</w:t>
      </w:r>
    </w:p>
    <w:p w14:paraId="71D6D4AD" w14:textId="5452C358" w:rsidR="00F57554" w:rsidRDefault="00F57554" w:rsidP="00F57554">
      <w:pPr>
        <w:rPr>
          <w:u w:val="single"/>
          <w:lang w:val="fr-CA"/>
        </w:rPr>
      </w:pPr>
      <w:r>
        <w:rPr>
          <w:u w:val="single"/>
          <w:lang w:val="fr-CA"/>
        </w:rPr>
        <w:t>Activités de fabrication</w:t>
      </w:r>
    </w:p>
    <w:p w14:paraId="061CFBA3" w14:textId="20EE4893" w:rsidR="00F57554" w:rsidRDefault="00F57554" w:rsidP="00F57554">
      <w:pPr>
        <w:rPr>
          <w:u w:val="single"/>
          <w:lang w:val="fr-CA"/>
        </w:rPr>
      </w:pPr>
    </w:p>
    <w:p w14:paraId="0082D97A" w14:textId="14DD2F45" w:rsidR="00F57554" w:rsidRDefault="00F57554" w:rsidP="00F57554">
      <w:pPr>
        <w:pStyle w:val="Heading2"/>
        <w:ind w:left="1134" w:hanging="567"/>
        <w:rPr>
          <w:lang w:val="fr-CA"/>
        </w:rPr>
      </w:pPr>
      <w:r>
        <w:rPr>
          <w:lang w:val="fr-CA"/>
        </w:rPr>
        <w:t>Des projets de conversion dans la fabrication d’équipement de réfrigération domestique, d</w:t>
      </w:r>
      <w:r w:rsidR="005E307A">
        <w:rPr>
          <w:lang w:val="fr-CA"/>
        </w:rPr>
        <w:t>’équipement d</w:t>
      </w:r>
      <w:r>
        <w:rPr>
          <w:lang w:val="fr-CA"/>
        </w:rPr>
        <w:t xml:space="preserve">e réfrigération commerciale </w:t>
      </w:r>
      <w:r w:rsidR="00A862AC">
        <w:rPr>
          <w:lang w:val="fr-CA"/>
        </w:rPr>
        <w:t>autonome</w:t>
      </w:r>
      <w:r>
        <w:rPr>
          <w:lang w:val="fr-CA"/>
        </w:rPr>
        <w:t xml:space="preserve">, de climatiseurs et de pompes à chaleur résidentiels et commerciaux pour maintenir et/ou améliorer l’efficacité énergétique durant la conversion des HFC pourraient être </w:t>
      </w:r>
      <w:r w:rsidR="005E307A">
        <w:rPr>
          <w:lang w:val="fr-CA"/>
        </w:rPr>
        <w:t>considérés</w:t>
      </w:r>
      <w:r>
        <w:rPr>
          <w:lang w:val="fr-CA"/>
        </w:rPr>
        <w:t xml:space="preserve"> en priorité;</w:t>
      </w:r>
    </w:p>
    <w:p w14:paraId="2913B837" w14:textId="3549C7B8" w:rsidR="00F57554" w:rsidRDefault="00F57554" w:rsidP="00F57554">
      <w:pPr>
        <w:pStyle w:val="Heading2"/>
        <w:ind w:left="1134" w:hanging="567"/>
        <w:rPr>
          <w:lang w:val="fr-CA"/>
        </w:rPr>
      </w:pPr>
      <w:r>
        <w:rPr>
          <w:lang w:val="fr-CA"/>
        </w:rPr>
        <w:t>Des projets de conversion dans d’autres secteurs</w:t>
      </w:r>
      <w:r w:rsidR="005E307A">
        <w:rPr>
          <w:lang w:val="fr-CA"/>
        </w:rPr>
        <w:t>,</w:t>
      </w:r>
      <w:r>
        <w:rPr>
          <w:lang w:val="fr-CA"/>
        </w:rPr>
        <w:t xml:space="preserve"> tels que les climatiseurs d’automobile, le transport réfrigéré pourraient être </w:t>
      </w:r>
      <w:r w:rsidR="005E307A">
        <w:rPr>
          <w:lang w:val="fr-CA"/>
        </w:rPr>
        <w:t>considérés</w:t>
      </w:r>
      <w:r>
        <w:rPr>
          <w:lang w:val="fr-CA"/>
        </w:rPr>
        <w:t xml:space="preserve"> au cas par cas :</w:t>
      </w:r>
    </w:p>
    <w:p w14:paraId="38905720" w14:textId="17355CCA" w:rsidR="00F57554" w:rsidRDefault="00F57554" w:rsidP="00F57554">
      <w:pPr>
        <w:rPr>
          <w:u w:val="single"/>
          <w:lang w:val="fr-CA"/>
        </w:rPr>
      </w:pPr>
      <w:r>
        <w:rPr>
          <w:u w:val="single"/>
          <w:lang w:val="fr-CA"/>
        </w:rPr>
        <w:t xml:space="preserve">Activités d’assemblage et d’installation de gros équipements </w:t>
      </w:r>
      <w:r w:rsidR="005E307A">
        <w:rPr>
          <w:u w:val="single"/>
          <w:lang w:val="fr-CA"/>
        </w:rPr>
        <w:t xml:space="preserve">commerciaux et industriels de </w:t>
      </w:r>
      <w:r w:rsidR="005E307A" w:rsidRPr="005E307A">
        <w:rPr>
          <w:u w:val="single"/>
          <w:lang w:val="fr-CA"/>
        </w:rPr>
        <w:t>réfrigération, de climatisation et de pompes à chaleur</w:t>
      </w:r>
    </w:p>
    <w:p w14:paraId="42C5275C" w14:textId="2083D4DB" w:rsidR="00F57554" w:rsidRDefault="00F57554" w:rsidP="00F57554">
      <w:pPr>
        <w:rPr>
          <w:u w:val="single"/>
          <w:lang w:val="fr-CA"/>
        </w:rPr>
      </w:pPr>
    </w:p>
    <w:p w14:paraId="7C89A6A1" w14:textId="6F7E3382" w:rsidR="00F57554" w:rsidRDefault="00F57554" w:rsidP="00F57554">
      <w:pPr>
        <w:pStyle w:val="Heading2"/>
        <w:ind w:left="1134" w:hanging="567"/>
        <w:rPr>
          <w:lang w:val="fr-CA"/>
        </w:rPr>
      </w:pPr>
      <w:r>
        <w:rPr>
          <w:lang w:val="fr-CA"/>
        </w:rPr>
        <w:t xml:space="preserve">Des projets d’assistance technique pour l’assemblage et l’installation d’équipements qui entraîneraient l'adoption de technologies pour maintenir et/ou améliorer l’efficacité énergétique durant la conversion des HFC et qui pourraient être réplicables et </w:t>
      </w:r>
      <w:r w:rsidR="005E307A">
        <w:rPr>
          <w:lang w:val="fr-CA"/>
        </w:rPr>
        <w:t>évolutif</w:t>
      </w:r>
      <w:r>
        <w:rPr>
          <w:lang w:val="fr-CA"/>
        </w:rPr>
        <w:t xml:space="preserve">s dans le pays ou la région </w:t>
      </w:r>
      <w:r w:rsidR="00775D46">
        <w:rPr>
          <w:lang w:val="fr-CA"/>
        </w:rPr>
        <w:t xml:space="preserve">pourraient être </w:t>
      </w:r>
      <w:r w:rsidR="005E307A">
        <w:rPr>
          <w:lang w:val="fr-CA"/>
        </w:rPr>
        <w:t>considérés</w:t>
      </w:r>
      <w:r w:rsidR="00775D46">
        <w:rPr>
          <w:lang w:val="fr-CA"/>
        </w:rPr>
        <w:t xml:space="preserve"> en priorité;</w:t>
      </w:r>
    </w:p>
    <w:p w14:paraId="528463B7" w14:textId="66E13D38" w:rsidR="00775D46" w:rsidRDefault="00775D46" w:rsidP="00775D46">
      <w:pPr>
        <w:rPr>
          <w:lang w:val="fr-CA"/>
        </w:rPr>
      </w:pPr>
      <w:r>
        <w:rPr>
          <w:u w:val="single"/>
          <w:lang w:val="fr-CA"/>
        </w:rPr>
        <w:t>Activités d’entretien</w:t>
      </w:r>
    </w:p>
    <w:p w14:paraId="69F684ED" w14:textId="31567468" w:rsidR="00775D46" w:rsidRDefault="00775D46" w:rsidP="00775D46">
      <w:pPr>
        <w:rPr>
          <w:lang w:val="fr-CA"/>
        </w:rPr>
      </w:pPr>
    </w:p>
    <w:p w14:paraId="5CBC7A5E" w14:textId="61AC3C0F" w:rsidR="00775D46" w:rsidRDefault="00775D46" w:rsidP="00775D46">
      <w:pPr>
        <w:pStyle w:val="Heading2"/>
        <w:ind w:left="1134" w:hanging="567"/>
        <w:rPr>
          <w:lang w:val="fr-CA"/>
        </w:rPr>
      </w:pPr>
      <w:r>
        <w:rPr>
          <w:lang w:val="fr-CA"/>
        </w:rPr>
        <w:t>Des projets dans le secteur de l’entretien incluant</w:t>
      </w:r>
      <w:r w:rsidR="005E307A">
        <w:rPr>
          <w:lang w:val="fr-CA"/>
        </w:rPr>
        <w:t>,</w:t>
      </w:r>
      <w:r>
        <w:rPr>
          <w:lang w:val="fr-CA"/>
        </w:rPr>
        <w:t xml:space="preserve"> de manière non limitative</w:t>
      </w:r>
      <w:r w:rsidR="005E307A">
        <w:rPr>
          <w:lang w:val="fr-CA"/>
        </w:rPr>
        <w:t>,</w:t>
      </w:r>
      <w:r>
        <w:rPr>
          <w:lang w:val="fr-CA"/>
        </w:rPr>
        <w:t xml:space="preserve"> des activités identifiées dans la décision 89/6(b) pourraient être </w:t>
      </w:r>
      <w:r w:rsidR="005E307A">
        <w:rPr>
          <w:lang w:val="fr-CA"/>
        </w:rPr>
        <w:t>considér</w:t>
      </w:r>
      <w:r>
        <w:rPr>
          <w:lang w:val="fr-CA"/>
        </w:rPr>
        <w:t>és en priorité dans le contexte des plans de mise en œuvre de l’Amendement de Kigali, à l’exception des activités qui ont déjà reçu un financement dans le cadre de la décision 89/6(b) au titre du PGEH correspondant du pays;</w:t>
      </w:r>
    </w:p>
    <w:p w14:paraId="2788EBE2" w14:textId="77777777" w:rsidR="00EE727C" w:rsidRPr="00EE727C" w:rsidRDefault="00EE727C" w:rsidP="00EE727C">
      <w:pPr>
        <w:rPr>
          <w:lang w:val="fr-CA"/>
        </w:rPr>
      </w:pPr>
    </w:p>
    <w:p w14:paraId="78BF1857" w14:textId="3ED8766C" w:rsidR="00F57554" w:rsidRDefault="00775D46" w:rsidP="003960FB">
      <w:pPr>
        <w:keepNext/>
        <w:keepLines/>
        <w:widowControl w:val="0"/>
        <w:rPr>
          <w:u w:val="single"/>
          <w:lang w:val="fr-CA"/>
        </w:rPr>
      </w:pPr>
      <w:r>
        <w:rPr>
          <w:u w:val="single"/>
          <w:lang w:val="fr-CA"/>
        </w:rPr>
        <w:lastRenderedPageBreak/>
        <w:t>Assistance technique pour des petites et moyennes entreprises (PME) dans la fabrication et l’assemblage/l’installation</w:t>
      </w:r>
    </w:p>
    <w:p w14:paraId="1143E02F" w14:textId="77777777" w:rsidR="00333AA9" w:rsidRPr="00333AA9" w:rsidRDefault="00333AA9" w:rsidP="003960FB">
      <w:pPr>
        <w:keepNext/>
        <w:keepLines/>
        <w:widowControl w:val="0"/>
        <w:rPr>
          <w:u w:val="single"/>
          <w:lang w:val="fr-CA"/>
        </w:rPr>
      </w:pPr>
    </w:p>
    <w:p w14:paraId="3CD8994E" w14:textId="000D7BC4" w:rsidR="00333AA9" w:rsidRDefault="00333AA9" w:rsidP="003960FB">
      <w:pPr>
        <w:pStyle w:val="Heading2"/>
        <w:keepNext/>
        <w:keepLines/>
        <w:ind w:left="1134" w:hanging="567"/>
        <w:rPr>
          <w:lang w:val="fr-CA"/>
        </w:rPr>
      </w:pPr>
      <w:r>
        <w:rPr>
          <w:lang w:val="fr-CA"/>
        </w:rPr>
        <w:t xml:space="preserve">Des projets d’assistance technique pour des PME afin de soutenir l’adoption de technologies et de solutions de remplacement écoénergétiques durant la réduction progressive des HFC pourraient être </w:t>
      </w:r>
      <w:r w:rsidR="00EE727C">
        <w:rPr>
          <w:lang w:val="fr-CA"/>
        </w:rPr>
        <w:t>considér</w:t>
      </w:r>
      <w:r>
        <w:rPr>
          <w:lang w:val="fr-CA"/>
        </w:rPr>
        <w:t>és au cas par cas, à condition qu</w:t>
      </w:r>
      <w:r w:rsidR="00F57554">
        <w:rPr>
          <w:lang w:val="fr-CA"/>
        </w:rPr>
        <w:t>e</w:t>
      </w:r>
      <w:r>
        <w:rPr>
          <w:lang w:val="fr-CA"/>
        </w:rPr>
        <w:t xml:space="preserve"> de tels projets d’assistance technique aident </w:t>
      </w:r>
      <w:r w:rsidR="0049524C">
        <w:rPr>
          <w:lang w:val="fr-CA"/>
        </w:rPr>
        <w:t>l</w:t>
      </w:r>
      <w:r>
        <w:rPr>
          <w:lang w:val="fr-CA"/>
        </w:rPr>
        <w:t>es bénéficiaires à maintenir et/ou améliorer l’efficacité énergétique tout en réduisant progressivement les HFC;</w:t>
      </w:r>
    </w:p>
    <w:p w14:paraId="6E846740" w14:textId="3DE7313C" w:rsidR="00333AA9" w:rsidRDefault="00333AA9" w:rsidP="00333AA9">
      <w:pPr>
        <w:rPr>
          <w:u w:val="single"/>
          <w:lang w:val="fr-CA"/>
        </w:rPr>
      </w:pPr>
      <w:r>
        <w:rPr>
          <w:u w:val="single"/>
          <w:lang w:val="fr-CA"/>
        </w:rPr>
        <w:t>Centres de test</w:t>
      </w:r>
      <w:r w:rsidR="00EE727C">
        <w:rPr>
          <w:u w:val="single"/>
          <w:lang w:val="fr-CA"/>
        </w:rPr>
        <w:t>s</w:t>
      </w:r>
      <w:r>
        <w:rPr>
          <w:u w:val="single"/>
          <w:lang w:val="fr-CA"/>
        </w:rPr>
        <w:t>, de surveillance et de certification</w:t>
      </w:r>
    </w:p>
    <w:p w14:paraId="2C2E8BD5" w14:textId="10B72F18" w:rsidR="00333AA9" w:rsidRDefault="00333AA9" w:rsidP="00333AA9">
      <w:pPr>
        <w:rPr>
          <w:u w:val="single"/>
          <w:lang w:val="fr-CA"/>
        </w:rPr>
      </w:pPr>
    </w:p>
    <w:p w14:paraId="5E96657D" w14:textId="12BB8130" w:rsidR="00333AA9" w:rsidRDefault="00EE727C" w:rsidP="00333AA9">
      <w:pPr>
        <w:pStyle w:val="Heading2"/>
        <w:rPr>
          <w:lang w:val="fr-CA"/>
        </w:rPr>
      </w:pPr>
      <w:r>
        <w:rPr>
          <w:lang w:val="fr-CA"/>
        </w:rPr>
        <w:t>La création</w:t>
      </w:r>
      <w:r w:rsidR="00333AA9">
        <w:rPr>
          <w:lang w:val="fr-CA"/>
        </w:rPr>
        <w:t xml:space="preserve"> de centres nationaux/régionaux de tests, </w:t>
      </w:r>
      <w:r>
        <w:rPr>
          <w:lang w:val="fr-CA"/>
        </w:rPr>
        <w:t xml:space="preserve">de </w:t>
      </w:r>
      <w:r w:rsidR="00333AA9">
        <w:rPr>
          <w:lang w:val="fr-CA"/>
        </w:rPr>
        <w:t xml:space="preserve">surveillance et </w:t>
      </w:r>
      <w:r>
        <w:rPr>
          <w:lang w:val="fr-CA"/>
        </w:rPr>
        <w:t xml:space="preserve">de </w:t>
      </w:r>
      <w:r w:rsidR="00333AA9">
        <w:rPr>
          <w:lang w:val="fr-CA"/>
        </w:rPr>
        <w:t xml:space="preserve">certification de l’efficacité énergétique pourrait être </w:t>
      </w:r>
      <w:r>
        <w:rPr>
          <w:lang w:val="fr-CA"/>
        </w:rPr>
        <w:t>considérée</w:t>
      </w:r>
      <w:r w:rsidR="00333AA9">
        <w:rPr>
          <w:lang w:val="fr-CA"/>
        </w:rPr>
        <w:t xml:space="preserve"> en priorité, à condition qu</w:t>
      </w:r>
      <w:r>
        <w:rPr>
          <w:lang w:val="fr-CA"/>
        </w:rPr>
        <w:t>e ces centres</w:t>
      </w:r>
      <w:r w:rsidR="00333AA9">
        <w:rPr>
          <w:lang w:val="fr-CA"/>
        </w:rPr>
        <w:t xml:space="preserve"> démontrent des liens directs avec le maintien et/ou l’amélioration de l’efficacité énergétique tout en réduisant progressivement les HFC</w:t>
      </w:r>
      <w:r>
        <w:rPr>
          <w:lang w:val="fr-CA"/>
        </w:rPr>
        <w:t>,</w:t>
      </w:r>
      <w:r w:rsidR="00333AA9">
        <w:rPr>
          <w:lang w:val="fr-CA"/>
        </w:rPr>
        <w:t xml:space="preserve"> dans le pays/la région</w:t>
      </w:r>
      <w:r>
        <w:rPr>
          <w:lang w:val="fr-CA"/>
        </w:rPr>
        <w:t>,</w:t>
      </w:r>
      <w:r w:rsidR="00333AA9">
        <w:rPr>
          <w:lang w:val="fr-CA"/>
        </w:rPr>
        <w:t xml:space="preserve"> et des mécanismes de fonctionnement durable pour le(s) centre(s).</w:t>
      </w:r>
    </w:p>
    <w:p w14:paraId="2B5898D3" w14:textId="77777777" w:rsidR="00D54E98" w:rsidRDefault="00D54E98" w:rsidP="00D54E98">
      <w:pPr>
        <w:pStyle w:val="Heading1"/>
        <w:tabs>
          <w:tab w:val="left" w:pos="567"/>
          <w:tab w:val="left" w:pos="1134"/>
        </w:tabs>
        <w:rPr>
          <w:lang w:val="fr-CA"/>
        </w:rPr>
      </w:pPr>
      <w:r>
        <w:rPr>
          <w:lang w:val="fr-CA"/>
        </w:rPr>
        <w:t>En outre, ces projets devraient aussi remplir les conditions suivantes :</w:t>
      </w:r>
    </w:p>
    <w:p w14:paraId="7062F742" w14:textId="133835E8" w:rsidR="00F57554" w:rsidRDefault="00D54E98" w:rsidP="00F57554">
      <w:pPr>
        <w:pStyle w:val="Heading2"/>
        <w:ind w:left="1134" w:hanging="567"/>
        <w:rPr>
          <w:lang w:val="fr-CA"/>
        </w:rPr>
      </w:pPr>
      <w:r>
        <w:rPr>
          <w:lang w:val="fr-CA"/>
        </w:rPr>
        <w:t>Qu’ils soient présentés dans le c</w:t>
      </w:r>
      <w:r w:rsidR="00EE727C">
        <w:rPr>
          <w:lang w:val="fr-CA"/>
        </w:rPr>
        <w:t>ontexte</w:t>
      </w:r>
      <w:r>
        <w:rPr>
          <w:lang w:val="fr-CA"/>
        </w:rPr>
        <w:t xml:space="preserve"> de</w:t>
      </w:r>
      <w:r w:rsidR="00EE727C">
        <w:rPr>
          <w:lang w:val="fr-CA"/>
        </w:rPr>
        <w:t>s plans de mise en œuvre de l’Amendement de Kigali pour</w:t>
      </w:r>
      <w:r>
        <w:rPr>
          <w:lang w:val="fr-CA"/>
        </w:rPr>
        <w:t xml:space="preserve"> la réduction progressive des HFC, </w:t>
      </w:r>
      <w:r w:rsidR="00EE727C">
        <w:rPr>
          <w:lang w:val="fr-CA"/>
        </w:rPr>
        <w:t>comme élément de ces plans</w:t>
      </w:r>
      <w:r>
        <w:rPr>
          <w:lang w:val="fr-CA"/>
        </w:rPr>
        <w:t xml:space="preserve"> et/ou comme projet individuel dans les secteurs de la fabrication, l’assemblage/l’installation et l’entretien;</w:t>
      </w:r>
      <w:r>
        <w:rPr>
          <w:rStyle w:val="FootnoteReference"/>
          <w:lang w:val="fr-CA"/>
        </w:rPr>
        <w:footnoteReference w:id="10"/>
      </w:r>
    </w:p>
    <w:p w14:paraId="75F7B677" w14:textId="67FF9E3C" w:rsidR="00D54E98" w:rsidRDefault="00D54E98" w:rsidP="00D54E98">
      <w:pPr>
        <w:pStyle w:val="Heading2"/>
        <w:ind w:left="1134" w:hanging="567"/>
        <w:rPr>
          <w:lang w:val="fr-CA"/>
        </w:rPr>
      </w:pPr>
      <w:r>
        <w:rPr>
          <w:lang w:val="fr-CA"/>
        </w:rPr>
        <w:t>Qu</w:t>
      </w:r>
      <w:r w:rsidR="00EE727C">
        <w:rPr>
          <w:lang w:val="fr-CA"/>
        </w:rPr>
        <w:t>e le gouvernement concerné ait confirmé</w:t>
      </w:r>
      <w:r>
        <w:rPr>
          <w:lang w:val="fr-CA"/>
        </w:rPr>
        <w:t> :</w:t>
      </w:r>
    </w:p>
    <w:p w14:paraId="4E319F84" w14:textId="7A12F24E" w:rsidR="00D54E98" w:rsidRDefault="00C11204" w:rsidP="00D54E98">
      <w:pPr>
        <w:pStyle w:val="Heading3"/>
        <w:ind w:left="1701" w:hanging="567"/>
        <w:rPr>
          <w:lang w:val="fr-CA"/>
        </w:rPr>
      </w:pPr>
      <w:r>
        <w:rPr>
          <w:lang w:val="fr-CA"/>
        </w:rPr>
        <w:t xml:space="preserve">Qu’il existe dans </w:t>
      </w:r>
      <w:r w:rsidR="0049524C">
        <w:rPr>
          <w:lang w:val="fr-CA"/>
        </w:rPr>
        <w:t>l</w:t>
      </w:r>
      <w:r>
        <w:rPr>
          <w:lang w:val="fr-CA"/>
        </w:rPr>
        <w:t>e pays,</w:t>
      </w:r>
      <w:r w:rsidR="00EE727C">
        <w:rPr>
          <w:lang w:val="fr-CA"/>
        </w:rPr>
        <w:t xml:space="preserve"> de</w:t>
      </w:r>
      <w:r>
        <w:rPr>
          <w:lang w:val="fr-CA"/>
        </w:rPr>
        <w:t>s</w:t>
      </w:r>
      <w:r w:rsidR="00EE727C">
        <w:rPr>
          <w:lang w:val="fr-CA"/>
        </w:rPr>
        <w:t xml:space="preserve"> NMPE et </w:t>
      </w:r>
      <w:r w:rsidR="00A30DE6">
        <w:rPr>
          <w:lang w:val="fr-CA"/>
        </w:rPr>
        <w:t>un mécanisme pour surveiller et évaluer leur mise en œuvre dans le secteur/l’application correspondant;</w:t>
      </w:r>
    </w:p>
    <w:p w14:paraId="0A3A7504" w14:textId="23069459" w:rsidR="00A30DE6" w:rsidRDefault="00C11204" w:rsidP="00A30DE6">
      <w:pPr>
        <w:pStyle w:val="Heading3"/>
        <w:ind w:left="1701" w:hanging="567"/>
        <w:rPr>
          <w:lang w:val="fr-CA"/>
        </w:rPr>
      </w:pPr>
      <w:r>
        <w:rPr>
          <w:lang w:val="fr-CA"/>
        </w:rPr>
        <w:t xml:space="preserve">Que </w:t>
      </w:r>
      <w:r w:rsidR="00A30DE6">
        <w:rPr>
          <w:lang w:val="fr-CA"/>
        </w:rPr>
        <w:t xml:space="preserve">l’UNO </w:t>
      </w:r>
      <w:r>
        <w:rPr>
          <w:lang w:val="fr-CA"/>
        </w:rPr>
        <w:t>coo</w:t>
      </w:r>
      <w:r w:rsidR="0049524C">
        <w:rPr>
          <w:lang w:val="fr-CA"/>
        </w:rPr>
        <w:t>rdonne ses activités</w:t>
      </w:r>
      <w:r>
        <w:rPr>
          <w:lang w:val="fr-CA"/>
        </w:rPr>
        <w:t xml:space="preserve"> </w:t>
      </w:r>
      <w:r w:rsidR="00A30DE6">
        <w:rPr>
          <w:lang w:val="fr-CA"/>
        </w:rPr>
        <w:t>avec les autorités responsables de l’efficacité énergétique pour inclure le P</w:t>
      </w:r>
      <w:r>
        <w:rPr>
          <w:lang w:val="fr-CA"/>
        </w:rPr>
        <w:t>RG</w:t>
      </w:r>
      <w:r w:rsidR="00A30DE6">
        <w:rPr>
          <w:lang w:val="fr-CA"/>
        </w:rPr>
        <w:t xml:space="preserve"> des frigorigènes dans les normes d’efficacité énergétique </w:t>
      </w:r>
      <w:r w:rsidR="006735F0">
        <w:rPr>
          <w:lang w:val="fr-CA"/>
        </w:rPr>
        <w:t>pour</w:t>
      </w:r>
      <w:r w:rsidR="00A30DE6">
        <w:rPr>
          <w:lang w:val="fr-CA"/>
        </w:rPr>
        <w:t xml:space="preserve"> </w:t>
      </w:r>
      <w:r>
        <w:rPr>
          <w:lang w:val="fr-CA"/>
        </w:rPr>
        <w:t>l</w:t>
      </w:r>
      <w:r w:rsidR="00A30DE6">
        <w:rPr>
          <w:lang w:val="fr-CA"/>
        </w:rPr>
        <w:t>e secteur</w:t>
      </w:r>
      <w:r w:rsidR="006735F0">
        <w:rPr>
          <w:lang w:val="fr-CA"/>
        </w:rPr>
        <w:t>,</w:t>
      </w:r>
      <w:r w:rsidR="00A30DE6">
        <w:rPr>
          <w:lang w:val="fr-CA"/>
        </w:rPr>
        <w:t xml:space="preserve"> et améliorer les normes d’efficacité énergétique durablement, au-delà de l’échéancier du projet, dans les secteurs/applications concernés, dans la mesure du possible;</w:t>
      </w:r>
    </w:p>
    <w:p w14:paraId="4A7C2959" w14:textId="0BA246BC" w:rsidR="00A30DE6" w:rsidRDefault="00C11204" w:rsidP="00A30DE6">
      <w:pPr>
        <w:pStyle w:val="Heading3"/>
        <w:ind w:left="1701" w:hanging="567"/>
        <w:rPr>
          <w:lang w:val="fr-CA"/>
        </w:rPr>
      </w:pPr>
      <w:r>
        <w:rPr>
          <w:lang w:val="fr-CA"/>
        </w:rPr>
        <w:t>Que l</w:t>
      </w:r>
      <w:r w:rsidR="00A30DE6">
        <w:rPr>
          <w:lang w:val="fr-CA"/>
        </w:rPr>
        <w:t xml:space="preserve">e projet n’entrainera pas </w:t>
      </w:r>
      <w:r>
        <w:rPr>
          <w:lang w:val="fr-CA"/>
        </w:rPr>
        <w:t>la</w:t>
      </w:r>
      <w:r w:rsidR="00A30DE6">
        <w:rPr>
          <w:lang w:val="fr-CA"/>
        </w:rPr>
        <w:t xml:space="preserve"> </w:t>
      </w:r>
      <w:r>
        <w:rPr>
          <w:lang w:val="fr-CA"/>
        </w:rPr>
        <w:t xml:space="preserve">répétition par les </w:t>
      </w:r>
      <w:r w:rsidR="00A30DE6">
        <w:rPr>
          <w:lang w:val="fr-CA"/>
        </w:rPr>
        <w:t>activités financées par le FML</w:t>
      </w:r>
      <w:r>
        <w:rPr>
          <w:lang w:val="fr-CA"/>
        </w:rPr>
        <w:t>,</w:t>
      </w:r>
      <w:r w:rsidR="00A30DE6">
        <w:rPr>
          <w:lang w:val="fr-CA"/>
        </w:rPr>
        <w:t xml:space="preserve"> </w:t>
      </w:r>
      <w:r>
        <w:rPr>
          <w:lang w:val="fr-CA"/>
        </w:rPr>
        <w:t>d’activités</w:t>
      </w:r>
      <w:r w:rsidR="00A30DE6">
        <w:rPr>
          <w:lang w:val="fr-CA"/>
        </w:rPr>
        <w:t xml:space="preserve"> financées par des sources en dehors du FML, si les pays visés à l’article 5 bénéficiaires ont mobilisé ou mobiliseront du financement provenant de sources </w:t>
      </w:r>
      <w:r>
        <w:rPr>
          <w:lang w:val="fr-CA"/>
        </w:rPr>
        <w:t xml:space="preserve">en dehors du FML </w:t>
      </w:r>
      <w:r w:rsidR="00A30DE6">
        <w:rPr>
          <w:lang w:val="fr-CA"/>
        </w:rPr>
        <w:t>pour les composantes d’efficacité énergétique;</w:t>
      </w:r>
    </w:p>
    <w:p w14:paraId="448D0993" w14:textId="2BEFCDF1" w:rsidR="00A30DE6" w:rsidRDefault="00C11204" w:rsidP="00A30DE6">
      <w:pPr>
        <w:pStyle w:val="Heading3"/>
        <w:ind w:left="1701" w:hanging="567"/>
        <w:rPr>
          <w:lang w:val="fr-CA"/>
        </w:rPr>
      </w:pPr>
      <w:r>
        <w:rPr>
          <w:lang w:val="fr-CA"/>
        </w:rPr>
        <w:t>Que l</w:t>
      </w:r>
      <w:r w:rsidR="001879E3">
        <w:rPr>
          <w:lang w:val="fr-CA"/>
        </w:rPr>
        <w:t>’</w:t>
      </w:r>
      <w:r w:rsidR="00A30DE6">
        <w:rPr>
          <w:lang w:val="fr-CA"/>
        </w:rPr>
        <w:t>information sur les progrès du projet, les résultats et les principales leçons tirées ser</w:t>
      </w:r>
      <w:r>
        <w:rPr>
          <w:lang w:val="fr-CA"/>
        </w:rPr>
        <w:t>o</w:t>
      </w:r>
      <w:r w:rsidR="00A30DE6">
        <w:rPr>
          <w:lang w:val="fr-CA"/>
        </w:rPr>
        <w:t>nt partagés dans la tranche correspondante ou dans les rapports p</w:t>
      </w:r>
      <w:r w:rsidR="00792505">
        <w:rPr>
          <w:lang w:val="fr-CA"/>
        </w:rPr>
        <w:t xml:space="preserve">ériodiques sur le </w:t>
      </w:r>
      <w:r w:rsidR="00A30DE6">
        <w:rPr>
          <w:lang w:val="fr-CA"/>
        </w:rPr>
        <w:t xml:space="preserve">projet, les rapports périodiques financiers annuels </w:t>
      </w:r>
      <w:r w:rsidR="00E539AB">
        <w:rPr>
          <w:lang w:val="fr-CA"/>
        </w:rPr>
        <w:t>et les réunions de réseaux;</w:t>
      </w:r>
    </w:p>
    <w:p w14:paraId="6E94D05E" w14:textId="563F8B93" w:rsidR="00E539AB" w:rsidRDefault="00792505" w:rsidP="00E539AB">
      <w:pPr>
        <w:pStyle w:val="Heading3"/>
        <w:ind w:left="1701" w:hanging="567"/>
        <w:rPr>
          <w:lang w:val="fr-CA"/>
        </w:rPr>
      </w:pPr>
      <w:r>
        <w:rPr>
          <w:lang w:val="fr-CA"/>
        </w:rPr>
        <w:t>Que la</w:t>
      </w:r>
      <w:r w:rsidR="00E539AB">
        <w:rPr>
          <w:lang w:val="fr-CA"/>
        </w:rPr>
        <w:t xml:space="preserve"> date d’achèvement </w:t>
      </w:r>
      <w:r>
        <w:rPr>
          <w:lang w:val="fr-CA"/>
        </w:rPr>
        <w:t>sera fixée au plus tard</w:t>
      </w:r>
      <w:r w:rsidR="00E539AB">
        <w:rPr>
          <w:lang w:val="fr-CA"/>
        </w:rPr>
        <w:t xml:space="preserve"> 36 mois à compter de la date d’approbation par le Comité exécutif et un rapport </w:t>
      </w:r>
      <w:r w:rsidR="001879E3">
        <w:rPr>
          <w:lang w:val="fr-CA"/>
        </w:rPr>
        <w:t>de</w:t>
      </w:r>
      <w:r w:rsidR="00E539AB">
        <w:rPr>
          <w:lang w:val="fr-CA"/>
        </w:rPr>
        <w:t xml:space="preserve"> projet </w:t>
      </w:r>
      <w:r w:rsidR="001879E3">
        <w:rPr>
          <w:lang w:val="fr-CA"/>
        </w:rPr>
        <w:t xml:space="preserve">détaillé </w:t>
      </w:r>
      <w:r w:rsidR="00E539AB">
        <w:rPr>
          <w:lang w:val="fr-CA"/>
        </w:rPr>
        <w:t xml:space="preserve">serait </w:t>
      </w:r>
      <w:r>
        <w:rPr>
          <w:lang w:val="fr-CA"/>
        </w:rPr>
        <w:t>sou</w:t>
      </w:r>
      <w:r w:rsidR="00E539AB">
        <w:rPr>
          <w:lang w:val="fr-CA"/>
        </w:rPr>
        <w:t>mis au Comité exécutif dans les six mois suivant la date d’achèvement du projet; et</w:t>
      </w:r>
    </w:p>
    <w:p w14:paraId="0DDEDD0D" w14:textId="2C94C53B" w:rsidR="00E539AB" w:rsidRDefault="00E539AB" w:rsidP="00E539AB">
      <w:pPr>
        <w:pStyle w:val="Heading2"/>
        <w:ind w:left="1134" w:hanging="567"/>
        <w:rPr>
          <w:lang w:val="fr-CA"/>
        </w:rPr>
      </w:pPr>
      <w:r>
        <w:rPr>
          <w:lang w:val="fr-CA"/>
        </w:rPr>
        <w:t xml:space="preserve">Pour les pays qui n’ont pas de </w:t>
      </w:r>
      <w:r w:rsidR="00792505">
        <w:rPr>
          <w:lang w:val="fr-CA"/>
        </w:rPr>
        <w:t>N</w:t>
      </w:r>
      <w:r>
        <w:rPr>
          <w:lang w:val="fr-CA"/>
        </w:rPr>
        <w:t>MP</w:t>
      </w:r>
      <w:r w:rsidR="00792505">
        <w:rPr>
          <w:lang w:val="fr-CA"/>
        </w:rPr>
        <w:t>E</w:t>
      </w:r>
      <w:r>
        <w:rPr>
          <w:lang w:val="fr-CA"/>
        </w:rPr>
        <w:t xml:space="preserve">, seuls les projets qui contribueraient à l’élaboration de </w:t>
      </w:r>
      <w:r w:rsidR="00792505">
        <w:rPr>
          <w:lang w:val="fr-CA"/>
        </w:rPr>
        <w:t>N</w:t>
      </w:r>
      <w:r>
        <w:rPr>
          <w:lang w:val="fr-CA"/>
        </w:rPr>
        <w:t>MP</w:t>
      </w:r>
      <w:r w:rsidR="00792505">
        <w:rPr>
          <w:lang w:val="fr-CA"/>
        </w:rPr>
        <w:t>E</w:t>
      </w:r>
      <w:r>
        <w:rPr>
          <w:lang w:val="fr-CA"/>
        </w:rPr>
        <w:t>, à des initiatives de sensibilisation initiale et de développement des compétences pour l</w:t>
      </w:r>
      <w:r w:rsidR="00792505">
        <w:rPr>
          <w:lang w:val="fr-CA"/>
        </w:rPr>
        <w:t xml:space="preserve">eur </w:t>
      </w:r>
      <w:r>
        <w:rPr>
          <w:lang w:val="fr-CA"/>
        </w:rPr>
        <w:t xml:space="preserve">application seraient </w:t>
      </w:r>
      <w:r w:rsidR="00792505">
        <w:rPr>
          <w:lang w:val="fr-CA"/>
        </w:rPr>
        <w:t xml:space="preserve">considérés, </w:t>
      </w:r>
      <w:r>
        <w:rPr>
          <w:lang w:val="fr-CA"/>
        </w:rPr>
        <w:t>étant entendu que les conditions mentionnées aux alinéas b(ii) à b(v) ci-dessus s’appliquer</w:t>
      </w:r>
      <w:r w:rsidR="00792505">
        <w:rPr>
          <w:lang w:val="fr-CA"/>
        </w:rPr>
        <w:t>o</w:t>
      </w:r>
      <w:r>
        <w:rPr>
          <w:lang w:val="fr-CA"/>
        </w:rPr>
        <w:t>nt.</w:t>
      </w:r>
    </w:p>
    <w:p w14:paraId="7901529B" w14:textId="2A4FB87E" w:rsidR="00E539AB" w:rsidRDefault="00E539AB" w:rsidP="00E539AB">
      <w:pPr>
        <w:tabs>
          <w:tab w:val="left" w:pos="567"/>
        </w:tabs>
        <w:rPr>
          <w:lang w:val="fr-CA"/>
        </w:rPr>
      </w:pPr>
      <w:r>
        <w:rPr>
          <w:b/>
          <w:bCs/>
          <w:lang w:val="fr-CA"/>
        </w:rPr>
        <w:lastRenderedPageBreak/>
        <w:t>II.</w:t>
      </w:r>
      <w:r>
        <w:rPr>
          <w:b/>
          <w:bCs/>
          <w:lang w:val="fr-CA"/>
        </w:rPr>
        <w:tab/>
        <w:t>Critères d’évaluation</w:t>
      </w:r>
    </w:p>
    <w:p w14:paraId="4F65830D" w14:textId="04617C4B" w:rsidR="00E539AB" w:rsidRDefault="00E539AB" w:rsidP="00E539AB">
      <w:pPr>
        <w:tabs>
          <w:tab w:val="left" w:pos="567"/>
        </w:tabs>
        <w:rPr>
          <w:lang w:val="fr-CA"/>
        </w:rPr>
      </w:pPr>
    </w:p>
    <w:p w14:paraId="2AE9F24F" w14:textId="190648A2" w:rsidR="00E539AB" w:rsidRDefault="00E539AB" w:rsidP="00E539AB">
      <w:pPr>
        <w:pStyle w:val="Heading1"/>
        <w:tabs>
          <w:tab w:val="left" w:pos="567"/>
        </w:tabs>
        <w:rPr>
          <w:lang w:val="fr-CA"/>
        </w:rPr>
      </w:pPr>
      <w:r>
        <w:rPr>
          <w:lang w:val="fr-CA"/>
        </w:rPr>
        <w:t>Le Secrétariat tiendra compte des critères suivants pour évaluer les propositions de projets pilotes qui seraient soumis aux fins d’examen par le Comité exécutif et résumera le résultat de l’évaluation dans le document de projet correspondant aux fins d’examen par le Comité :</w:t>
      </w:r>
    </w:p>
    <w:p w14:paraId="08BCE453" w14:textId="04711EF3" w:rsidR="00E539AB" w:rsidRDefault="00792505" w:rsidP="00E539AB">
      <w:pPr>
        <w:pStyle w:val="Heading2"/>
        <w:ind w:left="1134" w:hanging="567"/>
        <w:rPr>
          <w:lang w:val="fr-CA"/>
        </w:rPr>
      </w:pPr>
      <w:r>
        <w:rPr>
          <w:lang w:val="fr-CA"/>
        </w:rPr>
        <w:t>Des c</w:t>
      </w:r>
      <w:r w:rsidR="00E539AB">
        <w:rPr>
          <w:lang w:val="fr-CA"/>
        </w:rPr>
        <w:t xml:space="preserve">ibles </w:t>
      </w:r>
      <w:r>
        <w:rPr>
          <w:lang w:val="fr-CA"/>
        </w:rPr>
        <w:t>fixées</w:t>
      </w:r>
      <w:r w:rsidR="00E539AB">
        <w:rPr>
          <w:lang w:val="fr-CA"/>
        </w:rPr>
        <w:t xml:space="preserve"> pour :</w:t>
      </w:r>
    </w:p>
    <w:p w14:paraId="2E0B9C1E" w14:textId="3843A016" w:rsidR="00E539AB" w:rsidRDefault="00792505" w:rsidP="00E539AB">
      <w:pPr>
        <w:pStyle w:val="Heading3"/>
        <w:ind w:left="1701" w:hanging="567"/>
        <w:rPr>
          <w:lang w:val="fr-CA"/>
        </w:rPr>
      </w:pPr>
      <w:r>
        <w:rPr>
          <w:lang w:val="fr-CA"/>
        </w:rPr>
        <w:t>Le p</w:t>
      </w:r>
      <w:r w:rsidR="00E539AB">
        <w:rPr>
          <w:lang w:val="fr-CA"/>
        </w:rPr>
        <w:t>ourcentage d’augmentation des niveaux d’efficacité énergétique par rapport aux niveaux de référence; et</w:t>
      </w:r>
    </w:p>
    <w:p w14:paraId="21DE7F43" w14:textId="2269F238" w:rsidR="00E539AB" w:rsidRDefault="00792505" w:rsidP="00E539AB">
      <w:pPr>
        <w:pStyle w:val="Heading3"/>
        <w:ind w:left="1701" w:hanging="567"/>
        <w:rPr>
          <w:lang w:val="fr-CA"/>
        </w:rPr>
      </w:pPr>
      <w:r>
        <w:rPr>
          <w:lang w:val="fr-CA"/>
        </w:rPr>
        <w:t>L’i</w:t>
      </w:r>
      <w:r w:rsidR="005050E6">
        <w:rPr>
          <w:lang w:val="fr-CA"/>
        </w:rPr>
        <w:t>mpact de la réduction totale de la consommation d’énergie en kWh;</w:t>
      </w:r>
    </w:p>
    <w:p w14:paraId="58D899E9" w14:textId="604B2F4A" w:rsidR="005050E6" w:rsidRDefault="00792505" w:rsidP="005050E6">
      <w:pPr>
        <w:pStyle w:val="Heading2"/>
        <w:ind w:left="1134" w:hanging="567"/>
        <w:rPr>
          <w:lang w:val="fr-CA"/>
        </w:rPr>
      </w:pPr>
      <w:r>
        <w:rPr>
          <w:lang w:val="fr-CA"/>
        </w:rPr>
        <w:t>La possibilité de répéter le projet</w:t>
      </w:r>
      <w:r w:rsidR="005050E6">
        <w:rPr>
          <w:lang w:val="fr-CA"/>
        </w:rPr>
        <w:t xml:space="preserve"> dans le secteur/l’application pertinent dans le pays et/ou au-delà des limites géographiques; et</w:t>
      </w:r>
    </w:p>
    <w:p w14:paraId="1FB6DE0F" w14:textId="39B39BFE" w:rsidR="005050E6" w:rsidRDefault="00521AA1" w:rsidP="005050E6">
      <w:pPr>
        <w:pStyle w:val="Heading2"/>
        <w:ind w:left="1134" w:hanging="567"/>
        <w:rPr>
          <w:lang w:val="fr-CA"/>
        </w:rPr>
      </w:pPr>
      <w:r>
        <w:rPr>
          <w:lang w:val="fr-CA"/>
        </w:rPr>
        <w:t>Le r</w:t>
      </w:r>
      <w:r w:rsidR="005050E6">
        <w:rPr>
          <w:lang w:val="fr-CA"/>
        </w:rPr>
        <w:t>atio de financement demandé pour l’économie d’énergie estimée en kWh ($US/kWh).</w:t>
      </w:r>
    </w:p>
    <w:p w14:paraId="4862E5C6" w14:textId="2565CB3B" w:rsidR="005050E6" w:rsidRDefault="005050E6" w:rsidP="005050E6">
      <w:pPr>
        <w:pStyle w:val="Heading1"/>
        <w:tabs>
          <w:tab w:val="left" w:pos="567"/>
        </w:tabs>
        <w:rPr>
          <w:lang w:val="fr-CA"/>
        </w:rPr>
      </w:pPr>
      <w:r>
        <w:rPr>
          <w:lang w:val="fr-CA"/>
        </w:rPr>
        <w:t xml:space="preserve">Pour </w:t>
      </w:r>
      <w:r w:rsidR="00521AA1">
        <w:rPr>
          <w:lang w:val="fr-CA"/>
        </w:rPr>
        <w:t>d</w:t>
      </w:r>
      <w:r>
        <w:rPr>
          <w:lang w:val="fr-CA"/>
        </w:rPr>
        <w:t xml:space="preserve">es projets qui ne peuvent être reliés directement à </w:t>
      </w:r>
      <w:r w:rsidR="00521AA1">
        <w:rPr>
          <w:lang w:val="fr-CA"/>
        </w:rPr>
        <w:t>la</w:t>
      </w:r>
      <w:r>
        <w:rPr>
          <w:lang w:val="fr-CA"/>
        </w:rPr>
        <w:t xml:space="preserve"> conversion à des technologies écoénergétiques et des cibles d’amélioration de l’efficacité énergétique, l’information sur les activités du projet ainsi que la nécessité de ces activités, les résultats des activités (par ex. nombre répondants couverts par les programmes de sensibilisation, nombre d’individus formés) et l’impact plus large à partir du processus d'examen du projet pourrait être pris en compte par le Secrétariat pour évaluation.</w:t>
      </w:r>
    </w:p>
    <w:p w14:paraId="5B2FF578" w14:textId="1EB57433" w:rsidR="005050E6" w:rsidRDefault="005050E6" w:rsidP="005050E6">
      <w:pPr>
        <w:pStyle w:val="ListParagraph"/>
        <w:numPr>
          <w:ilvl w:val="0"/>
          <w:numId w:val="24"/>
        </w:numPr>
        <w:tabs>
          <w:tab w:val="left" w:pos="0"/>
        </w:tabs>
        <w:ind w:left="567" w:hanging="567"/>
        <w:rPr>
          <w:b/>
          <w:bCs/>
          <w:lang w:val="fr-CA"/>
        </w:rPr>
      </w:pPr>
      <w:r>
        <w:rPr>
          <w:b/>
          <w:bCs/>
          <w:lang w:val="fr-CA"/>
        </w:rPr>
        <w:t>Recommandation</w:t>
      </w:r>
    </w:p>
    <w:p w14:paraId="3237818D" w14:textId="74837FC5" w:rsidR="005050E6" w:rsidRDefault="005050E6" w:rsidP="005050E6">
      <w:pPr>
        <w:tabs>
          <w:tab w:val="left" w:pos="0"/>
        </w:tabs>
        <w:rPr>
          <w:b/>
          <w:bCs/>
          <w:lang w:val="fr-CA"/>
        </w:rPr>
      </w:pPr>
    </w:p>
    <w:p w14:paraId="73C9A4CB" w14:textId="2AE8AE2C" w:rsidR="005050E6" w:rsidRDefault="005050E6" w:rsidP="005050E6">
      <w:pPr>
        <w:pStyle w:val="Heading1"/>
        <w:tabs>
          <w:tab w:val="left" w:pos="567"/>
        </w:tabs>
        <w:rPr>
          <w:lang w:val="fr-CA"/>
        </w:rPr>
      </w:pPr>
      <w:r>
        <w:rPr>
          <w:lang w:val="fr-CA"/>
        </w:rPr>
        <w:t>Le Comité exécutif pourrait souhaiter :</w:t>
      </w:r>
    </w:p>
    <w:p w14:paraId="1D8F22E0" w14:textId="32BA4DE0" w:rsidR="00C5580F" w:rsidRPr="00C5580F" w:rsidRDefault="005050E6" w:rsidP="00C5580F">
      <w:pPr>
        <w:pStyle w:val="Heading2"/>
        <w:ind w:left="1134" w:hanging="567"/>
        <w:rPr>
          <w:lang w:val="fr-CA"/>
        </w:rPr>
      </w:pPr>
      <w:r>
        <w:rPr>
          <w:lang w:val="fr-CA"/>
        </w:rPr>
        <w:t xml:space="preserve">Prendre note </w:t>
      </w:r>
      <w:r w:rsidR="00AB2DD2">
        <w:rPr>
          <w:lang w:val="fr-CA"/>
        </w:rPr>
        <w:t xml:space="preserve">de l’information fournie dans les critères </w:t>
      </w:r>
      <w:r w:rsidR="00C5580F">
        <w:rPr>
          <w:lang w:val="fr-CA"/>
        </w:rPr>
        <w:t>pour l</w:t>
      </w:r>
      <w:r w:rsidR="00AB2DD2">
        <w:rPr>
          <w:lang w:val="fr-CA"/>
        </w:rPr>
        <w:t xml:space="preserve">es projets pilotes </w:t>
      </w:r>
      <w:r w:rsidR="00C5580F">
        <w:rPr>
          <w:lang w:val="fr-CA"/>
        </w:rPr>
        <w:t>visant à</w:t>
      </w:r>
      <w:r w:rsidR="00AB2DD2">
        <w:rPr>
          <w:lang w:val="fr-CA"/>
        </w:rPr>
        <w:t xml:space="preserve"> maintenir et/ou améliorer l’efficacité énergétique des technologies et équipements de remplacement dans le contexte de la réduction progressive des HFC (décision 90/50(b)(i))</w:t>
      </w:r>
      <w:r w:rsidR="00521AA1">
        <w:rPr>
          <w:lang w:val="fr-CA"/>
        </w:rPr>
        <w:t>,</w:t>
      </w:r>
      <w:r w:rsidR="00AB2DD2">
        <w:rPr>
          <w:lang w:val="fr-CA"/>
        </w:rPr>
        <w:t xml:space="preserve"> contenu</w:t>
      </w:r>
      <w:r w:rsidR="00521AA1">
        <w:rPr>
          <w:lang w:val="fr-CA"/>
        </w:rPr>
        <w:t>e</w:t>
      </w:r>
      <w:r w:rsidR="00AB2DD2">
        <w:rPr>
          <w:lang w:val="fr-CA"/>
        </w:rPr>
        <w:t xml:space="preserve"> dans le document UNEP/</w:t>
      </w:r>
      <w:proofErr w:type="spellStart"/>
      <w:r w:rsidR="00AB2DD2">
        <w:rPr>
          <w:lang w:val="fr-CA"/>
        </w:rPr>
        <w:t>OzL.Pro</w:t>
      </w:r>
      <w:proofErr w:type="spellEnd"/>
      <w:r w:rsidR="00AB2DD2">
        <w:rPr>
          <w:lang w:val="fr-CA"/>
        </w:rPr>
        <w:t>/</w:t>
      </w:r>
      <w:proofErr w:type="spellStart"/>
      <w:r w:rsidR="00AB2DD2">
        <w:rPr>
          <w:lang w:val="fr-CA"/>
        </w:rPr>
        <w:t>ExCom</w:t>
      </w:r>
      <w:proofErr w:type="spellEnd"/>
      <w:r w:rsidR="00AB2DD2">
        <w:rPr>
          <w:lang w:val="fr-CA"/>
        </w:rPr>
        <w:t>/91/63;</w:t>
      </w:r>
    </w:p>
    <w:p w14:paraId="1E59CFEC" w14:textId="4A1DD4ED" w:rsidR="00AB2DD2" w:rsidRDefault="00C5580F" w:rsidP="00AB2DD2">
      <w:pPr>
        <w:pStyle w:val="Heading2"/>
        <w:ind w:left="1134" w:hanging="567"/>
        <w:rPr>
          <w:lang w:val="fr-CA"/>
        </w:rPr>
      </w:pPr>
      <w:r>
        <w:rPr>
          <w:lang w:val="fr-CA"/>
        </w:rPr>
        <w:t>Considérer</w:t>
      </w:r>
      <w:r w:rsidR="00AB2DD2">
        <w:rPr>
          <w:lang w:val="fr-CA"/>
        </w:rPr>
        <w:t xml:space="preserve"> les critères suivants </w:t>
      </w:r>
      <w:r w:rsidR="00FF7E99">
        <w:rPr>
          <w:lang w:val="fr-CA"/>
        </w:rPr>
        <w:t>pour la sélection</w:t>
      </w:r>
      <w:r w:rsidR="00AB2DD2">
        <w:rPr>
          <w:lang w:val="fr-CA"/>
        </w:rPr>
        <w:t xml:space="preserve"> des projets pilotes</w:t>
      </w:r>
      <w:r>
        <w:rPr>
          <w:lang w:val="fr-CA"/>
        </w:rPr>
        <w:t xml:space="preserve"> visant à</w:t>
      </w:r>
      <w:r w:rsidR="00AB2DD2">
        <w:rPr>
          <w:lang w:val="fr-CA"/>
        </w:rPr>
        <w:t xml:space="preserve"> maintenir et/ou améliorer l’efficacité énergétique des technologies et équipements de remplacement dans le contexte de la réduction progressive des HFC :</w:t>
      </w:r>
    </w:p>
    <w:p w14:paraId="7D812755" w14:textId="54AD7B76" w:rsidR="00AB2DD2" w:rsidRPr="00AB2DD2" w:rsidRDefault="00AB2DD2" w:rsidP="00AB2DD2">
      <w:pPr>
        <w:pStyle w:val="Heading3"/>
        <w:ind w:left="1701" w:hanging="567"/>
        <w:rPr>
          <w:lang w:val="fr-CA"/>
        </w:rPr>
      </w:pPr>
      <w:r>
        <w:rPr>
          <w:lang w:val="fr-CA"/>
        </w:rPr>
        <w:t xml:space="preserve">Soutenir uniquement des projets reliés aux activités incluses aux alinéas </w:t>
      </w:r>
      <w:r w:rsidRPr="00AB2DD2">
        <w:rPr>
          <w:lang w:val="fr-CA"/>
        </w:rPr>
        <w:t>19(a) à (f) du document UNEP/</w:t>
      </w:r>
      <w:proofErr w:type="spellStart"/>
      <w:r w:rsidRPr="00AB2DD2">
        <w:rPr>
          <w:lang w:val="fr-CA"/>
        </w:rPr>
        <w:t>OzL.Pro</w:t>
      </w:r>
      <w:proofErr w:type="spellEnd"/>
      <w:r w:rsidRPr="00AB2DD2">
        <w:rPr>
          <w:lang w:val="fr-CA"/>
        </w:rPr>
        <w:t>/</w:t>
      </w:r>
      <w:proofErr w:type="spellStart"/>
      <w:r w:rsidRPr="00AB2DD2">
        <w:rPr>
          <w:lang w:val="fr-CA"/>
        </w:rPr>
        <w:t>ExCom</w:t>
      </w:r>
      <w:proofErr w:type="spellEnd"/>
      <w:r w:rsidRPr="00AB2DD2">
        <w:rPr>
          <w:lang w:val="fr-CA"/>
        </w:rPr>
        <w:t>/91/63;</w:t>
      </w:r>
    </w:p>
    <w:p w14:paraId="698B5C33" w14:textId="2267BE42" w:rsidR="00AB2DD2" w:rsidRDefault="0037721D" w:rsidP="00AB2DD2">
      <w:pPr>
        <w:pStyle w:val="Heading3"/>
        <w:ind w:left="1701" w:hanging="567"/>
        <w:rPr>
          <w:lang w:val="fr-CA"/>
        </w:rPr>
      </w:pPr>
      <w:r>
        <w:rPr>
          <w:lang w:val="fr-CA"/>
        </w:rPr>
        <w:t xml:space="preserve">Que </w:t>
      </w:r>
      <w:r w:rsidR="00C5580F">
        <w:rPr>
          <w:lang w:val="fr-CA"/>
        </w:rPr>
        <w:t>c</w:t>
      </w:r>
      <w:r>
        <w:rPr>
          <w:lang w:val="fr-CA"/>
        </w:rPr>
        <w:t xml:space="preserve">es projets </w:t>
      </w:r>
      <w:r w:rsidR="00C5580F">
        <w:rPr>
          <w:lang w:val="fr-CA"/>
        </w:rPr>
        <w:t xml:space="preserve">soient </w:t>
      </w:r>
      <w:r>
        <w:rPr>
          <w:lang w:val="fr-CA"/>
        </w:rPr>
        <w:t>soumis dans le contexte de</w:t>
      </w:r>
      <w:r w:rsidR="00FF7E99">
        <w:rPr>
          <w:lang w:val="fr-CA"/>
        </w:rPr>
        <w:t>s plans de mise en œuvre de l’Amendement de Kigali pour la réduction</w:t>
      </w:r>
      <w:r>
        <w:rPr>
          <w:lang w:val="fr-CA"/>
        </w:rPr>
        <w:t xml:space="preserve"> progressive des HFC, </w:t>
      </w:r>
      <w:r w:rsidR="00C5580F">
        <w:rPr>
          <w:lang w:val="fr-CA"/>
        </w:rPr>
        <w:t>comme élément</w:t>
      </w:r>
      <w:r>
        <w:rPr>
          <w:lang w:val="fr-CA"/>
        </w:rPr>
        <w:t xml:space="preserve"> de</w:t>
      </w:r>
      <w:r w:rsidR="00FF7E99">
        <w:rPr>
          <w:lang w:val="fr-CA"/>
        </w:rPr>
        <w:t xml:space="preserve"> ce</w:t>
      </w:r>
      <w:r>
        <w:rPr>
          <w:lang w:val="fr-CA"/>
        </w:rPr>
        <w:t>s plans et/ou</w:t>
      </w:r>
      <w:r w:rsidR="00FF7E99">
        <w:rPr>
          <w:lang w:val="fr-CA"/>
        </w:rPr>
        <w:t xml:space="preserve"> de</w:t>
      </w:r>
      <w:r>
        <w:rPr>
          <w:lang w:val="fr-CA"/>
        </w:rPr>
        <w:t xml:space="preserve"> projets d’investissement ou de plans sectoriels dans les secteurs de la fabrication,</w:t>
      </w:r>
      <w:r w:rsidR="00C5580F">
        <w:rPr>
          <w:lang w:val="fr-CA"/>
        </w:rPr>
        <w:t xml:space="preserve"> </w:t>
      </w:r>
      <w:r>
        <w:rPr>
          <w:lang w:val="fr-CA"/>
        </w:rPr>
        <w:t>l’assemblage</w:t>
      </w:r>
      <w:r w:rsidR="00FF7E99">
        <w:rPr>
          <w:lang w:val="fr-CA"/>
        </w:rPr>
        <w:t>/</w:t>
      </w:r>
      <w:r>
        <w:rPr>
          <w:lang w:val="fr-CA"/>
        </w:rPr>
        <w:t>l’installation et</w:t>
      </w:r>
      <w:r w:rsidR="00C5580F">
        <w:rPr>
          <w:lang w:val="fr-CA"/>
        </w:rPr>
        <w:t xml:space="preserve"> </w:t>
      </w:r>
      <w:r>
        <w:rPr>
          <w:lang w:val="fr-CA"/>
        </w:rPr>
        <w:t>l’entretien;</w:t>
      </w:r>
    </w:p>
    <w:p w14:paraId="204AB315" w14:textId="611281B9" w:rsidR="0037721D" w:rsidRDefault="0037721D" w:rsidP="0037721D">
      <w:pPr>
        <w:pStyle w:val="Heading3"/>
        <w:ind w:left="1701" w:hanging="567"/>
        <w:rPr>
          <w:lang w:val="fr-CA"/>
        </w:rPr>
      </w:pPr>
      <w:r>
        <w:rPr>
          <w:lang w:val="fr-CA"/>
        </w:rPr>
        <w:t>Que les projets soumis pour examen devraient inclure une confirmation du gouvernement concerné :</w:t>
      </w:r>
    </w:p>
    <w:p w14:paraId="69C68EEC" w14:textId="09A258D3" w:rsidR="0037721D" w:rsidRDefault="00FF7E99" w:rsidP="0037721D">
      <w:pPr>
        <w:pStyle w:val="ListParagraph"/>
        <w:numPr>
          <w:ilvl w:val="0"/>
          <w:numId w:val="25"/>
        </w:numPr>
        <w:ind w:left="2268" w:hanging="567"/>
        <w:rPr>
          <w:lang w:val="fr-CA"/>
        </w:rPr>
      </w:pPr>
      <w:r>
        <w:rPr>
          <w:lang w:val="fr-CA"/>
        </w:rPr>
        <w:t>Qu’il existe dans c</w:t>
      </w:r>
      <w:r w:rsidR="0037721D">
        <w:rPr>
          <w:lang w:val="fr-CA"/>
        </w:rPr>
        <w:t xml:space="preserve">e pays des </w:t>
      </w:r>
      <w:r>
        <w:rPr>
          <w:lang w:val="fr-CA"/>
        </w:rPr>
        <w:t>normes minimales de performance énergétique (</w:t>
      </w:r>
      <w:r w:rsidR="00C5580F">
        <w:rPr>
          <w:lang w:val="fr-CA"/>
        </w:rPr>
        <w:t>N</w:t>
      </w:r>
      <w:r w:rsidR="0037721D">
        <w:rPr>
          <w:lang w:val="fr-CA"/>
        </w:rPr>
        <w:t>MP</w:t>
      </w:r>
      <w:r w:rsidR="00C5580F">
        <w:rPr>
          <w:lang w:val="fr-CA"/>
        </w:rPr>
        <w:t>E</w:t>
      </w:r>
      <w:r>
        <w:rPr>
          <w:lang w:val="fr-CA"/>
        </w:rPr>
        <w:t>)</w:t>
      </w:r>
      <w:r w:rsidR="0037721D">
        <w:rPr>
          <w:lang w:val="fr-CA"/>
        </w:rPr>
        <w:t xml:space="preserve"> et un mécanisme </w:t>
      </w:r>
      <w:r>
        <w:rPr>
          <w:lang w:val="fr-CA"/>
        </w:rPr>
        <w:t>pour surveiller et évaluer</w:t>
      </w:r>
      <w:r w:rsidR="0037721D">
        <w:rPr>
          <w:lang w:val="fr-CA"/>
        </w:rPr>
        <w:t xml:space="preserve"> leur mise en œuvre</w:t>
      </w:r>
      <w:r>
        <w:rPr>
          <w:lang w:val="fr-CA"/>
        </w:rPr>
        <w:t xml:space="preserve"> dans</w:t>
      </w:r>
      <w:r w:rsidR="0037721D">
        <w:rPr>
          <w:lang w:val="fr-CA"/>
        </w:rPr>
        <w:t xml:space="preserve"> le secteur/l’application </w:t>
      </w:r>
      <w:r>
        <w:rPr>
          <w:lang w:val="fr-CA"/>
        </w:rPr>
        <w:t>correspondants</w:t>
      </w:r>
      <w:r w:rsidR="0037721D">
        <w:rPr>
          <w:lang w:val="fr-CA"/>
        </w:rPr>
        <w:t>;</w:t>
      </w:r>
    </w:p>
    <w:p w14:paraId="69ACA309" w14:textId="77777777" w:rsidR="0037721D" w:rsidRPr="0037721D" w:rsidRDefault="0037721D" w:rsidP="0037721D">
      <w:pPr>
        <w:rPr>
          <w:lang w:val="fr-CA"/>
        </w:rPr>
      </w:pPr>
    </w:p>
    <w:p w14:paraId="4F1D133A" w14:textId="6640AEAF" w:rsidR="0037721D" w:rsidRDefault="00FF7E99" w:rsidP="0037721D">
      <w:pPr>
        <w:pStyle w:val="ListParagraph"/>
        <w:numPr>
          <w:ilvl w:val="0"/>
          <w:numId w:val="25"/>
        </w:numPr>
        <w:ind w:left="2268" w:hanging="567"/>
        <w:rPr>
          <w:lang w:val="fr-CA"/>
        </w:rPr>
      </w:pPr>
      <w:r>
        <w:rPr>
          <w:lang w:val="fr-CA"/>
        </w:rPr>
        <w:t>Que l</w:t>
      </w:r>
      <w:r w:rsidR="0037721D">
        <w:rPr>
          <w:lang w:val="fr-CA"/>
        </w:rPr>
        <w:t>’Unité nationale de l’ozone coo</w:t>
      </w:r>
      <w:r w:rsidR="006735F0">
        <w:rPr>
          <w:lang w:val="fr-CA"/>
        </w:rPr>
        <w:t xml:space="preserve">rdonnera ses activités </w:t>
      </w:r>
      <w:r w:rsidR="0037721D">
        <w:rPr>
          <w:lang w:val="fr-CA"/>
        </w:rPr>
        <w:t xml:space="preserve">avec les autorités responsables de l’efficacité énergétique pour inclure le potentiel de </w:t>
      </w:r>
      <w:r w:rsidR="0037721D">
        <w:rPr>
          <w:lang w:val="fr-CA"/>
        </w:rPr>
        <w:lastRenderedPageBreak/>
        <w:t xml:space="preserve">réchauffement global des frigorigènes dans les normes d’efficacité énergétique </w:t>
      </w:r>
      <w:r>
        <w:rPr>
          <w:lang w:val="fr-CA"/>
        </w:rPr>
        <w:t xml:space="preserve">dans </w:t>
      </w:r>
      <w:r w:rsidR="0037721D">
        <w:rPr>
          <w:lang w:val="fr-CA"/>
        </w:rPr>
        <w:t>le secteur et améliorer les normes d’efficacité énergétique</w:t>
      </w:r>
      <w:r w:rsidR="005C1CCC">
        <w:rPr>
          <w:lang w:val="fr-CA"/>
        </w:rPr>
        <w:t xml:space="preserve"> durablement, au-delà de l’échéancier du projet, dans les </w:t>
      </w:r>
      <w:r>
        <w:rPr>
          <w:lang w:val="fr-CA"/>
        </w:rPr>
        <w:t>secteurs</w:t>
      </w:r>
      <w:r w:rsidR="005C1CCC">
        <w:rPr>
          <w:lang w:val="fr-CA"/>
        </w:rPr>
        <w:t>/</w:t>
      </w:r>
      <w:r>
        <w:rPr>
          <w:lang w:val="fr-CA"/>
        </w:rPr>
        <w:t>applications</w:t>
      </w:r>
      <w:r w:rsidR="005C1CCC">
        <w:rPr>
          <w:lang w:val="fr-CA"/>
        </w:rPr>
        <w:t xml:space="preserve"> concernés, dans la mesure du possible;</w:t>
      </w:r>
    </w:p>
    <w:p w14:paraId="438E2167" w14:textId="77777777" w:rsidR="00EF7334" w:rsidRPr="00EF7334" w:rsidRDefault="00EF7334" w:rsidP="00EF7334">
      <w:pPr>
        <w:pStyle w:val="ListParagraph"/>
        <w:rPr>
          <w:lang w:val="fr-CA"/>
        </w:rPr>
      </w:pPr>
    </w:p>
    <w:p w14:paraId="30443410" w14:textId="04E5A540" w:rsidR="00EF7334" w:rsidRDefault="00FF7E99" w:rsidP="0037721D">
      <w:pPr>
        <w:pStyle w:val="ListParagraph"/>
        <w:numPr>
          <w:ilvl w:val="0"/>
          <w:numId w:val="25"/>
        </w:numPr>
        <w:ind w:left="2268" w:hanging="567"/>
        <w:rPr>
          <w:lang w:val="fr-CA"/>
        </w:rPr>
      </w:pPr>
      <w:r>
        <w:rPr>
          <w:lang w:val="fr-CA"/>
        </w:rPr>
        <w:t>Que le</w:t>
      </w:r>
      <w:r w:rsidR="00EF7334">
        <w:rPr>
          <w:lang w:val="fr-CA"/>
        </w:rPr>
        <w:t xml:space="preserve"> projet n</w:t>
      </w:r>
      <w:r>
        <w:rPr>
          <w:lang w:val="fr-CA"/>
        </w:rPr>
        <w:t xml:space="preserve">’entrainera </w:t>
      </w:r>
      <w:r w:rsidR="00EF7334">
        <w:rPr>
          <w:lang w:val="fr-CA"/>
        </w:rPr>
        <w:t xml:space="preserve">pas la </w:t>
      </w:r>
      <w:r>
        <w:rPr>
          <w:lang w:val="fr-CA"/>
        </w:rPr>
        <w:t>répétition par les activités financées par le Fonds multilatéral (FML), d’activités financées par des sources en dehors du FML, si les pays visés à l’article 5 bénéficiaires ont mobilisé ou mobiliseront du financement provenant de sources en dehors du FML pour les composantes d’efficacité</w:t>
      </w:r>
      <w:r w:rsidR="00EF7334">
        <w:rPr>
          <w:lang w:val="fr-CA"/>
        </w:rPr>
        <w:t xml:space="preserve"> d’efficacité énergétique; </w:t>
      </w:r>
    </w:p>
    <w:p w14:paraId="77EE2154" w14:textId="77777777" w:rsidR="00EF7334" w:rsidRPr="00EF7334" w:rsidRDefault="00EF7334" w:rsidP="00EF7334">
      <w:pPr>
        <w:pStyle w:val="ListParagraph"/>
        <w:rPr>
          <w:lang w:val="fr-CA"/>
        </w:rPr>
      </w:pPr>
    </w:p>
    <w:p w14:paraId="4A853959" w14:textId="567AB9F9" w:rsidR="00EF7334" w:rsidRDefault="001879E3" w:rsidP="0037721D">
      <w:pPr>
        <w:pStyle w:val="ListParagraph"/>
        <w:numPr>
          <w:ilvl w:val="0"/>
          <w:numId w:val="25"/>
        </w:numPr>
        <w:ind w:left="2268" w:hanging="567"/>
        <w:rPr>
          <w:lang w:val="fr-CA"/>
        </w:rPr>
      </w:pPr>
      <w:r>
        <w:rPr>
          <w:lang w:val="fr-CA"/>
        </w:rPr>
        <w:t>Que l’</w:t>
      </w:r>
      <w:r w:rsidR="00EF7334">
        <w:rPr>
          <w:lang w:val="fr-CA"/>
        </w:rPr>
        <w:t>informatio</w:t>
      </w:r>
      <w:r>
        <w:rPr>
          <w:lang w:val="fr-CA"/>
        </w:rPr>
        <w:t>n sur</w:t>
      </w:r>
      <w:r w:rsidR="00EF7334">
        <w:rPr>
          <w:lang w:val="fr-CA"/>
        </w:rPr>
        <w:t xml:space="preserve"> les progrès du projet, les </w:t>
      </w:r>
      <w:r w:rsidR="009A5D6B">
        <w:rPr>
          <w:lang w:val="fr-CA"/>
        </w:rPr>
        <w:t>résultats</w:t>
      </w:r>
      <w:r w:rsidR="00EF7334">
        <w:rPr>
          <w:lang w:val="fr-CA"/>
        </w:rPr>
        <w:t xml:space="preserve"> et les </w:t>
      </w:r>
      <w:r w:rsidR="009A5D6B">
        <w:rPr>
          <w:lang w:val="fr-CA"/>
        </w:rPr>
        <w:t>principales</w:t>
      </w:r>
      <w:r w:rsidR="00EF7334">
        <w:rPr>
          <w:lang w:val="fr-CA"/>
        </w:rPr>
        <w:t xml:space="preserve"> leçons tirées ser</w:t>
      </w:r>
      <w:r>
        <w:rPr>
          <w:lang w:val="fr-CA"/>
        </w:rPr>
        <w:t>ont</w:t>
      </w:r>
      <w:r w:rsidR="00EF7334">
        <w:rPr>
          <w:lang w:val="fr-CA"/>
        </w:rPr>
        <w:t xml:space="preserve"> partagé</w:t>
      </w:r>
      <w:r>
        <w:rPr>
          <w:lang w:val="fr-CA"/>
        </w:rPr>
        <w:t>s</w:t>
      </w:r>
      <w:r w:rsidR="00EF7334">
        <w:rPr>
          <w:lang w:val="fr-CA"/>
        </w:rPr>
        <w:t>, notamment dans l</w:t>
      </w:r>
      <w:r>
        <w:rPr>
          <w:lang w:val="fr-CA"/>
        </w:rPr>
        <w:t>a tranche correspondante ou dans l</w:t>
      </w:r>
      <w:r w:rsidR="00EF7334">
        <w:rPr>
          <w:lang w:val="fr-CA"/>
        </w:rPr>
        <w:t>es rapports périodiques</w:t>
      </w:r>
      <w:r>
        <w:rPr>
          <w:lang w:val="fr-CA"/>
        </w:rPr>
        <w:t xml:space="preserve"> sur le projet</w:t>
      </w:r>
      <w:r w:rsidR="00EF7334">
        <w:rPr>
          <w:lang w:val="fr-CA"/>
        </w:rPr>
        <w:t xml:space="preserve">, les rapports périodiques </w:t>
      </w:r>
      <w:r>
        <w:rPr>
          <w:lang w:val="fr-CA"/>
        </w:rPr>
        <w:t xml:space="preserve">financiers </w:t>
      </w:r>
      <w:r w:rsidR="00EF7334">
        <w:rPr>
          <w:lang w:val="fr-CA"/>
        </w:rPr>
        <w:t>annuels et les réunions de réseaux; et</w:t>
      </w:r>
    </w:p>
    <w:p w14:paraId="73F5FAF9" w14:textId="77777777" w:rsidR="00EF7334" w:rsidRPr="00EF7334" w:rsidRDefault="00EF7334" w:rsidP="00EF7334">
      <w:pPr>
        <w:pStyle w:val="ListParagraph"/>
        <w:rPr>
          <w:lang w:val="fr-CA"/>
        </w:rPr>
      </w:pPr>
    </w:p>
    <w:p w14:paraId="3F039715" w14:textId="3B736B1A" w:rsidR="001879E3" w:rsidRPr="001879E3" w:rsidRDefault="001879E3" w:rsidP="001879E3">
      <w:pPr>
        <w:pStyle w:val="ListParagraph"/>
        <w:numPr>
          <w:ilvl w:val="0"/>
          <w:numId w:val="25"/>
        </w:numPr>
        <w:ind w:left="2268" w:hanging="567"/>
        <w:rPr>
          <w:lang w:val="fr-CA"/>
        </w:rPr>
      </w:pPr>
      <w:r>
        <w:rPr>
          <w:lang w:val="fr-CA"/>
        </w:rPr>
        <w:t>Que l</w:t>
      </w:r>
      <w:r w:rsidR="00EF7334">
        <w:rPr>
          <w:lang w:val="fr-CA"/>
        </w:rPr>
        <w:t xml:space="preserve">a date d’achèvement </w:t>
      </w:r>
      <w:r>
        <w:rPr>
          <w:lang w:val="fr-CA"/>
        </w:rPr>
        <w:t>sera fixée au plus tard</w:t>
      </w:r>
      <w:r w:rsidR="009A5D6B">
        <w:rPr>
          <w:lang w:val="fr-CA"/>
        </w:rPr>
        <w:t xml:space="preserve"> 36 mois</w:t>
      </w:r>
      <w:r>
        <w:rPr>
          <w:lang w:val="fr-CA"/>
        </w:rPr>
        <w:t xml:space="preserve"> à compter</w:t>
      </w:r>
      <w:r w:rsidR="009A5D6B">
        <w:rPr>
          <w:lang w:val="fr-CA"/>
        </w:rPr>
        <w:t xml:space="preserve"> la date d’approbation par le Comité exécutif et un rapport </w:t>
      </w:r>
      <w:r>
        <w:rPr>
          <w:lang w:val="fr-CA"/>
        </w:rPr>
        <w:t xml:space="preserve">de projet </w:t>
      </w:r>
      <w:r w:rsidR="009A5D6B">
        <w:rPr>
          <w:lang w:val="fr-CA"/>
        </w:rPr>
        <w:t xml:space="preserve">détaillé serait </w:t>
      </w:r>
      <w:r>
        <w:rPr>
          <w:lang w:val="fr-CA"/>
        </w:rPr>
        <w:t>soumis</w:t>
      </w:r>
      <w:r w:rsidR="009A5D6B">
        <w:rPr>
          <w:lang w:val="fr-CA"/>
        </w:rPr>
        <w:t xml:space="preserve"> au Comité exécutif dans les six mois suivant la date d’achèvement du projet;</w:t>
      </w:r>
    </w:p>
    <w:p w14:paraId="17829160" w14:textId="77777777" w:rsidR="001879E3" w:rsidRDefault="001879E3" w:rsidP="009A5D6B">
      <w:pPr>
        <w:pStyle w:val="ListParagraph"/>
        <w:ind w:left="1134"/>
        <w:rPr>
          <w:lang w:val="fr-CA"/>
        </w:rPr>
      </w:pPr>
    </w:p>
    <w:p w14:paraId="6D30C846" w14:textId="24BB740E" w:rsidR="009A5D6B" w:rsidRDefault="009A5D6B" w:rsidP="009A5D6B">
      <w:pPr>
        <w:pStyle w:val="Heading3"/>
        <w:ind w:left="1701" w:hanging="567"/>
        <w:rPr>
          <w:lang w:val="fr-CA"/>
        </w:rPr>
      </w:pPr>
      <w:r>
        <w:rPr>
          <w:lang w:val="fr-CA"/>
        </w:rPr>
        <w:t>Pour les pays qui n’ont pas de M</w:t>
      </w:r>
      <w:r w:rsidR="001879E3">
        <w:rPr>
          <w:lang w:val="fr-CA"/>
        </w:rPr>
        <w:t>NP</w:t>
      </w:r>
      <w:r>
        <w:rPr>
          <w:lang w:val="fr-CA"/>
        </w:rPr>
        <w:t xml:space="preserve">E, </w:t>
      </w:r>
      <w:r w:rsidR="001879E3">
        <w:rPr>
          <w:lang w:val="fr-CA"/>
        </w:rPr>
        <w:t xml:space="preserve">seuls les projets qui contribueraient à </w:t>
      </w:r>
      <w:r>
        <w:rPr>
          <w:lang w:val="fr-CA"/>
        </w:rPr>
        <w:t xml:space="preserve">l’élaboration de </w:t>
      </w:r>
      <w:r w:rsidR="001879E3">
        <w:rPr>
          <w:lang w:val="fr-CA"/>
        </w:rPr>
        <w:t>N</w:t>
      </w:r>
      <w:r>
        <w:rPr>
          <w:lang w:val="fr-CA"/>
        </w:rPr>
        <w:t>MP</w:t>
      </w:r>
      <w:r w:rsidR="001879E3">
        <w:rPr>
          <w:lang w:val="fr-CA"/>
        </w:rPr>
        <w:t xml:space="preserve">E et à des initiatives de sensibilisation initiale et de développement des compétences pour </w:t>
      </w:r>
      <w:r w:rsidR="0076364A">
        <w:rPr>
          <w:lang w:val="fr-CA"/>
        </w:rPr>
        <w:t>leur application seraient considérés,</w:t>
      </w:r>
      <w:r>
        <w:rPr>
          <w:lang w:val="fr-CA"/>
        </w:rPr>
        <w:t xml:space="preserve"> étant entendu que les conditions mentionnées </w:t>
      </w:r>
      <w:r w:rsidR="0076364A">
        <w:rPr>
          <w:lang w:val="fr-CA"/>
        </w:rPr>
        <w:t>aux</w:t>
      </w:r>
      <w:r>
        <w:rPr>
          <w:lang w:val="fr-CA"/>
        </w:rPr>
        <w:t xml:space="preserve"> alinéas b(ii)b</w:t>
      </w:r>
      <w:r w:rsidR="0076364A">
        <w:rPr>
          <w:lang w:val="fr-CA"/>
        </w:rPr>
        <w:t xml:space="preserve"> </w:t>
      </w:r>
      <w:r>
        <w:rPr>
          <w:lang w:val="fr-CA"/>
        </w:rPr>
        <w:t>à b(</w:t>
      </w:r>
      <w:r w:rsidR="0076364A">
        <w:rPr>
          <w:lang w:val="fr-CA"/>
        </w:rPr>
        <w:t>v</w:t>
      </w:r>
      <w:r>
        <w:rPr>
          <w:lang w:val="fr-CA"/>
        </w:rPr>
        <w:t>)e ci-dessus s</w:t>
      </w:r>
      <w:r w:rsidR="0076364A">
        <w:rPr>
          <w:lang w:val="fr-CA"/>
        </w:rPr>
        <w:t>’</w:t>
      </w:r>
      <w:r>
        <w:rPr>
          <w:lang w:val="fr-CA"/>
        </w:rPr>
        <w:t>applique</w:t>
      </w:r>
      <w:r w:rsidR="0076364A">
        <w:rPr>
          <w:lang w:val="fr-CA"/>
        </w:rPr>
        <w:t>ront</w:t>
      </w:r>
      <w:r>
        <w:rPr>
          <w:lang w:val="fr-CA"/>
        </w:rPr>
        <w:t>; et</w:t>
      </w:r>
    </w:p>
    <w:p w14:paraId="07594895" w14:textId="46601008" w:rsidR="007C28E9" w:rsidRDefault="009A5D6B" w:rsidP="009A5D6B">
      <w:pPr>
        <w:pStyle w:val="Heading2"/>
        <w:ind w:left="1134" w:hanging="567"/>
        <w:rPr>
          <w:lang w:val="fr-CA"/>
        </w:rPr>
      </w:pPr>
      <w:r>
        <w:rPr>
          <w:lang w:val="fr-CA"/>
        </w:rPr>
        <w:t xml:space="preserve">Examiner la possibilité de créer une fenêtre de financement pour des projets pilotes visant à maintenir et/ou améliorer </w:t>
      </w:r>
      <w:r w:rsidR="007C28E9">
        <w:rPr>
          <w:lang w:val="fr-CA"/>
        </w:rPr>
        <w:t>l’efficacité énergétique des technologies et des équipements de remplacement dans le contexte de la réduction progressive des HFC, selon les critères identifiés à l’alinéa (b) ci-dessus.</w:t>
      </w:r>
    </w:p>
    <w:p w14:paraId="332E0876" w14:textId="7E1A0C49" w:rsidR="009A5D6B" w:rsidRPr="009A5D6B" w:rsidRDefault="007C28E9" w:rsidP="007C28E9">
      <w:pPr>
        <w:pStyle w:val="Heading2"/>
        <w:numPr>
          <w:ilvl w:val="0"/>
          <w:numId w:val="0"/>
        </w:numPr>
        <w:ind w:left="1134"/>
        <w:jc w:val="center"/>
        <w:rPr>
          <w:lang w:val="fr-CA"/>
        </w:rPr>
      </w:pPr>
      <w:r>
        <w:rPr>
          <w:lang w:val="fr-CA"/>
        </w:rPr>
        <w:t>_______________________</w:t>
      </w:r>
    </w:p>
    <w:p w14:paraId="64A83341" w14:textId="77777777" w:rsidR="009A5D6B" w:rsidRDefault="009A5D6B" w:rsidP="009A5D6B">
      <w:pPr>
        <w:pStyle w:val="ListParagraph"/>
        <w:ind w:left="1134" w:hanging="567"/>
        <w:rPr>
          <w:lang w:val="fr-CA"/>
        </w:rPr>
      </w:pPr>
    </w:p>
    <w:p w14:paraId="0206FC6C" w14:textId="77777777" w:rsidR="00EF7334" w:rsidRPr="00EF7334" w:rsidRDefault="00EF7334" w:rsidP="00EF7334">
      <w:pPr>
        <w:pStyle w:val="ListParagraph"/>
        <w:rPr>
          <w:lang w:val="fr-CA"/>
        </w:rPr>
      </w:pPr>
    </w:p>
    <w:p w14:paraId="22987C60" w14:textId="0540BE36" w:rsidR="00441083" w:rsidRPr="003960FB" w:rsidRDefault="00441083" w:rsidP="003960FB">
      <w:pPr>
        <w:pStyle w:val="StyleHeader4Para4Left0Firstline0"/>
        <w:numPr>
          <w:ilvl w:val="0"/>
          <w:numId w:val="0"/>
        </w:numPr>
        <w:tabs>
          <w:tab w:val="left" w:pos="1134"/>
        </w:tabs>
        <w:rPr>
          <w:lang w:val="fr-FR"/>
        </w:rPr>
      </w:pPr>
    </w:p>
    <w:sectPr w:rsidR="00441083" w:rsidRPr="003960F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DE724" w14:textId="77777777" w:rsidR="00CC0501" w:rsidRDefault="00CC0501">
      <w:r>
        <w:separator/>
      </w:r>
    </w:p>
  </w:endnote>
  <w:endnote w:type="continuationSeparator" w:id="0">
    <w:p w14:paraId="267D6540" w14:textId="77777777" w:rsidR="00CC0501" w:rsidRDefault="00CC0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3686052"/>
      <w:docPartObj>
        <w:docPartGallery w:val="Page Numbers (Bottom of Page)"/>
        <w:docPartUnique/>
      </w:docPartObj>
    </w:sdtPr>
    <w:sdtEndPr>
      <w:rPr>
        <w:noProof/>
      </w:rPr>
    </w:sdtEndPr>
    <w:sdtContent>
      <w:p w14:paraId="3D695D7B" w14:textId="1B16551C" w:rsidR="003960FB" w:rsidRDefault="003960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BFA046" w14:textId="77777777" w:rsidR="003960FB" w:rsidRDefault="003960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0618148"/>
      <w:docPartObj>
        <w:docPartGallery w:val="Page Numbers (Bottom of Page)"/>
        <w:docPartUnique/>
      </w:docPartObj>
    </w:sdtPr>
    <w:sdtEndPr>
      <w:rPr>
        <w:noProof/>
      </w:rPr>
    </w:sdtEndPr>
    <w:sdtContent>
      <w:p w14:paraId="02091C87" w14:textId="4D0DCB85" w:rsidR="003960FB" w:rsidRDefault="003960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BD8A06" w14:textId="77777777" w:rsidR="003960FB" w:rsidRDefault="003960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A85FC" w14:textId="77777777" w:rsidR="003960FB" w:rsidRDefault="003960FB" w:rsidP="003960F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D5A97A0" w14:textId="764848C1" w:rsidR="00441083" w:rsidRPr="003960FB" w:rsidRDefault="003960FB" w:rsidP="003960F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08178" w14:textId="77777777" w:rsidR="00CC0501" w:rsidRDefault="00CC0501">
      <w:r>
        <w:separator/>
      </w:r>
    </w:p>
  </w:footnote>
  <w:footnote w:type="continuationSeparator" w:id="0">
    <w:p w14:paraId="0D6B7937" w14:textId="77777777" w:rsidR="00CC0501" w:rsidRDefault="00CC0501">
      <w:r>
        <w:continuationSeparator/>
      </w:r>
    </w:p>
  </w:footnote>
  <w:footnote w:id="1">
    <w:p w14:paraId="26D7F01C" w14:textId="2508D8E5" w:rsidR="00D83829" w:rsidRPr="00D83829" w:rsidRDefault="00D83829">
      <w:pPr>
        <w:pStyle w:val="FootnoteText"/>
        <w:rPr>
          <w:lang w:val="fr-CA"/>
        </w:rPr>
      </w:pPr>
      <w:r w:rsidRPr="00D83829">
        <w:rPr>
          <w:rStyle w:val="FootnoteReference"/>
        </w:rPr>
        <w:footnoteRef/>
      </w:r>
      <w:r w:rsidRPr="001D3783">
        <w:rPr>
          <w:lang w:val="fr-CA"/>
        </w:rPr>
        <w:t xml:space="preserve"> UNEP/OzL.Pro/ExCom/91/1</w:t>
      </w:r>
    </w:p>
  </w:footnote>
  <w:footnote w:id="2">
    <w:p w14:paraId="5A25D2EB" w14:textId="7CA4CED9" w:rsidR="00D83829" w:rsidRPr="00D83829" w:rsidRDefault="00D83829">
      <w:pPr>
        <w:pStyle w:val="FootnoteText"/>
        <w:rPr>
          <w:sz w:val="18"/>
          <w:szCs w:val="18"/>
          <w:lang w:val="fr-CA"/>
        </w:rPr>
      </w:pPr>
      <w:r w:rsidRPr="00D83829">
        <w:rPr>
          <w:rStyle w:val="FootnoteReference"/>
        </w:rPr>
        <w:footnoteRef/>
      </w:r>
      <w:r w:rsidRPr="001D3783">
        <w:rPr>
          <w:lang w:val="fr-CA"/>
        </w:rPr>
        <w:t xml:space="preserve"> Décision XXVIII/1</w:t>
      </w:r>
    </w:p>
  </w:footnote>
  <w:footnote w:id="3">
    <w:p w14:paraId="3D2ED36B" w14:textId="6538AE49" w:rsidR="0085049F" w:rsidRPr="0085049F" w:rsidRDefault="0085049F">
      <w:pPr>
        <w:pStyle w:val="FootnoteText"/>
        <w:rPr>
          <w:lang w:val="fr-CA"/>
        </w:rPr>
      </w:pPr>
      <w:r>
        <w:rPr>
          <w:rStyle w:val="FootnoteReference"/>
        </w:rPr>
        <w:footnoteRef/>
      </w:r>
      <w:r w:rsidRPr="0085049F">
        <w:rPr>
          <w:lang w:val="fr-CA"/>
        </w:rPr>
        <w:t xml:space="preserve"> </w:t>
      </w:r>
      <w:r w:rsidR="00BF662B">
        <w:rPr>
          <w:lang w:val="fr-CA"/>
        </w:rPr>
        <w:t xml:space="preserve">Un </w:t>
      </w:r>
      <w:r w:rsidR="00983D1E">
        <w:rPr>
          <w:lang w:val="fr-CA"/>
        </w:rPr>
        <w:t>résumé</w:t>
      </w:r>
      <w:r>
        <w:rPr>
          <w:lang w:val="fr-CA"/>
        </w:rPr>
        <w:t xml:space="preserve"> des décisions et </w:t>
      </w:r>
      <w:r w:rsidR="00BF662B">
        <w:rPr>
          <w:lang w:val="fr-CA"/>
        </w:rPr>
        <w:t xml:space="preserve">des échanges du Comité exécutif </w:t>
      </w:r>
      <w:r>
        <w:rPr>
          <w:lang w:val="fr-CA"/>
        </w:rPr>
        <w:t xml:space="preserve">sur cet enjeu </w:t>
      </w:r>
      <w:r w:rsidR="00BF662B">
        <w:rPr>
          <w:lang w:val="fr-CA"/>
        </w:rPr>
        <w:t>durant les réunions précédant</w:t>
      </w:r>
      <w:r>
        <w:rPr>
          <w:lang w:val="fr-CA"/>
        </w:rPr>
        <w:t xml:space="preserve"> la 87</w:t>
      </w:r>
      <w:r w:rsidRPr="0085049F">
        <w:rPr>
          <w:vertAlign w:val="superscript"/>
          <w:lang w:val="fr-CA"/>
        </w:rPr>
        <w:t>e</w:t>
      </w:r>
      <w:r w:rsidR="003960FB">
        <w:rPr>
          <w:lang w:val="fr-CA"/>
        </w:rPr>
        <w:t> </w:t>
      </w:r>
      <w:r>
        <w:rPr>
          <w:lang w:val="fr-CA"/>
        </w:rPr>
        <w:t>réunion est présenté à l’Annexe I du document UNEP/</w:t>
      </w:r>
      <w:proofErr w:type="spellStart"/>
      <w:r>
        <w:rPr>
          <w:lang w:val="fr-CA"/>
        </w:rPr>
        <w:t>OzL.Pro</w:t>
      </w:r>
      <w:proofErr w:type="spellEnd"/>
      <w:r>
        <w:rPr>
          <w:lang w:val="fr-CA"/>
        </w:rPr>
        <w:t>/</w:t>
      </w:r>
      <w:proofErr w:type="spellStart"/>
      <w:r>
        <w:rPr>
          <w:lang w:val="fr-CA"/>
        </w:rPr>
        <w:t>ExCom</w:t>
      </w:r>
      <w:proofErr w:type="spellEnd"/>
      <w:r>
        <w:rPr>
          <w:lang w:val="fr-CA"/>
        </w:rPr>
        <w:t>/89/12</w:t>
      </w:r>
      <w:r w:rsidR="00983D1E">
        <w:rPr>
          <w:lang w:val="fr-CA"/>
        </w:rPr>
        <w:t>.</w:t>
      </w:r>
      <w:r>
        <w:rPr>
          <w:lang w:val="fr-CA"/>
        </w:rPr>
        <w:t xml:space="preserve"> </w:t>
      </w:r>
    </w:p>
  </w:footnote>
  <w:footnote w:id="4">
    <w:p w14:paraId="3165FDEB" w14:textId="1B8A078A" w:rsidR="002A22FF" w:rsidRDefault="002A22FF">
      <w:pPr>
        <w:pStyle w:val="FootnoteText"/>
        <w:rPr>
          <w:lang w:val="fr-CA"/>
        </w:rPr>
      </w:pPr>
      <w:r>
        <w:rPr>
          <w:rStyle w:val="FootnoteReference"/>
        </w:rPr>
        <w:footnoteRef/>
      </w:r>
      <w:r w:rsidRPr="001D3783">
        <w:rPr>
          <w:lang w:val="fr-CA"/>
        </w:rPr>
        <w:t xml:space="preserve"> </w:t>
      </w:r>
      <w:r>
        <w:rPr>
          <w:lang w:val="fr-CA"/>
        </w:rPr>
        <w:t>Décision 89/6(b) et (c)</w:t>
      </w:r>
    </w:p>
    <w:p w14:paraId="194FE8F1" w14:textId="77777777" w:rsidR="003C2585" w:rsidRPr="002A22FF" w:rsidRDefault="003C2585">
      <w:pPr>
        <w:pStyle w:val="FootnoteText"/>
        <w:rPr>
          <w:lang w:val="fr-CA"/>
        </w:rPr>
      </w:pPr>
    </w:p>
  </w:footnote>
  <w:footnote w:id="5">
    <w:p w14:paraId="394523B6" w14:textId="59D26BBE" w:rsidR="00D25C8D" w:rsidRPr="00D25C8D" w:rsidRDefault="00D25C8D">
      <w:pPr>
        <w:pStyle w:val="FootnoteText"/>
        <w:rPr>
          <w:lang w:val="fr-CA"/>
        </w:rPr>
      </w:pPr>
      <w:r>
        <w:rPr>
          <w:rStyle w:val="FootnoteReference"/>
        </w:rPr>
        <w:footnoteRef/>
      </w:r>
      <w:r w:rsidRPr="00D25C8D">
        <w:rPr>
          <w:lang w:val="fr-CA"/>
        </w:rPr>
        <w:t xml:space="preserve"> Deux documents (UNEP/</w:t>
      </w:r>
      <w:proofErr w:type="spellStart"/>
      <w:r w:rsidRPr="00D25C8D">
        <w:rPr>
          <w:lang w:val="fr-CA"/>
        </w:rPr>
        <w:t>OzL.Pro</w:t>
      </w:r>
      <w:proofErr w:type="spellEnd"/>
      <w:r w:rsidRPr="00D25C8D">
        <w:rPr>
          <w:lang w:val="fr-CA"/>
        </w:rPr>
        <w:t>/</w:t>
      </w:r>
      <w:proofErr w:type="spellStart"/>
      <w:r>
        <w:rPr>
          <w:lang w:val="fr-CA"/>
        </w:rPr>
        <w:t>ExCom</w:t>
      </w:r>
      <w:proofErr w:type="spellEnd"/>
      <w:r>
        <w:rPr>
          <w:lang w:val="fr-CA"/>
        </w:rPr>
        <w:t>/91/64</w:t>
      </w:r>
      <w:r w:rsidR="00955923">
        <w:rPr>
          <w:lang w:val="fr-CA"/>
        </w:rPr>
        <w:t xml:space="preserve"> et</w:t>
      </w:r>
      <w:r w:rsidR="00513151">
        <w:rPr>
          <w:lang w:val="fr-CA"/>
        </w:rPr>
        <w:t xml:space="preserve"> </w:t>
      </w:r>
      <w:r w:rsidR="00955923" w:rsidRPr="00D25C8D">
        <w:rPr>
          <w:lang w:val="fr-CA"/>
        </w:rPr>
        <w:t>UNEP/</w:t>
      </w:r>
      <w:proofErr w:type="spellStart"/>
      <w:r w:rsidR="00955923" w:rsidRPr="00D25C8D">
        <w:rPr>
          <w:lang w:val="fr-CA"/>
        </w:rPr>
        <w:t>OzL.Pro</w:t>
      </w:r>
      <w:proofErr w:type="spellEnd"/>
      <w:r w:rsidR="00955923" w:rsidRPr="00D25C8D">
        <w:rPr>
          <w:lang w:val="fr-CA"/>
        </w:rPr>
        <w:t>/</w:t>
      </w:r>
      <w:proofErr w:type="spellStart"/>
      <w:r w:rsidR="00955923">
        <w:rPr>
          <w:lang w:val="fr-CA"/>
        </w:rPr>
        <w:t>ExCom</w:t>
      </w:r>
      <w:proofErr w:type="spellEnd"/>
      <w:r w:rsidR="00955923">
        <w:rPr>
          <w:lang w:val="fr-CA"/>
        </w:rPr>
        <w:t>/91/65) ont aussi été préparés pour donner suite aux alinéas (b)(i</w:t>
      </w:r>
      <w:r w:rsidR="00513151">
        <w:rPr>
          <w:lang w:val="fr-CA"/>
        </w:rPr>
        <w:t>i</w:t>
      </w:r>
      <w:r w:rsidR="00955923">
        <w:rPr>
          <w:lang w:val="fr-CA"/>
        </w:rPr>
        <w:t>) et (b)(ii) de la même décision qui demandait au Secrétariat de préparer un cadre opérationnel visant à approfondir les aspects institutionnels et les projets et activités qui pourraient être entrepris par le Fonds multilatéral pour maintenir ou améliorer l’efficacité énergétique des technologies et équipements de remplacement dans le secteur de la fabrication et de l’entretien lors de l’élimination progressive des HFC; et de poursuivre s</w:t>
      </w:r>
      <w:r w:rsidR="006A4DFA">
        <w:rPr>
          <w:lang w:val="fr-CA"/>
        </w:rPr>
        <w:t>es</w:t>
      </w:r>
      <w:r w:rsidR="00955923">
        <w:rPr>
          <w:lang w:val="fr-CA"/>
        </w:rPr>
        <w:t xml:space="preserve"> consu</w:t>
      </w:r>
      <w:r w:rsidR="006A4DFA">
        <w:rPr>
          <w:lang w:val="fr-CA"/>
        </w:rPr>
        <w:t>ltations avec les secrétariats du Fonds pour l’environnement mondial et du Fonds vert pour le climat et d’autres institutions de financement concernées sur les possibilités de partager des informations sur les politiques, les projets et les modalités de financement pertinentes concernant le maintien et/ou l’amélioration de l’efficacité énergétique, tout en réduisant progressivement les HFC</w:t>
      </w:r>
      <w:r w:rsidR="00044937">
        <w:rPr>
          <w:lang w:val="fr-CA"/>
        </w:rPr>
        <w:t xml:space="preserve"> </w:t>
      </w:r>
      <w:r w:rsidR="002F0C58">
        <w:rPr>
          <w:lang w:val="fr-CA"/>
        </w:rPr>
        <w:t>et de faire rapport.</w:t>
      </w:r>
      <w:r w:rsidR="006A4DFA">
        <w:rPr>
          <w:lang w:val="fr-CA"/>
        </w:rPr>
        <w:t xml:space="preserve"> </w:t>
      </w:r>
    </w:p>
  </w:footnote>
  <w:footnote w:id="6">
    <w:p w14:paraId="3A8F0C6B" w14:textId="3DB87D3F" w:rsidR="002F0C58" w:rsidRPr="002F0C58" w:rsidRDefault="002F0C58">
      <w:pPr>
        <w:pStyle w:val="FootnoteText"/>
        <w:rPr>
          <w:lang w:val="fr-CA"/>
        </w:rPr>
      </w:pPr>
      <w:r>
        <w:rPr>
          <w:rStyle w:val="FootnoteReference"/>
        </w:rPr>
        <w:footnoteRef/>
      </w:r>
      <w:r w:rsidRPr="002F0C58">
        <w:rPr>
          <w:lang w:val="fr-CA"/>
        </w:rPr>
        <w:t xml:space="preserve"> Décision 58</w:t>
      </w:r>
      <w:r>
        <w:rPr>
          <w:lang w:val="fr-CA"/>
        </w:rPr>
        <w:t>/</w:t>
      </w:r>
      <w:r w:rsidRPr="002F0C58">
        <w:rPr>
          <w:lang w:val="fr-CA"/>
        </w:rPr>
        <w:t>19, paragraphes 90-95 du document UNEP/</w:t>
      </w:r>
      <w:proofErr w:type="spellStart"/>
      <w:r>
        <w:rPr>
          <w:lang w:val="fr-CA"/>
        </w:rPr>
        <w:t>OzL.Pro</w:t>
      </w:r>
      <w:proofErr w:type="spellEnd"/>
      <w:r>
        <w:rPr>
          <w:lang w:val="fr-CA"/>
        </w:rPr>
        <w:t>/</w:t>
      </w:r>
      <w:proofErr w:type="spellStart"/>
      <w:r>
        <w:rPr>
          <w:lang w:val="fr-CA"/>
        </w:rPr>
        <w:t>ExCom</w:t>
      </w:r>
      <w:proofErr w:type="spellEnd"/>
      <w:r>
        <w:rPr>
          <w:lang w:val="fr-CA"/>
        </w:rPr>
        <w:t>/58/53</w:t>
      </w:r>
      <w:r w:rsidR="008F503E">
        <w:rPr>
          <w:lang w:val="fr-CA"/>
        </w:rPr>
        <w:t>.</w:t>
      </w:r>
    </w:p>
  </w:footnote>
  <w:footnote w:id="7">
    <w:p w14:paraId="5B764AB5" w14:textId="1FDDBCA1" w:rsidR="00805D85" w:rsidRPr="00805D85" w:rsidRDefault="00805D85">
      <w:pPr>
        <w:pStyle w:val="FootnoteText"/>
        <w:rPr>
          <w:lang w:val="fr-CA"/>
        </w:rPr>
      </w:pPr>
      <w:r>
        <w:rPr>
          <w:rStyle w:val="FootnoteReference"/>
        </w:rPr>
        <w:footnoteRef/>
      </w:r>
      <w:r w:rsidRPr="00805D85">
        <w:rPr>
          <w:lang w:val="fr-CA"/>
        </w:rPr>
        <w:t xml:space="preserve"> </w:t>
      </w:r>
      <w:r>
        <w:rPr>
          <w:lang w:val="fr-CA"/>
        </w:rPr>
        <w:t xml:space="preserve">Décision </w:t>
      </w:r>
      <w:r w:rsidRPr="008F503E">
        <w:rPr>
          <w:lang w:val="fr-CA"/>
        </w:rPr>
        <w:t xml:space="preserve">72/40, paragraphes 165-170 du </w:t>
      </w:r>
      <w:r w:rsidRPr="002F0C58">
        <w:rPr>
          <w:lang w:val="fr-CA"/>
        </w:rPr>
        <w:t>document UNEP/</w:t>
      </w:r>
      <w:proofErr w:type="spellStart"/>
      <w:r>
        <w:rPr>
          <w:lang w:val="fr-CA"/>
        </w:rPr>
        <w:t>OzL.Pro</w:t>
      </w:r>
      <w:proofErr w:type="spellEnd"/>
      <w:r>
        <w:rPr>
          <w:lang w:val="fr-CA"/>
        </w:rPr>
        <w:t>/</w:t>
      </w:r>
      <w:proofErr w:type="spellStart"/>
      <w:r>
        <w:rPr>
          <w:lang w:val="fr-CA"/>
        </w:rPr>
        <w:t>ExCom</w:t>
      </w:r>
      <w:proofErr w:type="spellEnd"/>
      <w:r>
        <w:rPr>
          <w:lang w:val="fr-CA"/>
        </w:rPr>
        <w:t>/72/47.</w:t>
      </w:r>
    </w:p>
  </w:footnote>
  <w:footnote w:id="8">
    <w:p w14:paraId="4593B31B" w14:textId="6D392498" w:rsidR="008F503E" w:rsidRPr="008F503E" w:rsidRDefault="008F503E">
      <w:pPr>
        <w:pStyle w:val="FootnoteText"/>
        <w:rPr>
          <w:lang w:val="fr-CA"/>
        </w:rPr>
      </w:pPr>
      <w:r>
        <w:rPr>
          <w:rStyle w:val="FootnoteReference"/>
        </w:rPr>
        <w:footnoteRef/>
      </w:r>
      <w:r w:rsidRPr="008F503E">
        <w:rPr>
          <w:lang w:val="fr-CA"/>
        </w:rPr>
        <w:t xml:space="preserve"> Décision </w:t>
      </w:r>
      <w:r w:rsidR="00805D85">
        <w:rPr>
          <w:lang w:val="fr-CA"/>
        </w:rPr>
        <w:t>8</w:t>
      </w:r>
      <w:r w:rsidRPr="008F503E">
        <w:rPr>
          <w:lang w:val="fr-CA"/>
        </w:rPr>
        <w:t>7/</w:t>
      </w:r>
      <w:r w:rsidR="00805D85">
        <w:rPr>
          <w:lang w:val="fr-CA"/>
        </w:rPr>
        <w:t>5</w:t>
      </w:r>
      <w:r w:rsidRPr="008F503E">
        <w:rPr>
          <w:lang w:val="fr-CA"/>
        </w:rPr>
        <w:t>0, paragraphes 1</w:t>
      </w:r>
      <w:r w:rsidR="00805D85">
        <w:rPr>
          <w:lang w:val="fr-CA"/>
        </w:rPr>
        <w:t>8</w:t>
      </w:r>
      <w:r w:rsidRPr="008F503E">
        <w:rPr>
          <w:lang w:val="fr-CA"/>
        </w:rPr>
        <w:t>5-1</w:t>
      </w:r>
      <w:r w:rsidR="00805D85">
        <w:rPr>
          <w:lang w:val="fr-CA"/>
        </w:rPr>
        <w:t>8</w:t>
      </w:r>
      <w:r w:rsidRPr="008F503E">
        <w:rPr>
          <w:lang w:val="fr-CA"/>
        </w:rPr>
        <w:t xml:space="preserve">7 du </w:t>
      </w:r>
      <w:r w:rsidRPr="002F0C58">
        <w:rPr>
          <w:lang w:val="fr-CA"/>
        </w:rPr>
        <w:t>document UNEP/</w:t>
      </w:r>
      <w:proofErr w:type="spellStart"/>
      <w:r>
        <w:rPr>
          <w:lang w:val="fr-CA"/>
        </w:rPr>
        <w:t>OzL.Pro</w:t>
      </w:r>
      <w:proofErr w:type="spellEnd"/>
      <w:r>
        <w:rPr>
          <w:lang w:val="fr-CA"/>
        </w:rPr>
        <w:t>/</w:t>
      </w:r>
      <w:proofErr w:type="spellStart"/>
      <w:r>
        <w:rPr>
          <w:lang w:val="fr-CA"/>
        </w:rPr>
        <w:t>ExCom</w:t>
      </w:r>
      <w:proofErr w:type="spellEnd"/>
      <w:r>
        <w:rPr>
          <w:lang w:val="fr-CA"/>
        </w:rPr>
        <w:t>/</w:t>
      </w:r>
      <w:r w:rsidR="00805D85">
        <w:rPr>
          <w:lang w:val="fr-CA"/>
        </w:rPr>
        <w:t>8</w:t>
      </w:r>
      <w:r>
        <w:rPr>
          <w:lang w:val="fr-CA"/>
        </w:rPr>
        <w:t>7/</w:t>
      </w:r>
      <w:r w:rsidR="00805D85">
        <w:rPr>
          <w:lang w:val="fr-CA"/>
        </w:rPr>
        <w:t>58</w:t>
      </w:r>
      <w:r>
        <w:rPr>
          <w:lang w:val="fr-CA"/>
        </w:rPr>
        <w:t>.</w:t>
      </w:r>
    </w:p>
  </w:footnote>
  <w:footnote w:id="9">
    <w:p w14:paraId="6867D4F8" w14:textId="469FA028" w:rsidR="00805D85" w:rsidRPr="00805D85" w:rsidRDefault="00805D85">
      <w:pPr>
        <w:pStyle w:val="FootnoteText"/>
        <w:rPr>
          <w:lang w:val="fr-CA"/>
        </w:rPr>
      </w:pPr>
      <w:r>
        <w:rPr>
          <w:rStyle w:val="FootnoteReference"/>
        </w:rPr>
        <w:footnoteRef/>
      </w:r>
      <w:r w:rsidRPr="00805D85">
        <w:rPr>
          <w:lang w:val="fr-CA"/>
        </w:rPr>
        <w:t xml:space="preserve"> L’objectif de développement durable 13 vise à </w:t>
      </w:r>
      <w:r w:rsidR="00D5210A">
        <w:rPr>
          <w:lang w:val="fr-CA"/>
        </w:rPr>
        <w:t>"</w:t>
      </w:r>
      <w:r>
        <w:rPr>
          <w:lang w:val="fr-CA"/>
        </w:rPr>
        <w:t>prendre d</w:t>
      </w:r>
      <w:r w:rsidR="00D5210A">
        <w:rPr>
          <w:lang w:val="fr-CA"/>
        </w:rPr>
        <w:t>’urgence d</w:t>
      </w:r>
      <w:r>
        <w:rPr>
          <w:lang w:val="fr-CA"/>
        </w:rPr>
        <w:t>es mesures pour lutter contre les changements climatiques et leurs</w:t>
      </w:r>
      <w:r w:rsidR="00D5210A">
        <w:rPr>
          <w:lang w:val="fr-CA"/>
        </w:rPr>
        <w:t xml:space="preserve"> répercussions".</w:t>
      </w:r>
    </w:p>
  </w:footnote>
  <w:footnote w:id="10">
    <w:p w14:paraId="3F48D47D" w14:textId="0F3BE9B7" w:rsidR="00D54E98" w:rsidRPr="00D54E98" w:rsidRDefault="00D54E98">
      <w:pPr>
        <w:pStyle w:val="FootnoteText"/>
        <w:rPr>
          <w:lang w:val="fr-CA"/>
        </w:rPr>
      </w:pPr>
      <w:r>
        <w:rPr>
          <w:rStyle w:val="FootnoteReference"/>
        </w:rPr>
        <w:footnoteRef/>
      </w:r>
      <w:r>
        <w:t xml:space="preserve"> </w:t>
      </w:r>
      <w:r>
        <w:rPr>
          <w:lang w:val="fr-CA"/>
        </w:rPr>
        <w:t>Décision 87/50(e)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4B369" w14:textId="77777777" w:rsidR="003960FB" w:rsidRPr="001D3783" w:rsidRDefault="003960FB" w:rsidP="003960FB">
    <w:pPr>
      <w:rPr>
        <w:lang w:val="fr-CA"/>
      </w:rPr>
    </w:pPr>
    <w:r>
      <w:fldChar w:fldCharType="begin"/>
    </w:r>
    <w:r w:rsidRPr="001D3783">
      <w:rPr>
        <w:lang w:val="fr-CA"/>
      </w:rPr>
      <w:instrText xml:space="preserve"> DOCPROPERTY "Document number"  \* MERGEFORMAT </w:instrText>
    </w:r>
    <w: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/91/63</w:t>
    </w:r>
    <w:r>
      <w:fldChar w:fldCharType="end"/>
    </w:r>
  </w:p>
  <w:p w14:paraId="105AE809" w14:textId="77777777" w:rsidR="003960FB" w:rsidRDefault="003960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3BBEE" w14:textId="30E260F5" w:rsidR="003960FB" w:rsidRPr="001D3783" w:rsidRDefault="003960FB" w:rsidP="003960FB">
    <w:pPr>
      <w:jc w:val="right"/>
      <w:rPr>
        <w:lang w:val="fr-CA"/>
      </w:rPr>
    </w:pPr>
    <w:r>
      <w:fldChar w:fldCharType="begin"/>
    </w:r>
    <w:r w:rsidRPr="001D3783">
      <w:rPr>
        <w:lang w:val="fr-CA"/>
      </w:rPr>
      <w:instrText xml:space="preserve"> DOCPROPERTY "Document number"  \* MERGEFORMAT </w:instrText>
    </w:r>
    <w: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/91/63</w:t>
    </w:r>
    <w:r>
      <w:fldChar w:fldCharType="end"/>
    </w:r>
  </w:p>
  <w:p w14:paraId="15854917" w14:textId="77777777" w:rsidR="003960FB" w:rsidRDefault="003960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81CA8"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A6567DE"/>
    <w:multiLevelType w:val="hybridMultilevel"/>
    <w:tmpl w:val="D184413E"/>
    <w:lvl w:ilvl="0" w:tplc="35DEF468">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15:restartNumberingAfterBreak="0">
    <w:nsid w:val="4A7E78BF"/>
    <w:multiLevelType w:val="hybridMultilevel"/>
    <w:tmpl w:val="1D5E04B2"/>
    <w:lvl w:ilvl="0" w:tplc="2588458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58163BA"/>
    <w:multiLevelType w:val="hybridMultilevel"/>
    <w:tmpl w:val="69B6F6DA"/>
    <w:lvl w:ilvl="0" w:tplc="A7D0614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7"/>
  </w:num>
  <w:num w:numId="18" w16cid:durableId="2138986923">
    <w:abstractNumId w:val="18"/>
  </w:num>
  <w:num w:numId="19" w16cid:durableId="1656908234">
    <w:abstractNumId w:val="20"/>
  </w:num>
  <w:num w:numId="20" w16cid:durableId="364864071">
    <w:abstractNumId w:val="14"/>
  </w:num>
  <w:num w:numId="21" w16cid:durableId="965038582">
    <w:abstractNumId w:val="11"/>
  </w:num>
  <w:num w:numId="22" w16cid:durableId="2050958227">
    <w:abstractNumId w:val="12"/>
  </w:num>
  <w:num w:numId="23" w16cid:durableId="586233280">
    <w:abstractNumId w:val="19"/>
  </w:num>
  <w:num w:numId="24" w16cid:durableId="1810896103">
    <w:abstractNumId w:val="16"/>
  </w:num>
  <w:num w:numId="25" w16cid:durableId="207415907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95"/>
    <w:rsid w:val="00037125"/>
    <w:rsid w:val="00044937"/>
    <w:rsid w:val="0005110A"/>
    <w:rsid w:val="00057247"/>
    <w:rsid w:val="00073881"/>
    <w:rsid w:val="00085F28"/>
    <w:rsid w:val="000D344F"/>
    <w:rsid w:val="000F6C8E"/>
    <w:rsid w:val="00121FE9"/>
    <w:rsid w:val="001559CE"/>
    <w:rsid w:val="00165838"/>
    <w:rsid w:val="00172D50"/>
    <w:rsid w:val="00174C1F"/>
    <w:rsid w:val="00177D11"/>
    <w:rsid w:val="001879E3"/>
    <w:rsid w:val="001C3D0C"/>
    <w:rsid w:val="001C6CF3"/>
    <w:rsid w:val="001D3783"/>
    <w:rsid w:val="001D4CE7"/>
    <w:rsid w:val="00243EBA"/>
    <w:rsid w:val="00265AF0"/>
    <w:rsid w:val="002A22FF"/>
    <w:rsid w:val="002C06D4"/>
    <w:rsid w:val="002F0B57"/>
    <w:rsid w:val="002F0C58"/>
    <w:rsid w:val="003029F8"/>
    <w:rsid w:val="00322D3A"/>
    <w:rsid w:val="00333AA9"/>
    <w:rsid w:val="0035247C"/>
    <w:rsid w:val="003713D5"/>
    <w:rsid w:val="0037721D"/>
    <w:rsid w:val="003960FB"/>
    <w:rsid w:val="003A0CA4"/>
    <w:rsid w:val="003C2585"/>
    <w:rsid w:val="003D39B8"/>
    <w:rsid w:val="003F672F"/>
    <w:rsid w:val="00403EDF"/>
    <w:rsid w:val="00441083"/>
    <w:rsid w:val="00444619"/>
    <w:rsid w:val="00473A07"/>
    <w:rsid w:val="00491D93"/>
    <w:rsid w:val="0049524C"/>
    <w:rsid w:val="00495A02"/>
    <w:rsid w:val="004B1B59"/>
    <w:rsid w:val="004C2C87"/>
    <w:rsid w:val="004D7878"/>
    <w:rsid w:val="004E3A36"/>
    <w:rsid w:val="005050E6"/>
    <w:rsid w:val="00513151"/>
    <w:rsid w:val="00521AA1"/>
    <w:rsid w:val="00522D2D"/>
    <w:rsid w:val="00525267"/>
    <w:rsid w:val="00582C00"/>
    <w:rsid w:val="005A0D24"/>
    <w:rsid w:val="005B243F"/>
    <w:rsid w:val="005B3CAD"/>
    <w:rsid w:val="005C1CCC"/>
    <w:rsid w:val="005C278F"/>
    <w:rsid w:val="005D1732"/>
    <w:rsid w:val="005E307A"/>
    <w:rsid w:val="00605093"/>
    <w:rsid w:val="00647E71"/>
    <w:rsid w:val="006735F0"/>
    <w:rsid w:val="006A4DFA"/>
    <w:rsid w:val="007034FA"/>
    <w:rsid w:val="0075750B"/>
    <w:rsid w:val="0076364A"/>
    <w:rsid w:val="00775D46"/>
    <w:rsid w:val="00775FBB"/>
    <w:rsid w:val="007834C6"/>
    <w:rsid w:val="00792505"/>
    <w:rsid w:val="007C28E9"/>
    <w:rsid w:val="007F49D6"/>
    <w:rsid w:val="00805D85"/>
    <w:rsid w:val="00843511"/>
    <w:rsid w:val="00847BDB"/>
    <w:rsid w:val="0085049F"/>
    <w:rsid w:val="00851D81"/>
    <w:rsid w:val="008A3355"/>
    <w:rsid w:val="008F4595"/>
    <w:rsid w:val="008F503E"/>
    <w:rsid w:val="008F63EC"/>
    <w:rsid w:val="0091161A"/>
    <w:rsid w:val="00921D10"/>
    <w:rsid w:val="00952DD4"/>
    <w:rsid w:val="00955923"/>
    <w:rsid w:val="009605DE"/>
    <w:rsid w:val="00972E99"/>
    <w:rsid w:val="00983D1E"/>
    <w:rsid w:val="009A130F"/>
    <w:rsid w:val="009A5180"/>
    <w:rsid w:val="009A5D6B"/>
    <w:rsid w:val="009F6617"/>
    <w:rsid w:val="009F709E"/>
    <w:rsid w:val="00A30DE6"/>
    <w:rsid w:val="00A371E3"/>
    <w:rsid w:val="00A862AC"/>
    <w:rsid w:val="00A94D50"/>
    <w:rsid w:val="00A97E14"/>
    <w:rsid w:val="00AB2DD2"/>
    <w:rsid w:val="00AB2FAF"/>
    <w:rsid w:val="00AC013C"/>
    <w:rsid w:val="00AE63D8"/>
    <w:rsid w:val="00B55AA4"/>
    <w:rsid w:val="00B6322F"/>
    <w:rsid w:val="00B811F2"/>
    <w:rsid w:val="00B856A8"/>
    <w:rsid w:val="00B93F9A"/>
    <w:rsid w:val="00BA640E"/>
    <w:rsid w:val="00BC3C7D"/>
    <w:rsid w:val="00BF662B"/>
    <w:rsid w:val="00C11204"/>
    <w:rsid w:val="00C16E3F"/>
    <w:rsid w:val="00C34C3E"/>
    <w:rsid w:val="00C4319D"/>
    <w:rsid w:val="00C47787"/>
    <w:rsid w:val="00C5580F"/>
    <w:rsid w:val="00C6443E"/>
    <w:rsid w:val="00C67E87"/>
    <w:rsid w:val="00C8588A"/>
    <w:rsid w:val="00C9547D"/>
    <w:rsid w:val="00C97620"/>
    <w:rsid w:val="00CC03C8"/>
    <w:rsid w:val="00CC0501"/>
    <w:rsid w:val="00CC2B33"/>
    <w:rsid w:val="00D001AE"/>
    <w:rsid w:val="00D25C8D"/>
    <w:rsid w:val="00D5210A"/>
    <w:rsid w:val="00D54E98"/>
    <w:rsid w:val="00D600F9"/>
    <w:rsid w:val="00D7654A"/>
    <w:rsid w:val="00D83829"/>
    <w:rsid w:val="00D8629B"/>
    <w:rsid w:val="00DA2F01"/>
    <w:rsid w:val="00DB4E64"/>
    <w:rsid w:val="00DD3433"/>
    <w:rsid w:val="00DD3782"/>
    <w:rsid w:val="00E348C6"/>
    <w:rsid w:val="00E416B2"/>
    <w:rsid w:val="00E539AB"/>
    <w:rsid w:val="00E54871"/>
    <w:rsid w:val="00E60D9C"/>
    <w:rsid w:val="00E74C93"/>
    <w:rsid w:val="00E8288A"/>
    <w:rsid w:val="00EB2067"/>
    <w:rsid w:val="00EE727C"/>
    <w:rsid w:val="00EF7334"/>
    <w:rsid w:val="00F218B0"/>
    <w:rsid w:val="00F37A42"/>
    <w:rsid w:val="00F557F5"/>
    <w:rsid w:val="00F57554"/>
    <w:rsid w:val="00F82878"/>
    <w:rsid w:val="00FC0D87"/>
    <w:rsid w:val="00FC5578"/>
    <w:rsid w:val="00FD22FE"/>
    <w:rsid w:val="00FE431D"/>
    <w:rsid w:val="00FF3CF1"/>
    <w:rsid w:val="00FF7E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CBC2DF"/>
  <w15:docId w15:val="{C9DFDA0D-AA9C-1F47-95EA-CB8CA3358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F4595"/>
    <w:rPr>
      <w:sz w:val="22"/>
      <w:szCs w:val="22"/>
      <w:lang w:val="en-GB"/>
    </w:rPr>
  </w:style>
  <w:style w:type="character" w:customStyle="1" w:styleId="markedcontent">
    <w:name w:val="markedcontent"/>
    <w:basedOn w:val="DefaultParagraphFont"/>
    <w:rsid w:val="000D344F"/>
  </w:style>
  <w:style w:type="paragraph" w:styleId="ListParagraph">
    <w:name w:val="List Paragraph"/>
    <w:basedOn w:val="Normal"/>
    <w:uiPriority w:val="34"/>
    <w:qFormat/>
    <w:rsid w:val="00085F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7516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9FF86392ADF8E4AA6875D7185991335" ma:contentTypeVersion="5" ma:contentTypeDescription="Create a new document." ma:contentTypeScope="" ma:versionID="a93e3d0918adfc1290b99fa9c791a75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UNEP/OzL.Pro/ExCom/91/63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70A55543-39F0-4B24-A52F-833CF9303F1F}"/>
</file>

<file path=customXml/itemProps3.xml><?xml version="1.0" encoding="utf-8"?>
<ds:datastoreItem xmlns:ds="http://schemas.openxmlformats.org/officeDocument/2006/customXml" ds:itemID="{E8F8842A-6372-4C99-9562-A1BE7892E756}"/>
</file>

<file path=customXml/itemProps4.xml><?xml version="1.0" encoding="utf-8"?>
<ds:datastoreItem xmlns:ds="http://schemas.openxmlformats.org/officeDocument/2006/customXml" ds:itemID="{9706C269-6F18-4319-AAF6-28B46D03E995}"/>
</file>

<file path=docProps/app.xml><?xml version="1.0" encoding="utf-8"?>
<Properties xmlns="http://schemas.openxmlformats.org/officeDocument/2006/extended-properties" xmlns:vt="http://schemas.openxmlformats.org/officeDocument/2006/docPropsVTypes">
  <Template>Normal</Template>
  <TotalTime>3</TotalTime>
  <Pages>8</Pages>
  <Words>3388</Words>
  <Characters>19849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Critères pour les projets pilotes visant à maintenir ou à améliorer l’efficacité énergétique des technologies et équipements de remplacement dans le contexte de la réduction progressive des HFC (décision 90/50(b)(i))</vt:lpstr>
    </vt:vector>
  </TitlesOfParts>
  <Company>UNMFS</Company>
  <LinksUpToDate>false</LinksUpToDate>
  <CharactersWithSpaces>23191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Critères pour les projets pilotes visant à maintenir ou à améliorer l’efficacité énergétique des technologies et équipements de remplacement dans le contexte de la réduction progressive des HFC (décision 90/50(b)(i))</dc:title>
  <dc:creator>Microsoft Office User</dc:creator>
  <cp:lastModifiedBy>HBE</cp:lastModifiedBy>
  <cp:revision>4</cp:revision>
  <cp:lastPrinted>2022-11-11T18:27:00Z</cp:lastPrinted>
  <dcterms:created xsi:type="dcterms:W3CDTF">2022-11-07T16:11:00Z</dcterms:created>
  <dcterms:modified xsi:type="dcterms:W3CDTF">2022-11-15T03:22:00Z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UNEP/OzL.Pro/ExCom/91/63</vt:lpwstr>
  </property>
  <property fmtid="{D5CDD505-2E9C-101B-9397-08002B2CF9AE}" pid="3" name="Revision date">
    <vt:lpwstr>11/7/2022</vt:lpwstr>
  </property>
  <property fmtid="{D5CDD505-2E9C-101B-9397-08002B2CF9AE}" pid="4" name="ContentTypeId">
    <vt:lpwstr>0x01010049FF86392ADF8E4AA6875D7185991335</vt:lpwstr>
  </property>
</Properties>
</file>