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923C70E" w14:textId="77777777" w:rsidTr="00EA40F4">
        <w:trPr>
          <w:trHeight w:val="720"/>
        </w:trPr>
        <w:tc>
          <w:tcPr>
            <w:tcW w:w="5490" w:type="dxa"/>
            <w:gridSpan w:val="2"/>
            <w:tcBorders>
              <w:bottom w:val="single" w:sz="18" w:space="0" w:color="auto"/>
            </w:tcBorders>
          </w:tcPr>
          <w:p w14:paraId="57155D87" w14:textId="77777777" w:rsidR="00C15867" w:rsidRPr="0000434E"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9B1E825" w14:textId="77777777" w:rsidR="00C15867" w:rsidRPr="00493D40" w:rsidRDefault="00C15867" w:rsidP="00EA40F4">
            <w:pPr>
              <w:jc w:val="right"/>
              <w:rPr>
                <w:sz w:val="52"/>
                <w:szCs w:val="52"/>
              </w:rPr>
            </w:pPr>
            <w:r>
              <w:rPr>
                <w:rFonts w:ascii="Univers Bold" w:hAnsi="Univers Bold"/>
                <w:b/>
                <w:sz w:val="72"/>
              </w:rPr>
              <w:t>EP</w:t>
            </w:r>
          </w:p>
        </w:tc>
      </w:tr>
      <w:tr w:rsidR="00C15867" w14:paraId="06EB663C" w14:textId="77777777" w:rsidTr="00EA4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984858" w14:textId="77777777" w:rsidR="00C15867" w:rsidRDefault="00E52838" w:rsidP="00EA40F4">
            <w:pPr>
              <w:spacing w:before="120"/>
            </w:pPr>
            <w:r>
              <w:rPr>
                <w:noProof/>
                <w:lang w:val="en-CA" w:eastAsia="en-CA"/>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1C0CCC"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423A3C2"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64E256A"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EFE287A" w14:textId="77777777" w:rsidR="00C15867" w:rsidRDefault="00C15867" w:rsidP="00EA40F4">
            <w:pPr>
              <w:spacing w:before="720"/>
              <w:ind w:left="158"/>
            </w:pPr>
          </w:p>
        </w:tc>
        <w:tc>
          <w:tcPr>
            <w:tcW w:w="4590" w:type="dxa"/>
            <w:tcBorders>
              <w:top w:val="nil"/>
              <w:left w:val="nil"/>
              <w:bottom w:val="single" w:sz="36" w:space="0" w:color="auto"/>
              <w:right w:val="nil"/>
            </w:tcBorders>
          </w:tcPr>
          <w:p w14:paraId="3763A969" w14:textId="77777777" w:rsidR="00C15867" w:rsidRPr="0033525D" w:rsidRDefault="00C15867" w:rsidP="00EA40F4">
            <w:r w:rsidRPr="0033525D">
              <w:t>Distr.</w:t>
            </w:r>
          </w:p>
          <w:p w14:paraId="0566F9DD" w14:textId="77777777" w:rsidR="00923540" w:rsidRPr="0033525D" w:rsidRDefault="00923540" w:rsidP="00923540">
            <w:r w:rsidRPr="0033525D">
              <w:t>GENERAL</w:t>
            </w:r>
          </w:p>
          <w:p w14:paraId="5A8C4928" w14:textId="77777777" w:rsidR="00C15867" w:rsidRPr="0033525D" w:rsidRDefault="00C15867" w:rsidP="00EA40F4"/>
          <w:p w14:paraId="52DF745F" w14:textId="77777777" w:rsidR="00C15867" w:rsidRPr="003F73BA" w:rsidRDefault="00C15867" w:rsidP="00EA40F4"/>
          <w:p w14:paraId="61804F7B" w14:textId="78618704" w:rsidR="00C15867" w:rsidRPr="003F73BA" w:rsidRDefault="00E932B5" w:rsidP="00EA40F4">
            <w:r>
              <w:fldChar w:fldCharType="begin"/>
            </w:r>
            <w:r>
              <w:instrText xml:space="preserve"> DOCPROPERTY "Document number"  \* MERGEFORMAT </w:instrText>
            </w:r>
            <w:r>
              <w:fldChar w:fldCharType="separate"/>
            </w:r>
            <w:r w:rsidR="00202B52">
              <w:t>UNEP/</w:t>
            </w:r>
            <w:proofErr w:type="spellStart"/>
            <w:r w:rsidR="00202B52">
              <w:t>OzL.Pro</w:t>
            </w:r>
            <w:proofErr w:type="spellEnd"/>
            <w:r w:rsidR="00202B52">
              <w:t>/</w:t>
            </w:r>
            <w:proofErr w:type="spellStart"/>
            <w:r w:rsidR="00202B52">
              <w:t>ExCom</w:t>
            </w:r>
            <w:proofErr w:type="spellEnd"/>
            <w:r w:rsidR="00202B52">
              <w:t>/86/99</w:t>
            </w:r>
            <w:r>
              <w:fldChar w:fldCharType="end"/>
            </w:r>
          </w:p>
          <w:p w14:paraId="1275FBE6" w14:textId="6885D112" w:rsidR="00C15867" w:rsidRPr="003F73BA" w:rsidRDefault="00BC2495" w:rsidP="00EA40F4">
            <w:r>
              <w:fldChar w:fldCharType="begin"/>
            </w:r>
            <w:r w:rsidR="00851352">
              <w:instrText xml:space="preserve"> DOCPROPERTY "Revision date" \@ "d MMMM YYYY"  \* MERGEFORMAT </w:instrText>
            </w:r>
            <w:r>
              <w:fldChar w:fldCharType="separate"/>
            </w:r>
            <w:r w:rsidR="00663A32">
              <w:t>9 February 2021</w:t>
            </w:r>
            <w:r>
              <w:fldChar w:fldCharType="end"/>
            </w:r>
          </w:p>
          <w:p w14:paraId="534D74B4" w14:textId="77777777" w:rsidR="00C15867" w:rsidRPr="00000FED" w:rsidRDefault="00C15867" w:rsidP="00EA40F4">
            <w:pPr>
              <w:rPr>
                <w:caps/>
              </w:rPr>
            </w:pPr>
          </w:p>
          <w:p w14:paraId="5D830889" w14:textId="77777777" w:rsidR="00C15867" w:rsidRDefault="00C15867" w:rsidP="00EA40F4">
            <w:r w:rsidRPr="0033525D">
              <w:t>ORIGINAL: ENGLISH</w:t>
            </w:r>
          </w:p>
        </w:tc>
      </w:tr>
    </w:tbl>
    <w:p w14:paraId="0FBDC5F2"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E5F8697"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1BB391B"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768A8A29" w14:textId="77777777" w:rsidR="005220ED" w:rsidRPr="00BB2764" w:rsidRDefault="005220ED" w:rsidP="005220ED">
      <w:pPr>
        <w:jc w:val="left"/>
        <w:rPr>
          <w:lang w:val="en-US"/>
        </w:rPr>
      </w:pPr>
    </w:p>
    <w:p w14:paraId="3BE3406E" w14:textId="1A477FDE" w:rsidR="00857077" w:rsidRDefault="00857077" w:rsidP="00704CE9">
      <w:pPr>
        <w:jc w:val="left"/>
        <w:rPr>
          <w:lang w:val="en-CA"/>
        </w:rPr>
      </w:pPr>
    </w:p>
    <w:p w14:paraId="44011CC6" w14:textId="77777777" w:rsidR="00DE02DA" w:rsidRPr="00BB2764" w:rsidRDefault="00DE02DA" w:rsidP="00704CE9">
      <w:pPr>
        <w:jc w:val="left"/>
        <w:rPr>
          <w:lang w:val="en-CA"/>
        </w:rPr>
      </w:pPr>
    </w:p>
    <w:p w14:paraId="76CA29AB" w14:textId="3FE3B9C9" w:rsidR="00CF1B88" w:rsidRPr="008E0040" w:rsidRDefault="00C43767" w:rsidP="00CF1B88">
      <w:pPr>
        <w:pStyle w:val="StyleHeader4Para4Left0Firstline0"/>
        <w:numPr>
          <w:ilvl w:val="0"/>
          <w:numId w:val="0"/>
        </w:numPr>
        <w:jc w:val="center"/>
        <w:rPr>
          <w:b/>
          <w:sz w:val="22"/>
          <w:lang w:val="en-CA"/>
        </w:rPr>
      </w:pPr>
      <w:r>
        <w:rPr>
          <w:b/>
          <w:sz w:val="22"/>
          <w:lang w:val="en-CA"/>
        </w:rPr>
        <w:t>THE WORLD BANK’S</w:t>
      </w:r>
      <w:r w:rsidR="00CF1B88" w:rsidRPr="008E0040">
        <w:rPr>
          <w:b/>
          <w:sz w:val="22"/>
          <w:lang w:val="en-CA"/>
        </w:rPr>
        <w:t xml:space="preserve"> WORK PROGRAMME</w:t>
      </w:r>
      <w:r w:rsidR="00CF1B88">
        <w:rPr>
          <w:b/>
          <w:sz w:val="22"/>
          <w:lang w:val="en-CA"/>
        </w:rPr>
        <w:t xml:space="preserve"> AMENDMENT</w:t>
      </w:r>
      <w:r w:rsidR="00D86DD2">
        <w:rPr>
          <w:b/>
          <w:sz w:val="22"/>
          <w:lang w:val="en-CA"/>
        </w:rPr>
        <w:t>S</w:t>
      </w:r>
      <w:r w:rsidR="00CF1B88">
        <w:rPr>
          <w:b/>
          <w:sz w:val="22"/>
          <w:lang w:val="en-CA"/>
        </w:rPr>
        <w:t xml:space="preserve"> </w:t>
      </w:r>
      <w:r w:rsidR="00CF1B88" w:rsidRPr="008E0040">
        <w:rPr>
          <w:b/>
          <w:sz w:val="22"/>
          <w:lang w:val="en-CA"/>
        </w:rPr>
        <w:t xml:space="preserve">FOR </w:t>
      </w:r>
      <w:r w:rsidR="00CF1B88">
        <w:rPr>
          <w:b/>
          <w:sz w:val="22"/>
          <w:lang w:val="en-CA"/>
        </w:rPr>
        <w:t>2020</w:t>
      </w:r>
    </w:p>
    <w:p w14:paraId="24855CD8" w14:textId="424E5983" w:rsidR="00C43767" w:rsidRPr="002205E2" w:rsidRDefault="00C43767" w:rsidP="00DF1A8E">
      <w:pPr>
        <w:pStyle w:val="StyleHeader4Para4Left0Firstline0"/>
        <w:numPr>
          <w:ilvl w:val="0"/>
          <w:numId w:val="0"/>
        </w:numPr>
        <w:tabs>
          <w:tab w:val="clear" w:pos="2880"/>
          <w:tab w:val="clear" w:pos="5760"/>
        </w:tabs>
        <w:jc w:val="center"/>
        <w:rPr>
          <w:b/>
          <w:color w:val="000000" w:themeColor="text1"/>
          <w:sz w:val="22"/>
          <w:lang w:val="en-CA"/>
        </w:rPr>
      </w:pPr>
      <w:r w:rsidRPr="002205E2">
        <w:rPr>
          <w:b/>
          <w:color w:val="000000" w:themeColor="text1"/>
          <w:sz w:val="22"/>
          <w:lang w:val="en-CA"/>
        </w:rPr>
        <w:t>N</w:t>
      </w:r>
      <w:r w:rsidR="002205E2" w:rsidRPr="002205E2">
        <w:rPr>
          <w:b/>
          <w:color w:val="000000" w:themeColor="text1"/>
          <w:sz w:val="22"/>
          <w:lang w:val="en-CA"/>
        </w:rPr>
        <w:t>ote from the Secretariat</w:t>
      </w:r>
    </w:p>
    <w:p w14:paraId="0B83FEB6" w14:textId="2888B978" w:rsidR="002E0CB2" w:rsidRDefault="002E0CB2" w:rsidP="002E0CB2">
      <w:pPr>
        <w:pStyle w:val="Heading1"/>
        <w:rPr>
          <w:lang w:val="en-US"/>
        </w:rPr>
      </w:pPr>
      <w:r>
        <w:rPr>
          <w:lang w:val="en-US"/>
        </w:rPr>
        <w:t>A</w:t>
      </w:r>
      <w:r w:rsidRPr="00AD7D4B">
        <w:rPr>
          <w:lang w:val="en-CA"/>
        </w:rPr>
        <w:t xml:space="preserve">s </w:t>
      </w:r>
      <w:r>
        <w:rPr>
          <w:lang w:val="en-CA"/>
        </w:rPr>
        <w:t xml:space="preserve">explained </w:t>
      </w:r>
      <w:r w:rsidRPr="00AD7D4B">
        <w:rPr>
          <w:lang w:val="en-CA"/>
        </w:rPr>
        <w:t xml:space="preserve">in </w:t>
      </w:r>
      <w:r>
        <w:rPr>
          <w:lang w:val="en-CA"/>
        </w:rPr>
        <w:t xml:space="preserve">paragraph 8 of </w:t>
      </w:r>
      <w:r w:rsidRPr="00AD7D4B">
        <w:rPr>
          <w:lang w:val="en-CA"/>
        </w:rPr>
        <w:t>document UNEP/OzL.Pro/ExCom/86/31</w:t>
      </w:r>
      <w:r>
        <w:rPr>
          <w:lang w:val="en-CA"/>
        </w:rPr>
        <w:t xml:space="preserve">, </w:t>
      </w:r>
      <w:r w:rsidRPr="00AD7D4B">
        <w:rPr>
          <w:lang w:val="en-CA"/>
        </w:rPr>
        <w:t xml:space="preserve">Overview of </w:t>
      </w:r>
      <w:r>
        <w:rPr>
          <w:lang w:val="en-CA"/>
        </w:rPr>
        <w:t>i</w:t>
      </w:r>
      <w:r w:rsidRPr="00AD7D4B">
        <w:rPr>
          <w:lang w:val="en-CA"/>
        </w:rPr>
        <w:t xml:space="preserve">ssues </w:t>
      </w:r>
      <w:r>
        <w:rPr>
          <w:lang w:val="en-CA"/>
        </w:rPr>
        <w:t>i</w:t>
      </w:r>
      <w:r w:rsidRPr="00AD7D4B">
        <w:rPr>
          <w:lang w:val="en-CA"/>
        </w:rPr>
        <w:t xml:space="preserve">dentified </w:t>
      </w:r>
      <w:r>
        <w:rPr>
          <w:lang w:val="en-CA"/>
        </w:rPr>
        <w:t>d</w:t>
      </w:r>
      <w:r w:rsidRPr="00AD7D4B">
        <w:rPr>
          <w:lang w:val="en-CA"/>
        </w:rPr>
        <w:t>uring project review</w:t>
      </w:r>
      <w:r w:rsidR="00B00487">
        <w:rPr>
          <w:lang w:val="en-US"/>
        </w:rPr>
        <w:t>,</w:t>
      </w:r>
      <w:r w:rsidRPr="00CC0B98">
        <w:rPr>
          <w:lang w:val="en-US"/>
        </w:rPr>
        <w:t xml:space="preserve"> </w:t>
      </w:r>
      <w:r w:rsidR="00B00487">
        <w:rPr>
          <w:lang w:val="en-US"/>
        </w:rPr>
        <w:t>t</w:t>
      </w:r>
      <w:r w:rsidRPr="00B822AC">
        <w:rPr>
          <w:lang w:val="en-US"/>
        </w:rPr>
        <w:t>he World Bank submitted work programme amendment</w:t>
      </w:r>
      <w:r>
        <w:rPr>
          <w:lang w:val="en-US"/>
        </w:rPr>
        <w:t>s</w:t>
      </w:r>
      <w:r w:rsidRPr="00B822AC">
        <w:rPr>
          <w:lang w:val="en-US"/>
        </w:rPr>
        <w:t xml:space="preserve"> for 2020 for consideration of the Executive Committee at its 86</w:t>
      </w:r>
      <w:r w:rsidRPr="00B822AC">
        <w:rPr>
          <w:vertAlign w:val="superscript"/>
          <w:lang w:val="en-US"/>
        </w:rPr>
        <w:t>th</w:t>
      </w:r>
      <w:r w:rsidRPr="00B822AC">
        <w:rPr>
          <w:lang w:val="en-US"/>
        </w:rPr>
        <w:t xml:space="preserve"> meeting containing </w:t>
      </w:r>
      <w:r>
        <w:rPr>
          <w:lang w:val="en-US"/>
        </w:rPr>
        <w:t xml:space="preserve">the following </w:t>
      </w:r>
      <w:r w:rsidRPr="00B822AC">
        <w:rPr>
          <w:lang w:val="en-US"/>
        </w:rPr>
        <w:t xml:space="preserve">two </w:t>
      </w:r>
      <w:r>
        <w:rPr>
          <w:lang w:val="en-US"/>
        </w:rPr>
        <w:t xml:space="preserve">funding </w:t>
      </w:r>
      <w:r w:rsidRPr="00B822AC">
        <w:rPr>
          <w:lang w:val="en-US"/>
        </w:rPr>
        <w:t>requests</w:t>
      </w:r>
      <w:r>
        <w:rPr>
          <w:lang w:val="en-US"/>
        </w:rPr>
        <w:t>:</w:t>
      </w:r>
      <w:r w:rsidRPr="00B822AC">
        <w:rPr>
          <w:lang w:val="en-US"/>
        </w:rPr>
        <w:t xml:space="preserve"> preparation of an HFC phase</w:t>
      </w:r>
      <w:r>
        <w:rPr>
          <w:lang w:val="en-US"/>
        </w:rPr>
        <w:noBreakHyphen/>
      </w:r>
      <w:r w:rsidRPr="00B822AC">
        <w:rPr>
          <w:lang w:val="en-US"/>
        </w:rPr>
        <w:t>down management plan for Malaysia, and project preparation of an HCFC production phase</w:t>
      </w:r>
      <w:r>
        <w:rPr>
          <w:lang w:val="en-US"/>
        </w:rPr>
        <w:noBreakHyphen/>
      </w:r>
      <w:r w:rsidRPr="00B822AC">
        <w:rPr>
          <w:lang w:val="en-US"/>
        </w:rPr>
        <w:t>out mana</w:t>
      </w:r>
      <w:r>
        <w:rPr>
          <w:lang w:val="en-US"/>
        </w:rPr>
        <w:t xml:space="preserve">gement plan (HPPMP) for India. </w:t>
      </w:r>
    </w:p>
    <w:p w14:paraId="61CF3CE5" w14:textId="0C02017B" w:rsidR="002E0CB2" w:rsidRPr="00B822AC" w:rsidRDefault="002E0CB2" w:rsidP="002E0CB2">
      <w:pPr>
        <w:numPr>
          <w:ilvl w:val="0"/>
          <w:numId w:val="1"/>
        </w:numPr>
        <w:spacing w:after="240"/>
        <w:outlineLvl w:val="0"/>
        <w:rPr>
          <w:lang w:val="en-US"/>
        </w:rPr>
      </w:pPr>
      <w:r>
        <w:rPr>
          <w:lang w:val="en-US"/>
        </w:rPr>
        <w:t xml:space="preserve">During the project </w:t>
      </w:r>
      <w:r w:rsidRPr="00B822AC">
        <w:rPr>
          <w:lang w:val="en-US"/>
        </w:rPr>
        <w:t xml:space="preserve">review, the Secretariat </w:t>
      </w:r>
      <w:r>
        <w:rPr>
          <w:lang w:val="en-US"/>
        </w:rPr>
        <w:t xml:space="preserve">noted </w:t>
      </w:r>
      <w:r w:rsidRPr="00B822AC">
        <w:rPr>
          <w:lang w:val="en-US"/>
        </w:rPr>
        <w:t xml:space="preserve">that </w:t>
      </w:r>
      <w:r>
        <w:rPr>
          <w:lang w:val="en-US"/>
        </w:rPr>
        <w:t>neither</w:t>
      </w:r>
      <w:r w:rsidRPr="00B822AC">
        <w:rPr>
          <w:lang w:val="en-US"/>
        </w:rPr>
        <w:t xml:space="preserve"> project met the requirements o</w:t>
      </w:r>
      <w:r>
        <w:rPr>
          <w:lang w:val="en-US"/>
        </w:rPr>
        <w:t>f the Executive Committee for</w:t>
      </w:r>
      <w:r w:rsidRPr="00B822AC">
        <w:rPr>
          <w:lang w:val="en-US"/>
        </w:rPr>
        <w:t xml:space="preserve"> submission </w:t>
      </w:r>
      <w:r>
        <w:rPr>
          <w:lang w:val="en-US"/>
        </w:rPr>
        <w:t>for the following reasons</w:t>
      </w:r>
      <w:r w:rsidRPr="00B822AC">
        <w:rPr>
          <w:lang w:val="en-US"/>
        </w:rPr>
        <w:t>:</w:t>
      </w:r>
    </w:p>
    <w:p w14:paraId="6660008B" w14:textId="098D93A2" w:rsidR="002E0CB2" w:rsidRPr="00B822AC" w:rsidRDefault="002E0CB2" w:rsidP="002E0CB2">
      <w:pPr>
        <w:pStyle w:val="Heading2"/>
        <w:rPr>
          <w:lang w:val="en-US"/>
        </w:rPr>
      </w:pPr>
      <w:r>
        <w:rPr>
          <w:lang w:val="en-US"/>
        </w:rPr>
        <w:t>A</w:t>
      </w:r>
      <w:r w:rsidRPr="00B822AC">
        <w:rPr>
          <w:lang w:val="en-US"/>
        </w:rPr>
        <w:t xml:space="preserve">t the time of </w:t>
      </w:r>
      <w:r>
        <w:rPr>
          <w:lang w:val="en-US"/>
        </w:rPr>
        <w:t xml:space="preserve">the submission of </w:t>
      </w:r>
      <w:r w:rsidRPr="00B822AC">
        <w:rPr>
          <w:lang w:val="en-US"/>
        </w:rPr>
        <w:t>the request</w:t>
      </w:r>
      <w:r>
        <w:rPr>
          <w:lang w:val="en-US"/>
        </w:rPr>
        <w:t xml:space="preserve"> for project preparation for an</w:t>
      </w:r>
      <w:r w:rsidRPr="00B822AC">
        <w:rPr>
          <w:lang w:val="en-US"/>
        </w:rPr>
        <w:t xml:space="preserve"> HFC phase-down plan for Malaysia, the country had not yet ratified the Kigali Amendment</w:t>
      </w:r>
      <w:r>
        <w:rPr>
          <w:lang w:val="en-US"/>
        </w:rPr>
        <w:t>,</w:t>
      </w:r>
      <w:r w:rsidRPr="00B822AC">
        <w:rPr>
          <w:lang w:val="en-US"/>
        </w:rPr>
        <w:t xml:space="preserve"> which is a prerequisite for the submission of requests </w:t>
      </w:r>
      <w:r>
        <w:rPr>
          <w:lang w:val="en-US"/>
        </w:rPr>
        <w:t xml:space="preserve">related to HFCs, </w:t>
      </w:r>
      <w:r w:rsidRPr="00B822AC">
        <w:rPr>
          <w:lang w:val="en-US"/>
        </w:rPr>
        <w:t>in line with decision</w:t>
      </w:r>
      <w:r>
        <w:rPr>
          <w:lang w:val="en-US"/>
        </w:rPr>
        <w:t> </w:t>
      </w:r>
      <w:r w:rsidRPr="00B822AC">
        <w:rPr>
          <w:lang w:val="en-US"/>
        </w:rPr>
        <w:t>79/46(b)(iii)</w:t>
      </w:r>
      <w:r>
        <w:rPr>
          <w:lang w:val="en-US"/>
        </w:rPr>
        <w:t>;</w:t>
      </w:r>
      <w:r w:rsidRPr="00B822AC">
        <w:rPr>
          <w:vertAlign w:val="superscript"/>
          <w:lang w:val="en-US"/>
        </w:rPr>
        <w:footnoteReference w:id="2"/>
      </w:r>
      <w:r>
        <w:rPr>
          <w:lang w:val="en-US"/>
        </w:rPr>
        <w:t xml:space="preserve"> and</w:t>
      </w:r>
    </w:p>
    <w:p w14:paraId="0C01CF28" w14:textId="7F241B37" w:rsidR="002E0CB2" w:rsidRPr="00B822AC" w:rsidRDefault="002E0CB2" w:rsidP="002E0CB2">
      <w:pPr>
        <w:pStyle w:val="Heading2"/>
        <w:rPr>
          <w:lang w:val="en-US"/>
        </w:rPr>
      </w:pPr>
      <w:r>
        <w:rPr>
          <w:lang w:val="en-US"/>
        </w:rPr>
        <w:t>P</w:t>
      </w:r>
      <w:r w:rsidRPr="00B822AC">
        <w:rPr>
          <w:lang w:val="en-US"/>
        </w:rPr>
        <w:t>roject preparation for the HPPMP for India</w:t>
      </w:r>
      <w:r>
        <w:rPr>
          <w:lang w:val="en-US"/>
        </w:rPr>
        <w:t xml:space="preserve"> could only be requested after a </w:t>
      </w:r>
      <w:r w:rsidRPr="00B822AC">
        <w:rPr>
          <w:lang w:val="en-US"/>
        </w:rPr>
        <w:t xml:space="preserve">technical audit </w:t>
      </w:r>
      <w:r>
        <w:rPr>
          <w:lang w:val="en-US"/>
        </w:rPr>
        <w:t xml:space="preserve">has been completed, in line with </w:t>
      </w:r>
      <w:r w:rsidRPr="00B822AC">
        <w:rPr>
          <w:lang w:val="en-US"/>
        </w:rPr>
        <w:t>decision</w:t>
      </w:r>
      <w:r>
        <w:rPr>
          <w:lang w:val="en-US"/>
        </w:rPr>
        <w:t> </w:t>
      </w:r>
      <w:r w:rsidRPr="00B822AC">
        <w:rPr>
          <w:lang w:val="en-US"/>
        </w:rPr>
        <w:t>32/78</w:t>
      </w:r>
      <w:r>
        <w:rPr>
          <w:lang w:val="en-US"/>
        </w:rPr>
        <w:t>.</w:t>
      </w:r>
      <w:r w:rsidRPr="00B822AC">
        <w:rPr>
          <w:vertAlign w:val="superscript"/>
          <w:lang w:val="en-US"/>
        </w:rPr>
        <w:footnoteReference w:id="3"/>
      </w:r>
      <w:r>
        <w:rPr>
          <w:lang w:val="en-US"/>
        </w:rPr>
        <w:t xml:space="preserve"> </w:t>
      </w:r>
    </w:p>
    <w:p w14:paraId="78D4DC58" w14:textId="7AE3E9ED" w:rsidR="002E0CB2" w:rsidRDefault="002E0CB2" w:rsidP="00DF1A8E">
      <w:pPr>
        <w:pStyle w:val="Heading1"/>
        <w:widowControl w:val="0"/>
        <w:rPr>
          <w:lang w:val="en-US"/>
        </w:rPr>
      </w:pPr>
      <w:r w:rsidRPr="00CC0B98">
        <w:rPr>
          <w:lang w:val="en-US"/>
        </w:rPr>
        <w:lastRenderedPageBreak/>
        <w:t>Based on the above, the Secretariat did not issue the work programme amendments for 2020 for the World Bank at the 86</w:t>
      </w:r>
      <w:r w:rsidRPr="00CC0B98">
        <w:rPr>
          <w:vertAlign w:val="superscript"/>
          <w:lang w:val="en-US"/>
        </w:rPr>
        <w:t>th</w:t>
      </w:r>
      <w:r w:rsidRPr="00CC0B98">
        <w:rPr>
          <w:lang w:val="en-US"/>
        </w:rPr>
        <w:t xml:space="preserve"> meeting</w:t>
      </w:r>
      <w:r w:rsidR="006C3F7F">
        <w:rPr>
          <w:lang w:val="en-US"/>
        </w:rPr>
        <w:t>.</w:t>
      </w:r>
      <w:r>
        <w:rPr>
          <w:lang w:val="en-US"/>
        </w:rPr>
        <w:t xml:space="preserve"> </w:t>
      </w:r>
    </w:p>
    <w:p w14:paraId="0CB54D38" w14:textId="43B3F729" w:rsidR="009F47B6" w:rsidRPr="009F47B6" w:rsidRDefault="002E0CB2" w:rsidP="009F47B6">
      <w:pPr>
        <w:pStyle w:val="Heading1"/>
        <w:widowControl w:val="0"/>
      </w:pPr>
      <w:r w:rsidRPr="009F47B6">
        <w:rPr>
          <w:lang w:val="en-US"/>
        </w:rPr>
        <w:t>Subsequently, on 21 October 2020, the Government of Malaysia ratified the Kigali Amendment; there</w:t>
      </w:r>
      <w:r w:rsidR="00B00487" w:rsidRPr="009F47B6">
        <w:rPr>
          <w:lang w:val="en-US"/>
        </w:rPr>
        <w:t xml:space="preserve">fore, the request for funding for a project preparation for an HFC phase-down plan, was eligible. </w:t>
      </w:r>
      <w:r w:rsidR="006C3F7F" w:rsidRPr="009F47B6">
        <w:rPr>
          <w:lang w:val="en-US"/>
        </w:rPr>
        <w:t>A</w:t>
      </w:r>
      <w:r w:rsidR="00B00487" w:rsidRPr="009F47B6">
        <w:rPr>
          <w:lang w:val="en-US"/>
        </w:rPr>
        <w:t xml:space="preserve">s the World Bank work programme amendments for 2020 was not issued, the Secretariat was </w:t>
      </w:r>
      <w:r w:rsidR="006C3F7F" w:rsidRPr="009F47B6">
        <w:rPr>
          <w:lang w:val="en-US"/>
        </w:rPr>
        <w:t xml:space="preserve">only </w:t>
      </w:r>
      <w:r w:rsidR="00B00487" w:rsidRPr="009F47B6">
        <w:rPr>
          <w:lang w:val="en-US"/>
        </w:rPr>
        <w:t xml:space="preserve">able to </w:t>
      </w:r>
      <w:r w:rsidR="006C3F7F" w:rsidRPr="009F47B6">
        <w:rPr>
          <w:lang w:val="en-US"/>
        </w:rPr>
        <w:t xml:space="preserve">submit the request under the section </w:t>
      </w:r>
      <w:r w:rsidR="009F47B6" w:rsidRPr="009F47B6">
        <w:rPr>
          <w:lang w:val="en-US"/>
        </w:rPr>
        <w:t xml:space="preserve">on </w:t>
      </w:r>
      <w:r w:rsidR="009F47B6">
        <w:rPr>
          <w:lang w:val="en-US"/>
        </w:rPr>
        <w:t>R</w:t>
      </w:r>
      <w:r w:rsidR="009F47B6" w:rsidRPr="009F47B6">
        <w:rPr>
          <w:lang w:val="en-US"/>
        </w:rPr>
        <w:t>equests for pr</w:t>
      </w:r>
      <w:r w:rsidR="006B3038">
        <w:rPr>
          <w:lang w:val="en-US"/>
        </w:rPr>
        <w:t>eparatory funding for HFC phase-</w:t>
      </w:r>
      <w:r w:rsidR="009F47B6" w:rsidRPr="009F47B6">
        <w:rPr>
          <w:lang w:val="en-US"/>
        </w:rPr>
        <w:t>down plans included in the work programmes of UNDP, UNEP, UNIDO and the Government of Germany</w:t>
      </w:r>
      <w:r w:rsidR="006B3038">
        <w:rPr>
          <w:lang w:val="en-US"/>
        </w:rPr>
        <w:t xml:space="preserve"> of document </w:t>
      </w:r>
      <w:r w:rsidR="009F47B6">
        <w:t>UNEP/OzL.Pro/ExCom/86/31. In that document, t</w:t>
      </w:r>
      <w:r w:rsidR="009F47B6" w:rsidRPr="009F47B6">
        <w:t xml:space="preserve">he Executive Committee </w:t>
      </w:r>
      <w:r w:rsidR="009F47B6">
        <w:t xml:space="preserve">was invited </w:t>
      </w:r>
      <w:r w:rsidR="009F47B6" w:rsidRPr="009F47B6">
        <w:t>to consider the requests f</w:t>
      </w:r>
      <w:r w:rsidR="006B3038">
        <w:t>or the preparation of HFC phase-</w:t>
      </w:r>
      <w:r w:rsidR="009F47B6" w:rsidRPr="009F47B6">
        <w:t>down management plans for the 24 countries listed in Table 1</w:t>
      </w:r>
      <w:r w:rsidR="009F47B6">
        <w:t xml:space="preserve"> (including the request from the Government of Malaysia)</w:t>
      </w:r>
      <w:r w:rsidR="009F47B6" w:rsidRPr="009F47B6">
        <w:t xml:space="preserve">, once the guidelines for funding the preparation of HFC phase-down management plans have been agreed, in line with decision 84/54(a)(iii). </w:t>
      </w:r>
    </w:p>
    <w:p w14:paraId="33D6C66B" w14:textId="70827C17" w:rsidR="00621283" w:rsidRPr="002E0CB2" w:rsidRDefault="00474015" w:rsidP="00725F60">
      <w:pPr>
        <w:pStyle w:val="Heading1"/>
        <w:rPr>
          <w:lang w:val="en-CA"/>
        </w:rPr>
      </w:pPr>
      <w:r w:rsidRPr="000D73F8">
        <w:t xml:space="preserve">Subsequently, </w:t>
      </w:r>
      <w:r>
        <w:t>at the intersessional approval process established for the 86</w:t>
      </w:r>
      <w:r w:rsidRPr="002E0CB2">
        <w:rPr>
          <w:vertAlign w:val="superscript"/>
        </w:rPr>
        <w:t>th</w:t>
      </w:r>
      <w:r>
        <w:t xml:space="preserve"> meeting,</w:t>
      </w:r>
      <w:r w:rsidR="0071510C">
        <w:rPr>
          <w:rStyle w:val="FootnoteReference"/>
        </w:rPr>
        <w:footnoteReference w:id="4"/>
      </w:r>
      <w:r>
        <w:t xml:space="preserve"> </w:t>
      </w:r>
      <w:r w:rsidRPr="000D73F8">
        <w:t xml:space="preserve">the Executive Committee </w:t>
      </w:r>
      <w:r w:rsidRPr="009F47B6">
        <w:t>agreed</w:t>
      </w:r>
      <w:r w:rsidRPr="000D73F8">
        <w:t xml:space="preserve"> to consider all issues presented in </w:t>
      </w:r>
      <w:r w:rsidR="00621283">
        <w:t>d</w:t>
      </w:r>
      <w:r w:rsidRPr="000D73F8">
        <w:t xml:space="preserve">ocument </w:t>
      </w:r>
      <w:r w:rsidR="00621283">
        <w:t xml:space="preserve">UNEP/OzL.Pro/ExCom/86/31 </w:t>
      </w:r>
      <w:r w:rsidRPr="000D73F8">
        <w:t>except for the requests for project preparation for HFC phase-down plans submitted as part of the</w:t>
      </w:r>
      <w:r w:rsidR="00663A32">
        <w:t xml:space="preserve"> bilateral cooperation of the Government of Germany,</w:t>
      </w:r>
      <w:r w:rsidRPr="000D73F8">
        <w:t xml:space="preserve"> work programme amendments of UNDP, UNEP and UNIDO for 2020 and for Malaysia submitted by the World Bank, which would be forwarded to the postponed 86</w:t>
      </w:r>
      <w:r w:rsidRPr="000D73F8">
        <w:rPr>
          <w:vertAlign w:val="superscript"/>
        </w:rPr>
        <w:t>th</w:t>
      </w:r>
      <w:r w:rsidRPr="000D73F8">
        <w:t> meeting for further consideration.</w:t>
      </w:r>
      <w:r w:rsidR="00621283">
        <w:rPr>
          <w:rStyle w:val="FootnoteReference"/>
        </w:rPr>
        <w:footnoteReference w:id="5"/>
      </w:r>
    </w:p>
    <w:p w14:paraId="54ECABFF" w14:textId="1FCD7E7D" w:rsidR="002205E2" w:rsidRDefault="00862AC2" w:rsidP="00725F60">
      <w:pPr>
        <w:pStyle w:val="Heading1"/>
        <w:rPr>
          <w:lang w:val="en-CA"/>
        </w:rPr>
      </w:pPr>
      <w:r>
        <w:rPr>
          <w:lang w:val="en-CA"/>
        </w:rPr>
        <w:t>In view of the above</w:t>
      </w:r>
      <w:r w:rsidR="00725F60">
        <w:rPr>
          <w:lang w:val="en-CA"/>
        </w:rPr>
        <w:t xml:space="preserve">, the </w:t>
      </w:r>
      <w:r>
        <w:rPr>
          <w:lang w:val="en-CA"/>
        </w:rPr>
        <w:t xml:space="preserve">present </w:t>
      </w:r>
      <w:r w:rsidR="00C9567E">
        <w:rPr>
          <w:lang w:val="en-CA"/>
        </w:rPr>
        <w:t xml:space="preserve">document </w:t>
      </w:r>
      <w:r w:rsidR="00725F60">
        <w:rPr>
          <w:lang w:val="en-CA"/>
        </w:rPr>
        <w:t>is being issued for consideration at the p</w:t>
      </w:r>
      <w:r w:rsidR="00C9567E">
        <w:rPr>
          <w:lang w:val="en-CA"/>
        </w:rPr>
        <w:t>ostponed</w:t>
      </w:r>
      <w:r w:rsidR="009F47B6">
        <w:rPr>
          <w:lang w:val="en-CA"/>
        </w:rPr>
        <w:t xml:space="preserve"> </w:t>
      </w:r>
      <w:r w:rsidR="00C9567E">
        <w:rPr>
          <w:lang w:val="en-CA"/>
        </w:rPr>
        <w:t>86</w:t>
      </w:r>
      <w:r w:rsidR="00C9567E" w:rsidRPr="002E0CB2">
        <w:rPr>
          <w:vertAlign w:val="superscript"/>
          <w:lang w:val="en-CA"/>
        </w:rPr>
        <w:t>th</w:t>
      </w:r>
      <w:r w:rsidR="009F47B6" w:rsidRPr="009F47B6">
        <w:rPr>
          <w:lang w:val="en-CA"/>
        </w:rPr>
        <w:t> </w:t>
      </w:r>
      <w:r w:rsidR="00725F60">
        <w:rPr>
          <w:lang w:val="en-CA"/>
        </w:rPr>
        <w:t>meeting.</w:t>
      </w:r>
    </w:p>
    <w:p w14:paraId="2BFAA45F" w14:textId="561D2C27" w:rsidR="00CF1B88" w:rsidRPr="000419DF" w:rsidRDefault="00CF1B88" w:rsidP="00CF1B88">
      <w:pPr>
        <w:spacing w:after="240" w:line="360" w:lineRule="auto"/>
        <w:jc w:val="center"/>
        <w:rPr>
          <w:b/>
          <w:color w:val="000000" w:themeColor="text1"/>
          <w:lang w:val="en-CA"/>
        </w:rPr>
      </w:pPr>
      <w:r w:rsidRPr="000419DF">
        <w:rPr>
          <w:b/>
          <w:color w:val="000000" w:themeColor="text1"/>
          <w:lang w:val="en-CA"/>
        </w:rPr>
        <w:t>COMMENTS AND RECOMMENDATION OF THE FUND SECRETARIAT</w:t>
      </w:r>
    </w:p>
    <w:p w14:paraId="49808F9A" w14:textId="283BA3E1" w:rsidR="00CF1B88" w:rsidRPr="00DD0196" w:rsidRDefault="00725F60" w:rsidP="00D50676">
      <w:pPr>
        <w:pStyle w:val="Heading1"/>
        <w:rPr>
          <w:lang w:val="en-CA"/>
        </w:rPr>
      </w:pPr>
      <w:r>
        <w:rPr>
          <w:lang w:val="en-CA"/>
        </w:rPr>
        <w:t>The World Bank</w:t>
      </w:r>
      <w:r w:rsidR="00CF1B88" w:rsidRPr="00DD0196">
        <w:rPr>
          <w:lang w:val="en-CA"/>
        </w:rPr>
        <w:t xml:space="preserve"> is requesting approval from the Ex</w:t>
      </w:r>
      <w:r w:rsidR="00FD026C" w:rsidRPr="00DD0196">
        <w:rPr>
          <w:lang w:val="en-CA"/>
        </w:rPr>
        <w:t xml:space="preserve">ecutive Committee of </w:t>
      </w:r>
      <w:r w:rsidR="00F36F9D">
        <w:rPr>
          <w:lang w:val="en-CA"/>
        </w:rPr>
        <w:t>US $</w:t>
      </w:r>
      <w:r>
        <w:rPr>
          <w:lang w:val="en-CA"/>
        </w:rPr>
        <w:t>250,000</w:t>
      </w:r>
      <w:r w:rsidR="00CF1B88" w:rsidRPr="00DD0196">
        <w:rPr>
          <w:lang w:val="en-CA"/>
        </w:rPr>
        <w:t>, plus ag</w:t>
      </w:r>
      <w:r w:rsidR="00FD026C" w:rsidRPr="00DD0196">
        <w:rPr>
          <w:lang w:val="en-CA"/>
        </w:rPr>
        <w:t xml:space="preserve">ency support costs of </w:t>
      </w:r>
      <w:r w:rsidR="00F36F9D" w:rsidRPr="00202B52">
        <w:rPr>
          <w:lang w:val="en-CA"/>
        </w:rPr>
        <w:t>US </w:t>
      </w:r>
      <w:r w:rsidR="00F36F9D" w:rsidRPr="003F5F79">
        <w:rPr>
          <w:lang w:val="en-CA"/>
        </w:rPr>
        <w:t>$</w:t>
      </w:r>
      <w:r w:rsidR="00F67717" w:rsidRPr="00202B52">
        <w:rPr>
          <w:lang w:val="en-CA"/>
        </w:rPr>
        <w:t>17</w:t>
      </w:r>
      <w:r w:rsidR="00F67717">
        <w:rPr>
          <w:lang w:val="en-CA"/>
        </w:rPr>
        <w:t>,500</w:t>
      </w:r>
      <w:r w:rsidR="00CF1B88" w:rsidRPr="00DD0196">
        <w:rPr>
          <w:lang w:val="en-CA"/>
        </w:rPr>
        <w:t xml:space="preserve">, for its 2020 work programme </w:t>
      </w:r>
      <w:r w:rsidR="00FD026C" w:rsidRPr="00DD0196">
        <w:rPr>
          <w:lang w:val="en-CA"/>
        </w:rPr>
        <w:t>amendment</w:t>
      </w:r>
      <w:r w:rsidR="00D86DD2">
        <w:rPr>
          <w:lang w:val="en-CA"/>
        </w:rPr>
        <w:t>s</w:t>
      </w:r>
      <w:r w:rsidR="00FD026C" w:rsidRPr="00DD0196">
        <w:rPr>
          <w:lang w:val="en-CA"/>
        </w:rPr>
        <w:t xml:space="preserve"> </w:t>
      </w:r>
      <w:r w:rsidR="00CF1B88" w:rsidRPr="00DD0196">
        <w:rPr>
          <w:lang w:val="en-CA"/>
        </w:rPr>
        <w:t>listed in Table 1</w:t>
      </w:r>
      <w:r w:rsidR="000E1CF6">
        <w:rPr>
          <w:lang w:val="en-CA"/>
        </w:rPr>
        <w:t>.</w:t>
      </w:r>
    </w:p>
    <w:p w14:paraId="6411DE89" w14:textId="7AD4831A" w:rsidR="00CF1B88" w:rsidRPr="00DD0196" w:rsidRDefault="00CF1B88" w:rsidP="00B24EF6">
      <w:pPr>
        <w:pStyle w:val="Heading1"/>
        <w:numPr>
          <w:ilvl w:val="0"/>
          <w:numId w:val="0"/>
        </w:numPr>
        <w:spacing w:after="0"/>
        <w:rPr>
          <w:b/>
          <w:lang w:val="en-CA"/>
        </w:rPr>
      </w:pPr>
      <w:r w:rsidRPr="00DD0196">
        <w:rPr>
          <w:b/>
          <w:lang w:val="en-CA"/>
        </w:rPr>
        <w:t xml:space="preserve">Table 1: </w:t>
      </w:r>
      <w:r w:rsidR="005E65F9">
        <w:rPr>
          <w:b/>
          <w:lang w:val="en-CA"/>
        </w:rPr>
        <w:t>The World Bank</w:t>
      </w:r>
      <w:r w:rsidRPr="00DD0196">
        <w:rPr>
          <w:b/>
          <w:lang w:val="en-CA"/>
        </w:rPr>
        <w:t>’s work programme</w:t>
      </w:r>
      <w:r w:rsidR="00DD0196" w:rsidRPr="00DD0196">
        <w:rPr>
          <w:b/>
          <w:lang w:val="en-CA"/>
        </w:rPr>
        <w:t xml:space="preserve"> amendment</w:t>
      </w:r>
      <w:r w:rsidR="00D86DD2">
        <w:rPr>
          <w:b/>
          <w:lang w:val="en-CA"/>
        </w:rPr>
        <w:t>s</w:t>
      </w:r>
      <w:r w:rsidRPr="00DD0196">
        <w:rPr>
          <w:b/>
          <w:lang w:val="en-CA"/>
        </w:rPr>
        <w:t xml:space="preserve"> for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CF1B88" w:rsidRPr="00CF1B88" w14:paraId="789ED3E4" w14:textId="77777777" w:rsidTr="009F47B6">
        <w:trPr>
          <w:trHeight w:val="690"/>
          <w:tblHeader/>
        </w:trPr>
        <w:tc>
          <w:tcPr>
            <w:tcW w:w="714" w:type="pct"/>
            <w:vAlign w:val="center"/>
          </w:tcPr>
          <w:p w14:paraId="1C931493" w14:textId="77777777" w:rsidR="00CF1B88" w:rsidRPr="009F47B6" w:rsidRDefault="00CF1B88" w:rsidP="009F47B6">
            <w:pPr>
              <w:jc w:val="left"/>
              <w:rPr>
                <w:b/>
                <w:color w:val="000000" w:themeColor="text1"/>
                <w:sz w:val="21"/>
                <w:szCs w:val="21"/>
                <w:lang w:val="en-CA"/>
              </w:rPr>
            </w:pPr>
            <w:r w:rsidRPr="009F47B6">
              <w:rPr>
                <w:b/>
                <w:color w:val="000000" w:themeColor="text1"/>
                <w:sz w:val="21"/>
                <w:szCs w:val="21"/>
                <w:lang w:val="en-CA"/>
              </w:rPr>
              <w:t>Country</w:t>
            </w:r>
          </w:p>
        </w:tc>
        <w:tc>
          <w:tcPr>
            <w:tcW w:w="2632" w:type="pct"/>
            <w:vAlign w:val="center"/>
          </w:tcPr>
          <w:p w14:paraId="518906F8" w14:textId="77777777" w:rsidR="00CF1B88" w:rsidRPr="009F47B6" w:rsidRDefault="00CF1B88" w:rsidP="009F47B6">
            <w:pPr>
              <w:jc w:val="center"/>
              <w:rPr>
                <w:b/>
                <w:color w:val="000000" w:themeColor="text1"/>
                <w:sz w:val="21"/>
                <w:szCs w:val="21"/>
                <w:lang w:val="en-CA"/>
              </w:rPr>
            </w:pPr>
            <w:r w:rsidRPr="009F47B6">
              <w:rPr>
                <w:b/>
                <w:color w:val="000000" w:themeColor="text1"/>
                <w:sz w:val="21"/>
                <w:szCs w:val="21"/>
                <w:lang w:val="en-CA"/>
              </w:rPr>
              <w:t>Activity/Project</w:t>
            </w:r>
          </w:p>
        </w:tc>
        <w:tc>
          <w:tcPr>
            <w:tcW w:w="827" w:type="pct"/>
            <w:vAlign w:val="center"/>
          </w:tcPr>
          <w:p w14:paraId="10DD4172" w14:textId="4F2F0D9E" w:rsidR="00CF1B88" w:rsidRPr="009F47B6" w:rsidRDefault="00CF1B88" w:rsidP="009F47B6">
            <w:pPr>
              <w:jc w:val="center"/>
              <w:rPr>
                <w:b/>
                <w:color w:val="000000" w:themeColor="text1"/>
                <w:sz w:val="21"/>
                <w:szCs w:val="21"/>
                <w:lang w:val="en-CA"/>
              </w:rPr>
            </w:pPr>
            <w:r w:rsidRPr="009F47B6">
              <w:rPr>
                <w:b/>
                <w:color w:val="000000" w:themeColor="text1"/>
                <w:sz w:val="21"/>
                <w:szCs w:val="21"/>
                <w:lang w:val="en-CA"/>
              </w:rPr>
              <w:t xml:space="preserve">Amount </w:t>
            </w:r>
            <w:r w:rsidR="009F47B6" w:rsidRPr="009F47B6">
              <w:rPr>
                <w:b/>
                <w:color w:val="000000" w:themeColor="text1"/>
                <w:sz w:val="21"/>
                <w:szCs w:val="21"/>
                <w:lang w:val="en-CA"/>
              </w:rPr>
              <w:t>r</w:t>
            </w:r>
            <w:r w:rsidRPr="009F47B6">
              <w:rPr>
                <w:b/>
                <w:color w:val="000000" w:themeColor="text1"/>
                <w:sz w:val="21"/>
                <w:szCs w:val="21"/>
                <w:lang w:val="en-CA"/>
              </w:rPr>
              <w:t>equested (</w:t>
            </w:r>
            <w:r w:rsidR="00F36F9D" w:rsidRPr="009F47B6">
              <w:rPr>
                <w:b/>
                <w:color w:val="000000" w:themeColor="text1"/>
                <w:sz w:val="21"/>
                <w:szCs w:val="21"/>
                <w:lang w:val="en-CA"/>
              </w:rPr>
              <w:t>US $</w:t>
            </w:r>
            <w:r w:rsidRPr="009F47B6">
              <w:rPr>
                <w:b/>
                <w:color w:val="000000" w:themeColor="text1"/>
                <w:sz w:val="21"/>
                <w:szCs w:val="21"/>
                <w:lang w:val="en-CA"/>
              </w:rPr>
              <w:t>)</w:t>
            </w:r>
          </w:p>
        </w:tc>
        <w:tc>
          <w:tcPr>
            <w:tcW w:w="827" w:type="pct"/>
            <w:vAlign w:val="center"/>
          </w:tcPr>
          <w:p w14:paraId="132474BB" w14:textId="19316503" w:rsidR="00CF1B88" w:rsidRPr="009F47B6" w:rsidRDefault="00CF1B88" w:rsidP="009F47B6">
            <w:pPr>
              <w:jc w:val="center"/>
              <w:rPr>
                <w:b/>
                <w:color w:val="000000" w:themeColor="text1"/>
                <w:sz w:val="21"/>
                <w:szCs w:val="21"/>
                <w:lang w:val="en-CA"/>
              </w:rPr>
            </w:pPr>
            <w:r w:rsidRPr="009F47B6">
              <w:rPr>
                <w:b/>
                <w:color w:val="000000" w:themeColor="text1"/>
                <w:sz w:val="21"/>
                <w:szCs w:val="21"/>
                <w:lang w:val="en-CA"/>
              </w:rPr>
              <w:t xml:space="preserve">Amount </w:t>
            </w:r>
            <w:r w:rsidR="009F47B6" w:rsidRPr="009F47B6">
              <w:rPr>
                <w:b/>
                <w:color w:val="000000" w:themeColor="text1"/>
                <w:sz w:val="21"/>
                <w:szCs w:val="21"/>
                <w:lang w:val="en-CA"/>
              </w:rPr>
              <w:t>r</w:t>
            </w:r>
            <w:r w:rsidRPr="009F47B6">
              <w:rPr>
                <w:b/>
                <w:color w:val="000000" w:themeColor="text1"/>
                <w:sz w:val="21"/>
                <w:szCs w:val="21"/>
                <w:lang w:val="en-CA"/>
              </w:rPr>
              <w:t>ecommended (</w:t>
            </w:r>
            <w:r w:rsidR="00F36F9D" w:rsidRPr="009F47B6">
              <w:rPr>
                <w:b/>
                <w:color w:val="000000" w:themeColor="text1"/>
                <w:sz w:val="21"/>
                <w:szCs w:val="21"/>
                <w:lang w:val="en-CA"/>
              </w:rPr>
              <w:t>US $</w:t>
            </w:r>
            <w:r w:rsidRPr="009F47B6">
              <w:rPr>
                <w:b/>
                <w:color w:val="000000" w:themeColor="text1"/>
                <w:sz w:val="21"/>
                <w:szCs w:val="21"/>
                <w:lang w:val="en-CA"/>
              </w:rPr>
              <w:t>)</w:t>
            </w:r>
          </w:p>
        </w:tc>
      </w:tr>
      <w:tr w:rsidR="008F2901" w:rsidRPr="00CF1B88" w14:paraId="7EBDEE17" w14:textId="77777777" w:rsidTr="00EA40F4">
        <w:trPr>
          <w:trHeight w:val="235"/>
        </w:trPr>
        <w:tc>
          <w:tcPr>
            <w:tcW w:w="5000" w:type="pct"/>
            <w:gridSpan w:val="4"/>
          </w:tcPr>
          <w:p w14:paraId="39294161" w14:textId="45B66352" w:rsidR="008F2901" w:rsidRPr="009F47B6" w:rsidRDefault="008F2901">
            <w:pPr>
              <w:jc w:val="left"/>
              <w:rPr>
                <w:b/>
                <w:color w:val="000000" w:themeColor="text1"/>
                <w:sz w:val="21"/>
                <w:szCs w:val="21"/>
                <w:lang w:val="en-CA"/>
              </w:rPr>
            </w:pPr>
            <w:r w:rsidRPr="009F47B6">
              <w:rPr>
                <w:b/>
                <w:color w:val="000000" w:themeColor="text1"/>
                <w:sz w:val="21"/>
                <w:szCs w:val="21"/>
                <w:lang w:val="en-CA"/>
              </w:rPr>
              <w:t>ACTIVITIES RECOMMENDED FOR INDIVIDUAL CONSIDERATION</w:t>
            </w:r>
          </w:p>
        </w:tc>
      </w:tr>
      <w:tr w:rsidR="008F2901" w:rsidRPr="00CF1B88" w14:paraId="2FFA1AF8" w14:textId="77777777" w:rsidTr="00EA40F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010D29C5" w:rsidR="008F2901" w:rsidRPr="009F47B6" w:rsidRDefault="008F2901">
            <w:pPr>
              <w:jc w:val="left"/>
              <w:rPr>
                <w:b/>
                <w:color w:val="000000" w:themeColor="text1"/>
                <w:sz w:val="21"/>
                <w:szCs w:val="21"/>
                <w:lang w:val="en-CA"/>
              </w:rPr>
            </w:pPr>
            <w:r w:rsidRPr="009F47B6">
              <w:rPr>
                <w:b/>
                <w:sz w:val="21"/>
                <w:szCs w:val="21"/>
              </w:rPr>
              <w:t>Project preparation for HFC phase-down management plans</w:t>
            </w:r>
          </w:p>
        </w:tc>
      </w:tr>
      <w:tr w:rsidR="008F2901" w:rsidRPr="00CF1B88" w14:paraId="51A6C350" w14:textId="77777777" w:rsidTr="009F47B6">
        <w:trPr>
          <w:trHeight w:val="235"/>
        </w:trPr>
        <w:tc>
          <w:tcPr>
            <w:tcW w:w="714" w:type="pct"/>
            <w:shd w:val="clear" w:color="auto" w:fill="auto"/>
          </w:tcPr>
          <w:p w14:paraId="28E96B12" w14:textId="0AB392D9" w:rsidR="008F2901" w:rsidRPr="009F47B6" w:rsidRDefault="00725F60" w:rsidP="008F2901">
            <w:pPr>
              <w:jc w:val="left"/>
              <w:rPr>
                <w:color w:val="000000" w:themeColor="text1"/>
                <w:sz w:val="21"/>
                <w:szCs w:val="21"/>
                <w:lang w:val="en-CA"/>
              </w:rPr>
            </w:pPr>
            <w:r w:rsidRPr="009F47B6">
              <w:rPr>
                <w:color w:val="000000" w:themeColor="text1"/>
                <w:sz w:val="21"/>
                <w:szCs w:val="21"/>
                <w:lang w:val="en-CA"/>
              </w:rPr>
              <w:t>Malaysia</w:t>
            </w:r>
          </w:p>
        </w:tc>
        <w:tc>
          <w:tcPr>
            <w:tcW w:w="2632" w:type="pct"/>
            <w:shd w:val="clear" w:color="auto" w:fill="auto"/>
          </w:tcPr>
          <w:p w14:paraId="1DBD5640" w14:textId="3D43C9B9" w:rsidR="008F2901" w:rsidRPr="009F47B6" w:rsidRDefault="008F2901" w:rsidP="008F2901">
            <w:pPr>
              <w:rPr>
                <w:color w:val="000000" w:themeColor="text1"/>
                <w:sz w:val="21"/>
                <w:szCs w:val="21"/>
                <w:lang w:val="en-CA"/>
              </w:rPr>
            </w:pPr>
            <w:r w:rsidRPr="009F47B6">
              <w:rPr>
                <w:bCs/>
                <w:sz w:val="21"/>
                <w:szCs w:val="21"/>
              </w:rPr>
              <w:t xml:space="preserve">Preparation of </w:t>
            </w:r>
            <w:r w:rsidR="000E1CF6" w:rsidRPr="009F47B6">
              <w:rPr>
                <w:bCs/>
                <w:sz w:val="21"/>
                <w:szCs w:val="21"/>
              </w:rPr>
              <w:t xml:space="preserve">an </w:t>
            </w:r>
            <w:r w:rsidRPr="009F47B6">
              <w:rPr>
                <w:bCs/>
                <w:sz w:val="21"/>
                <w:szCs w:val="21"/>
              </w:rPr>
              <w:t xml:space="preserve">HFC phase-down </w:t>
            </w:r>
            <w:r w:rsidRPr="009F47B6">
              <w:rPr>
                <w:sz w:val="21"/>
                <w:szCs w:val="21"/>
              </w:rPr>
              <w:t>management plan</w:t>
            </w:r>
          </w:p>
        </w:tc>
        <w:tc>
          <w:tcPr>
            <w:tcW w:w="827" w:type="pct"/>
            <w:shd w:val="clear" w:color="auto" w:fill="auto"/>
            <w:tcMar>
              <w:left w:w="115" w:type="dxa"/>
              <w:right w:w="202" w:type="dxa"/>
            </w:tcMar>
          </w:tcPr>
          <w:p w14:paraId="03A29E62" w14:textId="4138B46D" w:rsidR="008F2901" w:rsidRPr="009F47B6" w:rsidRDefault="00725F60" w:rsidP="00F67717">
            <w:pPr>
              <w:jc w:val="right"/>
              <w:rPr>
                <w:color w:val="000000" w:themeColor="text1"/>
                <w:sz w:val="21"/>
                <w:szCs w:val="21"/>
                <w:lang w:val="en-CA"/>
              </w:rPr>
            </w:pPr>
            <w:r w:rsidRPr="009F47B6">
              <w:rPr>
                <w:color w:val="000000" w:themeColor="text1"/>
                <w:sz w:val="21"/>
                <w:szCs w:val="21"/>
                <w:lang w:val="en-CA"/>
              </w:rPr>
              <w:t>2</w:t>
            </w:r>
            <w:r w:rsidR="00F67717" w:rsidRPr="009F47B6">
              <w:rPr>
                <w:color w:val="000000" w:themeColor="text1"/>
                <w:sz w:val="21"/>
                <w:szCs w:val="21"/>
                <w:lang w:val="en-CA"/>
              </w:rPr>
              <w:t>5</w:t>
            </w:r>
            <w:r w:rsidR="008F2901" w:rsidRPr="009F47B6">
              <w:rPr>
                <w:color w:val="000000" w:themeColor="text1"/>
                <w:sz w:val="21"/>
                <w:szCs w:val="21"/>
                <w:lang w:val="en-CA"/>
              </w:rPr>
              <w:t>0,000</w:t>
            </w:r>
          </w:p>
        </w:tc>
        <w:tc>
          <w:tcPr>
            <w:tcW w:w="827" w:type="pct"/>
            <w:shd w:val="clear" w:color="auto" w:fill="auto"/>
            <w:tcMar>
              <w:left w:w="115" w:type="dxa"/>
              <w:right w:w="202" w:type="dxa"/>
            </w:tcMar>
          </w:tcPr>
          <w:p w14:paraId="10A2D3DF" w14:textId="71080A09"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33DF0DE7" w14:textId="77777777" w:rsidTr="009F47B6">
        <w:trPr>
          <w:trHeight w:val="235"/>
        </w:trPr>
        <w:tc>
          <w:tcPr>
            <w:tcW w:w="3346" w:type="pct"/>
            <w:gridSpan w:val="2"/>
            <w:shd w:val="clear" w:color="auto" w:fill="auto"/>
          </w:tcPr>
          <w:p w14:paraId="6A87A359" w14:textId="5C75E033" w:rsidR="008F2901" w:rsidRPr="009F47B6" w:rsidRDefault="008F2901">
            <w:pPr>
              <w:jc w:val="right"/>
              <w:rPr>
                <w:color w:val="000000" w:themeColor="text1"/>
                <w:sz w:val="21"/>
                <w:szCs w:val="21"/>
                <w:lang w:val="en-CA"/>
              </w:rPr>
            </w:pPr>
            <w:r w:rsidRPr="009F47B6">
              <w:rPr>
                <w:color w:val="000000" w:themeColor="text1"/>
                <w:sz w:val="21"/>
                <w:szCs w:val="21"/>
                <w:lang w:val="en-CA"/>
              </w:rPr>
              <w:t>Subtotal</w:t>
            </w:r>
          </w:p>
        </w:tc>
        <w:tc>
          <w:tcPr>
            <w:tcW w:w="827" w:type="pct"/>
            <w:shd w:val="clear" w:color="auto" w:fill="auto"/>
            <w:tcMar>
              <w:left w:w="115" w:type="dxa"/>
              <w:right w:w="202" w:type="dxa"/>
            </w:tcMar>
          </w:tcPr>
          <w:p w14:paraId="7092819E" w14:textId="17EEAE31" w:rsidR="008F2901" w:rsidRPr="009F47B6" w:rsidRDefault="00F67717" w:rsidP="008F2901">
            <w:pPr>
              <w:jc w:val="right"/>
              <w:rPr>
                <w:color w:val="000000" w:themeColor="text1"/>
                <w:sz w:val="21"/>
                <w:szCs w:val="21"/>
                <w:lang w:val="en-CA"/>
              </w:rPr>
            </w:pPr>
            <w:r w:rsidRPr="009F47B6">
              <w:rPr>
                <w:color w:val="000000" w:themeColor="text1"/>
                <w:sz w:val="21"/>
                <w:szCs w:val="21"/>
                <w:lang w:val="en-CA"/>
              </w:rPr>
              <w:t>250,000</w:t>
            </w:r>
          </w:p>
        </w:tc>
        <w:tc>
          <w:tcPr>
            <w:tcW w:w="827" w:type="pct"/>
            <w:shd w:val="clear" w:color="auto" w:fill="auto"/>
            <w:tcMar>
              <w:left w:w="115" w:type="dxa"/>
              <w:right w:w="202" w:type="dxa"/>
            </w:tcMar>
          </w:tcPr>
          <w:p w14:paraId="3F838701" w14:textId="3126DD52"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060CA970" w14:textId="77777777" w:rsidTr="009F47B6">
        <w:trPr>
          <w:trHeight w:val="235"/>
        </w:trPr>
        <w:tc>
          <w:tcPr>
            <w:tcW w:w="3346" w:type="pct"/>
            <w:gridSpan w:val="2"/>
            <w:shd w:val="clear" w:color="auto" w:fill="auto"/>
          </w:tcPr>
          <w:p w14:paraId="0F2516E9" w14:textId="77777777" w:rsidR="008F2901" w:rsidRPr="009F47B6" w:rsidRDefault="008F2901" w:rsidP="008F2901">
            <w:pPr>
              <w:jc w:val="right"/>
              <w:rPr>
                <w:color w:val="000000" w:themeColor="text1"/>
                <w:sz w:val="21"/>
                <w:szCs w:val="21"/>
                <w:lang w:val="en-CA"/>
              </w:rPr>
            </w:pPr>
            <w:r w:rsidRPr="009F47B6">
              <w:rPr>
                <w:color w:val="000000" w:themeColor="text1"/>
                <w:sz w:val="21"/>
                <w:szCs w:val="21"/>
                <w:lang w:val="en-CA"/>
              </w:rPr>
              <w:t>Agency support costs</w:t>
            </w:r>
          </w:p>
        </w:tc>
        <w:tc>
          <w:tcPr>
            <w:tcW w:w="827" w:type="pct"/>
            <w:shd w:val="clear" w:color="auto" w:fill="auto"/>
            <w:tcMar>
              <w:left w:w="115" w:type="dxa"/>
              <w:right w:w="202" w:type="dxa"/>
            </w:tcMar>
          </w:tcPr>
          <w:p w14:paraId="1CECA0C5" w14:textId="3887190C" w:rsidR="008F2901" w:rsidRPr="009F47B6" w:rsidRDefault="00F67717" w:rsidP="008F2901">
            <w:pPr>
              <w:jc w:val="right"/>
              <w:rPr>
                <w:color w:val="000000" w:themeColor="text1"/>
                <w:sz w:val="21"/>
                <w:szCs w:val="21"/>
                <w:lang w:val="en-CA"/>
              </w:rPr>
            </w:pPr>
            <w:r w:rsidRPr="009F47B6">
              <w:rPr>
                <w:color w:val="000000" w:themeColor="text1"/>
                <w:sz w:val="21"/>
                <w:szCs w:val="21"/>
                <w:lang w:val="en-CA"/>
              </w:rPr>
              <w:t>17,500</w:t>
            </w:r>
          </w:p>
        </w:tc>
        <w:tc>
          <w:tcPr>
            <w:tcW w:w="827" w:type="pct"/>
            <w:shd w:val="clear" w:color="auto" w:fill="auto"/>
            <w:tcMar>
              <w:left w:w="115" w:type="dxa"/>
              <w:right w:w="202" w:type="dxa"/>
            </w:tcMar>
          </w:tcPr>
          <w:p w14:paraId="3CE05AEA" w14:textId="3B054FA2"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2F0A5EE1" w14:textId="77777777" w:rsidTr="009F47B6">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71D26E41" w14:textId="79441369" w:rsidR="008F2901" w:rsidRPr="009F47B6" w:rsidRDefault="008F2901" w:rsidP="00F67717">
            <w:pPr>
              <w:jc w:val="right"/>
              <w:rPr>
                <w:color w:val="000000" w:themeColor="text1"/>
                <w:sz w:val="21"/>
                <w:szCs w:val="21"/>
                <w:lang w:val="en-CA"/>
              </w:rPr>
            </w:pPr>
            <w:r w:rsidRPr="009F47B6">
              <w:rPr>
                <w:color w:val="000000" w:themeColor="text1"/>
                <w:sz w:val="21"/>
                <w:szCs w:val="21"/>
                <w:lang w:val="en-CA"/>
              </w:rPr>
              <w:t xml:space="preserve">Grand total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0DCA342" w14:textId="62173231" w:rsidR="008F2901" w:rsidRPr="009F47B6" w:rsidRDefault="00F67717" w:rsidP="008F2901">
            <w:pPr>
              <w:jc w:val="right"/>
              <w:rPr>
                <w:color w:val="000000" w:themeColor="text1"/>
                <w:sz w:val="21"/>
                <w:szCs w:val="21"/>
                <w:lang w:val="en-CA"/>
              </w:rPr>
            </w:pPr>
            <w:r w:rsidRPr="009F47B6">
              <w:rPr>
                <w:color w:val="000000" w:themeColor="text1"/>
                <w:sz w:val="21"/>
                <w:szCs w:val="21"/>
                <w:lang w:val="en-CA"/>
              </w:rPr>
              <w:t>267,500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B6FE755" w14:textId="55CCC035" w:rsidR="008F2901" w:rsidRPr="009F47B6" w:rsidRDefault="00F67717">
            <w:pPr>
              <w:jc w:val="right"/>
              <w:rPr>
                <w:color w:val="000000" w:themeColor="text1"/>
                <w:sz w:val="21"/>
                <w:szCs w:val="21"/>
                <w:lang w:val="en-CA"/>
              </w:rPr>
            </w:pPr>
            <w:r w:rsidRPr="009F47B6">
              <w:rPr>
                <w:color w:val="000000" w:themeColor="text1"/>
                <w:sz w:val="21"/>
                <w:szCs w:val="21"/>
                <w:lang w:val="en-CA"/>
              </w:rPr>
              <w:t>*</w:t>
            </w:r>
          </w:p>
        </w:tc>
      </w:tr>
    </w:tbl>
    <w:p w14:paraId="78DDB61A" w14:textId="69C1CC7D" w:rsidR="00CF1B88" w:rsidRPr="009F47B6" w:rsidRDefault="005E65F9" w:rsidP="00CF1B88">
      <w:pPr>
        <w:tabs>
          <w:tab w:val="left" w:pos="8280"/>
        </w:tabs>
        <w:rPr>
          <w:sz w:val="20"/>
          <w:szCs w:val="20"/>
          <w:lang w:val="en-CA"/>
        </w:rPr>
      </w:pPr>
      <w:r w:rsidRPr="009F47B6">
        <w:rPr>
          <w:sz w:val="20"/>
          <w:szCs w:val="20"/>
          <w:lang w:val="en-CA"/>
        </w:rPr>
        <w:t>* For individual consideration</w:t>
      </w:r>
    </w:p>
    <w:p w14:paraId="2E9A0281" w14:textId="77777777" w:rsidR="00417E60" w:rsidRDefault="00417E60" w:rsidP="00417E60">
      <w:pPr>
        <w:rPr>
          <w:b/>
          <w:color w:val="000000" w:themeColor="text1"/>
          <w:lang w:val="en-CA"/>
        </w:rPr>
      </w:pPr>
    </w:p>
    <w:p w14:paraId="3AA55999" w14:textId="2AF6A099" w:rsidR="00CF1B88" w:rsidRPr="00E161D4" w:rsidRDefault="00CF1B88" w:rsidP="00CF1B88">
      <w:pPr>
        <w:spacing w:after="240"/>
        <w:rPr>
          <w:b/>
          <w:color w:val="000000" w:themeColor="text1"/>
          <w:lang w:val="en-CA"/>
        </w:rPr>
      </w:pPr>
      <w:r w:rsidRPr="00E161D4">
        <w:rPr>
          <w:b/>
          <w:color w:val="000000" w:themeColor="text1"/>
          <w:lang w:val="en-CA"/>
        </w:rPr>
        <w:t>ACTIVITIES RECOMMENDED FOR INDIVIDUAL CONSIDERATION</w:t>
      </w:r>
    </w:p>
    <w:p w14:paraId="0B9EA6D0" w14:textId="527BE446" w:rsidR="00D50676" w:rsidRPr="00482A60" w:rsidRDefault="005F589E" w:rsidP="00D50676">
      <w:pPr>
        <w:pStyle w:val="Heading1"/>
        <w:widowControl w:val="0"/>
        <w:numPr>
          <w:ilvl w:val="0"/>
          <w:numId w:val="0"/>
        </w:numPr>
        <w:rPr>
          <w:lang w:val="en-CA"/>
        </w:rPr>
      </w:pPr>
      <w:r w:rsidRPr="0062493F">
        <w:rPr>
          <w:b/>
          <w:color w:val="000000" w:themeColor="text1"/>
          <w:lang w:val="en-CA"/>
        </w:rPr>
        <w:t>Project preparation</w:t>
      </w:r>
      <w:r>
        <w:rPr>
          <w:b/>
          <w:lang w:val="en-CA"/>
        </w:rPr>
        <w:t xml:space="preserve"> for </w:t>
      </w:r>
      <w:r w:rsidRPr="0062493F">
        <w:rPr>
          <w:b/>
          <w:lang w:val="en-CA"/>
        </w:rPr>
        <w:t>HFC phase-down management plan</w:t>
      </w:r>
      <w:r>
        <w:rPr>
          <w:b/>
          <w:lang w:val="en-CA"/>
        </w:rPr>
        <w:t>s</w:t>
      </w:r>
    </w:p>
    <w:p w14:paraId="4DA3DC18" w14:textId="49F2428D" w:rsidR="00CF1B88" w:rsidRDefault="00CF1B88" w:rsidP="00CF1B88">
      <w:pPr>
        <w:spacing w:after="240"/>
        <w:rPr>
          <w:b/>
          <w:color w:val="000000" w:themeColor="text1"/>
          <w:lang w:val="en-CA"/>
        </w:rPr>
      </w:pPr>
      <w:r w:rsidRPr="0062493F">
        <w:rPr>
          <w:b/>
          <w:color w:val="000000" w:themeColor="text1"/>
          <w:lang w:val="en-CA"/>
        </w:rPr>
        <w:t>Project description</w:t>
      </w:r>
    </w:p>
    <w:p w14:paraId="6DEFFCA1" w14:textId="228522AB" w:rsidR="0062493F" w:rsidRPr="0062493F" w:rsidRDefault="00F67717" w:rsidP="00DE02DA">
      <w:pPr>
        <w:pStyle w:val="Heading1"/>
        <w:widowControl w:val="0"/>
        <w:rPr>
          <w:lang w:val="en-CA"/>
        </w:rPr>
      </w:pPr>
      <w:r>
        <w:rPr>
          <w:lang w:val="en-CA"/>
        </w:rPr>
        <w:t>The World Bank</w:t>
      </w:r>
      <w:r w:rsidR="0062493F" w:rsidRPr="00616740">
        <w:rPr>
          <w:lang w:val="en-CA"/>
        </w:rPr>
        <w:t xml:space="preserve"> submitted </w:t>
      </w:r>
      <w:r>
        <w:rPr>
          <w:lang w:val="en-CA"/>
        </w:rPr>
        <w:t xml:space="preserve">a </w:t>
      </w:r>
      <w:r w:rsidR="0062493F" w:rsidRPr="00616740">
        <w:rPr>
          <w:lang w:val="en-CA"/>
        </w:rPr>
        <w:t xml:space="preserve">request for </w:t>
      </w:r>
      <w:r w:rsidR="003C0475">
        <w:rPr>
          <w:lang w:val="en-CA"/>
        </w:rPr>
        <w:t>the preparation of</w:t>
      </w:r>
      <w:r w:rsidR="0062493F" w:rsidRPr="0062493F">
        <w:rPr>
          <w:lang w:val="en-CA"/>
        </w:rPr>
        <w:t xml:space="preserve"> </w:t>
      </w:r>
      <w:r>
        <w:rPr>
          <w:lang w:val="en-CA"/>
        </w:rPr>
        <w:t xml:space="preserve">an </w:t>
      </w:r>
      <w:r w:rsidR="0062493F" w:rsidRPr="0062493F">
        <w:rPr>
          <w:lang w:val="en-CA"/>
        </w:rPr>
        <w:t xml:space="preserve">HFC phase-down management plan for </w:t>
      </w:r>
      <w:r>
        <w:rPr>
          <w:lang w:val="en-CA"/>
        </w:rPr>
        <w:t>Malaysia</w:t>
      </w:r>
      <w:r w:rsidR="00DE02DA">
        <w:rPr>
          <w:lang w:val="en-CA"/>
        </w:rPr>
        <w:t xml:space="preserve"> </w:t>
      </w:r>
      <w:r w:rsidR="007940E5">
        <w:rPr>
          <w:lang w:val="en-CA"/>
        </w:rPr>
        <w:t xml:space="preserve">as designated implementing agency, </w:t>
      </w:r>
      <w:r w:rsidR="0062493F" w:rsidRPr="0062493F">
        <w:rPr>
          <w:lang w:val="en-CA"/>
        </w:rPr>
        <w:t>as shown in Table 1.</w:t>
      </w:r>
      <w:r w:rsidR="00DE02DA">
        <w:rPr>
          <w:lang w:val="en-CA"/>
        </w:rPr>
        <w:t xml:space="preserve"> The project proposal is contained </w:t>
      </w:r>
      <w:r w:rsidR="00DE02DA">
        <w:rPr>
          <w:lang w:val="en-CA"/>
        </w:rPr>
        <w:lastRenderedPageBreak/>
        <w:t>in Annex I to the present document.</w:t>
      </w:r>
      <w:r w:rsidR="00DE02DA">
        <w:rPr>
          <w:rStyle w:val="FootnoteReference"/>
          <w:lang w:val="en-CA"/>
        </w:rPr>
        <w:footnoteReference w:id="6"/>
      </w:r>
    </w:p>
    <w:p w14:paraId="743DE411" w14:textId="77777777" w:rsidR="00CF1B88" w:rsidRPr="00482A60" w:rsidRDefault="00CF1B88" w:rsidP="005F1B3D">
      <w:pPr>
        <w:pStyle w:val="Heading1"/>
        <w:numPr>
          <w:ilvl w:val="0"/>
          <w:numId w:val="0"/>
        </w:numPr>
        <w:rPr>
          <w:b/>
          <w:color w:val="000000" w:themeColor="text1"/>
          <w:lang w:val="en-CA"/>
        </w:rPr>
      </w:pPr>
      <w:r w:rsidRPr="00482A60">
        <w:rPr>
          <w:b/>
          <w:color w:val="000000" w:themeColor="text1"/>
          <w:lang w:val="en-CA"/>
        </w:rPr>
        <w:t>Secretariat’s comments</w:t>
      </w:r>
    </w:p>
    <w:p w14:paraId="5ED3B183" w14:textId="7CEBF3CF" w:rsidR="00035EBB" w:rsidRPr="00482A60" w:rsidRDefault="00F67717" w:rsidP="0074270F">
      <w:pPr>
        <w:pStyle w:val="Heading1"/>
        <w:rPr>
          <w:lang w:val="en-CA"/>
        </w:rPr>
      </w:pPr>
      <w:r>
        <w:rPr>
          <w:lang w:val="en-CA"/>
        </w:rPr>
        <w:t>The World Bank</w:t>
      </w:r>
      <w:r w:rsidR="00CF1B88" w:rsidRPr="00482A60">
        <w:rPr>
          <w:lang w:val="en-CA"/>
        </w:rPr>
        <w:t xml:space="preserve"> as </w:t>
      </w:r>
      <w:r>
        <w:rPr>
          <w:lang w:val="en-CA"/>
        </w:rPr>
        <w:t>designated</w:t>
      </w:r>
      <w:r w:rsidR="00CF1B88" w:rsidRPr="00482A60">
        <w:rPr>
          <w:lang w:val="en-CA"/>
        </w:rPr>
        <w:t xml:space="preserve"> implementing agency, provided a description of the activities required for the preparation of </w:t>
      </w:r>
      <w:r w:rsidR="005E65F9">
        <w:rPr>
          <w:lang w:val="en-CA"/>
        </w:rPr>
        <w:t xml:space="preserve">an </w:t>
      </w:r>
      <w:r w:rsidR="00CF1B88" w:rsidRPr="00482A60">
        <w:rPr>
          <w:lang w:val="en-CA"/>
        </w:rPr>
        <w:t>overarching strateg</w:t>
      </w:r>
      <w:r w:rsidR="005E65F9">
        <w:rPr>
          <w:lang w:val="en-CA"/>
        </w:rPr>
        <w:t>y</w:t>
      </w:r>
      <w:r w:rsidR="00CF1B88" w:rsidRPr="00482A60">
        <w:rPr>
          <w:lang w:val="en-CA"/>
        </w:rPr>
        <w:t xml:space="preserve"> for HFC phase-down </w:t>
      </w:r>
      <w:r w:rsidR="00BF321F" w:rsidRPr="00482A60">
        <w:rPr>
          <w:lang w:val="en-CA"/>
        </w:rPr>
        <w:t xml:space="preserve">for </w:t>
      </w:r>
      <w:r>
        <w:rPr>
          <w:lang w:val="en-CA"/>
        </w:rPr>
        <w:t>Malaysia</w:t>
      </w:r>
      <w:r w:rsidR="00BF321F" w:rsidRPr="00482A60">
        <w:rPr>
          <w:lang w:val="en-CA"/>
        </w:rPr>
        <w:t xml:space="preserve"> </w:t>
      </w:r>
      <w:r w:rsidR="005455FC" w:rsidRPr="00482A60">
        <w:rPr>
          <w:lang w:val="en-CA"/>
        </w:rPr>
        <w:t xml:space="preserve">including </w:t>
      </w:r>
      <w:r w:rsidR="00CF1B88" w:rsidRPr="00482A60">
        <w:rPr>
          <w:lang w:val="en-CA"/>
        </w:rPr>
        <w:t>the corre</w:t>
      </w:r>
      <w:r w:rsidR="005455FC" w:rsidRPr="00482A60">
        <w:rPr>
          <w:lang w:val="en-CA"/>
        </w:rPr>
        <w:t>sponding costs of each activity</w:t>
      </w:r>
      <w:r w:rsidR="00CF1B88" w:rsidRPr="00482A60">
        <w:rPr>
          <w:lang w:val="en-CA"/>
        </w:rPr>
        <w:t xml:space="preserve"> using the format for requests for project preparation for stages of </w:t>
      </w:r>
      <w:r w:rsidR="000D4D9D">
        <w:rPr>
          <w:lang w:val="en-CA"/>
        </w:rPr>
        <w:t>HCFC phase-out management plans (</w:t>
      </w:r>
      <w:r w:rsidR="00CF1B88" w:rsidRPr="00482A60">
        <w:rPr>
          <w:lang w:val="en-CA"/>
        </w:rPr>
        <w:t>H</w:t>
      </w:r>
      <w:r>
        <w:rPr>
          <w:lang w:val="en-CA"/>
        </w:rPr>
        <w:t>PMPs</w:t>
      </w:r>
      <w:r w:rsidR="000D4D9D">
        <w:rPr>
          <w:lang w:val="en-CA"/>
        </w:rPr>
        <w:t>)</w:t>
      </w:r>
      <w:r>
        <w:rPr>
          <w:lang w:val="en-CA"/>
        </w:rPr>
        <w:t>. The submission</w:t>
      </w:r>
      <w:r w:rsidR="00523133" w:rsidRPr="00482A60">
        <w:rPr>
          <w:lang w:val="en-CA"/>
        </w:rPr>
        <w:t xml:space="preserve"> included information about the </w:t>
      </w:r>
      <w:r w:rsidR="00CF1B88" w:rsidRPr="00482A60">
        <w:rPr>
          <w:lang w:val="en-CA"/>
        </w:rPr>
        <w:t>estimated imports of H</w:t>
      </w:r>
      <w:r w:rsidR="00ED2B08" w:rsidRPr="00482A60">
        <w:rPr>
          <w:lang w:val="en-CA"/>
        </w:rPr>
        <w:t xml:space="preserve">FCs and HFC blends for </w:t>
      </w:r>
      <w:r w:rsidR="0074270F">
        <w:rPr>
          <w:lang w:val="en-CA"/>
        </w:rPr>
        <w:t xml:space="preserve">2015 to 2018 based on information </w:t>
      </w:r>
      <w:r w:rsidR="000D4D9D">
        <w:rPr>
          <w:lang w:val="en-CA"/>
        </w:rPr>
        <w:t xml:space="preserve">and data </w:t>
      </w:r>
      <w:r w:rsidR="0074270F">
        <w:rPr>
          <w:lang w:val="en-CA"/>
        </w:rPr>
        <w:t>collected during the implementation of the enabling activities</w:t>
      </w:r>
      <w:r w:rsidR="00CF1B88" w:rsidRPr="00482A60">
        <w:rPr>
          <w:lang w:val="en-CA"/>
        </w:rPr>
        <w:t xml:space="preserve">; </w:t>
      </w:r>
      <w:r w:rsidR="00523133" w:rsidRPr="00482A60">
        <w:rPr>
          <w:lang w:val="en-CA"/>
        </w:rPr>
        <w:t xml:space="preserve">list of activities for the project preparation including </w:t>
      </w:r>
      <w:r w:rsidR="0074270F">
        <w:rPr>
          <w:lang w:val="en-CA"/>
        </w:rPr>
        <w:t>updating the HFC consumption survey</w:t>
      </w:r>
      <w:r w:rsidR="00CF1B88" w:rsidRPr="00482A60">
        <w:rPr>
          <w:lang w:val="en-CA"/>
        </w:rPr>
        <w:t xml:space="preserve">; </w:t>
      </w:r>
      <w:r w:rsidR="0074270F">
        <w:rPr>
          <w:lang w:val="en-CA"/>
        </w:rPr>
        <w:t xml:space="preserve">development of the </w:t>
      </w:r>
      <w:r w:rsidR="00CF1B88" w:rsidRPr="00482A60">
        <w:rPr>
          <w:lang w:val="en-CA"/>
        </w:rPr>
        <w:t>HFC phase-down strategy</w:t>
      </w:r>
      <w:r w:rsidR="0074270F">
        <w:rPr>
          <w:lang w:val="en-CA"/>
        </w:rPr>
        <w:t xml:space="preserve"> including stakeholder consultations</w:t>
      </w:r>
      <w:r w:rsidR="00CF1B88" w:rsidRPr="00482A60">
        <w:rPr>
          <w:lang w:val="en-CA"/>
        </w:rPr>
        <w:t xml:space="preserve">; and development of </w:t>
      </w:r>
      <w:r w:rsidR="0074270F" w:rsidRPr="0074270F">
        <w:rPr>
          <w:lang w:val="en-CA"/>
        </w:rPr>
        <w:t>investment and technical assistance activities</w:t>
      </w:r>
      <w:r w:rsidR="0074270F">
        <w:rPr>
          <w:lang w:val="en-CA"/>
        </w:rPr>
        <w:t xml:space="preserve"> in the HFC-</w:t>
      </w:r>
      <w:r w:rsidR="00E15D7A">
        <w:rPr>
          <w:lang w:val="en-CA"/>
        </w:rPr>
        <w:t xml:space="preserve">consuming </w:t>
      </w:r>
      <w:r w:rsidR="0074270F">
        <w:rPr>
          <w:lang w:val="en-CA"/>
        </w:rPr>
        <w:t>sectors</w:t>
      </w:r>
      <w:r w:rsidR="00975A6A" w:rsidRPr="0074270F">
        <w:rPr>
          <w:lang w:val="en-CA"/>
        </w:rPr>
        <w:t>.</w:t>
      </w:r>
      <w:r w:rsidR="00975A6A" w:rsidRPr="00482A60">
        <w:rPr>
          <w:lang w:val="en-CA"/>
        </w:rPr>
        <w:t xml:space="preserve"> </w:t>
      </w:r>
    </w:p>
    <w:p w14:paraId="521F89C5" w14:textId="2BADF7DB" w:rsidR="00035EBB" w:rsidRPr="00482A60" w:rsidRDefault="00035EBB" w:rsidP="00035EBB">
      <w:pPr>
        <w:pStyle w:val="Heading1"/>
        <w:rPr>
          <w:color w:val="000000" w:themeColor="text1"/>
          <w:lang w:val="en-CA"/>
        </w:rPr>
      </w:pPr>
      <w:r w:rsidRPr="00482A60">
        <w:rPr>
          <w:lang w:val="en-CA"/>
        </w:rPr>
        <w:t xml:space="preserve">The amount </w:t>
      </w:r>
      <w:r w:rsidR="00482A60" w:rsidRPr="00482A60">
        <w:rPr>
          <w:lang w:val="en-CA"/>
        </w:rPr>
        <w:t xml:space="preserve">requested </w:t>
      </w:r>
      <w:r w:rsidRPr="00482A60">
        <w:rPr>
          <w:lang w:val="en-CA"/>
        </w:rPr>
        <w:t xml:space="preserve">for the preparation of the </w:t>
      </w:r>
      <w:r w:rsidR="0074270F">
        <w:rPr>
          <w:lang w:val="en-CA"/>
        </w:rPr>
        <w:t>HFC phase</w:t>
      </w:r>
      <w:r w:rsidR="00E15D7A">
        <w:rPr>
          <w:lang w:val="en-CA"/>
        </w:rPr>
        <w:noBreakHyphen/>
      </w:r>
      <w:r w:rsidR="0074270F">
        <w:rPr>
          <w:lang w:val="en-CA"/>
        </w:rPr>
        <w:t>down plan</w:t>
      </w:r>
      <w:r w:rsidRPr="00482A60">
        <w:rPr>
          <w:color w:val="000000" w:themeColor="text1"/>
          <w:lang w:val="en-CA"/>
        </w:rPr>
        <w:t xml:space="preserve"> was based on the funding for enabling activities (contained in decision 79/46</w:t>
      </w:r>
      <w:r w:rsidR="0074270F">
        <w:rPr>
          <w:color w:val="000000" w:themeColor="text1"/>
          <w:lang w:val="en-CA"/>
        </w:rPr>
        <w:t>(c)</w:t>
      </w:r>
      <w:r w:rsidR="000D4D9D">
        <w:rPr>
          <w:color w:val="000000" w:themeColor="text1"/>
          <w:lang w:val="en-CA"/>
        </w:rPr>
        <w:t>)</w:t>
      </w:r>
      <w:r w:rsidR="0074270F">
        <w:rPr>
          <w:color w:val="000000" w:themeColor="text1"/>
          <w:lang w:val="en-CA"/>
        </w:rPr>
        <w:t xml:space="preserve">. </w:t>
      </w:r>
      <w:r w:rsidRPr="00482A60">
        <w:rPr>
          <w:lang w:val="en-CA"/>
        </w:rPr>
        <w:t>The Secretariat note</w:t>
      </w:r>
      <w:r w:rsidR="0074270F">
        <w:rPr>
          <w:lang w:val="en-CA"/>
        </w:rPr>
        <w:t>d</w:t>
      </w:r>
      <w:r w:rsidRPr="00482A60">
        <w:rPr>
          <w:lang w:val="en-CA"/>
        </w:rPr>
        <w:t xml:space="preserve"> that the funding amounts of project preparation requests are indicative, as the actual amounts will be decided when the Executive Committee </w:t>
      </w:r>
      <w:r w:rsidRPr="00482A60">
        <w:rPr>
          <w:color w:val="000000" w:themeColor="text1"/>
          <w:lang w:val="en-CA"/>
        </w:rPr>
        <w:t>considers document</w:t>
      </w:r>
      <w:r w:rsidR="00E15D7A">
        <w:rPr>
          <w:color w:val="000000" w:themeColor="text1"/>
          <w:lang w:val="en-CA"/>
        </w:rPr>
        <w:t> </w:t>
      </w:r>
      <w:r w:rsidRPr="00482A60">
        <w:rPr>
          <w:color w:val="000000" w:themeColor="text1"/>
          <w:lang w:val="en-CA"/>
        </w:rPr>
        <w:t>UNEP/OzL.Pro/ExCom/86/88, Draft guidelines for the preparation of HFC phase-down plans for Article</w:t>
      </w:r>
      <w:r w:rsidR="00E15D7A">
        <w:rPr>
          <w:color w:val="000000" w:themeColor="text1"/>
          <w:lang w:val="en-CA"/>
        </w:rPr>
        <w:t> </w:t>
      </w:r>
      <w:r w:rsidRPr="00482A60">
        <w:rPr>
          <w:color w:val="000000" w:themeColor="text1"/>
          <w:lang w:val="en-CA"/>
        </w:rPr>
        <w:t>5 countries (decision 84/54(a)).</w:t>
      </w:r>
    </w:p>
    <w:p w14:paraId="660902BE" w14:textId="4DA35D40" w:rsidR="00CF1B88" w:rsidRPr="00482A60" w:rsidRDefault="00035EBB" w:rsidP="00D50676">
      <w:pPr>
        <w:pStyle w:val="Heading1"/>
        <w:rPr>
          <w:lang w:val="en-CA"/>
        </w:rPr>
      </w:pPr>
      <w:r w:rsidRPr="00482A60">
        <w:rPr>
          <w:color w:val="000000" w:themeColor="text1"/>
          <w:lang w:val="en-CA"/>
        </w:rPr>
        <w:t xml:space="preserve">While the actual funding level for preparation of HFC phase-down management plans </w:t>
      </w:r>
      <w:r w:rsidR="0074270F">
        <w:rPr>
          <w:color w:val="000000" w:themeColor="text1"/>
          <w:lang w:val="en-CA"/>
        </w:rPr>
        <w:t xml:space="preserve">still </w:t>
      </w:r>
      <w:r w:rsidRPr="00482A60">
        <w:rPr>
          <w:color w:val="000000" w:themeColor="text1"/>
          <w:lang w:val="en-CA"/>
        </w:rPr>
        <w:t>has to be decided, the Secr</w:t>
      </w:r>
      <w:r w:rsidR="0074270F">
        <w:rPr>
          <w:color w:val="000000" w:themeColor="text1"/>
          <w:lang w:val="en-CA"/>
        </w:rPr>
        <w:t>etariat reviewed the submission</w:t>
      </w:r>
      <w:r w:rsidRPr="007735C7">
        <w:rPr>
          <w:color w:val="000000" w:themeColor="text1"/>
          <w:lang w:val="en-CA"/>
        </w:rPr>
        <w:t xml:space="preserve"> based on </w:t>
      </w:r>
      <w:r>
        <w:rPr>
          <w:color w:val="000000" w:themeColor="text1"/>
          <w:lang w:val="en-CA"/>
        </w:rPr>
        <w:t xml:space="preserve">the </w:t>
      </w:r>
      <w:r w:rsidRPr="007735C7">
        <w:rPr>
          <w:color w:val="000000" w:themeColor="text1"/>
          <w:lang w:val="en-CA"/>
        </w:rPr>
        <w:t xml:space="preserve">experience </w:t>
      </w:r>
      <w:r>
        <w:rPr>
          <w:color w:val="000000" w:themeColor="text1"/>
          <w:lang w:val="en-CA"/>
        </w:rPr>
        <w:t xml:space="preserve">of reviewing </w:t>
      </w:r>
      <w:r w:rsidRPr="007735C7">
        <w:rPr>
          <w:color w:val="000000" w:themeColor="text1"/>
          <w:lang w:val="en-CA"/>
        </w:rPr>
        <w:t xml:space="preserve">requests for </w:t>
      </w:r>
      <w:r w:rsidRPr="00482A60">
        <w:rPr>
          <w:color w:val="000000" w:themeColor="text1"/>
          <w:lang w:val="en-CA"/>
        </w:rPr>
        <w:t>preparation of HPMPs, and taking into account guidance provided and decisions adopted by the Executive Committee for such projects.</w:t>
      </w:r>
      <w:r w:rsidR="00F36F9D" w:rsidRPr="00482A60">
        <w:rPr>
          <w:lang w:val="en-CA"/>
        </w:rPr>
        <w:t xml:space="preserve"> </w:t>
      </w:r>
      <w:r w:rsidR="00CF1B88" w:rsidRPr="00482A60">
        <w:rPr>
          <w:lang w:val="en-CA"/>
        </w:rPr>
        <w:t>Following this re</w:t>
      </w:r>
      <w:r w:rsidR="0074270F">
        <w:rPr>
          <w:lang w:val="en-CA"/>
        </w:rPr>
        <w:t>view, the Secretariat noted that the submission for the request for Malaysia met the requirements for submission as the country had ratified the Kigali Amendment, and it included an endorsement letter</w:t>
      </w:r>
      <w:r w:rsidR="0074270F" w:rsidRPr="00EC5013">
        <w:rPr>
          <w:lang w:val="en-CA"/>
        </w:rPr>
        <w:t xml:space="preserve"> indicating the</w:t>
      </w:r>
      <w:r w:rsidR="0074270F">
        <w:rPr>
          <w:lang w:val="en-CA"/>
        </w:rPr>
        <w:t xml:space="preserve"> country’s</w:t>
      </w:r>
      <w:r w:rsidR="0074270F" w:rsidRPr="00EC5013">
        <w:rPr>
          <w:lang w:val="en-CA"/>
        </w:rPr>
        <w:t xml:space="preserve"> intention to take early action on HFC phase</w:t>
      </w:r>
      <w:r w:rsidR="00E15D7A">
        <w:rPr>
          <w:lang w:val="en-CA"/>
        </w:rPr>
        <w:noBreakHyphen/>
      </w:r>
      <w:r w:rsidR="0074270F" w:rsidRPr="00EC5013">
        <w:rPr>
          <w:lang w:val="en-CA"/>
        </w:rPr>
        <w:t>down</w:t>
      </w:r>
      <w:r w:rsidR="0074270F">
        <w:rPr>
          <w:lang w:val="en-CA"/>
        </w:rPr>
        <w:t xml:space="preserve">. The activities listed for project preparation were also similar to those </w:t>
      </w:r>
      <w:r w:rsidR="0074270F" w:rsidRPr="00EC5013">
        <w:rPr>
          <w:lang w:val="en-CA"/>
        </w:rPr>
        <w:t>required to prepare HPMPs</w:t>
      </w:r>
      <w:r w:rsidR="0074270F">
        <w:rPr>
          <w:lang w:val="en-CA"/>
        </w:rPr>
        <w:t xml:space="preserve">; some </w:t>
      </w:r>
      <w:r w:rsidR="0074270F" w:rsidRPr="00EC5013">
        <w:rPr>
          <w:lang w:val="en-CA"/>
        </w:rPr>
        <w:t xml:space="preserve">activities resembled those included under the enabling activities for HFC phase-down for which funding </w:t>
      </w:r>
      <w:r w:rsidR="0074270F">
        <w:rPr>
          <w:lang w:val="en-CA"/>
        </w:rPr>
        <w:t>had</w:t>
      </w:r>
      <w:r w:rsidR="0074270F" w:rsidRPr="00EC5013">
        <w:rPr>
          <w:lang w:val="en-CA"/>
        </w:rPr>
        <w:t xml:space="preserve"> already been provided </w:t>
      </w:r>
      <w:r w:rsidR="0074270F">
        <w:rPr>
          <w:lang w:val="en-CA"/>
        </w:rPr>
        <w:t xml:space="preserve">and which is currently ongoing. </w:t>
      </w:r>
    </w:p>
    <w:p w14:paraId="712E0295" w14:textId="107A57BE" w:rsidR="00CF1B88" w:rsidRPr="0073605A" w:rsidRDefault="0074270F" w:rsidP="00D50676">
      <w:pPr>
        <w:pStyle w:val="Heading1"/>
        <w:rPr>
          <w:lang w:val="en-CA"/>
        </w:rPr>
      </w:pPr>
      <w:r>
        <w:rPr>
          <w:lang w:val="en-CA"/>
        </w:rPr>
        <w:t>The World Bank</w:t>
      </w:r>
      <w:r w:rsidR="00CF1B88" w:rsidRPr="0073605A">
        <w:rPr>
          <w:lang w:val="en-CA"/>
        </w:rPr>
        <w:t xml:space="preserve"> clarified that the project preparation for the overarching </w:t>
      </w:r>
      <w:r w:rsidR="0008724C" w:rsidRPr="0073605A">
        <w:rPr>
          <w:lang w:val="en-CA"/>
        </w:rPr>
        <w:t>strateg</w:t>
      </w:r>
      <w:r w:rsidR="000D4D9D">
        <w:rPr>
          <w:lang w:val="en-CA"/>
        </w:rPr>
        <w:t>y</w:t>
      </w:r>
      <w:r w:rsidR="0008724C" w:rsidRPr="0073605A">
        <w:rPr>
          <w:lang w:val="en-CA"/>
        </w:rPr>
        <w:t xml:space="preserve"> </w:t>
      </w:r>
      <w:r w:rsidR="00CF1B88" w:rsidRPr="0073605A">
        <w:rPr>
          <w:lang w:val="en-CA"/>
        </w:rPr>
        <w:t>for HFC phase</w:t>
      </w:r>
      <w:r w:rsidR="00E15D7A">
        <w:rPr>
          <w:lang w:val="en-CA"/>
        </w:rPr>
        <w:noBreakHyphen/>
      </w:r>
      <w:r w:rsidR="00CF1B88" w:rsidRPr="0073605A">
        <w:rPr>
          <w:lang w:val="en-CA"/>
        </w:rPr>
        <w:t xml:space="preserve">down for </w:t>
      </w:r>
      <w:r w:rsidR="000D4D9D">
        <w:rPr>
          <w:lang w:val="en-CA"/>
        </w:rPr>
        <w:t>Malaysia</w:t>
      </w:r>
      <w:r w:rsidR="00CF1B88" w:rsidRPr="0073605A">
        <w:rPr>
          <w:lang w:val="en-CA"/>
        </w:rPr>
        <w:t xml:space="preserve"> would draw on the activities implemented under the enabling activities, as these were the first actions associated with the phase-down of HFCs and had contributed to the ratification of the Kigali Amendment. Approval of funding for the request at the </w:t>
      </w:r>
      <w:r w:rsidR="003E04C6">
        <w:rPr>
          <w:lang w:val="en-CA"/>
        </w:rPr>
        <w:t>86</w:t>
      </w:r>
      <w:r w:rsidR="003E04C6" w:rsidRPr="0073605A">
        <w:rPr>
          <w:vertAlign w:val="superscript"/>
          <w:lang w:val="en-CA"/>
        </w:rPr>
        <w:t>th</w:t>
      </w:r>
      <w:r w:rsidR="003E04C6" w:rsidRPr="0073605A">
        <w:rPr>
          <w:lang w:val="en-CA"/>
        </w:rPr>
        <w:t xml:space="preserve"> </w:t>
      </w:r>
      <w:r w:rsidR="00CF1B88" w:rsidRPr="0073605A">
        <w:rPr>
          <w:lang w:val="en-CA"/>
        </w:rPr>
        <w:t>meeting will allow implementation of HFC phase-down to begin by 2022, and achieve compliance with the Kigali Amendment.</w:t>
      </w:r>
    </w:p>
    <w:p w14:paraId="0D2603D8" w14:textId="43E8A883" w:rsidR="00CF1B88" w:rsidRPr="001E3E9B" w:rsidRDefault="00CF1B88" w:rsidP="00D50676">
      <w:pPr>
        <w:pStyle w:val="Heading1"/>
        <w:rPr>
          <w:lang w:val="en-CA"/>
        </w:rPr>
      </w:pPr>
      <w:r w:rsidRPr="001E3E9B">
        <w:rPr>
          <w:lang w:val="en-CA"/>
        </w:rPr>
        <w:t xml:space="preserve">The Secretariat informed </w:t>
      </w:r>
      <w:r w:rsidR="003817D3">
        <w:rPr>
          <w:lang w:val="en-CA"/>
        </w:rPr>
        <w:t>the World Bank</w:t>
      </w:r>
      <w:r w:rsidRPr="001E3E9B">
        <w:rPr>
          <w:lang w:val="en-CA"/>
        </w:rPr>
        <w:t xml:space="preserve"> that it will be unable to make a recommendation on </w:t>
      </w:r>
      <w:r w:rsidR="00BE7EEB">
        <w:rPr>
          <w:lang w:val="en-CA"/>
        </w:rPr>
        <w:t>th</w:t>
      </w:r>
      <w:r w:rsidR="0086253E">
        <w:rPr>
          <w:lang w:val="en-CA"/>
        </w:rPr>
        <w:t>is</w:t>
      </w:r>
      <w:r w:rsidR="00BE7EEB">
        <w:rPr>
          <w:lang w:val="en-CA"/>
        </w:rPr>
        <w:t xml:space="preserve"> request</w:t>
      </w:r>
      <w:r w:rsidRPr="001E3E9B">
        <w:rPr>
          <w:lang w:val="en-CA"/>
        </w:rPr>
        <w:t xml:space="preserve"> as guidelines on funding these requ</w:t>
      </w:r>
      <w:r w:rsidR="001E3E9B">
        <w:rPr>
          <w:lang w:val="en-CA"/>
        </w:rPr>
        <w:t>ests will be discussed at the 86</w:t>
      </w:r>
      <w:r w:rsidRPr="001E3E9B">
        <w:rPr>
          <w:vertAlign w:val="superscript"/>
          <w:lang w:val="en-CA"/>
        </w:rPr>
        <w:t>th</w:t>
      </w:r>
      <w:r w:rsidRPr="001E3E9B">
        <w:rPr>
          <w:lang w:val="en-CA"/>
        </w:rPr>
        <w:t xml:space="preserve"> meeting.</w:t>
      </w:r>
    </w:p>
    <w:p w14:paraId="066E36BC" w14:textId="77777777" w:rsidR="00CF1B88" w:rsidRPr="00482A60" w:rsidRDefault="00CF1B88" w:rsidP="00B24EF6">
      <w:pPr>
        <w:pStyle w:val="Heading1"/>
        <w:keepNext/>
        <w:keepLines/>
        <w:numPr>
          <w:ilvl w:val="0"/>
          <w:numId w:val="0"/>
        </w:numPr>
      </w:pPr>
      <w:r w:rsidRPr="00482A60">
        <w:rPr>
          <w:b/>
          <w:color w:val="000000" w:themeColor="text1"/>
          <w:lang w:val="en-CA"/>
        </w:rPr>
        <w:t>Secretariat’s recommendation</w:t>
      </w:r>
    </w:p>
    <w:p w14:paraId="4D3685CA" w14:textId="4F958B12" w:rsidR="00CF1B88" w:rsidRPr="00482A60" w:rsidRDefault="00CF1B88" w:rsidP="00BE7EEB">
      <w:pPr>
        <w:pStyle w:val="Heading1"/>
        <w:rPr>
          <w:lang w:val="en-CA"/>
        </w:rPr>
      </w:pPr>
      <w:r w:rsidRPr="00482A60">
        <w:rPr>
          <w:lang w:val="en-CA"/>
        </w:rPr>
        <w:t xml:space="preserve">The Executive Committee may wish to consider, in line with discussions under </w:t>
      </w:r>
      <w:r w:rsidR="001E3E9B" w:rsidRPr="00482A60">
        <w:rPr>
          <w:lang w:val="en-CA"/>
        </w:rPr>
        <w:t xml:space="preserve">agenda item </w:t>
      </w:r>
      <w:r w:rsidR="00E131F2" w:rsidRPr="00482A60">
        <w:rPr>
          <w:lang w:val="en-CA"/>
        </w:rPr>
        <w:t>9(a)</w:t>
      </w:r>
      <w:r w:rsidRPr="00482A60">
        <w:rPr>
          <w:lang w:val="en-CA"/>
        </w:rPr>
        <w:t>, Overview of issues identified during proje</w:t>
      </w:r>
      <w:r w:rsidR="001E3E9B" w:rsidRPr="00482A60">
        <w:rPr>
          <w:lang w:val="en-CA"/>
        </w:rPr>
        <w:t xml:space="preserve">ct review, and agenda item </w:t>
      </w:r>
      <w:r w:rsidR="00E131F2" w:rsidRPr="00482A60">
        <w:rPr>
          <w:lang w:val="en-CA"/>
        </w:rPr>
        <w:t>1</w:t>
      </w:r>
      <w:r w:rsidR="00035EBB" w:rsidRPr="00482A60">
        <w:rPr>
          <w:lang w:val="en-CA"/>
        </w:rPr>
        <w:t>3</w:t>
      </w:r>
      <w:r w:rsidR="00E131F2" w:rsidRPr="00482A60">
        <w:rPr>
          <w:lang w:val="en-CA"/>
        </w:rPr>
        <w:t>(c)</w:t>
      </w:r>
      <w:r w:rsidRPr="00482A60">
        <w:rPr>
          <w:lang w:val="en-CA"/>
        </w:rPr>
        <w:t xml:space="preserve">, Draft guidelines for the preparation of HFC phase-down plans for Article 5 countries (decision 84/54(a)), the request for project preparation for </w:t>
      </w:r>
      <w:r w:rsidR="003817D3">
        <w:rPr>
          <w:lang w:val="en-CA"/>
        </w:rPr>
        <w:t>HFC phase-down management plan for Malaysia</w:t>
      </w:r>
      <w:r w:rsidR="00BE7EEB" w:rsidRPr="00482A60">
        <w:rPr>
          <w:lang w:val="en-CA"/>
        </w:rPr>
        <w:t xml:space="preserve"> </w:t>
      </w:r>
      <w:r w:rsidR="003817D3">
        <w:rPr>
          <w:lang w:val="en-CA"/>
        </w:rPr>
        <w:t>as</w:t>
      </w:r>
      <w:r w:rsidR="00BE7EEB" w:rsidRPr="00482A60">
        <w:rPr>
          <w:lang w:val="en-CA"/>
        </w:rPr>
        <w:t xml:space="preserve"> listed in Table 1.</w:t>
      </w:r>
    </w:p>
    <w:p w14:paraId="43D959A7" w14:textId="77777777" w:rsidR="002A3802" w:rsidRDefault="002A3802" w:rsidP="0098263B">
      <w:pPr>
        <w:rPr>
          <w:lang w:val="en-CA"/>
        </w:rPr>
        <w:sectPr w:rsidR="002A3802" w:rsidSect="003817D3">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docGrid w:linePitch="299"/>
        </w:sectPr>
      </w:pPr>
    </w:p>
    <w:p w14:paraId="447457CB" w14:textId="7606BBD4" w:rsidR="002A3802" w:rsidRPr="002A3802" w:rsidRDefault="002A3802" w:rsidP="002A3802">
      <w:pPr>
        <w:spacing w:after="200"/>
        <w:jc w:val="center"/>
        <w:rPr>
          <w:rFonts w:eastAsia="SimSun"/>
          <w:b/>
          <w:bCs/>
          <w:color w:val="000000"/>
          <w:lang w:val="en-US"/>
        </w:rPr>
      </w:pPr>
      <w:bookmarkStart w:id="1" w:name="_Ref493249044"/>
      <w:r w:rsidRPr="002A3802">
        <w:rPr>
          <w:rFonts w:eastAsia="SimSun"/>
          <w:b/>
          <w:bCs/>
          <w:color w:val="000000"/>
          <w:lang w:val="en-US"/>
        </w:rPr>
        <w:lastRenderedPageBreak/>
        <w:t>Annex</w:t>
      </w:r>
      <w:bookmarkEnd w:id="1"/>
      <w:r w:rsidRPr="002A3802">
        <w:rPr>
          <w:rFonts w:eastAsia="SimSun"/>
          <w:b/>
          <w:bCs/>
          <w:color w:val="000000"/>
          <w:lang w:val="en-US"/>
        </w:rPr>
        <w:t xml:space="preserve"> I</w:t>
      </w:r>
    </w:p>
    <w:p w14:paraId="3E58CF94" w14:textId="2230DB64" w:rsidR="002A3802" w:rsidRDefault="003D4398" w:rsidP="00D9576E">
      <w:pPr>
        <w:jc w:val="center"/>
        <w:rPr>
          <w:rFonts w:eastAsia="SimSun"/>
          <w:b/>
          <w:bCs/>
          <w:color w:val="000000"/>
          <w:lang w:val="en-US"/>
        </w:rPr>
      </w:pPr>
      <w:r w:rsidRPr="002A3802">
        <w:rPr>
          <w:rFonts w:eastAsia="SimSun"/>
          <w:b/>
          <w:bCs/>
          <w:color w:val="000000"/>
          <w:lang w:val="en-US"/>
        </w:rPr>
        <w:t>REQUEST FOR PROJECT PREPARATION OF STAGE I KIGALI HFC PHASEDOWN MANAGEMENT PLAN FOR MALAYSIA</w:t>
      </w:r>
    </w:p>
    <w:p w14:paraId="475D5E6C" w14:textId="3AE1245A" w:rsidR="003D4398" w:rsidRPr="002A3802" w:rsidRDefault="003D4398" w:rsidP="00D9576E">
      <w:pPr>
        <w:jc w:val="center"/>
        <w:rPr>
          <w:rFonts w:eastAsia="SimSun"/>
          <w:b/>
          <w:bCs/>
          <w:color w:val="000000"/>
          <w:lang w:val="en-US"/>
        </w:rPr>
      </w:pPr>
      <w:r>
        <w:rPr>
          <w:rFonts w:eastAsia="SimSun"/>
          <w:b/>
          <w:bCs/>
          <w:color w:val="000000"/>
          <w:lang w:val="en-US"/>
        </w:rPr>
        <w:t>(Extract from the World Bank’s work programme amendments for 2020)</w:t>
      </w:r>
    </w:p>
    <w:p w14:paraId="63A1723C" w14:textId="77777777" w:rsidR="003D4398" w:rsidRDefault="003D4398" w:rsidP="002A3802">
      <w:pPr>
        <w:keepNext/>
        <w:keepLines/>
        <w:spacing w:before="200"/>
        <w:jc w:val="left"/>
        <w:outlineLvl w:val="1"/>
        <w:rPr>
          <w:b/>
          <w:bCs/>
          <w:sz w:val="24"/>
          <w:szCs w:val="24"/>
          <w:lang w:val="en-US"/>
        </w:rPr>
      </w:pPr>
    </w:p>
    <w:p w14:paraId="70202985" w14:textId="5F589037" w:rsidR="002A3802" w:rsidRPr="002A3802" w:rsidRDefault="002A3802" w:rsidP="002A3802">
      <w:pPr>
        <w:keepNext/>
        <w:keepLines/>
        <w:spacing w:before="200"/>
        <w:jc w:val="left"/>
        <w:outlineLvl w:val="1"/>
        <w:rPr>
          <w:sz w:val="24"/>
          <w:szCs w:val="24"/>
          <w:lang w:val="en-US"/>
        </w:rPr>
      </w:pPr>
      <w:r w:rsidRPr="002A3802">
        <w:rPr>
          <w:b/>
          <w:bCs/>
          <w:sz w:val="24"/>
          <w:szCs w:val="24"/>
          <w:lang w:val="en-US"/>
        </w:rPr>
        <w:t>Background</w:t>
      </w:r>
    </w:p>
    <w:p w14:paraId="1CE5BB78" w14:textId="77777777" w:rsidR="002A3802" w:rsidRPr="002A3802" w:rsidRDefault="002A3802" w:rsidP="002A3802">
      <w:pPr>
        <w:jc w:val="left"/>
        <w:rPr>
          <w:rFonts w:eastAsia="SimSun"/>
          <w:color w:val="000000"/>
          <w:lang w:val="en-US"/>
        </w:rPr>
      </w:pPr>
    </w:p>
    <w:p w14:paraId="3455B0A7" w14:textId="77777777" w:rsidR="002A3802" w:rsidRPr="002A3802" w:rsidRDefault="002A3802" w:rsidP="002A3802">
      <w:pPr>
        <w:spacing w:after="240"/>
        <w:rPr>
          <w:rFonts w:eastAsia="Calibri"/>
          <w:color w:val="000000"/>
          <w:lang w:val="en-US" w:bidi="th-TH"/>
        </w:rPr>
      </w:pPr>
      <w:r w:rsidRPr="002A3802">
        <w:rPr>
          <w:rFonts w:eastAsia="Calibri"/>
          <w:color w:val="000000"/>
          <w:lang w:val="en-US" w:bidi="th-TH"/>
        </w:rPr>
        <w:t xml:space="preserve">The Government of Malaysia is fully committed to the Montreal Protocol (MP) and the Climate Change Convention. It acceded to both the Vienna Convention for the Protection of the Ozone Layer and the Montreal Protocol on Substances as well as all the subsequent amendments as indicated in </w:t>
      </w:r>
      <w:r w:rsidRPr="002A3802">
        <w:rPr>
          <w:rFonts w:eastAsia="Calibri"/>
          <w:color w:val="000000"/>
          <w:lang w:val="en-US" w:bidi="th-TH"/>
        </w:rPr>
        <w:fldChar w:fldCharType="begin"/>
      </w:r>
      <w:r w:rsidRPr="002A3802">
        <w:rPr>
          <w:rFonts w:eastAsia="Calibri"/>
          <w:color w:val="000000"/>
          <w:lang w:val="en-US" w:bidi="th-TH"/>
        </w:rPr>
        <w:instrText xml:space="preserve"> REF _Ref49187314 \h  \* MERGEFORMAT </w:instrText>
      </w:r>
      <w:r w:rsidRPr="002A3802">
        <w:rPr>
          <w:rFonts w:eastAsia="Calibri"/>
          <w:color w:val="000000"/>
          <w:lang w:val="en-US" w:bidi="th-TH"/>
        </w:rPr>
      </w:r>
      <w:r w:rsidRPr="002A3802">
        <w:rPr>
          <w:rFonts w:eastAsia="Calibri"/>
          <w:color w:val="000000"/>
          <w:lang w:val="en-US" w:bidi="th-TH"/>
        </w:rPr>
        <w:fldChar w:fldCharType="separate"/>
      </w:r>
      <w:r w:rsidRPr="002A3802">
        <w:rPr>
          <w:rFonts w:eastAsia="Calibri"/>
          <w:color w:val="000000"/>
          <w:lang w:val="en-US" w:bidi="th-TH"/>
        </w:rPr>
        <w:t>Table 1</w:t>
      </w:r>
      <w:r w:rsidRPr="002A3802">
        <w:rPr>
          <w:rFonts w:eastAsia="Calibri"/>
          <w:color w:val="000000"/>
          <w:lang w:val="en-US" w:bidi="th-TH"/>
        </w:rPr>
        <w:fldChar w:fldCharType="end"/>
      </w:r>
      <w:r w:rsidRPr="002A3802">
        <w:rPr>
          <w:rFonts w:eastAsia="Calibri"/>
          <w:color w:val="000000"/>
          <w:lang w:val="en-US" w:bidi="th-TH"/>
        </w:rPr>
        <w:t>. Malaysia was expected to ratify the Kigali Amendment in 2020 after the Cabinet approved the ratification in early 2020. However, the change in government leadership in March 2020 requires the new Cabinet to re-approve the ratification. The Ministry of Environment and Water had already restarted the process and now expect the ratification would take place in early 2021.</w:t>
      </w:r>
    </w:p>
    <w:p w14:paraId="5666CA23" w14:textId="77777777" w:rsidR="002A3802" w:rsidRPr="002A3802" w:rsidRDefault="002A3802" w:rsidP="002A3802">
      <w:pPr>
        <w:spacing w:after="200"/>
        <w:jc w:val="center"/>
        <w:rPr>
          <w:rFonts w:eastAsia="SimSun"/>
          <w:b/>
          <w:bCs/>
          <w:color w:val="000000"/>
          <w:sz w:val="21"/>
          <w:szCs w:val="21"/>
          <w:lang w:val="en-US"/>
        </w:rPr>
      </w:pPr>
      <w:bookmarkStart w:id="2" w:name="_Ref49187314"/>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1</w:t>
      </w:r>
      <w:r w:rsidRPr="002A3802">
        <w:rPr>
          <w:rFonts w:eastAsia="SimSun"/>
          <w:b/>
          <w:bCs/>
          <w:color w:val="000000"/>
          <w:sz w:val="21"/>
          <w:szCs w:val="21"/>
          <w:lang w:val="en-US"/>
        </w:rPr>
        <w:fldChar w:fldCharType="end"/>
      </w:r>
      <w:bookmarkEnd w:id="2"/>
      <w:r w:rsidRPr="002A3802">
        <w:rPr>
          <w:rFonts w:eastAsia="SimSun"/>
          <w:b/>
          <w:bCs/>
          <w:color w:val="000000"/>
          <w:sz w:val="21"/>
          <w:szCs w:val="21"/>
          <w:lang w:val="en-US"/>
        </w:rPr>
        <w:t>: Malaysia Ratification Dates - Vienna Convention, MP, and Amendments</w:t>
      </w:r>
    </w:p>
    <w:tbl>
      <w:tblPr>
        <w:tblStyle w:val="TableGrid10"/>
        <w:tblW w:w="0" w:type="auto"/>
        <w:jc w:val="center"/>
        <w:tblLook w:val="04A0" w:firstRow="1" w:lastRow="0" w:firstColumn="1" w:lastColumn="0" w:noHBand="0" w:noVBand="1"/>
      </w:tblPr>
      <w:tblGrid>
        <w:gridCol w:w="3773"/>
        <w:gridCol w:w="3774"/>
      </w:tblGrid>
      <w:tr w:rsidR="002A3802" w:rsidRPr="0052243D" w14:paraId="33E43CE8" w14:textId="77777777" w:rsidTr="000A0E36">
        <w:trPr>
          <w:jc w:val="center"/>
        </w:trPr>
        <w:tc>
          <w:tcPr>
            <w:tcW w:w="3773" w:type="dxa"/>
          </w:tcPr>
          <w:p w14:paraId="406587E4" w14:textId="77777777" w:rsidR="002A3802" w:rsidRPr="0052243D" w:rsidRDefault="002A3802" w:rsidP="002A3802">
            <w:pPr>
              <w:tabs>
                <w:tab w:val="left" w:pos="4015"/>
              </w:tabs>
              <w:jc w:val="center"/>
              <w:rPr>
                <w:b/>
                <w:bCs/>
                <w:sz w:val="21"/>
                <w:szCs w:val="21"/>
                <w:lang w:val="en-US"/>
              </w:rPr>
            </w:pPr>
            <w:r w:rsidRPr="0052243D">
              <w:rPr>
                <w:b/>
                <w:bCs/>
                <w:sz w:val="21"/>
                <w:szCs w:val="21"/>
                <w:lang w:val="en-US"/>
              </w:rPr>
              <w:t>Instrument</w:t>
            </w:r>
          </w:p>
        </w:tc>
        <w:tc>
          <w:tcPr>
            <w:tcW w:w="3774" w:type="dxa"/>
          </w:tcPr>
          <w:p w14:paraId="121B143E" w14:textId="77777777" w:rsidR="002A3802" w:rsidRPr="0052243D" w:rsidRDefault="002A3802" w:rsidP="002A3802">
            <w:pPr>
              <w:jc w:val="center"/>
              <w:rPr>
                <w:b/>
                <w:bCs/>
                <w:sz w:val="21"/>
                <w:szCs w:val="21"/>
                <w:lang w:val="en-US"/>
              </w:rPr>
            </w:pPr>
            <w:r w:rsidRPr="0052243D">
              <w:rPr>
                <w:b/>
                <w:bCs/>
                <w:sz w:val="21"/>
                <w:szCs w:val="21"/>
                <w:lang w:val="en-US"/>
              </w:rPr>
              <w:t>Date of Ratification</w:t>
            </w:r>
          </w:p>
        </w:tc>
      </w:tr>
      <w:tr w:rsidR="002A3802" w:rsidRPr="0052243D" w14:paraId="32ED37D0" w14:textId="77777777" w:rsidTr="000A0E36">
        <w:trPr>
          <w:jc w:val="center"/>
        </w:trPr>
        <w:tc>
          <w:tcPr>
            <w:tcW w:w="3773" w:type="dxa"/>
            <w:vAlign w:val="center"/>
          </w:tcPr>
          <w:p w14:paraId="56015477" w14:textId="77777777" w:rsidR="002A3802" w:rsidRPr="0052243D" w:rsidRDefault="002A3802" w:rsidP="002A3802">
            <w:pPr>
              <w:jc w:val="center"/>
              <w:rPr>
                <w:sz w:val="21"/>
                <w:szCs w:val="21"/>
                <w:lang w:val="en-US"/>
              </w:rPr>
            </w:pPr>
            <w:r w:rsidRPr="0052243D">
              <w:rPr>
                <w:sz w:val="21"/>
                <w:szCs w:val="21"/>
                <w:lang w:val="en-US"/>
              </w:rPr>
              <w:t>Vienna Convention</w:t>
            </w:r>
          </w:p>
        </w:tc>
        <w:tc>
          <w:tcPr>
            <w:tcW w:w="3774" w:type="dxa"/>
          </w:tcPr>
          <w:p w14:paraId="0C123E50" w14:textId="77777777" w:rsidR="002A3802" w:rsidRPr="0052243D" w:rsidRDefault="002A3802" w:rsidP="002A3802">
            <w:pPr>
              <w:tabs>
                <w:tab w:val="left" w:pos="2113"/>
              </w:tabs>
              <w:jc w:val="center"/>
              <w:rPr>
                <w:sz w:val="21"/>
                <w:szCs w:val="21"/>
                <w:lang w:val="en-US"/>
              </w:rPr>
            </w:pPr>
            <w:r w:rsidRPr="0052243D">
              <w:rPr>
                <w:sz w:val="21"/>
                <w:szCs w:val="21"/>
                <w:lang w:val="en-US"/>
              </w:rPr>
              <w:t>29-Aug-1989</w:t>
            </w:r>
          </w:p>
        </w:tc>
      </w:tr>
      <w:tr w:rsidR="002A3802" w:rsidRPr="0052243D" w14:paraId="4B3A6FBE" w14:textId="77777777" w:rsidTr="000A0E36">
        <w:trPr>
          <w:jc w:val="center"/>
        </w:trPr>
        <w:tc>
          <w:tcPr>
            <w:tcW w:w="3773" w:type="dxa"/>
            <w:vAlign w:val="center"/>
          </w:tcPr>
          <w:p w14:paraId="5182FB9B" w14:textId="77777777" w:rsidR="002A3802" w:rsidRPr="0052243D" w:rsidRDefault="002A3802" w:rsidP="002A3802">
            <w:pPr>
              <w:jc w:val="center"/>
              <w:rPr>
                <w:sz w:val="21"/>
                <w:szCs w:val="21"/>
                <w:lang w:val="en-US"/>
              </w:rPr>
            </w:pPr>
            <w:r w:rsidRPr="0052243D">
              <w:rPr>
                <w:sz w:val="21"/>
                <w:szCs w:val="21"/>
                <w:lang w:val="en-US"/>
              </w:rPr>
              <w:t>Montreal Protocol</w:t>
            </w:r>
          </w:p>
        </w:tc>
        <w:tc>
          <w:tcPr>
            <w:tcW w:w="3774" w:type="dxa"/>
          </w:tcPr>
          <w:p w14:paraId="28FB495E" w14:textId="77777777" w:rsidR="002A3802" w:rsidRPr="0052243D" w:rsidRDefault="002A3802" w:rsidP="002A3802">
            <w:pPr>
              <w:jc w:val="center"/>
              <w:rPr>
                <w:sz w:val="21"/>
                <w:szCs w:val="21"/>
                <w:lang w:val="en-US"/>
              </w:rPr>
            </w:pPr>
            <w:r w:rsidRPr="0052243D">
              <w:rPr>
                <w:sz w:val="21"/>
                <w:szCs w:val="21"/>
                <w:lang w:val="en-US"/>
              </w:rPr>
              <w:t>29-Aug-1989</w:t>
            </w:r>
          </w:p>
        </w:tc>
      </w:tr>
      <w:tr w:rsidR="002A3802" w:rsidRPr="0052243D" w14:paraId="5B603E59" w14:textId="77777777" w:rsidTr="000A0E36">
        <w:trPr>
          <w:jc w:val="center"/>
        </w:trPr>
        <w:tc>
          <w:tcPr>
            <w:tcW w:w="3773" w:type="dxa"/>
            <w:vAlign w:val="center"/>
          </w:tcPr>
          <w:p w14:paraId="1BDDA8A3" w14:textId="77777777" w:rsidR="002A3802" w:rsidRPr="0052243D" w:rsidRDefault="002A3802" w:rsidP="002A3802">
            <w:pPr>
              <w:jc w:val="center"/>
              <w:rPr>
                <w:sz w:val="21"/>
                <w:szCs w:val="21"/>
                <w:lang w:val="en-US"/>
              </w:rPr>
            </w:pPr>
            <w:r w:rsidRPr="0052243D">
              <w:rPr>
                <w:sz w:val="21"/>
                <w:szCs w:val="21"/>
                <w:lang w:val="en-US"/>
              </w:rPr>
              <w:t>London Amendment</w:t>
            </w:r>
          </w:p>
        </w:tc>
        <w:tc>
          <w:tcPr>
            <w:tcW w:w="3774" w:type="dxa"/>
          </w:tcPr>
          <w:p w14:paraId="219B3C2D" w14:textId="77777777" w:rsidR="002A3802" w:rsidRPr="0052243D" w:rsidRDefault="002A3802" w:rsidP="002A3802">
            <w:pPr>
              <w:jc w:val="center"/>
              <w:rPr>
                <w:sz w:val="21"/>
                <w:szCs w:val="21"/>
                <w:lang w:val="en-US"/>
              </w:rPr>
            </w:pPr>
            <w:r w:rsidRPr="0052243D">
              <w:rPr>
                <w:sz w:val="21"/>
                <w:szCs w:val="21"/>
                <w:lang w:val="en-US"/>
              </w:rPr>
              <w:t>16-Jun-1993</w:t>
            </w:r>
          </w:p>
        </w:tc>
      </w:tr>
      <w:tr w:rsidR="002A3802" w:rsidRPr="0052243D" w14:paraId="3F5A7A24" w14:textId="77777777" w:rsidTr="000A0E36">
        <w:trPr>
          <w:jc w:val="center"/>
        </w:trPr>
        <w:tc>
          <w:tcPr>
            <w:tcW w:w="3773" w:type="dxa"/>
            <w:vAlign w:val="center"/>
          </w:tcPr>
          <w:p w14:paraId="1644B86C" w14:textId="77777777" w:rsidR="002A3802" w:rsidRPr="0052243D" w:rsidRDefault="002A3802" w:rsidP="002A3802">
            <w:pPr>
              <w:jc w:val="center"/>
              <w:rPr>
                <w:sz w:val="21"/>
                <w:szCs w:val="21"/>
                <w:lang w:val="en-US"/>
              </w:rPr>
            </w:pPr>
            <w:r w:rsidRPr="0052243D">
              <w:rPr>
                <w:sz w:val="21"/>
                <w:szCs w:val="21"/>
                <w:lang w:val="en-US"/>
              </w:rPr>
              <w:t>Copenhagen Amendment</w:t>
            </w:r>
          </w:p>
        </w:tc>
        <w:tc>
          <w:tcPr>
            <w:tcW w:w="3774" w:type="dxa"/>
          </w:tcPr>
          <w:p w14:paraId="6563C3C6" w14:textId="77777777" w:rsidR="002A3802" w:rsidRPr="0052243D" w:rsidRDefault="002A3802" w:rsidP="002A3802">
            <w:pPr>
              <w:jc w:val="center"/>
              <w:rPr>
                <w:sz w:val="21"/>
                <w:szCs w:val="21"/>
                <w:lang w:val="en-US"/>
              </w:rPr>
            </w:pPr>
            <w:r w:rsidRPr="0052243D">
              <w:rPr>
                <w:sz w:val="21"/>
                <w:szCs w:val="21"/>
                <w:lang w:val="en-US"/>
              </w:rPr>
              <w:t>5-Aug-1993</w:t>
            </w:r>
          </w:p>
        </w:tc>
      </w:tr>
      <w:tr w:rsidR="002A3802" w:rsidRPr="0052243D" w14:paraId="6AA4C2EE" w14:textId="77777777" w:rsidTr="000A0E36">
        <w:trPr>
          <w:jc w:val="center"/>
        </w:trPr>
        <w:tc>
          <w:tcPr>
            <w:tcW w:w="3773" w:type="dxa"/>
            <w:vAlign w:val="center"/>
          </w:tcPr>
          <w:p w14:paraId="0D0C908C" w14:textId="77777777" w:rsidR="002A3802" w:rsidRPr="0052243D" w:rsidRDefault="002A3802" w:rsidP="002A3802">
            <w:pPr>
              <w:jc w:val="center"/>
              <w:rPr>
                <w:sz w:val="21"/>
                <w:szCs w:val="21"/>
                <w:lang w:val="en-US"/>
              </w:rPr>
            </w:pPr>
            <w:r w:rsidRPr="0052243D">
              <w:rPr>
                <w:sz w:val="21"/>
                <w:szCs w:val="21"/>
                <w:lang w:val="en-US"/>
              </w:rPr>
              <w:t>Montreal Amendment</w:t>
            </w:r>
          </w:p>
        </w:tc>
        <w:tc>
          <w:tcPr>
            <w:tcW w:w="3774" w:type="dxa"/>
          </w:tcPr>
          <w:p w14:paraId="3611F9B1" w14:textId="77777777" w:rsidR="002A3802" w:rsidRPr="0052243D" w:rsidRDefault="002A3802" w:rsidP="002A3802">
            <w:pPr>
              <w:jc w:val="center"/>
              <w:rPr>
                <w:sz w:val="21"/>
                <w:szCs w:val="21"/>
                <w:lang w:val="en-US"/>
              </w:rPr>
            </w:pPr>
            <w:r w:rsidRPr="0052243D">
              <w:rPr>
                <w:sz w:val="21"/>
                <w:szCs w:val="21"/>
                <w:lang w:val="en-US"/>
              </w:rPr>
              <w:t>26-Oct-2001</w:t>
            </w:r>
          </w:p>
        </w:tc>
      </w:tr>
      <w:tr w:rsidR="002A3802" w:rsidRPr="0052243D" w14:paraId="6D256407" w14:textId="77777777" w:rsidTr="000A0E36">
        <w:trPr>
          <w:jc w:val="center"/>
        </w:trPr>
        <w:tc>
          <w:tcPr>
            <w:tcW w:w="3773" w:type="dxa"/>
            <w:vAlign w:val="center"/>
          </w:tcPr>
          <w:p w14:paraId="4DD7172D" w14:textId="77777777" w:rsidR="002A3802" w:rsidRPr="0052243D" w:rsidRDefault="002A3802" w:rsidP="002A3802">
            <w:pPr>
              <w:jc w:val="center"/>
              <w:rPr>
                <w:sz w:val="21"/>
                <w:szCs w:val="21"/>
                <w:lang w:val="en-US"/>
              </w:rPr>
            </w:pPr>
            <w:r w:rsidRPr="0052243D">
              <w:rPr>
                <w:sz w:val="21"/>
                <w:szCs w:val="21"/>
                <w:lang w:val="en-US"/>
              </w:rPr>
              <w:t>Beijing Amendment</w:t>
            </w:r>
          </w:p>
        </w:tc>
        <w:tc>
          <w:tcPr>
            <w:tcW w:w="3774" w:type="dxa"/>
          </w:tcPr>
          <w:p w14:paraId="4FA0F6B5" w14:textId="77777777" w:rsidR="002A3802" w:rsidRPr="0052243D" w:rsidRDefault="002A3802" w:rsidP="002A3802">
            <w:pPr>
              <w:jc w:val="center"/>
              <w:rPr>
                <w:sz w:val="21"/>
                <w:szCs w:val="21"/>
                <w:lang w:val="en-US"/>
              </w:rPr>
            </w:pPr>
            <w:r w:rsidRPr="0052243D">
              <w:rPr>
                <w:sz w:val="21"/>
                <w:szCs w:val="21"/>
                <w:lang w:val="en-US"/>
              </w:rPr>
              <w:t>26-Oct-2001</w:t>
            </w:r>
          </w:p>
        </w:tc>
      </w:tr>
      <w:tr w:rsidR="002A3802" w:rsidRPr="0052243D" w14:paraId="1A1AB33B" w14:textId="77777777" w:rsidTr="000A0E36">
        <w:trPr>
          <w:jc w:val="center"/>
        </w:trPr>
        <w:tc>
          <w:tcPr>
            <w:tcW w:w="3773" w:type="dxa"/>
            <w:vAlign w:val="center"/>
          </w:tcPr>
          <w:p w14:paraId="4E7B5E6C" w14:textId="77777777" w:rsidR="002A3802" w:rsidRPr="0052243D" w:rsidRDefault="002A3802" w:rsidP="002A3802">
            <w:pPr>
              <w:jc w:val="center"/>
              <w:rPr>
                <w:sz w:val="21"/>
                <w:szCs w:val="21"/>
                <w:lang w:val="en-US"/>
              </w:rPr>
            </w:pPr>
            <w:r w:rsidRPr="0052243D">
              <w:rPr>
                <w:sz w:val="21"/>
                <w:szCs w:val="21"/>
                <w:lang w:val="en-US"/>
              </w:rPr>
              <w:t>Kigali Amendment</w:t>
            </w:r>
          </w:p>
        </w:tc>
        <w:tc>
          <w:tcPr>
            <w:tcW w:w="3774" w:type="dxa"/>
          </w:tcPr>
          <w:p w14:paraId="6DE23511" w14:textId="77777777" w:rsidR="002A3802" w:rsidRPr="0052243D" w:rsidRDefault="002A3802" w:rsidP="002A3802">
            <w:pPr>
              <w:jc w:val="center"/>
              <w:rPr>
                <w:sz w:val="21"/>
                <w:szCs w:val="21"/>
                <w:lang w:val="en-US"/>
              </w:rPr>
            </w:pPr>
            <w:r w:rsidRPr="0052243D">
              <w:rPr>
                <w:sz w:val="21"/>
                <w:szCs w:val="21"/>
                <w:lang w:val="en-US"/>
              </w:rPr>
              <w:t>Expected early 2021</w:t>
            </w:r>
          </w:p>
        </w:tc>
      </w:tr>
    </w:tbl>
    <w:p w14:paraId="0D5AA133" w14:textId="77777777" w:rsidR="002A3802" w:rsidRPr="002A3802" w:rsidRDefault="002A3802" w:rsidP="002A3802">
      <w:pPr>
        <w:jc w:val="left"/>
        <w:rPr>
          <w:rFonts w:eastAsia="SimSun"/>
          <w:sz w:val="24"/>
          <w:szCs w:val="24"/>
          <w:lang w:val="en-US"/>
        </w:rPr>
      </w:pPr>
    </w:p>
    <w:p w14:paraId="68E6CEEF" w14:textId="77777777" w:rsidR="002A3802" w:rsidRPr="002A3802" w:rsidRDefault="002A3802" w:rsidP="002A3802">
      <w:pPr>
        <w:spacing w:after="120"/>
        <w:rPr>
          <w:rFonts w:eastAsia="SimSun"/>
          <w:color w:val="000000"/>
          <w:lang w:val="en-US"/>
        </w:rPr>
      </w:pPr>
      <w:r w:rsidRPr="002A3802">
        <w:rPr>
          <w:rFonts w:eastAsia="SimSun"/>
          <w:color w:val="000000"/>
          <w:lang w:val="en-US"/>
        </w:rPr>
        <w:t xml:space="preserve">As of 1 January 2010, Malaysia has fulfilled its commitment to phase out consumption of all controlled substances with the exception of hydrochlorofluorocarbons (HCFCs). </w:t>
      </w:r>
    </w:p>
    <w:p w14:paraId="799D8382" w14:textId="77777777" w:rsidR="002A3802" w:rsidRPr="002A3802" w:rsidRDefault="002A3802" w:rsidP="002A3802">
      <w:pPr>
        <w:spacing w:after="240"/>
        <w:rPr>
          <w:rFonts w:eastAsia="Calibri"/>
          <w:b/>
          <w:bCs/>
          <w:lang w:val="en-US" w:bidi="th-TH"/>
        </w:rPr>
      </w:pPr>
      <w:r w:rsidRPr="002A3802">
        <w:rPr>
          <w:rFonts w:eastAsia="Calibri"/>
          <w:b/>
          <w:bCs/>
          <w:lang w:val="en-US" w:bidi="th-TH"/>
        </w:rPr>
        <w:t>Findings from Enabling Activities for HFC Phasedown in Malaysia</w:t>
      </w:r>
    </w:p>
    <w:p w14:paraId="2ACB0684" w14:textId="77777777" w:rsidR="002A3802" w:rsidRPr="002A3802" w:rsidRDefault="002A3802" w:rsidP="002A3802">
      <w:pPr>
        <w:spacing w:after="240"/>
        <w:rPr>
          <w:rFonts w:eastAsia="Calibri"/>
          <w:lang w:val="en-US" w:bidi="th-TH"/>
        </w:rPr>
      </w:pPr>
      <w:r w:rsidRPr="002A3802">
        <w:rPr>
          <w:rFonts w:eastAsia="Calibri"/>
          <w:lang w:val="en-US" w:bidi="th-TH"/>
        </w:rPr>
        <w:t>The enabling activities for HFC phasedown in Malaysia was approved by the 80</w:t>
      </w:r>
      <w:r w:rsidRPr="002A3802">
        <w:rPr>
          <w:rFonts w:eastAsia="Calibri"/>
          <w:vertAlign w:val="superscript"/>
          <w:lang w:val="en-US" w:bidi="th-TH"/>
        </w:rPr>
        <w:t>th</w:t>
      </w:r>
      <w:r w:rsidRPr="002A3802">
        <w:rPr>
          <w:rFonts w:eastAsia="Calibri"/>
          <w:lang w:val="en-US" w:bidi="th-TH"/>
        </w:rPr>
        <w:t xml:space="preserve"> ExCom (decision 80/52) and completed in June 2020. </w:t>
      </w:r>
    </w:p>
    <w:p w14:paraId="49C5CC32" w14:textId="77777777" w:rsidR="002A3802" w:rsidRPr="002A3802" w:rsidRDefault="002A3802" w:rsidP="002A3802">
      <w:pPr>
        <w:spacing w:after="240"/>
        <w:rPr>
          <w:rFonts w:eastAsia="Calibri"/>
          <w:u w:val="single"/>
          <w:lang w:val="en-US" w:bidi="th-TH"/>
        </w:rPr>
      </w:pPr>
      <w:r w:rsidRPr="002A3802">
        <w:rPr>
          <w:rFonts w:eastAsia="Calibri"/>
          <w:u w:val="single"/>
          <w:lang w:val="en-US" w:bidi="th-TH"/>
        </w:rPr>
        <w:t>HFC Consumption in Malaysia</w:t>
      </w:r>
    </w:p>
    <w:p w14:paraId="443776A0" w14:textId="77777777" w:rsidR="002A3802" w:rsidRPr="002A3802" w:rsidRDefault="002A3802" w:rsidP="002A3802">
      <w:pPr>
        <w:spacing w:after="240"/>
        <w:rPr>
          <w:rFonts w:eastAsia="Calibri"/>
          <w:lang w:val="en-US" w:bidi="th-TH"/>
        </w:rPr>
      </w:pPr>
      <w:r w:rsidRPr="002A3802">
        <w:rPr>
          <w:rFonts w:eastAsia="Calibri"/>
          <w:lang w:val="en-US" w:bidi="th-TH"/>
        </w:rPr>
        <w:t xml:space="preserve">Based on the information and data collected during the implementation of the enabling activities, total consumption of HFCs from 2015 through 2018, grouped into pure HFCs and HFC blends, are shown </w:t>
      </w:r>
      <w:r w:rsidRPr="002A3802">
        <w:rPr>
          <w:rFonts w:eastAsia="Calibri"/>
          <w:sz w:val="20"/>
          <w:szCs w:val="20"/>
          <w:lang w:val="en-US" w:bidi="th-TH"/>
        </w:rPr>
        <w:t xml:space="preserve">in </w:t>
      </w:r>
      <w:r w:rsidRPr="002A3802">
        <w:rPr>
          <w:rFonts w:eastAsia="Calibri"/>
          <w:sz w:val="20"/>
          <w:szCs w:val="20"/>
          <w:lang w:val="en-US" w:bidi="th-TH"/>
        </w:rPr>
        <w:fldChar w:fldCharType="begin"/>
      </w:r>
      <w:r w:rsidRPr="002A3802">
        <w:rPr>
          <w:rFonts w:eastAsia="Calibri"/>
          <w:sz w:val="20"/>
          <w:szCs w:val="20"/>
          <w:lang w:val="en-US" w:bidi="th-TH"/>
        </w:rPr>
        <w:instrText xml:space="preserve"> REF _Ref49189529 \h  \* MERGEFORMAT </w:instrText>
      </w:r>
      <w:r w:rsidRPr="002A3802">
        <w:rPr>
          <w:rFonts w:eastAsia="Calibri"/>
          <w:sz w:val="20"/>
          <w:szCs w:val="20"/>
          <w:lang w:val="en-US" w:bidi="th-TH"/>
        </w:rPr>
      </w:r>
      <w:r w:rsidRPr="002A3802">
        <w:rPr>
          <w:rFonts w:eastAsia="Calibri"/>
          <w:sz w:val="20"/>
          <w:szCs w:val="20"/>
          <w:lang w:val="en-US" w:bidi="th-TH"/>
        </w:rPr>
        <w:fldChar w:fldCharType="separate"/>
      </w:r>
      <w:r w:rsidRPr="002A3802">
        <w:rPr>
          <w:rFonts w:eastAsia="Calibri"/>
          <w:color w:val="000000"/>
          <w:lang w:val="en-US" w:bidi="th-TH"/>
        </w:rPr>
        <w:t>Table 2</w:t>
      </w:r>
      <w:r w:rsidRPr="002A3802">
        <w:rPr>
          <w:rFonts w:eastAsia="Calibri"/>
          <w:sz w:val="20"/>
          <w:szCs w:val="20"/>
          <w:lang w:val="en-US" w:bidi="th-TH"/>
        </w:rPr>
        <w:fldChar w:fldCharType="end"/>
      </w:r>
      <w:r w:rsidRPr="002A3802">
        <w:rPr>
          <w:rFonts w:eastAsia="Calibri"/>
          <w:lang w:val="en-US" w:bidi="th-TH"/>
        </w:rPr>
        <w:t>. The import data collected from both the primary and secondary sources indicate that only 11 out of the total 18 pure HFCs controlled by the MP were imported during 2015–2018. In addition to pure HFC imports, Malaysia also imported 19 HFC blends during the same period. Malaysia does not produce HFCs.</w:t>
      </w:r>
    </w:p>
    <w:p w14:paraId="1ECEB783" w14:textId="77777777" w:rsidR="002A3802" w:rsidRPr="002A3802" w:rsidRDefault="002A3802" w:rsidP="002A3802">
      <w:pPr>
        <w:spacing w:after="200"/>
        <w:jc w:val="center"/>
        <w:rPr>
          <w:rFonts w:eastAsia="SimSun"/>
          <w:b/>
          <w:bCs/>
          <w:color w:val="000000"/>
          <w:sz w:val="21"/>
          <w:szCs w:val="21"/>
          <w:lang w:val="en-US"/>
        </w:rPr>
      </w:pPr>
      <w:bookmarkStart w:id="3" w:name="_Ref49189529"/>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2</w:t>
      </w:r>
      <w:r w:rsidRPr="002A3802">
        <w:rPr>
          <w:rFonts w:eastAsia="SimSun"/>
          <w:b/>
          <w:bCs/>
          <w:color w:val="000000"/>
          <w:sz w:val="21"/>
          <w:szCs w:val="21"/>
          <w:lang w:val="en-US"/>
        </w:rPr>
        <w:fldChar w:fldCharType="end"/>
      </w:r>
      <w:bookmarkEnd w:id="3"/>
      <w:r w:rsidRPr="002A3802">
        <w:rPr>
          <w:rFonts w:eastAsia="SimSun"/>
          <w:b/>
          <w:bCs/>
          <w:color w:val="000000"/>
          <w:sz w:val="21"/>
          <w:szCs w:val="21"/>
          <w:lang w:val="en-US"/>
        </w:rPr>
        <w:t>: Consumption of Bulk HFCs and HFC Blends from 2015 to 2018 (MT)</w:t>
      </w:r>
    </w:p>
    <w:tbl>
      <w:tblPr>
        <w:tblStyle w:val="TableGrid10"/>
        <w:tblW w:w="9355" w:type="dxa"/>
        <w:tblLayout w:type="fixed"/>
        <w:tblLook w:val="04A0" w:firstRow="1" w:lastRow="0" w:firstColumn="1" w:lastColumn="0" w:noHBand="0" w:noVBand="1"/>
      </w:tblPr>
      <w:tblGrid>
        <w:gridCol w:w="1871"/>
        <w:gridCol w:w="1871"/>
        <w:gridCol w:w="1871"/>
        <w:gridCol w:w="1871"/>
        <w:gridCol w:w="1871"/>
      </w:tblGrid>
      <w:tr w:rsidR="002A3802" w:rsidRPr="002A3802" w14:paraId="7F39F4FF" w14:textId="77777777" w:rsidTr="000A0E36">
        <w:tc>
          <w:tcPr>
            <w:tcW w:w="1871" w:type="dxa"/>
            <w:noWrap/>
            <w:hideMark/>
          </w:tcPr>
          <w:p w14:paraId="7B62D8D4" w14:textId="77777777" w:rsidR="002A3802" w:rsidRPr="002A3802" w:rsidRDefault="002A3802" w:rsidP="002A3802">
            <w:pPr>
              <w:jc w:val="center"/>
              <w:rPr>
                <w:b/>
                <w:bCs/>
                <w:color w:val="000000"/>
                <w:sz w:val="21"/>
                <w:szCs w:val="21"/>
                <w:lang w:val="en-US"/>
              </w:rPr>
            </w:pPr>
            <w:bookmarkStart w:id="4" w:name="_Hlk39944124"/>
            <w:r w:rsidRPr="002A3802">
              <w:rPr>
                <w:b/>
                <w:bCs/>
                <w:color w:val="000000"/>
                <w:sz w:val="21"/>
                <w:szCs w:val="21"/>
                <w:lang w:val="en-US"/>
              </w:rPr>
              <w:t>Chemical</w:t>
            </w:r>
          </w:p>
        </w:tc>
        <w:tc>
          <w:tcPr>
            <w:tcW w:w="1871" w:type="dxa"/>
            <w:noWrap/>
            <w:hideMark/>
          </w:tcPr>
          <w:p w14:paraId="1A253EB8"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2015</w:t>
            </w:r>
          </w:p>
        </w:tc>
        <w:tc>
          <w:tcPr>
            <w:tcW w:w="1871" w:type="dxa"/>
            <w:noWrap/>
            <w:hideMark/>
          </w:tcPr>
          <w:p w14:paraId="21E3DC8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2016</w:t>
            </w:r>
          </w:p>
        </w:tc>
        <w:tc>
          <w:tcPr>
            <w:tcW w:w="1871" w:type="dxa"/>
            <w:noWrap/>
            <w:hideMark/>
          </w:tcPr>
          <w:p w14:paraId="3D8F1B87"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2017</w:t>
            </w:r>
          </w:p>
        </w:tc>
        <w:tc>
          <w:tcPr>
            <w:tcW w:w="1871" w:type="dxa"/>
            <w:noWrap/>
            <w:hideMark/>
          </w:tcPr>
          <w:p w14:paraId="361FDBA4"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2018</w:t>
            </w:r>
          </w:p>
        </w:tc>
      </w:tr>
      <w:tr w:rsidR="002A3802" w:rsidRPr="002A3802" w14:paraId="0E11770E" w14:textId="77777777" w:rsidTr="000A0E36">
        <w:tc>
          <w:tcPr>
            <w:tcW w:w="1871" w:type="dxa"/>
            <w:noWrap/>
            <w:hideMark/>
          </w:tcPr>
          <w:p w14:paraId="6D78D358" w14:textId="77777777" w:rsidR="002A3802" w:rsidRPr="002A3802" w:rsidRDefault="002A3802" w:rsidP="002A3802">
            <w:pPr>
              <w:jc w:val="left"/>
              <w:rPr>
                <w:color w:val="000000"/>
                <w:sz w:val="21"/>
                <w:szCs w:val="21"/>
                <w:lang w:val="en-US"/>
              </w:rPr>
            </w:pPr>
            <w:r w:rsidRPr="002A3802">
              <w:rPr>
                <w:color w:val="000000"/>
                <w:sz w:val="21"/>
                <w:szCs w:val="21"/>
                <w:lang w:val="en-US"/>
              </w:rPr>
              <w:t>Pure HFCs</w:t>
            </w:r>
          </w:p>
        </w:tc>
        <w:tc>
          <w:tcPr>
            <w:tcW w:w="1871" w:type="dxa"/>
            <w:noWrap/>
            <w:hideMark/>
          </w:tcPr>
          <w:p w14:paraId="4F50C8C9" w14:textId="77777777" w:rsidR="002A3802" w:rsidRPr="002A3802" w:rsidRDefault="002A3802" w:rsidP="002A3802">
            <w:pPr>
              <w:jc w:val="center"/>
              <w:rPr>
                <w:color w:val="000000"/>
                <w:sz w:val="21"/>
                <w:szCs w:val="21"/>
                <w:lang w:val="en-US"/>
              </w:rPr>
            </w:pPr>
            <w:r w:rsidRPr="002A3802">
              <w:rPr>
                <w:color w:val="000000"/>
                <w:sz w:val="21"/>
                <w:szCs w:val="21"/>
                <w:lang w:val="en-US"/>
              </w:rPr>
              <w:t>3,067.45</w:t>
            </w:r>
          </w:p>
        </w:tc>
        <w:tc>
          <w:tcPr>
            <w:tcW w:w="1871" w:type="dxa"/>
            <w:noWrap/>
            <w:hideMark/>
          </w:tcPr>
          <w:p w14:paraId="69339D8F" w14:textId="77777777" w:rsidR="002A3802" w:rsidRPr="002A3802" w:rsidRDefault="002A3802" w:rsidP="002A3802">
            <w:pPr>
              <w:jc w:val="center"/>
              <w:rPr>
                <w:color w:val="000000"/>
                <w:sz w:val="21"/>
                <w:szCs w:val="21"/>
                <w:lang w:val="en-US"/>
              </w:rPr>
            </w:pPr>
            <w:r w:rsidRPr="002A3802">
              <w:rPr>
                <w:color w:val="000000"/>
                <w:sz w:val="21"/>
                <w:szCs w:val="21"/>
                <w:lang w:val="en-US"/>
              </w:rPr>
              <w:t>4,124.54</w:t>
            </w:r>
          </w:p>
        </w:tc>
        <w:tc>
          <w:tcPr>
            <w:tcW w:w="1871" w:type="dxa"/>
            <w:noWrap/>
            <w:hideMark/>
          </w:tcPr>
          <w:p w14:paraId="7C306F48" w14:textId="77777777" w:rsidR="002A3802" w:rsidRPr="002A3802" w:rsidRDefault="002A3802" w:rsidP="002A3802">
            <w:pPr>
              <w:jc w:val="center"/>
              <w:rPr>
                <w:color w:val="000000"/>
                <w:sz w:val="21"/>
                <w:szCs w:val="21"/>
                <w:lang w:val="en-US"/>
              </w:rPr>
            </w:pPr>
            <w:r w:rsidRPr="002A3802">
              <w:rPr>
                <w:color w:val="000000"/>
                <w:sz w:val="21"/>
                <w:szCs w:val="21"/>
                <w:lang w:val="en-US"/>
              </w:rPr>
              <w:t>4,313.48</w:t>
            </w:r>
          </w:p>
        </w:tc>
        <w:tc>
          <w:tcPr>
            <w:tcW w:w="1871" w:type="dxa"/>
            <w:noWrap/>
            <w:hideMark/>
          </w:tcPr>
          <w:p w14:paraId="692A126B" w14:textId="77777777" w:rsidR="002A3802" w:rsidRPr="002A3802" w:rsidRDefault="002A3802" w:rsidP="002A3802">
            <w:pPr>
              <w:jc w:val="center"/>
              <w:rPr>
                <w:color w:val="000000"/>
                <w:sz w:val="21"/>
                <w:szCs w:val="21"/>
                <w:lang w:val="en-US"/>
              </w:rPr>
            </w:pPr>
            <w:r w:rsidRPr="002A3802">
              <w:rPr>
                <w:color w:val="000000"/>
                <w:sz w:val="21"/>
                <w:szCs w:val="21"/>
                <w:lang w:val="en-US"/>
              </w:rPr>
              <w:t>4,552.96</w:t>
            </w:r>
          </w:p>
        </w:tc>
      </w:tr>
      <w:tr w:rsidR="002A3802" w:rsidRPr="002A3802" w14:paraId="0F981B56" w14:textId="77777777" w:rsidTr="000A0E36">
        <w:tc>
          <w:tcPr>
            <w:tcW w:w="1871" w:type="dxa"/>
            <w:noWrap/>
            <w:hideMark/>
          </w:tcPr>
          <w:p w14:paraId="4F1101F1" w14:textId="77777777" w:rsidR="002A3802" w:rsidRPr="002A3802" w:rsidRDefault="002A3802" w:rsidP="002A3802">
            <w:pPr>
              <w:jc w:val="left"/>
              <w:rPr>
                <w:color w:val="000000"/>
                <w:sz w:val="21"/>
                <w:szCs w:val="21"/>
                <w:lang w:val="en-US"/>
              </w:rPr>
            </w:pPr>
            <w:r w:rsidRPr="002A3802">
              <w:rPr>
                <w:color w:val="000000"/>
                <w:sz w:val="21"/>
                <w:szCs w:val="21"/>
                <w:lang w:val="en-US"/>
              </w:rPr>
              <w:t>HFC blends</w:t>
            </w:r>
          </w:p>
        </w:tc>
        <w:tc>
          <w:tcPr>
            <w:tcW w:w="1871" w:type="dxa"/>
            <w:noWrap/>
            <w:hideMark/>
          </w:tcPr>
          <w:p w14:paraId="5A845AAF" w14:textId="77777777" w:rsidR="002A3802" w:rsidRPr="002A3802" w:rsidRDefault="002A3802" w:rsidP="002A3802">
            <w:pPr>
              <w:jc w:val="center"/>
              <w:rPr>
                <w:color w:val="000000"/>
                <w:sz w:val="21"/>
                <w:szCs w:val="21"/>
                <w:lang w:val="en-US"/>
              </w:rPr>
            </w:pPr>
            <w:r w:rsidRPr="002A3802">
              <w:rPr>
                <w:color w:val="000000"/>
                <w:sz w:val="21"/>
                <w:szCs w:val="21"/>
                <w:lang w:val="en-US"/>
              </w:rPr>
              <w:t>3,822.00</w:t>
            </w:r>
          </w:p>
        </w:tc>
        <w:tc>
          <w:tcPr>
            <w:tcW w:w="1871" w:type="dxa"/>
            <w:noWrap/>
            <w:hideMark/>
          </w:tcPr>
          <w:p w14:paraId="2297C724" w14:textId="77777777" w:rsidR="002A3802" w:rsidRPr="002A3802" w:rsidRDefault="002A3802" w:rsidP="002A3802">
            <w:pPr>
              <w:jc w:val="center"/>
              <w:rPr>
                <w:color w:val="000000"/>
                <w:sz w:val="21"/>
                <w:szCs w:val="21"/>
                <w:lang w:val="en-US"/>
              </w:rPr>
            </w:pPr>
            <w:r w:rsidRPr="002A3802">
              <w:rPr>
                <w:color w:val="000000"/>
                <w:sz w:val="21"/>
                <w:szCs w:val="21"/>
                <w:lang w:val="en-US"/>
              </w:rPr>
              <w:t>3,790.58</w:t>
            </w:r>
          </w:p>
        </w:tc>
        <w:tc>
          <w:tcPr>
            <w:tcW w:w="1871" w:type="dxa"/>
            <w:noWrap/>
            <w:hideMark/>
          </w:tcPr>
          <w:p w14:paraId="33BF6235" w14:textId="77777777" w:rsidR="002A3802" w:rsidRPr="002A3802" w:rsidRDefault="002A3802" w:rsidP="002A3802">
            <w:pPr>
              <w:jc w:val="center"/>
              <w:rPr>
                <w:color w:val="000000"/>
                <w:sz w:val="21"/>
                <w:szCs w:val="21"/>
                <w:lang w:val="en-US"/>
              </w:rPr>
            </w:pPr>
            <w:r w:rsidRPr="002A3802">
              <w:rPr>
                <w:color w:val="000000"/>
                <w:sz w:val="21"/>
                <w:szCs w:val="21"/>
                <w:lang w:val="en-US"/>
              </w:rPr>
              <w:t>3,901.75</w:t>
            </w:r>
          </w:p>
        </w:tc>
        <w:tc>
          <w:tcPr>
            <w:tcW w:w="1871" w:type="dxa"/>
            <w:noWrap/>
            <w:hideMark/>
          </w:tcPr>
          <w:p w14:paraId="50275296" w14:textId="77777777" w:rsidR="002A3802" w:rsidRPr="002A3802" w:rsidRDefault="002A3802" w:rsidP="002A3802">
            <w:pPr>
              <w:jc w:val="center"/>
              <w:rPr>
                <w:color w:val="000000"/>
                <w:sz w:val="21"/>
                <w:szCs w:val="21"/>
                <w:lang w:val="en-US"/>
              </w:rPr>
            </w:pPr>
            <w:r w:rsidRPr="002A3802">
              <w:rPr>
                <w:color w:val="000000"/>
                <w:sz w:val="21"/>
                <w:szCs w:val="21"/>
                <w:lang w:val="en-US"/>
              </w:rPr>
              <w:t>3,813.25</w:t>
            </w:r>
          </w:p>
        </w:tc>
      </w:tr>
      <w:tr w:rsidR="002A3802" w:rsidRPr="002A3802" w14:paraId="0D40E851" w14:textId="77777777" w:rsidTr="000A0E36">
        <w:tc>
          <w:tcPr>
            <w:tcW w:w="1871" w:type="dxa"/>
            <w:noWrap/>
            <w:hideMark/>
          </w:tcPr>
          <w:p w14:paraId="595D79B9" w14:textId="77777777" w:rsidR="002A3802" w:rsidRPr="002A3802" w:rsidRDefault="002A3802" w:rsidP="002A3802">
            <w:pPr>
              <w:jc w:val="left"/>
              <w:rPr>
                <w:b/>
                <w:color w:val="000000"/>
                <w:sz w:val="21"/>
                <w:szCs w:val="21"/>
                <w:lang w:val="en-US"/>
              </w:rPr>
            </w:pPr>
            <w:r w:rsidRPr="002A3802">
              <w:rPr>
                <w:b/>
                <w:color w:val="000000"/>
                <w:sz w:val="21"/>
                <w:szCs w:val="21"/>
                <w:lang w:val="en-US"/>
              </w:rPr>
              <w:t>Total</w:t>
            </w:r>
          </w:p>
        </w:tc>
        <w:tc>
          <w:tcPr>
            <w:tcW w:w="1871" w:type="dxa"/>
            <w:noWrap/>
            <w:hideMark/>
          </w:tcPr>
          <w:p w14:paraId="721392FC" w14:textId="77777777" w:rsidR="002A3802" w:rsidRPr="002A3802" w:rsidRDefault="002A3802" w:rsidP="002A3802">
            <w:pPr>
              <w:jc w:val="center"/>
              <w:rPr>
                <w:b/>
                <w:color w:val="000000"/>
                <w:sz w:val="21"/>
                <w:szCs w:val="21"/>
                <w:lang w:val="en-US"/>
              </w:rPr>
            </w:pPr>
            <w:r w:rsidRPr="002A3802">
              <w:rPr>
                <w:b/>
                <w:color w:val="000000"/>
                <w:sz w:val="21"/>
                <w:szCs w:val="21"/>
                <w:lang w:val="en-US"/>
              </w:rPr>
              <w:t>6,889.45</w:t>
            </w:r>
          </w:p>
        </w:tc>
        <w:tc>
          <w:tcPr>
            <w:tcW w:w="1871" w:type="dxa"/>
            <w:noWrap/>
            <w:hideMark/>
          </w:tcPr>
          <w:p w14:paraId="73FAB326" w14:textId="77777777" w:rsidR="002A3802" w:rsidRPr="002A3802" w:rsidRDefault="002A3802" w:rsidP="002A3802">
            <w:pPr>
              <w:jc w:val="center"/>
              <w:rPr>
                <w:b/>
                <w:color w:val="000000"/>
                <w:sz w:val="21"/>
                <w:szCs w:val="21"/>
                <w:lang w:val="en-US"/>
              </w:rPr>
            </w:pPr>
            <w:r w:rsidRPr="002A3802">
              <w:rPr>
                <w:b/>
                <w:color w:val="000000"/>
                <w:sz w:val="21"/>
                <w:szCs w:val="21"/>
                <w:lang w:val="en-US"/>
              </w:rPr>
              <w:t>7,915.12</w:t>
            </w:r>
          </w:p>
        </w:tc>
        <w:tc>
          <w:tcPr>
            <w:tcW w:w="1871" w:type="dxa"/>
            <w:noWrap/>
            <w:hideMark/>
          </w:tcPr>
          <w:p w14:paraId="73B79E54" w14:textId="77777777" w:rsidR="002A3802" w:rsidRPr="002A3802" w:rsidRDefault="002A3802" w:rsidP="002A3802">
            <w:pPr>
              <w:jc w:val="center"/>
              <w:rPr>
                <w:b/>
                <w:color w:val="000000"/>
                <w:sz w:val="21"/>
                <w:szCs w:val="21"/>
                <w:lang w:val="en-US"/>
              </w:rPr>
            </w:pPr>
            <w:r w:rsidRPr="002A3802">
              <w:rPr>
                <w:b/>
                <w:color w:val="000000"/>
                <w:sz w:val="21"/>
                <w:szCs w:val="21"/>
                <w:lang w:val="en-US"/>
              </w:rPr>
              <w:t>8,215.23</w:t>
            </w:r>
          </w:p>
        </w:tc>
        <w:tc>
          <w:tcPr>
            <w:tcW w:w="1871" w:type="dxa"/>
            <w:noWrap/>
            <w:hideMark/>
          </w:tcPr>
          <w:p w14:paraId="66420183" w14:textId="77777777" w:rsidR="002A3802" w:rsidRPr="002A3802" w:rsidRDefault="002A3802" w:rsidP="002A3802">
            <w:pPr>
              <w:jc w:val="center"/>
              <w:rPr>
                <w:b/>
                <w:color w:val="000000"/>
                <w:sz w:val="21"/>
                <w:szCs w:val="21"/>
                <w:lang w:val="en-US"/>
              </w:rPr>
            </w:pPr>
            <w:r w:rsidRPr="002A3802">
              <w:rPr>
                <w:b/>
                <w:color w:val="000000"/>
                <w:sz w:val="21"/>
                <w:szCs w:val="21"/>
                <w:lang w:val="en-US"/>
              </w:rPr>
              <w:t>8,366.21</w:t>
            </w:r>
          </w:p>
        </w:tc>
      </w:tr>
      <w:bookmarkEnd w:id="4"/>
    </w:tbl>
    <w:p w14:paraId="0E1D2A38" w14:textId="77777777" w:rsidR="002A3802" w:rsidRPr="002A3802" w:rsidRDefault="002A3802" w:rsidP="002A3802">
      <w:pPr>
        <w:jc w:val="left"/>
        <w:rPr>
          <w:rFonts w:eastAsia="SimSun"/>
          <w:sz w:val="21"/>
          <w:szCs w:val="21"/>
          <w:lang w:val="en-US"/>
        </w:rPr>
      </w:pPr>
    </w:p>
    <w:p w14:paraId="0FE96211" w14:textId="085302B8" w:rsidR="002A3802" w:rsidRPr="002A3802" w:rsidRDefault="002A3802" w:rsidP="00D9576E">
      <w:pPr>
        <w:keepNext/>
        <w:spacing w:after="240"/>
        <w:rPr>
          <w:rFonts w:eastAsia="Calibri"/>
          <w:lang w:val="en-US" w:bidi="th-TH"/>
        </w:rPr>
      </w:pPr>
      <w:r w:rsidRPr="002A3802">
        <w:rPr>
          <w:rFonts w:eastAsia="Calibri"/>
          <w:lang w:val="en-US" w:bidi="th-TH"/>
        </w:rPr>
        <w:lastRenderedPageBreak/>
        <w:t xml:space="preserve">Major consumption of HFCs can be classified into six sectors: (a) AC, (b) refrigeration, (c) mobile AC, (d) foam, (e) fire protection, and (f) solvent cleaning as depicted in </w:t>
      </w:r>
      <w:r w:rsidRPr="002A3802">
        <w:rPr>
          <w:rFonts w:eastAsia="Calibri"/>
          <w:lang w:val="en-US" w:bidi="th-TH"/>
        </w:rPr>
        <w:fldChar w:fldCharType="begin"/>
      </w:r>
      <w:r w:rsidRPr="002A3802">
        <w:rPr>
          <w:rFonts w:eastAsia="Calibri"/>
          <w:lang w:val="en-US" w:bidi="th-TH"/>
        </w:rPr>
        <w:instrText xml:space="preserve"> REF _Ref49188865 \h  \* MERGEFORMAT </w:instrText>
      </w:r>
      <w:r w:rsidRPr="002A3802">
        <w:rPr>
          <w:rFonts w:eastAsia="Calibri"/>
          <w:lang w:val="en-US" w:bidi="th-TH"/>
        </w:rPr>
      </w:r>
      <w:r w:rsidRPr="002A3802">
        <w:rPr>
          <w:rFonts w:eastAsia="Calibri"/>
          <w:lang w:val="en-US" w:bidi="th-TH"/>
        </w:rPr>
        <w:fldChar w:fldCharType="separate"/>
      </w:r>
      <w:r w:rsidRPr="002A3802">
        <w:rPr>
          <w:rFonts w:eastAsia="Calibri"/>
          <w:color w:val="000000"/>
          <w:lang w:val="en-US" w:bidi="th-TH"/>
        </w:rPr>
        <w:t>Figure 1</w:t>
      </w:r>
      <w:r w:rsidRPr="002A3802">
        <w:rPr>
          <w:rFonts w:eastAsia="Calibri"/>
          <w:lang w:val="en-US" w:bidi="th-TH"/>
        </w:rPr>
        <w:fldChar w:fldCharType="end"/>
      </w:r>
      <w:r w:rsidRPr="002A3802">
        <w:rPr>
          <w:rFonts w:eastAsia="Calibri"/>
          <w:lang w:val="en-US" w:bidi="th-TH"/>
        </w:rPr>
        <w:t xml:space="preserve">. </w:t>
      </w:r>
    </w:p>
    <w:p w14:paraId="0763D0BD" w14:textId="77777777" w:rsidR="002A3802" w:rsidRPr="002A3802" w:rsidRDefault="002A3802" w:rsidP="002A3802">
      <w:pPr>
        <w:keepNext/>
        <w:spacing w:after="120"/>
        <w:jc w:val="center"/>
        <w:rPr>
          <w:rFonts w:eastAsia="SimSun"/>
          <w:sz w:val="24"/>
          <w:szCs w:val="24"/>
          <w:lang w:val="en-US"/>
        </w:rPr>
      </w:pPr>
      <w:r w:rsidRPr="002A3802">
        <w:rPr>
          <w:rFonts w:eastAsia="SimSun"/>
          <w:noProof/>
          <w:sz w:val="24"/>
          <w:szCs w:val="24"/>
          <w:lang w:val="en-CA" w:eastAsia="en-CA"/>
        </w:rPr>
        <w:drawing>
          <wp:inline distT="0" distB="0" distL="0" distR="0" wp14:anchorId="2DAF974A" wp14:editId="444BB671">
            <wp:extent cx="4729480" cy="3300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32916" cy="3303383"/>
                    </a:xfrm>
                    <a:prstGeom prst="rect">
                      <a:avLst/>
                    </a:prstGeom>
                  </pic:spPr>
                </pic:pic>
              </a:graphicData>
            </a:graphic>
          </wp:inline>
        </w:drawing>
      </w:r>
    </w:p>
    <w:p w14:paraId="1B4B9CBB" w14:textId="77777777" w:rsidR="002A3802" w:rsidRPr="002A3802" w:rsidRDefault="002A3802" w:rsidP="002A3802">
      <w:pPr>
        <w:spacing w:after="200"/>
        <w:jc w:val="center"/>
        <w:rPr>
          <w:rFonts w:eastAsia="SimSun"/>
          <w:b/>
          <w:bCs/>
          <w:color w:val="000000"/>
          <w:sz w:val="18"/>
          <w:szCs w:val="18"/>
          <w:lang w:val="en-US"/>
        </w:rPr>
      </w:pPr>
      <w:bookmarkStart w:id="5" w:name="_Ref4918886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1</w:t>
      </w:r>
      <w:r w:rsidRPr="002A3802">
        <w:rPr>
          <w:rFonts w:eastAsia="SimSun"/>
          <w:b/>
          <w:bCs/>
          <w:color w:val="000000"/>
          <w:sz w:val="18"/>
          <w:szCs w:val="18"/>
          <w:lang w:val="en-US"/>
        </w:rPr>
        <w:fldChar w:fldCharType="end"/>
      </w:r>
      <w:bookmarkEnd w:id="5"/>
      <w:r w:rsidRPr="002A3802">
        <w:rPr>
          <w:rFonts w:eastAsia="SimSun"/>
          <w:b/>
          <w:bCs/>
          <w:color w:val="000000"/>
          <w:sz w:val="18"/>
          <w:szCs w:val="18"/>
          <w:lang w:val="en-US"/>
        </w:rPr>
        <w:t>: HFC Consumption by Industry Sector</w:t>
      </w:r>
    </w:p>
    <w:p w14:paraId="3EC88302" w14:textId="77777777" w:rsidR="002A3802" w:rsidRPr="002A3802" w:rsidRDefault="002A3802" w:rsidP="002A3802">
      <w:pPr>
        <w:spacing w:after="120"/>
        <w:rPr>
          <w:rFonts w:eastAsia="SimSun"/>
          <w:iCs/>
          <w:u w:val="single"/>
          <w:lang w:val="en-US"/>
        </w:rPr>
      </w:pPr>
      <w:r w:rsidRPr="002A3802">
        <w:rPr>
          <w:rFonts w:eastAsia="SimSun"/>
          <w:iCs/>
          <w:u w:val="single"/>
          <w:lang w:val="en-US"/>
        </w:rPr>
        <w:t>Kigali HFC Baseline for Malaysia</w:t>
      </w:r>
    </w:p>
    <w:p w14:paraId="2D56ABBC" w14:textId="77777777" w:rsidR="002A3802" w:rsidRPr="002A3802" w:rsidRDefault="002A3802" w:rsidP="002A3802">
      <w:pPr>
        <w:spacing w:after="120"/>
        <w:rPr>
          <w:rFonts w:eastAsia="SimSun"/>
          <w:iCs/>
          <w:lang w:val="en-US"/>
        </w:rPr>
      </w:pPr>
      <w:r w:rsidRPr="002A3802">
        <w:rPr>
          <w:rFonts w:eastAsia="SimSun"/>
          <w:iCs/>
          <w:lang w:val="en-US"/>
        </w:rPr>
        <w:t xml:space="preserve">According to the Kigali Amendment, the HFC baseline consumption for Malaysia (as an Article 5, Group 1 country) will be determined by the average HFC consumption between 2020 and 2022 plus 65 percent of the GWP of the HCFC baseline. The calculated GWP of 65% of HCFC consumption baseline of Malaysia is 8.20 million tons CO2 equivalent. </w:t>
      </w:r>
    </w:p>
    <w:p w14:paraId="71071420" w14:textId="77777777" w:rsidR="002A3802" w:rsidRPr="002A3802" w:rsidRDefault="002A3802" w:rsidP="002A3802">
      <w:pPr>
        <w:spacing w:after="240"/>
        <w:rPr>
          <w:rFonts w:eastAsia="Calibri"/>
          <w:iCs/>
          <w:lang w:val="en-US" w:bidi="th-TH"/>
        </w:rPr>
      </w:pPr>
      <w:r w:rsidRPr="002A3802">
        <w:rPr>
          <w:rFonts w:eastAsia="Calibri"/>
          <w:iCs/>
          <w:lang w:val="en-US" w:bidi="th-TH"/>
        </w:rPr>
        <w:t>The average HFC consumption between 2020 and 2022 is estimated from the data collected from 2015 through 2018 with the assumption that HFC consumption for each subsector/application will follow the same growth rate. The average HFC consumption for the baseline period (2020 to 2022) is estimated to be 10,631.31 MT, which is equivalent to 21.93 million tons of CO2 equivalent (mtCO2e). Thus the estimated HFC baseline for Malaysia is 30.13 mtCO</w:t>
      </w:r>
      <w:r w:rsidRPr="002A3802">
        <w:rPr>
          <w:rFonts w:eastAsia="Calibri"/>
          <w:iCs/>
          <w:vertAlign w:val="subscript"/>
          <w:lang w:val="en-US" w:bidi="th-TH"/>
        </w:rPr>
        <w:t>2</w:t>
      </w:r>
      <w:r w:rsidRPr="002A3802">
        <w:rPr>
          <w:rFonts w:eastAsia="Calibri"/>
          <w:iCs/>
          <w:lang w:val="en-US" w:bidi="th-TH"/>
        </w:rPr>
        <w:t xml:space="preserve"> (21.93 mtCO</w:t>
      </w:r>
      <w:r w:rsidRPr="002A3802">
        <w:rPr>
          <w:rFonts w:eastAsia="Calibri"/>
          <w:iCs/>
          <w:vertAlign w:val="subscript"/>
          <w:lang w:val="en-US" w:bidi="th-TH"/>
        </w:rPr>
        <w:t>2</w:t>
      </w:r>
      <w:r w:rsidRPr="002A3802">
        <w:rPr>
          <w:rFonts w:eastAsia="Calibri"/>
          <w:iCs/>
          <w:lang w:val="en-US" w:bidi="th-TH"/>
        </w:rPr>
        <w:t xml:space="preserve"> from HFCs and 8.20 mtCO</w:t>
      </w:r>
      <w:r w:rsidRPr="002A3802">
        <w:rPr>
          <w:rFonts w:eastAsia="Calibri"/>
          <w:iCs/>
          <w:vertAlign w:val="subscript"/>
          <w:lang w:val="en-US" w:bidi="th-TH"/>
        </w:rPr>
        <w:t>2</w:t>
      </w:r>
      <w:r w:rsidRPr="002A3802">
        <w:rPr>
          <w:rFonts w:eastAsia="Calibri"/>
          <w:iCs/>
          <w:lang w:val="en-US" w:bidi="th-TH"/>
        </w:rPr>
        <w:t xml:space="preserve"> from 65 percent of the HCFC baseline).</w:t>
      </w:r>
    </w:p>
    <w:p w14:paraId="379BFEBF" w14:textId="77777777" w:rsidR="002A3802" w:rsidRPr="002A3802" w:rsidRDefault="002A3802" w:rsidP="002A3802">
      <w:pPr>
        <w:spacing w:after="120"/>
        <w:rPr>
          <w:rFonts w:eastAsia="SimSun"/>
          <w:iCs/>
          <w:u w:val="single"/>
          <w:lang w:val="en-US"/>
        </w:rPr>
      </w:pPr>
      <w:r w:rsidRPr="002A3802">
        <w:rPr>
          <w:rFonts w:eastAsia="SimSun"/>
          <w:iCs/>
          <w:u w:val="single"/>
          <w:lang w:val="en-US"/>
        </w:rPr>
        <w:t>HFC Projection under Business-as-Usual Scenario</w:t>
      </w:r>
    </w:p>
    <w:p w14:paraId="7688A73F" w14:textId="77777777" w:rsidR="002A3802" w:rsidRPr="002A3802" w:rsidRDefault="002A3802" w:rsidP="002A3802">
      <w:pPr>
        <w:spacing w:after="120"/>
        <w:rPr>
          <w:rFonts w:eastAsia="SimSun"/>
          <w:lang w:val="en-US"/>
        </w:rPr>
      </w:pPr>
      <w:r w:rsidRPr="002A3802">
        <w:rPr>
          <w:rFonts w:eastAsia="SimSun"/>
          <w:lang w:val="en-US"/>
        </w:rPr>
        <w:t xml:space="preserve">Based on the 2015-2018 consumption data and growth rate in each application, consumption forecast in key sectors under the business-as-usual (BAU) scenario from 2018 to 2045 is shown in </w:t>
      </w:r>
      <w:r w:rsidRPr="002A3802">
        <w:rPr>
          <w:rFonts w:eastAsia="SimSun"/>
          <w:sz w:val="20"/>
          <w:szCs w:val="20"/>
          <w:lang w:val="en-US"/>
        </w:rPr>
        <w:fldChar w:fldCharType="begin"/>
      </w:r>
      <w:r w:rsidRPr="002A3802">
        <w:rPr>
          <w:rFonts w:eastAsia="SimSun"/>
          <w:sz w:val="20"/>
          <w:szCs w:val="20"/>
          <w:lang w:val="en-US"/>
        </w:rPr>
        <w:instrText xml:space="preserve"> REF _Ref49272195 \h  \* MERGEFORMAT </w:instrText>
      </w:r>
      <w:r w:rsidRPr="002A3802">
        <w:rPr>
          <w:rFonts w:eastAsia="SimSun"/>
          <w:sz w:val="20"/>
          <w:szCs w:val="20"/>
          <w:lang w:val="en-US"/>
        </w:rPr>
      </w:r>
      <w:r w:rsidRPr="002A3802">
        <w:rPr>
          <w:rFonts w:eastAsia="SimSun"/>
          <w:sz w:val="20"/>
          <w:szCs w:val="20"/>
          <w:lang w:val="en-US"/>
        </w:rPr>
        <w:fldChar w:fldCharType="separate"/>
      </w:r>
      <w:r w:rsidRPr="002A3802">
        <w:rPr>
          <w:rFonts w:eastAsia="SimSun"/>
          <w:color w:val="000000"/>
          <w:lang w:val="en-US"/>
        </w:rPr>
        <w:t>Figure 2</w:t>
      </w:r>
      <w:r w:rsidRPr="002A3802">
        <w:rPr>
          <w:rFonts w:eastAsia="SimSun"/>
          <w:sz w:val="20"/>
          <w:szCs w:val="20"/>
          <w:lang w:val="en-US"/>
        </w:rPr>
        <w:fldChar w:fldCharType="end"/>
      </w:r>
      <w:r w:rsidRPr="002A3802">
        <w:rPr>
          <w:rFonts w:eastAsia="SimSun"/>
          <w:sz w:val="20"/>
          <w:szCs w:val="20"/>
          <w:lang w:val="en-US"/>
        </w:rPr>
        <w:t xml:space="preserve"> below</w:t>
      </w:r>
      <w:r w:rsidRPr="002A3802">
        <w:rPr>
          <w:rFonts w:eastAsia="SimSun"/>
          <w:lang w:val="en-US"/>
        </w:rPr>
        <w:t xml:space="preserve">. </w:t>
      </w:r>
    </w:p>
    <w:tbl>
      <w:tblPr>
        <w:tblStyle w:val="TableGrid10"/>
        <w:tblW w:w="0" w:type="auto"/>
        <w:tblLook w:val="04A0" w:firstRow="1" w:lastRow="0" w:firstColumn="1" w:lastColumn="0" w:noHBand="0" w:noVBand="1"/>
      </w:tblPr>
      <w:tblGrid>
        <w:gridCol w:w="9360"/>
      </w:tblGrid>
      <w:tr w:rsidR="002A3802" w:rsidRPr="002A3802" w14:paraId="52A2268D" w14:textId="77777777" w:rsidTr="000A0E36">
        <w:tc>
          <w:tcPr>
            <w:tcW w:w="10790" w:type="dxa"/>
            <w:tcBorders>
              <w:top w:val="nil"/>
              <w:left w:val="nil"/>
              <w:bottom w:val="nil"/>
              <w:right w:val="nil"/>
            </w:tcBorders>
          </w:tcPr>
          <w:p w14:paraId="73850F20" w14:textId="77777777" w:rsidR="002A3802" w:rsidRPr="002A3802" w:rsidRDefault="002A3802" w:rsidP="002A3802">
            <w:pPr>
              <w:keepNext/>
              <w:jc w:val="left"/>
              <w:rPr>
                <w:sz w:val="24"/>
                <w:szCs w:val="24"/>
                <w:lang w:val="en-US"/>
              </w:rPr>
            </w:pPr>
            <w:r w:rsidRPr="002A3802">
              <w:rPr>
                <w:noProof/>
                <w:sz w:val="24"/>
                <w:szCs w:val="24"/>
                <w:lang w:val="en-CA" w:eastAsia="en-CA"/>
              </w:rPr>
              <w:lastRenderedPageBreak/>
              <w:drawing>
                <wp:anchor distT="0" distB="0" distL="114300" distR="114300" simplePos="0" relativeHeight="251662336" behindDoc="0" locked="0" layoutInCell="1" allowOverlap="1" wp14:anchorId="27A2EE9C" wp14:editId="30A89D2E">
                  <wp:simplePos x="0" y="0"/>
                  <wp:positionH relativeFrom="column">
                    <wp:posOffset>4490720</wp:posOffset>
                  </wp:positionH>
                  <wp:positionV relativeFrom="paragraph">
                    <wp:posOffset>411480</wp:posOffset>
                  </wp:positionV>
                  <wp:extent cx="1152525" cy="973455"/>
                  <wp:effectExtent l="0" t="0" r="9525" b="0"/>
                  <wp:wrapThrough wrapText="bothSides">
                    <wp:wrapPolygon edited="0">
                      <wp:start x="0" y="0"/>
                      <wp:lineTo x="0" y="21135"/>
                      <wp:lineTo x="21421" y="21135"/>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52525" cy="973455"/>
                          </a:xfrm>
                          <a:prstGeom prst="rect">
                            <a:avLst/>
                          </a:prstGeom>
                        </pic:spPr>
                      </pic:pic>
                    </a:graphicData>
                  </a:graphic>
                </wp:anchor>
              </w:drawing>
            </w:r>
            <w:r w:rsidRPr="002A3802">
              <w:rPr>
                <w:noProof/>
                <w:sz w:val="24"/>
                <w:szCs w:val="24"/>
                <w:lang w:val="en-CA" w:eastAsia="en-CA"/>
              </w:rPr>
              <w:drawing>
                <wp:inline distT="0" distB="0" distL="0" distR="0" wp14:anchorId="4FA2C4A1" wp14:editId="325E22F0">
                  <wp:extent cx="3885418" cy="2569412"/>
                  <wp:effectExtent l="0" t="0" r="1270" b="2540"/>
                  <wp:docPr id="6" name="Picture 16" descr="A close up of graphics&#10;&#10;Description automatically generated">
                    <a:extLst xmlns:a="http://schemas.openxmlformats.org/drawingml/2006/main">
                      <a:ext uri="{FF2B5EF4-FFF2-40B4-BE49-F238E27FC236}">
                        <a16:creationId xmlns:a16="http://schemas.microsoft.com/office/drawing/2014/main" id="{05F9DBA9-A657-4B43-BC18-BE9B03F621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graphics&#10;&#10;Description automatically generated">
                            <a:extLst>
                              <a:ext uri="{FF2B5EF4-FFF2-40B4-BE49-F238E27FC236}">
                                <a16:creationId xmlns:a16="http://schemas.microsoft.com/office/drawing/2014/main" id="{05F9DBA9-A657-4B43-BC18-BE9B03F621C9}"/>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934876" cy="2602119"/>
                          </a:xfrm>
                          <a:prstGeom prst="rect">
                            <a:avLst/>
                          </a:prstGeom>
                        </pic:spPr>
                      </pic:pic>
                    </a:graphicData>
                  </a:graphic>
                </wp:inline>
              </w:drawing>
            </w:r>
            <w:r w:rsidRPr="002A3802">
              <w:rPr>
                <w:noProof/>
                <w:sz w:val="24"/>
                <w:szCs w:val="24"/>
                <w:lang w:val="en-CA" w:eastAsia="en-CA"/>
              </w:rPr>
              <w:t xml:space="preserve"> </w:t>
            </w:r>
          </w:p>
        </w:tc>
      </w:tr>
    </w:tbl>
    <w:p w14:paraId="31ADC6AA" w14:textId="77777777" w:rsidR="002A3802" w:rsidRPr="002A3802" w:rsidRDefault="002A3802" w:rsidP="002A3802">
      <w:pPr>
        <w:spacing w:after="200"/>
        <w:jc w:val="center"/>
        <w:rPr>
          <w:rFonts w:eastAsia="SimSun"/>
          <w:b/>
          <w:bCs/>
          <w:color w:val="000000"/>
          <w:sz w:val="18"/>
          <w:szCs w:val="18"/>
          <w:lang w:val="en-US"/>
        </w:rPr>
      </w:pPr>
      <w:bookmarkStart w:id="6" w:name="_Ref4927219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2</w:t>
      </w:r>
      <w:r w:rsidRPr="002A3802">
        <w:rPr>
          <w:rFonts w:eastAsia="SimSun"/>
          <w:b/>
          <w:bCs/>
          <w:color w:val="000000"/>
          <w:sz w:val="18"/>
          <w:szCs w:val="18"/>
          <w:lang w:val="en-US"/>
        </w:rPr>
        <w:fldChar w:fldCharType="end"/>
      </w:r>
      <w:bookmarkEnd w:id="6"/>
      <w:r w:rsidRPr="002A3802">
        <w:rPr>
          <w:rFonts w:eastAsia="SimSun"/>
          <w:b/>
          <w:bCs/>
          <w:color w:val="000000"/>
          <w:sz w:val="18"/>
          <w:szCs w:val="18"/>
          <w:lang w:val="en-US"/>
        </w:rPr>
        <w:t>: 2018 versus Projected 2024 Consumption in Key Sectors under BAU Scenario</w:t>
      </w:r>
    </w:p>
    <w:p w14:paraId="72AB409F" w14:textId="77777777" w:rsidR="002A3802" w:rsidRPr="002A3802" w:rsidRDefault="002A3802" w:rsidP="002A3802">
      <w:pPr>
        <w:jc w:val="left"/>
        <w:rPr>
          <w:rFonts w:eastAsia="SimSun"/>
          <w:sz w:val="24"/>
          <w:szCs w:val="24"/>
          <w:lang w:val="en-US"/>
        </w:rPr>
      </w:pPr>
      <w:r w:rsidRPr="002A3802">
        <w:rPr>
          <w:rFonts w:eastAsia="SimSun"/>
          <w:lang w:val="en-US"/>
        </w:rPr>
        <w:t xml:space="preserve">Under the BAU scenario, Malaysia HFC consumption would quickly grow and exceed the freeze target in 2024 as shown in </w:t>
      </w:r>
      <w:r w:rsidRPr="002A3802">
        <w:rPr>
          <w:rFonts w:eastAsia="SimSun"/>
          <w:lang w:val="en-US"/>
        </w:rPr>
        <w:fldChar w:fldCharType="begin"/>
      </w:r>
      <w:r w:rsidRPr="002A3802">
        <w:rPr>
          <w:rFonts w:eastAsia="SimSun"/>
          <w:lang w:val="en-US"/>
        </w:rPr>
        <w:instrText xml:space="preserve"> REF _Ref49791462 \h </w:instrText>
      </w:r>
      <w:r w:rsidRPr="002A3802">
        <w:rPr>
          <w:rFonts w:eastAsia="SimSun"/>
          <w:lang w:val="en-US"/>
        </w:rPr>
      </w:r>
      <w:r w:rsidRPr="002A3802">
        <w:rPr>
          <w:rFonts w:eastAsia="SimSun"/>
          <w:lang w:val="en-US"/>
        </w:rPr>
        <w:fldChar w:fldCharType="separate"/>
      </w:r>
      <w:r w:rsidRPr="002A3802">
        <w:rPr>
          <w:rFonts w:eastAsia="SimSun"/>
          <w:color w:val="000000"/>
          <w:sz w:val="24"/>
          <w:szCs w:val="24"/>
          <w:lang w:val="en-US"/>
        </w:rPr>
        <w:t xml:space="preserve">Table </w:t>
      </w:r>
      <w:r w:rsidRPr="002A3802">
        <w:rPr>
          <w:rFonts w:eastAsia="SimSun"/>
          <w:noProof/>
          <w:color w:val="000000"/>
          <w:sz w:val="24"/>
          <w:szCs w:val="24"/>
          <w:lang w:val="en-US"/>
        </w:rPr>
        <w:t>3</w:t>
      </w:r>
      <w:r w:rsidRPr="002A3802">
        <w:rPr>
          <w:rFonts w:eastAsia="SimSun"/>
          <w:lang w:val="en-US"/>
        </w:rPr>
        <w:fldChar w:fldCharType="end"/>
      </w:r>
      <w:r w:rsidRPr="002A3802">
        <w:rPr>
          <w:rFonts w:eastAsia="SimSun"/>
          <w:lang w:val="en-US"/>
        </w:rPr>
        <w:t>.</w:t>
      </w:r>
    </w:p>
    <w:p w14:paraId="2EDAFDF0" w14:textId="77777777" w:rsidR="002A3802" w:rsidRPr="002A3802" w:rsidRDefault="002A3802" w:rsidP="002A3802">
      <w:pPr>
        <w:jc w:val="left"/>
        <w:rPr>
          <w:rFonts w:eastAsia="SimSun"/>
          <w:sz w:val="24"/>
          <w:szCs w:val="24"/>
          <w:lang w:val="en-US"/>
        </w:rPr>
      </w:pPr>
    </w:p>
    <w:p w14:paraId="224CA280" w14:textId="77777777" w:rsidR="002A3802" w:rsidRPr="002A3802" w:rsidRDefault="002A3802" w:rsidP="002A3802">
      <w:pPr>
        <w:keepNext/>
        <w:spacing w:after="200"/>
        <w:jc w:val="center"/>
        <w:rPr>
          <w:rFonts w:eastAsia="SimSun"/>
          <w:b/>
          <w:bCs/>
          <w:color w:val="000000"/>
          <w:sz w:val="21"/>
          <w:szCs w:val="21"/>
          <w:lang w:val="en-US"/>
        </w:rPr>
      </w:pPr>
      <w:bookmarkStart w:id="7" w:name="_Ref49791462"/>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3</w:t>
      </w:r>
      <w:r w:rsidRPr="002A3802">
        <w:rPr>
          <w:rFonts w:eastAsia="SimSun"/>
          <w:b/>
          <w:bCs/>
          <w:color w:val="000000"/>
          <w:sz w:val="21"/>
          <w:szCs w:val="21"/>
          <w:lang w:val="en-US"/>
        </w:rPr>
        <w:fldChar w:fldCharType="end"/>
      </w:r>
      <w:bookmarkEnd w:id="7"/>
      <w:r w:rsidRPr="002A3802">
        <w:rPr>
          <w:rFonts w:eastAsia="SimSun"/>
          <w:b/>
          <w:bCs/>
          <w:color w:val="000000"/>
          <w:sz w:val="21"/>
          <w:szCs w:val="21"/>
          <w:lang w:val="en-US"/>
        </w:rPr>
        <w:t>: HFC Consumption under the BAU Scenario (million tCO2)</w:t>
      </w:r>
    </w:p>
    <w:tbl>
      <w:tblPr>
        <w:tblStyle w:val="TableGrid10"/>
        <w:tblW w:w="9355" w:type="dxa"/>
        <w:tblLayout w:type="fixed"/>
        <w:tblLook w:val="04A0" w:firstRow="1" w:lastRow="0" w:firstColumn="1" w:lastColumn="0" w:noHBand="0" w:noVBand="1"/>
      </w:tblPr>
      <w:tblGrid>
        <w:gridCol w:w="2605"/>
        <w:gridCol w:w="1125"/>
        <w:gridCol w:w="1125"/>
        <w:gridCol w:w="1125"/>
        <w:gridCol w:w="1125"/>
        <w:gridCol w:w="1125"/>
        <w:gridCol w:w="1125"/>
      </w:tblGrid>
      <w:tr w:rsidR="002A3802" w:rsidRPr="002A3802" w14:paraId="29251137" w14:textId="77777777" w:rsidTr="000A0E36">
        <w:tc>
          <w:tcPr>
            <w:tcW w:w="2605" w:type="dxa"/>
            <w:noWrap/>
            <w:hideMark/>
          </w:tcPr>
          <w:p w14:paraId="7102D8D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 xml:space="preserve">million tCO2 </w:t>
            </w:r>
          </w:p>
        </w:tc>
        <w:tc>
          <w:tcPr>
            <w:tcW w:w="1125" w:type="dxa"/>
            <w:noWrap/>
            <w:hideMark/>
          </w:tcPr>
          <w:p w14:paraId="1544E5B4"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2018</w:t>
            </w:r>
          </w:p>
        </w:tc>
        <w:tc>
          <w:tcPr>
            <w:tcW w:w="1125" w:type="dxa"/>
            <w:noWrap/>
            <w:hideMark/>
          </w:tcPr>
          <w:p w14:paraId="0F2CF625"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2024</w:t>
            </w:r>
          </w:p>
        </w:tc>
        <w:tc>
          <w:tcPr>
            <w:tcW w:w="1125" w:type="dxa"/>
            <w:noWrap/>
            <w:hideMark/>
          </w:tcPr>
          <w:p w14:paraId="4AEBB56B"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2029</w:t>
            </w:r>
          </w:p>
        </w:tc>
        <w:tc>
          <w:tcPr>
            <w:tcW w:w="1125" w:type="dxa"/>
            <w:noWrap/>
            <w:hideMark/>
          </w:tcPr>
          <w:p w14:paraId="4F9BAAC1"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2035</w:t>
            </w:r>
          </w:p>
        </w:tc>
        <w:tc>
          <w:tcPr>
            <w:tcW w:w="1125" w:type="dxa"/>
            <w:noWrap/>
            <w:hideMark/>
          </w:tcPr>
          <w:p w14:paraId="21F282A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2040</w:t>
            </w:r>
          </w:p>
        </w:tc>
        <w:tc>
          <w:tcPr>
            <w:tcW w:w="1125" w:type="dxa"/>
            <w:noWrap/>
            <w:hideMark/>
          </w:tcPr>
          <w:p w14:paraId="6F8A567E"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2045</w:t>
            </w:r>
          </w:p>
        </w:tc>
      </w:tr>
      <w:tr w:rsidR="002A3802" w:rsidRPr="002A3802" w14:paraId="6443F7FB" w14:textId="77777777" w:rsidTr="000A0E36">
        <w:tc>
          <w:tcPr>
            <w:tcW w:w="2605" w:type="dxa"/>
            <w:noWrap/>
            <w:hideMark/>
          </w:tcPr>
          <w:p w14:paraId="0E12451F" w14:textId="77777777" w:rsidR="002A3802" w:rsidRPr="002A3802" w:rsidRDefault="002A3802" w:rsidP="002A3802">
            <w:pPr>
              <w:jc w:val="left"/>
              <w:rPr>
                <w:b/>
                <w:bCs/>
                <w:color w:val="000000"/>
                <w:sz w:val="21"/>
                <w:szCs w:val="21"/>
                <w:lang w:val="en-US"/>
              </w:rPr>
            </w:pPr>
            <w:r w:rsidRPr="002A3802">
              <w:rPr>
                <w:b/>
                <w:bCs/>
                <w:color w:val="000000"/>
                <w:sz w:val="21"/>
                <w:szCs w:val="21"/>
                <w:lang w:val="en-US"/>
              </w:rPr>
              <w:t xml:space="preserve">HFC Consumption (BAU) </w:t>
            </w:r>
          </w:p>
        </w:tc>
        <w:tc>
          <w:tcPr>
            <w:tcW w:w="1125" w:type="dxa"/>
            <w:noWrap/>
            <w:vAlign w:val="center"/>
            <w:hideMark/>
          </w:tcPr>
          <w:p w14:paraId="6DF27D71" w14:textId="77777777" w:rsidR="002A3802" w:rsidRPr="002A3802" w:rsidRDefault="002A3802" w:rsidP="002A3802">
            <w:pPr>
              <w:jc w:val="center"/>
              <w:rPr>
                <w:color w:val="000000"/>
                <w:sz w:val="21"/>
                <w:szCs w:val="21"/>
                <w:lang w:val="en-US"/>
              </w:rPr>
            </w:pPr>
            <w:r w:rsidRPr="002A3802">
              <w:rPr>
                <w:color w:val="000000"/>
                <w:sz w:val="21"/>
                <w:szCs w:val="21"/>
                <w:lang w:val="en-US"/>
              </w:rPr>
              <w:t>16.32</w:t>
            </w:r>
          </w:p>
        </w:tc>
        <w:tc>
          <w:tcPr>
            <w:tcW w:w="1125" w:type="dxa"/>
            <w:noWrap/>
            <w:vAlign w:val="center"/>
            <w:hideMark/>
          </w:tcPr>
          <w:p w14:paraId="0AC34753" w14:textId="77777777" w:rsidR="002A3802" w:rsidRPr="002A3802" w:rsidRDefault="002A3802" w:rsidP="002A3802">
            <w:pPr>
              <w:jc w:val="center"/>
              <w:rPr>
                <w:color w:val="000000"/>
                <w:sz w:val="21"/>
                <w:szCs w:val="21"/>
                <w:lang w:val="en-US"/>
              </w:rPr>
            </w:pPr>
            <w:r w:rsidRPr="002A3802">
              <w:rPr>
                <w:color w:val="000000"/>
                <w:sz w:val="21"/>
                <w:szCs w:val="21"/>
                <w:lang w:val="en-US"/>
              </w:rPr>
              <w:t>32.21</w:t>
            </w:r>
          </w:p>
        </w:tc>
        <w:tc>
          <w:tcPr>
            <w:tcW w:w="1125" w:type="dxa"/>
            <w:noWrap/>
            <w:vAlign w:val="center"/>
            <w:hideMark/>
          </w:tcPr>
          <w:p w14:paraId="0093E498" w14:textId="77777777" w:rsidR="002A3802" w:rsidRPr="002A3802" w:rsidRDefault="002A3802" w:rsidP="002A3802">
            <w:pPr>
              <w:jc w:val="center"/>
              <w:rPr>
                <w:color w:val="000000"/>
                <w:sz w:val="21"/>
                <w:szCs w:val="21"/>
                <w:lang w:val="en-US"/>
              </w:rPr>
            </w:pPr>
            <w:r w:rsidRPr="002A3802">
              <w:rPr>
                <w:color w:val="000000"/>
                <w:sz w:val="21"/>
                <w:szCs w:val="21"/>
                <w:lang w:val="en-US"/>
              </w:rPr>
              <w:t>50.52</w:t>
            </w:r>
          </w:p>
        </w:tc>
        <w:tc>
          <w:tcPr>
            <w:tcW w:w="1125" w:type="dxa"/>
            <w:noWrap/>
            <w:vAlign w:val="center"/>
            <w:hideMark/>
          </w:tcPr>
          <w:p w14:paraId="44B5397D" w14:textId="77777777" w:rsidR="002A3802" w:rsidRPr="002A3802" w:rsidRDefault="002A3802" w:rsidP="002A3802">
            <w:pPr>
              <w:jc w:val="center"/>
              <w:rPr>
                <w:color w:val="000000"/>
                <w:sz w:val="21"/>
                <w:szCs w:val="21"/>
                <w:lang w:val="en-US"/>
              </w:rPr>
            </w:pPr>
            <w:r w:rsidRPr="002A3802">
              <w:rPr>
                <w:color w:val="000000"/>
                <w:sz w:val="21"/>
                <w:szCs w:val="21"/>
                <w:lang w:val="en-US"/>
              </w:rPr>
              <w:t>70.30</w:t>
            </w:r>
          </w:p>
        </w:tc>
        <w:tc>
          <w:tcPr>
            <w:tcW w:w="1125" w:type="dxa"/>
            <w:noWrap/>
            <w:vAlign w:val="center"/>
            <w:hideMark/>
          </w:tcPr>
          <w:p w14:paraId="776B58EF" w14:textId="77777777" w:rsidR="002A3802" w:rsidRPr="002A3802" w:rsidRDefault="002A3802" w:rsidP="002A3802">
            <w:pPr>
              <w:jc w:val="center"/>
              <w:rPr>
                <w:color w:val="000000"/>
                <w:sz w:val="21"/>
                <w:szCs w:val="21"/>
                <w:lang w:val="en-US"/>
              </w:rPr>
            </w:pPr>
            <w:r w:rsidRPr="002A3802">
              <w:rPr>
                <w:color w:val="000000"/>
                <w:sz w:val="21"/>
                <w:szCs w:val="21"/>
                <w:lang w:val="en-US"/>
              </w:rPr>
              <w:t>92.51</w:t>
            </w:r>
          </w:p>
        </w:tc>
        <w:tc>
          <w:tcPr>
            <w:tcW w:w="1125" w:type="dxa"/>
            <w:noWrap/>
            <w:vAlign w:val="center"/>
            <w:hideMark/>
          </w:tcPr>
          <w:p w14:paraId="6C3FBD09" w14:textId="77777777" w:rsidR="002A3802" w:rsidRPr="002A3802" w:rsidRDefault="002A3802" w:rsidP="002A3802">
            <w:pPr>
              <w:jc w:val="center"/>
              <w:rPr>
                <w:color w:val="000000"/>
                <w:sz w:val="21"/>
                <w:szCs w:val="21"/>
                <w:lang w:val="en-US"/>
              </w:rPr>
            </w:pPr>
            <w:r w:rsidRPr="002A3802">
              <w:rPr>
                <w:color w:val="000000"/>
                <w:sz w:val="21"/>
                <w:szCs w:val="21"/>
                <w:lang w:val="en-US"/>
              </w:rPr>
              <w:t>123.58</w:t>
            </w:r>
          </w:p>
        </w:tc>
      </w:tr>
    </w:tbl>
    <w:p w14:paraId="1E8D3FD0" w14:textId="77777777" w:rsidR="002A3802" w:rsidRPr="002A3802" w:rsidRDefault="002A3802" w:rsidP="002A3802">
      <w:pPr>
        <w:jc w:val="left"/>
        <w:rPr>
          <w:rFonts w:eastAsia="SimSun"/>
          <w:color w:val="000000"/>
          <w:sz w:val="21"/>
          <w:szCs w:val="21"/>
          <w:u w:val="single"/>
          <w:lang w:val="en-US"/>
        </w:rPr>
      </w:pPr>
    </w:p>
    <w:p w14:paraId="2BD5CA0F" w14:textId="77777777" w:rsidR="002A3802" w:rsidRPr="002A3802" w:rsidRDefault="002A3802" w:rsidP="002A3802">
      <w:pPr>
        <w:spacing w:after="120"/>
        <w:jc w:val="left"/>
        <w:rPr>
          <w:rFonts w:eastAsia="SimSun"/>
          <w:color w:val="000000"/>
          <w:u w:val="single"/>
          <w:lang w:val="en-US"/>
        </w:rPr>
      </w:pPr>
      <w:r w:rsidRPr="002A3802">
        <w:rPr>
          <w:rFonts w:eastAsia="SimSun"/>
          <w:color w:val="000000"/>
          <w:u w:val="single"/>
          <w:lang w:val="en-US"/>
        </w:rPr>
        <w:t xml:space="preserve">Phasedown Intervention </w:t>
      </w:r>
    </w:p>
    <w:p w14:paraId="43B55D78" w14:textId="77777777" w:rsidR="002A3802" w:rsidRPr="002A3802" w:rsidRDefault="002A3802" w:rsidP="002A3802">
      <w:pPr>
        <w:spacing w:after="240"/>
        <w:rPr>
          <w:rFonts w:eastAsia="Calibri"/>
          <w:iCs/>
          <w:lang w:val="en-US" w:bidi="th-TH"/>
        </w:rPr>
      </w:pPr>
      <w:r w:rsidRPr="002A3802">
        <w:rPr>
          <w:rFonts w:eastAsia="Calibri"/>
          <w:color w:val="000000"/>
          <w:lang w:val="en-US" w:bidi="th-TH"/>
        </w:rPr>
        <w:t xml:space="preserve">The study developed under the HFC enabling activities considers sector-specific interventions from 2024 to </w:t>
      </w:r>
      <w:r w:rsidRPr="002A3802">
        <w:rPr>
          <w:rFonts w:eastAsia="Calibri"/>
          <w:iCs/>
          <w:lang w:val="en-US" w:bidi="th-TH"/>
        </w:rPr>
        <w:t xml:space="preserve">2045 to support full compliance with all the phasedown targets during the same period. Considering the likely technology pathways that the sectors and applications will follow under the BAU scenario, and taking into account the Stage II HPMP, a series of interventions in the key HFC sectors and subsectors are considered for each major control period of the KA that would enable Malaysia to, at a minimum, comply with the estimated baseline consumption and subsequent reductions up to the final 2045 reduction step. HFC consumption projections for the four scenarios described earlier are shown in </w:t>
      </w:r>
      <w:r w:rsidRPr="002A3802">
        <w:rPr>
          <w:rFonts w:eastAsia="Calibri"/>
          <w:iCs/>
          <w:lang w:val="en-US" w:bidi="th-TH"/>
        </w:rPr>
        <w:fldChar w:fldCharType="begin"/>
      </w:r>
      <w:r w:rsidRPr="002A3802">
        <w:rPr>
          <w:rFonts w:eastAsia="Calibri"/>
          <w:iCs/>
          <w:lang w:val="en-US" w:bidi="th-TH"/>
        </w:rPr>
        <w:instrText xml:space="preserve"> REF _Ref49335191 \h  \* MERGEFORMAT </w:instrText>
      </w:r>
      <w:r w:rsidRPr="002A3802">
        <w:rPr>
          <w:rFonts w:eastAsia="Calibri"/>
          <w:iCs/>
          <w:lang w:val="en-US" w:bidi="th-TH"/>
        </w:rPr>
      </w:r>
      <w:r w:rsidRPr="002A3802">
        <w:rPr>
          <w:rFonts w:eastAsia="Calibri"/>
          <w:iCs/>
          <w:lang w:val="en-US" w:bidi="th-TH"/>
        </w:rPr>
        <w:fldChar w:fldCharType="separate"/>
      </w:r>
      <w:r w:rsidRPr="002A3802">
        <w:rPr>
          <w:rFonts w:eastAsia="Calibri"/>
          <w:color w:val="000000"/>
          <w:lang w:val="en-US" w:bidi="th-TH"/>
        </w:rPr>
        <w:t>Figure 3</w:t>
      </w:r>
      <w:r w:rsidRPr="002A3802">
        <w:rPr>
          <w:rFonts w:eastAsia="Calibri"/>
          <w:iCs/>
          <w:lang w:val="en-US" w:bidi="th-TH"/>
        </w:rPr>
        <w:fldChar w:fldCharType="end"/>
      </w:r>
      <w:r w:rsidRPr="002A3802">
        <w:rPr>
          <w:rFonts w:eastAsia="Calibri"/>
          <w:iCs/>
          <w:lang w:val="en-US" w:bidi="th-TH"/>
        </w:rPr>
        <w:t>. All proposed scenarios would secure Malaysia’s full compliance with its estimated phasedown obligations under the KA.</w:t>
      </w:r>
    </w:p>
    <w:p w14:paraId="1FCF8B07" w14:textId="77777777" w:rsidR="002A3802" w:rsidRPr="002A3802" w:rsidRDefault="002A3802" w:rsidP="002A3802">
      <w:pPr>
        <w:keepNext/>
        <w:jc w:val="center"/>
        <w:rPr>
          <w:rFonts w:eastAsia="SimSun"/>
          <w:sz w:val="24"/>
          <w:szCs w:val="24"/>
          <w:lang w:val="en-US"/>
        </w:rPr>
      </w:pPr>
      <w:r w:rsidRPr="002A3802">
        <w:rPr>
          <w:rFonts w:eastAsia="SimSun"/>
          <w:noProof/>
          <w:sz w:val="24"/>
          <w:szCs w:val="24"/>
          <w:lang w:val="en-CA" w:eastAsia="en-CA"/>
        </w:rPr>
        <w:drawing>
          <wp:inline distT="0" distB="0" distL="0" distR="0" wp14:anchorId="606F31D8" wp14:editId="24D81173">
            <wp:extent cx="3479800" cy="2197223"/>
            <wp:effectExtent l="0" t="0" r="6350" b="0"/>
            <wp:docPr id="7" name="Picture 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FCScenarios.png"/>
                    <pic:cNvPicPr/>
                  </pic:nvPicPr>
                  <pic:blipFill rotWithShape="1">
                    <a:blip r:embed="rId21">
                      <a:extLst>
                        <a:ext uri="{28A0092B-C50C-407E-A947-70E740481C1C}">
                          <a14:useLocalDpi xmlns:a14="http://schemas.microsoft.com/office/drawing/2010/main" val="0"/>
                        </a:ext>
                      </a:extLst>
                    </a:blip>
                    <a:srcRect t="4522"/>
                    <a:stretch/>
                  </pic:blipFill>
                  <pic:spPr bwMode="auto">
                    <a:xfrm>
                      <a:off x="0" y="0"/>
                      <a:ext cx="3509013" cy="2215669"/>
                    </a:xfrm>
                    <a:prstGeom prst="rect">
                      <a:avLst/>
                    </a:prstGeom>
                    <a:ln>
                      <a:noFill/>
                    </a:ln>
                    <a:extLst>
                      <a:ext uri="{53640926-AAD7-44D8-BBD7-CCE9431645EC}">
                        <a14:shadowObscured xmlns:a14="http://schemas.microsoft.com/office/drawing/2010/main"/>
                      </a:ext>
                    </a:extLst>
                  </pic:spPr>
                </pic:pic>
              </a:graphicData>
            </a:graphic>
          </wp:inline>
        </w:drawing>
      </w:r>
    </w:p>
    <w:p w14:paraId="78155B7D" w14:textId="77777777" w:rsidR="002A3802" w:rsidRPr="002A3802" w:rsidRDefault="002A3802" w:rsidP="002A3802">
      <w:pPr>
        <w:spacing w:after="200"/>
        <w:jc w:val="center"/>
        <w:rPr>
          <w:rFonts w:eastAsia="SimSun"/>
          <w:b/>
          <w:bCs/>
          <w:color w:val="000000"/>
          <w:sz w:val="18"/>
          <w:szCs w:val="18"/>
          <w:lang w:val="en-US"/>
        </w:rPr>
      </w:pPr>
      <w:bookmarkStart w:id="8" w:name="_Ref49335191"/>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3</w:t>
      </w:r>
      <w:r w:rsidRPr="002A3802">
        <w:rPr>
          <w:rFonts w:eastAsia="SimSun"/>
          <w:b/>
          <w:bCs/>
          <w:color w:val="000000"/>
          <w:sz w:val="18"/>
          <w:szCs w:val="18"/>
          <w:lang w:val="en-US"/>
        </w:rPr>
        <w:fldChar w:fldCharType="end"/>
      </w:r>
      <w:bookmarkEnd w:id="8"/>
      <w:r w:rsidRPr="002A3802">
        <w:rPr>
          <w:rFonts w:eastAsia="SimSun"/>
          <w:b/>
          <w:bCs/>
          <w:color w:val="000000"/>
          <w:sz w:val="18"/>
          <w:szCs w:val="18"/>
          <w:lang w:val="en-US"/>
        </w:rPr>
        <w:t>: Malaysia's HFC Phasedown Schedule against Intervention Scenarios</w:t>
      </w:r>
    </w:p>
    <w:p w14:paraId="6663C358" w14:textId="77777777" w:rsidR="002A3802" w:rsidRPr="002A3802" w:rsidRDefault="002A3802" w:rsidP="00D9576E">
      <w:pPr>
        <w:rPr>
          <w:rFonts w:eastAsia="SimSun"/>
          <w:iCs/>
          <w:lang w:val="en-US"/>
        </w:rPr>
      </w:pPr>
      <w:r w:rsidRPr="002A3802">
        <w:rPr>
          <w:rFonts w:eastAsia="SimSun"/>
          <w:iCs/>
          <w:lang w:val="en-US"/>
        </w:rPr>
        <w:lastRenderedPageBreak/>
        <w:t>However, the COVID-19 pandemic could depress the demand for HFCs and HFC-based equipment during the baseline years (2020–2022). This could result in a lower HFC baseline than the estimate presented above. Phasedown options that are more aggressive than those considered may be required if the demand is restored to normal levels after the baseline years.</w:t>
      </w:r>
    </w:p>
    <w:p w14:paraId="1C49E767" w14:textId="77777777" w:rsidR="002A3802" w:rsidRPr="002A3802" w:rsidRDefault="002A3802" w:rsidP="00D9576E">
      <w:pPr>
        <w:rPr>
          <w:rFonts w:eastAsia="SimSun"/>
          <w:b/>
          <w:bCs/>
          <w:lang w:val="en-US"/>
        </w:rPr>
      </w:pPr>
    </w:p>
    <w:p w14:paraId="5A3F2B7D" w14:textId="77777777" w:rsidR="002A3802" w:rsidRPr="002A3802" w:rsidRDefault="002A3802" w:rsidP="00D9576E">
      <w:pPr>
        <w:rPr>
          <w:rFonts w:eastAsia="SimSun"/>
          <w:b/>
          <w:bCs/>
          <w:lang w:val="en-US"/>
        </w:rPr>
      </w:pPr>
      <w:r w:rsidRPr="002A3802">
        <w:rPr>
          <w:rFonts w:eastAsia="SimSun"/>
          <w:b/>
          <w:bCs/>
          <w:lang w:val="en-US"/>
        </w:rPr>
        <w:t>Objectives</w:t>
      </w:r>
    </w:p>
    <w:p w14:paraId="447448C8" w14:textId="77777777" w:rsidR="002A3802" w:rsidRPr="002A3802" w:rsidRDefault="002A3802" w:rsidP="003D4398">
      <w:pPr>
        <w:keepNext/>
        <w:keepLines/>
        <w:spacing w:before="200"/>
        <w:outlineLvl w:val="1"/>
        <w:rPr>
          <w:b/>
          <w:bCs/>
          <w:lang w:val="en-US"/>
        </w:rPr>
      </w:pPr>
      <w:r w:rsidRPr="002A3802">
        <w:rPr>
          <w:lang w:val="en-US"/>
        </w:rPr>
        <w:t xml:space="preserve">The Stage I Kigali HFC Phasedown Management Plan (KPMP), to be developed under this activity, will support Malaysia in meeting its compliance with the first two target steps: freeze by 2024 and 10% reduction by 2029. It will serve as the platform for reflecting Malaysia’s evolving situation while proposing needed investment, policy, and technical assistance interventions for achieving sustainable HFC reductions. </w:t>
      </w:r>
    </w:p>
    <w:p w14:paraId="3C18E97D" w14:textId="77777777" w:rsidR="002A3802" w:rsidRPr="002A3802" w:rsidRDefault="002A3802" w:rsidP="00D9576E">
      <w:pPr>
        <w:keepNext/>
        <w:keepLines/>
        <w:spacing w:before="200"/>
        <w:outlineLvl w:val="1"/>
        <w:rPr>
          <w:lang w:val="en-US"/>
        </w:rPr>
      </w:pPr>
      <w:r w:rsidRPr="002A3802">
        <w:rPr>
          <w:b/>
          <w:bCs/>
          <w:lang w:val="en-US"/>
        </w:rPr>
        <w:t>Proposed approach and activities</w:t>
      </w:r>
    </w:p>
    <w:p w14:paraId="22C2292B" w14:textId="77777777" w:rsidR="002A3802" w:rsidRPr="002A3802" w:rsidRDefault="002A3802" w:rsidP="00D9576E">
      <w:pPr>
        <w:keepNext/>
        <w:keepLines/>
        <w:spacing w:before="200"/>
        <w:outlineLvl w:val="1"/>
        <w:rPr>
          <w:lang w:val="en-US"/>
        </w:rPr>
      </w:pPr>
      <w:r w:rsidRPr="002A3802">
        <w:rPr>
          <w:lang w:val="en-US"/>
        </w:rPr>
        <w:t>The proposed approach includes the following activities:</w:t>
      </w:r>
    </w:p>
    <w:p w14:paraId="0DB21869" w14:textId="77777777" w:rsidR="002A3802" w:rsidRPr="002A3802" w:rsidRDefault="002A3802" w:rsidP="00D9576E">
      <w:pPr>
        <w:rPr>
          <w:rFonts w:eastAsia="SimSun"/>
          <w:lang w:val="en-US"/>
        </w:rPr>
      </w:pPr>
    </w:p>
    <w:p w14:paraId="045F3A0E"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Update Malaysia HFC survey (inclusion of 2019 and 2020 HFC consumption) and analyze the impact of COVID-19 pandemic that may depress the demand of HFCs and HFC-based equipment during the baseline years (2020 – 2022), resulting in a lower HCFC baseline than the previous estimate.  Update HFC consumption projection for the immediate period (2024 – 2029) after the baseline years in case the demand returns to normal post COVID-19 pandemic.</w:t>
      </w:r>
    </w:p>
    <w:p w14:paraId="5442F09E"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sector policies and plans to curb the demand of HFC for the fire suppression sector and refrigeration and air-conditioning sectors which are identified as major and high growth HFC consumption sectors by the previous study undertaken as part of the HFC enabling activities.  Conduct comprehensive surveys of manufacturing and servicing enterprises in these sectors;</w:t>
      </w:r>
    </w:p>
    <w:p w14:paraId="2715CCD2"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investment and technical assistance activities in the manufacturing and servicing fire suppression and, refrigeration and air-conditioning sectors including technical and financial viability of recovery, recycle and disposal of HFCs;</w:t>
      </w:r>
    </w:p>
    <w:p w14:paraId="0A5F4B97"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HFC quota allocation options and procedures for consideration of DOE, METI and Customs Department and action plan for implementing the new WCO HS system for HFCs will enter into force in 2022.</w:t>
      </w:r>
    </w:p>
    <w:p w14:paraId="04E39549" w14:textId="77777777" w:rsidR="002A3802" w:rsidRPr="002A3802" w:rsidRDefault="002A3802" w:rsidP="002A3802">
      <w:pPr>
        <w:jc w:val="left"/>
        <w:rPr>
          <w:rFonts w:eastAsia="SimSun"/>
          <w:b/>
          <w:bCs/>
          <w:lang w:val="en-US"/>
        </w:rPr>
      </w:pPr>
      <w:r w:rsidRPr="002A3802">
        <w:rPr>
          <w:rFonts w:eastAsia="SimSun"/>
          <w:b/>
          <w:bCs/>
          <w:lang w:val="en-US"/>
        </w:rPr>
        <w:t>Estimated budgets</w:t>
      </w:r>
    </w:p>
    <w:tbl>
      <w:tblPr>
        <w:tblStyle w:val="TableGrid10"/>
        <w:tblW w:w="9355" w:type="dxa"/>
        <w:tblLook w:val="04A0" w:firstRow="1" w:lastRow="0" w:firstColumn="1" w:lastColumn="0" w:noHBand="0" w:noVBand="1"/>
      </w:tblPr>
      <w:tblGrid>
        <w:gridCol w:w="5755"/>
        <w:gridCol w:w="1702"/>
        <w:gridCol w:w="526"/>
        <w:gridCol w:w="1372"/>
      </w:tblGrid>
      <w:tr w:rsidR="002A3802" w:rsidRPr="0052243D" w14:paraId="176C5215" w14:textId="77777777" w:rsidTr="0052243D">
        <w:trPr>
          <w:trHeight w:val="557"/>
          <w:tblHeader/>
        </w:trPr>
        <w:tc>
          <w:tcPr>
            <w:tcW w:w="5755" w:type="dxa"/>
            <w:vAlign w:val="center"/>
          </w:tcPr>
          <w:p w14:paraId="29E2B231" w14:textId="77777777" w:rsidR="002A3802" w:rsidRPr="0052243D" w:rsidRDefault="002A3802" w:rsidP="002A3802">
            <w:pPr>
              <w:widowControl w:val="0"/>
              <w:jc w:val="left"/>
              <w:rPr>
                <w:b/>
                <w:sz w:val="20"/>
                <w:szCs w:val="20"/>
                <w:lang w:val="en-US"/>
              </w:rPr>
            </w:pPr>
            <w:r w:rsidRPr="0052243D">
              <w:rPr>
                <w:b/>
                <w:sz w:val="20"/>
                <w:szCs w:val="20"/>
                <w:lang w:val="en-US"/>
              </w:rPr>
              <w:t>Activities</w:t>
            </w:r>
          </w:p>
        </w:tc>
        <w:tc>
          <w:tcPr>
            <w:tcW w:w="1702" w:type="dxa"/>
          </w:tcPr>
          <w:p w14:paraId="78DABCC4" w14:textId="77777777" w:rsidR="002A3802" w:rsidRPr="0052243D" w:rsidRDefault="002A3802" w:rsidP="002A3802">
            <w:pPr>
              <w:widowControl w:val="0"/>
              <w:jc w:val="center"/>
              <w:rPr>
                <w:b/>
                <w:sz w:val="20"/>
                <w:szCs w:val="20"/>
                <w:lang w:val="en-US"/>
              </w:rPr>
            </w:pPr>
            <w:r w:rsidRPr="0052243D">
              <w:rPr>
                <w:b/>
                <w:sz w:val="20"/>
                <w:szCs w:val="20"/>
                <w:lang w:val="en-US"/>
              </w:rPr>
              <w:t>Unit cost (US$)</w:t>
            </w:r>
          </w:p>
        </w:tc>
        <w:tc>
          <w:tcPr>
            <w:tcW w:w="0" w:type="auto"/>
          </w:tcPr>
          <w:p w14:paraId="7A88A987" w14:textId="77777777" w:rsidR="002A3802" w:rsidRPr="0052243D" w:rsidRDefault="002A3802" w:rsidP="002A3802">
            <w:pPr>
              <w:widowControl w:val="0"/>
              <w:jc w:val="center"/>
              <w:rPr>
                <w:b/>
                <w:sz w:val="20"/>
                <w:szCs w:val="20"/>
                <w:lang w:val="en-US"/>
              </w:rPr>
            </w:pPr>
            <w:r w:rsidRPr="0052243D">
              <w:rPr>
                <w:b/>
                <w:sz w:val="20"/>
                <w:szCs w:val="20"/>
                <w:lang w:val="en-US"/>
              </w:rPr>
              <w:t>No.</w:t>
            </w:r>
          </w:p>
        </w:tc>
        <w:tc>
          <w:tcPr>
            <w:tcW w:w="1372" w:type="dxa"/>
          </w:tcPr>
          <w:p w14:paraId="67DCA9D6" w14:textId="77777777" w:rsidR="002A3802" w:rsidRPr="0052243D" w:rsidRDefault="002A3802" w:rsidP="002A3802">
            <w:pPr>
              <w:widowControl w:val="0"/>
              <w:jc w:val="center"/>
              <w:rPr>
                <w:b/>
                <w:sz w:val="20"/>
                <w:szCs w:val="20"/>
                <w:lang w:val="en-US"/>
              </w:rPr>
            </w:pPr>
            <w:r w:rsidRPr="0052243D">
              <w:rPr>
                <w:b/>
                <w:sz w:val="20"/>
                <w:szCs w:val="20"/>
                <w:lang w:val="en-US"/>
              </w:rPr>
              <w:t>Budget(US$)</w:t>
            </w:r>
          </w:p>
        </w:tc>
      </w:tr>
      <w:tr w:rsidR="002A3802" w:rsidRPr="0052243D" w14:paraId="5A133513" w14:textId="77777777" w:rsidTr="0052243D">
        <w:tc>
          <w:tcPr>
            <w:tcW w:w="5755" w:type="dxa"/>
          </w:tcPr>
          <w:p w14:paraId="3195B337" w14:textId="77777777" w:rsidR="002A3802" w:rsidRPr="0052243D" w:rsidRDefault="002A3802" w:rsidP="002A3802">
            <w:pPr>
              <w:widowControl w:val="0"/>
              <w:contextualSpacing/>
              <w:jc w:val="left"/>
              <w:rPr>
                <w:sz w:val="20"/>
                <w:szCs w:val="20"/>
                <w:lang w:val="en-US"/>
              </w:rPr>
            </w:pPr>
            <w:r w:rsidRPr="0052243D">
              <w:rPr>
                <w:sz w:val="20"/>
                <w:szCs w:val="20"/>
                <w:lang w:val="en-US"/>
              </w:rPr>
              <w:t xml:space="preserve">National workshops </w:t>
            </w:r>
          </w:p>
        </w:tc>
        <w:tc>
          <w:tcPr>
            <w:tcW w:w="1702" w:type="dxa"/>
          </w:tcPr>
          <w:p w14:paraId="570918AD" w14:textId="77777777" w:rsidR="002A3802" w:rsidRPr="0052243D" w:rsidRDefault="002A3802" w:rsidP="002A3802">
            <w:pPr>
              <w:widowControl w:val="0"/>
              <w:jc w:val="center"/>
              <w:rPr>
                <w:sz w:val="20"/>
                <w:szCs w:val="20"/>
                <w:lang w:val="en-US"/>
              </w:rPr>
            </w:pPr>
            <w:r w:rsidRPr="0052243D">
              <w:rPr>
                <w:sz w:val="20"/>
                <w:szCs w:val="20"/>
                <w:lang w:val="en-US"/>
              </w:rPr>
              <w:t>10,000</w:t>
            </w:r>
          </w:p>
        </w:tc>
        <w:tc>
          <w:tcPr>
            <w:tcW w:w="0" w:type="auto"/>
          </w:tcPr>
          <w:p w14:paraId="13047A92" w14:textId="77777777" w:rsidR="002A3802" w:rsidRPr="0052243D" w:rsidRDefault="002A3802" w:rsidP="002A3802">
            <w:pPr>
              <w:widowControl w:val="0"/>
              <w:jc w:val="center"/>
              <w:rPr>
                <w:sz w:val="20"/>
                <w:szCs w:val="20"/>
                <w:lang w:val="en-US"/>
              </w:rPr>
            </w:pPr>
            <w:r w:rsidRPr="0052243D">
              <w:rPr>
                <w:sz w:val="20"/>
                <w:szCs w:val="20"/>
                <w:lang w:val="en-US"/>
              </w:rPr>
              <w:t>2</w:t>
            </w:r>
          </w:p>
        </w:tc>
        <w:tc>
          <w:tcPr>
            <w:tcW w:w="1372" w:type="dxa"/>
            <w:vAlign w:val="center"/>
          </w:tcPr>
          <w:p w14:paraId="2DDEDEB9" w14:textId="77777777" w:rsidR="002A3802" w:rsidRPr="0052243D" w:rsidRDefault="002A3802" w:rsidP="002A3802">
            <w:pPr>
              <w:widowControl w:val="0"/>
              <w:jc w:val="right"/>
              <w:rPr>
                <w:sz w:val="20"/>
                <w:szCs w:val="20"/>
                <w:lang w:val="en-US"/>
              </w:rPr>
            </w:pPr>
            <w:r w:rsidRPr="0052243D">
              <w:rPr>
                <w:sz w:val="20"/>
                <w:szCs w:val="20"/>
                <w:lang w:val="en-US"/>
              </w:rPr>
              <w:t>20,000</w:t>
            </w:r>
          </w:p>
        </w:tc>
      </w:tr>
      <w:tr w:rsidR="002A3802" w:rsidRPr="0052243D" w14:paraId="3408BB13" w14:textId="77777777" w:rsidTr="0052243D">
        <w:tc>
          <w:tcPr>
            <w:tcW w:w="5755" w:type="dxa"/>
          </w:tcPr>
          <w:p w14:paraId="2DE7F9E3" w14:textId="77777777" w:rsidR="002A3802" w:rsidRPr="0052243D" w:rsidRDefault="002A3802" w:rsidP="002A3802">
            <w:pPr>
              <w:widowControl w:val="0"/>
              <w:contextualSpacing/>
              <w:jc w:val="left"/>
              <w:rPr>
                <w:sz w:val="20"/>
                <w:szCs w:val="20"/>
                <w:lang w:val="en-US"/>
              </w:rPr>
            </w:pPr>
            <w:r w:rsidRPr="0052243D">
              <w:rPr>
                <w:sz w:val="20"/>
                <w:szCs w:val="20"/>
                <w:lang w:val="en-US"/>
              </w:rPr>
              <w:t>National consultant service</w:t>
            </w:r>
          </w:p>
        </w:tc>
        <w:tc>
          <w:tcPr>
            <w:tcW w:w="1702" w:type="dxa"/>
          </w:tcPr>
          <w:p w14:paraId="376A4717" w14:textId="77777777" w:rsidR="002A3802" w:rsidRPr="0052243D" w:rsidRDefault="002A3802" w:rsidP="002A3802">
            <w:pPr>
              <w:widowControl w:val="0"/>
              <w:jc w:val="center"/>
              <w:rPr>
                <w:sz w:val="20"/>
                <w:szCs w:val="20"/>
                <w:lang w:val="en-US"/>
              </w:rPr>
            </w:pPr>
          </w:p>
        </w:tc>
        <w:tc>
          <w:tcPr>
            <w:tcW w:w="0" w:type="auto"/>
          </w:tcPr>
          <w:p w14:paraId="03361E18" w14:textId="77777777" w:rsidR="002A3802" w:rsidRPr="0052243D" w:rsidRDefault="002A3802" w:rsidP="002A3802">
            <w:pPr>
              <w:widowControl w:val="0"/>
              <w:jc w:val="center"/>
              <w:rPr>
                <w:sz w:val="20"/>
                <w:szCs w:val="20"/>
                <w:lang w:val="en-US"/>
              </w:rPr>
            </w:pPr>
          </w:p>
        </w:tc>
        <w:tc>
          <w:tcPr>
            <w:tcW w:w="1372" w:type="dxa"/>
            <w:vAlign w:val="center"/>
          </w:tcPr>
          <w:p w14:paraId="4E2D1EF0" w14:textId="77777777" w:rsidR="002A3802" w:rsidRPr="0052243D" w:rsidRDefault="002A3802" w:rsidP="002A3802">
            <w:pPr>
              <w:widowControl w:val="0"/>
              <w:jc w:val="right"/>
              <w:rPr>
                <w:sz w:val="20"/>
                <w:szCs w:val="20"/>
                <w:lang w:val="en-US"/>
              </w:rPr>
            </w:pPr>
            <w:r w:rsidRPr="0052243D">
              <w:rPr>
                <w:sz w:val="20"/>
                <w:szCs w:val="20"/>
                <w:lang w:val="en-US"/>
              </w:rPr>
              <w:t>100,000</w:t>
            </w:r>
          </w:p>
        </w:tc>
      </w:tr>
      <w:tr w:rsidR="002A3802" w:rsidRPr="0052243D" w14:paraId="560CEDB7" w14:textId="77777777" w:rsidTr="0052243D">
        <w:tc>
          <w:tcPr>
            <w:tcW w:w="5755" w:type="dxa"/>
          </w:tcPr>
          <w:p w14:paraId="4DFDA93C" w14:textId="77777777" w:rsidR="002A3802" w:rsidRPr="0052243D" w:rsidRDefault="002A3802" w:rsidP="002A3802">
            <w:pPr>
              <w:widowControl w:val="0"/>
              <w:contextualSpacing/>
              <w:jc w:val="left"/>
              <w:rPr>
                <w:sz w:val="20"/>
                <w:szCs w:val="20"/>
                <w:lang w:val="en-US"/>
              </w:rPr>
            </w:pPr>
            <w:r w:rsidRPr="0052243D">
              <w:rPr>
                <w:sz w:val="20"/>
                <w:szCs w:val="20"/>
                <w:lang w:val="en-US"/>
              </w:rPr>
              <w:t>International consultant service</w:t>
            </w:r>
          </w:p>
        </w:tc>
        <w:tc>
          <w:tcPr>
            <w:tcW w:w="1702" w:type="dxa"/>
          </w:tcPr>
          <w:p w14:paraId="17523AC4" w14:textId="77777777" w:rsidR="002A3802" w:rsidRPr="0052243D" w:rsidRDefault="002A3802" w:rsidP="002A3802">
            <w:pPr>
              <w:widowControl w:val="0"/>
              <w:jc w:val="center"/>
              <w:rPr>
                <w:sz w:val="20"/>
                <w:szCs w:val="20"/>
                <w:lang w:val="en-US"/>
              </w:rPr>
            </w:pPr>
          </w:p>
        </w:tc>
        <w:tc>
          <w:tcPr>
            <w:tcW w:w="0" w:type="auto"/>
          </w:tcPr>
          <w:p w14:paraId="48A52E1F" w14:textId="77777777" w:rsidR="002A3802" w:rsidRPr="0052243D" w:rsidRDefault="002A3802" w:rsidP="002A3802">
            <w:pPr>
              <w:widowControl w:val="0"/>
              <w:jc w:val="center"/>
              <w:rPr>
                <w:sz w:val="20"/>
                <w:szCs w:val="20"/>
                <w:lang w:val="en-US"/>
              </w:rPr>
            </w:pPr>
          </w:p>
        </w:tc>
        <w:tc>
          <w:tcPr>
            <w:tcW w:w="1372" w:type="dxa"/>
            <w:vAlign w:val="center"/>
          </w:tcPr>
          <w:p w14:paraId="03E72897" w14:textId="77777777" w:rsidR="002A3802" w:rsidRPr="0052243D" w:rsidRDefault="002A3802" w:rsidP="002A3802">
            <w:pPr>
              <w:widowControl w:val="0"/>
              <w:jc w:val="right"/>
              <w:rPr>
                <w:sz w:val="20"/>
                <w:szCs w:val="20"/>
                <w:lang w:val="en-US"/>
              </w:rPr>
            </w:pPr>
            <w:r w:rsidRPr="0052243D">
              <w:rPr>
                <w:sz w:val="20"/>
                <w:szCs w:val="20"/>
                <w:lang w:val="en-US"/>
              </w:rPr>
              <w:t>30,000</w:t>
            </w:r>
          </w:p>
        </w:tc>
      </w:tr>
      <w:tr w:rsidR="002A3802" w:rsidRPr="0052243D" w14:paraId="6C84FDFD" w14:textId="77777777" w:rsidTr="0052243D">
        <w:tc>
          <w:tcPr>
            <w:tcW w:w="5755" w:type="dxa"/>
          </w:tcPr>
          <w:p w14:paraId="49085C8C" w14:textId="77777777" w:rsidR="002A3802" w:rsidRPr="0052243D" w:rsidRDefault="002A3802" w:rsidP="002A3802">
            <w:pPr>
              <w:widowControl w:val="0"/>
              <w:contextualSpacing/>
              <w:jc w:val="left"/>
              <w:rPr>
                <w:sz w:val="20"/>
                <w:szCs w:val="20"/>
                <w:lang w:val="en-US"/>
              </w:rPr>
            </w:pPr>
            <w:r w:rsidRPr="0052243D">
              <w:rPr>
                <w:sz w:val="20"/>
                <w:szCs w:val="20"/>
                <w:lang w:val="en-US"/>
              </w:rPr>
              <w:t>Domestic travel</w:t>
            </w:r>
          </w:p>
        </w:tc>
        <w:tc>
          <w:tcPr>
            <w:tcW w:w="1702" w:type="dxa"/>
          </w:tcPr>
          <w:p w14:paraId="60D3433F" w14:textId="77777777" w:rsidR="002A3802" w:rsidRPr="0052243D" w:rsidRDefault="002A3802" w:rsidP="002A3802">
            <w:pPr>
              <w:widowControl w:val="0"/>
              <w:jc w:val="center"/>
              <w:rPr>
                <w:sz w:val="20"/>
                <w:szCs w:val="20"/>
                <w:lang w:val="en-US"/>
              </w:rPr>
            </w:pPr>
            <w:r w:rsidRPr="0052243D">
              <w:rPr>
                <w:sz w:val="20"/>
                <w:szCs w:val="20"/>
                <w:lang w:val="en-US"/>
              </w:rPr>
              <w:t>600</w:t>
            </w:r>
          </w:p>
        </w:tc>
        <w:tc>
          <w:tcPr>
            <w:tcW w:w="0" w:type="auto"/>
          </w:tcPr>
          <w:p w14:paraId="23C7A04E" w14:textId="77777777" w:rsidR="002A3802" w:rsidRPr="0052243D" w:rsidRDefault="002A3802" w:rsidP="002A3802">
            <w:pPr>
              <w:widowControl w:val="0"/>
              <w:jc w:val="center"/>
              <w:rPr>
                <w:sz w:val="20"/>
                <w:szCs w:val="20"/>
                <w:lang w:val="en-US"/>
              </w:rPr>
            </w:pPr>
            <w:r w:rsidRPr="0052243D">
              <w:rPr>
                <w:sz w:val="20"/>
                <w:szCs w:val="20"/>
                <w:lang w:val="en-US"/>
              </w:rPr>
              <w:t>10</w:t>
            </w:r>
          </w:p>
        </w:tc>
        <w:tc>
          <w:tcPr>
            <w:tcW w:w="1372" w:type="dxa"/>
            <w:vAlign w:val="center"/>
          </w:tcPr>
          <w:p w14:paraId="3C5D90B3" w14:textId="77777777" w:rsidR="002A3802" w:rsidRPr="0052243D" w:rsidRDefault="002A3802" w:rsidP="002A3802">
            <w:pPr>
              <w:widowControl w:val="0"/>
              <w:jc w:val="right"/>
              <w:rPr>
                <w:sz w:val="20"/>
                <w:szCs w:val="20"/>
                <w:lang w:val="en-US"/>
              </w:rPr>
            </w:pPr>
            <w:r w:rsidRPr="0052243D">
              <w:rPr>
                <w:sz w:val="20"/>
                <w:szCs w:val="20"/>
                <w:lang w:val="en-US"/>
              </w:rPr>
              <w:t>6,000</w:t>
            </w:r>
          </w:p>
        </w:tc>
      </w:tr>
      <w:tr w:rsidR="002A3802" w:rsidRPr="0052243D" w14:paraId="7C5B5253" w14:textId="77777777" w:rsidTr="0052243D">
        <w:tc>
          <w:tcPr>
            <w:tcW w:w="5755" w:type="dxa"/>
          </w:tcPr>
          <w:p w14:paraId="4510C061" w14:textId="77777777" w:rsidR="002A3802" w:rsidRPr="0052243D" w:rsidRDefault="002A3802" w:rsidP="002A3802">
            <w:pPr>
              <w:widowControl w:val="0"/>
              <w:contextualSpacing/>
              <w:jc w:val="left"/>
              <w:rPr>
                <w:sz w:val="20"/>
                <w:szCs w:val="20"/>
                <w:lang w:val="en-US"/>
              </w:rPr>
            </w:pPr>
            <w:r w:rsidRPr="0052243D">
              <w:rPr>
                <w:sz w:val="20"/>
                <w:szCs w:val="20"/>
                <w:lang w:val="en-US"/>
              </w:rPr>
              <w:t>International travels and accommodation</w:t>
            </w:r>
          </w:p>
        </w:tc>
        <w:tc>
          <w:tcPr>
            <w:tcW w:w="1702" w:type="dxa"/>
          </w:tcPr>
          <w:p w14:paraId="2EB1319D" w14:textId="77777777" w:rsidR="002A3802" w:rsidRPr="0052243D" w:rsidRDefault="002A3802" w:rsidP="002A3802">
            <w:pPr>
              <w:widowControl w:val="0"/>
              <w:jc w:val="center"/>
              <w:rPr>
                <w:sz w:val="20"/>
                <w:szCs w:val="20"/>
                <w:lang w:val="en-US"/>
              </w:rPr>
            </w:pPr>
            <w:r w:rsidRPr="0052243D">
              <w:rPr>
                <w:sz w:val="20"/>
                <w:szCs w:val="20"/>
                <w:lang w:val="en-US"/>
              </w:rPr>
              <w:t>8,000</w:t>
            </w:r>
          </w:p>
        </w:tc>
        <w:tc>
          <w:tcPr>
            <w:tcW w:w="0" w:type="auto"/>
          </w:tcPr>
          <w:p w14:paraId="5EC92ED9" w14:textId="77777777" w:rsidR="002A3802" w:rsidRPr="0052243D" w:rsidRDefault="002A3802" w:rsidP="002A3802">
            <w:pPr>
              <w:widowControl w:val="0"/>
              <w:jc w:val="center"/>
              <w:rPr>
                <w:sz w:val="20"/>
                <w:szCs w:val="20"/>
                <w:lang w:val="en-US"/>
              </w:rPr>
            </w:pPr>
            <w:r w:rsidRPr="0052243D">
              <w:rPr>
                <w:sz w:val="20"/>
                <w:szCs w:val="20"/>
                <w:lang w:val="en-US"/>
              </w:rPr>
              <w:t>4</w:t>
            </w:r>
          </w:p>
        </w:tc>
        <w:tc>
          <w:tcPr>
            <w:tcW w:w="1372" w:type="dxa"/>
            <w:vAlign w:val="center"/>
          </w:tcPr>
          <w:p w14:paraId="67171A5D" w14:textId="77777777" w:rsidR="002A3802" w:rsidRPr="0052243D" w:rsidRDefault="002A3802" w:rsidP="002A3802">
            <w:pPr>
              <w:widowControl w:val="0"/>
              <w:jc w:val="right"/>
              <w:rPr>
                <w:sz w:val="20"/>
                <w:szCs w:val="20"/>
                <w:lang w:val="en-US"/>
              </w:rPr>
            </w:pPr>
            <w:r w:rsidRPr="0052243D">
              <w:rPr>
                <w:sz w:val="20"/>
                <w:szCs w:val="20"/>
                <w:lang w:val="en-US"/>
              </w:rPr>
              <w:t>32,000</w:t>
            </w:r>
          </w:p>
        </w:tc>
      </w:tr>
      <w:tr w:rsidR="002A3802" w:rsidRPr="0052243D" w14:paraId="58B128FC" w14:textId="77777777" w:rsidTr="0052243D">
        <w:tc>
          <w:tcPr>
            <w:tcW w:w="5755" w:type="dxa"/>
          </w:tcPr>
          <w:p w14:paraId="5672339C" w14:textId="77777777" w:rsidR="002A3802" w:rsidRPr="0052243D" w:rsidRDefault="002A3802" w:rsidP="002A3802">
            <w:pPr>
              <w:widowControl w:val="0"/>
              <w:contextualSpacing/>
              <w:jc w:val="left"/>
              <w:rPr>
                <w:sz w:val="20"/>
                <w:szCs w:val="20"/>
                <w:lang w:val="en-US"/>
              </w:rPr>
            </w:pPr>
            <w:r w:rsidRPr="0052243D">
              <w:rPr>
                <w:sz w:val="20"/>
                <w:szCs w:val="20"/>
                <w:lang w:val="en-US"/>
              </w:rPr>
              <w:t>Industry consultation workshops</w:t>
            </w:r>
          </w:p>
        </w:tc>
        <w:tc>
          <w:tcPr>
            <w:tcW w:w="1702" w:type="dxa"/>
          </w:tcPr>
          <w:p w14:paraId="7632D271" w14:textId="77777777" w:rsidR="002A3802" w:rsidRPr="0052243D" w:rsidRDefault="002A3802" w:rsidP="002A3802">
            <w:pPr>
              <w:widowControl w:val="0"/>
              <w:jc w:val="center"/>
              <w:rPr>
                <w:sz w:val="20"/>
                <w:szCs w:val="20"/>
                <w:lang w:val="en-US"/>
              </w:rPr>
            </w:pPr>
            <w:r w:rsidRPr="0052243D">
              <w:rPr>
                <w:sz w:val="20"/>
                <w:szCs w:val="20"/>
                <w:lang w:val="en-US"/>
              </w:rPr>
              <w:t>4,000</w:t>
            </w:r>
          </w:p>
        </w:tc>
        <w:tc>
          <w:tcPr>
            <w:tcW w:w="0" w:type="auto"/>
          </w:tcPr>
          <w:p w14:paraId="16C03309" w14:textId="77777777" w:rsidR="002A3802" w:rsidRPr="0052243D" w:rsidRDefault="002A3802" w:rsidP="002A3802">
            <w:pPr>
              <w:widowControl w:val="0"/>
              <w:jc w:val="center"/>
              <w:rPr>
                <w:sz w:val="20"/>
                <w:szCs w:val="20"/>
                <w:lang w:val="en-US"/>
              </w:rPr>
            </w:pPr>
            <w:r w:rsidRPr="0052243D">
              <w:rPr>
                <w:sz w:val="20"/>
                <w:szCs w:val="20"/>
                <w:lang w:val="en-US"/>
              </w:rPr>
              <w:t>6</w:t>
            </w:r>
          </w:p>
        </w:tc>
        <w:tc>
          <w:tcPr>
            <w:tcW w:w="1372" w:type="dxa"/>
            <w:vAlign w:val="center"/>
          </w:tcPr>
          <w:p w14:paraId="6672AF04" w14:textId="77777777" w:rsidR="002A3802" w:rsidRPr="0052243D" w:rsidRDefault="002A3802" w:rsidP="002A3802">
            <w:pPr>
              <w:widowControl w:val="0"/>
              <w:jc w:val="right"/>
              <w:rPr>
                <w:sz w:val="20"/>
                <w:szCs w:val="20"/>
                <w:lang w:val="en-US"/>
              </w:rPr>
            </w:pPr>
            <w:r w:rsidRPr="0052243D">
              <w:rPr>
                <w:sz w:val="20"/>
                <w:szCs w:val="20"/>
                <w:lang w:val="en-US"/>
              </w:rPr>
              <w:t>24,000</w:t>
            </w:r>
          </w:p>
        </w:tc>
      </w:tr>
      <w:tr w:rsidR="002A3802" w:rsidRPr="0052243D" w14:paraId="3CCADE1F" w14:textId="77777777" w:rsidTr="0052243D">
        <w:tc>
          <w:tcPr>
            <w:tcW w:w="5755" w:type="dxa"/>
          </w:tcPr>
          <w:p w14:paraId="1F7E210B" w14:textId="77777777" w:rsidR="002A3802" w:rsidRPr="0052243D" w:rsidRDefault="002A3802" w:rsidP="002A3802">
            <w:pPr>
              <w:widowControl w:val="0"/>
              <w:contextualSpacing/>
              <w:jc w:val="left"/>
              <w:rPr>
                <w:sz w:val="20"/>
                <w:szCs w:val="20"/>
                <w:lang w:val="en-US"/>
              </w:rPr>
            </w:pPr>
            <w:r w:rsidRPr="0052243D">
              <w:rPr>
                <w:sz w:val="20"/>
                <w:szCs w:val="20"/>
                <w:lang w:val="en-US"/>
              </w:rPr>
              <w:t>Communication, translation, printing, etc.</w:t>
            </w:r>
          </w:p>
        </w:tc>
        <w:tc>
          <w:tcPr>
            <w:tcW w:w="1702" w:type="dxa"/>
          </w:tcPr>
          <w:p w14:paraId="44C66023" w14:textId="77777777" w:rsidR="002A3802" w:rsidRPr="0052243D" w:rsidRDefault="002A3802" w:rsidP="002A3802">
            <w:pPr>
              <w:widowControl w:val="0"/>
              <w:jc w:val="center"/>
              <w:rPr>
                <w:sz w:val="20"/>
                <w:szCs w:val="20"/>
                <w:lang w:val="en-US"/>
              </w:rPr>
            </w:pPr>
          </w:p>
        </w:tc>
        <w:tc>
          <w:tcPr>
            <w:tcW w:w="0" w:type="auto"/>
          </w:tcPr>
          <w:p w14:paraId="096300F3" w14:textId="77777777" w:rsidR="002A3802" w:rsidRPr="0052243D" w:rsidRDefault="002A3802" w:rsidP="002A3802">
            <w:pPr>
              <w:widowControl w:val="0"/>
              <w:jc w:val="center"/>
              <w:rPr>
                <w:sz w:val="20"/>
                <w:szCs w:val="20"/>
                <w:lang w:val="en-US"/>
              </w:rPr>
            </w:pPr>
          </w:p>
        </w:tc>
        <w:tc>
          <w:tcPr>
            <w:tcW w:w="1372" w:type="dxa"/>
            <w:vAlign w:val="center"/>
          </w:tcPr>
          <w:p w14:paraId="362822C6" w14:textId="77777777" w:rsidR="002A3802" w:rsidRPr="0052243D" w:rsidRDefault="002A3802" w:rsidP="002A3802">
            <w:pPr>
              <w:widowControl w:val="0"/>
              <w:jc w:val="right"/>
              <w:rPr>
                <w:sz w:val="20"/>
                <w:szCs w:val="20"/>
                <w:lang w:val="en-US"/>
              </w:rPr>
            </w:pPr>
            <w:r w:rsidRPr="0052243D">
              <w:rPr>
                <w:sz w:val="20"/>
                <w:szCs w:val="20"/>
                <w:lang w:val="en-US"/>
              </w:rPr>
              <w:t>5,500</w:t>
            </w:r>
          </w:p>
        </w:tc>
      </w:tr>
      <w:tr w:rsidR="002A3802" w:rsidRPr="0052243D" w14:paraId="059E0A72" w14:textId="77777777" w:rsidTr="0052243D">
        <w:tc>
          <w:tcPr>
            <w:tcW w:w="5755" w:type="dxa"/>
          </w:tcPr>
          <w:p w14:paraId="4DB81D15" w14:textId="77777777" w:rsidR="002A3802" w:rsidRPr="0052243D" w:rsidRDefault="002A3802" w:rsidP="002A3802">
            <w:pPr>
              <w:widowControl w:val="0"/>
              <w:contextualSpacing/>
              <w:jc w:val="left"/>
              <w:rPr>
                <w:sz w:val="20"/>
                <w:szCs w:val="20"/>
                <w:lang w:val="en-US"/>
              </w:rPr>
            </w:pPr>
            <w:r w:rsidRPr="0052243D">
              <w:rPr>
                <w:sz w:val="20"/>
                <w:szCs w:val="20"/>
                <w:lang w:val="en-US"/>
              </w:rPr>
              <w:t>Review the consultant’s report and finalize the KPMP document </w:t>
            </w:r>
          </w:p>
        </w:tc>
        <w:tc>
          <w:tcPr>
            <w:tcW w:w="1702" w:type="dxa"/>
          </w:tcPr>
          <w:p w14:paraId="2B4095F5" w14:textId="77777777" w:rsidR="002A3802" w:rsidRPr="0052243D" w:rsidRDefault="002A3802" w:rsidP="002A3802">
            <w:pPr>
              <w:widowControl w:val="0"/>
              <w:jc w:val="center"/>
              <w:rPr>
                <w:sz w:val="20"/>
                <w:szCs w:val="20"/>
                <w:lang w:val="en-US"/>
              </w:rPr>
            </w:pPr>
          </w:p>
        </w:tc>
        <w:tc>
          <w:tcPr>
            <w:tcW w:w="0" w:type="auto"/>
          </w:tcPr>
          <w:p w14:paraId="67C59DFC" w14:textId="77777777" w:rsidR="002A3802" w:rsidRPr="0052243D" w:rsidRDefault="002A3802" w:rsidP="002A3802">
            <w:pPr>
              <w:widowControl w:val="0"/>
              <w:jc w:val="center"/>
              <w:rPr>
                <w:sz w:val="20"/>
                <w:szCs w:val="20"/>
                <w:lang w:val="en-US"/>
              </w:rPr>
            </w:pPr>
          </w:p>
        </w:tc>
        <w:tc>
          <w:tcPr>
            <w:tcW w:w="1372" w:type="dxa"/>
            <w:vAlign w:val="center"/>
          </w:tcPr>
          <w:p w14:paraId="234ABF6A" w14:textId="77777777" w:rsidR="002A3802" w:rsidRPr="0052243D" w:rsidRDefault="002A3802" w:rsidP="002A3802">
            <w:pPr>
              <w:widowControl w:val="0"/>
              <w:jc w:val="right"/>
              <w:rPr>
                <w:sz w:val="20"/>
                <w:szCs w:val="20"/>
                <w:lang w:val="en-US"/>
              </w:rPr>
            </w:pPr>
            <w:r w:rsidRPr="0052243D">
              <w:rPr>
                <w:sz w:val="20"/>
                <w:szCs w:val="20"/>
                <w:lang w:val="en-US"/>
              </w:rPr>
              <w:t>10,000</w:t>
            </w:r>
          </w:p>
        </w:tc>
      </w:tr>
      <w:tr w:rsidR="002A3802" w:rsidRPr="0052243D" w14:paraId="2FD24B60" w14:textId="77777777" w:rsidTr="0052243D">
        <w:tc>
          <w:tcPr>
            <w:tcW w:w="5755" w:type="dxa"/>
          </w:tcPr>
          <w:p w14:paraId="1B036F17" w14:textId="77777777" w:rsidR="002A3802" w:rsidRPr="0052243D" w:rsidRDefault="002A3802" w:rsidP="002A3802">
            <w:pPr>
              <w:widowControl w:val="0"/>
              <w:contextualSpacing/>
              <w:jc w:val="left"/>
              <w:rPr>
                <w:b/>
                <w:bCs/>
                <w:sz w:val="20"/>
                <w:szCs w:val="20"/>
                <w:lang w:val="en-US"/>
              </w:rPr>
            </w:pPr>
            <w:r w:rsidRPr="0052243D">
              <w:rPr>
                <w:b/>
                <w:bCs/>
                <w:sz w:val="20"/>
                <w:szCs w:val="20"/>
                <w:lang w:val="en-US"/>
              </w:rPr>
              <w:t>Sub-total</w:t>
            </w:r>
          </w:p>
        </w:tc>
        <w:tc>
          <w:tcPr>
            <w:tcW w:w="1702" w:type="dxa"/>
          </w:tcPr>
          <w:p w14:paraId="6DC97741" w14:textId="77777777" w:rsidR="002A3802" w:rsidRPr="0052243D" w:rsidRDefault="002A3802" w:rsidP="002A3802">
            <w:pPr>
              <w:widowControl w:val="0"/>
              <w:jc w:val="center"/>
              <w:rPr>
                <w:sz w:val="20"/>
                <w:szCs w:val="20"/>
                <w:lang w:val="en-US"/>
              </w:rPr>
            </w:pPr>
          </w:p>
        </w:tc>
        <w:tc>
          <w:tcPr>
            <w:tcW w:w="0" w:type="auto"/>
          </w:tcPr>
          <w:p w14:paraId="64F0F7C4" w14:textId="77777777" w:rsidR="002A3802" w:rsidRPr="0052243D" w:rsidRDefault="002A3802" w:rsidP="002A3802">
            <w:pPr>
              <w:widowControl w:val="0"/>
              <w:jc w:val="center"/>
              <w:rPr>
                <w:sz w:val="20"/>
                <w:szCs w:val="20"/>
                <w:lang w:val="en-US"/>
              </w:rPr>
            </w:pPr>
          </w:p>
        </w:tc>
        <w:tc>
          <w:tcPr>
            <w:tcW w:w="1372" w:type="dxa"/>
            <w:vAlign w:val="center"/>
          </w:tcPr>
          <w:p w14:paraId="0B5DFD7D" w14:textId="77777777" w:rsidR="002A3802" w:rsidRPr="0052243D" w:rsidRDefault="002A3802" w:rsidP="002A3802">
            <w:pPr>
              <w:widowControl w:val="0"/>
              <w:jc w:val="right"/>
              <w:rPr>
                <w:sz w:val="20"/>
                <w:szCs w:val="20"/>
                <w:lang w:val="en-US"/>
              </w:rPr>
            </w:pPr>
            <w:r w:rsidRPr="0052243D">
              <w:rPr>
                <w:sz w:val="20"/>
                <w:szCs w:val="20"/>
                <w:lang w:val="en-US"/>
              </w:rPr>
              <w:fldChar w:fldCharType="begin"/>
            </w:r>
            <w:r w:rsidRPr="0052243D">
              <w:rPr>
                <w:sz w:val="20"/>
                <w:szCs w:val="20"/>
                <w:lang w:val="en-US"/>
              </w:rPr>
              <w:instrText xml:space="preserve"> =SUM(ABOVE) </w:instrText>
            </w:r>
            <w:r w:rsidRPr="0052243D">
              <w:rPr>
                <w:sz w:val="20"/>
                <w:szCs w:val="20"/>
                <w:lang w:val="en-US"/>
              </w:rPr>
              <w:fldChar w:fldCharType="separate"/>
            </w:r>
            <w:r w:rsidRPr="0052243D">
              <w:rPr>
                <w:noProof/>
                <w:sz w:val="20"/>
                <w:szCs w:val="20"/>
                <w:lang w:val="en-US"/>
              </w:rPr>
              <w:t>227,500</w:t>
            </w:r>
            <w:r w:rsidRPr="0052243D">
              <w:rPr>
                <w:sz w:val="20"/>
                <w:szCs w:val="20"/>
                <w:lang w:val="en-US"/>
              </w:rPr>
              <w:fldChar w:fldCharType="end"/>
            </w:r>
          </w:p>
        </w:tc>
      </w:tr>
      <w:tr w:rsidR="002A3802" w:rsidRPr="0052243D" w14:paraId="403660C8" w14:textId="77777777" w:rsidTr="0052243D">
        <w:tc>
          <w:tcPr>
            <w:tcW w:w="5755" w:type="dxa"/>
          </w:tcPr>
          <w:p w14:paraId="31A266BC" w14:textId="310E6730" w:rsidR="002A3802" w:rsidRPr="0052243D" w:rsidRDefault="003D4398" w:rsidP="002A3802">
            <w:pPr>
              <w:widowControl w:val="0"/>
              <w:contextualSpacing/>
              <w:jc w:val="left"/>
              <w:rPr>
                <w:sz w:val="20"/>
                <w:szCs w:val="20"/>
                <w:lang w:val="en-US"/>
              </w:rPr>
            </w:pPr>
            <w:r w:rsidRPr="0052243D">
              <w:rPr>
                <w:sz w:val="20"/>
                <w:szCs w:val="20"/>
                <w:lang w:val="en-US"/>
              </w:rPr>
              <w:t>Contingency</w:t>
            </w:r>
            <w:r w:rsidR="002A3802" w:rsidRPr="0052243D">
              <w:rPr>
                <w:sz w:val="20"/>
                <w:szCs w:val="20"/>
                <w:lang w:val="en-US"/>
              </w:rPr>
              <w:t xml:space="preserve"> (~10%)</w:t>
            </w:r>
          </w:p>
        </w:tc>
        <w:tc>
          <w:tcPr>
            <w:tcW w:w="1702" w:type="dxa"/>
          </w:tcPr>
          <w:p w14:paraId="3E4C115D" w14:textId="77777777" w:rsidR="002A3802" w:rsidRPr="0052243D" w:rsidRDefault="002A3802" w:rsidP="002A3802">
            <w:pPr>
              <w:widowControl w:val="0"/>
              <w:jc w:val="center"/>
              <w:rPr>
                <w:sz w:val="20"/>
                <w:szCs w:val="20"/>
                <w:lang w:val="en-US"/>
              </w:rPr>
            </w:pPr>
          </w:p>
        </w:tc>
        <w:tc>
          <w:tcPr>
            <w:tcW w:w="0" w:type="auto"/>
          </w:tcPr>
          <w:p w14:paraId="0742F92D" w14:textId="77777777" w:rsidR="002A3802" w:rsidRPr="0052243D" w:rsidRDefault="002A3802" w:rsidP="002A3802">
            <w:pPr>
              <w:widowControl w:val="0"/>
              <w:jc w:val="center"/>
              <w:rPr>
                <w:sz w:val="20"/>
                <w:szCs w:val="20"/>
                <w:lang w:val="en-US"/>
              </w:rPr>
            </w:pPr>
          </w:p>
        </w:tc>
        <w:tc>
          <w:tcPr>
            <w:tcW w:w="1372" w:type="dxa"/>
            <w:vAlign w:val="center"/>
          </w:tcPr>
          <w:p w14:paraId="2F5DE567" w14:textId="77777777" w:rsidR="002A3802" w:rsidRPr="0052243D" w:rsidRDefault="002A3802" w:rsidP="002A3802">
            <w:pPr>
              <w:widowControl w:val="0"/>
              <w:jc w:val="right"/>
              <w:rPr>
                <w:sz w:val="20"/>
                <w:szCs w:val="20"/>
                <w:lang w:val="en-US"/>
              </w:rPr>
            </w:pPr>
            <w:r w:rsidRPr="0052243D">
              <w:rPr>
                <w:sz w:val="20"/>
                <w:szCs w:val="20"/>
                <w:lang w:val="en-US"/>
              </w:rPr>
              <w:t>22,500</w:t>
            </w:r>
          </w:p>
        </w:tc>
      </w:tr>
      <w:tr w:rsidR="002A3802" w:rsidRPr="0052243D" w14:paraId="0657CE10" w14:textId="77777777" w:rsidTr="0052243D">
        <w:tc>
          <w:tcPr>
            <w:tcW w:w="5755" w:type="dxa"/>
          </w:tcPr>
          <w:p w14:paraId="012BB3A0" w14:textId="77777777" w:rsidR="002A3802" w:rsidRPr="0052243D" w:rsidRDefault="002A3802" w:rsidP="002A3802">
            <w:pPr>
              <w:widowControl w:val="0"/>
              <w:jc w:val="left"/>
              <w:rPr>
                <w:b/>
                <w:bCs/>
                <w:sz w:val="20"/>
                <w:szCs w:val="20"/>
                <w:lang w:val="en-US"/>
              </w:rPr>
            </w:pPr>
            <w:r w:rsidRPr="0052243D">
              <w:rPr>
                <w:b/>
                <w:bCs/>
                <w:sz w:val="20"/>
                <w:szCs w:val="20"/>
                <w:lang w:val="en-US"/>
              </w:rPr>
              <w:t>Total</w:t>
            </w:r>
          </w:p>
        </w:tc>
        <w:tc>
          <w:tcPr>
            <w:tcW w:w="1702" w:type="dxa"/>
          </w:tcPr>
          <w:p w14:paraId="0496A1DF" w14:textId="77777777" w:rsidR="002A3802" w:rsidRPr="0052243D" w:rsidRDefault="002A3802" w:rsidP="002A3802">
            <w:pPr>
              <w:widowControl w:val="0"/>
              <w:jc w:val="center"/>
              <w:rPr>
                <w:sz w:val="20"/>
                <w:szCs w:val="20"/>
                <w:lang w:val="en-US"/>
              </w:rPr>
            </w:pPr>
          </w:p>
        </w:tc>
        <w:tc>
          <w:tcPr>
            <w:tcW w:w="0" w:type="auto"/>
          </w:tcPr>
          <w:p w14:paraId="21CCA9F4" w14:textId="77777777" w:rsidR="002A3802" w:rsidRPr="0052243D" w:rsidRDefault="002A3802" w:rsidP="002A3802">
            <w:pPr>
              <w:widowControl w:val="0"/>
              <w:jc w:val="center"/>
              <w:rPr>
                <w:sz w:val="20"/>
                <w:szCs w:val="20"/>
                <w:lang w:val="en-US"/>
              </w:rPr>
            </w:pPr>
          </w:p>
        </w:tc>
        <w:tc>
          <w:tcPr>
            <w:tcW w:w="1372" w:type="dxa"/>
            <w:vAlign w:val="center"/>
          </w:tcPr>
          <w:p w14:paraId="43A0AE9E" w14:textId="77777777" w:rsidR="002A3802" w:rsidRPr="0052243D" w:rsidRDefault="002A3802" w:rsidP="002A3802">
            <w:pPr>
              <w:widowControl w:val="0"/>
              <w:jc w:val="right"/>
              <w:rPr>
                <w:sz w:val="20"/>
                <w:szCs w:val="20"/>
                <w:lang w:val="en-US"/>
              </w:rPr>
            </w:pPr>
            <w:r w:rsidRPr="0052243D">
              <w:rPr>
                <w:sz w:val="20"/>
                <w:szCs w:val="20"/>
                <w:lang w:val="en-US"/>
              </w:rPr>
              <w:t>250,000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263B" w14:paraId="00F6D663" w14:textId="77777777" w:rsidTr="0052243D">
        <w:tc>
          <w:tcPr>
            <w:tcW w:w="1871" w:type="dxa"/>
          </w:tcPr>
          <w:p w14:paraId="3984125E" w14:textId="50FAE971" w:rsidR="0052243D" w:rsidRDefault="0052243D" w:rsidP="002D6916"/>
        </w:tc>
        <w:tc>
          <w:tcPr>
            <w:tcW w:w="1872" w:type="dxa"/>
          </w:tcPr>
          <w:p w14:paraId="1AC184C8" w14:textId="77777777" w:rsidR="0098263B" w:rsidRDefault="0098263B" w:rsidP="002D6916"/>
        </w:tc>
        <w:tc>
          <w:tcPr>
            <w:tcW w:w="1872" w:type="dxa"/>
            <w:tcBorders>
              <w:bottom w:val="single" w:sz="4" w:space="0" w:color="auto"/>
            </w:tcBorders>
          </w:tcPr>
          <w:p w14:paraId="0D0F9DF6" w14:textId="77777777" w:rsidR="0098263B" w:rsidRDefault="0098263B" w:rsidP="002D6916"/>
        </w:tc>
        <w:tc>
          <w:tcPr>
            <w:tcW w:w="1872" w:type="dxa"/>
          </w:tcPr>
          <w:p w14:paraId="2B2BADC7" w14:textId="77777777" w:rsidR="0098263B" w:rsidRDefault="0098263B" w:rsidP="002D6916"/>
        </w:tc>
        <w:tc>
          <w:tcPr>
            <w:tcW w:w="1873" w:type="dxa"/>
          </w:tcPr>
          <w:p w14:paraId="45B662BD" w14:textId="77777777" w:rsidR="0098263B" w:rsidRDefault="0098263B" w:rsidP="002D6916"/>
        </w:tc>
      </w:tr>
    </w:tbl>
    <w:p w14:paraId="425F0C9D" w14:textId="77777777" w:rsidR="00EA40F4" w:rsidRPr="00765DE4" w:rsidRDefault="00EA40F4" w:rsidP="0052243D">
      <w:pPr>
        <w:jc w:val="left"/>
        <w:rPr>
          <w:lang w:val="en-US"/>
        </w:rPr>
      </w:pPr>
    </w:p>
    <w:sectPr w:rsidR="00EA40F4" w:rsidRPr="00765DE4" w:rsidSect="003817D3">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2F384" w14:textId="77777777" w:rsidR="0045734B" w:rsidRDefault="0045734B" w:rsidP="004A504B">
      <w:r>
        <w:separator/>
      </w:r>
    </w:p>
  </w:endnote>
  <w:endnote w:type="continuationSeparator" w:id="0">
    <w:p w14:paraId="4895CDF4" w14:textId="77777777" w:rsidR="0045734B" w:rsidRDefault="004573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81FAB" w14:textId="1CD64548" w:rsidR="00C43767" w:rsidRPr="0033525D" w:rsidRDefault="00C43767">
    <w:pPr>
      <w:jc w:val="center"/>
    </w:pPr>
    <w:r>
      <w:fldChar w:fldCharType="begin"/>
    </w:r>
    <w:r>
      <w:instrText xml:space="preserve"> PAGE </w:instrText>
    </w:r>
    <w:r>
      <w:fldChar w:fldCharType="separate"/>
    </w:r>
    <w:r w:rsidR="00753AD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733528"/>
      <w:docPartObj>
        <w:docPartGallery w:val="Page Numbers (Bottom of Page)"/>
        <w:docPartUnique/>
      </w:docPartObj>
    </w:sdtPr>
    <w:sdtEndPr>
      <w:rPr>
        <w:noProof/>
      </w:rPr>
    </w:sdtEndPr>
    <w:sdtContent>
      <w:p w14:paraId="4A71953C" w14:textId="43E2FBC0" w:rsidR="006B3038" w:rsidRDefault="006B3038">
        <w:pPr>
          <w:pStyle w:val="Footer"/>
          <w:jc w:val="center"/>
        </w:pPr>
        <w:r>
          <w:fldChar w:fldCharType="begin"/>
        </w:r>
        <w:r>
          <w:instrText xml:space="preserve"> PAGE   \* MERGEFORMAT </w:instrText>
        </w:r>
        <w:r>
          <w:fldChar w:fldCharType="separate"/>
        </w:r>
        <w:r w:rsidR="00753AD3">
          <w:rPr>
            <w:noProof/>
          </w:rPr>
          <w:t>3</w:t>
        </w:r>
        <w:r>
          <w:rPr>
            <w:noProof/>
          </w:rPr>
          <w:fldChar w:fldCharType="end"/>
        </w:r>
      </w:p>
    </w:sdtContent>
  </w:sdt>
  <w:p w14:paraId="00E84C6B" w14:textId="77777777" w:rsidR="006B3038" w:rsidRDefault="006B303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8030" w14:textId="46EBE5D1" w:rsidR="00C43767" w:rsidRDefault="00C43767">
    <w:pPr>
      <w:pStyle w:val="Footer"/>
      <w:jc w:val="center"/>
    </w:pPr>
  </w:p>
  <w:p w14:paraId="48D36CA4" w14:textId="77777777" w:rsidR="006B3038" w:rsidRDefault="006B3038" w:rsidP="006B303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FBA78B" w14:textId="77777777" w:rsidR="006B3038" w:rsidRDefault="006B3038" w:rsidP="006B3038">
    <w:pPr>
      <w:pBdr>
        <w:top w:val="single" w:sz="4" w:space="1" w:color="auto"/>
        <w:left w:val="single" w:sz="4" w:space="4" w:color="auto"/>
        <w:bottom w:val="single" w:sz="4" w:space="1" w:color="auto"/>
        <w:right w:val="single" w:sz="4" w:space="4" w:color="auto"/>
      </w:pBdr>
      <w:jc w:val="center"/>
      <w:rPr>
        <w:sz w:val="18"/>
        <w:szCs w:val="18"/>
      </w:rPr>
    </w:pPr>
  </w:p>
  <w:p w14:paraId="7D639012" w14:textId="77777777" w:rsidR="00C43767" w:rsidRDefault="00C43767" w:rsidP="00081985">
    <w:pP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41045"/>
      <w:docPartObj>
        <w:docPartGallery w:val="Page Numbers (Bottom of Page)"/>
        <w:docPartUnique/>
      </w:docPartObj>
    </w:sdtPr>
    <w:sdtEndPr>
      <w:rPr>
        <w:noProof/>
      </w:rPr>
    </w:sdtEndPr>
    <w:sdtContent>
      <w:p w14:paraId="448D49D0" w14:textId="19D5D9C2" w:rsidR="002A3802" w:rsidRDefault="002A3802">
        <w:pPr>
          <w:pStyle w:val="Footer"/>
          <w:jc w:val="center"/>
        </w:pPr>
        <w:r>
          <w:fldChar w:fldCharType="begin"/>
        </w:r>
        <w:r>
          <w:instrText xml:space="preserve"> PAGE   \* MERGEFORMAT </w:instrText>
        </w:r>
        <w:r>
          <w:fldChar w:fldCharType="separate"/>
        </w:r>
        <w:r w:rsidR="00753AD3">
          <w:rPr>
            <w:noProof/>
          </w:rPr>
          <w:t>4</w:t>
        </w:r>
        <w:r>
          <w:rPr>
            <w:noProof/>
          </w:rPr>
          <w:fldChar w:fldCharType="end"/>
        </w:r>
      </w:p>
    </w:sdtContent>
  </w:sdt>
  <w:p w14:paraId="52D93B82" w14:textId="48948BB2" w:rsidR="002A3802" w:rsidRPr="0033525D" w:rsidRDefault="002A3802">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329536"/>
      <w:docPartObj>
        <w:docPartGallery w:val="Page Numbers (Bottom of Page)"/>
        <w:docPartUnique/>
      </w:docPartObj>
    </w:sdtPr>
    <w:sdtEndPr>
      <w:rPr>
        <w:noProof/>
      </w:rPr>
    </w:sdtEndPr>
    <w:sdtContent>
      <w:p w14:paraId="22220D01" w14:textId="41F6E36D" w:rsidR="002A3802" w:rsidRDefault="002A3802">
        <w:pPr>
          <w:pStyle w:val="Footer"/>
          <w:jc w:val="center"/>
        </w:pPr>
        <w:r>
          <w:fldChar w:fldCharType="begin"/>
        </w:r>
        <w:r>
          <w:instrText xml:space="preserve"> PAGE   \* MERGEFORMAT </w:instrText>
        </w:r>
        <w:r>
          <w:fldChar w:fldCharType="separate"/>
        </w:r>
        <w:r w:rsidR="00753AD3">
          <w:rPr>
            <w:noProof/>
          </w:rPr>
          <w:t>5</w:t>
        </w:r>
        <w:r>
          <w:rPr>
            <w:noProof/>
          </w:rPr>
          <w:fldChar w:fldCharType="end"/>
        </w:r>
      </w:p>
    </w:sdtContent>
  </w:sdt>
  <w:p w14:paraId="0F59B203" w14:textId="77777777" w:rsidR="002A3802" w:rsidRDefault="002A380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461100"/>
      <w:docPartObj>
        <w:docPartGallery w:val="Page Numbers (Bottom of Page)"/>
        <w:docPartUnique/>
      </w:docPartObj>
    </w:sdtPr>
    <w:sdtEndPr>
      <w:rPr>
        <w:noProof/>
      </w:rPr>
    </w:sdtEndPr>
    <w:sdtContent>
      <w:p w14:paraId="70CADEA8" w14:textId="4C2CF6E9" w:rsidR="002A3802" w:rsidRPr="002A3802" w:rsidRDefault="002A3802">
        <w:pPr>
          <w:pStyle w:val="Footer"/>
          <w:jc w:val="center"/>
        </w:pPr>
        <w:r w:rsidRPr="002A3802">
          <w:fldChar w:fldCharType="begin"/>
        </w:r>
        <w:r w:rsidRPr="002A3802">
          <w:instrText xml:space="preserve"> PAGE   \* MERGEFORMAT </w:instrText>
        </w:r>
        <w:r w:rsidRPr="002A3802">
          <w:fldChar w:fldCharType="separate"/>
        </w:r>
        <w:r w:rsidR="00753AD3">
          <w:rPr>
            <w:noProof/>
          </w:rPr>
          <w:t>1</w:t>
        </w:r>
        <w:r w:rsidRPr="002A3802">
          <w:rPr>
            <w:noProof/>
          </w:rPr>
          <w:fldChar w:fldCharType="end"/>
        </w:r>
      </w:p>
    </w:sdtContent>
  </w:sdt>
  <w:p w14:paraId="1C41AC48" w14:textId="77777777" w:rsidR="002A3802" w:rsidRDefault="002A3802">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2F260" w14:textId="77777777" w:rsidR="0045734B" w:rsidRDefault="0045734B" w:rsidP="004A504B">
      <w:r>
        <w:separator/>
      </w:r>
    </w:p>
  </w:footnote>
  <w:footnote w:type="continuationSeparator" w:id="0">
    <w:p w14:paraId="0981E1A0" w14:textId="77777777" w:rsidR="0045734B" w:rsidRDefault="0045734B" w:rsidP="004A504B">
      <w:r>
        <w:continuationSeparator/>
      </w:r>
    </w:p>
  </w:footnote>
  <w:footnote w:id="1">
    <w:p w14:paraId="37C6E83B" w14:textId="77777777" w:rsidR="00C43767" w:rsidRPr="006E126D" w:rsidRDefault="00C43767">
      <w:pPr>
        <w:pStyle w:val="FootnoteText"/>
        <w:rPr>
          <w:lang w:val="en-CA"/>
        </w:rPr>
      </w:pPr>
      <w:r>
        <w:rPr>
          <w:rStyle w:val="FootnoteReference"/>
        </w:rPr>
        <w:footnoteRef/>
      </w:r>
      <w:r>
        <w:t xml:space="preserve"> </w:t>
      </w:r>
      <w:r w:rsidRPr="00692D14">
        <w:t>Due to coronavirus disease (COVID-19)</w:t>
      </w:r>
    </w:p>
  </w:footnote>
  <w:footnote w:id="2">
    <w:p w14:paraId="6D7F1881" w14:textId="77777777" w:rsidR="002E0CB2" w:rsidRPr="00CB1E29" w:rsidRDefault="002E0CB2" w:rsidP="002E0CB2">
      <w:pPr>
        <w:pStyle w:val="FootnoteText"/>
        <w:rPr>
          <w:lang w:val="en-US"/>
        </w:rPr>
      </w:pPr>
      <w:r>
        <w:rPr>
          <w:rStyle w:val="FootnoteReference"/>
        </w:rPr>
        <w:footnoteRef/>
      </w:r>
      <w:r>
        <w:t xml:space="preserve"> </w:t>
      </w:r>
      <w:r w:rsidRPr="00CB1E29">
        <w:t>Funding for the preparation of national implementation plans to meet initial reduction obligations for the phase</w:t>
      </w:r>
      <w:r>
        <w:noBreakHyphen/>
      </w:r>
      <w:r w:rsidRPr="00CB1E29">
        <w:t>down of HFCs could be provided, at the earliest, five years prior to those obligations, after a country had ratified the Kigali Amendment and on the basis of guidelines to be approved in the future</w:t>
      </w:r>
      <w:r>
        <w:t>.</w:t>
      </w:r>
    </w:p>
  </w:footnote>
  <w:footnote w:id="3">
    <w:p w14:paraId="3FDC0C18" w14:textId="77777777" w:rsidR="002E0CB2" w:rsidRPr="00360BEF" w:rsidRDefault="002E0CB2" w:rsidP="002E0CB2">
      <w:pPr>
        <w:pStyle w:val="FootnoteText"/>
      </w:pPr>
      <w:r>
        <w:rPr>
          <w:rStyle w:val="FootnoteReference"/>
        </w:rPr>
        <w:footnoteRef/>
      </w:r>
      <w:r>
        <w:t xml:space="preserve"> With regard to the timing of approval of project preparation funding for the ODS production sector, the Executive Committee decided that the current procedure of approving project preparation funding after the completion of technical audit should continue to be applied.</w:t>
      </w:r>
    </w:p>
  </w:footnote>
  <w:footnote w:id="4">
    <w:p w14:paraId="16D073F6" w14:textId="246E90BB" w:rsidR="0071510C" w:rsidRPr="002E0CB2" w:rsidRDefault="0071510C">
      <w:pPr>
        <w:pStyle w:val="FootnoteText"/>
        <w:rPr>
          <w:lang w:val="en-CA"/>
        </w:rPr>
      </w:pPr>
      <w:r>
        <w:rPr>
          <w:rStyle w:val="FootnoteReference"/>
        </w:rPr>
        <w:footnoteRef/>
      </w:r>
      <w:r>
        <w:t xml:space="preserve"> </w:t>
      </w:r>
      <w:r w:rsidR="00DD5579">
        <w:t>Held from 10 November 2020 to 14 December 2020.</w:t>
      </w:r>
    </w:p>
  </w:footnote>
  <w:footnote w:id="5">
    <w:p w14:paraId="0EB4A382" w14:textId="10B78624" w:rsidR="00621283" w:rsidRPr="002E0CB2" w:rsidRDefault="00621283">
      <w:pPr>
        <w:pStyle w:val="FootnoteText"/>
        <w:rPr>
          <w:lang w:val="en-CA"/>
        </w:rPr>
      </w:pPr>
      <w:r>
        <w:rPr>
          <w:rStyle w:val="FootnoteReference"/>
        </w:rPr>
        <w:footnoteRef/>
      </w:r>
      <w:r>
        <w:t xml:space="preserve"> </w:t>
      </w:r>
      <w:r>
        <w:rPr>
          <w:lang w:val="en-CA"/>
        </w:rPr>
        <w:t>Paragraph 120 of document UNEP/OzL.Pro/ExCom/86/IAP3.</w:t>
      </w:r>
    </w:p>
  </w:footnote>
  <w:footnote w:id="6">
    <w:p w14:paraId="38F6895E" w14:textId="7860F059" w:rsidR="00DE02DA" w:rsidRPr="006D3FAB" w:rsidRDefault="00DE02DA" w:rsidP="00DE02DA">
      <w:pPr>
        <w:pStyle w:val="FootnoteText"/>
        <w:rPr>
          <w:lang w:val="en-US"/>
        </w:rPr>
      </w:pPr>
      <w:r>
        <w:rPr>
          <w:rStyle w:val="FootnoteReference"/>
        </w:rPr>
        <w:footnoteRef/>
      </w:r>
      <w:r>
        <w:t xml:space="preserve"> </w:t>
      </w:r>
      <w:r w:rsidRPr="00DE02DA">
        <w:rPr>
          <w:lang w:val="en-US"/>
        </w:rPr>
        <w:t xml:space="preserve">The </w:t>
      </w:r>
      <w:r>
        <w:rPr>
          <w:lang w:val="en-US"/>
        </w:rPr>
        <w:t xml:space="preserve">project </w:t>
      </w:r>
      <w:r w:rsidRPr="00DE02DA">
        <w:rPr>
          <w:lang w:val="en-US"/>
        </w:rPr>
        <w:t xml:space="preserve">proposal </w:t>
      </w:r>
      <w:r w:rsidR="00493161">
        <w:rPr>
          <w:lang w:val="en-US"/>
        </w:rPr>
        <w:t xml:space="preserve">as submitted </w:t>
      </w:r>
      <w:r w:rsidRPr="00DE02DA">
        <w:rPr>
          <w:lang w:val="en-US"/>
        </w:rPr>
        <w:t xml:space="preserve">was </w:t>
      </w:r>
      <w:r w:rsidR="00493161">
        <w:rPr>
          <w:lang w:val="en-US"/>
        </w:rPr>
        <w:t xml:space="preserve">extracted from </w:t>
      </w:r>
      <w:r w:rsidRPr="00DE02DA">
        <w:rPr>
          <w:lang w:val="en-US"/>
        </w:rPr>
        <w:t xml:space="preserve">the </w:t>
      </w:r>
      <w:r>
        <w:rPr>
          <w:lang w:val="en-US"/>
        </w:rPr>
        <w:t>World Bank</w:t>
      </w:r>
      <w:r w:rsidR="00493161">
        <w:rPr>
          <w:lang w:val="en-US"/>
        </w:rPr>
        <w:t>’s</w:t>
      </w:r>
      <w:r>
        <w:rPr>
          <w:lang w:val="en-US"/>
        </w:rPr>
        <w:t xml:space="preserve"> </w:t>
      </w:r>
      <w:r w:rsidRPr="00DE02DA">
        <w:rPr>
          <w:lang w:val="en-US"/>
        </w:rPr>
        <w:t>work programme amendment</w:t>
      </w:r>
      <w:r w:rsidR="00663A32">
        <w:rPr>
          <w:lang w:val="en-US"/>
        </w:rPr>
        <w:t>s</w:t>
      </w:r>
      <w:r w:rsidRPr="00DE02DA">
        <w:rPr>
          <w:lang w:val="en-US"/>
        </w:rPr>
        <w:t xml:space="preserve"> </w:t>
      </w:r>
      <w:r>
        <w:rPr>
          <w:lang w:val="en-US"/>
        </w:rPr>
        <w:t xml:space="preserve">for 2020 submitted </w:t>
      </w:r>
      <w:r w:rsidRPr="00DE02DA">
        <w:rPr>
          <w:lang w:val="en-US"/>
        </w:rPr>
        <w:t>in September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8FA1" w14:textId="1ACBFFFA" w:rsidR="00C43767" w:rsidRPr="0033525D" w:rsidRDefault="00E932B5">
    <w:r>
      <w:fldChar w:fldCharType="begin"/>
    </w:r>
    <w:r>
      <w:instrText xml:space="preserve"> DOCPROPERTY "Document number"  \* MERGEFORMAT </w:instrText>
    </w:r>
    <w:r>
      <w:fldChar w:fldCharType="separate"/>
    </w:r>
    <w:r w:rsidR="006B3038">
      <w:t>UNEP/</w:t>
    </w:r>
    <w:proofErr w:type="spellStart"/>
    <w:r w:rsidR="006B3038">
      <w:t>OzL.Pro</w:t>
    </w:r>
    <w:proofErr w:type="spellEnd"/>
    <w:r w:rsidR="006B3038">
      <w:t>/</w:t>
    </w:r>
    <w:proofErr w:type="spellStart"/>
    <w:r w:rsidR="006B3038">
      <w:t>ExCom</w:t>
    </w:r>
    <w:proofErr w:type="spellEnd"/>
    <w:r w:rsidR="006B3038">
      <w:t>/86/99</w:t>
    </w:r>
    <w:r>
      <w:fldChar w:fldCharType="end"/>
    </w:r>
  </w:p>
  <w:p w14:paraId="228F76D8" w14:textId="6EBED9C3" w:rsidR="00C43767" w:rsidRDefault="00C43767"/>
  <w:p w14:paraId="548BF005" w14:textId="77777777" w:rsidR="00B00487" w:rsidRPr="0033525D" w:rsidRDefault="00B0048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CD2A" w14:textId="246AD961" w:rsidR="006B3038" w:rsidRDefault="00E932B5" w:rsidP="006B3038">
    <w:pPr>
      <w:pStyle w:val="Header"/>
      <w:jc w:val="right"/>
    </w:pPr>
    <w:r>
      <w:fldChar w:fldCharType="begin"/>
    </w:r>
    <w:r>
      <w:instrText xml:space="preserve"> DOCPROPERTY "Document number"  \* MERGEFORMAT </w:instrText>
    </w:r>
    <w:r>
      <w:fldChar w:fldCharType="separate"/>
    </w:r>
    <w:r w:rsidR="006B3038">
      <w:t>UNEP/</w:t>
    </w:r>
    <w:proofErr w:type="spellStart"/>
    <w:r w:rsidR="006B3038">
      <w:t>OzL.Pro</w:t>
    </w:r>
    <w:proofErr w:type="spellEnd"/>
    <w:r w:rsidR="006B3038">
      <w:t>/</w:t>
    </w:r>
    <w:proofErr w:type="spellStart"/>
    <w:r w:rsidR="006B3038">
      <w:t>ExCom</w:t>
    </w:r>
    <w:proofErr w:type="spellEnd"/>
    <w:r w:rsidR="006B3038">
      <w:t>/86/99</w:t>
    </w:r>
    <w:r>
      <w:fldChar w:fldCharType="end"/>
    </w:r>
  </w:p>
  <w:p w14:paraId="322225DF" w14:textId="60BF0D41" w:rsidR="006B3038" w:rsidRDefault="006B3038" w:rsidP="006B3038">
    <w:pPr>
      <w:pStyle w:val="Header"/>
      <w:jc w:val="right"/>
    </w:pPr>
  </w:p>
  <w:p w14:paraId="1C6C5CBE" w14:textId="77777777" w:rsidR="006B3038" w:rsidRPr="006B3038" w:rsidRDefault="006B3038" w:rsidP="006B303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18583" w14:textId="77777777" w:rsidR="002A3802" w:rsidRDefault="002A3802" w:rsidP="002A380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D30D9" w14:textId="77777777" w:rsidR="002A3802" w:rsidRPr="0033525D" w:rsidRDefault="00E932B5">
    <w:r>
      <w:fldChar w:fldCharType="begin"/>
    </w:r>
    <w:r>
      <w:instrText xml:space="preserve"> DOCPROPERTY "Document number"  \* MERGEFORMAT </w:instrText>
    </w:r>
    <w:r>
      <w:fldChar w:fldCharType="separate"/>
    </w:r>
    <w:r w:rsidR="002A3802">
      <w:t>UNEP/</w:t>
    </w:r>
    <w:proofErr w:type="spellStart"/>
    <w:r w:rsidR="002A3802">
      <w:t>OzL.Pro</w:t>
    </w:r>
    <w:proofErr w:type="spellEnd"/>
    <w:r w:rsidR="002A3802">
      <w:t>/</w:t>
    </w:r>
    <w:proofErr w:type="spellStart"/>
    <w:r w:rsidR="002A3802">
      <w:t>ExCom</w:t>
    </w:r>
    <w:proofErr w:type="spellEnd"/>
    <w:r w:rsidR="002A3802">
      <w:t>/86/99</w:t>
    </w:r>
    <w:r>
      <w:fldChar w:fldCharType="end"/>
    </w:r>
  </w:p>
  <w:p w14:paraId="7D57BAA9" w14:textId="77777777" w:rsidR="002A3802" w:rsidRDefault="002A3802">
    <w:r>
      <w:t>Annex I</w:t>
    </w:r>
  </w:p>
  <w:p w14:paraId="29A0F0B0" w14:textId="681A9968" w:rsidR="002A3802" w:rsidRDefault="002A3802"/>
  <w:p w14:paraId="5F7C1DDF" w14:textId="77777777" w:rsidR="002A3802" w:rsidRPr="0033525D" w:rsidRDefault="002A380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558F" w14:textId="77777777" w:rsidR="002A3802" w:rsidRDefault="00E932B5" w:rsidP="006B3038">
    <w:pPr>
      <w:pStyle w:val="Header"/>
      <w:jc w:val="right"/>
    </w:pPr>
    <w:r>
      <w:fldChar w:fldCharType="begin"/>
    </w:r>
    <w:r>
      <w:instrText xml:space="preserve"> DOCPROPERTY "Document number"  \* MERGEFORMAT </w:instrText>
    </w:r>
    <w:r>
      <w:fldChar w:fldCharType="separate"/>
    </w:r>
    <w:r w:rsidR="002A3802">
      <w:t>UNEP/</w:t>
    </w:r>
    <w:proofErr w:type="spellStart"/>
    <w:r w:rsidR="002A3802">
      <w:t>OzL.Pro</w:t>
    </w:r>
    <w:proofErr w:type="spellEnd"/>
    <w:r w:rsidR="002A3802">
      <w:t>/</w:t>
    </w:r>
    <w:proofErr w:type="spellStart"/>
    <w:r w:rsidR="002A3802">
      <w:t>ExCom</w:t>
    </w:r>
    <w:proofErr w:type="spellEnd"/>
    <w:r w:rsidR="002A3802">
      <w:t>/86/99</w:t>
    </w:r>
    <w:r>
      <w:fldChar w:fldCharType="end"/>
    </w:r>
  </w:p>
  <w:p w14:paraId="75CE4E53" w14:textId="0225BDA4" w:rsidR="002A3802" w:rsidRDefault="002A3802" w:rsidP="006B3038">
    <w:pPr>
      <w:pStyle w:val="Header"/>
      <w:jc w:val="right"/>
    </w:pPr>
    <w:r>
      <w:t>Annex I</w:t>
    </w:r>
  </w:p>
  <w:p w14:paraId="7CE8DEAB" w14:textId="77777777" w:rsidR="002A3802" w:rsidRDefault="002A3802" w:rsidP="006B3038">
    <w:pPr>
      <w:pStyle w:val="Header"/>
      <w:jc w:val="right"/>
    </w:pPr>
  </w:p>
  <w:p w14:paraId="069FBE44" w14:textId="77777777" w:rsidR="002A3802" w:rsidRPr="006B3038" w:rsidRDefault="002A3802" w:rsidP="006B303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48456" w14:textId="77777777" w:rsidR="002A3802" w:rsidRDefault="00E932B5" w:rsidP="002A3802">
    <w:pPr>
      <w:pStyle w:val="Header"/>
      <w:jc w:val="right"/>
    </w:pPr>
    <w:r>
      <w:fldChar w:fldCharType="begin"/>
    </w:r>
    <w:r>
      <w:instrText xml:space="preserve"> DOCPROPERTY "Document number"  \* MERGEFORMAT </w:instrText>
    </w:r>
    <w:r>
      <w:fldChar w:fldCharType="separate"/>
    </w:r>
    <w:r w:rsidR="002A3802">
      <w:t>UNEP/</w:t>
    </w:r>
    <w:proofErr w:type="spellStart"/>
    <w:r w:rsidR="002A3802">
      <w:t>OzL.Pro</w:t>
    </w:r>
    <w:proofErr w:type="spellEnd"/>
    <w:r w:rsidR="002A3802">
      <w:t>/</w:t>
    </w:r>
    <w:proofErr w:type="spellStart"/>
    <w:r w:rsidR="002A3802">
      <w:t>ExCom</w:t>
    </w:r>
    <w:proofErr w:type="spellEnd"/>
    <w:r w:rsidR="002A3802">
      <w:t>/86/99</w:t>
    </w:r>
    <w:r>
      <w:fldChar w:fldCharType="end"/>
    </w:r>
  </w:p>
  <w:p w14:paraId="65A58B77" w14:textId="77777777" w:rsidR="002A3802" w:rsidRDefault="002A3802" w:rsidP="002A3802">
    <w:pPr>
      <w:pStyle w:val="Header"/>
      <w:jc w:val="right"/>
    </w:pPr>
    <w:r>
      <w:t>Annex I</w:t>
    </w:r>
  </w:p>
  <w:p w14:paraId="1AE4453A" w14:textId="77777777" w:rsidR="002A3802" w:rsidRDefault="002A3802" w:rsidP="002A3802">
    <w:pPr>
      <w:pStyle w:val="Header"/>
      <w:jc w:val="right"/>
    </w:pPr>
  </w:p>
  <w:p w14:paraId="42407240" w14:textId="77777777" w:rsidR="002A3802" w:rsidRDefault="002A3802" w:rsidP="002A380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14E6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8C66A2A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173D"/>
    <w:rsid w:val="0000434E"/>
    <w:rsid w:val="0001721B"/>
    <w:rsid w:val="000211A9"/>
    <w:rsid w:val="00025193"/>
    <w:rsid w:val="00030DA3"/>
    <w:rsid w:val="00031260"/>
    <w:rsid w:val="00035EBB"/>
    <w:rsid w:val="0003681A"/>
    <w:rsid w:val="000372B7"/>
    <w:rsid w:val="00050F6E"/>
    <w:rsid w:val="00061EC2"/>
    <w:rsid w:val="0006663E"/>
    <w:rsid w:val="00076689"/>
    <w:rsid w:val="0008016C"/>
    <w:rsid w:val="00080ED0"/>
    <w:rsid w:val="00081985"/>
    <w:rsid w:val="00085B8F"/>
    <w:rsid w:val="0008724C"/>
    <w:rsid w:val="00090481"/>
    <w:rsid w:val="000A3826"/>
    <w:rsid w:val="000A6C26"/>
    <w:rsid w:val="000B7E64"/>
    <w:rsid w:val="000C3CC8"/>
    <w:rsid w:val="000D4D9D"/>
    <w:rsid w:val="000D52A4"/>
    <w:rsid w:val="000D7E53"/>
    <w:rsid w:val="000E07BC"/>
    <w:rsid w:val="000E1CF6"/>
    <w:rsid w:val="000E53AA"/>
    <w:rsid w:val="000F1CD4"/>
    <w:rsid w:val="000F4103"/>
    <w:rsid w:val="000F70A7"/>
    <w:rsid w:val="000F79CF"/>
    <w:rsid w:val="00113CCA"/>
    <w:rsid w:val="00122F25"/>
    <w:rsid w:val="00135980"/>
    <w:rsid w:val="001425ED"/>
    <w:rsid w:val="00164719"/>
    <w:rsid w:val="00166FC4"/>
    <w:rsid w:val="001677AC"/>
    <w:rsid w:val="00175EBB"/>
    <w:rsid w:val="00177A68"/>
    <w:rsid w:val="001804EA"/>
    <w:rsid w:val="001869A0"/>
    <w:rsid w:val="00190A61"/>
    <w:rsid w:val="001A3342"/>
    <w:rsid w:val="001A3E3D"/>
    <w:rsid w:val="001A7049"/>
    <w:rsid w:val="001B1E40"/>
    <w:rsid w:val="001C764E"/>
    <w:rsid w:val="001D1C57"/>
    <w:rsid w:val="001E1052"/>
    <w:rsid w:val="001E1CC1"/>
    <w:rsid w:val="001E21B1"/>
    <w:rsid w:val="001E2F93"/>
    <w:rsid w:val="001E3E9B"/>
    <w:rsid w:val="001E4554"/>
    <w:rsid w:val="001E61E5"/>
    <w:rsid w:val="001F2159"/>
    <w:rsid w:val="00201D8C"/>
    <w:rsid w:val="00202B52"/>
    <w:rsid w:val="00210B8B"/>
    <w:rsid w:val="00213209"/>
    <w:rsid w:val="00214863"/>
    <w:rsid w:val="002156B4"/>
    <w:rsid w:val="002205E2"/>
    <w:rsid w:val="00224FCD"/>
    <w:rsid w:val="00253222"/>
    <w:rsid w:val="00262847"/>
    <w:rsid w:val="00281BB2"/>
    <w:rsid w:val="0028795D"/>
    <w:rsid w:val="00292486"/>
    <w:rsid w:val="002950BF"/>
    <w:rsid w:val="002A1397"/>
    <w:rsid w:val="002A3802"/>
    <w:rsid w:val="002B254E"/>
    <w:rsid w:val="002B72E9"/>
    <w:rsid w:val="002B759C"/>
    <w:rsid w:val="002C7998"/>
    <w:rsid w:val="002E0CB2"/>
    <w:rsid w:val="002E1D2D"/>
    <w:rsid w:val="002F0D44"/>
    <w:rsid w:val="002F1E53"/>
    <w:rsid w:val="002F2CAA"/>
    <w:rsid w:val="0030052C"/>
    <w:rsid w:val="003306E1"/>
    <w:rsid w:val="003320E4"/>
    <w:rsid w:val="0033525D"/>
    <w:rsid w:val="003414F3"/>
    <w:rsid w:val="0034767B"/>
    <w:rsid w:val="0035613E"/>
    <w:rsid w:val="00363EE9"/>
    <w:rsid w:val="00376128"/>
    <w:rsid w:val="0037742E"/>
    <w:rsid w:val="00377D56"/>
    <w:rsid w:val="003817D3"/>
    <w:rsid w:val="0038245A"/>
    <w:rsid w:val="003840E6"/>
    <w:rsid w:val="00385CFC"/>
    <w:rsid w:val="00391C41"/>
    <w:rsid w:val="0039337A"/>
    <w:rsid w:val="003974C8"/>
    <w:rsid w:val="003A04F8"/>
    <w:rsid w:val="003A3189"/>
    <w:rsid w:val="003A3CA7"/>
    <w:rsid w:val="003B33BD"/>
    <w:rsid w:val="003B569D"/>
    <w:rsid w:val="003C03D7"/>
    <w:rsid w:val="003C0475"/>
    <w:rsid w:val="003C3C0E"/>
    <w:rsid w:val="003D42A6"/>
    <w:rsid w:val="003D4398"/>
    <w:rsid w:val="003D4F21"/>
    <w:rsid w:val="003D4FAC"/>
    <w:rsid w:val="003E04C6"/>
    <w:rsid w:val="003E7906"/>
    <w:rsid w:val="003F3C50"/>
    <w:rsid w:val="003F5F79"/>
    <w:rsid w:val="00406A6A"/>
    <w:rsid w:val="00406B22"/>
    <w:rsid w:val="00417E60"/>
    <w:rsid w:val="004328A7"/>
    <w:rsid w:val="00434C74"/>
    <w:rsid w:val="00436F3B"/>
    <w:rsid w:val="00445F87"/>
    <w:rsid w:val="00456EB4"/>
    <w:rsid w:val="004571D9"/>
    <w:rsid w:val="0045734B"/>
    <w:rsid w:val="004718F3"/>
    <w:rsid w:val="00474015"/>
    <w:rsid w:val="00475040"/>
    <w:rsid w:val="00482A60"/>
    <w:rsid w:val="00493161"/>
    <w:rsid w:val="00493D40"/>
    <w:rsid w:val="004967B6"/>
    <w:rsid w:val="004A504B"/>
    <w:rsid w:val="004A6911"/>
    <w:rsid w:val="004B1C58"/>
    <w:rsid w:val="004B54E0"/>
    <w:rsid w:val="004B7384"/>
    <w:rsid w:val="004B7982"/>
    <w:rsid w:val="004C4269"/>
    <w:rsid w:val="004D6236"/>
    <w:rsid w:val="004D7F90"/>
    <w:rsid w:val="004E4DBB"/>
    <w:rsid w:val="004E4E41"/>
    <w:rsid w:val="004E7F9C"/>
    <w:rsid w:val="004F3493"/>
    <w:rsid w:val="004F5143"/>
    <w:rsid w:val="00500398"/>
    <w:rsid w:val="00512B09"/>
    <w:rsid w:val="005220ED"/>
    <w:rsid w:val="0052243D"/>
    <w:rsid w:val="00523133"/>
    <w:rsid w:val="00532755"/>
    <w:rsid w:val="00533796"/>
    <w:rsid w:val="00537343"/>
    <w:rsid w:val="005455FC"/>
    <w:rsid w:val="00555D75"/>
    <w:rsid w:val="00560DF0"/>
    <w:rsid w:val="0056728F"/>
    <w:rsid w:val="0056759C"/>
    <w:rsid w:val="00570847"/>
    <w:rsid w:val="00581131"/>
    <w:rsid w:val="00583B35"/>
    <w:rsid w:val="005853FC"/>
    <w:rsid w:val="0059513E"/>
    <w:rsid w:val="005A5BFB"/>
    <w:rsid w:val="005A6D9F"/>
    <w:rsid w:val="005B3849"/>
    <w:rsid w:val="005B48FF"/>
    <w:rsid w:val="005C7481"/>
    <w:rsid w:val="005D363F"/>
    <w:rsid w:val="005D60BF"/>
    <w:rsid w:val="005E4C61"/>
    <w:rsid w:val="005E5059"/>
    <w:rsid w:val="005E65F9"/>
    <w:rsid w:val="005F1B3D"/>
    <w:rsid w:val="005F589E"/>
    <w:rsid w:val="006021E8"/>
    <w:rsid w:val="00604C15"/>
    <w:rsid w:val="006158D5"/>
    <w:rsid w:val="0061794B"/>
    <w:rsid w:val="00621283"/>
    <w:rsid w:val="0062493F"/>
    <w:rsid w:val="00625D83"/>
    <w:rsid w:val="006623E7"/>
    <w:rsid w:val="00662B80"/>
    <w:rsid w:val="00663A32"/>
    <w:rsid w:val="00670F6C"/>
    <w:rsid w:val="00676065"/>
    <w:rsid w:val="006852C7"/>
    <w:rsid w:val="006852CE"/>
    <w:rsid w:val="006877F0"/>
    <w:rsid w:val="00692D14"/>
    <w:rsid w:val="006B3038"/>
    <w:rsid w:val="006B65C7"/>
    <w:rsid w:val="006C1727"/>
    <w:rsid w:val="006C32FD"/>
    <w:rsid w:val="006C39CE"/>
    <w:rsid w:val="006C3F7F"/>
    <w:rsid w:val="006D0FCC"/>
    <w:rsid w:val="006D21F5"/>
    <w:rsid w:val="006D3FAB"/>
    <w:rsid w:val="006D5000"/>
    <w:rsid w:val="006E126D"/>
    <w:rsid w:val="006E1FC3"/>
    <w:rsid w:val="00704CE9"/>
    <w:rsid w:val="0070616B"/>
    <w:rsid w:val="00706295"/>
    <w:rsid w:val="00706FDA"/>
    <w:rsid w:val="00710910"/>
    <w:rsid w:val="00711F9A"/>
    <w:rsid w:val="00713810"/>
    <w:rsid w:val="0071510C"/>
    <w:rsid w:val="00725F60"/>
    <w:rsid w:val="007303A5"/>
    <w:rsid w:val="00730B3E"/>
    <w:rsid w:val="0073420B"/>
    <w:rsid w:val="0073605A"/>
    <w:rsid w:val="0074270F"/>
    <w:rsid w:val="00746D64"/>
    <w:rsid w:val="0074760E"/>
    <w:rsid w:val="00753AD3"/>
    <w:rsid w:val="00754ABA"/>
    <w:rsid w:val="00760EDC"/>
    <w:rsid w:val="00792ABF"/>
    <w:rsid w:val="007940E5"/>
    <w:rsid w:val="007A1546"/>
    <w:rsid w:val="007A228C"/>
    <w:rsid w:val="007A368E"/>
    <w:rsid w:val="007A5868"/>
    <w:rsid w:val="007A7616"/>
    <w:rsid w:val="007A7DC3"/>
    <w:rsid w:val="007B04CE"/>
    <w:rsid w:val="007B1D3D"/>
    <w:rsid w:val="007B4971"/>
    <w:rsid w:val="007B6871"/>
    <w:rsid w:val="007B7A2F"/>
    <w:rsid w:val="007C3D33"/>
    <w:rsid w:val="007D294A"/>
    <w:rsid w:val="007D47D2"/>
    <w:rsid w:val="007D6EC0"/>
    <w:rsid w:val="007D7E1D"/>
    <w:rsid w:val="007F0C90"/>
    <w:rsid w:val="007F65D1"/>
    <w:rsid w:val="007F6E39"/>
    <w:rsid w:val="00824E56"/>
    <w:rsid w:val="00831979"/>
    <w:rsid w:val="00851352"/>
    <w:rsid w:val="00857077"/>
    <w:rsid w:val="0086253E"/>
    <w:rsid w:val="00862AC2"/>
    <w:rsid w:val="00863230"/>
    <w:rsid w:val="00865BD0"/>
    <w:rsid w:val="008717D8"/>
    <w:rsid w:val="0087215C"/>
    <w:rsid w:val="00875D25"/>
    <w:rsid w:val="00880E35"/>
    <w:rsid w:val="008875FE"/>
    <w:rsid w:val="00887F8E"/>
    <w:rsid w:val="008928D4"/>
    <w:rsid w:val="00896234"/>
    <w:rsid w:val="00897E43"/>
    <w:rsid w:val="008A38D3"/>
    <w:rsid w:val="008C5738"/>
    <w:rsid w:val="008C7EAD"/>
    <w:rsid w:val="008D0B51"/>
    <w:rsid w:val="008D0CFE"/>
    <w:rsid w:val="008D3855"/>
    <w:rsid w:val="008D6152"/>
    <w:rsid w:val="008F0F81"/>
    <w:rsid w:val="008F27BF"/>
    <w:rsid w:val="008F2901"/>
    <w:rsid w:val="009142EC"/>
    <w:rsid w:val="009154C3"/>
    <w:rsid w:val="00923540"/>
    <w:rsid w:val="00926767"/>
    <w:rsid w:val="009361D5"/>
    <w:rsid w:val="00941C2D"/>
    <w:rsid w:val="009428A4"/>
    <w:rsid w:val="009659F4"/>
    <w:rsid w:val="00970D60"/>
    <w:rsid w:val="00975A6A"/>
    <w:rsid w:val="0098263B"/>
    <w:rsid w:val="00990C97"/>
    <w:rsid w:val="0099390E"/>
    <w:rsid w:val="009960E5"/>
    <w:rsid w:val="0099655A"/>
    <w:rsid w:val="009A53D1"/>
    <w:rsid w:val="009A7ADC"/>
    <w:rsid w:val="009B08E8"/>
    <w:rsid w:val="009C19B7"/>
    <w:rsid w:val="009C2A5C"/>
    <w:rsid w:val="009C5ABB"/>
    <w:rsid w:val="009D36DB"/>
    <w:rsid w:val="009D6A77"/>
    <w:rsid w:val="009D7C51"/>
    <w:rsid w:val="009E196C"/>
    <w:rsid w:val="009F32CA"/>
    <w:rsid w:val="009F36BF"/>
    <w:rsid w:val="009F47B6"/>
    <w:rsid w:val="00A111B6"/>
    <w:rsid w:val="00A13A30"/>
    <w:rsid w:val="00A17A03"/>
    <w:rsid w:val="00A26D27"/>
    <w:rsid w:val="00A3589A"/>
    <w:rsid w:val="00A376EE"/>
    <w:rsid w:val="00A42A99"/>
    <w:rsid w:val="00A5151A"/>
    <w:rsid w:val="00A57E0A"/>
    <w:rsid w:val="00A57F2C"/>
    <w:rsid w:val="00A823F6"/>
    <w:rsid w:val="00A8719E"/>
    <w:rsid w:val="00A87C4C"/>
    <w:rsid w:val="00AA0A89"/>
    <w:rsid w:val="00AA6429"/>
    <w:rsid w:val="00AB5D83"/>
    <w:rsid w:val="00AC01AA"/>
    <w:rsid w:val="00AC4F72"/>
    <w:rsid w:val="00AD7D4B"/>
    <w:rsid w:val="00AF741A"/>
    <w:rsid w:val="00B00487"/>
    <w:rsid w:val="00B01ADB"/>
    <w:rsid w:val="00B04161"/>
    <w:rsid w:val="00B056F9"/>
    <w:rsid w:val="00B11E3D"/>
    <w:rsid w:val="00B17E82"/>
    <w:rsid w:val="00B24EF6"/>
    <w:rsid w:val="00B41921"/>
    <w:rsid w:val="00B4575A"/>
    <w:rsid w:val="00B575B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E7EEB"/>
    <w:rsid w:val="00BF2BEF"/>
    <w:rsid w:val="00BF2F76"/>
    <w:rsid w:val="00BF3022"/>
    <w:rsid w:val="00BF3214"/>
    <w:rsid w:val="00BF321F"/>
    <w:rsid w:val="00BF5573"/>
    <w:rsid w:val="00C0516A"/>
    <w:rsid w:val="00C15867"/>
    <w:rsid w:val="00C16E3C"/>
    <w:rsid w:val="00C2296D"/>
    <w:rsid w:val="00C23155"/>
    <w:rsid w:val="00C40C41"/>
    <w:rsid w:val="00C40EA5"/>
    <w:rsid w:val="00C43767"/>
    <w:rsid w:val="00C45885"/>
    <w:rsid w:val="00C50F22"/>
    <w:rsid w:val="00C57971"/>
    <w:rsid w:val="00C65BD7"/>
    <w:rsid w:val="00C76BA4"/>
    <w:rsid w:val="00C83A48"/>
    <w:rsid w:val="00C85865"/>
    <w:rsid w:val="00C85E85"/>
    <w:rsid w:val="00C9567E"/>
    <w:rsid w:val="00CA2EAE"/>
    <w:rsid w:val="00CA4AC1"/>
    <w:rsid w:val="00CB0316"/>
    <w:rsid w:val="00CB09FC"/>
    <w:rsid w:val="00CB0B11"/>
    <w:rsid w:val="00CB426A"/>
    <w:rsid w:val="00CB5354"/>
    <w:rsid w:val="00CB63FF"/>
    <w:rsid w:val="00CC3C9E"/>
    <w:rsid w:val="00CC6A14"/>
    <w:rsid w:val="00CC70A3"/>
    <w:rsid w:val="00CD4442"/>
    <w:rsid w:val="00CD53C3"/>
    <w:rsid w:val="00CD574E"/>
    <w:rsid w:val="00CE4C22"/>
    <w:rsid w:val="00CF1B88"/>
    <w:rsid w:val="00CF41EC"/>
    <w:rsid w:val="00CF5D04"/>
    <w:rsid w:val="00CF6FEB"/>
    <w:rsid w:val="00D04DE4"/>
    <w:rsid w:val="00D063F1"/>
    <w:rsid w:val="00D110C6"/>
    <w:rsid w:val="00D14F22"/>
    <w:rsid w:val="00D2345C"/>
    <w:rsid w:val="00D41B38"/>
    <w:rsid w:val="00D4741C"/>
    <w:rsid w:val="00D50676"/>
    <w:rsid w:val="00D57918"/>
    <w:rsid w:val="00D73DC6"/>
    <w:rsid w:val="00D74C1A"/>
    <w:rsid w:val="00D754C1"/>
    <w:rsid w:val="00D755E3"/>
    <w:rsid w:val="00D77393"/>
    <w:rsid w:val="00D77A35"/>
    <w:rsid w:val="00D80B2F"/>
    <w:rsid w:val="00D81B3E"/>
    <w:rsid w:val="00D86DD2"/>
    <w:rsid w:val="00D90C70"/>
    <w:rsid w:val="00D90E49"/>
    <w:rsid w:val="00D9576E"/>
    <w:rsid w:val="00D96ADE"/>
    <w:rsid w:val="00DA0CE2"/>
    <w:rsid w:val="00DB6129"/>
    <w:rsid w:val="00DC6A10"/>
    <w:rsid w:val="00DD0196"/>
    <w:rsid w:val="00DD2AEA"/>
    <w:rsid w:val="00DD5579"/>
    <w:rsid w:val="00DE02DA"/>
    <w:rsid w:val="00DE657E"/>
    <w:rsid w:val="00DF1A8E"/>
    <w:rsid w:val="00DF4704"/>
    <w:rsid w:val="00E01940"/>
    <w:rsid w:val="00E024AA"/>
    <w:rsid w:val="00E131F2"/>
    <w:rsid w:val="00E15C77"/>
    <w:rsid w:val="00E15D7A"/>
    <w:rsid w:val="00E161D4"/>
    <w:rsid w:val="00E250F1"/>
    <w:rsid w:val="00E30D2B"/>
    <w:rsid w:val="00E326C1"/>
    <w:rsid w:val="00E3550D"/>
    <w:rsid w:val="00E52838"/>
    <w:rsid w:val="00E614E0"/>
    <w:rsid w:val="00E72FC9"/>
    <w:rsid w:val="00E73F7F"/>
    <w:rsid w:val="00E85409"/>
    <w:rsid w:val="00E932B5"/>
    <w:rsid w:val="00EA40F4"/>
    <w:rsid w:val="00EA429F"/>
    <w:rsid w:val="00EA4F9E"/>
    <w:rsid w:val="00EA63CA"/>
    <w:rsid w:val="00EA6D3B"/>
    <w:rsid w:val="00EB00AD"/>
    <w:rsid w:val="00EB136C"/>
    <w:rsid w:val="00EB480E"/>
    <w:rsid w:val="00EB5EC6"/>
    <w:rsid w:val="00EB7FC9"/>
    <w:rsid w:val="00EC5013"/>
    <w:rsid w:val="00ED27E8"/>
    <w:rsid w:val="00ED2B08"/>
    <w:rsid w:val="00ED7137"/>
    <w:rsid w:val="00EF06EA"/>
    <w:rsid w:val="00EF7E93"/>
    <w:rsid w:val="00F06DAF"/>
    <w:rsid w:val="00F14050"/>
    <w:rsid w:val="00F21088"/>
    <w:rsid w:val="00F327E7"/>
    <w:rsid w:val="00F35746"/>
    <w:rsid w:val="00F36F9D"/>
    <w:rsid w:val="00F4261D"/>
    <w:rsid w:val="00F447C7"/>
    <w:rsid w:val="00F459B4"/>
    <w:rsid w:val="00F5211B"/>
    <w:rsid w:val="00F554A9"/>
    <w:rsid w:val="00F57DA5"/>
    <w:rsid w:val="00F67717"/>
    <w:rsid w:val="00F7096B"/>
    <w:rsid w:val="00F713F3"/>
    <w:rsid w:val="00F716FD"/>
    <w:rsid w:val="00F7224E"/>
    <w:rsid w:val="00F80355"/>
    <w:rsid w:val="00F856F1"/>
    <w:rsid w:val="00F87C43"/>
    <w:rsid w:val="00F95CB1"/>
    <w:rsid w:val="00F9680D"/>
    <w:rsid w:val="00FB0C81"/>
    <w:rsid w:val="00FB6021"/>
    <w:rsid w:val="00FC2200"/>
    <w:rsid w:val="00FC2540"/>
    <w:rsid w:val="00FD026C"/>
    <w:rsid w:val="00FE4BF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368F7A"/>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ListParagraph">
    <w:name w:val="List Paragraph"/>
    <w:basedOn w:val="Normal"/>
    <w:uiPriority w:val="34"/>
    <w:qFormat/>
    <w:rsid w:val="005E65F9"/>
    <w:pPr>
      <w:ind w:left="720"/>
      <w:contextualSpacing/>
    </w:pPr>
  </w:style>
  <w:style w:type="table" w:customStyle="1" w:styleId="TableGrid10">
    <w:name w:val="Table Grid1"/>
    <w:basedOn w:val="TableNormal"/>
    <w:next w:val="TableGrid"/>
    <w:rsid w:val="002A3802"/>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UNEP/OzL.Pro/ExCom/86/99</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A85F864E-5109-4B88-9030-68E1B7164C30}"/>
</file>

<file path=customXml/itemProps2.xml><?xml version="1.0" encoding="utf-8"?>
<ds:datastoreItem xmlns:ds="http://schemas.openxmlformats.org/officeDocument/2006/customXml" ds:itemID="{D186B0FB-8AAC-40D9-B512-397BC22599A6}"/>
</file>

<file path=customXml/itemProps3.xml><?xml version="1.0" encoding="utf-8"?>
<ds:datastoreItem xmlns:ds="http://schemas.openxmlformats.org/officeDocument/2006/customXml" ds:itemID="{928B9F8A-A0B5-487B-BB81-7ACB0FD46D70}"/>
</file>

<file path=customXml/itemProps4.xml><?xml version="1.0" encoding="utf-8"?>
<ds:datastoreItem xmlns:ds="http://schemas.openxmlformats.org/officeDocument/2006/customXml" ds:itemID="{C3784D76-A86F-48CB-953B-695D71D24FFE}"/>
</file>

<file path=docProps/app.xml><?xml version="1.0" encoding="utf-8"?>
<Properties xmlns="http://schemas.openxmlformats.org/officeDocument/2006/extended-properties" xmlns:vt="http://schemas.openxmlformats.org/officeDocument/2006/docPropsVTypes">
  <Template>Normal</Template>
  <TotalTime>207</TotalTime>
  <Pages>9</Pages>
  <Words>2319</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UNDP's work programme amendment for 2020</vt:lpstr>
    </vt:vector>
  </TitlesOfParts>
  <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Bank's work programme amendments for 2020</dc:title>
  <dc:creator>Cecilia Mercado</dc:creator>
  <cp:lastModifiedBy>Kata Koppel</cp:lastModifiedBy>
  <cp:revision>9</cp:revision>
  <cp:lastPrinted>2001-05-26T16:40:00Z</cp:lastPrinted>
  <dcterms:created xsi:type="dcterms:W3CDTF">2021-01-31T21:46:00Z</dcterms:created>
  <dcterms:modified xsi:type="dcterms:W3CDTF">2021-02-10T14:53:00Z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UNEP/OzL.Pro/ExCom/86/99</vt:lpwstr>
  </property>
  <property fmtid="{D5CDD505-2E9C-101B-9397-08002B2CF9AE}" pid="3" name="Revision date">
    <vt:lpwstr>2/9/2021</vt:lpwstr>
  </property>
  <property fmtid="{D5CDD505-2E9C-101B-9397-08002B2CF9AE}" pid="4" name="ContentTypeId">
    <vt:lpwstr>0x0101005AF33A4CB358354C9EC302DF0A113603</vt:lpwstr>
  </property>
</Properties>
</file>