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02B9A" w:rsidTr="00B810C8">
        <w:trPr>
          <w:trHeight w:val="720"/>
        </w:trPr>
        <w:tc>
          <w:tcPr>
            <w:tcW w:w="5490" w:type="dxa"/>
            <w:gridSpan w:val="2"/>
            <w:tcBorders>
              <w:bottom w:val="single" w:sz="18" w:space="0" w:color="auto"/>
            </w:tcBorders>
          </w:tcPr>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02B9A">
              <w:rPr>
                <w:rFonts w:ascii="Univers" w:hAnsi="Univers"/>
                <w:b/>
                <w:sz w:val="28"/>
                <w:szCs w:val="28"/>
              </w:rPr>
              <w:t>UNITED</w:t>
            </w:r>
            <w:r w:rsidRPr="00C02B9A">
              <w:rPr>
                <w:rFonts w:ascii="Univers" w:hAnsi="Univers"/>
                <w:b/>
                <w:sz w:val="28"/>
                <w:szCs w:val="28"/>
              </w:rPr>
              <w:br/>
              <w:t>NATIONS</w:t>
            </w:r>
          </w:p>
        </w:tc>
        <w:tc>
          <w:tcPr>
            <w:tcW w:w="4590" w:type="dxa"/>
            <w:tcBorders>
              <w:bottom w:val="single" w:sz="18" w:space="0" w:color="auto"/>
            </w:tcBorders>
          </w:tcPr>
          <w:p w:rsidR="00C15867" w:rsidRPr="00C02B9A" w:rsidRDefault="00C15867" w:rsidP="000A1DA9">
            <w:pPr>
              <w:jc w:val="right"/>
              <w:rPr>
                <w:sz w:val="52"/>
                <w:szCs w:val="52"/>
              </w:rPr>
            </w:pPr>
            <w:r w:rsidRPr="00C02B9A">
              <w:rPr>
                <w:rFonts w:ascii="Univers Bold" w:hAnsi="Univers Bold"/>
                <w:b/>
                <w:sz w:val="72"/>
              </w:rPr>
              <w:t>EP</w:t>
            </w:r>
          </w:p>
        </w:tc>
      </w:tr>
      <w:tr w:rsidR="00C15867" w:rsidRPr="00C02B9A" w:rsidTr="00B810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02B9A" w:rsidRDefault="00C15867" w:rsidP="000A1DA9">
            <w:pPr>
              <w:spacing w:before="120"/>
            </w:pPr>
            <w:r w:rsidRPr="00C02B9A">
              <w:rPr>
                <w:noProof/>
                <w:lang w:val="en-CA" w:eastAsia="zh-CN"/>
              </w:rPr>
              <w:drawing>
                <wp:anchor distT="0" distB="0" distL="114300" distR="114300" simplePos="0" relativeHeight="251660288" behindDoc="0" locked="0" layoutInCell="1" allowOverlap="1" wp14:anchorId="465EBF43" wp14:editId="3BDC50D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02B9A">
              <w:rPr>
                <w:noProof/>
                <w:lang w:val="en-CA" w:eastAsia="zh-CN"/>
              </w:rPr>
              <w:drawing>
                <wp:anchor distT="0" distB="0" distL="114300" distR="114300" simplePos="0" relativeHeight="251661312" behindDoc="1" locked="0" layoutInCell="0" allowOverlap="1" wp14:anchorId="0E165C2B" wp14:editId="0ADA8E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02B9A">
              <w:rPr>
                <w:rFonts w:ascii="Univers" w:hAnsi="Univers"/>
                <w:b/>
                <w:sz w:val="32"/>
              </w:rPr>
              <w:t>United Nations</w:t>
            </w:r>
          </w:p>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02B9A">
              <w:rPr>
                <w:rFonts w:ascii="Univers" w:hAnsi="Univers"/>
                <w:b/>
                <w:sz w:val="32"/>
              </w:rPr>
              <w:t>Environment</w:t>
            </w:r>
          </w:p>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02B9A">
              <w:rPr>
                <w:rFonts w:ascii="Univers" w:hAnsi="Univers"/>
                <w:b/>
                <w:sz w:val="32"/>
              </w:rPr>
              <w:t>Programme</w:t>
            </w:r>
          </w:p>
          <w:p w:rsidR="00C15867" w:rsidRPr="00C02B9A" w:rsidRDefault="00C15867" w:rsidP="000A1DA9">
            <w:pPr>
              <w:spacing w:before="720"/>
              <w:ind w:left="158"/>
            </w:pPr>
          </w:p>
        </w:tc>
        <w:tc>
          <w:tcPr>
            <w:tcW w:w="4590" w:type="dxa"/>
            <w:tcBorders>
              <w:top w:val="nil"/>
              <w:left w:val="nil"/>
              <w:bottom w:val="single" w:sz="36" w:space="0" w:color="auto"/>
              <w:right w:val="nil"/>
            </w:tcBorders>
          </w:tcPr>
          <w:p w:rsidR="00C15867" w:rsidRPr="00C02B9A" w:rsidRDefault="00C15867" w:rsidP="000A1DA9">
            <w:r w:rsidRPr="00C02B9A">
              <w:t>Distr.</w:t>
            </w:r>
          </w:p>
          <w:p w:rsidR="00923540" w:rsidRPr="00C02B9A" w:rsidRDefault="00923540" w:rsidP="000A1DA9">
            <w:r w:rsidRPr="00C02B9A">
              <w:t>GENERAL</w:t>
            </w:r>
          </w:p>
          <w:p w:rsidR="00C15867" w:rsidRPr="00C02B9A" w:rsidRDefault="00C15867" w:rsidP="000A1DA9"/>
          <w:p w:rsidR="00C15867" w:rsidRPr="00C02B9A" w:rsidRDefault="00C15867" w:rsidP="000A1DA9"/>
          <w:p w:rsidR="00C15867" w:rsidRPr="00C02B9A" w:rsidRDefault="00DA36D3" w:rsidP="000A1DA9">
            <w:r>
              <w:fldChar w:fldCharType="begin"/>
            </w:r>
            <w:r>
              <w:instrText xml:space="preserve"> DOCPROPERTY "Document number"  \* MERGEFORMAT </w:instrText>
            </w:r>
            <w:r>
              <w:fldChar w:fldCharType="separate"/>
            </w:r>
            <w:r w:rsidR="00BA20F0" w:rsidRPr="00C02B9A">
              <w:t>UNEP/OzL.Pro/ExCom/79/5</w:t>
            </w:r>
            <w:r>
              <w:fldChar w:fldCharType="end"/>
            </w:r>
          </w:p>
          <w:p w:rsidR="00C15867" w:rsidRPr="00C02B9A" w:rsidRDefault="00BC2495" w:rsidP="000A1DA9">
            <w:r w:rsidRPr="00C02B9A">
              <w:fldChar w:fldCharType="begin"/>
            </w:r>
            <w:r w:rsidR="00851352" w:rsidRPr="00C02B9A">
              <w:instrText xml:space="preserve"> DOCPROPERTY "Revision date" \@ "d MMMM YYYY"  \* MERGEFORMAT </w:instrText>
            </w:r>
            <w:r w:rsidRPr="00C02B9A">
              <w:fldChar w:fldCharType="separate"/>
            </w:r>
            <w:r w:rsidR="00BA20F0" w:rsidRPr="00C02B9A">
              <w:t>7 June 2017</w:t>
            </w:r>
            <w:r w:rsidRPr="00C02B9A">
              <w:fldChar w:fldCharType="end"/>
            </w:r>
          </w:p>
          <w:p w:rsidR="00C15867" w:rsidRPr="00C02B9A" w:rsidRDefault="00C15867" w:rsidP="000A1DA9">
            <w:pPr>
              <w:rPr>
                <w:caps/>
              </w:rPr>
            </w:pPr>
            <w:bookmarkStart w:id="0" w:name="_GoBack"/>
            <w:bookmarkEnd w:id="0"/>
          </w:p>
          <w:p w:rsidR="00C15867" w:rsidRPr="00C02B9A" w:rsidRDefault="00C15867" w:rsidP="000A1DA9">
            <w:r w:rsidRPr="00C02B9A">
              <w:t>ORIGINAL: ENGLISH</w:t>
            </w:r>
          </w:p>
        </w:tc>
      </w:tr>
    </w:tbl>
    <w:p w:rsidR="00BF3022" w:rsidRPr="00C02B9A" w:rsidRDefault="00C15867" w:rsidP="000A1DA9">
      <w:pPr>
        <w:jc w:val="left"/>
      </w:pPr>
      <w:r w:rsidRPr="00C02B9A">
        <w:t>EXECUTIVE COMMITTEE OF</w:t>
      </w:r>
      <w:r w:rsidRPr="00C02B9A">
        <w:br/>
        <w:t xml:space="preserve">  THE MULTILATERAL FUND FOR THE</w:t>
      </w:r>
      <w:r w:rsidRPr="00C02B9A">
        <w:br/>
        <w:t xml:space="preserve">  IMPLEMENTATION OF THE MONTREAL PROTOCOL</w:t>
      </w:r>
      <w:r w:rsidRPr="00C02B9A">
        <w:br/>
      </w:r>
      <w:r w:rsidR="00BF3022" w:rsidRPr="00C02B9A">
        <w:rPr>
          <w:lang w:val="en-CA"/>
        </w:rPr>
        <w:t>Seventy-</w:t>
      </w:r>
      <w:r w:rsidR="00214863" w:rsidRPr="00C02B9A">
        <w:rPr>
          <w:lang w:val="en-CA"/>
        </w:rPr>
        <w:t>nin</w:t>
      </w:r>
      <w:r w:rsidR="00831979" w:rsidRPr="00C02B9A">
        <w:rPr>
          <w:lang w:val="en-CA"/>
        </w:rPr>
        <w:t xml:space="preserve">th </w:t>
      </w:r>
      <w:r w:rsidR="00BF3022" w:rsidRPr="00C02B9A">
        <w:t>Meeting</w:t>
      </w:r>
    </w:p>
    <w:p w:rsidR="009960E5" w:rsidRPr="00C02B9A" w:rsidRDefault="00214863" w:rsidP="000A1DA9">
      <w:pPr>
        <w:jc w:val="left"/>
        <w:rPr>
          <w:lang w:val="en-CA"/>
        </w:rPr>
      </w:pPr>
      <w:r w:rsidRPr="00C02B9A">
        <w:rPr>
          <w:lang w:val="en-CA"/>
        </w:rPr>
        <w:t>Bangkok</w:t>
      </w:r>
      <w:r w:rsidR="00BF3022" w:rsidRPr="00C02B9A">
        <w:rPr>
          <w:lang w:val="en-CA"/>
        </w:rPr>
        <w:t xml:space="preserve">, </w:t>
      </w:r>
      <w:r w:rsidRPr="00C02B9A">
        <w:rPr>
          <w:lang w:val="en-CA"/>
        </w:rPr>
        <w:t>3</w:t>
      </w:r>
      <w:r w:rsidR="00BF3022" w:rsidRPr="00C02B9A">
        <w:rPr>
          <w:lang w:val="en-CA"/>
        </w:rPr>
        <w:t xml:space="preserve">-7 </w:t>
      </w:r>
      <w:r w:rsidRPr="00C02B9A">
        <w:rPr>
          <w:lang w:val="en-CA"/>
        </w:rPr>
        <w:t>July</w:t>
      </w:r>
      <w:r w:rsidR="00BF3022" w:rsidRPr="00C02B9A">
        <w:rPr>
          <w:lang w:val="en-CA"/>
        </w:rPr>
        <w:t xml:space="preserve"> 2017 </w:t>
      </w:r>
    </w:p>
    <w:p w:rsidR="00C15867" w:rsidRPr="00C02B9A" w:rsidRDefault="00C15867" w:rsidP="000A1DA9">
      <w:pPr>
        <w:jc w:val="left"/>
        <w:rPr>
          <w:lang w:val="en-US"/>
        </w:rPr>
      </w:pPr>
    </w:p>
    <w:p w:rsidR="00C15867" w:rsidRPr="00C02B9A" w:rsidRDefault="00C15867" w:rsidP="000A1DA9">
      <w:pPr>
        <w:pStyle w:val="Heading3"/>
        <w:numPr>
          <w:ilvl w:val="0"/>
          <w:numId w:val="0"/>
        </w:numPr>
        <w:spacing w:after="0"/>
        <w:rPr>
          <w:lang w:val="en-US"/>
        </w:rPr>
      </w:pPr>
    </w:p>
    <w:p w:rsidR="00DC3B0B" w:rsidRPr="00C02B9A" w:rsidRDefault="00DC3B0B" w:rsidP="00DC3B0B">
      <w:pPr>
        <w:rPr>
          <w:lang w:val="en-US"/>
        </w:rPr>
      </w:pPr>
    </w:p>
    <w:p w:rsidR="00556502" w:rsidRPr="00C02B9A" w:rsidRDefault="00556502" w:rsidP="000A1DA9">
      <w:pPr>
        <w:jc w:val="center"/>
        <w:outlineLvl w:val="0"/>
        <w:rPr>
          <w:b/>
          <w:szCs w:val="28"/>
          <w:lang w:val="en-CA"/>
        </w:rPr>
      </w:pPr>
      <w:r w:rsidRPr="00C02B9A">
        <w:rPr>
          <w:b/>
          <w:szCs w:val="28"/>
          <w:lang w:val="en-CA"/>
        </w:rPr>
        <w:t>COUNTRY PROGRAMME DATA AND PROSPECTS FOR COMPLIANCE</w:t>
      </w:r>
    </w:p>
    <w:p w:rsidR="00F764BD" w:rsidRPr="00C02B9A" w:rsidRDefault="00F764BD" w:rsidP="000A1DA9">
      <w:pPr>
        <w:jc w:val="center"/>
        <w:outlineLvl w:val="0"/>
        <w:rPr>
          <w:b/>
          <w:szCs w:val="28"/>
          <w:lang w:val="en-CA"/>
        </w:rPr>
      </w:pPr>
    </w:p>
    <w:p w:rsidR="00556502" w:rsidRPr="00C02B9A" w:rsidRDefault="00556502" w:rsidP="000A1DA9">
      <w:pPr>
        <w:pStyle w:val="Heading1"/>
        <w:numPr>
          <w:ilvl w:val="0"/>
          <w:numId w:val="0"/>
        </w:numPr>
        <w:adjustRightInd w:val="0"/>
        <w:jc w:val="left"/>
        <w:textAlignment w:val="baseline"/>
        <w:rPr>
          <w:szCs w:val="28"/>
          <w:lang w:val="en-CA"/>
        </w:rPr>
      </w:pPr>
      <w:r w:rsidRPr="00C02B9A">
        <w:rPr>
          <w:b/>
          <w:bCs/>
          <w:szCs w:val="28"/>
          <w:lang w:val="en-CA"/>
        </w:rPr>
        <w:t>Introduction</w:t>
      </w:r>
    </w:p>
    <w:p w:rsidR="00556502" w:rsidRPr="00C02B9A" w:rsidRDefault="005B6977" w:rsidP="00CB6412">
      <w:pPr>
        <w:pStyle w:val="Heading1"/>
        <w:tabs>
          <w:tab w:val="clear" w:pos="0"/>
        </w:tabs>
        <w:rPr>
          <w:szCs w:val="28"/>
          <w:lang w:val="en-CA"/>
        </w:rPr>
      </w:pPr>
      <w:r w:rsidRPr="00C02B9A">
        <w:rPr>
          <w:lang w:val="en-CA"/>
        </w:rPr>
        <w:t xml:space="preserve">A total of </w:t>
      </w:r>
      <w:r w:rsidR="00556502" w:rsidRPr="00C02B9A">
        <w:rPr>
          <w:lang w:val="en-CA"/>
        </w:rPr>
        <w:t xml:space="preserve">147 </w:t>
      </w:r>
      <w:r w:rsidRPr="00C02B9A">
        <w:rPr>
          <w:lang w:val="en-CA"/>
        </w:rPr>
        <w:t xml:space="preserve">countries are currently </w:t>
      </w:r>
      <w:r w:rsidR="00556502" w:rsidRPr="00C02B9A">
        <w:rPr>
          <w:lang w:val="en-CA"/>
        </w:rPr>
        <w:t xml:space="preserve">classified as </w:t>
      </w:r>
      <w:r w:rsidR="000A1DA9" w:rsidRPr="00C02B9A">
        <w:rPr>
          <w:lang w:val="en-CA"/>
        </w:rPr>
        <w:t>Article 5 (</w:t>
      </w:r>
      <w:r w:rsidR="00556502" w:rsidRPr="00C02B9A">
        <w:rPr>
          <w:lang w:val="en-CA"/>
        </w:rPr>
        <w:t>A5</w:t>
      </w:r>
      <w:r w:rsidR="000A1DA9" w:rsidRPr="00C02B9A">
        <w:rPr>
          <w:lang w:val="en-CA"/>
        </w:rPr>
        <w:t>)</w:t>
      </w:r>
      <w:r w:rsidR="00556502" w:rsidRPr="00C02B9A">
        <w:rPr>
          <w:lang w:val="en-CA"/>
        </w:rPr>
        <w:t xml:space="preserve"> Parties</w:t>
      </w:r>
      <w:r w:rsidRPr="00C02B9A">
        <w:rPr>
          <w:lang w:val="en-CA"/>
        </w:rPr>
        <w:t xml:space="preserve">, </w:t>
      </w:r>
      <w:r w:rsidR="000712F4" w:rsidRPr="00C02B9A">
        <w:rPr>
          <w:lang w:val="en-CA"/>
        </w:rPr>
        <w:t>including</w:t>
      </w:r>
      <w:r w:rsidR="00556502" w:rsidRPr="00C02B9A">
        <w:rPr>
          <w:lang w:val="en-CA"/>
        </w:rPr>
        <w:t xml:space="preserve"> the Republic of Korea, Singapore, and the United Arab Emirates</w:t>
      </w:r>
      <w:r w:rsidR="00D844B6" w:rsidRPr="00C02B9A">
        <w:rPr>
          <w:lang w:val="en-CA"/>
        </w:rPr>
        <w:t>.</w:t>
      </w:r>
      <w:r w:rsidR="00E713D0" w:rsidRPr="00C02B9A">
        <w:rPr>
          <w:lang w:val="en-CA"/>
        </w:rPr>
        <w:t xml:space="preserve"> T</w:t>
      </w:r>
      <w:r w:rsidRPr="00C02B9A">
        <w:rPr>
          <w:lang w:val="en-CA"/>
        </w:rPr>
        <w:t>he three countries</w:t>
      </w:r>
      <w:r w:rsidR="00CB6412" w:rsidRPr="00C02B9A">
        <w:rPr>
          <w:rStyle w:val="FootnoteReference"/>
          <w:lang w:val="en-CA"/>
        </w:rPr>
        <w:footnoteReference w:id="1"/>
      </w:r>
      <w:r w:rsidR="00556502" w:rsidRPr="00C02B9A">
        <w:rPr>
          <w:lang w:val="en-CA"/>
        </w:rPr>
        <w:t xml:space="preserve"> have been urged not to request funding from the Multilateral Fund for the phase-out of their ODS consumption and production (where applicable)</w:t>
      </w:r>
      <w:r w:rsidR="0001609E" w:rsidRPr="00C02B9A">
        <w:rPr>
          <w:lang w:val="en-CA"/>
        </w:rPr>
        <w:t>,</w:t>
      </w:r>
      <w:r w:rsidR="004E076F" w:rsidRPr="00C02B9A">
        <w:rPr>
          <w:lang w:val="en-CA"/>
        </w:rPr>
        <w:t xml:space="preserve"> </w:t>
      </w:r>
      <w:r w:rsidR="00556502" w:rsidRPr="00C02B9A">
        <w:rPr>
          <w:lang w:val="en-CA"/>
        </w:rPr>
        <w:t>and</w:t>
      </w:r>
      <w:r w:rsidR="0001609E" w:rsidRPr="00C02B9A">
        <w:rPr>
          <w:lang w:val="en-CA"/>
        </w:rPr>
        <w:t xml:space="preserve"> therefore</w:t>
      </w:r>
      <w:r w:rsidR="00556502" w:rsidRPr="00C02B9A">
        <w:rPr>
          <w:lang w:val="en-CA"/>
        </w:rPr>
        <w:t xml:space="preserve">, are not required to submit the mandatory progress report on the implementation of </w:t>
      </w:r>
      <w:r w:rsidR="001F6E0B" w:rsidRPr="00C02B9A">
        <w:rPr>
          <w:lang w:val="en-CA"/>
        </w:rPr>
        <w:t>country programmes (</w:t>
      </w:r>
      <w:r w:rsidR="00556502" w:rsidRPr="00C02B9A">
        <w:rPr>
          <w:lang w:val="en-CA"/>
        </w:rPr>
        <w:t>CP</w:t>
      </w:r>
      <w:r w:rsidR="001F6E0B" w:rsidRPr="00C02B9A">
        <w:rPr>
          <w:lang w:val="en-CA"/>
        </w:rPr>
        <w:t>)</w:t>
      </w:r>
      <w:r w:rsidR="001F6E0B" w:rsidRPr="00C02B9A">
        <w:rPr>
          <w:rStyle w:val="FootnoteReference"/>
          <w:szCs w:val="28"/>
          <w:lang w:val="en-CA"/>
        </w:rPr>
        <w:footnoteReference w:id="2"/>
      </w:r>
      <w:r w:rsidR="00556502" w:rsidRPr="00C02B9A">
        <w:rPr>
          <w:lang w:val="en-CA"/>
        </w:rPr>
        <w:t xml:space="preserve">. </w:t>
      </w:r>
      <w:r w:rsidRPr="00C02B9A">
        <w:rPr>
          <w:lang w:val="en-CA"/>
        </w:rPr>
        <w:t xml:space="preserve">However, </w:t>
      </w:r>
      <w:r w:rsidR="00CB6412" w:rsidRPr="00C02B9A">
        <w:rPr>
          <w:lang w:val="en-CA"/>
        </w:rPr>
        <w:t xml:space="preserve">data from </w:t>
      </w:r>
      <w:r w:rsidR="00CF59F1" w:rsidRPr="00C02B9A">
        <w:rPr>
          <w:lang w:val="en-CA"/>
        </w:rPr>
        <w:t xml:space="preserve">these countries </w:t>
      </w:r>
      <w:r w:rsidR="00CB6412" w:rsidRPr="00C02B9A">
        <w:rPr>
          <w:lang w:val="en-CA"/>
        </w:rPr>
        <w:t xml:space="preserve">is </w:t>
      </w:r>
      <w:r w:rsidR="00CF59F1" w:rsidRPr="00C02B9A">
        <w:rPr>
          <w:lang w:val="en-CA"/>
        </w:rPr>
        <w:t xml:space="preserve">included </w:t>
      </w:r>
      <w:r w:rsidR="00CB6412" w:rsidRPr="00C02B9A">
        <w:rPr>
          <w:lang w:val="en-CA"/>
        </w:rPr>
        <w:t xml:space="preserve">in some parts of the report </w:t>
      </w:r>
      <w:r w:rsidR="0001609E" w:rsidRPr="00C02B9A">
        <w:rPr>
          <w:lang w:val="en-CA"/>
        </w:rPr>
        <w:t>to ensure</w:t>
      </w:r>
      <w:r w:rsidRPr="00C02B9A">
        <w:rPr>
          <w:lang w:val="en-CA"/>
        </w:rPr>
        <w:t xml:space="preserve"> a global </w:t>
      </w:r>
      <w:r w:rsidR="00CF59F1" w:rsidRPr="00C02B9A">
        <w:rPr>
          <w:lang w:val="en-CA"/>
        </w:rPr>
        <w:t>analysis</w:t>
      </w:r>
      <w:r w:rsidR="005F0B5D" w:rsidRPr="00C02B9A">
        <w:rPr>
          <w:lang w:val="en-CA"/>
        </w:rPr>
        <w:t xml:space="preserve"> on ODS </w:t>
      </w:r>
      <w:r w:rsidR="00EB4375" w:rsidRPr="00C02B9A">
        <w:rPr>
          <w:lang w:val="en-CA"/>
        </w:rPr>
        <w:t xml:space="preserve">production and </w:t>
      </w:r>
      <w:r w:rsidR="005F0B5D" w:rsidRPr="00C02B9A">
        <w:rPr>
          <w:lang w:val="en-CA"/>
        </w:rPr>
        <w:t>consumption trends</w:t>
      </w:r>
      <w:r w:rsidR="00CF59F1" w:rsidRPr="00C02B9A">
        <w:rPr>
          <w:lang w:val="en-CA"/>
        </w:rPr>
        <w:t xml:space="preserve">. </w:t>
      </w:r>
    </w:p>
    <w:p w:rsidR="002275A9" w:rsidRPr="00C02B9A" w:rsidRDefault="002275A9" w:rsidP="00CB6412">
      <w:pPr>
        <w:pStyle w:val="Heading1"/>
        <w:rPr>
          <w:szCs w:val="28"/>
          <w:lang w:val="en-CA"/>
        </w:rPr>
      </w:pPr>
      <w:r w:rsidRPr="00C02B9A">
        <w:t xml:space="preserve">Parties are encouraged to submit their A7 data </w:t>
      </w:r>
      <w:r w:rsidR="004C0556" w:rsidRPr="00C02B9A">
        <w:t>by 30</w:t>
      </w:r>
      <w:r w:rsidRPr="00C02B9A">
        <w:t xml:space="preserve"> June</w:t>
      </w:r>
      <w:r w:rsidR="00705470" w:rsidRPr="00C02B9A">
        <w:t>,</w:t>
      </w:r>
      <w:r w:rsidRPr="00C02B9A">
        <w:t xml:space="preserve"> </w:t>
      </w:r>
      <w:r w:rsidR="00705470" w:rsidRPr="00C02B9A">
        <w:t xml:space="preserve">and </w:t>
      </w:r>
      <w:r w:rsidRPr="00C02B9A">
        <w:t xml:space="preserve">no later than 30 September (decision </w:t>
      </w:r>
      <w:r w:rsidR="004C0556" w:rsidRPr="00C02B9A">
        <w:t>XV/15</w:t>
      </w:r>
      <w:r w:rsidRPr="00C02B9A">
        <w:t xml:space="preserve">). In addition, A5 parties are required to submit CP data eight weeks prior to the first meeting </w:t>
      </w:r>
      <w:r w:rsidR="009A3A6D" w:rsidRPr="00C02B9A">
        <w:t xml:space="preserve">of the year </w:t>
      </w:r>
      <w:r w:rsidRPr="00C02B9A">
        <w:t>of the Executive Committee, if possible, and no later than 1 May (d</w:t>
      </w:r>
      <w:r w:rsidR="004E3DED" w:rsidRPr="00C02B9A">
        <w:t>ecision </w:t>
      </w:r>
      <w:r w:rsidRPr="00C02B9A">
        <w:t>74/9(b)(iv))</w:t>
      </w:r>
      <w:r w:rsidR="00705470" w:rsidRPr="00C02B9A">
        <w:t xml:space="preserve">. Table </w:t>
      </w:r>
      <w:r w:rsidR="00565715" w:rsidRPr="00C02B9A">
        <w:t>1</w:t>
      </w:r>
      <w:r w:rsidR="00705470" w:rsidRPr="00C02B9A">
        <w:t xml:space="preserve"> summarizes data reports submitted by A5 parties between 2013 and 2016, a</w:t>
      </w:r>
      <w:r w:rsidR="00705470" w:rsidRPr="00C02B9A">
        <w:rPr>
          <w:szCs w:val="28"/>
          <w:lang w:val="en-CA"/>
        </w:rPr>
        <w:t>s of 16 May 2017. All countries that submitted requests for funding to the 79</w:t>
      </w:r>
      <w:r w:rsidR="00705470" w:rsidRPr="00C02B9A">
        <w:rPr>
          <w:szCs w:val="28"/>
          <w:vertAlign w:val="superscript"/>
          <w:lang w:val="en-CA"/>
        </w:rPr>
        <w:t>th</w:t>
      </w:r>
      <w:r w:rsidR="00705470" w:rsidRPr="00C02B9A">
        <w:rPr>
          <w:szCs w:val="28"/>
          <w:lang w:val="en-CA"/>
        </w:rPr>
        <w:t> meeting also submitted 2016 CP data, excep</w:t>
      </w:r>
      <w:r w:rsidR="004D5EDC" w:rsidRPr="00C02B9A">
        <w:rPr>
          <w:szCs w:val="28"/>
          <w:lang w:val="en-CA"/>
        </w:rPr>
        <w:t>t for Bangladesh, Belize, China</w:t>
      </w:r>
      <w:r w:rsidR="00705470" w:rsidRPr="00C02B9A">
        <w:rPr>
          <w:szCs w:val="28"/>
          <w:lang w:val="en-CA"/>
        </w:rPr>
        <w:t xml:space="preserve"> </w:t>
      </w:r>
      <w:r w:rsidR="004D5EDC" w:rsidRPr="00C02B9A">
        <w:rPr>
          <w:szCs w:val="28"/>
          <w:lang w:val="en-CA"/>
        </w:rPr>
        <w:t>and Kenya</w:t>
      </w:r>
      <w:r w:rsidR="00705470" w:rsidRPr="00C02B9A">
        <w:rPr>
          <w:szCs w:val="28"/>
          <w:lang w:val="en-CA"/>
        </w:rPr>
        <w:t>.</w:t>
      </w:r>
    </w:p>
    <w:p w:rsidR="00705470" w:rsidRPr="00C02B9A" w:rsidRDefault="00705470" w:rsidP="00705470">
      <w:pPr>
        <w:rPr>
          <w:b/>
          <w:sz w:val="21"/>
          <w:szCs w:val="21"/>
          <w:lang w:val="en-CA"/>
        </w:rPr>
      </w:pPr>
      <w:r w:rsidRPr="00C02B9A">
        <w:rPr>
          <w:b/>
          <w:sz w:val="21"/>
          <w:szCs w:val="21"/>
          <w:lang w:val="en-CA"/>
        </w:rPr>
        <w:t xml:space="preserve">Table </w:t>
      </w:r>
      <w:r w:rsidR="00565715" w:rsidRPr="00C02B9A">
        <w:rPr>
          <w:b/>
          <w:sz w:val="21"/>
          <w:szCs w:val="21"/>
          <w:lang w:val="en-CA"/>
        </w:rPr>
        <w:t>1</w:t>
      </w:r>
      <w:r w:rsidRPr="00C02B9A">
        <w:rPr>
          <w:b/>
          <w:sz w:val="21"/>
          <w:szCs w:val="21"/>
          <w:lang w:val="en-CA"/>
        </w:rPr>
        <w:t xml:space="preserve">. A7 and CP reports submitted by A5 Parties </w:t>
      </w:r>
      <w:r w:rsidR="00074FEA" w:rsidRPr="00C02B9A">
        <w:rPr>
          <w:b/>
          <w:sz w:val="21"/>
          <w:szCs w:val="21"/>
          <w:lang w:val="en-CA"/>
        </w:rPr>
        <w:t>(</w:t>
      </w:r>
      <w:r w:rsidRPr="00C02B9A">
        <w:rPr>
          <w:b/>
          <w:sz w:val="21"/>
          <w:szCs w:val="21"/>
          <w:lang w:val="en-CA"/>
        </w:rPr>
        <w:t>as of 16 May 2017</w:t>
      </w:r>
      <w:r w:rsidR="00074FEA" w:rsidRPr="00C02B9A">
        <w:rPr>
          <w:b/>
          <w:sz w:val="21"/>
          <w:szCs w:val="21"/>
          <w:lang w:val="en-CA"/>
        </w:rPr>
        <w:t>)</w:t>
      </w:r>
    </w:p>
    <w:tbl>
      <w:tblPr>
        <w:tblStyle w:val="TableGrid"/>
        <w:tblW w:w="0" w:type="auto"/>
        <w:tblInd w:w="108" w:type="dxa"/>
        <w:tblLook w:val="04A0" w:firstRow="1" w:lastRow="0" w:firstColumn="1" w:lastColumn="0" w:noHBand="0" w:noVBand="1"/>
      </w:tblPr>
      <w:tblGrid>
        <w:gridCol w:w="1893"/>
        <w:gridCol w:w="1894"/>
        <w:gridCol w:w="1893"/>
        <w:gridCol w:w="1894"/>
        <w:gridCol w:w="1894"/>
      </w:tblGrid>
      <w:tr w:rsidR="002275A9" w:rsidRPr="00C02B9A" w:rsidTr="002275A9">
        <w:tc>
          <w:tcPr>
            <w:tcW w:w="1893" w:type="dxa"/>
          </w:tcPr>
          <w:p w:rsidR="002275A9" w:rsidRPr="00C02B9A" w:rsidRDefault="002275A9" w:rsidP="002275A9">
            <w:pPr>
              <w:rPr>
                <w:b/>
                <w:sz w:val="21"/>
                <w:szCs w:val="21"/>
                <w:lang w:val="en-CA"/>
              </w:rPr>
            </w:pPr>
            <w:r w:rsidRPr="00C02B9A">
              <w:rPr>
                <w:b/>
                <w:sz w:val="21"/>
                <w:szCs w:val="21"/>
                <w:lang w:val="en-CA"/>
              </w:rPr>
              <w:t>Data</w:t>
            </w:r>
          </w:p>
        </w:tc>
        <w:tc>
          <w:tcPr>
            <w:tcW w:w="1894" w:type="dxa"/>
            <w:vAlign w:val="center"/>
          </w:tcPr>
          <w:p w:rsidR="002275A9" w:rsidRPr="00C02B9A" w:rsidRDefault="002275A9" w:rsidP="002275A9">
            <w:pPr>
              <w:jc w:val="center"/>
              <w:rPr>
                <w:b/>
                <w:sz w:val="21"/>
                <w:szCs w:val="21"/>
                <w:lang w:val="en-CA"/>
              </w:rPr>
            </w:pPr>
            <w:r w:rsidRPr="00C02B9A">
              <w:rPr>
                <w:b/>
                <w:sz w:val="21"/>
                <w:szCs w:val="21"/>
                <w:lang w:val="en-CA"/>
              </w:rPr>
              <w:t>2013</w:t>
            </w:r>
          </w:p>
        </w:tc>
        <w:tc>
          <w:tcPr>
            <w:tcW w:w="1893" w:type="dxa"/>
            <w:vAlign w:val="center"/>
          </w:tcPr>
          <w:p w:rsidR="002275A9" w:rsidRPr="00C02B9A" w:rsidRDefault="002275A9" w:rsidP="002275A9">
            <w:pPr>
              <w:jc w:val="center"/>
              <w:rPr>
                <w:b/>
                <w:sz w:val="21"/>
                <w:szCs w:val="21"/>
                <w:lang w:val="en-CA"/>
              </w:rPr>
            </w:pPr>
            <w:r w:rsidRPr="00C02B9A">
              <w:rPr>
                <w:b/>
                <w:sz w:val="21"/>
                <w:szCs w:val="21"/>
                <w:lang w:val="en-CA"/>
              </w:rPr>
              <w:t>2014</w:t>
            </w:r>
          </w:p>
        </w:tc>
        <w:tc>
          <w:tcPr>
            <w:tcW w:w="1894" w:type="dxa"/>
            <w:vAlign w:val="center"/>
          </w:tcPr>
          <w:p w:rsidR="002275A9" w:rsidRPr="00C02B9A" w:rsidRDefault="002275A9" w:rsidP="002275A9">
            <w:pPr>
              <w:jc w:val="center"/>
              <w:rPr>
                <w:b/>
                <w:sz w:val="21"/>
                <w:szCs w:val="21"/>
                <w:lang w:val="en-CA"/>
              </w:rPr>
            </w:pPr>
            <w:r w:rsidRPr="00C02B9A">
              <w:rPr>
                <w:b/>
                <w:sz w:val="21"/>
                <w:szCs w:val="21"/>
                <w:lang w:val="en-CA"/>
              </w:rPr>
              <w:t>2015</w:t>
            </w:r>
          </w:p>
        </w:tc>
        <w:tc>
          <w:tcPr>
            <w:tcW w:w="1894" w:type="dxa"/>
            <w:vAlign w:val="center"/>
          </w:tcPr>
          <w:p w:rsidR="002275A9" w:rsidRPr="00C02B9A" w:rsidRDefault="002275A9" w:rsidP="002275A9">
            <w:pPr>
              <w:jc w:val="center"/>
              <w:rPr>
                <w:b/>
                <w:sz w:val="21"/>
                <w:szCs w:val="21"/>
                <w:lang w:val="en-CA"/>
              </w:rPr>
            </w:pPr>
            <w:r w:rsidRPr="00C02B9A">
              <w:rPr>
                <w:b/>
                <w:sz w:val="21"/>
                <w:szCs w:val="21"/>
                <w:lang w:val="en-CA"/>
              </w:rPr>
              <w:t>2016</w:t>
            </w:r>
          </w:p>
        </w:tc>
      </w:tr>
      <w:tr w:rsidR="002275A9" w:rsidRPr="00C02B9A" w:rsidTr="002275A9">
        <w:tc>
          <w:tcPr>
            <w:tcW w:w="1893" w:type="dxa"/>
          </w:tcPr>
          <w:p w:rsidR="002275A9" w:rsidRPr="00C02B9A" w:rsidRDefault="002275A9" w:rsidP="002275A9">
            <w:pPr>
              <w:rPr>
                <w:sz w:val="21"/>
                <w:szCs w:val="21"/>
                <w:lang w:val="en-CA"/>
              </w:rPr>
            </w:pPr>
            <w:r w:rsidRPr="00C02B9A">
              <w:rPr>
                <w:sz w:val="21"/>
                <w:szCs w:val="21"/>
                <w:lang w:val="en-CA"/>
              </w:rPr>
              <w:t>A7</w:t>
            </w:r>
          </w:p>
        </w:tc>
        <w:tc>
          <w:tcPr>
            <w:tcW w:w="1894"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147</w:t>
            </w:r>
          </w:p>
        </w:tc>
        <w:tc>
          <w:tcPr>
            <w:tcW w:w="1893"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147</w:t>
            </w:r>
          </w:p>
        </w:tc>
        <w:tc>
          <w:tcPr>
            <w:tcW w:w="1894"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146</w:t>
            </w:r>
          </w:p>
        </w:tc>
        <w:tc>
          <w:tcPr>
            <w:tcW w:w="1894"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45</w:t>
            </w:r>
          </w:p>
        </w:tc>
      </w:tr>
      <w:tr w:rsidR="002275A9" w:rsidRPr="00C02B9A" w:rsidTr="002275A9">
        <w:tc>
          <w:tcPr>
            <w:tcW w:w="1893" w:type="dxa"/>
          </w:tcPr>
          <w:p w:rsidR="002275A9" w:rsidRPr="00C02B9A" w:rsidRDefault="002275A9" w:rsidP="002275A9">
            <w:pPr>
              <w:rPr>
                <w:sz w:val="21"/>
                <w:szCs w:val="21"/>
                <w:lang w:val="en-CA"/>
              </w:rPr>
            </w:pPr>
            <w:r w:rsidRPr="00C02B9A">
              <w:rPr>
                <w:sz w:val="21"/>
                <w:szCs w:val="21"/>
                <w:lang w:val="en-CA"/>
              </w:rPr>
              <w:t xml:space="preserve">CP </w:t>
            </w:r>
          </w:p>
        </w:tc>
        <w:tc>
          <w:tcPr>
            <w:tcW w:w="1894" w:type="dxa"/>
            <w:tcMar>
              <w:left w:w="288" w:type="dxa"/>
              <w:right w:w="115" w:type="dxa"/>
            </w:tcMar>
          </w:tcPr>
          <w:p w:rsidR="002275A9" w:rsidRPr="00C02B9A" w:rsidRDefault="0085184F" w:rsidP="002275A9">
            <w:pPr>
              <w:jc w:val="center"/>
              <w:rPr>
                <w:sz w:val="21"/>
                <w:szCs w:val="21"/>
                <w:lang w:val="en-CA"/>
              </w:rPr>
            </w:pPr>
            <w:r w:rsidRPr="00C02B9A">
              <w:rPr>
                <w:sz w:val="21"/>
                <w:szCs w:val="21"/>
                <w:lang w:val="en-CA"/>
              </w:rPr>
              <w:t>144</w:t>
            </w:r>
            <w:r w:rsidR="002275A9" w:rsidRPr="00C02B9A">
              <w:rPr>
                <w:sz w:val="21"/>
                <w:szCs w:val="21"/>
                <w:lang w:val="en-CA"/>
              </w:rPr>
              <w:t>*</w:t>
            </w:r>
          </w:p>
        </w:tc>
        <w:tc>
          <w:tcPr>
            <w:tcW w:w="1893" w:type="dxa"/>
            <w:tcMar>
              <w:left w:w="288" w:type="dxa"/>
              <w:right w:w="115" w:type="dxa"/>
            </w:tcMar>
          </w:tcPr>
          <w:p w:rsidR="002275A9" w:rsidRPr="00C02B9A" w:rsidRDefault="00226ACF" w:rsidP="002275A9">
            <w:pPr>
              <w:jc w:val="center"/>
              <w:rPr>
                <w:sz w:val="21"/>
                <w:szCs w:val="21"/>
                <w:lang w:val="en-CA"/>
              </w:rPr>
            </w:pPr>
            <w:r w:rsidRPr="00C02B9A">
              <w:rPr>
                <w:sz w:val="21"/>
                <w:szCs w:val="21"/>
                <w:lang w:val="en-CA"/>
              </w:rPr>
              <w:t>142*</w:t>
            </w:r>
            <w:r w:rsidR="0085184F" w:rsidRPr="00C02B9A">
              <w:rPr>
                <w:sz w:val="21"/>
                <w:szCs w:val="21"/>
                <w:lang w:val="en-CA"/>
              </w:rPr>
              <w:t>*</w:t>
            </w:r>
          </w:p>
        </w:tc>
        <w:tc>
          <w:tcPr>
            <w:tcW w:w="1894"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136**</w:t>
            </w:r>
            <w:r w:rsidR="0085184F" w:rsidRPr="00C02B9A">
              <w:rPr>
                <w:sz w:val="21"/>
                <w:szCs w:val="21"/>
                <w:lang w:val="en-CA"/>
              </w:rPr>
              <w:t>*</w:t>
            </w:r>
          </w:p>
        </w:tc>
        <w:tc>
          <w:tcPr>
            <w:tcW w:w="1894" w:type="dxa"/>
            <w:tcMar>
              <w:left w:w="288" w:type="dxa"/>
              <w:right w:w="115" w:type="dxa"/>
            </w:tcMar>
          </w:tcPr>
          <w:p w:rsidR="002275A9" w:rsidRPr="00C02B9A" w:rsidRDefault="002275A9" w:rsidP="002275A9">
            <w:pPr>
              <w:jc w:val="center"/>
              <w:rPr>
                <w:sz w:val="21"/>
                <w:szCs w:val="21"/>
                <w:lang w:val="en-CA"/>
              </w:rPr>
            </w:pPr>
            <w:r w:rsidRPr="00C02B9A">
              <w:rPr>
                <w:sz w:val="21"/>
                <w:szCs w:val="21"/>
                <w:lang w:val="en-CA"/>
              </w:rPr>
              <w:t>82</w:t>
            </w:r>
          </w:p>
        </w:tc>
      </w:tr>
    </w:tbl>
    <w:p w:rsidR="0085184F" w:rsidRPr="00C02B9A" w:rsidRDefault="002275A9" w:rsidP="002275A9">
      <w:pPr>
        <w:rPr>
          <w:sz w:val="20"/>
          <w:szCs w:val="20"/>
          <w:lang w:val="en-CA"/>
        </w:rPr>
      </w:pPr>
      <w:r w:rsidRPr="00C02B9A">
        <w:rPr>
          <w:sz w:val="20"/>
          <w:szCs w:val="20"/>
          <w:lang w:val="en-CA"/>
        </w:rPr>
        <w:t xml:space="preserve">(*) Except for </w:t>
      </w:r>
      <w:r w:rsidR="004E3DED" w:rsidRPr="00C02B9A">
        <w:rPr>
          <w:sz w:val="20"/>
          <w:szCs w:val="20"/>
          <w:lang w:val="en-CA"/>
        </w:rPr>
        <w:t xml:space="preserve">the </w:t>
      </w:r>
      <w:r w:rsidRPr="00C02B9A">
        <w:rPr>
          <w:sz w:val="20"/>
          <w:szCs w:val="20"/>
          <w:lang w:val="en-CA"/>
        </w:rPr>
        <w:t>Central African Republic</w:t>
      </w:r>
      <w:r w:rsidR="0085184F" w:rsidRPr="00C02B9A">
        <w:rPr>
          <w:sz w:val="20"/>
          <w:szCs w:val="20"/>
          <w:lang w:val="en-CA"/>
        </w:rPr>
        <w:t xml:space="preserve"> as there are 145 A5 countries.</w:t>
      </w:r>
    </w:p>
    <w:p w:rsidR="002275A9" w:rsidRPr="00C02B9A" w:rsidRDefault="0085184F" w:rsidP="002275A9">
      <w:pPr>
        <w:rPr>
          <w:sz w:val="20"/>
          <w:szCs w:val="20"/>
          <w:lang w:val="en-CA"/>
        </w:rPr>
      </w:pPr>
      <w:r w:rsidRPr="00C02B9A">
        <w:rPr>
          <w:sz w:val="20"/>
          <w:szCs w:val="20"/>
          <w:lang w:val="en-CA"/>
        </w:rPr>
        <w:t xml:space="preserve">(**) Except for the Central African Republic </w:t>
      </w:r>
      <w:r w:rsidR="00F61054" w:rsidRPr="00C02B9A">
        <w:rPr>
          <w:sz w:val="20"/>
          <w:szCs w:val="20"/>
          <w:lang w:val="en-CA"/>
        </w:rPr>
        <w:t xml:space="preserve">and </w:t>
      </w:r>
      <w:r w:rsidRPr="00C02B9A">
        <w:rPr>
          <w:sz w:val="20"/>
          <w:szCs w:val="20"/>
          <w:lang w:val="en-CA"/>
        </w:rPr>
        <w:t>Yemen as there are 144 A5 countries (excluding Croatia)</w:t>
      </w:r>
      <w:r w:rsidR="002275A9" w:rsidRPr="00C02B9A">
        <w:rPr>
          <w:sz w:val="20"/>
          <w:szCs w:val="20"/>
          <w:lang w:val="en-CA"/>
        </w:rPr>
        <w:t>.</w:t>
      </w:r>
    </w:p>
    <w:p w:rsidR="002275A9" w:rsidRPr="00C02B9A" w:rsidRDefault="002275A9" w:rsidP="00AC5CE4">
      <w:pPr>
        <w:rPr>
          <w:lang w:val="en-CA"/>
        </w:rPr>
      </w:pPr>
      <w:r w:rsidRPr="00C02B9A">
        <w:rPr>
          <w:sz w:val="20"/>
          <w:szCs w:val="20"/>
          <w:lang w:val="en-CA"/>
        </w:rPr>
        <w:t>(**</w:t>
      </w:r>
      <w:r w:rsidR="0085184F" w:rsidRPr="00C02B9A">
        <w:rPr>
          <w:sz w:val="20"/>
          <w:szCs w:val="20"/>
          <w:lang w:val="en-CA"/>
        </w:rPr>
        <w:t>*</w:t>
      </w:r>
      <w:r w:rsidRPr="00C02B9A">
        <w:rPr>
          <w:sz w:val="20"/>
          <w:szCs w:val="20"/>
          <w:lang w:val="en-CA"/>
        </w:rPr>
        <w:t xml:space="preserve">) Except for </w:t>
      </w:r>
      <w:r w:rsidR="00AC5CE4" w:rsidRPr="00C02B9A">
        <w:rPr>
          <w:sz w:val="20"/>
          <w:szCs w:val="20"/>
          <w:lang w:val="en-CA"/>
        </w:rPr>
        <w:t xml:space="preserve">Burundi, </w:t>
      </w:r>
      <w:r w:rsidR="004E3DED" w:rsidRPr="00C02B9A">
        <w:rPr>
          <w:sz w:val="20"/>
          <w:szCs w:val="20"/>
          <w:lang w:val="en-CA"/>
        </w:rPr>
        <w:t xml:space="preserve">the </w:t>
      </w:r>
      <w:r w:rsidR="00AC5CE4" w:rsidRPr="00C02B9A">
        <w:rPr>
          <w:sz w:val="20"/>
          <w:szCs w:val="20"/>
          <w:lang w:val="en-CA"/>
        </w:rPr>
        <w:t>Central African Republic, Gabon, Guinea, Mali, Mauritania, Mozambique and Yemen</w:t>
      </w:r>
      <w:r w:rsidR="00705470" w:rsidRPr="00C02B9A">
        <w:rPr>
          <w:sz w:val="20"/>
          <w:szCs w:val="20"/>
          <w:lang w:val="en-CA"/>
        </w:rPr>
        <w:t>.</w:t>
      </w:r>
    </w:p>
    <w:p w:rsidR="00EB4375" w:rsidRPr="00C02B9A" w:rsidRDefault="00EB4375" w:rsidP="002275A9">
      <w:pPr>
        <w:rPr>
          <w:lang w:val="en-CA"/>
        </w:rPr>
      </w:pPr>
    </w:p>
    <w:p w:rsidR="001A268E" w:rsidRPr="00C02B9A" w:rsidRDefault="001A268E" w:rsidP="004E3DED">
      <w:pPr>
        <w:keepNext/>
        <w:rPr>
          <w:u w:val="single"/>
          <w:lang w:val="en-CA"/>
        </w:rPr>
      </w:pPr>
      <w:r w:rsidRPr="00C02B9A">
        <w:rPr>
          <w:u w:val="single"/>
          <w:lang w:val="en-CA"/>
        </w:rPr>
        <w:lastRenderedPageBreak/>
        <w:t>Scope of the document</w:t>
      </w:r>
    </w:p>
    <w:p w:rsidR="001A268E" w:rsidRPr="00C02B9A" w:rsidRDefault="001A268E" w:rsidP="004E3DED">
      <w:pPr>
        <w:keepNext/>
        <w:rPr>
          <w:lang w:val="en-CA"/>
        </w:rPr>
      </w:pPr>
    </w:p>
    <w:p w:rsidR="000A1DA9" w:rsidRPr="00C02B9A" w:rsidRDefault="000A1DA9" w:rsidP="004E3DED">
      <w:pPr>
        <w:pStyle w:val="Heading1"/>
        <w:keepNext/>
        <w:tabs>
          <w:tab w:val="clear" w:pos="0"/>
        </w:tabs>
        <w:rPr>
          <w:szCs w:val="28"/>
          <w:lang w:val="en-CA"/>
        </w:rPr>
      </w:pPr>
      <w:r w:rsidRPr="00C02B9A">
        <w:rPr>
          <w:szCs w:val="28"/>
          <w:lang w:val="en-CA"/>
        </w:rPr>
        <w:t>This document consists of the following three parts:</w:t>
      </w:r>
    </w:p>
    <w:p w:rsidR="000A1DA9" w:rsidRPr="00C02B9A" w:rsidRDefault="000A1DA9" w:rsidP="004E3DED">
      <w:pPr>
        <w:pStyle w:val="Heading2"/>
        <w:keepNext/>
        <w:widowControl/>
        <w:numPr>
          <w:ilvl w:val="0"/>
          <w:numId w:val="0"/>
        </w:numPr>
        <w:adjustRightInd w:val="0"/>
        <w:ind w:left="2160" w:hanging="1440"/>
        <w:textAlignment w:val="baseline"/>
        <w:rPr>
          <w:szCs w:val="28"/>
          <w:lang w:val="en-CA"/>
        </w:rPr>
      </w:pPr>
      <w:r w:rsidRPr="00C02B9A">
        <w:rPr>
          <w:szCs w:val="28"/>
          <w:lang w:val="en-CA"/>
        </w:rPr>
        <w:t>Part I:</w:t>
      </w:r>
      <w:r w:rsidRPr="00C02B9A">
        <w:rPr>
          <w:szCs w:val="28"/>
          <w:lang w:val="en-CA"/>
        </w:rPr>
        <w:tab/>
        <w:t>Status of and prospects for compliance of A5 countries</w:t>
      </w:r>
      <w:r w:rsidR="001F6E0B" w:rsidRPr="00C02B9A">
        <w:rPr>
          <w:szCs w:val="28"/>
          <w:lang w:val="en-CA"/>
        </w:rPr>
        <w:t>: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reports has taken into account the phase-out from completed projects</w:t>
      </w:r>
      <w:r w:rsidR="001F6E0B" w:rsidRPr="00C02B9A">
        <w:rPr>
          <w:rStyle w:val="FootnoteReference"/>
          <w:szCs w:val="28"/>
          <w:lang w:val="en-CA"/>
        </w:rPr>
        <w:footnoteReference w:id="3"/>
      </w:r>
      <w:r w:rsidRPr="00C02B9A">
        <w:rPr>
          <w:szCs w:val="28"/>
          <w:lang w:val="en-CA"/>
        </w:rPr>
        <w:t xml:space="preserve"> </w:t>
      </w:r>
    </w:p>
    <w:p w:rsidR="000A1DA9" w:rsidRPr="00C02B9A" w:rsidRDefault="000A1DA9" w:rsidP="0064376E">
      <w:pPr>
        <w:pStyle w:val="Heading2"/>
        <w:widowControl/>
        <w:numPr>
          <w:ilvl w:val="0"/>
          <w:numId w:val="0"/>
        </w:numPr>
        <w:adjustRightInd w:val="0"/>
        <w:ind w:left="2160" w:hanging="1440"/>
        <w:textAlignment w:val="baseline"/>
        <w:rPr>
          <w:szCs w:val="28"/>
          <w:lang w:val="en-CA"/>
        </w:rPr>
      </w:pPr>
      <w:r w:rsidRPr="00C02B9A">
        <w:rPr>
          <w:szCs w:val="28"/>
          <w:lang w:val="en-CA"/>
        </w:rPr>
        <w:t>Part II:</w:t>
      </w:r>
      <w:r w:rsidRPr="00C02B9A">
        <w:rPr>
          <w:szCs w:val="28"/>
          <w:lang w:val="en-CA"/>
        </w:rPr>
        <w:tab/>
        <w:t xml:space="preserve">A5 countries subject to decisions </w:t>
      </w:r>
      <w:r w:rsidR="00D2417F" w:rsidRPr="00C02B9A">
        <w:rPr>
          <w:szCs w:val="28"/>
          <w:lang w:val="en-CA"/>
        </w:rPr>
        <w:t xml:space="preserve">by the Parties </w:t>
      </w:r>
      <w:r w:rsidRPr="00C02B9A">
        <w:rPr>
          <w:szCs w:val="28"/>
          <w:lang w:val="en-CA"/>
        </w:rPr>
        <w:t>on compliance</w:t>
      </w:r>
    </w:p>
    <w:p w:rsidR="000A1DA9" w:rsidRPr="00C02B9A" w:rsidRDefault="000A1DA9" w:rsidP="0064376E">
      <w:pPr>
        <w:pStyle w:val="Heading2"/>
        <w:widowControl/>
        <w:numPr>
          <w:ilvl w:val="0"/>
          <w:numId w:val="0"/>
        </w:numPr>
        <w:adjustRightInd w:val="0"/>
        <w:ind w:left="2160" w:hanging="1440"/>
        <w:textAlignment w:val="baseline"/>
      </w:pPr>
      <w:r w:rsidRPr="00C02B9A">
        <w:rPr>
          <w:szCs w:val="28"/>
          <w:lang w:val="en-CA"/>
        </w:rPr>
        <w:t>Part III:</w:t>
      </w:r>
      <w:r w:rsidRPr="00C02B9A">
        <w:rPr>
          <w:szCs w:val="28"/>
          <w:lang w:val="en-CA"/>
        </w:rPr>
        <w:tab/>
      </w:r>
      <w:r w:rsidRPr="00C02B9A">
        <w:rPr>
          <w:bCs/>
          <w:szCs w:val="28"/>
          <w:lang w:val="en-CA"/>
        </w:rPr>
        <w:t>Data on the implementation of CP for HCFCs</w:t>
      </w:r>
      <w:r w:rsidRPr="00C02B9A">
        <w:rPr>
          <w:rStyle w:val="FootnoteReference"/>
          <w:bCs/>
          <w:szCs w:val="28"/>
          <w:lang w:val="en-CA"/>
        </w:rPr>
        <w:footnoteReference w:id="4"/>
      </w:r>
      <w:r w:rsidR="001F6E0B" w:rsidRPr="00C02B9A">
        <w:rPr>
          <w:bCs/>
          <w:szCs w:val="28"/>
          <w:lang w:val="en-CA"/>
        </w:rPr>
        <w:t xml:space="preserve">: </w:t>
      </w:r>
      <w:r w:rsidR="001F6E0B" w:rsidRPr="00C02B9A">
        <w:t>This section presents an analysis on the data contained in CP data reports, including HCFC production versus consumption, sector distribution of HCFCs, other information extracted from CP reports and issues related to CP data reports</w:t>
      </w:r>
      <w:r w:rsidR="00F07C6F" w:rsidRPr="00C02B9A">
        <w:t xml:space="preserve"> (a</w:t>
      </w:r>
      <w:r w:rsidR="00483423" w:rsidRPr="00C02B9A">
        <w:t xml:space="preserve">s only </w:t>
      </w:r>
      <w:r w:rsidR="00074FEA" w:rsidRPr="00C02B9A">
        <w:t xml:space="preserve">82 </w:t>
      </w:r>
      <w:r w:rsidR="00483423" w:rsidRPr="00C02B9A">
        <w:t>CP data reports for 2016 were submitted</w:t>
      </w:r>
      <w:r w:rsidR="00D2417F" w:rsidRPr="00C02B9A">
        <w:t xml:space="preserve"> as of 16 May 2017</w:t>
      </w:r>
      <w:r w:rsidR="00483423" w:rsidRPr="00C02B9A">
        <w:t>, the analysis is made only up to 2015</w:t>
      </w:r>
      <w:r w:rsidR="00074FEA" w:rsidRPr="00C02B9A">
        <w:rPr>
          <w:rStyle w:val="FootnoteReference"/>
        </w:rPr>
        <w:footnoteReference w:id="5"/>
      </w:r>
      <w:r w:rsidR="00F07C6F" w:rsidRPr="00C02B9A">
        <w:t>). This section also discuss</w:t>
      </w:r>
      <w:r w:rsidR="00950C42" w:rsidRPr="00C02B9A">
        <w:t>es</w:t>
      </w:r>
      <w:r w:rsidR="00F07C6F" w:rsidRPr="00C02B9A">
        <w:t xml:space="preserve"> the review of the CP data report format to incorporate the HFCs controlled under the Kigali Amendment.</w:t>
      </w:r>
    </w:p>
    <w:p w:rsidR="001F6E0B" w:rsidRPr="00C02B9A" w:rsidRDefault="001F6E0B" w:rsidP="001F6E0B">
      <w:r w:rsidRPr="00C02B9A">
        <w:tab/>
        <w:t>Recommendation</w:t>
      </w:r>
    </w:p>
    <w:p w:rsidR="001F6E0B" w:rsidRPr="00C02B9A" w:rsidRDefault="001F6E0B" w:rsidP="001F6E0B"/>
    <w:p w:rsidR="00965702" w:rsidRPr="00C02B9A" w:rsidRDefault="00965702" w:rsidP="00965702">
      <w:pPr>
        <w:pStyle w:val="Heading1"/>
      </w:pPr>
      <w:r w:rsidRPr="00C02B9A">
        <w:t>This document also includes the following two annexes:</w:t>
      </w:r>
    </w:p>
    <w:p w:rsidR="00965702" w:rsidRPr="00C02B9A" w:rsidRDefault="00965702" w:rsidP="00965702">
      <w:r w:rsidRPr="00C02B9A">
        <w:tab/>
        <w:t>Annex I:</w:t>
      </w:r>
      <w:r w:rsidRPr="00C02B9A">
        <w:tab/>
        <w:t xml:space="preserve">MB consumption for </w:t>
      </w:r>
      <w:r w:rsidR="004E3DED" w:rsidRPr="00C02B9A">
        <w:rPr>
          <w:lang w:val="en-CA"/>
        </w:rPr>
        <w:t>quarantine and pre</w:t>
      </w:r>
      <w:r w:rsidR="004E3DED" w:rsidRPr="00C02B9A">
        <w:rPr>
          <w:lang w:val="en-CA"/>
        </w:rPr>
        <w:noBreakHyphen/>
        <w:t xml:space="preserve">shipment (QPS) </w:t>
      </w:r>
      <w:r w:rsidRPr="00C02B9A">
        <w:t>applications</w:t>
      </w:r>
    </w:p>
    <w:p w:rsidR="00965702" w:rsidRPr="00C02B9A" w:rsidRDefault="00965702" w:rsidP="00965702"/>
    <w:p w:rsidR="00965702" w:rsidRPr="00C02B9A" w:rsidRDefault="00965702" w:rsidP="00965702">
      <w:r w:rsidRPr="00C02B9A">
        <w:tab/>
        <w:t>Annex II:</w:t>
      </w:r>
      <w:r w:rsidRPr="00C02B9A">
        <w:tab/>
        <w:t>HCFC analysis</w:t>
      </w:r>
    </w:p>
    <w:p w:rsidR="00965702" w:rsidRPr="00C02B9A" w:rsidRDefault="00965702" w:rsidP="00965702"/>
    <w:p w:rsidR="00556502" w:rsidRPr="00C02B9A" w:rsidRDefault="00556502" w:rsidP="000A1DA9">
      <w:pPr>
        <w:pStyle w:val="sub-title"/>
        <w:keepNext/>
        <w:keepLines/>
        <w:rPr>
          <w:noProof w:val="0"/>
          <w:szCs w:val="28"/>
          <w:lang w:val="en-CA"/>
        </w:rPr>
      </w:pPr>
      <w:r w:rsidRPr="00C02B9A">
        <w:rPr>
          <w:noProof w:val="0"/>
          <w:szCs w:val="28"/>
          <w:lang w:val="en-CA"/>
        </w:rPr>
        <w:t>PART I:</w:t>
      </w:r>
      <w:r w:rsidR="00D2417F" w:rsidRPr="00C02B9A">
        <w:rPr>
          <w:noProof w:val="0"/>
          <w:szCs w:val="28"/>
          <w:lang w:val="en-CA"/>
        </w:rPr>
        <w:t xml:space="preserve"> </w:t>
      </w:r>
      <w:r w:rsidRPr="00C02B9A">
        <w:rPr>
          <w:noProof w:val="0"/>
          <w:szCs w:val="28"/>
          <w:lang w:val="en-CA"/>
        </w:rPr>
        <w:t>STATUS OF AND PROSPECTS FOR COMPLIANCE OF A5 COUNTRIES</w:t>
      </w:r>
    </w:p>
    <w:p w:rsidR="00556502" w:rsidRPr="00C02B9A" w:rsidRDefault="00556502" w:rsidP="000A1DA9">
      <w:pPr>
        <w:keepNext/>
        <w:keepLines/>
        <w:rPr>
          <w:szCs w:val="28"/>
          <w:lang w:val="en-CA"/>
        </w:rPr>
      </w:pPr>
    </w:p>
    <w:p w:rsidR="00556502" w:rsidRPr="00C02B9A" w:rsidRDefault="00556502" w:rsidP="001F6E0B">
      <w:pPr>
        <w:pStyle w:val="Heading1"/>
        <w:keepNext/>
        <w:numPr>
          <w:ilvl w:val="0"/>
          <w:numId w:val="0"/>
        </w:numPr>
        <w:rPr>
          <w:b/>
          <w:szCs w:val="28"/>
          <w:lang w:val="en-CA"/>
        </w:rPr>
      </w:pPr>
      <w:r w:rsidRPr="00C02B9A">
        <w:rPr>
          <w:b/>
          <w:szCs w:val="28"/>
          <w:lang w:val="en-CA"/>
        </w:rPr>
        <w:t>Licensing and quota systems</w:t>
      </w:r>
    </w:p>
    <w:p w:rsidR="00556502" w:rsidRPr="00C02B9A" w:rsidRDefault="00556502" w:rsidP="000A1DA9">
      <w:pPr>
        <w:pStyle w:val="Heading1"/>
        <w:rPr>
          <w:lang w:val="en-CA"/>
        </w:rPr>
      </w:pPr>
      <w:r w:rsidRPr="00C02B9A">
        <w:rPr>
          <w:lang w:val="en-CA"/>
        </w:rPr>
        <w:t>All countries have established licensing systems pursuant to Article 4B of the Montreal Protocol</w:t>
      </w:r>
      <w:r w:rsidR="001F6E0B" w:rsidRPr="00C02B9A">
        <w:rPr>
          <w:lang w:val="en-CA"/>
        </w:rPr>
        <w:t>. H</w:t>
      </w:r>
      <w:r w:rsidRPr="00C02B9A">
        <w:rPr>
          <w:lang w:val="en-CA"/>
        </w:rPr>
        <w:t xml:space="preserve">owever, the Government of Mauritania </w:t>
      </w:r>
      <w:r w:rsidR="001F6E0B" w:rsidRPr="00C02B9A">
        <w:rPr>
          <w:lang w:val="en-CA"/>
        </w:rPr>
        <w:t xml:space="preserve">is in the process of </w:t>
      </w:r>
      <w:r w:rsidRPr="00C02B9A">
        <w:rPr>
          <w:lang w:val="en-CA"/>
        </w:rPr>
        <w:t>amend</w:t>
      </w:r>
      <w:r w:rsidR="001F6E0B" w:rsidRPr="00C02B9A">
        <w:rPr>
          <w:lang w:val="en-CA"/>
        </w:rPr>
        <w:t>ing</w:t>
      </w:r>
      <w:r w:rsidRPr="00C02B9A">
        <w:rPr>
          <w:lang w:val="en-CA"/>
        </w:rPr>
        <w:t xml:space="preserve"> its licensing system to include the accelerated control measures for HCFCs</w:t>
      </w:r>
      <w:r w:rsidR="009A3A6D" w:rsidRPr="00C02B9A">
        <w:rPr>
          <w:lang w:val="en-CA"/>
        </w:rPr>
        <w:t>.</w:t>
      </w:r>
      <w:r w:rsidR="001F6E0B" w:rsidRPr="00C02B9A">
        <w:rPr>
          <w:lang w:val="en-CA"/>
        </w:rPr>
        <w:t xml:space="preserve"> </w:t>
      </w:r>
      <w:r w:rsidR="009A3A6D" w:rsidRPr="00C02B9A">
        <w:rPr>
          <w:lang w:val="en-CA"/>
        </w:rPr>
        <w:t>A</w:t>
      </w:r>
      <w:r w:rsidR="001F6E0B" w:rsidRPr="00C02B9A">
        <w:rPr>
          <w:lang w:val="en-CA"/>
        </w:rPr>
        <w:t xml:space="preserve">n </w:t>
      </w:r>
      <w:r w:rsidR="002264B0" w:rsidRPr="00C02B9A">
        <w:rPr>
          <w:lang w:val="en-CA"/>
        </w:rPr>
        <w:t xml:space="preserve">Inter-ministerial </w:t>
      </w:r>
      <w:r w:rsidR="0074221E" w:rsidRPr="00C02B9A">
        <w:rPr>
          <w:lang w:val="en-CA"/>
        </w:rPr>
        <w:t>Decree</w:t>
      </w:r>
      <w:r w:rsidR="009A3A6D" w:rsidRPr="00C02B9A">
        <w:rPr>
          <w:lang w:val="en-CA"/>
        </w:rPr>
        <w:t>, which</w:t>
      </w:r>
      <w:r w:rsidR="0074221E" w:rsidRPr="00C02B9A">
        <w:rPr>
          <w:lang w:val="en-CA"/>
        </w:rPr>
        <w:t xml:space="preserve"> includ</w:t>
      </w:r>
      <w:r w:rsidR="009A3A6D" w:rsidRPr="00C02B9A">
        <w:rPr>
          <w:lang w:val="en-CA"/>
        </w:rPr>
        <w:t xml:space="preserve">es </w:t>
      </w:r>
      <w:r w:rsidR="0074221E" w:rsidRPr="00C02B9A">
        <w:rPr>
          <w:lang w:val="en-CA"/>
        </w:rPr>
        <w:t xml:space="preserve">all </w:t>
      </w:r>
      <w:r w:rsidR="001F6E0B" w:rsidRPr="00C02B9A">
        <w:rPr>
          <w:lang w:val="en-CA"/>
        </w:rPr>
        <w:t xml:space="preserve">controlled </w:t>
      </w:r>
      <w:r w:rsidR="0074221E" w:rsidRPr="00C02B9A">
        <w:rPr>
          <w:lang w:val="en-CA"/>
        </w:rPr>
        <w:t>substances</w:t>
      </w:r>
      <w:r w:rsidR="009A3A6D" w:rsidRPr="00C02B9A">
        <w:rPr>
          <w:lang w:val="en-CA"/>
        </w:rPr>
        <w:t>,</w:t>
      </w:r>
      <w:r w:rsidR="001F6E0B" w:rsidRPr="00C02B9A">
        <w:rPr>
          <w:lang w:val="en-CA"/>
        </w:rPr>
        <w:t xml:space="preserve"> has</w:t>
      </w:r>
      <w:r w:rsidR="0074221E" w:rsidRPr="00C02B9A">
        <w:rPr>
          <w:lang w:val="en-CA"/>
        </w:rPr>
        <w:t xml:space="preserve"> </w:t>
      </w:r>
      <w:r w:rsidR="009A3A6D" w:rsidRPr="00C02B9A">
        <w:rPr>
          <w:lang w:val="en-CA"/>
        </w:rPr>
        <w:t xml:space="preserve">already </w:t>
      </w:r>
      <w:r w:rsidR="0074221E" w:rsidRPr="00C02B9A">
        <w:rPr>
          <w:lang w:val="en-CA"/>
        </w:rPr>
        <w:t>been cleared by the legal counsel of the Environment Ministry</w:t>
      </w:r>
      <w:r w:rsidR="001F6E0B" w:rsidRPr="00C02B9A">
        <w:rPr>
          <w:lang w:val="en-CA"/>
        </w:rPr>
        <w:t>,</w:t>
      </w:r>
      <w:r w:rsidR="0074221E" w:rsidRPr="00C02B9A">
        <w:rPr>
          <w:lang w:val="en-CA"/>
        </w:rPr>
        <w:t xml:space="preserve"> and is in the process of being cleared by the Economy and Finances Ministry, and the Commerce, Industry and Tourism Ministry</w:t>
      </w:r>
      <w:r w:rsidR="009A3A6D" w:rsidRPr="00C02B9A">
        <w:rPr>
          <w:lang w:val="en-CA"/>
        </w:rPr>
        <w:t>.</w:t>
      </w:r>
      <w:r w:rsidR="001F6E0B" w:rsidRPr="00C02B9A">
        <w:rPr>
          <w:lang w:val="en-CA"/>
        </w:rPr>
        <w:t xml:space="preserve"> </w:t>
      </w:r>
      <w:r w:rsidR="009A3A6D" w:rsidRPr="00C02B9A">
        <w:rPr>
          <w:lang w:val="en-CA"/>
        </w:rPr>
        <w:t xml:space="preserve">It </w:t>
      </w:r>
      <w:r w:rsidR="0074221E" w:rsidRPr="00C02B9A">
        <w:rPr>
          <w:lang w:val="en-CA"/>
        </w:rPr>
        <w:t xml:space="preserve">is expected to </w:t>
      </w:r>
      <w:r w:rsidR="001F6E0B" w:rsidRPr="00C02B9A">
        <w:rPr>
          <w:lang w:val="en-CA"/>
        </w:rPr>
        <w:t xml:space="preserve">be approved </w:t>
      </w:r>
      <w:r w:rsidR="0074221E" w:rsidRPr="00C02B9A">
        <w:rPr>
          <w:lang w:val="en-CA"/>
        </w:rPr>
        <w:t xml:space="preserve">by the end of </w:t>
      </w:r>
      <w:r w:rsidR="00812F03" w:rsidRPr="00C02B9A">
        <w:rPr>
          <w:lang w:val="en-CA"/>
        </w:rPr>
        <w:t xml:space="preserve">the </w:t>
      </w:r>
      <w:r w:rsidR="0074221E" w:rsidRPr="00C02B9A">
        <w:rPr>
          <w:lang w:val="en-CA"/>
        </w:rPr>
        <w:t>second quarter of 2017</w:t>
      </w:r>
      <w:r w:rsidRPr="00C02B9A">
        <w:rPr>
          <w:lang w:val="en-CA"/>
        </w:rPr>
        <w:t>.</w:t>
      </w:r>
    </w:p>
    <w:p w:rsidR="00556502" w:rsidRPr="00C02B9A" w:rsidRDefault="001F6E0B" w:rsidP="002F36EF">
      <w:pPr>
        <w:pStyle w:val="Heading1"/>
        <w:tabs>
          <w:tab w:val="clear" w:pos="0"/>
        </w:tabs>
        <w:rPr>
          <w:lang w:val="en-CA"/>
        </w:rPr>
      </w:pPr>
      <w:r w:rsidRPr="00C02B9A">
        <w:rPr>
          <w:szCs w:val="28"/>
          <w:lang w:val="en-CA"/>
        </w:rPr>
        <w:t xml:space="preserve">The Government of </w:t>
      </w:r>
      <w:r w:rsidR="0074221E" w:rsidRPr="00C02B9A">
        <w:rPr>
          <w:szCs w:val="28"/>
          <w:lang w:val="en-CA"/>
        </w:rPr>
        <w:t>Burundi</w:t>
      </w:r>
      <w:r w:rsidRPr="00C02B9A">
        <w:rPr>
          <w:szCs w:val="28"/>
          <w:lang w:val="en-CA"/>
        </w:rPr>
        <w:t xml:space="preserve"> is finalizing</w:t>
      </w:r>
      <w:r w:rsidR="0074221E" w:rsidRPr="00C02B9A">
        <w:rPr>
          <w:szCs w:val="28"/>
          <w:lang w:val="en-CA"/>
        </w:rPr>
        <w:t xml:space="preserve"> </w:t>
      </w:r>
      <w:r w:rsidR="00556502" w:rsidRPr="00C02B9A">
        <w:rPr>
          <w:szCs w:val="28"/>
          <w:lang w:val="en-CA"/>
        </w:rPr>
        <w:t>the formal HCFC quota system</w:t>
      </w:r>
      <w:r w:rsidR="002F36EF" w:rsidRPr="00C02B9A">
        <w:rPr>
          <w:szCs w:val="28"/>
          <w:lang w:val="en-CA"/>
        </w:rPr>
        <w:t xml:space="preserve">. </w:t>
      </w:r>
      <w:r w:rsidR="004D5EDC" w:rsidRPr="00C02B9A">
        <w:rPr>
          <w:szCs w:val="28"/>
          <w:lang w:val="en-CA"/>
        </w:rPr>
        <w:t xml:space="preserve">The </w:t>
      </w:r>
      <w:r w:rsidR="004D5EDC" w:rsidRPr="00C02B9A">
        <w:rPr>
          <w:lang w:val="en-CA"/>
        </w:rPr>
        <w:t>United Nations</w:t>
      </w:r>
      <w:r w:rsidR="002F36EF" w:rsidRPr="00C02B9A">
        <w:rPr>
          <w:lang w:val="en-CA"/>
        </w:rPr>
        <w:t xml:space="preserve"> </w:t>
      </w:r>
      <w:r w:rsidR="004D5EDC" w:rsidRPr="00C02B9A">
        <w:rPr>
          <w:lang w:val="en-CA"/>
        </w:rPr>
        <w:t xml:space="preserve">Environment Programme (UN Environment) </w:t>
      </w:r>
      <w:r w:rsidR="002F36EF" w:rsidRPr="00C02B9A">
        <w:rPr>
          <w:lang w:val="en-CA"/>
        </w:rPr>
        <w:t>indicated that it had received a letter form the Government of Burundi</w:t>
      </w:r>
      <w:r w:rsidR="0015171C" w:rsidRPr="00C02B9A">
        <w:rPr>
          <w:lang w:val="en-CA"/>
        </w:rPr>
        <w:t xml:space="preserve"> </w:t>
      </w:r>
      <w:r w:rsidR="002F36EF" w:rsidRPr="00C02B9A">
        <w:rPr>
          <w:lang w:val="en-CA"/>
        </w:rPr>
        <w:t>highlighting that t</w:t>
      </w:r>
      <w:r w:rsidR="007E25F9" w:rsidRPr="00C02B9A">
        <w:rPr>
          <w:lang w:val="en-CA"/>
        </w:rPr>
        <w:t>he process ha</w:t>
      </w:r>
      <w:r w:rsidR="0015171C" w:rsidRPr="00C02B9A">
        <w:rPr>
          <w:lang w:val="en-CA"/>
        </w:rPr>
        <w:t>d</w:t>
      </w:r>
      <w:r w:rsidR="007E25F9" w:rsidRPr="00C02B9A">
        <w:rPr>
          <w:lang w:val="en-CA"/>
        </w:rPr>
        <w:t xml:space="preserve"> started and </w:t>
      </w:r>
      <w:r w:rsidR="0015171C" w:rsidRPr="00C02B9A">
        <w:rPr>
          <w:lang w:val="en-CA"/>
        </w:rPr>
        <w:t xml:space="preserve">that </w:t>
      </w:r>
      <w:r w:rsidR="007E25F9" w:rsidRPr="00C02B9A">
        <w:rPr>
          <w:lang w:val="en-CA"/>
        </w:rPr>
        <w:t>the M</w:t>
      </w:r>
      <w:r w:rsidR="002F36EF" w:rsidRPr="00C02B9A">
        <w:rPr>
          <w:lang w:val="en-CA"/>
        </w:rPr>
        <w:t xml:space="preserve">inistry </w:t>
      </w:r>
      <w:r w:rsidR="0015171C" w:rsidRPr="00C02B9A">
        <w:rPr>
          <w:lang w:val="en-CA"/>
        </w:rPr>
        <w:t xml:space="preserve">would </w:t>
      </w:r>
      <w:r w:rsidR="007E25F9" w:rsidRPr="00C02B9A">
        <w:rPr>
          <w:lang w:val="en-CA"/>
        </w:rPr>
        <w:t>complete the process</w:t>
      </w:r>
      <w:r w:rsidR="002F36EF" w:rsidRPr="00C02B9A">
        <w:rPr>
          <w:lang w:val="en-CA"/>
        </w:rPr>
        <w:t xml:space="preserve"> as soon as possible</w:t>
      </w:r>
      <w:r w:rsidR="000A5C95" w:rsidRPr="00C02B9A">
        <w:rPr>
          <w:lang w:val="en-CA"/>
        </w:rPr>
        <w:t xml:space="preserve">. </w:t>
      </w:r>
    </w:p>
    <w:p w:rsidR="00556502" w:rsidRPr="00C02B9A" w:rsidRDefault="00556502" w:rsidP="000A1DA9">
      <w:pPr>
        <w:pStyle w:val="Heading1"/>
        <w:tabs>
          <w:tab w:val="clear" w:pos="0"/>
        </w:tabs>
        <w:rPr>
          <w:szCs w:val="28"/>
          <w:lang w:val="en-CA"/>
        </w:rPr>
      </w:pPr>
      <w:r w:rsidRPr="00C02B9A">
        <w:rPr>
          <w:szCs w:val="28"/>
          <w:lang w:val="en-CA"/>
        </w:rPr>
        <w:t xml:space="preserve">The Executive Committee may wish to request </w:t>
      </w:r>
      <w:r w:rsidR="002264B0" w:rsidRPr="00C02B9A">
        <w:rPr>
          <w:szCs w:val="28"/>
          <w:lang w:val="en-CA"/>
        </w:rPr>
        <w:t xml:space="preserve">UN Environment </w:t>
      </w:r>
      <w:r w:rsidRPr="00C02B9A">
        <w:rPr>
          <w:szCs w:val="28"/>
          <w:lang w:val="en-CA"/>
        </w:rPr>
        <w:t xml:space="preserve">to report to the </w:t>
      </w:r>
      <w:r w:rsidR="0074221E" w:rsidRPr="00C02B9A">
        <w:rPr>
          <w:szCs w:val="28"/>
          <w:lang w:val="en-CA"/>
        </w:rPr>
        <w:t>80</w:t>
      </w:r>
      <w:r w:rsidRPr="00C02B9A">
        <w:rPr>
          <w:szCs w:val="28"/>
          <w:vertAlign w:val="superscript"/>
          <w:lang w:val="en-CA"/>
        </w:rPr>
        <w:t>th</w:t>
      </w:r>
      <w:r w:rsidRPr="00C02B9A">
        <w:rPr>
          <w:szCs w:val="28"/>
          <w:lang w:val="en-CA"/>
        </w:rPr>
        <w:t> meeting</w:t>
      </w:r>
      <w:r w:rsidR="00626CB5" w:rsidRPr="00C02B9A">
        <w:rPr>
          <w:szCs w:val="28"/>
          <w:lang w:val="en-CA"/>
        </w:rPr>
        <w:t xml:space="preserve"> on the amendment of </w:t>
      </w:r>
      <w:r w:rsidR="00A41080" w:rsidRPr="00C02B9A">
        <w:rPr>
          <w:szCs w:val="28"/>
          <w:lang w:val="en-CA"/>
        </w:rPr>
        <w:t xml:space="preserve">the </w:t>
      </w:r>
      <w:r w:rsidR="00626CB5" w:rsidRPr="00C02B9A">
        <w:rPr>
          <w:szCs w:val="28"/>
          <w:lang w:val="en-CA"/>
        </w:rPr>
        <w:t>licensing system on the accelerated control measures for HCFCs</w:t>
      </w:r>
      <w:r w:rsidR="00A41080" w:rsidRPr="00C02B9A">
        <w:rPr>
          <w:szCs w:val="28"/>
          <w:lang w:val="en-CA"/>
        </w:rPr>
        <w:t xml:space="preserve"> by the Government of Mauritania</w:t>
      </w:r>
      <w:r w:rsidR="00626CB5" w:rsidRPr="00C02B9A">
        <w:rPr>
          <w:szCs w:val="28"/>
          <w:lang w:val="en-CA"/>
        </w:rPr>
        <w:t xml:space="preserve">, and the finalization </w:t>
      </w:r>
      <w:r w:rsidR="0015171C" w:rsidRPr="00C02B9A">
        <w:rPr>
          <w:szCs w:val="28"/>
          <w:lang w:val="en-CA"/>
        </w:rPr>
        <w:t xml:space="preserve">of </w:t>
      </w:r>
      <w:r w:rsidR="00A41080" w:rsidRPr="00C02B9A">
        <w:rPr>
          <w:szCs w:val="28"/>
          <w:lang w:val="en-CA"/>
        </w:rPr>
        <w:t xml:space="preserve">the </w:t>
      </w:r>
      <w:r w:rsidR="00626CB5" w:rsidRPr="00C02B9A">
        <w:rPr>
          <w:szCs w:val="28"/>
          <w:lang w:val="en-CA"/>
        </w:rPr>
        <w:t>formal HCFC quota system</w:t>
      </w:r>
      <w:r w:rsidR="00A41080" w:rsidRPr="00C02B9A">
        <w:rPr>
          <w:szCs w:val="28"/>
          <w:lang w:val="en-CA"/>
        </w:rPr>
        <w:t xml:space="preserve"> by the Government of Burundi</w:t>
      </w:r>
      <w:r w:rsidRPr="00C02B9A">
        <w:rPr>
          <w:szCs w:val="28"/>
          <w:lang w:val="en-CA"/>
        </w:rPr>
        <w:t>.</w:t>
      </w:r>
    </w:p>
    <w:p w:rsidR="00D44AB8" w:rsidRPr="00C02B9A" w:rsidRDefault="00143AD4" w:rsidP="00965702">
      <w:pPr>
        <w:keepNext/>
        <w:rPr>
          <w:b/>
          <w:lang w:val="en-CA"/>
        </w:rPr>
      </w:pPr>
      <w:r w:rsidRPr="00C02B9A">
        <w:rPr>
          <w:b/>
          <w:lang w:val="en-CA"/>
        </w:rPr>
        <w:t>Production and c</w:t>
      </w:r>
      <w:r w:rsidR="00D44AB8" w:rsidRPr="00C02B9A">
        <w:rPr>
          <w:b/>
          <w:lang w:val="en-CA"/>
        </w:rPr>
        <w:t xml:space="preserve">onsumption </w:t>
      </w:r>
    </w:p>
    <w:p w:rsidR="00A41080" w:rsidRPr="00C02B9A" w:rsidRDefault="00A41080" w:rsidP="00965702">
      <w:pPr>
        <w:keepNext/>
        <w:rPr>
          <w:b/>
          <w:lang w:val="en-CA"/>
        </w:rPr>
      </w:pPr>
    </w:p>
    <w:p w:rsidR="00143AD4" w:rsidRPr="00C02B9A" w:rsidRDefault="00143AD4" w:rsidP="00A41080">
      <w:pPr>
        <w:pStyle w:val="Heading1"/>
        <w:tabs>
          <w:tab w:val="clear" w:pos="0"/>
        </w:tabs>
        <w:rPr>
          <w:lang w:val="en-CA"/>
        </w:rPr>
      </w:pPr>
      <w:r w:rsidRPr="00C02B9A">
        <w:rPr>
          <w:lang w:val="en-CA"/>
        </w:rPr>
        <w:t>The complete phase-out of production and consumption of MB and</w:t>
      </w:r>
      <w:r w:rsidR="0015171C" w:rsidRPr="00C02B9A">
        <w:rPr>
          <w:lang w:val="en-CA"/>
        </w:rPr>
        <w:t xml:space="preserve"> TCA for all A5 countries was 1 January </w:t>
      </w:r>
      <w:r w:rsidRPr="00C02B9A">
        <w:rPr>
          <w:lang w:val="en-CA"/>
        </w:rPr>
        <w:t>2015, except for those countries where critical uses for MB were approved by the Parties. Therefore, Annex C Group I (HCFCs) substances are the only substance under the Montreal Protocol where consumption and production is still allowed.</w:t>
      </w:r>
    </w:p>
    <w:p w:rsidR="00556502" w:rsidRPr="00C02B9A" w:rsidRDefault="00556502" w:rsidP="00DC3B0B">
      <w:pPr>
        <w:keepNext/>
        <w:tabs>
          <w:tab w:val="left" w:pos="1024"/>
        </w:tabs>
        <w:rPr>
          <w:bCs/>
          <w:szCs w:val="28"/>
          <w:u w:val="single"/>
          <w:lang w:val="en-CA"/>
        </w:rPr>
      </w:pPr>
      <w:r w:rsidRPr="00C02B9A">
        <w:rPr>
          <w:bCs/>
          <w:szCs w:val="28"/>
          <w:u w:val="single"/>
          <w:lang w:val="en-CA"/>
        </w:rPr>
        <w:t>Production sector</w:t>
      </w:r>
    </w:p>
    <w:p w:rsidR="00556502" w:rsidRPr="00C02B9A" w:rsidRDefault="00556502" w:rsidP="00DC3B0B">
      <w:pPr>
        <w:keepNext/>
        <w:rPr>
          <w:bCs/>
          <w:szCs w:val="28"/>
          <w:lang w:val="en-CA"/>
        </w:rPr>
      </w:pPr>
    </w:p>
    <w:p w:rsidR="00556502" w:rsidRPr="00C02B9A" w:rsidRDefault="00556502" w:rsidP="00DC3B0B">
      <w:pPr>
        <w:pStyle w:val="Heading1"/>
        <w:rPr>
          <w:lang w:val="en-CA"/>
        </w:rPr>
      </w:pPr>
      <w:r w:rsidRPr="00C02B9A">
        <w:rPr>
          <w:lang w:val="en-CA"/>
        </w:rPr>
        <w:t>MB is produced in China</w:t>
      </w:r>
      <w:r w:rsidRPr="00C02B9A">
        <w:rPr>
          <w:vertAlign w:val="superscript"/>
        </w:rPr>
        <w:footnoteReference w:id="6"/>
      </w:r>
      <w:r w:rsidRPr="00C02B9A">
        <w:rPr>
          <w:lang w:val="en-CA"/>
        </w:rPr>
        <w:t xml:space="preserve">. An MB production closure phase-out plan was approved for China, </w:t>
      </w:r>
      <w:r w:rsidR="00BF1F7C" w:rsidRPr="00C02B9A">
        <w:rPr>
          <w:lang w:val="en-CA"/>
        </w:rPr>
        <w:t>providing for</w:t>
      </w:r>
      <w:r w:rsidRPr="00C02B9A">
        <w:rPr>
          <w:lang w:val="en-CA"/>
        </w:rPr>
        <w:t xml:space="preserve"> the country to produce at levels lower than those allowed under the Montreal Protocol.</w:t>
      </w:r>
      <w:r w:rsidR="000D1B3B" w:rsidRPr="00C02B9A">
        <w:rPr>
          <w:vertAlign w:val="superscript"/>
        </w:rPr>
        <w:footnoteReference w:id="7"/>
      </w:r>
      <w:r w:rsidRPr="00C02B9A">
        <w:rPr>
          <w:lang w:val="en-CA"/>
        </w:rPr>
        <w:t xml:space="preserve"> In 2015, </w:t>
      </w:r>
      <w:r w:rsidRPr="00C02B9A">
        <w:rPr>
          <w:szCs w:val="28"/>
          <w:lang w:val="en-CA"/>
        </w:rPr>
        <w:t>68.3 </w:t>
      </w:r>
      <w:r w:rsidRPr="00C02B9A">
        <w:rPr>
          <w:lang w:val="en-CA"/>
        </w:rPr>
        <w:t xml:space="preserve">ODP tonnes of MB were produced in China, </w:t>
      </w:r>
      <w:r w:rsidR="000A5C95" w:rsidRPr="00C02B9A">
        <w:rPr>
          <w:lang w:val="en-CA"/>
        </w:rPr>
        <w:t xml:space="preserve">in line with </w:t>
      </w:r>
      <w:r w:rsidRPr="00C02B9A">
        <w:rPr>
          <w:lang w:val="en-CA"/>
        </w:rPr>
        <w:t>decision XXVI/6.</w:t>
      </w:r>
    </w:p>
    <w:p w:rsidR="00DC3B0B" w:rsidRPr="00C02B9A" w:rsidRDefault="00DC3B0B" w:rsidP="00DC3B0B">
      <w:pPr>
        <w:pStyle w:val="Heading1"/>
        <w:tabs>
          <w:tab w:val="clear" w:pos="0"/>
        </w:tabs>
        <w:rPr>
          <w:szCs w:val="28"/>
          <w:lang w:val="en-CA"/>
        </w:rPr>
      </w:pPr>
      <w:r w:rsidRPr="00C02B9A">
        <w:rPr>
          <w:szCs w:val="28"/>
          <w:lang w:val="en-CA"/>
        </w:rPr>
        <w:t>There are six A5 countries</w:t>
      </w:r>
      <w:r w:rsidRPr="00C02B9A">
        <w:rPr>
          <w:rStyle w:val="FootnoteReference"/>
          <w:szCs w:val="28"/>
          <w:lang w:val="en-CA"/>
        </w:rPr>
        <w:footnoteReference w:id="8"/>
      </w:r>
      <w:r w:rsidRPr="00C02B9A">
        <w:rPr>
          <w:szCs w:val="28"/>
          <w:lang w:val="en-CA"/>
        </w:rPr>
        <w:t xml:space="preserve"> that produced HCFCs as shown in Table 2. The aggregated production in 2015 was over 25 per cent below the aggregated production baseline.</w:t>
      </w:r>
    </w:p>
    <w:p w:rsidR="00DC3B0B" w:rsidRPr="00C02B9A" w:rsidRDefault="00DC3B0B" w:rsidP="00DC3B0B">
      <w:pPr>
        <w:rPr>
          <w:b/>
          <w:bCs/>
          <w:lang w:val="en-CA"/>
        </w:rPr>
      </w:pPr>
      <w:r w:rsidRPr="00C02B9A">
        <w:rPr>
          <w:b/>
          <w:lang w:val="en-CA"/>
        </w:rPr>
        <w:t xml:space="preserve">Table 2. </w:t>
      </w:r>
      <w:r w:rsidRPr="00C02B9A">
        <w:rPr>
          <w:b/>
          <w:bCs/>
          <w:lang w:val="en-CA"/>
        </w:rPr>
        <w:t>HCFC production for 2015 reported by A5 countries under A7 (ODP tonnes)</w:t>
      </w:r>
    </w:p>
    <w:tbl>
      <w:tblPr>
        <w:tblW w:w="9513" w:type="dxa"/>
        <w:tblInd w:w="93" w:type="dxa"/>
        <w:tblLayout w:type="fixed"/>
        <w:tblLook w:val="04A0" w:firstRow="1" w:lastRow="0" w:firstColumn="1" w:lastColumn="0" w:noHBand="0" w:noVBand="1"/>
      </w:tblPr>
      <w:tblGrid>
        <w:gridCol w:w="3975"/>
        <w:gridCol w:w="1846"/>
        <w:gridCol w:w="1846"/>
        <w:gridCol w:w="1846"/>
      </w:tblGrid>
      <w:tr w:rsidR="00DC3B0B" w:rsidRPr="00C02B9A" w:rsidTr="00081261">
        <w:trPr>
          <w:tblHeader/>
        </w:trPr>
        <w:tc>
          <w:tcPr>
            <w:tcW w:w="3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3B0B" w:rsidRPr="00C02B9A" w:rsidRDefault="00DC3B0B" w:rsidP="00081261">
            <w:pPr>
              <w:jc w:val="left"/>
              <w:rPr>
                <w:b/>
                <w:bCs/>
                <w:sz w:val="20"/>
                <w:szCs w:val="20"/>
                <w:lang w:val="en-US"/>
              </w:rPr>
            </w:pPr>
            <w:r w:rsidRPr="00C02B9A">
              <w:rPr>
                <w:b/>
                <w:bCs/>
                <w:sz w:val="20"/>
                <w:szCs w:val="20"/>
                <w:lang w:val="en-CA"/>
              </w:rPr>
              <w:t>Party</w:t>
            </w:r>
          </w:p>
        </w:tc>
        <w:tc>
          <w:tcPr>
            <w:tcW w:w="1846" w:type="dxa"/>
            <w:tcBorders>
              <w:top w:val="single" w:sz="4" w:space="0" w:color="auto"/>
              <w:left w:val="nil"/>
              <w:bottom w:val="single" w:sz="4" w:space="0" w:color="auto"/>
              <w:right w:val="single" w:sz="4" w:space="0" w:color="auto"/>
            </w:tcBorders>
            <w:shd w:val="clear" w:color="auto" w:fill="auto"/>
            <w:hideMark/>
          </w:tcPr>
          <w:p w:rsidR="00DC3B0B" w:rsidRPr="00C02B9A" w:rsidRDefault="00DC3B0B" w:rsidP="00081261">
            <w:pPr>
              <w:jc w:val="center"/>
              <w:rPr>
                <w:b/>
                <w:bCs/>
                <w:sz w:val="20"/>
                <w:szCs w:val="20"/>
                <w:lang w:val="en-US"/>
              </w:rPr>
            </w:pPr>
            <w:r w:rsidRPr="00C02B9A">
              <w:rPr>
                <w:b/>
                <w:bCs/>
                <w:sz w:val="20"/>
                <w:szCs w:val="20"/>
                <w:lang w:val="en-CA"/>
              </w:rPr>
              <w:t>2015</w:t>
            </w:r>
          </w:p>
        </w:tc>
        <w:tc>
          <w:tcPr>
            <w:tcW w:w="1846" w:type="dxa"/>
            <w:tcBorders>
              <w:top w:val="single" w:sz="4" w:space="0" w:color="auto"/>
              <w:left w:val="nil"/>
              <w:bottom w:val="single" w:sz="4" w:space="0" w:color="auto"/>
              <w:right w:val="single" w:sz="4" w:space="0" w:color="auto"/>
            </w:tcBorders>
            <w:shd w:val="clear" w:color="auto" w:fill="auto"/>
            <w:hideMark/>
          </w:tcPr>
          <w:p w:rsidR="00DC3B0B" w:rsidRPr="00C02B9A" w:rsidRDefault="00DC3B0B" w:rsidP="00081261">
            <w:pPr>
              <w:jc w:val="center"/>
              <w:rPr>
                <w:b/>
                <w:bCs/>
                <w:sz w:val="20"/>
                <w:szCs w:val="20"/>
                <w:lang w:val="en-US"/>
              </w:rPr>
            </w:pPr>
            <w:r w:rsidRPr="00C02B9A">
              <w:rPr>
                <w:b/>
                <w:bCs/>
                <w:sz w:val="20"/>
                <w:szCs w:val="20"/>
                <w:lang w:val="en-CA"/>
              </w:rPr>
              <w:t>Baseline</w:t>
            </w:r>
          </w:p>
        </w:tc>
        <w:tc>
          <w:tcPr>
            <w:tcW w:w="1846" w:type="dxa"/>
            <w:tcBorders>
              <w:top w:val="single" w:sz="4" w:space="0" w:color="auto"/>
              <w:left w:val="nil"/>
              <w:bottom w:val="single" w:sz="4" w:space="0" w:color="auto"/>
              <w:right w:val="single" w:sz="4" w:space="0" w:color="auto"/>
            </w:tcBorders>
            <w:shd w:val="clear" w:color="auto" w:fill="auto"/>
            <w:hideMark/>
          </w:tcPr>
          <w:p w:rsidR="00DC3B0B" w:rsidRPr="00C02B9A" w:rsidRDefault="00DC3B0B" w:rsidP="00081261">
            <w:pPr>
              <w:jc w:val="center"/>
              <w:rPr>
                <w:b/>
                <w:bCs/>
                <w:sz w:val="20"/>
                <w:szCs w:val="20"/>
                <w:lang w:val="en-US"/>
              </w:rPr>
            </w:pPr>
            <w:r w:rsidRPr="00C02B9A">
              <w:rPr>
                <w:b/>
                <w:bCs/>
                <w:sz w:val="20"/>
                <w:szCs w:val="20"/>
                <w:lang w:val="en-CA"/>
              </w:rPr>
              <w:t>% reduction</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Argentina</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134.5</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224.6</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40.1</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China</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21,898.4</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29,122.0</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24.8</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Korea (Democratic People's Republic of)</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27.4</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27.6</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0.7</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India</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1,727.6</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2,399.5</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28.0</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Mexico</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160.9</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697.0</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76.9</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sz w:val="20"/>
                <w:szCs w:val="20"/>
                <w:lang w:val="en-US"/>
              </w:rPr>
            </w:pPr>
            <w:r w:rsidRPr="00C02B9A">
              <w:rPr>
                <w:sz w:val="20"/>
                <w:szCs w:val="20"/>
                <w:lang w:val="en-US"/>
              </w:rPr>
              <w:t>Venezuela (Bolivarian Republic of)</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37.2</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lang w:val="en-US"/>
              </w:rPr>
            </w:pPr>
            <w:r w:rsidRPr="00C02B9A">
              <w:rPr>
                <w:sz w:val="20"/>
                <w:szCs w:val="20"/>
                <w:lang w:val="en-US"/>
              </w:rPr>
              <w:t>123.1</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69.8</w:t>
            </w:r>
          </w:p>
        </w:tc>
      </w:tr>
      <w:tr w:rsidR="00DC3B0B" w:rsidRPr="00C02B9A" w:rsidTr="00F60694">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DC3B0B" w:rsidRPr="00C02B9A" w:rsidRDefault="00DC3B0B" w:rsidP="00081261">
            <w:pPr>
              <w:jc w:val="left"/>
              <w:rPr>
                <w:b/>
                <w:bCs/>
                <w:sz w:val="20"/>
                <w:szCs w:val="20"/>
                <w:lang w:val="en-US"/>
              </w:rPr>
            </w:pPr>
            <w:r w:rsidRPr="00C02B9A">
              <w:rPr>
                <w:b/>
                <w:bCs/>
                <w:sz w:val="20"/>
                <w:szCs w:val="20"/>
                <w:lang w:val="en-US"/>
              </w:rPr>
              <w:t>Total</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b/>
                <w:bCs/>
                <w:sz w:val="20"/>
                <w:szCs w:val="20"/>
                <w:lang w:val="en-US"/>
              </w:rPr>
            </w:pPr>
            <w:r w:rsidRPr="00C02B9A">
              <w:rPr>
                <w:b/>
                <w:bCs/>
                <w:sz w:val="20"/>
                <w:szCs w:val="20"/>
                <w:lang w:val="en-US"/>
              </w:rPr>
              <w:t>23,986.1</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b/>
                <w:bCs/>
                <w:sz w:val="20"/>
                <w:szCs w:val="20"/>
                <w:lang w:val="en-US"/>
              </w:rPr>
            </w:pPr>
            <w:r w:rsidRPr="00C02B9A">
              <w:rPr>
                <w:b/>
                <w:bCs/>
                <w:sz w:val="20"/>
                <w:szCs w:val="20"/>
                <w:lang w:val="en-US"/>
              </w:rPr>
              <w:t>32,593.8</w:t>
            </w:r>
          </w:p>
        </w:tc>
        <w:tc>
          <w:tcPr>
            <w:tcW w:w="1846" w:type="dxa"/>
            <w:tcBorders>
              <w:top w:val="nil"/>
              <w:left w:val="nil"/>
              <w:bottom w:val="single" w:sz="4" w:space="0" w:color="auto"/>
              <w:right w:val="single" w:sz="4" w:space="0" w:color="auto"/>
            </w:tcBorders>
            <w:shd w:val="clear" w:color="auto" w:fill="auto"/>
            <w:noWrap/>
            <w:tcMar>
              <w:left w:w="115" w:type="dxa"/>
              <w:right w:w="360" w:type="dxa"/>
            </w:tcMar>
            <w:hideMark/>
          </w:tcPr>
          <w:p w:rsidR="00DC3B0B" w:rsidRPr="00C02B9A" w:rsidRDefault="00DC3B0B" w:rsidP="00F60694">
            <w:pPr>
              <w:jc w:val="right"/>
              <w:rPr>
                <w:sz w:val="20"/>
                <w:szCs w:val="20"/>
              </w:rPr>
            </w:pPr>
            <w:r w:rsidRPr="00C02B9A">
              <w:rPr>
                <w:sz w:val="20"/>
                <w:szCs w:val="20"/>
              </w:rPr>
              <w:t>26.4</w:t>
            </w:r>
          </w:p>
        </w:tc>
      </w:tr>
    </w:tbl>
    <w:p w:rsidR="00DC3B0B" w:rsidRPr="00C02B9A" w:rsidRDefault="00DC3B0B" w:rsidP="00DC3B0B">
      <w:pPr>
        <w:jc w:val="left"/>
        <w:rPr>
          <w:b/>
          <w:bCs/>
          <w:lang w:val="en-CA"/>
        </w:rPr>
      </w:pPr>
    </w:p>
    <w:p w:rsidR="00DC3B0B" w:rsidRPr="00C02B9A" w:rsidRDefault="00DC3B0B" w:rsidP="00DC3B0B">
      <w:pPr>
        <w:pStyle w:val="Heading1"/>
        <w:tabs>
          <w:tab w:val="clear" w:pos="0"/>
        </w:tabs>
        <w:rPr>
          <w:szCs w:val="28"/>
          <w:lang w:val="en-CA"/>
        </w:rPr>
      </w:pPr>
      <w:r w:rsidRPr="00C02B9A">
        <w:rPr>
          <w:szCs w:val="28"/>
          <w:lang w:val="en-CA"/>
        </w:rPr>
        <w:t>The levels of the three main HCFCs produced in A5 countries are shown in Table 3. An HCFC production phase-out management plan was approved for China.</w:t>
      </w:r>
      <w:r w:rsidRPr="00C02B9A">
        <w:rPr>
          <w:rStyle w:val="FootnoteReference"/>
          <w:szCs w:val="28"/>
          <w:lang w:val="en-CA"/>
        </w:rPr>
        <w:footnoteReference w:id="9"/>
      </w:r>
      <w:r w:rsidRPr="00C02B9A">
        <w:rPr>
          <w:szCs w:val="28"/>
          <w:lang w:val="en-CA"/>
        </w:rPr>
        <w:t xml:space="preserve"> </w:t>
      </w:r>
    </w:p>
    <w:p w:rsidR="00DC3B0B" w:rsidRPr="00C02B9A" w:rsidRDefault="00DC3B0B" w:rsidP="00DC3B0B">
      <w:pPr>
        <w:pStyle w:val="Heading1"/>
        <w:numPr>
          <w:ilvl w:val="0"/>
          <w:numId w:val="0"/>
        </w:numPr>
        <w:spacing w:after="0"/>
        <w:rPr>
          <w:b/>
          <w:lang w:val="en-CA"/>
        </w:rPr>
      </w:pPr>
      <w:r w:rsidRPr="00C02B9A">
        <w:rPr>
          <w:b/>
          <w:lang w:val="en-CA"/>
        </w:rPr>
        <w:t>Table 3. Production levels of the three main HCFCs (A7, ODP tonnes)</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7"/>
        <w:gridCol w:w="971"/>
        <w:gridCol w:w="972"/>
        <w:gridCol w:w="972"/>
        <w:gridCol w:w="971"/>
        <w:gridCol w:w="972"/>
        <w:gridCol w:w="972"/>
        <w:gridCol w:w="1116"/>
      </w:tblGrid>
      <w:tr w:rsidR="00DC3B0B" w:rsidRPr="00C02B9A" w:rsidTr="00081261">
        <w:trPr>
          <w:tblHeader/>
        </w:trPr>
        <w:tc>
          <w:tcPr>
            <w:tcW w:w="2567" w:type="dxa"/>
            <w:shd w:val="clear" w:color="auto" w:fill="auto"/>
            <w:noWrap/>
            <w:vAlign w:val="center"/>
            <w:hideMark/>
          </w:tcPr>
          <w:p w:rsidR="00DC3B0B" w:rsidRPr="00C02B9A" w:rsidRDefault="00DC3B0B" w:rsidP="00081261">
            <w:pPr>
              <w:jc w:val="left"/>
              <w:rPr>
                <w:b/>
                <w:bCs/>
                <w:sz w:val="20"/>
                <w:szCs w:val="20"/>
                <w:lang w:val="en-US"/>
              </w:rPr>
            </w:pPr>
            <w:r w:rsidRPr="00C02B9A">
              <w:rPr>
                <w:b/>
                <w:bCs/>
                <w:sz w:val="20"/>
                <w:szCs w:val="20"/>
                <w:lang w:val="en-CA"/>
              </w:rPr>
              <w:t>Party</w:t>
            </w:r>
          </w:p>
        </w:tc>
        <w:tc>
          <w:tcPr>
            <w:tcW w:w="971"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2010</w:t>
            </w:r>
          </w:p>
        </w:tc>
        <w:tc>
          <w:tcPr>
            <w:tcW w:w="972"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2011</w:t>
            </w:r>
          </w:p>
        </w:tc>
        <w:tc>
          <w:tcPr>
            <w:tcW w:w="972"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2012</w:t>
            </w:r>
          </w:p>
        </w:tc>
        <w:tc>
          <w:tcPr>
            <w:tcW w:w="971"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2013</w:t>
            </w:r>
          </w:p>
        </w:tc>
        <w:tc>
          <w:tcPr>
            <w:tcW w:w="972"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2014</w:t>
            </w:r>
          </w:p>
        </w:tc>
        <w:tc>
          <w:tcPr>
            <w:tcW w:w="972" w:type="dxa"/>
          </w:tcPr>
          <w:p w:rsidR="00DC3B0B" w:rsidRPr="00C02B9A" w:rsidRDefault="00DC3B0B" w:rsidP="00081261">
            <w:pPr>
              <w:jc w:val="center"/>
              <w:rPr>
                <w:b/>
                <w:bCs/>
                <w:sz w:val="20"/>
                <w:szCs w:val="20"/>
                <w:lang w:val="en-US"/>
              </w:rPr>
            </w:pPr>
            <w:r w:rsidRPr="00C02B9A">
              <w:rPr>
                <w:b/>
                <w:bCs/>
                <w:sz w:val="20"/>
                <w:szCs w:val="20"/>
                <w:lang w:val="en-US"/>
              </w:rPr>
              <w:t>2015</w:t>
            </w:r>
          </w:p>
        </w:tc>
        <w:tc>
          <w:tcPr>
            <w:tcW w:w="1116" w:type="dxa"/>
            <w:shd w:val="clear" w:color="auto" w:fill="auto"/>
            <w:noWrap/>
            <w:vAlign w:val="center"/>
            <w:hideMark/>
          </w:tcPr>
          <w:p w:rsidR="00DC3B0B" w:rsidRPr="00C02B9A" w:rsidRDefault="00DC3B0B" w:rsidP="00081261">
            <w:pPr>
              <w:jc w:val="center"/>
              <w:rPr>
                <w:b/>
                <w:bCs/>
                <w:sz w:val="20"/>
                <w:szCs w:val="20"/>
                <w:lang w:val="en-US"/>
              </w:rPr>
            </w:pPr>
            <w:r w:rsidRPr="00C02B9A">
              <w:rPr>
                <w:b/>
                <w:bCs/>
                <w:sz w:val="20"/>
                <w:szCs w:val="20"/>
                <w:lang w:val="en-US"/>
              </w:rPr>
              <w:t>Baseline</w:t>
            </w:r>
          </w:p>
        </w:tc>
      </w:tr>
      <w:tr w:rsidR="00DC3B0B" w:rsidRPr="00C02B9A" w:rsidTr="00081261">
        <w:tc>
          <w:tcPr>
            <w:tcW w:w="9513" w:type="dxa"/>
            <w:gridSpan w:val="8"/>
          </w:tcPr>
          <w:p w:rsidR="00DC3B0B" w:rsidRPr="00C02B9A" w:rsidRDefault="00DC3B0B" w:rsidP="00081261">
            <w:pPr>
              <w:jc w:val="left"/>
              <w:rPr>
                <w:b/>
                <w:bCs/>
                <w:sz w:val="20"/>
                <w:szCs w:val="20"/>
                <w:lang w:val="en-US"/>
              </w:rPr>
            </w:pPr>
            <w:r w:rsidRPr="00C02B9A">
              <w:rPr>
                <w:b/>
                <w:bCs/>
                <w:sz w:val="20"/>
                <w:szCs w:val="20"/>
                <w:lang w:val="en-CA"/>
              </w:rPr>
              <w:t>HCFC-22</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US"/>
              </w:rPr>
              <w:t>Argentina</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233.8</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221.0</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230.5</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107.3</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125.7</w:t>
            </w:r>
          </w:p>
        </w:tc>
        <w:tc>
          <w:tcPr>
            <w:tcW w:w="972" w:type="dxa"/>
          </w:tcPr>
          <w:p w:rsidR="00DC3B0B" w:rsidRPr="00C02B9A" w:rsidRDefault="00DC3B0B" w:rsidP="00081261">
            <w:pPr>
              <w:jc w:val="right"/>
              <w:rPr>
                <w:sz w:val="20"/>
                <w:szCs w:val="20"/>
                <w:lang w:val="en-US"/>
              </w:rPr>
            </w:pPr>
            <w:r w:rsidRPr="00C02B9A">
              <w:rPr>
                <w:sz w:val="20"/>
                <w:szCs w:val="20"/>
                <w:lang w:val="en-US"/>
              </w:rPr>
              <w:t>134.5</w:t>
            </w:r>
          </w:p>
        </w:tc>
        <w:tc>
          <w:tcPr>
            <w:tcW w:w="1116"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224.6</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US"/>
              </w:rPr>
              <w:t>China</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17,124.6</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17,968.1</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20,050.1</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15,866.9</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16,497.0</w:t>
            </w:r>
          </w:p>
        </w:tc>
        <w:tc>
          <w:tcPr>
            <w:tcW w:w="972" w:type="dxa"/>
          </w:tcPr>
          <w:p w:rsidR="00DC3B0B" w:rsidRPr="00C02B9A" w:rsidRDefault="00DC3B0B" w:rsidP="00081261">
            <w:pPr>
              <w:jc w:val="right"/>
              <w:rPr>
                <w:sz w:val="20"/>
                <w:szCs w:val="20"/>
                <w:lang w:val="en-US"/>
              </w:rPr>
            </w:pPr>
            <w:r w:rsidRPr="00C02B9A">
              <w:rPr>
                <w:sz w:val="20"/>
                <w:szCs w:val="20"/>
                <w:lang w:val="en-US"/>
              </w:rPr>
              <w:t>13,391.0</w:t>
            </w:r>
          </w:p>
        </w:tc>
        <w:tc>
          <w:tcPr>
            <w:tcW w:w="1116"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29,122*</w:t>
            </w:r>
          </w:p>
        </w:tc>
      </w:tr>
      <w:tr w:rsidR="00DC3B0B" w:rsidRPr="00C02B9A" w:rsidTr="00081261">
        <w:tc>
          <w:tcPr>
            <w:tcW w:w="2567" w:type="dxa"/>
            <w:shd w:val="clear" w:color="auto" w:fill="auto"/>
            <w:noWrap/>
            <w:vAlign w:val="center"/>
            <w:hideMark/>
          </w:tcPr>
          <w:p w:rsidR="00DC3B0B" w:rsidRPr="00C02B9A" w:rsidRDefault="00DC3B0B" w:rsidP="00081261">
            <w:pPr>
              <w:keepNext/>
              <w:jc w:val="left"/>
              <w:rPr>
                <w:sz w:val="20"/>
                <w:szCs w:val="20"/>
                <w:lang w:val="en-US"/>
              </w:rPr>
            </w:pPr>
            <w:r w:rsidRPr="00C02B9A">
              <w:rPr>
                <w:sz w:val="20"/>
                <w:szCs w:val="20"/>
                <w:lang w:val="en-US"/>
              </w:rPr>
              <w:t>Democratic People’s Republic of Korea (the)</w:t>
            </w:r>
          </w:p>
        </w:tc>
        <w:tc>
          <w:tcPr>
            <w:tcW w:w="971"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27.4</w:t>
            </w:r>
          </w:p>
        </w:tc>
        <w:tc>
          <w:tcPr>
            <w:tcW w:w="972"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26.4</w:t>
            </w:r>
          </w:p>
        </w:tc>
        <w:tc>
          <w:tcPr>
            <w:tcW w:w="972"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28.7</w:t>
            </w:r>
          </w:p>
        </w:tc>
        <w:tc>
          <w:tcPr>
            <w:tcW w:w="971"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31.8</w:t>
            </w:r>
          </w:p>
        </w:tc>
        <w:tc>
          <w:tcPr>
            <w:tcW w:w="972"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28.9</w:t>
            </w:r>
          </w:p>
        </w:tc>
        <w:tc>
          <w:tcPr>
            <w:tcW w:w="972" w:type="dxa"/>
          </w:tcPr>
          <w:p w:rsidR="00DC3B0B" w:rsidRPr="00C02B9A" w:rsidRDefault="00DC3B0B" w:rsidP="00081261">
            <w:pPr>
              <w:keepNext/>
              <w:jc w:val="right"/>
              <w:rPr>
                <w:sz w:val="20"/>
                <w:szCs w:val="20"/>
                <w:lang w:val="en-US"/>
              </w:rPr>
            </w:pPr>
            <w:r w:rsidRPr="00C02B9A">
              <w:rPr>
                <w:sz w:val="20"/>
                <w:szCs w:val="20"/>
                <w:lang w:val="en-US"/>
              </w:rPr>
              <w:t>27.4</w:t>
            </w:r>
          </w:p>
        </w:tc>
        <w:tc>
          <w:tcPr>
            <w:tcW w:w="1116" w:type="dxa"/>
            <w:shd w:val="clear" w:color="auto" w:fill="auto"/>
            <w:noWrap/>
            <w:hideMark/>
          </w:tcPr>
          <w:p w:rsidR="00DC3B0B" w:rsidRPr="00C02B9A" w:rsidRDefault="00DC3B0B" w:rsidP="00081261">
            <w:pPr>
              <w:keepNext/>
              <w:jc w:val="right"/>
              <w:rPr>
                <w:sz w:val="20"/>
                <w:szCs w:val="20"/>
                <w:lang w:val="en-US"/>
              </w:rPr>
            </w:pPr>
            <w:r w:rsidRPr="00C02B9A">
              <w:rPr>
                <w:sz w:val="20"/>
                <w:szCs w:val="20"/>
                <w:lang w:val="en-US"/>
              </w:rPr>
              <w:t>27.6</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US"/>
              </w:rPr>
              <w:t>India</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2,236.8</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1,504.0</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1,565.4</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1,352.1</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1,465.7</w:t>
            </w:r>
          </w:p>
        </w:tc>
        <w:tc>
          <w:tcPr>
            <w:tcW w:w="972" w:type="dxa"/>
          </w:tcPr>
          <w:p w:rsidR="00DC3B0B" w:rsidRPr="00C02B9A" w:rsidRDefault="00DC3B0B" w:rsidP="00081261">
            <w:pPr>
              <w:jc w:val="right"/>
              <w:rPr>
                <w:sz w:val="20"/>
                <w:szCs w:val="20"/>
                <w:lang w:val="en-US"/>
              </w:rPr>
            </w:pPr>
            <w:r w:rsidRPr="00C02B9A">
              <w:rPr>
                <w:sz w:val="20"/>
                <w:szCs w:val="20"/>
                <w:lang w:val="en-US"/>
              </w:rPr>
              <w:t>1,727.6</w:t>
            </w:r>
          </w:p>
        </w:tc>
        <w:tc>
          <w:tcPr>
            <w:tcW w:w="1116"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2,399.5</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US"/>
              </w:rPr>
              <w:t>Mexico</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694.0</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649.7</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298.3</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317.1</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223.5</w:t>
            </w:r>
          </w:p>
        </w:tc>
        <w:tc>
          <w:tcPr>
            <w:tcW w:w="972" w:type="dxa"/>
          </w:tcPr>
          <w:p w:rsidR="00DC3B0B" w:rsidRPr="00C02B9A" w:rsidRDefault="00DC3B0B" w:rsidP="00081261">
            <w:pPr>
              <w:jc w:val="right"/>
              <w:rPr>
                <w:sz w:val="20"/>
                <w:szCs w:val="20"/>
                <w:lang w:val="en-US"/>
              </w:rPr>
            </w:pPr>
            <w:r w:rsidRPr="00C02B9A">
              <w:rPr>
                <w:sz w:val="20"/>
                <w:szCs w:val="20"/>
                <w:lang w:val="en-US"/>
              </w:rPr>
              <w:t>160.9</w:t>
            </w:r>
          </w:p>
        </w:tc>
        <w:tc>
          <w:tcPr>
            <w:tcW w:w="1116"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697.0</w:t>
            </w:r>
          </w:p>
        </w:tc>
      </w:tr>
      <w:tr w:rsidR="00DC3B0B" w:rsidRPr="00C02B9A" w:rsidTr="00081261">
        <w:tc>
          <w:tcPr>
            <w:tcW w:w="2567" w:type="dxa"/>
            <w:shd w:val="clear" w:color="auto" w:fill="auto"/>
            <w:noWrap/>
            <w:vAlign w:val="center"/>
            <w:hideMark/>
          </w:tcPr>
          <w:p w:rsidR="00DC3B0B" w:rsidRPr="00C02B9A" w:rsidRDefault="00DC3B0B" w:rsidP="00081261">
            <w:pPr>
              <w:ind w:right="175"/>
              <w:jc w:val="left"/>
              <w:rPr>
                <w:sz w:val="20"/>
                <w:szCs w:val="20"/>
                <w:lang w:val="en-US"/>
              </w:rPr>
            </w:pPr>
            <w:r w:rsidRPr="00C02B9A">
              <w:rPr>
                <w:sz w:val="20"/>
                <w:szCs w:val="20"/>
                <w:lang w:val="en-US"/>
              </w:rPr>
              <w:t>Venezuela (Bolivarian Republic of)</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119.2</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134.3</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160.3</w:t>
            </w:r>
          </w:p>
        </w:tc>
        <w:tc>
          <w:tcPr>
            <w:tcW w:w="971"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121.2</w:t>
            </w:r>
          </w:p>
        </w:tc>
        <w:tc>
          <w:tcPr>
            <w:tcW w:w="972"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86.1</w:t>
            </w:r>
          </w:p>
        </w:tc>
        <w:tc>
          <w:tcPr>
            <w:tcW w:w="972" w:type="dxa"/>
          </w:tcPr>
          <w:p w:rsidR="00DC3B0B" w:rsidRPr="00C02B9A" w:rsidRDefault="00DC3B0B" w:rsidP="00081261">
            <w:pPr>
              <w:jc w:val="right"/>
              <w:rPr>
                <w:sz w:val="20"/>
                <w:szCs w:val="20"/>
                <w:lang w:val="en-US"/>
              </w:rPr>
            </w:pPr>
            <w:r w:rsidRPr="00C02B9A">
              <w:rPr>
                <w:sz w:val="20"/>
                <w:szCs w:val="20"/>
                <w:lang w:val="en-US"/>
              </w:rPr>
              <w:t>37.2</w:t>
            </w:r>
          </w:p>
        </w:tc>
        <w:tc>
          <w:tcPr>
            <w:tcW w:w="1116" w:type="dxa"/>
            <w:shd w:val="clear" w:color="auto" w:fill="auto"/>
            <w:noWrap/>
            <w:hideMark/>
          </w:tcPr>
          <w:p w:rsidR="00DC3B0B" w:rsidRPr="00C02B9A" w:rsidRDefault="00DC3B0B" w:rsidP="00081261">
            <w:pPr>
              <w:jc w:val="right"/>
              <w:rPr>
                <w:sz w:val="20"/>
                <w:szCs w:val="20"/>
                <w:lang w:val="en-US"/>
              </w:rPr>
            </w:pPr>
            <w:r w:rsidRPr="00C02B9A">
              <w:rPr>
                <w:sz w:val="20"/>
                <w:szCs w:val="20"/>
                <w:lang w:val="en-US"/>
              </w:rPr>
              <w:t>123.1</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CA"/>
              </w:rPr>
              <w:t>Total HCFC-22</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20,435.8</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20,503.5</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22,333.2</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17,796.4</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18,426.9</w:t>
            </w:r>
          </w:p>
        </w:tc>
        <w:tc>
          <w:tcPr>
            <w:tcW w:w="972" w:type="dxa"/>
          </w:tcPr>
          <w:p w:rsidR="00DC3B0B" w:rsidRPr="00C02B9A" w:rsidRDefault="00DC3B0B" w:rsidP="00081261">
            <w:pPr>
              <w:jc w:val="right"/>
              <w:rPr>
                <w:sz w:val="20"/>
                <w:szCs w:val="20"/>
                <w:lang w:val="en-US"/>
              </w:rPr>
            </w:pPr>
            <w:r w:rsidRPr="00C02B9A">
              <w:rPr>
                <w:sz w:val="20"/>
                <w:szCs w:val="20"/>
                <w:lang w:val="en-US"/>
              </w:rPr>
              <w:t xml:space="preserve">15,478.6    </w:t>
            </w:r>
          </w:p>
        </w:tc>
        <w:tc>
          <w:tcPr>
            <w:tcW w:w="1116"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32,593.8</w:t>
            </w:r>
          </w:p>
        </w:tc>
      </w:tr>
      <w:tr w:rsidR="00DC3B0B" w:rsidRPr="00C02B9A" w:rsidTr="00081261">
        <w:tc>
          <w:tcPr>
            <w:tcW w:w="9513" w:type="dxa"/>
            <w:gridSpan w:val="8"/>
          </w:tcPr>
          <w:p w:rsidR="00DC3B0B" w:rsidRPr="00C02B9A" w:rsidRDefault="00DC3B0B" w:rsidP="00081261">
            <w:pPr>
              <w:jc w:val="left"/>
              <w:rPr>
                <w:b/>
                <w:bCs/>
                <w:sz w:val="20"/>
                <w:szCs w:val="20"/>
                <w:lang w:val="en-US"/>
              </w:rPr>
            </w:pPr>
            <w:r w:rsidRPr="00C02B9A">
              <w:rPr>
                <w:b/>
                <w:bCs/>
                <w:sz w:val="20"/>
                <w:szCs w:val="20"/>
                <w:lang w:val="en-CA"/>
              </w:rPr>
              <w:t>HCFC-141b</w:t>
            </w:r>
          </w:p>
        </w:tc>
      </w:tr>
      <w:tr w:rsidR="00DC3B0B" w:rsidRPr="00C02B9A" w:rsidTr="00081261">
        <w:tc>
          <w:tcPr>
            <w:tcW w:w="2567" w:type="dxa"/>
            <w:shd w:val="clear" w:color="auto" w:fill="auto"/>
            <w:noWrap/>
            <w:vAlign w:val="center"/>
            <w:hideMark/>
          </w:tcPr>
          <w:p w:rsidR="00DC3B0B" w:rsidRPr="00C02B9A" w:rsidRDefault="00DC3B0B" w:rsidP="00081261">
            <w:pPr>
              <w:jc w:val="left"/>
              <w:rPr>
                <w:sz w:val="20"/>
                <w:szCs w:val="20"/>
                <w:lang w:val="en-US"/>
              </w:rPr>
            </w:pPr>
            <w:r w:rsidRPr="00C02B9A">
              <w:rPr>
                <w:sz w:val="20"/>
                <w:szCs w:val="20"/>
                <w:lang w:val="en-US"/>
              </w:rPr>
              <w:t>China</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10,874.3</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12,311.5</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12,884.4</w:t>
            </w:r>
          </w:p>
        </w:tc>
        <w:tc>
          <w:tcPr>
            <w:tcW w:w="971"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9,583.6</w:t>
            </w:r>
          </w:p>
        </w:tc>
        <w:tc>
          <w:tcPr>
            <w:tcW w:w="972"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9,560.2</w:t>
            </w:r>
          </w:p>
        </w:tc>
        <w:tc>
          <w:tcPr>
            <w:tcW w:w="972" w:type="dxa"/>
          </w:tcPr>
          <w:p w:rsidR="00DC3B0B" w:rsidRPr="00C02B9A" w:rsidRDefault="00DC3B0B" w:rsidP="00081261">
            <w:pPr>
              <w:jc w:val="right"/>
              <w:rPr>
                <w:sz w:val="20"/>
                <w:szCs w:val="20"/>
                <w:lang w:val="en-US"/>
              </w:rPr>
            </w:pPr>
            <w:r w:rsidRPr="00C02B9A">
              <w:rPr>
                <w:sz w:val="20"/>
                <w:szCs w:val="20"/>
                <w:lang w:val="en-US"/>
              </w:rPr>
              <w:t>7,246.5</w:t>
            </w:r>
          </w:p>
        </w:tc>
        <w:tc>
          <w:tcPr>
            <w:tcW w:w="1116" w:type="dxa"/>
            <w:shd w:val="clear" w:color="auto" w:fill="auto"/>
            <w:noWrap/>
            <w:vAlign w:val="center"/>
            <w:hideMark/>
          </w:tcPr>
          <w:p w:rsidR="00DC3B0B" w:rsidRPr="00C02B9A" w:rsidRDefault="00DC3B0B" w:rsidP="00081261">
            <w:pPr>
              <w:jc w:val="right"/>
              <w:rPr>
                <w:sz w:val="20"/>
                <w:szCs w:val="20"/>
                <w:lang w:val="en-US"/>
              </w:rPr>
            </w:pPr>
            <w:r w:rsidRPr="00C02B9A">
              <w:rPr>
                <w:sz w:val="20"/>
                <w:szCs w:val="20"/>
                <w:lang w:val="en-US"/>
              </w:rPr>
              <w:t>*</w:t>
            </w:r>
          </w:p>
        </w:tc>
      </w:tr>
      <w:tr w:rsidR="00DC3B0B" w:rsidRPr="00C02B9A" w:rsidTr="00081261">
        <w:tc>
          <w:tcPr>
            <w:tcW w:w="9513" w:type="dxa"/>
            <w:gridSpan w:val="8"/>
          </w:tcPr>
          <w:p w:rsidR="00DC3B0B" w:rsidRPr="00C02B9A" w:rsidRDefault="00DC3B0B" w:rsidP="00AF5B86">
            <w:pPr>
              <w:keepNext/>
              <w:keepLines/>
              <w:jc w:val="left"/>
              <w:rPr>
                <w:b/>
                <w:bCs/>
                <w:sz w:val="20"/>
                <w:szCs w:val="20"/>
                <w:lang w:val="en-US"/>
              </w:rPr>
            </w:pPr>
            <w:r w:rsidRPr="00C02B9A">
              <w:rPr>
                <w:b/>
                <w:bCs/>
                <w:sz w:val="20"/>
                <w:szCs w:val="20"/>
                <w:lang w:val="en-CA"/>
              </w:rPr>
              <w:t>HCFC-142b</w:t>
            </w:r>
          </w:p>
        </w:tc>
      </w:tr>
      <w:tr w:rsidR="00DC3B0B" w:rsidRPr="00C02B9A" w:rsidTr="00081261">
        <w:tc>
          <w:tcPr>
            <w:tcW w:w="2567" w:type="dxa"/>
            <w:shd w:val="clear" w:color="auto" w:fill="auto"/>
            <w:noWrap/>
            <w:vAlign w:val="center"/>
            <w:hideMark/>
          </w:tcPr>
          <w:p w:rsidR="00DC3B0B" w:rsidRPr="00C02B9A" w:rsidRDefault="00DC3B0B" w:rsidP="00AF5B86">
            <w:pPr>
              <w:keepNext/>
              <w:keepLines/>
              <w:jc w:val="left"/>
              <w:rPr>
                <w:sz w:val="20"/>
                <w:szCs w:val="20"/>
                <w:lang w:val="en-US"/>
              </w:rPr>
            </w:pPr>
            <w:r w:rsidRPr="00C02B9A">
              <w:rPr>
                <w:sz w:val="20"/>
                <w:szCs w:val="20"/>
                <w:lang w:val="en-US"/>
              </w:rPr>
              <w:t>China</w:t>
            </w:r>
          </w:p>
        </w:tc>
        <w:tc>
          <w:tcPr>
            <w:tcW w:w="971"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1,979.2</w:t>
            </w:r>
          </w:p>
        </w:tc>
        <w:tc>
          <w:tcPr>
            <w:tcW w:w="972"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1,759.8</w:t>
            </w:r>
          </w:p>
        </w:tc>
        <w:tc>
          <w:tcPr>
            <w:tcW w:w="972"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1,440.4</w:t>
            </w:r>
          </w:p>
        </w:tc>
        <w:tc>
          <w:tcPr>
            <w:tcW w:w="971"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1,102.0</w:t>
            </w:r>
          </w:p>
        </w:tc>
        <w:tc>
          <w:tcPr>
            <w:tcW w:w="972"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1,076.8</w:t>
            </w:r>
          </w:p>
        </w:tc>
        <w:tc>
          <w:tcPr>
            <w:tcW w:w="972" w:type="dxa"/>
          </w:tcPr>
          <w:p w:rsidR="00DC3B0B" w:rsidRPr="00C02B9A" w:rsidRDefault="00DC3B0B" w:rsidP="00AF5B86">
            <w:pPr>
              <w:keepNext/>
              <w:keepLines/>
              <w:jc w:val="right"/>
              <w:rPr>
                <w:sz w:val="20"/>
                <w:szCs w:val="20"/>
                <w:lang w:val="en-US"/>
              </w:rPr>
            </w:pPr>
            <w:r w:rsidRPr="00C02B9A">
              <w:rPr>
                <w:sz w:val="20"/>
                <w:szCs w:val="20"/>
                <w:lang w:val="en-US"/>
              </w:rPr>
              <w:t>1,224.3</w:t>
            </w:r>
          </w:p>
        </w:tc>
        <w:tc>
          <w:tcPr>
            <w:tcW w:w="1116" w:type="dxa"/>
            <w:shd w:val="clear" w:color="auto" w:fill="auto"/>
            <w:noWrap/>
            <w:vAlign w:val="center"/>
            <w:hideMark/>
          </w:tcPr>
          <w:p w:rsidR="00DC3B0B" w:rsidRPr="00C02B9A" w:rsidRDefault="00DC3B0B" w:rsidP="00AF5B86">
            <w:pPr>
              <w:keepNext/>
              <w:keepLines/>
              <w:jc w:val="right"/>
              <w:rPr>
                <w:sz w:val="20"/>
                <w:szCs w:val="20"/>
                <w:lang w:val="en-US"/>
              </w:rPr>
            </w:pPr>
            <w:r w:rsidRPr="00C02B9A">
              <w:rPr>
                <w:sz w:val="20"/>
                <w:szCs w:val="20"/>
                <w:lang w:val="en-US"/>
              </w:rPr>
              <w:t>*</w:t>
            </w:r>
          </w:p>
        </w:tc>
      </w:tr>
      <w:tr w:rsidR="00DC3B0B" w:rsidRPr="00C02B9A" w:rsidTr="00081261">
        <w:tc>
          <w:tcPr>
            <w:tcW w:w="2567" w:type="dxa"/>
            <w:shd w:val="clear" w:color="auto" w:fill="auto"/>
            <w:noWrap/>
            <w:vAlign w:val="center"/>
            <w:hideMark/>
          </w:tcPr>
          <w:p w:rsidR="00DC3B0B" w:rsidRPr="00C02B9A" w:rsidRDefault="00DC3B0B" w:rsidP="00AF5B86">
            <w:pPr>
              <w:keepNext/>
              <w:keepLines/>
              <w:jc w:val="left"/>
              <w:rPr>
                <w:b/>
                <w:bCs/>
                <w:sz w:val="20"/>
                <w:szCs w:val="20"/>
                <w:lang w:val="en-US"/>
              </w:rPr>
            </w:pPr>
            <w:r w:rsidRPr="00C02B9A">
              <w:rPr>
                <w:b/>
                <w:bCs/>
                <w:sz w:val="20"/>
                <w:szCs w:val="20"/>
                <w:lang w:val="en-CA"/>
              </w:rPr>
              <w:t>Total</w:t>
            </w:r>
          </w:p>
        </w:tc>
        <w:tc>
          <w:tcPr>
            <w:tcW w:w="971"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33,289.3</w:t>
            </w:r>
          </w:p>
        </w:tc>
        <w:tc>
          <w:tcPr>
            <w:tcW w:w="972"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34,574.7</w:t>
            </w:r>
          </w:p>
        </w:tc>
        <w:tc>
          <w:tcPr>
            <w:tcW w:w="972"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36,658.0</w:t>
            </w:r>
          </w:p>
        </w:tc>
        <w:tc>
          <w:tcPr>
            <w:tcW w:w="971"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28,482.0</w:t>
            </w:r>
          </w:p>
        </w:tc>
        <w:tc>
          <w:tcPr>
            <w:tcW w:w="972"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29,064.0</w:t>
            </w:r>
          </w:p>
        </w:tc>
        <w:tc>
          <w:tcPr>
            <w:tcW w:w="972" w:type="dxa"/>
          </w:tcPr>
          <w:p w:rsidR="00DC3B0B" w:rsidRPr="00C02B9A" w:rsidRDefault="00DC3B0B" w:rsidP="00AF5B86">
            <w:pPr>
              <w:keepNext/>
              <w:keepLines/>
              <w:jc w:val="right"/>
              <w:rPr>
                <w:b/>
                <w:bCs/>
                <w:sz w:val="20"/>
                <w:szCs w:val="20"/>
                <w:lang w:val="en-US"/>
              </w:rPr>
            </w:pPr>
            <w:r w:rsidRPr="00C02B9A">
              <w:rPr>
                <w:b/>
                <w:bCs/>
                <w:sz w:val="20"/>
                <w:szCs w:val="20"/>
                <w:lang w:val="en-US"/>
              </w:rPr>
              <w:t>23,949.4</w:t>
            </w:r>
          </w:p>
        </w:tc>
        <w:tc>
          <w:tcPr>
            <w:tcW w:w="1116" w:type="dxa"/>
            <w:shd w:val="clear" w:color="auto" w:fill="auto"/>
            <w:noWrap/>
            <w:vAlign w:val="center"/>
            <w:hideMark/>
          </w:tcPr>
          <w:p w:rsidR="00DC3B0B" w:rsidRPr="00C02B9A" w:rsidRDefault="00DC3B0B" w:rsidP="00AF5B86">
            <w:pPr>
              <w:keepNext/>
              <w:keepLines/>
              <w:jc w:val="right"/>
              <w:rPr>
                <w:b/>
                <w:bCs/>
                <w:sz w:val="20"/>
                <w:szCs w:val="20"/>
                <w:lang w:val="en-US"/>
              </w:rPr>
            </w:pPr>
            <w:r w:rsidRPr="00C02B9A">
              <w:rPr>
                <w:b/>
                <w:bCs/>
                <w:sz w:val="20"/>
                <w:szCs w:val="20"/>
                <w:lang w:val="en-US"/>
              </w:rPr>
              <w:t>32,593.8</w:t>
            </w:r>
          </w:p>
        </w:tc>
      </w:tr>
    </w:tbl>
    <w:p w:rsidR="00DC3B0B" w:rsidRPr="00C02B9A" w:rsidRDefault="00DC3B0B" w:rsidP="00DC3B0B">
      <w:pPr>
        <w:rPr>
          <w:sz w:val="20"/>
          <w:szCs w:val="20"/>
          <w:lang w:val="en-CA"/>
        </w:rPr>
      </w:pPr>
      <w:r w:rsidRPr="00C02B9A">
        <w:rPr>
          <w:sz w:val="20"/>
          <w:szCs w:val="20"/>
          <w:lang w:val="en-CA"/>
        </w:rPr>
        <w:t>* The HCFC production baseline is 29,122 ODP tonnes and includes all HCFCs produced by China, mainly HCFC</w:t>
      </w:r>
      <w:r w:rsidRPr="00C02B9A">
        <w:rPr>
          <w:sz w:val="20"/>
          <w:szCs w:val="20"/>
          <w:lang w:val="en-CA"/>
        </w:rPr>
        <w:noBreakHyphen/>
        <w:t>22, HCFC</w:t>
      </w:r>
      <w:r w:rsidRPr="00C02B9A">
        <w:rPr>
          <w:sz w:val="20"/>
          <w:szCs w:val="20"/>
          <w:lang w:val="en-CA"/>
        </w:rPr>
        <w:noBreakHyphen/>
        <w:t>141b and HCFC</w:t>
      </w:r>
      <w:r w:rsidRPr="00C02B9A">
        <w:rPr>
          <w:sz w:val="20"/>
          <w:szCs w:val="20"/>
          <w:lang w:val="en-CA"/>
        </w:rPr>
        <w:noBreakHyphen/>
        <w:t>142b, and to a lesser extent HCFC-123 and HCFC-124.</w:t>
      </w:r>
    </w:p>
    <w:p w:rsidR="00DC3B0B" w:rsidRPr="00C02B9A" w:rsidRDefault="00DC3B0B" w:rsidP="00DC3B0B">
      <w:pPr>
        <w:rPr>
          <w:bCs/>
          <w:lang w:val="en-CA"/>
        </w:rPr>
      </w:pPr>
    </w:p>
    <w:p w:rsidR="00556502" w:rsidRPr="00C02B9A" w:rsidRDefault="00556502" w:rsidP="00DC3B0B">
      <w:pPr>
        <w:spacing w:after="240"/>
        <w:rPr>
          <w:bCs/>
          <w:szCs w:val="28"/>
          <w:u w:val="single"/>
          <w:lang w:val="en-CA"/>
        </w:rPr>
      </w:pPr>
      <w:r w:rsidRPr="00C02B9A">
        <w:rPr>
          <w:bCs/>
          <w:szCs w:val="28"/>
          <w:u w:val="single"/>
          <w:lang w:val="en-CA"/>
        </w:rPr>
        <w:t>Consumption sector</w:t>
      </w:r>
    </w:p>
    <w:p w:rsidR="00556502" w:rsidRPr="00C02B9A" w:rsidRDefault="00556502" w:rsidP="00DC3B0B">
      <w:pPr>
        <w:pStyle w:val="Heading1"/>
        <w:numPr>
          <w:ilvl w:val="0"/>
          <w:numId w:val="0"/>
        </w:numPr>
        <w:rPr>
          <w:i/>
          <w:szCs w:val="28"/>
          <w:lang w:val="en-CA"/>
        </w:rPr>
      </w:pPr>
      <w:r w:rsidRPr="00C02B9A">
        <w:rPr>
          <w:i/>
          <w:szCs w:val="28"/>
          <w:lang w:val="en-CA"/>
        </w:rPr>
        <w:t>MB and TCA</w:t>
      </w:r>
    </w:p>
    <w:p w:rsidR="00803BCE" w:rsidRPr="00C02B9A" w:rsidRDefault="00C439B5" w:rsidP="002055B1">
      <w:pPr>
        <w:pStyle w:val="Heading1"/>
        <w:rPr>
          <w:lang w:val="en-CA"/>
        </w:rPr>
      </w:pPr>
      <w:r w:rsidRPr="00C02B9A">
        <w:rPr>
          <w:lang w:val="en-CA"/>
        </w:rPr>
        <w:t>O</w:t>
      </w:r>
      <w:r w:rsidR="006163D6" w:rsidRPr="00C02B9A">
        <w:rPr>
          <w:lang w:val="en-CA"/>
        </w:rPr>
        <w:t>nly five</w:t>
      </w:r>
      <w:r w:rsidR="00556502" w:rsidRPr="00C02B9A">
        <w:rPr>
          <w:lang w:val="en-CA"/>
        </w:rPr>
        <w:t xml:space="preserve"> A5 countries</w:t>
      </w:r>
      <w:r w:rsidR="00CF59F1" w:rsidRPr="00C02B9A">
        <w:rPr>
          <w:rStyle w:val="FootnoteReference"/>
          <w:lang w:val="en-CA"/>
        </w:rPr>
        <w:footnoteReference w:id="10"/>
      </w:r>
      <w:r w:rsidR="00556502" w:rsidRPr="00C02B9A">
        <w:rPr>
          <w:lang w:val="en-CA"/>
        </w:rPr>
        <w:t xml:space="preserve"> had reported MB consumption above the </w:t>
      </w:r>
      <w:r w:rsidR="00DC3B0B" w:rsidRPr="00C02B9A">
        <w:rPr>
          <w:lang w:val="en-CA"/>
        </w:rPr>
        <w:t xml:space="preserve">2015 Montreal Protocol compliance </w:t>
      </w:r>
      <w:r w:rsidR="00556502" w:rsidRPr="00C02B9A">
        <w:rPr>
          <w:lang w:val="en-CA"/>
        </w:rPr>
        <w:t xml:space="preserve">target </w:t>
      </w:r>
      <w:r w:rsidRPr="00C02B9A">
        <w:rPr>
          <w:lang w:val="en-CA"/>
        </w:rPr>
        <w:t xml:space="preserve">as shown in Table 4. </w:t>
      </w:r>
      <w:r w:rsidR="00CF59F1" w:rsidRPr="00C02B9A">
        <w:rPr>
          <w:lang w:val="en-CA"/>
        </w:rPr>
        <w:t>F</w:t>
      </w:r>
      <w:r w:rsidR="00803BCE" w:rsidRPr="00C02B9A">
        <w:rPr>
          <w:lang w:val="en-CA"/>
        </w:rPr>
        <w:t xml:space="preserve">or </w:t>
      </w:r>
      <w:r w:rsidR="00CF59F1" w:rsidRPr="00C02B9A">
        <w:rPr>
          <w:lang w:val="en-CA"/>
        </w:rPr>
        <w:t xml:space="preserve">three countries, </w:t>
      </w:r>
      <w:r w:rsidR="00803BCE" w:rsidRPr="00C02B9A">
        <w:rPr>
          <w:lang w:val="en-CA"/>
        </w:rPr>
        <w:t>Argentina, China and Mexico</w:t>
      </w:r>
      <w:r w:rsidR="00CF59F1" w:rsidRPr="00C02B9A">
        <w:rPr>
          <w:lang w:val="en-CA"/>
        </w:rPr>
        <w:t>, the Parties approved consumption of MB for critical uses</w:t>
      </w:r>
      <w:r w:rsidRPr="00C02B9A">
        <w:rPr>
          <w:lang w:val="en-CA"/>
        </w:rPr>
        <w:t>.</w:t>
      </w:r>
      <w:r w:rsidR="00803BCE" w:rsidRPr="00C02B9A">
        <w:rPr>
          <w:lang w:val="en-CA"/>
        </w:rPr>
        <w:t xml:space="preserve"> In the case of Jamaica</w:t>
      </w:r>
      <w:r w:rsidR="00F50FCD" w:rsidRPr="00C02B9A">
        <w:rPr>
          <w:lang w:val="en-CA"/>
        </w:rPr>
        <w:t>,</w:t>
      </w:r>
      <w:r w:rsidR="00803BCE" w:rsidRPr="00C02B9A">
        <w:rPr>
          <w:lang w:val="en-CA"/>
        </w:rPr>
        <w:t xml:space="preserve"> </w:t>
      </w:r>
      <w:r w:rsidR="007E25F9" w:rsidRPr="00C02B9A">
        <w:rPr>
          <w:lang w:val="en-CA"/>
        </w:rPr>
        <w:t xml:space="preserve">MB consumption reported under A7 was zero in 2015 (A7 data for 2016 has not yet been reported). In </w:t>
      </w:r>
      <w:r w:rsidR="00F60694" w:rsidRPr="00C02B9A">
        <w:rPr>
          <w:lang w:val="en-CA"/>
        </w:rPr>
        <w:t xml:space="preserve">the </w:t>
      </w:r>
      <w:r w:rsidR="00CB1EB0" w:rsidRPr="00C02B9A">
        <w:rPr>
          <w:lang w:val="en-CA"/>
        </w:rPr>
        <w:t xml:space="preserve">case of the </w:t>
      </w:r>
      <w:r w:rsidR="00F60694" w:rsidRPr="00C02B9A">
        <w:rPr>
          <w:lang w:val="en-CA"/>
        </w:rPr>
        <w:t>Sudan,</w:t>
      </w:r>
      <w:r w:rsidR="00803BCE" w:rsidRPr="00C02B9A">
        <w:rPr>
          <w:lang w:val="en-CA"/>
        </w:rPr>
        <w:t xml:space="preserve"> the project is planned for completion in February 2018. </w:t>
      </w:r>
    </w:p>
    <w:p w:rsidR="00C439B5" w:rsidRPr="00C02B9A" w:rsidRDefault="00C439B5" w:rsidP="00C439B5">
      <w:pPr>
        <w:rPr>
          <w:b/>
          <w:lang w:val="en-CA"/>
        </w:rPr>
      </w:pPr>
      <w:r w:rsidRPr="00C02B9A">
        <w:rPr>
          <w:b/>
          <w:lang w:val="en-CA"/>
        </w:rPr>
        <w:t xml:space="preserve">Table 4. A5 countries with MB consumption </w:t>
      </w:r>
      <w:r w:rsidR="00081261" w:rsidRPr="00C02B9A">
        <w:rPr>
          <w:b/>
          <w:lang w:val="en-CA"/>
        </w:rPr>
        <w:t>after 1 January 2015</w:t>
      </w:r>
    </w:p>
    <w:tbl>
      <w:tblPr>
        <w:tblW w:w="9360" w:type="dxa"/>
        <w:tblInd w:w="108" w:type="dxa"/>
        <w:tblLayout w:type="fixed"/>
        <w:tblLook w:val="04A0" w:firstRow="1" w:lastRow="0" w:firstColumn="1" w:lastColumn="0" w:noHBand="0" w:noVBand="1"/>
      </w:tblPr>
      <w:tblGrid>
        <w:gridCol w:w="1872"/>
        <w:gridCol w:w="1872"/>
        <w:gridCol w:w="1872"/>
        <w:gridCol w:w="1872"/>
        <w:gridCol w:w="1872"/>
      </w:tblGrid>
      <w:tr w:rsidR="00803BCE" w:rsidRPr="00C02B9A" w:rsidTr="00803BCE">
        <w:tc>
          <w:tcPr>
            <w:tcW w:w="1872" w:type="dxa"/>
            <w:vMerge w:val="restart"/>
            <w:tcBorders>
              <w:top w:val="single" w:sz="4" w:space="0" w:color="auto"/>
              <w:left w:val="single" w:sz="4" w:space="0" w:color="auto"/>
              <w:right w:val="single" w:sz="4" w:space="0" w:color="auto"/>
            </w:tcBorders>
            <w:shd w:val="clear" w:color="auto" w:fill="auto"/>
            <w:vAlign w:val="center"/>
          </w:tcPr>
          <w:p w:rsidR="00803BCE" w:rsidRPr="00C02B9A" w:rsidRDefault="00803BCE" w:rsidP="00C439B5">
            <w:pPr>
              <w:jc w:val="left"/>
              <w:rPr>
                <w:b/>
                <w:bCs/>
                <w:color w:val="000000"/>
                <w:sz w:val="21"/>
                <w:szCs w:val="21"/>
                <w:lang w:val="en-CA" w:eastAsia="en-CA"/>
              </w:rPr>
            </w:pPr>
            <w:r w:rsidRPr="00C02B9A">
              <w:rPr>
                <w:b/>
                <w:bCs/>
                <w:color w:val="000000"/>
                <w:sz w:val="21"/>
                <w:szCs w:val="21"/>
                <w:lang w:val="en-CA" w:eastAsia="en-CA"/>
              </w:rPr>
              <w:t>Country</w:t>
            </w:r>
          </w:p>
        </w:tc>
        <w:tc>
          <w:tcPr>
            <w:tcW w:w="1872" w:type="dxa"/>
            <w:vMerge w:val="restart"/>
            <w:tcBorders>
              <w:top w:val="single" w:sz="4" w:space="0" w:color="auto"/>
              <w:left w:val="nil"/>
              <w:right w:val="single" w:sz="4" w:space="0" w:color="auto"/>
            </w:tcBorders>
            <w:shd w:val="clear" w:color="auto" w:fill="auto"/>
          </w:tcPr>
          <w:p w:rsidR="00803BCE" w:rsidRPr="00C02B9A" w:rsidRDefault="00803BCE" w:rsidP="00DE1EA9">
            <w:pPr>
              <w:jc w:val="center"/>
              <w:rPr>
                <w:b/>
                <w:bCs/>
                <w:color w:val="000000"/>
                <w:sz w:val="21"/>
                <w:szCs w:val="21"/>
                <w:lang w:val="en-CA" w:eastAsia="en-CA"/>
              </w:rPr>
            </w:pPr>
            <w:r w:rsidRPr="00C02B9A">
              <w:rPr>
                <w:b/>
                <w:bCs/>
                <w:color w:val="000000"/>
                <w:sz w:val="21"/>
                <w:szCs w:val="21"/>
                <w:lang w:val="en-CA" w:eastAsia="en-CA"/>
              </w:rPr>
              <w:t>Source</w:t>
            </w:r>
          </w:p>
        </w:tc>
        <w:tc>
          <w:tcPr>
            <w:tcW w:w="1872" w:type="dxa"/>
            <w:vMerge w:val="restart"/>
            <w:tcBorders>
              <w:top w:val="single" w:sz="4" w:space="0" w:color="auto"/>
              <w:left w:val="nil"/>
              <w:right w:val="single" w:sz="4" w:space="0" w:color="auto"/>
            </w:tcBorders>
            <w:shd w:val="clear" w:color="auto" w:fill="auto"/>
          </w:tcPr>
          <w:p w:rsidR="00803BCE" w:rsidRPr="00C02B9A" w:rsidRDefault="00803BCE" w:rsidP="00C439B5">
            <w:pPr>
              <w:jc w:val="center"/>
              <w:rPr>
                <w:b/>
                <w:bCs/>
                <w:color w:val="000000"/>
                <w:sz w:val="21"/>
                <w:szCs w:val="21"/>
                <w:lang w:val="en-CA" w:eastAsia="en-CA"/>
              </w:rPr>
            </w:pPr>
            <w:r w:rsidRPr="00C02B9A">
              <w:rPr>
                <w:b/>
                <w:bCs/>
                <w:color w:val="000000"/>
                <w:sz w:val="21"/>
                <w:szCs w:val="21"/>
                <w:lang w:val="en-CA" w:eastAsia="en-CA"/>
              </w:rPr>
              <w:t>Latest data</w:t>
            </w:r>
          </w:p>
        </w:tc>
        <w:tc>
          <w:tcPr>
            <w:tcW w:w="3744" w:type="dxa"/>
            <w:gridSpan w:val="2"/>
            <w:tcBorders>
              <w:top w:val="single" w:sz="4" w:space="0" w:color="auto"/>
              <w:left w:val="nil"/>
              <w:bottom w:val="single" w:sz="4" w:space="0" w:color="auto"/>
              <w:right w:val="single" w:sz="4" w:space="0" w:color="auto"/>
            </w:tcBorders>
            <w:shd w:val="clear" w:color="auto" w:fill="auto"/>
          </w:tcPr>
          <w:p w:rsidR="00803BCE" w:rsidRPr="00C02B9A" w:rsidRDefault="00803BCE" w:rsidP="00DE1EA9">
            <w:pPr>
              <w:jc w:val="center"/>
              <w:rPr>
                <w:b/>
                <w:bCs/>
                <w:color w:val="000000"/>
                <w:sz w:val="21"/>
                <w:szCs w:val="21"/>
                <w:lang w:val="en-CA" w:eastAsia="en-CA"/>
              </w:rPr>
            </w:pPr>
            <w:r w:rsidRPr="00C02B9A">
              <w:rPr>
                <w:b/>
                <w:bCs/>
                <w:color w:val="000000"/>
                <w:sz w:val="21"/>
                <w:szCs w:val="21"/>
                <w:lang w:val="en-CA" w:eastAsia="en-CA"/>
              </w:rPr>
              <w:t>ODP tonnes</w:t>
            </w:r>
          </w:p>
        </w:tc>
      </w:tr>
      <w:tr w:rsidR="00803BCE" w:rsidRPr="00C02B9A" w:rsidTr="00803BCE">
        <w:tc>
          <w:tcPr>
            <w:tcW w:w="1872" w:type="dxa"/>
            <w:vMerge/>
            <w:tcBorders>
              <w:left w:val="single" w:sz="4" w:space="0" w:color="auto"/>
              <w:bottom w:val="single" w:sz="4" w:space="0" w:color="auto"/>
              <w:right w:val="single" w:sz="4" w:space="0" w:color="auto"/>
            </w:tcBorders>
            <w:shd w:val="clear" w:color="auto" w:fill="auto"/>
            <w:vAlign w:val="center"/>
            <w:hideMark/>
          </w:tcPr>
          <w:p w:rsidR="00803BCE" w:rsidRPr="00C02B9A" w:rsidRDefault="00803BCE" w:rsidP="00C439B5">
            <w:pPr>
              <w:jc w:val="left"/>
              <w:rPr>
                <w:b/>
                <w:bCs/>
                <w:color w:val="000000"/>
                <w:sz w:val="21"/>
                <w:szCs w:val="21"/>
                <w:lang w:val="en-CA" w:eastAsia="en-CA"/>
              </w:rPr>
            </w:pPr>
          </w:p>
        </w:tc>
        <w:tc>
          <w:tcPr>
            <w:tcW w:w="1872" w:type="dxa"/>
            <w:vMerge/>
            <w:tcBorders>
              <w:left w:val="nil"/>
              <w:bottom w:val="single" w:sz="4" w:space="0" w:color="auto"/>
              <w:right w:val="single" w:sz="4" w:space="0" w:color="auto"/>
            </w:tcBorders>
            <w:shd w:val="clear" w:color="auto" w:fill="auto"/>
            <w:hideMark/>
          </w:tcPr>
          <w:p w:rsidR="00803BCE" w:rsidRPr="00C02B9A" w:rsidRDefault="00803BCE" w:rsidP="00DE1EA9">
            <w:pPr>
              <w:jc w:val="center"/>
              <w:rPr>
                <w:b/>
                <w:bCs/>
                <w:color w:val="000000"/>
                <w:sz w:val="21"/>
                <w:szCs w:val="21"/>
                <w:lang w:val="en-CA" w:eastAsia="en-CA"/>
              </w:rPr>
            </w:pPr>
          </w:p>
        </w:tc>
        <w:tc>
          <w:tcPr>
            <w:tcW w:w="1872" w:type="dxa"/>
            <w:vMerge/>
            <w:tcBorders>
              <w:left w:val="nil"/>
              <w:bottom w:val="single" w:sz="4" w:space="0" w:color="auto"/>
              <w:right w:val="single" w:sz="4" w:space="0" w:color="auto"/>
            </w:tcBorders>
            <w:shd w:val="clear" w:color="auto" w:fill="auto"/>
            <w:hideMark/>
          </w:tcPr>
          <w:p w:rsidR="00803BCE" w:rsidRPr="00C02B9A" w:rsidRDefault="00803BCE" w:rsidP="00C439B5">
            <w:pPr>
              <w:jc w:val="center"/>
              <w:rPr>
                <w:b/>
                <w:bCs/>
                <w:color w:val="000000"/>
                <w:sz w:val="21"/>
                <w:szCs w:val="21"/>
                <w:lang w:val="en-CA" w:eastAsia="en-CA"/>
              </w:rPr>
            </w:pPr>
          </w:p>
        </w:tc>
        <w:tc>
          <w:tcPr>
            <w:tcW w:w="1872" w:type="dxa"/>
            <w:tcBorders>
              <w:top w:val="single" w:sz="4" w:space="0" w:color="auto"/>
              <w:left w:val="nil"/>
              <w:bottom w:val="single" w:sz="4" w:space="0" w:color="auto"/>
              <w:right w:val="single" w:sz="4" w:space="0" w:color="auto"/>
            </w:tcBorders>
            <w:shd w:val="clear" w:color="auto" w:fill="auto"/>
            <w:hideMark/>
          </w:tcPr>
          <w:p w:rsidR="00803BCE" w:rsidRPr="00C02B9A" w:rsidRDefault="00803BCE" w:rsidP="00DE1EA9">
            <w:pPr>
              <w:jc w:val="center"/>
              <w:rPr>
                <w:b/>
                <w:bCs/>
                <w:color w:val="000000"/>
                <w:sz w:val="21"/>
                <w:szCs w:val="21"/>
                <w:lang w:val="en-CA" w:eastAsia="en-CA"/>
              </w:rPr>
            </w:pPr>
            <w:r w:rsidRPr="00C02B9A">
              <w:rPr>
                <w:b/>
                <w:bCs/>
                <w:color w:val="000000"/>
                <w:sz w:val="21"/>
                <w:szCs w:val="21"/>
                <w:lang w:val="en-CA" w:eastAsia="en-CA"/>
              </w:rPr>
              <w:t>Baseline</w:t>
            </w:r>
          </w:p>
        </w:tc>
        <w:tc>
          <w:tcPr>
            <w:tcW w:w="1872" w:type="dxa"/>
            <w:tcBorders>
              <w:top w:val="single" w:sz="4" w:space="0" w:color="auto"/>
              <w:left w:val="nil"/>
              <w:bottom w:val="single" w:sz="4" w:space="0" w:color="auto"/>
              <w:right w:val="single" w:sz="4" w:space="0" w:color="auto"/>
            </w:tcBorders>
            <w:shd w:val="clear" w:color="auto" w:fill="auto"/>
            <w:hideMark/>
          </w:tcPr>
          <w:p w:rsidR="00803BCE" w:rsidRPr="00C02B9A" w:rsidRDefault="00803BCE" w:rsidP="00803BCE">
            <w:pPr>
              <w:jc w:val="center"/>
              <w:rPr>
                <w:b/>
                <w:bCs/>
                <w:color w:val="000000"/>
                <w:sz w:val="21"/>
                <w:szCs w:val="21"/>
                <w:lang w:val="en-CA" w:eastAsia="en-CA"/>
              </w:rPr>
            </w:pPr>
            <w:r w:rsidRPr="00C02B9A">
              <w:rPr>
                <w:b/>
                <w:bCs/>
                <w:color w:val="000000"/>
                <w:sz w:val="21"/>
                <w:szCs w:val="21"/>
                <w:lang w:val="en-CA" w:eastAsia="en-CA"/>
              </w:rPr>
              <w:t>Consumption</w:t>
            </w:r>
          </w:p>
        </w:tc>
      </w:tr>
      <w:tr w:rsidR="00C439B5" w:rsidRPr="00C02B9A" w:rsidTr="00803BCE">
        <w:tc>
          <w:tcPr>
            <w:tcW w:w="1872" w:type="dxa"/>
            <w:tcBorders>
              <w:top w:val="nil"/>
              <w:left w:val="single" w:sz="4" w:space="0" w:color="auto"/>
              <w:bottom w:val="single" w:sz="4" w:space="0" w:color="auto"/>
              <w:right w:val="single" w:sz="4" w:space="0" w:color="auto"/>
            </w:tcBorders>
            <w:shd w:val="clear" w:color="auto" w:fill="auto"/>
            <w:noWrap/>
            <w:hideMark/>
          </w:tcPr>
          <w:p w:rsidR="00C439B5" w:rsidRPr="00C02B9A" w:rsidRDefault="00C439B5" w:rsidP="00DE1EA9">
            <w:pPr>
              <w:jc w:val="left"/>
              <w:rPr>
                <w:sz w:val="21"/>
                <w:szCs w:val="21"/>
                <w:lang w:val="en-CA" w:eastAsia="en-CA"/>
              </w:rPr>
            </w:pPr>
            <w:r w:rsidRPr="00C02B9A">
              <w:rPr>
                <w:sz w:val="21"/>
                <w:szCs w:val="21"/>
                <w:lang w:val="en-CA" w:eastAsia="en-CA"/>
              </w:rPr>
              <w:t>Argentina*</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CP</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2016</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411.3</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77.5</w:t>
            </w:r>
          </w:p>
        </w:tc>
      </w:tr>
      <w:tr w:rsidR="00C439B5" w:rsidRPr="00C02B9A" w:rsidTr="00803BCE">
        <w:tc>
          <w:tcPr>
            <w:tcW w:w="1872" w:type="dxa"/>
            <w:tcBorders>
              <w:top w:val="nil"/>
              <w:left w:val="single" w:sz="4" w:space="0" w:color="auto"/>
              <w:bottom w:val="single" w:sz="4" w:space="0" w:color="auto"/>
              <w:right w:val="single" w:sz="4" w:space="0" w:color="auto"/>
            </w:tcBorders>
            <w:shd w:val="clear" w:color="auto" w:fill="auto"/>
            <w:noWrap/>
            <w:hideMark/>
          </w:tcPr>
          <w:p w:rsidR="00C439B5" w:rsidRPr="00C02B9A" w:rsidRDefault="00C439B5" w:rsidP="00DE1EA9">
            <w:pPr>
              <w:jc w:val="left"/>
              <w:rPr>
                <w:sz w:val="21"/>
                <w:szCs w:val="21"/>
                <w:lang w:val="en-CA" w:eastAsia="en-CA"/>
              </w:rPr>
            </w:pPr>
            <w:r w:rsidRPr="00C02B9A">
              <w:rPr>
                <w:sz w:val="21"/>
                <w:szCs w:val="21"/>
                <w:lang w:val="en-CA" w:eastAsia="en-CA"/>
              </w:rPr>
              <w:t>China**</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A7</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2015</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1,102.1</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68.3</w:t>
            </w:r>
          </w:p>
        </w:tc>
      </w:tr>
      <w:tr w:rsidR="00C439B5" w:rsidRPr="00C02B9A" w:rsidTr="00803BCE">
        <w:tc>
          <w:tcPr>
            <w:tcW w:w="1872" w:type="dxa"/>
            <w:tcBorders>
              <w:top w:val="nil"/>
              <w:left w:val="single" w:sz="4" w:space="0" w:color="auto"/>
              <w:bottom w:val="single" w:sz="4" w:space="0" w:color="auto"/>
              <w:right w:val="single" w:sz="4" w:space="0" w:color="auto"/>
            </w:tcBorders>
            <w:shd w:val="clear" w:color="auto" w:fill="auto"/>
            <w:noWrap/>
            <w:hideMark/>
          </w:tcPr>
          <w:p w:rsidR="00C439B5" w:rsidRPr="00C02B9A" w:rsidRDefault="00C439B5" w:rsidP="00DE1EA9">
            <w:pPr>
              <w:jc w:val="left"/>
              <w:rPr>
                <w:sz w:val="21"/>
                <w:szCs w:val="21"/>
                <w:lang w:val="en-CA" w:eastAsia="en-CA"/>
              </w:rPr>
            </w:pPr>
            <w:r w:rsidRPr="00C02B9A">
              <w:rPr>
                <w:sz w:val="21"/>
                <w:szCs w:val="21"/>
                <w:lang w:val="en-CA" w:eastAsia="en-CA"/>
              </w:rPr>
              <w:t>Jamaica</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CP</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2016</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4.9</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0.9</w:t>
            </w:r>
          </w:p>
        </w:tc>
      </w:tr>
      <w:tr w:rsidR="00C439B5" w:rsidRPr="00C02B9A" w:rsidTr="00803BCE">
        <w:tc>
          <w:tcPr>
            <w:tcW w:w="1872" w:type="dxa"/>
            <w:tcBorders>
              <w:top w:val="nil"/>
              <w:left w:val="single" w:sz="4" w:space="0" w:color="auto"/>
              <w:bottom w:val="single" w:sz="4" w:space="0" w:color="auto"/>
              <w:right w:val="single" w:sz="4" w:space="0" w:color="auto"/>
            </w:tcBorders>
            <w:shd w:val="clear" w:color="auto" w:fill="auto"/>
            <w:noWrap/>
            <w:hideMark/>
          </w:tcPr>
          <w:p w:rsidR="00C439B5" w:rsidRPr="00C02B9A" w:rsidRDefault="00C439B5" w:rsidP="00DE1EA9">
            <w:pPr>
              <w:jc w:val="left"/>
              <w:rPr>
                <w:sz w:val="21"/>
                <w:szCs w:val="21"/>
                <w:lang w:val="en-CA" w:eastAsia="en-CA"/>
              </w:rPr>
            </w:pPr>
            <w:r w:rsidRPr="00C02B9A">
              <w:rPr>
                <w:sz w:val="21"/>
                <w:szCs w:val="21"/>
                <w:lang w:val="en-CA" w:eastAsia="en-CA"/>
              </w:rPr>
              <w:t>Mexico***</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A7</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2016</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1,130.8</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49.4</w:t>
            </w:r>
          </w:p>
        </w:tc>
      </w:tr>
      <w:tr w:rsidR="00C439B5" w:rsidRPr="00C02B9A" w:rsidTr="00803BCE">
        <w:tc>
          <w:tcPr>
            <w:tcW w:w="1872" w:type="dxa"/>
            <w:tcBorders>
              <w:top w:val="nil"/>
              <w:left w:val="single" w:sz="4" w:space="0" w:color="auto"/>
              <w:bottom w:val="single" w:sz="4" w:space="0" w:color="auto"/>
              <w:right w:val="single" w:sz="4" w:space="0" w:color="auto"/>
            </w:tcBorders>
            <w:shd w:val="clear" w:color="auto" w:fill="auto"/>
            <w:noWrap/>
            <w:hideMark/>
          </w:tcPr>
          <w:p w:rsidR="00C439B5" w:rsidRPr="00C02B9A" w:rsidRDefault="00C439B5" w:rsidP="00DE1EA9">
            <w:pPr>
              <w:jc w:val="left"/>
              <w:rPr>
                <w:sz w:val="21"/>
                <w:szCs w:val="21"/>
                <w:lang w:val="en-CA" w:eastAsia="en-CA"/>
              </w:rPr>
            </w:pPr>
            <w:r w:rsidRPr="00C02B9A">
              <w:rPr>
                <w:sz w:val="21"/>
                <w:szCs w:val="21"/>
                <w:lang w:val="en-CA" w:eastAsia="en-CA"/>
              </w:rPr>
              <w:t>Sudan (the)</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A7</w:t>
            </w:r>
          </w:p>
        </w:tc>
        <w:tc>
          <w:tcPr>
            <w:tcW w:w="1872" w:type="dxa"/>
            <w:tcBorders>
              <w:top w:val="nil"/>
              <w:left w:val="nil"/>
              <w:bottom w:val="single" w:sz="4" w:space="0" w:color="auto"/>
              <w:right w:val="single" w:sz="4" w:space="0" w:color="auto"/>
            </w:tcBorders>
            <w:shd w:val="clear" w:color="auto" w:fill="auto"/>
            <w:noWrap/>
            <w:hideMark/>
          </w:tcPr>
          <w:p w:rsidR="00C439B5" w:rsidRPr="00C02B9A" w:rsidRDefault="00C439B5" w:rsidP="00DE1EA9">
            <w:pPr>
              <w:jc w:val="center"/>
              <w:rPr>
                <w:sz w:val="21"/>
                <w:szCs w:val="21"/>
                <w:lang w:val="en-CA" w:eastAsia="en-CA"/>
              </w:rPr>
            </w:pPr>
            <w:r w:rsidRPr="00C02B9A">
              <w:rPr>
                <w:sz w:val="21"/>
                <w:szCs w:val="21"/>
                <w:lang w:val="en-CA" w:eastAsia="en-CA"/>
              </w:rPr>
              <w:t>2015</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3.0</w:t>
            </w:r>
          </w:p>
        </w:tc>
        <w:tc>
          <w:tcPr>
            <w:tcW w:w="1872" w:type="dxa"/>
            <w:tcBorders>
              <w:top w:val="nil"/>
              <w:left w:val="nil"/>
              <w:bottom w:val="single" w:sz="4" w:space="0" w:color="auto"/>
              <w:right w:val="single" w:sz="4" w:space="0" w:color="auto"/>
            </w:tcBorders>
            <w:shd w:val="clear" w:color="auto" w:fill="auto"/>
            <w:noWrap/>
            <w:tcMar>
              <w:left w:w="115" w:type="dxa"/>
              <w:right w:w="360" w:type="dxa"/>
            </w:tcMar>
            <w:hideMark/>
          </w:tcPr>
          <w:p w:rsidR="00C439B5" w:rsidRPr="00C02B9A" w:rsidRDefault="00C439B5" w:rsidP="00DE1EA9">
            <w:pPr>
              <w:jc w:val="right"/>
              <w:rPr>
                <w:sz w:val="21"/>
                <w:szCs w:val="21"/>
              </w:rPr>
            </w:pPr>
            <w:r w:rsidRPr="00C02B9A">
              <w:rPr>
                <w:sz w:val="21"/>
                <w:szCs w:val="21"/>
              </w:rPr>
              <w:t>0.6</w:t>
            </w:r>
          </w:p>
        </w:tc>
      </w:tr>
    </w:tbl>
    <w:p w:rsidR="00C439B5" w:rsidRPr="00C02B9A" w:rsidRDefault="00C439B5" w:rsidP="00C439B5">
      <w:pPr>
        <w:jc w:val="left"/>
        <w:rPr>
          <w:sz w:val="20"/>
          <w:szCs w:val="20"/>
          <w:lang w:val="en-CA"/>
        </w:rPr>
      </w:pPr>
      <w:r w:rsidRPr="00C02B9A">
        <w:rPr>
          <w:b/>
          <w:sz w:val="20"/>
          <w:szCs w:val="20"/>
          <w:lang w:val="en-CA"/>
        </w:rPr>
        <w:t xml:space="preserve">* </w:t>
      </w:r>
      <w:r w:rsidRPr="00C02B9A">
        <w:rPr>
          <w:sz w:val="20"/>
          <w:szCs w:val="20"/>
          <w:lang w:val="en-CA"/>
        </w:rPr>
        <w:t>Allowable level of consumption of 80.6 ODP tonnes per decision XXVI/6.</w:t>
      </w:r>
    </w:p>
    <w:p w:rsidR="00C439B5" w:rsidRPr="00C02B9A" w:rsidRDefault="00C439B5" w:rsidP="00803BCE">
      <w:pPr>
        <w:jc w:val="left"/>
        <w:rPr>
          <w:sz w:val="20"/>
          <w:szCs w:val="20"/>
          <w:lang w:val="en-CA"/>
        </w:rPr>
      </w:pPr>
      <w:r w:rsidRPr="00C02B9A">
        <w:rPr>
          <w:b/>
          <w:sz w:val="20"/>
          <w:szCs w:val="20"/>
          <w:lang w:val="en-CA"/>
        </w:rPr>
        <w:t xml:space="preserve">** </w:t>
      </w:r>
      <w:r w:rsidR="00803BCE" w:rsidRPr="00C02B9A">
        <w:rPr>
          <w:sz w:val="20"/>
          <w:szCs w:val="20"/>
          <w:lang w:val="en-CA"/>
        </w:rPr>
        <w:t xml:space="preserve">Allowable </w:t>
      </w:r>
      <w:r w:rsidRPr="00C02B9A">
        <w:rPr>
          <w:sz w:val="20"/>
          <w:szCs w:val="20"/>
          <w:lang w:val="en-CA"/>
        </w:rPr>
        <w:t>level of consumption of 68.4 ODP tonnes per decision XXVI/6.</w:t>
      </w:r>
    </w:p>
    <w:p w:rsidR="00C439B5" w:rsidRPr="00C02B9A" w:rsidRDefault="00C439B5" w:rsidP="00803BCE">
      <w:pPr>
        <w:jc w:val="left"/>
        <w:rPr>
          <w:sz w:val="20"/>
          <w:szCs w:val="20"/>
          <w:lang w:val="en-CA"/>
        </w:rPr>
      </w:pPr>
      <w:r w:rsidRPr="00C02B9A">
        <w:rPr>
          <w:b/>
          <w:sz w:val="20"/>
          <w:szCs w:val="20"/>
          <w:lang w:val="en-CA"/>
        </w:rPr>
        <w:t xml:space="preserve">*** </w:t>
      </w:r>
      <w:r w:rsidR="00803BCE" w:rsidRPr="00C02B9A">
        <w:rPr>
          <w:sz w:val="20"/>
          <w:szCs w:val="20"/>
          <w:lang w:val="en-CA"/>
        </w:rPr>
        <w:t xml:space="preserve">Allowable </w:t>
      </w:r>
      <w:r w:rsidRPr="00C02B9A">
        <w:rPr>
          <w:sz w:val="20"/>
          <w:szCs w:val="20"/>
          <w:lang w:val="en-CA"/>
        </w:rPr>
        <w:t>level of consumption of 50.97 ODP tonnes per decision XXVI/6.</w:t>
      </w:r>
    </w:p>
    <w:p w:rsidR="00C439B5" w:rsidRPr="00C02B9A" w:rsidRDefault="00C439B5" w:rsidP="00C439B5">
      <w:pPr>
        <w:rPr>
          <w:lang w:val="en-CA"/>
        </w:rPr>
      </w:pPr>
    </w:p>
    <w:p w:rsidR="000E5605" w:rsidRPr="00C02B9A" w:rsidRDefault="00BF25EE" w:rsidP="00DC3B0B">
      <w:pPr>
        <w:pStyle w:val="Heading1"/>
        <w:rPr>
          <w:lang w:val="en-CA"/>
        </w:rPr>
      </w:pPr>
      <w:r w:rsidRPr="00C02B9A">
        <w:rPr>
          <w:lang w:val="en-CA"/>
        </w:rPr>
        <w:t xml:space="preserve">There are </w:t>
      </w:r>
      <w:r w:rsidR="00803BCE" w:rsidRPr="00C02B9A">
        <w:rPr>
          <w:lang w:val="en-CA"/>
        </w:rPr>
        <w:t xml:space="preserve">also </w:t>
      </w:r>
      <w:r w:rsidRPr="00C02B9A">
        <w:rPr>
          <w:lang w:val="en-CA"/>
        </w:rPr>
        <w:t xml:space="preserve">34 </w:t>
      </w:r>
      <w:r w:rsidR="00803BCE" w:rsidRPr="00C02B9A">
        <w:rPr>
          <w:lang w:val="en-CA"/>
        </w:rPr>
        <w:t xml:space="preserve">A5 </w:t>
      </w:r>
      <w:r w:rsidRPr="00C02B9A">
        <w:rPr>
          <w:lang w:val="en-CA"/>
        </w:rPr>
        <w:t xml:space="preserve">countries that have reported </w:t>
      </w:r>
      <w:r w:rsidR="00E37EC6" w:rsidRPr="00C02B9A">
        <w:rPr>
          <w:lang w:val="en-CA"/>
        </w:rPr>
        <w:t>MB</w:t>
      </w:r>
      <w:r w:rsidRPr="00C02B9A">
        <w:rPr>
          <w:lang w:val="en-CA"/>
        </w:rPr>
        <w:t xml:space="preserve"> consumption </w:t>
      </w:r>
      <w:r w:rsidR="00803BCE" w:rsidRPr="00C02B9A">
        <w:rPr>
          <w:lang w:val="en-CA"/>
        </w:rPr>
        <w:t xml:space="preserve">for </w:t>
      </w:r>
      <w:r w:rsidR="004E3DED" w:rsidRPr="00C02B9A">
        <w:rPr>
          <w:lang w:val="en-CA"/>
        </w:rPr>
        <w:t xml:space="preserve">QPS </w:t>
      </w:r>
      <w:r w:rsidR="00CF59F1" w:rsidRPr="00C02B9A">
        <w:rPr>
          <w:lang w:val="en-CA"/>
        </w:rPr>
        <w:t xml:space="preserve">applications </w:t>
      </w:r>
      <w:r w:rsidR="00803BCE" w:rsidRPr="00C02B9A">
        <w:rPr>
          <w:lang w:val="en-CA"/>
        </w:rPr>
        <w:t>under CP data</w:t>
      </w:r>
      <w:r w:rsidR="00CF59F1" w:rsidRPr="00C02B9A">
        <w:rPr>
          <w:lang w:val="en-CA"/>
        </w:rPr>
        <w:t>,</w:t>
      </w:r>
      <w:r w:rsidR="00803BCE" w:rsidRPr="00C02B9A">
        <w:rPr>
          <w:lang w:val="en-CA"/>
        </w:rPr>
        <w:t xml:space="preserve"> </w:t>
      </w:r>
      <w:r w:rsidR="001004A6" w:rsidRPr="00C02B9A">
        <w:rPr>
          <w:lang w:val="en-CA"/>
        </w:rPr>
        <w:t xml:space="preserve">as shown in </w:t>
      </w:r>
      <w:r w:rsidR="00803BCE" w:rsidRPr="00C02B9A">
        <w:rPr>
          <w:lang w:val="en-CA"/>
        </w:rPr>
        <w:t>Annex I to the present document</w:t>
      </w:r>
      <w:r w:rsidR="001004A6" w:rsidRPr="00C02B9A">
        <w:rPr>
          <w:lang w:val="en-CA"/>
        </w:rPr>
        <w:t>.</w:t>
      </w:r>
      <w:r w:rsidR="00E37EC6" w:rsidRPr="00C02B9A">
        <w:rPr>
          <w:lang w:val="en-CA"/>
        </w:rPr>
        <w:t xml:space="preserve"> </w:t>
      </w:r>
      <w:r w:rsidR="00194CDE" w:rsidRPr="00C02B9A">
        <w:rPr>
          <w:lang w:val="en-CA"/>
        </w:rPr>
        <w:t xml:space="preserve">The consumption for these countries </w:t>
      </w:r>
      <w:r w:rsidR="00803BCE" w:rsidRPr="00C02B9A">
        <w:rPr>
          <w:lang w:val="en-CA"/>
        </w:rPr>
        <w:t xml:space="preserve">is </w:t>
      </w:r>
      <w:r w:rsidR="00194CDE" w:rsidRPr="00C02B9A">
        <w:rPr>
          <w:lang w:val="en-CA"/>
        </w:rPr>
        <w:t>not eligible for funding.</w:t>
      </w:r>
    </w:p>
    <w:p w:rsidR="00556502" w:rsidRPr="00C02B9A" w:rsidRDefault="00556502" w:rsidP="000A1DA9">
      <w:pPr>
        <w:pStyle w:val="Heading1"/>
        <w:tabs>
          <w:tab w:val="clear" w:pos="0"/>
        </w:tabs>
        <w:rPr>
          <w:szCs w:val="28"/>
          <w:lang w:val="en-CA"/>
        </w:rPr>
      </w:pPr>
      <w:r w:rsidRPr="00C02B9A">
        <w:rPr>
          <w:szCs w:val="28"/>
          <w:lang w:val="en-CA"/>
        </w:rPr>
        <w:t>All A5 countries have reported zero consumption</w:t>
      </w:r>
      <w:r w:rsidR="00344FDE" w:rsidRPr="00C02B9A">
        <w:rPr>
          <w:szCs w:val="28"/>
          <w:lang w:val="en-CA"/>
        </w:rPr>
        <w:t xml:space="preserve"> </w:t>
      </w:r>
      <w:r w:rsidR="00CF59F1" w:rsidRPr="00C02B9A">
        <w:rPr>
          <w:szCs w:val="28"/>
          <w:lang w:val="en-CA"/>
        </w:rPr>
        <w:t>o</w:t>
      </w:r>
      <w:r w:rsidR="00344FDE" w:rsidRPr="00C02B9A">
        <w:rPr>
          <w:szCs w:val="28"/>
          <w:lang w:val="en-CA"/>
        </w:rPr>
        <w:t>f TCA in 2015 or 2016</w:t>
      </w:r>
      <w:r w:rsidRPr="00C02B9A">
        <w:rPr>
          <w:szCs w:val="28"/>
          <w:lang w:val="en-CA"/>
        </w:rPr>
        <w:t>.</w:t>
      </w:r>
    </w:p>
    <w:p w:rsidR="00556502" w:rsidRPr="00C02B9A" w:rsidRDefault="00556502" w:rsidP="00DC3B0B">
      <w:pPr>
        <w:tabs>
          <w:tab w:val="left" w:pos="3285"/>
        </w:tabs>
        <w:spacing w:after="240"/>
        <w:rPr>
          <w:bCs/>
          <w:i/>
          <w:szCs w:val="28"/>
          <w:lang w:val="en-CA"/>
        </w:rPr>
      </w:pPr>
      <w:r w:rsidRPr="00C02B9A">
        <w:rPr>
          <w:bCs/>
          <w:i/>
          <w:szCs w:val="28"/>
          <w:lang w:val="en-CA"/>
        </w:rPr>
        <w:t>HCFC consumption</w:t>
      </w:r>
    </w:p>
    <w:p w:rsidR="00556502" w:rsidRPr="00C02B9A" w:rsidRDefault="0073191C" w:rsidP="00DC3B0B">
      <w:pPr>
        <w:pStyle w:val="Heading1"/>
        <w:rPr>
          <w:lang w:val="en-CA"/>
        </w:rPr>
      </w:pPr>
      <w:r w:rsidRPr="00C02B9A">
        <w:rPr>
          <w:lang w:val="en-CA"/>
        </w:rPr>
        <w:t>A total of 147</w:t>
      </w:r>
      <w:r w:rsidR="00556502" w:rsidRPr="00C02B9A">
        <w:rPr>
          <w:lang w:val="en-CA"/>
        </w:rPr>
        <w:t xml:space="preserve"> A5 countries have an established HCFC baseline for compliance</w:t>
      </w:r>
      <w:r w:rsidR="00CF59F1" w:rsidRPr="00C02B9A">
        <w:rPr>
          <w:lang w:val="en-CA"/>
        </w:rPr>
        <w:t xml:space="preserve">, with an </w:t>
      </w:r>
      <w:r w:rsidR="00556502" w:rsidRPr="00C02B9A">
        <w:rPr>
          <w:lang w:val="en-CA"/>
        </w:rPr>
        <w:t xml:space="preserve">aggregated </w:t>
      </w:r>
      <w:r w:rsidR="00CF59F1" w:rsidRPr="00C02B9A">
        <w:rPr>
          <w:lang w:val="en-CA"/>
        </w:rPr>
        <w:t xml:space="preserve">latest </w:t>
      </w:r>
      <w:r w:rsidR="00556502" w:rsidRPr="00C02B9A">
        <w:rPr>
          <w:lang w:val="en-CA"/>
        </w:rPr>
        <w:t xml:space="preserve">consumption </w:t>
      </w:r>
      <w:r w:rsidR="00CF59F1" w:rsidRPr="00C02B9A">
        <w:rPr>
          <w:lang w:val="en-CA"/>
        </w:rPr>
        <w:t xml:space="preserve">level of </w:t>
      </w:r>
      <w:r w:rsidR="00333EFC" w:rsidRPr="00C02B9A">
        <w:rPr>
          <w:szCs w:val="28"/>
          <w:lang w:val="en-CA"/>
        </w:rPr>
        <w:t xml:space="preserve">367,810.8 </w:t>
      </w:r>
      <w:r w:rsidR="00556502" w:rsidRPr="00C02B9A">
        <w:rPr>
          <w:lang w:val="en-CA"/>
        </w:rPr>
        <w:t xml:space="preserve">mt </w:t>
      </w:r>
      <w:r w:rsidR="00CF59F1" w:rsidRPr="00C02B9A">
        <w:rPr>
          <w:lang w:val="en-CA"/>
        </w:rPr>
        <w:t>(</w:t>
      </w:r>
      <w:r w:rsidR="00333EFC" w:rsidRPr="00C02B9A">
        <w:rPr>
          <w:lang w:val="en-CA"/>
        </w:rPr>
        <w:t xml:space="preserve">23,467 </w:t>
      </w:r>
      <w:r w:rsidR="00556502" w:rsidRPr="00C02B9A">
        <w:rPr>
          <w:lang w:val="en-CA"/>
        </w:rPr>
        <w:t xml:space="preserve">ODP tonnes) </w:t>
      </w:r>
      <w:r w:rsidR="00F60694" w:rsidRPr="00C02B9A">
        <w:rPr>
          <w:lang w:val="en-CA"/>
        </w:rPr>
        <w:t>of HCFCs as shown in Table </w:t>
      </w:r>
      <w:r w:rsidR="00CF59F1" w:rsidRPr="00C02B9A">
        <w:rPr>
          <w:lang w:val="en-CA"/>
        </w:rPr>
        <w:t xml:space="preserve">5. </w:t>
      </w:r>
      <w:r w:rsidR="00556502" w:rsidRPr="00C02B9A">
        <w:rPr>
          <w:lang w:val="en-CA"/>
        </w:rPr>
        <w:t>The main HCFCs are: HCFC</w:t>
      </w:r>
      <w:r w:rsidR="00556502" w:rsidRPr="00C02B9A">
        <w:rPr>
          <w:lang w:val="en-CA"/>
        </w:rPr>
        <w:noBreakHyphen/>
        <w:t>22 (6</w:t>
      </w:r>
      <w:r w:rsidR="00333EFC" w:rsidRPr="00C02B9A">
        <w:rPr>
          <w:lang w:val="en-CA"/>
        </w:rPr>
        <w:t>9</w:t>
      </w:r>
      <w:r w:rsidR="00556502" w:rsidRPr="00C02B9A">
        <w:rPr>
          <w:lang w:val="en-CA"/>
        </w:rPr>
        <w:t>.1 per cent of the total consumption</w:t>
      </w:r>
      <w:r w:rsidR="00344FDE" w:rsidRPr="00C02B9A">
        <w:rPr>
          <w:lang w:val="en-CA"/>
        </w:rPr>
        <w:t xml:space="preserve"> measured in ODP tonnes</w:t>
      </w:r>
      <w:r w:rsidR="00556502" w:rsidRPr="00C02B9A">
        <w:rPr>
          <w:lang w:val="en-CA"/>
        </w:rPr>
        <w:t>), HCFC-141b (2</w:t>
      </w:r>
      <w:r w:rsidR="00333EFC" w:rsidRPr="00C02B9A">
        <w:rPr>
          <w:lang w:val="en-CA"/>
        </w:rPr>
        <w:t>7</w:t>
      </w:r>
      <w:r w:rsidR="00CF59F1" w:rsidRPr="00C02B9A">
        <w:rPr>
          <w:lang w:val="en-CA"/>
        </w:rPr>
        <w:t>.0</w:t>
      </w:r>
      <w:r w:rsidR="00556502" w:rsidRPr="00C02B9A">
        <w:rPr>
          <w:lang w:val="en-CA"/>
        </w:rPr>
        <w:t xml:space="preserve"> per cent) and HCFC-142b (3.7 per cent). </w:t>
      </w:r>
    </w:p>
    <w:p w:rsidR="00DC3B0B" w:rsidRPr="00C02B9A" w:rsidRDefault="00DC3B0B" w:rsidP="00DC3B0B">
      <w:pPr>
        <w:keepNext/>
        <w:rPr>
          <w:b/>
          <w:bCs/>
          <w:lang w:val="en-CA"/>
        </w:rPr>
      </w:pPr>
      <w:r w:rsidRPr="00C02B9A">
        <w:rPr>
          <w:b/>
          <w:lang w:val="en-CA"/>
        </w:rPr>
        <w:t xml:space="preserve">Table 5. Baseline and </w:t>
      </w:r>
      <w:r w:rsidRPr="00C02B9A">
        <w:rPr>
          <w:b/>
          <w:bCs/>
          <w:lang w:val="en-CA"/>
        </w:rPr>
        <w:t>latest HCFC consumption data by type of HCFC</w:t>
      </w:r>
    </w:p>
    <w:tbl>
      <w:tblPr>
        <w:tblW w:w="95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1559"/>
        <w:gridCol w:w="1418"/>
        <w:gridCol w:w="1559"/>
        <w:gridCol w:w="1559"/>
        <w:gridCol w:w="1436"/>
      </w:tblGrid>
      <w:tr w:rsidR="00DC3B0B" w:rsidRPr="00C02B9A" w:rsidTr="00081261">
        <w:trPr>
          <w:tblHeader/>
        </w:trPr>
        <w:tc>
          <w:tcPr>
            <w:tcW w:w="2000" w:type="dxa"/>
            <w:vMerge w:val="restart"/>
            <w:shd w:val="clear" w:color="auto" w:fill="auto"/>
            <w:vAlign w:val="center"/>
            <w:hideMark/>
          </w:tcPr>
          <w:p w:rsidR="00DC3B0B" w:rsidRPr="00C02B9A" w:rsidRDefault="00DC3B0B" w:rsidP="00081261">
            <w:pPr>
              <w:jc w:val="left"/>
              <w:rPr>
                <w:b/>
                <w:bCs/>
                <w:sz w:val="21"/>
                <w:szCs w:val="21"/>
                <w:lang w:val="en-CA" w:eastAsia="en-CA"/>
              </w:rPr>
            </w:pPr>
            <w:r w:rsidRPr="00C02B9A">
              <w:rPr>
                <w:b/>
                <w:bCs/>
                <w:sz w:val="21"/>
                <w:szCs w:val="21"/>
                <w:lang w:val="en-CA" w:eastAsia="en-CA"/>
              </w:rPr>
              <w:t>HCFC</w:t>
            </w:r>
          </w:p>
        </w:tc>
        <w:tc>
          <w:tcPr>
            <w:tcW w:w="2977" w:type="dxa"/>
            <w:gridSpan w:val="2"/>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 xml:space="preserve">Baseline </w:t>
            </w:r>
          </w:p>
        </w:tc>
        <w:tc>
          <w:tcPr>
            <w:tcW w:w="3118" w:type="dxa"/>
            <w:gridSpan w:val="2"/>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 xml:space="preserve">Consumption </w:t>
            </w:r>
          </w:p>
        </w:tc>
        <w:tc>
          <w:tcPr>
            <w:tcW w:w="1436" w:type="dxa"/>
            <w:vMerge w:val="restart"/>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 of total (ODP tonnes)</w:t>
            </w:r>
          </w:p>
        </w:tc>
      </w:tr>
      <w:tr w:rsidR="00DC3B0B" w:rsidRPr="00C02B9A" w:rsidTr="00081261">
        <w:trPr>
          <w:tblHeader/>
        </w:trPr>
        <w:tc>
          <w:tcPr>
            <w:tcW w:w="2000" w:type="dxa"/>
            <w:vMerge/>
            <w:vAlign w:val="center"/>
            <w:hideMark/>
          </w:tcPr>
          <w:p w:rsidR="00DC3B0B" w:rsidRPr="00C02B9A" w:rsidRDefault="00DC3B0B" w:rsidP="00081261">
            <w:pPr>
              <w:jc w:val="left"/>
              <w:rPr>
                <w:b/>
                <w:bCs/>
                <w:sz w:val="21"/>
                <w:szCs w:val="21"/>
                <w:lang w:val="en-CA" w:eastAsia="en-CA"/>
              </w:rPr>
            </w:pPr>
          </w:p>
        </w:tc>
        <w:tc>
          <w:tcPr>
            <w:tcW w:w="1559" w:type="dxa"/>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Metric tonnes</w:t>
            </w:r>
          </w:p>
        </w:tc>
        <w:tc>
          <w:tcPr>
            <w:tcW w:w="1418" w:type="dxa"/>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ODP tonnes</w:t>
            </w:r>
          </w:p>
        </w:tc>
        <w:tc>
          <w:tcPr>
            <w:tcW w:w="1559" w:type="dxa"/>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Metric tonnes</w:t>
            </w:r>
          </w:p>
        </w:tc>
        <w:tc>
          <w:tcPr>
            <w:tcW w:w="1559" w:type="dxa"/>
            <w:shd w:val="clear" w:color="auto" w:fill="auto"/>
            <w:vAlign w:val="center"/>
            <w:hideMark/>
          </w:tcPr>
          <w:p w:rsidR="00DC3B0B" w:rsidRPr="00C02B9A" w:rsidRDefault="00DC3B0B" w:rsidP="00081261">
            <w:pPr>
              <w:jc w:val="center"/>
              <w:rPr>
                <w:b/>
                <w:bCs/>
                <w:sz w:val="21"/>
                <w:szCs w:val="21"/>
                <w:lang w:val="en-CA" w:eastAsia="en-CA"/>
              </w:rPr>
            </w:pPr>
            <w:r w:rsidRPr="00C02B9A">
              <w:rPr>
                <w:b/>
                <w:bCs/>
                <w:sz w:val="21"/>
                <w:szCs w:val="21"/>
                <w:lang w:val="en-CA" w:eastAsia="en-CA"/>
              </w:rPr>
              <w:t>ODP tonnes</w:t>
            </w:r>
          </w:p>
        </w:tc>
        <w:tc>
          <w:tcPr>
            <w:tcW w:w="1436" w:type="dxa"/>
            <w:vMerge/>
            <w:vAlign w:val="center"/>
            <w:hideMark/>
          </w:tcPr>
          <w:p w:rsidR="00DC3B0B" w:rsidRPr="00C02B9A" w:rsidRDefault="00DC3B0B" w:rsidP="00081261">
            <w:pPr>
              <w:jc w:val="left"/>
              <w:rPr>
                <w:b/>
                <w:bCs/>
                <w:sz w:val="21"/>
                <w:szCs w:val="21"/>
                <w:lang w:val="en-CA" w:eastAsia="en-CA"/>
              </w:rPr>
            </w:pP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HCFC-123</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1,450.0</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29.0</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1,936.4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38.7</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0.2</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HCFC-124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1,181.0</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26.0</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41.4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0.9</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0.0</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HCFC-141b</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94,412.4</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10,385.4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57,668.8</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6,343.6</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27.0</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HCFC-142b</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30,746.4</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1,998.5</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13,433.2</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873.2</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3.7</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HCFC-22</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358,383.1</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19,711.1</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294,665.8</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16,206.6</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69.1</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HCFC-225</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5.6</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49.4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3.5</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0.0</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HCFC-225ca</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56.5</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1.4</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0.2</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0.0</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0.0</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HCFC-225cb</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9.6</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0.3</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15.6</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0.5</w:t>
            </w:r>
          </w:p>
        </w:tc>
        <w:tc>
          <w:tcPr>
            <w:tcW w:w="1436"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0.0</w:t>
            </w:r>
          </w:p>
        </w:tc>
      </w:tr>
      <w:tr w:rsidR="00DC3B0B" w:rsidRPr="00C02B9A" w:rsidTr="00081261">
        <w:tc>
          <w:tcPr>
            <w:tcW w:w="2000" w:type="dxa"/>
            <w:shd w:val="clear" w:color="auto" w:fill="auto"/>
            <w:noWrap/>
            <w:vAlign w:val="center"/>
            <w:hideMark/>
          </w:tcPr>
          <w:p w:rsidR="00DC3B0B" w:rsidRPr="00C02B9A" w:rsidRDefault="00DC3B0B" w:rsidP="00081261">
            <w:pPr>
              <w:rPr>
                <w:b/>
                <w:bCs/>
                <w:sz w:val="21"/>
                <w:szCs w:val="21"/>
                <w:lang w:val="en-CA" w:eastAsia="en-CA"/>
              </w:rPr>
            </w:pPr>
            <w:r w:rsidRPr="00C02B9A">
              <w:rPr>
                <w:b/>
                <w:bCs/>
                <w:sz w:val="21"/>
                <w:szCs w:val="21"/>
                <w:lang w:val="en-CA" w:eastAsia="en-CA"/>
              </w:rPr>
              <w:t>Total</w:t>
            </w:r>
          </w:p>
        </w:tc>
        <w:tc>
          <w:tcPr>
            <w:tcW w:w="1559" w:type="dxa"/>
            <w:shd w:val="clear" w:color="auto" w:fill="auto"/>
            <w:noWrap/>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486,244.6</w:t>
            </w:r>
          </w:p>
        </w:tc>
        <w:tc>
          <w:tcPr>
            <w:tcW w:w="1418" w:type="dxa"/>
            <w:shd w:val="clear" w:color="auto" w:fill="auto"/>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32,152.1</w:t>
            </w:r>
          </w:p>
        </w:tc>
        <w:tc>
          <w:tcPr>
            <w:tcW w:w="1559" w:type="dxa"/>
            <w:shd w:val="clear" w:color="auto" w:fill="auto"/>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367,810.8</w:t>
            </w:r>
          </w:p>
        </w:tc>
        <w:tc>
          <w:tcPr>
            <w:tcW w:w="1559" w:type="dxa"/>
            <w:shd w:val="clear" w:color="auto" w:fill="auto"/>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23,467.0</w:t>
            </w:r>
          </w:p>
        </w:tc>
        <w:tc>
          <w:tcPr>
            <w:tcW w:w="1436" w:type="dxa"/>
            <w:shd w:val="clear" w:color="auto" w:fill="auto"/>
            <w:noWrap/>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100.0</w:t>
            </w:r>
          </w:p>
        </w:tc>
      </w:tr>
      <w:tr w:rsidR="00DC3B0B" w:rsidRPr="00C02B9A" w:rsidTr="00081261">
        <w:tc>
          <w:tcPr>
            <w:tcW w:w="2000" w:type="dxa"/>
            <w:shd w:val="clear" w:color="auto" w:fill="auto"/>
            <w:noWrap/>
            <w:vAlign w:val="center"/>
            <w:hideMark/>
          </w:tcPr>
          <w:p w:rsidR="00DC3B0B" w:rsidRPr="00C02B9A" w:rsidRDefault="00DC3B0B" w:rsidP="00081261">
            <w:pPr>
              <w:jc w:val="left"/>
              <w:rPr>
                <w:sz w:val="21"/>
                <w:szCs w:val="21"/>
                <w:lang w:val="en-CA" w:eastAsia="en-CA"/>
              </w:rPr>
            </w:pPr>
            <w:r w:rsidRPr="00C02B9A">
              <w:rPr>
                <w:sz w:val="21"/>
                <w:szCs w:val="21"/>
                <w:lang w:val="en-CA" w:eastAsia="en-CA"/>
              </w:rPr>
              <w:t>HCFC-141b polyol*</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5,283.6</w:t>
            </w:r>
          </w:p>
        </w:tc>
        <w:tc>
          <w:tcPr>
            <w:tcW w:w="1418" w:type="dxa"/>
            <w:shd w:val="clear" w:color="auto" w:fill="auto"/>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581.2</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6,523.5</w:t>
            </w:r>
          </w:p>
        </w:tc>
        <w:tc>
          <w:tcPr>
            <w:tcW w:w="1559" w:type="dxa"/>
            <w:shd w:val="clear" w:color="auto" w:fill="auto"/>
            <w:noWrap/>
            <w:tcMar>
              <w:left w:w="115" w:type="dxa"/>
              <w:right w:w="288" w:type="dxa"/>
            </w:tcMar>
            <w:vAlign w:val="center"/>
            <w:hideMark/>
          </w:tcPr>
          <w:p w:rsidR="00DC3B0B" w:rsidRPr="00C02B9A" w:rsidRDefault="00DC3B0B" w:rsidP="00081261">
            <w:pPr>
              <w:jc w:val="right"/>
              <w:rPr>
                <w:sz w:val="21"/>
                <w:szCs w:val="21"/>
                <w:lang w:val="en-CA" w:eastAsia="en-CA"/>
              </w:rPr>
            </w:pPr>
            <w:r w:rsidRPr="00C02B9A">
              <w:rPr>
                <w:sz w:val="21"/>
                <w:szCs w:val="21"/>
                <w:lang w:val="en-CA" w:eastAsia="en-CA"/>
              </w:rPr>
              <w:t>717.6</w:t>
            </w:r>
          </w:p>
        </w:tc>
        <w:tc>
          <w:tcPr>
            <w:tcW w:w="1436" w:type="dxa"/>
            <w:shd w:val="clear" w:color="auto" w:fill="auto"/>
            <w:noWrap/>
            <w:tcMar>
              <w:left w:w="115" w:type="dxa"/>
              <w:right w:w="288" w:type="dxa"/>
            </w:tcMar>
            <w:vAlign w:val="center"/>
            <w:hideMark/>
          </w:tcPr>
          <w:p w:rsidR="00DC3B0B" w:rsidRPr="00C02B9A" w:rsidRDefault="00DC3B0B" w:rsidP="00081261">
            <w:pPr>
              <w:jc w:val="right"/>
              <w:rPr>
                <w:b/>
                <w:bCs/>
                <w:sz w:val="21"/>
                <w:szCs w:val="21"/>
                <w:lang w:val="en-CA" w:eastAsia="en-CA"/>
              </w:rPr>
            </w:pPr>
            <w:r w:rsidRPr="00C02B9A">
              <w:rPr>
                <w:b/>
                <w:bCs/>
                <w:sz w:val="21"/>
                <w:szCs w:val="21"/>
                <w:lang w:val="en-CA" w:eastAsia="en-CA"/>
              </w:rPr>
              <w:t> </w:t>
            </w:r>
          </w:p>
        </w:tc>
      </w:tr>
    </w:tbl>
    <w:p w:rsidR="00DC3B0B" w:rsidRPr="00C02B9A" w:rsidRDefault="00DC3B0B" w:rsidP="00DC3B0B">
      <w:pPr>
        <w:rPr>
          <w:sz w:val="20"/>
          <w:szCs w:val="20"/>
          <w:lang w:val="en-CA" w:eastAsia="en-CA"/>
        </w:rPr>
      </w:pPr>
      <w:r w:rsidRPr="00C02B9A">
        <w:rPr>
          <w:bCs/>
          <w:sz w:val="20"/>
          <w:szCs w:val="20"/>
          <w:lang w:val="en-CA"/>
        </w:rPr>
        <w:t xml:space="preserve">* HCFC-141b contained </w:t>
      </w:r>
      <w:r w:rsidRPr="00C02B9A">
        <w:rPr>
          <w:sz w:val="20"/>
          <w:szCs w:val="20"/>
          <w:lang w:val="en-CA" w:eastAsia="en-CA"/>
        </w:rPr>
        <w:t>in imported pre-blended polyol, and only available in CP data.</w:t>
      </w:r>
    </w:p>
    <w:p w:rsidR="00DC3B0B" w:rsidRPr="00C02B9A" w:rsidRDefault="00DC3B0B" w:rsidP="00DC3B0B">
      <w:pPr>
        <w:rPr>
          <w:szCs w:val="28"/>
          <w:u w:val="single"/>
          <w:lang w:val="en-CA"/>
        </w:rPr>
      </w:pPr>
    </w:p>
    <w:p w:rsidR="00556502" w:rsidRPr="00C02B9A" w:rsidRDefault="00C43C5A" w:rsidP="00081261">
      <w:pPr>
        <w:spacing w:after="240"/>
        <w:rPr>
          <w:i/>
          <w:szCs w:val="28"/>
          <w:lang w:val="en-CA"/>
        </w:rPr>
      </w:pPr>
      <w:r w:rsidRPr="00C02B9A">
        <w:rPr>
          <w:i/>
          <w:szCs w:val="28"/>
          <w:lang w:val="en-CA"/>
        </w:rPr>
        <w:t>HCFC phase-out management plans (</w:t>
      </w:r>
      <w:r w:rsidR="00556502" w:rsidRPr="00C02B9A">
        <w:rPr>
          <w:i/>
          <w:szCs w:val="28"/>
          <w:lang w:val="en-CA"/>
        </w:rPr>
        <w:t>HPMPs</w:t>
      </w:r>
      <w:r w:rsidRPr="00C02B9A">
        <w:rPr>
          <w:i/>
          <w:szCs w:val="28"/>
          <w:lang w:val="en-CA"/>
        </w:rPr>
        <w:t>)</w:t>
      </w:r>
    </w:p>
    <w:p w:rsidR="00556502" w:rsidRPr="00C02B9A" w:rsidRDefault="00556502" w:rsidP="00081261">
      <w:pPr>
        <w:pStyle w:val="Heading1"/>
        <w:rPr>
          <w:lang w:val="en-CA"/>
        </w:rPr>
      </w:pPr>
      <w:r w:rsidRPr="00C02B9A">
        <w:rPr>
          <w:lang w:val="en-CA"/>
        </w:rPr>
        <w:t xml:space="preserve">All countries have received </w:t>
      </w:r>
      <w:r w:rsidR="00320266" w:rsidRPr="00C02B9A">
        <w:rPr>
          <w:lang w:val="en-CA"/>
        </w:rPr>
        <w:t xml:space="preserve">financial assistance for the preparation of </w:t>
      </w:r>
      <w:r w:rsidRPr="00C02B9A">
        <w:rPr>
          <w:lang w:val="en-CA"/>
        </w:rPr>
        <w:t xml:space="preserve">project </w:t>
      </w:r>
      <w:r w:rsidR="00320266" w:rsidRPr="00C02B9A">
        <w:rPr>
          <w:lang w:val="en-CA"/>
        </w:rPr>
        <w:t xml:space="preserve">proposals </w:t>
      </w:r>
      <w:r w:rsidRPr="00C02B9A">
        <w:rPr>
          <w:lang w:val="en-CA"/>
        </w:rPr>
        <w:t xml:space="preserve">to </w:t>
      </w:r>
      <w:r w:rsidR="00F60694" w:rsidRPr="00C02B9A">
        <w:rPr>
          <w:lang w:val="en-CA"/>
        </w:rPr>
        <w:t xml:space="preserve">phase </w:t>
      </w:r>
      <w:r w:rsidR="00320266" w:rsidRPr="00C02B9A">
        <w:rPr>
          <w:lang w:val="en-CA"/>
        </w:rPr>
        <w:t xml:space="preserve">out HCFCs. As a result, the </w:t>
      </w:r>
      <w:r w:rsidRPr="00C02B9A">
        <w:rPr>
          <w:lang w:val="en-CA"/>
        </w:rPr>
        <w:t xml:space="preserve">Executive Committee has approved stage I </w:t>
      </w:r>
      <w:r w:rsidR="00D7282C" w:rsidRPr="00C02B9A">
        <w:rPr>
          <w:lang w:val="en-CA"/>
        </w:rPr>
        <w:t>of HPMPs for 143</w:t>
      </w:r>
      <w:r w:rsidRPr="00C02B9A">
        <w:rPr>
          <w:lang w:val="en-CA"/>
        </w:rPr>
        <w:t xml:space="preserve"> countries </w:t>
      </w:r>
      <w:r w:rsidR="00344FDE" w:rsidRPr="00C02B9A">
        <w:rPr>
          <w:lang w:val="en-CA"/>
        </w:rPr>
        <w:t>and stage II</w:t>
      </w:r>
      <w:r w:rsidR="00081261" w:rsidRPr="00C02B9A">
        <w:rPr>
          <w:szCs w:val="28"/>
          <w:lang w:val="en-CA"/>
        </w:rPr>
        <w:t xml:space="preserve"> </w:t>
      </w:r>
      <w:r w:rsidR="00344FDE" w:rsidRPr="00C02B9A">
        <w:rPr>
          <w:lang w:val="en-CA"/>
        </w:rPr>
        <w:t xml:space="preserve">for </w:t>
      </w:r>
      <w:r w:rsidR="00BE75F1" w:rsidRPr="00C02B9A">
        <w:rPr>
          <w:lang w:val="en-CA"/>
        </w:rPr>
        <w:t>23</w:t>
      </w:r>
      <w:r w:rsidR="00344FDE" w:rsidRPr="00C02B9A">
        <w:rPr>
          <w:lang w:val="en-CA"/>
        </w:rPr>
        <w:t xml:space="preserve"> countries</w:t>
      </w:r>
      <w:r w:rsidR="00225175" w:rsidRPr="00C02B9A">
        <w:rPr>
          <w:rStyle w:val="FootnoteReference"/>
          <w:szCs w:val="28"/>
          <w:lang w:val="en-CA"/>
        </w:rPr>
        <w:footnoteReference w:id="11"/>
      </w:r>
      <w:r w:rsidR="00320266" w:rsidRPr="00C02B9A">
        <w:rPr>
          <w:lang w:val="en-CA"/>
        </w:rPr>
        <w:t xml:space="preserve">, at a total </w:t>
      </w:r>
      <w:r w:rsidRPr="00C02B9A">
        <w:rPr>
          <w:lang w:val="en-CA"/>
        </w:rPr>
        <w:t xml:space="preserve">value </w:t>
      </w:r>
      <w:r w:rsidR="00320266" w:rsidRPr="00C02B9A">
        <w:rPr>
          <w:lang w:val="en-CA"/>
        </w:rPr>
        <w:t xml:space="preserve">of </w:t>
      </w:r>
      <w:r w:rsidR="00C674CB" w:rsidRPr="00C02B9A">
        <w:rPr>
          <w:lang w:val="en-CA"/>
        </w:rPr>
        <w:t>US $1.</w:t>
      </w:r>
      <w:r w:rsidR="00D7282C" w:rsidRPr="00C02B9A">
        <w:rPr>
          <w:lang w:val="en-CA"/>
        </w:rPr>
        <w:t>2</w:t>
      </w:r>
      <w:r w:rsidR="00C674CB" w:rsidRPr="00C02B9A">
        <w:rPr>
          <w:lang w:val="en-CA"/>
        </w:rPr>
        <w:t>2</w:t>
      </w:r>
      <w:r w:rsidRPr="00C02B9A">
        <w:rPr>
          <w:lang w:val="en-CA"/>
        </w:rPr>
        <w:t> </w:t>
      </w:r>
      <w:r w:rsidR="00C674CB" w:rsidRPr="00C02B9A">
        <w:rPr>
          <w:lang w:val="en-CA"/>
        </w:rPr>
        <w:t>b</w:t>
      </w:r>
      <w:r w:rsidRPr="00C02B9A">
        <w:rPr>
          <w:lang w:val="en-CA"/>
        </w:rPr>
        <w:t xml:space="preserve">illion </w:t>
      </w:r>
      <w:r w:rsidR="00320266" w:rsidRPr="00C02B9A">
        <w:rPr>
          <w:lang w:val="en-CA"/>
        </w:rPr>
        <w:t xml:space="preserve">(approved </w:t>
      </w:r>
      <w:r w:rsidRPr="00C02B9A">
        <w:rPr>
          <w:lang w:val="en-CA"/>
        </w:rPr>
        <w:t>in principle</w:t>
      </w:r>
      <w:r w:rsidR="00320266" w:rsidRPr="00C02B9A">
        <w:rPr>
          <w:lang w:val="en-CA"/>
        </w:rPr>
        <w:t>)</w:t>
      </w:r>
      <w:r w:rsidRPr="00C02B9A">
        <w:rPr>
          <w:lang w:val="en-CA"/>
        </w:rPr>
        <w:t xml:space="preserve"> of which</w:t>
      </w:r>
      <w:r w:rsidR="00C674CB" w:rsidRPr="00C02B9A">
        <w:rPr>
          <w:lang w:val="en-CA"/>
        </w:rPr>
        <w:t xml:space="preserve"> US $</w:t>
      </w:r>
      <w:r w:rsidR="00684996" w:rsidRPr="00C02B9A">
        <w:rPr>
          <w:lang w:val="en-CA"/>
        </w:rPr>
        <w:t>620.49</w:t>
      </w:r>
      <w:r w:rsidRPr="00C02B9A">
        <w:rPr>
          <w:lang w:val="en-CA"/>
        </w:rPr>
        <w:t xml:space="preserve"> million has been </w:t>
      </w:r>
      <w:r w:rsidR="00320266" w:rsidRPr="00C02B9A">
        <w:rPr>
          <w:lang w:val="en-CA"/>
        </w:rPr>
        <w:t>disbursed</w:t>
      </w:r>
      <w:r w:rsidRPr="00C02B9A">
        <w:rPr>
          <w:lang w:val="en-CA"/>
        </w:rPr>
        <w:t xml:space="preserve"> to address compliance with the Montreal Protocol control levels as follows:</w:t>
      </w:r>
    </w:p>
    <w:p w:rsidR="00556502" w:rsidRPr="00C02B9A" w:rsidRDefault="00C674CB" w:rsidP="000A1DA9">
      <w:pPr>
        <w:pStyle w:val="Heading2"/>
        <w:numPr>
          <w:ilvl w:val="1"/>
          <w:numId w:val="1"/>
        </w:numPr>
        <w:rPr>
          <w:lang w:val="en-CA"/>
        </w:rPr>
      </w:pPr>
      <w:r w:rsidRPr="00C02B9A">
        <w:rPr>
          <w:lang w:val="en-CA"/>
        </w:rPr>
        <w:t xml:space="preserve">Nine </w:t>
      </w:r>
      <w:r w:rsidR="00556502" w:rsidRPr="00C02B9A">
        <w:rPr>
          <w:lang w:val="en-CA"/>
        </w:rPr>
        <w:t>coun</w:t>
      </w:r>
      <w:r w:rsidRPr="00C02B9A">
        <w:rPr>
          <w:lang w:val="en-CA"/>
        </w:rPr>
        <w:t>tries (three</w:t>
      </w:r>
      <w:r w:rsidR="00556502" w:rsidRPr="00C02B9A">
        <w:rPr>
          <w:lang w:val="en-CA"/>
        </w:rPr>
        <w:t xml:space="preserve"> low-volume-consuming (LVC) and</w:t>
      </w:r>
      <w:r w:rsidRPr="00C02B9A">
        <w:rPr>
          <w:lang w:val="en-CA"/>
        </w:rPr>
        <w:t xml:space="preserve"> six</w:t>
      </w:r>
      <w:r w:rsidR="00556502" w:rsidRPr="00C02B9A">
        <w:rPr>
          <w:lang w:val="en-CA"/>
        </w:rPr>
        <w:t> non</w:t>
      </w:r>
      <w:r w:rsidR="00556502" w:rsidRPr="00C02B9A">
        <w:rPr>
          <w:lang w:val="en-CA"/>
        </w:rPr>
        <w:noBreakHyphen/>
        <w:t>LVC countries)</w:t>
      </w:r>
      <w:r w:rsidR="00320266" w:rsidRPr="00C02B9A">
        <w:rPr>
          <w:lang w:val="en-CA"/>
        </w:rPr>
        <w:t xml:space="preserve"> to</w:t>
      </w:r>
      <w:r w:rsidR="00556502" w:rsidRPr="00C02B9A">
        <w:rPr>
          <w:lang w:val="en-CA"/>
        </w:rPr>
        <w:t xml:space="preserve"> address compliance </w:t>
      </w:r>
      <w:r w:rsidR="00344FDE" w:rsidRPr="00C02B9A">
        <w:rPr>
          <w:lang w:val="en-CA"/>
        </w:rPr>
        <w:t xml:space="preserve">up to </w:t>
      </w:r>
      <w:r w:rsidR="00556502" w:rsidRPr="00C02B9A">
        <w:rPr>
          <w:lang w:val="en-CA"/>
        </w:rPr>
        <w:t>2015;</w:t>
      </w:r>
    </w:p>
    <w:p w:rsidR="00556502" w:rsidRPr="00C02B9A" w:rsidRDefault="00556502" w:rsidP="000A1DA9">
      <w:pPr>
        <w:pStyle w:val="Heading2"/>
        <w:numPr>
          <w:ilvl w:val="1"/>
          <w:numId w:val="1"/>
        </w:numPr>
        <w:rPr>
          <w:lang w:val="en-CA"/>
        </w:rPr>
      </w:pPr>
      <w:r w:rsidRPr="00C02B9A">
        <w:rPr>
          <w:lang w:val="en-CA"/>
        </w:rPr>
        <w:t>One-hundred-and-</w:t>
      </w:r>
      <w:r w:rsidR="00C674CB" w:rsidRPr="00C02B9A">
        <w:rPr>
          <w:lang w:val="en-CA"/>
        </w:rPr>
        <w:t xml:space="preserve">thirteen </w:t>
      </w:r>
      <w:r w:rsidRPr="00C02B9A">
        <w:rPr>
          <w:lang w:val="en-CA"/>
        </w:rPr>
        <w:t>countries</w:t>
      </w:r>
      <w:r w:rsidR="00C674CB" w:rsidRPr="00C02B9A">
        <w:rPr>
          <w:lang w:val="en-CA"/>
        </w:rPr>
        <w:t xml:space="preserve"> (62</w:t>
      </w:r>
      <w:r w:rsidRPr="00C02B9A">
        <w:rPr>
          <w:lang w:val="en-CA"/>
        </w:rPr>
        <w:t> LVC and 3</w:t>
      </w:r>
      <w:r w:rsidR="00C674CB" w:rsidRPr="00C02B9A">
        <w:rPr>
          <w:lang w:val="en-CA"/>
        </w:rPr>
        <w:t>9</w:t>
      </w:r>
      <w:r w:rsidRPr="00C02B9A">
        <w:rPr>
          <w:lang w:val="en-CA"/>
        </w:rPr>
        <w:t> non-LVC countries</w:t>
      </w:r>
      <w:r w:rsidR="00320266" w:rsidRPr="00C02B9A">
        <w:rPr>
          <w:lang w:val="en-CA"/>
        </w:rPr>
        <w:t xml:space="preserve">, and </w:t>
      </w:r>
      <w:r w:rsidRPr="00C02B9A">
        <w:rPr>
          <w:lang w:val="en-CA"/>
        </w:rPr>
        <w:t xml:space="preserve">the 12 Pacific Island Countries (PICs)) </w:t>
      </w:r>
      <w:r w:rsidR="00320266" w:rsidRPr="00C02B9A">
        <w:rPr>
          <w:lang w:val="en-CA"/>
        </w:rPr>
        <w:t xml:space="preserve">to </w:t>
      </w:r>
      <w:r w:rsidRPr="00C02B9A">
        <w:rPr>
          <w:lang w:val="en-CA"/>
        </w:rPr>
        <w:t xml:space="preserve">address compliance </w:t>
      </w:r>
      <w:r w:rsidR="00344FDE" w:rsidRPr="00C02B9A">
        <w:rPr>
          <w:lang w:val="en-CA"/>
        </w:rPr>
        <w:t xml:space="preserve">up to </w:t>
      </w:r>
      <w:r w:rsidRPr="00C02B9A">
        <w:rPr>
          <w:lang w:val="en-CA"/>
        </w:rPr>
        <w:t>2020;</w:t>
      </w:r>
    </w:p>
    <w:p w:rsidR="00556502" w:rsidRPr="00C02B9A" w:rsidRDefault="00C674CB" w:rsidP="000A1DA9">
      <w:pPr>
        <w:pStyle w:val="Heading2"/>
        <w:numPr>
          <w:ilvl w:val="1"/>
          <w:numId w:val="1"/>
        </w:numPr>
        <w:rPr>
          <w:lang w:val="en-CA"/>
        </w:rPr>
      </w:pPr>
      <w:r w:rsidRPr="00C02B9A">
        <w:rPr>
          <w:lang w:val="en-CA"/>
        </w:rPr>
        <w:t>Ten</w:t>
      </w:r>
      <w:r w:rsidR="00556502" w:rsidRPr="00C02B9A">
        <w:rPr>
          <w:lang w:val="en-CA"/>
        </w:rPr>
        <w:t xml:space="preserve"> countries </w:t>
      </w:r>
      <w:r w:rsidR="00320266" w:rsidRPr="00C02B9A">
        <w:rPr>
          <w:lang w:val="en-CA"/>
        </w:rPr>
        <w:t xml:space="preserve">to </w:t>
      </w:r>
      <w:r w:rsidR="00556502" w:rsidRPr="00C02B9A">
        <w:rPr>
          <w:lang w:val="en-CA"/>
        </w:rPr>
        <w:t xml:space="preserve">address compliance </w:t>
      </w:r>
      <w:r w:rsidR="00344FDE" w:rsidRPr="00C02B9A">
        <w:rPr>
          <w:lang w:val="en-CA"/>
        </w:rPr>
        <w:t xml:space="preserve">up </w:t>
      </w:r>
      <w:r w:rsidR="00556502" w:rsidRPr="00C02B9A">
        <w:rPr>
          <w:lang w:val="en-CA"/>
        </w:rPr>
        <w:t>to 2025;</w:t>
      </w:r>
    </w:p>
    <w:p w:rsidR="00556502" w:rsidRPr="00C02B9A" w:rsidRDefault="00556502" w:rsidP="000A1DA9">
      <w:pPr>
        <w:pStyle w:val="Heading2"/>
        <w:numPr>
          <w:ilvl w:val="1"/>
          <w:numId w:val="1"/>
        </w:numPr>
        <w:rPr>
          <w:lang w:val="en-CA"/>
        </w:rPr>
      </w:pPr>
      <w:r w:rsidRPr="00C02B9A">
        <w:rPr>
          <w:lang w:val="en-CA"/>
        </w:rPr>
        <w:t>Eleven LVC countries (Bhutan, Cambodia, Croatia</w:t>
      </w:r>
      <w:r w:rsidR="00344FDE" w:rsidRPr="00C02B9A">
        <w:rPr>
          <w:rStyle w:val="FootnoteReference"/>
          <w:lang w:val="en-CA"/>
        </w:rPr>
        <w:footnoteReference w:id="12"/>
      </w:r>
      <w:r w:rsidRPr="00C02B9A">
        <w:rPr>
          <w:lang w:val="en-CA"/>
        </w:rPr>
        <w:t>, Guyana, Kyrgyzstan, Maldives, Mauritius, Namibia, Papua New Guinea, Saint Vincent and the Grenadines, and Seychelles)</w:t>
      </w:r>
      <w:r w:rsidR="00320266" w:rsidRPr="00C02B9A">
        <w:rPr>
          <w:lang w:val="en-CA"/>
        </w:rPr>
        <w:t>, to complete</w:t>
      </w:r>
      <w:r w:rsidR="00F60694" w:rsidRPr="00C02B9A">
        <w:rPr>
          <w:lang w:val="en-CA"/>
        </w:rPr>
        <w:t xml:space="preserve">ly </w:t>
      </w:r>
      <w:r w:rsidRPr="00C02B9A">
        <w:rPr>
          <w:lang w:val="en-CA"/>
        </w:rPr>
        <w:t xml:space="preserve">phase out HCFCs </w:t>
      </w:r>
      <w:r w:rsidR="00320266" w:rsidRPr="00C02B9A">
        <w:rPr>
          <w:lang w:val="en-CA"/>
        </w:rPr>
        <w:t xml:space="preserve">between </w:t>
      </w:r>
      <w:r w:rsidRPr="00C02B9A">
        <w:rPr>
          <w:lang w:val="en-CA"/>
        </w:rPr>
        <w:t xml:space="preserve">2020 </w:t>
      </w:r>
      <w:r w:rsidR="00320266" w:rsidRPr="00C02B9A">
        <w:rPr>
          <w:lang w:val="en-CA"/>
        </w:rPr>
        <w:t>and</w:t>
      </w:r>
      <w:r w:rsidRPr="00C02B9A">
        <w:rPr>
          <w:lang w:val="en-CA"/>
        </w:rPr>
        <w:t xml:space="preserve"> 2025.</w:t>
      </w:r>
    </w:p>
    <w:p w:rsidR="00344FDE" w:rsidRPr="00C02B9A" w:rsidRDefault="00344FDE" w:rsidP="00344FDE">
      <w:pPr>
        <w:pStyle w:val="Heading1"/>
        <w:tabs>
          <w:tab w:val="clear" w:pos="0"/>
        </w:tabs>
        <w:rPr>
          <w:szCs w:val="28"/>
          <w:lang w:val="en-CA"/>
        </w:rPr>
      </w:pPr>
      <w:r w:rsidRPr="00C02B9A">
        <w:rPr>
          <w:szCs w:val="28"/>
          <w:lang w:val="en-CA"/>
        </w:rPr>
        <w:t xml:space="preserve">Annex II to the present document includes an analysis of the latest reported </w:t>
      </w:r>
      <w:r w:rsidR="00320266" w:rsidRPr="00C02B9A">
        <w:rPr>
          <w:szCs w:val="28"/>
          <w:lang w:val="en-CA"/>
        </w:rPr>
        <w:t xml:space="preserve">HCFC </w:t>
      </w:r>
      <w:r w:rsidRPr="00C02B9A">
        <w:rPr>
          <w:szCs w:val="28"/>
          <w:lang w:val="en-CA"/>
        </w:rPr>
        <w:t xml:space="preserve">consumption data </w:t>
      </w:r>
      <w:r w:rsidR="00320266" w:rsidRPr="00C02B9A">
        <w:rPr>
          <w:szCs w:val="28"/>
          <w:lang w:val="en-CA"/>
        </w:rPr>
        <w:t xml:space="preserve">and </w:t>
      </w:r>
      <w:r w:rsidRPr="00C02B9A">
        <w:rPr>
          <w:szCs w:val="28"/>
          <w:lang w:val="en-CA"/>
        </w:rPr>
        <w:t xml:space="preserve">control measures addressed by approved HPMPs. </w:t>
      </w:r>
    </w:p>
    <w:p w:rsidR="00556502" w:rsidRPr="00C02B9A" w:rsidRDefault="00556502" w:rsidP="000A1DA9">
      <w:pPr>
        <w:pStyle w:val="Heading1"/>
        <w:tabs>
          <w:tab w:val="clear" w:pos="0"/>
        </w:tabs>
        <w:rPr>
          <w:szCs w:val="28"/>
          <w:lang w:val="en-CA"/>
        </w:rPr>
      </w:pPr>
      <w:r w:rsidRPr="00C02B9A">
        <w:rPr>
          <w:szCs w:val="28"/>
          <w:lang w:val="en-CA"/>
        </w:rPr>
        <w:t>Two A5 countries have not received funding other than for project preparation</w:t>
      </w:r>
      <w:r w:rsidR="00320266" w:rsidRPr="00C02B9A">
        <w:rPr>
          <w:szCs w:val="28"/>
          <w:lang w:val="en-CA"/>
        </w:rPr>
        <w:t>.</w:t>
      </w:r>
      <w:r w:rsidRPr="00C02B9A">
        <w:rPr>
          <w:rStyle w:val="FootnoteReference"/>
          <w:szCs w:val="28"/>
          <w:lang w:val="en-CA"/>
        </w:rPr>
        <w:footnoteReference w:id="13"/>
      </w:r>
      <w:r w:rsidRPr="00C02B9A">
        <w:rPr>
          <w:szCs w:val="28"/>
          <w:lang w:val="en-CA"/>
        </w:rPr>
        <w:t xml:space="preserve"> In the case of Syrian Arab Republic, funding was approved for the phase-out of 12.9 ODP tonnes of HCFC in the refrigeration and air-conditioning sector as a stand-alone project outside its HPMP, representing 9.6 per cent of the baseline (Table </w:t>
      </w:r>
      <w:r w:rsidR="00753B97" w:rsidRPr="00C02B9A">
        <w:rPr>
          <w:szCs w:val="28"/>
          <w:lang w:val="en-CA"/>
        </w:rPr>
        <w:t>6</w:t>
      </w:r>
      <w:r w:rsidRPr="00C02B9A">
        <w:rPr>
          <w:szCs w:val="28"/>
          <w:lang w:val="en-CA"/>
        </w:rPr>
        <w:t xml:space="preserve">). </w:t>
      </w:r>
    </w:p>
    <w:p w:rsidR="00556502" w:rsidRPr="00C02B9A" w:rsidRDefault="00556502" w:rsidP="00753B97">
      <w:pPr>
        <w:keepNext/>
        <w:keepLines/>
        <w:rPr>
          <w:b/>
          <w:caps/>
          <w:szCs w:val="28"/>
          <w:lang w:val="en-CA"/>
        </w:rPr>
      </w:pPr>
      <w:r w:rsidRPr="00C02B9A">
        <w:rPr>
          <w:b/>
          <w:szCs w:val="28"/>
          <w:lang w:val="en-CA"/>
        </w:rPr>
        <w:t xml:space="preserve">Table </w:t>
      </w:r>
      <w:r w:rsidR="00753B97" w:rsidRPr="00C02B9A">
        <w:rPr>
          <w:b/>
          <w:szCs w:val="28"/>
          <w:lang w:val="en-CA"/>
        </w:rPr>
        <w:t>6</w:t>
      </w:r>
      <w:r w:rsidRPr="00C02B9A">
        <w:rPr>
          <w:b/>
          <w:szCs w:val="28"/>
          <w:lang w:val="en-CA"/>
        </w:rPr>
        <w:t>. A5 countries without an approved HPMP (ODP tonnes)</w:t>
      </w:r>
    </w:p>
    <w:tbl>
      <w:tblPr>
        <w:tblW w:w="9427" w:type="dxa"/>
        <w:tblInd w:w="68" w:type="dxa"/>
        <w:tblLook w:val="04A0" w:firstRow="1" w:lastRow="0" w:firstColumn="1" w:lastColumn="0" w:noHBand="0" w:noVBand="1"/>
      </w:tblPr>
      <w:tblGrid>
        <w:gridCol w:w="2308"/>
        <w:gridCol w:w="1701"/>
        <w:gridCol w:w="1843"/>
        <w:gridCol w:w="1985"/>
        <w:gridCol w:w="1590"/>
      </w:tblGrid>
      <w:tr w:rsidR="00556502" w:rsidRPr="00C02B9A" w:rsidTr="00B810C8">
        <w:trPr>
          <w:tblHeader/>
        </w:trPr>
        <w:tc>
          <w:tcPr>
            <w:tcW w:w="2308" w:type="dxa"/>
            <w:tcBorders>
              <w:top w:val="single" w:sz="4" w:space="0" w:color="auto"/>
              <w:left w:val="single" w:sz="4" w:space="0" w:color="auto"/>
              <w:bottom w:val="single" w:sz="4" w:space="0" w:color="auto"/>
              <w:right w:val="single" w:sz="4" w:space="0" w:color="auto"/>
            </w:tcBorders>
            <w:shd w:val="clear" w:color="auto" w:fill="auto"/>
            <w:noWrap/>
          </w:tcPr>
          <w:p w:rsidR="00556502" w:rsidRPr="00C02B9A" w:rsidRDefault="00556502" w:rsidP="00753B97">
            <w:pPr>
              <w:keepNext/>
              <w:keepLines/>
              <w:jc w:val="left"/>
              <w:rPr>
                <w:b/>
                <w:bCs/>
                <w:sz w:val="21"/>
                <w:szCs w:val="21"/>
                <w:lang w:val="en-CA" w:eastAsia="en-CA"/>
              </w:rPr>
            </w:pPr>
            <w:r w:rsidRPr="00C02B9A">
              <w:rPr>
                <w:b/>
                <w:bCs/>
                <w:sz w:val="21"/>
                <w:szCs w:val="21"/>
                <w:lang w:val="en-CA" w:eastAsia="en-CA"/>
              </w:rPr>
              <w:t>Country</w:t>
            </w:r>
          </w:p>
        </w:tc>
        <w:tc>
          <w:tcPr>
            <w:tcW w:w="1701" w:type="dxa"/>
            <w:tcBorders>
              <w:top w:val="single" w:sz="4" w:space="0" w:color="auto"/>
              <w:left w:val="nil"/>
              <w:bottom w:val="single" w:sz="4" w:space="0" w:color="auto"/>
              <w:right w:val="single" w:sz="4" w:space="0" w:color="auto"/>
            </w:tcBorders>
            <w:shd w:val="clear" w:color="auto" w:fill="auto"/>
          </w:tcPr>
          <w:p w:rsidR="00556502" w:rsidRPr="00C02B9A" w:rsidRDefault="00556502" w:rsidP="00753B97">
            <w:pPr>
              <w:keepNext/>
              <w:keepLines/>
              <w:jc w:val="center"/>
              <w:rPr>
                <w:b/>
                <w:bCs/>
                <w:sz w:val="21"/>
                <w:szCs w:val="21"/>
                <w:lang w:val="en-CA" w:eastAsia="en-CA"/>
              </w:rPr>
            </w:pPr>
            <w:r w:rsidRPr="00C02B9A">
              <w:rPr>
                <w:b/>
                <w:bCs/>
                <w:sz w:val="21"/>
                <w:szCs w:val="21"/>
                <w:lang w:val="en-CA" w:eastAsia="en-CA"/>
              </w:rPr>
              <w:t>Baseline</w:t>
            </w:r>
          </w:p>
        </w:tc>
        <w:tc>
          <w:tcPr>
            <w:tcW w:w="1843" w:type="dxa"/>
            <w:tcBorders>
              <w:top w:val="single" w:sz="4" w:space="0" w:color="auto"/>
              <w:left w:val="nil"/>
              <w:bottom w:val="single" w:sz="4" w:space="0" w:color="auto"/>
              <w:right w:val="single" w:sz="4" w:space="0" w:color="auto"/>
            </w:tcBorders>
            <w:shd w:val="clear" w:color="auto" w:fill="auto"/>
          </w:tcPr>
          <w:p w:rsidR="00556502" w:rsidRPr="00C02B9A" w:rsidRDefault="00556502" w:rsidP="00753B97">
            <w:pPr>
              <w:keepNext/>
              <w:keepLines/>
              <w:jc w:val="center"/>
              <w:rPr>
                <w:b/>
                <w:bCs/>
                <w:sz w:val="21"/>
                <w:szCs w:val="21"/>
                <w:lang w:val="en-CA" w:eastAsia="en-CA"/>
              </w:rPr>
            </w:pPr>
            <w:r w:rsidRPr="00C02B9A">
              <w:rPr>
                <w:b/>
                <w:bCs/>
                <w:sz w:val="21"/>
                <w:szCs w:val="21"/>
                <w:lang w:val="en-CA" w:eastAsia="en-CA"/>
              </w:rPr>
              <w:t>Starting point</w:t>
            </w:r>
          </w:p>
        </w:tc>
        <w:tc>
          <w:tcPr>
            <w:tcW w:w="1985" w:type="dxa"/>
            <w:tcBorders>
              <w:top w:val="single" w:sz="4" w:space="0" w:color="auto"/>
              <w:left w:val="nil"/>
              <w:bottom w:val="single" w:sz="4" w:space="0" w:color="auto"/>
              <w:right w:val="single" w:sz="4" w:space="0" w:color="auto"/>
            </w:tcBorders>
            <w:shd w:val="clear" w:color="auto" w:fill="auto"/>
          </w:tcPr>
          <w:p w:rsidR="00556502" w:rsidRPr="00C02B9A" w:rsidRDefault="00556502" w:rsidP="00753B97">
            <w:pPr>
              <w:keepNext/>
              <w:keepLines/>
              <w:jc w:val="center"/>
              <w:rPr>
                <w:b/>
                <w:bCs/>
                <w:sz w:val="21"/>
                <w:szCs w:val="21"/>
                <w:lang w:val="en-CA" w:eastAsia="en-CA"/>
              </w:rPr>
            </w:pPr>
            <w:r w:rsidRPr="00C02B9A">
              <w:rPr>
                <w:b/>
                <w:bCs/>
                <w:sz w:val="21"/>
                <w:szCs w:val="21"/>
                <w:lang w:val="en-CA" w:eastAsia="en-CA"/>
              </w:rPr>
              <w:t>Approved projects</w:t>
            </w:r>
          </w:p>
        </w:tc>
        <w:tc>
          <w:tcPr>
            <w:tcW w:w="1590" w:type="dxa"/>
            <w:tcBorders>
              <w:top w:val="single" w:sz="4" w:space="0" w:color="auto"/>
              <w:left w:val="nil"/>
              <w:bottom w:val="single" w:sz="4" w:space="0" w:color="auto"/>
              <w:right w:val="single" w:sz="4" w:space="0" w:color="auto"/>
            </w:tcBorders>
            <w:shd w:val="clear" w:color="auto" w:fill="auto"/>
          </w:tcPr>
          <w:p w:rsidR="00556502" w:rsidRPr="00C02B9A" w:rsidRDefault="00556502" w:rsidP="00753B97">
            <w:pPr>
              <w:keepNext/>
              <w:keepLines/>
              <w:jc w:val="center"/>
              <w:rPr>
                <w:b/>
                <w:bCs/>
                <w:sz w:val="21"/>
                <w:szCs w:val="21"/>
                <w:lang w:val="en-CA" w:eastAsia="en-CA"/>
              </w:rPr>
            </w:pPr>
            <w:r w:rsidRPr="00C02B9A">
              <w:rPr>
                <w:b/>
                <w:bCs/>
                <w:sz w:val="21"/>
                <w:szCs w:val="21"/>
                <w:lang w:val="en-CA" w:eastAsia="en-CA"/>
              </w:rPr>
              <w:t>Remaining</w:t>
            </w:r>
          </w:p>
        </w:tc>
      </w:tr>
      <w:tr w:rsidR="00556502" w:rsidRPr="00C02B9A" w:rsidTr="00B810C8">
        <w:tc>
          <w:tcPr>
            <w:tcW w:w="2308" w:type="dxa"/>
            <w:tcBorders>
              <w:top w:val="nil"/>
              <w:left w:val="single" w:sz="4" w:space="0" w:color="auto"/>
              <w:bottom w:val="single" w:sz="4" w:space="0" w:color="auto"/>
              <w:right w:val="single" w:sz="4" w:space="0" w:color="auto"/>
            </w:tcBorders>
            <w:shd w:val="clear" w:color="auto" w:fill="auto"/>
            <w:noWrap/>
          </w:tcPr>
          <w:p w:rsidR="00556502" w:rsidRPr="00C02B9A" w:rsidRDefault="00556502" w:rsidP="00753B97">
            <w:pPr>
              <w:keepNext/>
              <w:keepLines/>
              <w:jc w:val="left"/>
              <w:rPr>
                <w:sz w:val="21"/>
                <w:szCs w:val="21"/>
                <w:lang w:val="en-CA" w:eastAsia="en-CA"/>
              </w:rPr>
            </w:pPr>
            <w:r w:rsidRPr="00C02B9A">
              <w:rPr>
                <w:sz w:val="21"/>
                <w:szCs w:val="21"/>
                <w:lang w:val="en-CA" w:eastAsia="en-CA"/>
              </w:rPr>
              <w:t>Mauritania</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20.5</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 </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 </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20.5</w:t>
            </w:r>
          </w:p>
        </w:tc>
      </w:tr>
      <w:tr w:rsidR="00556502" w:rsidRPr="00C02B9A" w:rsidTr="00B810C8">
        <w:tc>
          <w:tcPr>
            <w:tcW w:w="2308" w:type="dxa"/>
            <w:tcBorders>
              <w:top w:val="nil"/>
              <w:left w:val="single" w:sz="4" w:space="0" w:color="auto"/>
              <w:bottom w:val="single" w:sz="4" w:space="0" w:color="auto"/>
              <w:right w:val="single" w:sz="4" w:space="0" w:color="auto"/>
            </w:tcBorders>
            <w:shd w:val="clear" w:color="auto" w:fill="auto"/>
            <w:noWrap/>
          </w:tcPr>
          <w:p w:rsidR="00556502" w:rsidRPr="00C02B9A" w:rsidRDefault="00556502" w:rsidP="00753B97">
            <w:pPr>
              <w:keepNext/>
              <w:keepLines/>
              <w:jc w:val="left"/>
              <w:rPr>
                <w:sz w:val="21"/>
                <w:szCs w:val="21"/>
                <w:lang w:val="en-CA" w:eastAsia="en-CA"/>
              </w:rPr>
            </w:pPr>
            <w:r w:rsidRPr="00C02B9A">
              <w:rPr>
                <w:sz w:val="21"/>
                <w:szCs w:val="21"/>
                <w:lang w:val="en-CA" w:eastAsia="en-CA"/>
              </w:rPr>
              <w:t>Syrian Arab Republic</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135.0</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753B97">
            <w:pPr>
              <w:keepNext/>
              <w:keepLines/>
              <w:jc w:val="right"/>
              <w:rPr>
                <w:sz w:val="21"/>
                <w:szCs w:val="21"/>
                <w:lang w:val="en-CA" w:eastAsia="en-CA"/>
              </w:rPr>
            </w:pPr>
            <w:r w:rsidRPr="00C02B9A">
              <w:rPr>
                <w:sz w:val="21"/>
                <w:szCs w:val="21"/>
                <w:lang w:val="en-CA" w:eastAsia="en-CA"/>
              </w:rPr>
              <w:t>122.1</w:t>
            </w:r>
          </w:p>
        </w:tc>
      </w:tr>
      <w:tr w:rsidR="00556502" w:rsidRPr="00C02B9A" w:rsidTr="00B810C8">
        <w:tc>
          <w:tcPr>
            <w:tcW w:w="2308" w:type="dxa"/>
            <w:tcBorders>
              <w:top w:val="nil"/>
              <w:left w:val="single" w:sz="4" w:space="0" w:color="auto"/>
              <w:bottom w:val="single" w:sz="4" w:space="0" w:color="auto"/>
              <w:right w:val="single" w:sz="4" w:space="0" w:color="auto"/>
            </w:tcBorders>
            <w:shd w:val="clear" w:color="auto" w:fill="auto"/>
            <w:noWrap/>
          </w:tcPr>
          <w:p w:rsidR="00556502" w:rsidRPr="00C02B9A" w:rsidRDefault="00556502" w:rsidP="000A1DA9">
            <w:pPr>
              <w:jc w:val="left"/>
              <w:rPr>
                <w:b/>
                <w:bCs/>
                <w:sz w:val="21"/>
                <w:szCs w:val="21"/>
                <w:lang w:val="en-CA" w:eastAsia="en-CA"/>
              </w:rPr>
            </w:pPr>
            <w:r w:rsidRPr="00C02B9A">
              <w:rPr>
                <w:b/>
                <w:bCs/>
                <w:sz w:val="21"/>
                <w:szCs w:val="21"/>
                <w:lang w:val="en-CA" w:eastAsia="en-CA"/>
              </w:rPr>
              <w:t>Total</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0A1DA9">
            <w:pPr>
              <w:jc w:val="right"/>
              <w:rPr>
                <w:b/>
                <w:bCs/>
                <w:sz w:val="21"/>
                <w:szCs w:val="21"/>
              </w:rPr>
            </w:pPr>
            <w:r w:rsidRPr="00C02B9A">
              <w:rPr>
                <w:b/>
                <w:bCs/>
                <w:sz w:val="21"/>
                <w:szCs w:val="21"/>
                <w:lang w:val="en-CA" w:eastAsia="en-CA"/>
              </w:rPr>
              <w:t>159.6</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0A1DA9">
            <w:pPr>
              <w:jc w:val="right"/>
              <w:rPr>
                <w:b/>
                <w:bCs/>
                <w:sz w:val="21"/>
                <w:szCs w:val="21"/>
              </w:rPr>
            </w:pPr>
            <w:r w:rsidRPr="00C02B9A">
              <w:rPr>
                <w:b/>
                <w:bCs/>
                <w:sz w:val="21"/>
                <w:szCs w:val="21"/>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0A1DA9">
            <w:pPr>
              <w:jc w:val="right"/>
              <w:rPr>
                <w:b/>
                <w:bCs/>
                <w:sz w:val="21"/>
                <w:szCs w:val="21"/>
              </w:rPr>
            </w:pPr>
            <w:r w:rsidRPr="00C02B9A">
              <w:rPr>
                <w:b/>
                <w:bCs/>
                <w:sz w:val="21"/>
                <w:szCs w:val="21"/>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556502" w:rsidRPr="00C02B9A" w:rsidRDefault="00556502" w:rsidP="000A1DA9">
            <w:pPr>
              <w:jc w:val="right"/>
              <w:rPr>
                <w:b/>
                <w:bCs/>
                <w:sz w:val="21"/>
                <w:szCs w:val="21"/>
              </w:rPr>
            </w:pPr>
            <w:r w:rsidRPr="00C02B9A">
              <w:rPr>
                <w:b/>
                <w:bCs/>
                <w:sz w:val="21"/>
                <w:szCs w:val="21"/>
                <w:lang w:val="en-CA" w:eastAsia="en-CA"/>
              </w:rPr>
              <w:t>142.6</w:t>
            </w:r>
          </w:p>
        </w:tc>
      </w:tr>
    </w:tbl>
    <w:p w:rsidR="00556502" w:rsidRPr="00C02B9A" w:rsidRDefault="00556502" w:rsidP="000A1DA9">
      <w:pPr>
        <w:rPr>
          <w:szCs w:val="28"/>
          <w:lang w:val="en-CA"/>
        </w:rPr>
      </w:pPr>
    </w:p>
    <w:p w:rsidR="00556502" w:rsidRPr="00C02B9A" w:rsidRDefault="00556502" w:rsidP="000A1DA9">
      <w:pPr>
        <w:spacing w:after="240"/>
        <w:jc w:val="left"/>
        <w:rPr>
          <w:bCs/>
          <w:i/>
          <w:szCs w:val="28"/>
          <w:lang w:val="en-CA"/>
        </w:rPr>
      </w:pPr>
      <w:r w:rsidRPr="00C02B9A">
        <w:rPr>
          <w:bCs/>
          <w:i/>
          <w:szCs w:val="28"/>
          <w:lang w:val="en-CA"/>
        </w:rPr>
        <w:t>Remaining HCFC consumption</w:t>
      </w:r>
    </w:p>
    <w:p w:rsidR="00081261" w:rsidRPr="00C02B9A" w:rsidRDefault="00081261" w:rsidP="00081261">
      <w:pPr>
        <w:pStyle w:val="Heading1"/>
        <w:tabs>
          <w:tab w:val="clear" w:pos="0"/>
        </w:tabs>
        <w:rPr>
          <w:szCs w:val="28"/>
          <w:lang w:val="en-CA"/>
        </w:rPr>
      </w:pPr>
      <w:r w:rsidRPr="00C02B9A">
        <w:rPr>
          <w:szCs w:val="28"/>
          <w:lang w:val="en-CA"/>
        </w:rPr>
        <w:t xml:space="preserve">Implementation of stages I and II of the HPMPs so far approved will result in the phase-out of approximately 59 per cent of the starting point for aggregate reduction </w:t>
      </w:r>
      <w:r w:rsidR="00BA50E6" w:rsidRPr="00C02B9A">
        <w:rPr>
          <w:szCs w:val="28"/>
          <w:lang w:val="en-CA"/>
        </w:rPr>
        <w:t>of</w:t>
      </w:r>
      <w:r w:rsidRPr="00C02B9A">
        <w:rPr>
          <w:szCs w:val="28"/>
          <w:lang w:val="en-CA"/>
        </w:rPr>
        <w:t xml:space="preserve"> HCFC consumption and almost 83 per cent of the consumption of HCFC</w:t>
      </w:r>
      <w:r w:rsidRPr="00C02B9A">
        <w:rPr>
          <w:szCs w:val="28"/>
          <w:lang w:val="en-CA"/>
        </w:rPr>
        <w:noBreakHyphen/>
        <w:t>141b contained in impor</w:t>
      </w:r>
      <w:r w:rsidR="00906611" w:rsidRPr="00C02B9A">
        <w:rPr>
          <w:szCs w:val="28"/>
          <w:lang w:val="en-CA"/>
        </w:rPr>
        <w:t>ted pr</w:t>
      </w:r>
      <w:r w:rsidR="00753B97" w:rsidRPr="00C02B9A">
        <w:rPr>
          <w:szCs w:val="28"/>
          <w:lang w:val="en-CA"/>
        </w:rPr>
        <w:t>e-blended polyols. Table 7</w:t>
      </w:r>
      <w:r w:rsidRPr="00C02B9A">
        <w:rPr>
          <w:szCs w:val="28"/>
          <w:lang w:val="en-CA"/>
        </w:rPr>
        <w:t xml:space="preserve"> shows the aggregate remaining HCFC consumption</w:t>
      </w:r>
      <w:r w:rsidRPr="00C02B9A">
        <w:rPr>
          <w:rStyle w:val="FootnoteReference"/>
          <w:szCs w:val="28"/>
          <w:lang w:val="en-CA"/>
        </w:rPr>
        <w:footnoteReference w:id="14"/>
      </w:r>
      <w:r w:rsidRPr="00C02B9A">
        <w:rPr>
          <w:szCs w:val="28"/>
          <w:lang w:val="en-CA"/>
        </w:rPr>
        <w:t xml:space="preserve"> by type of HCFC in all A5 countries.</w:t>
      </w:r>
    </w:p>
    <w:p w:rsidR="00081261" w:rsidRPr="00C02B9A" w:rsidRDefault="00753B97" w:rsidP="00081261">
      <w:pPr>
        <w:keepNext/>
        <w:rPr>
          <w:b/>
          <w:lang w:val="en-CA"/>
        </w:rPr>
      </w:pPr>
      <w:r w:rsidRPr="00C02B9A">
        <w:rPr>
          <w:b/>
          <w:lang w:val="en-CA"/>
        </w:rPr>
        <w:t>Table 7</w:t>
      </w:r>
      <w:r w:rsidR="00081261" w:rsidRPr="00C02B9A">
        <w:rPr>
          <w:b/>
          <w:lang w:val="en-CA"/>
        </w:rPr>
        <w:t>. Total remaining HCFC consumption by substance (ODP tonnes)*</w:t>
      </w:r>
    </w:p>
    <w:tbl>
      <w:tblPr>
        <w:tblW w:w="9371" w:type="dxa"/>
        <w:tblInd w:w="93" w:type="dxa"/>
        <w:tblLook w:val="04A0" w:firstRow="1" w:lastRow="0" w:firstColumn="1" w:lastColumn="0" w:noHBand="0" w:noVBand="1"/>
      </w:tblPr>
      <w:tblGrid>
        <w:gridCol w:w="2142"/>
        <w:gridCol w:w="1417"/>
        <w:gridCol w:w="1559"/>
        <w:gridCol w:w="1276"/>
        <w:gridCol w:w="1276"/>
        <w:gridCol w:w="1701"/>
      </w:tblGrid>
      <w:tr w:rsidR="00081261" w:rsidRPr="00C02B9A" w:rsidTr="00081261">
        <w:trPr>
          <w:tblHead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261" w:rsidRPr="00C02B9A" w:rsidRDefault="00081261" w:rsidP="00081261">
            <w:pPr>
              <w:jc w:val="left"/>
              <w:rPr>
                <w:b/>
                <w:bCs/>
                <w:sz w:val="21"/>
                <w:szCs w:val="21"/>
                <w:lang w:val="en-CA" w:eastAsia="en-CA"/>
              </w:rPr>
            </w:pPr>
            <w:r w:rsidRPr="00C02B9A">
              <w:rPr>
                <w:b/>
                <w:bCs/>
                <w:sz w:val="21"/>
                <w:szCs w:val="21"/>
                <w:lang w:val="en-CA" w:eastAsia="en-CA"/>
              </w:rPr>
              <w:t>HCFC</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81261" w:rsidRPr="00C02B9A" w:rsidRDefault="00081261" w:rsidP="00081261">
            <w:pPr>
              <w:jc w:val="center"/>
              <w:rPr>
                <w:b/>
                <w:bCs/>
                <w:sz w:val="21"/>
                <w:szCs w:val="21"/>
                <w:lang w:val="en-CA" w:eastAsia="en-CA"/>
              </w:rPr>
            </w:pPr>
            <w:r w:rsidRPr="00C02B9A">
              <w:rPr>
                <w:b/>
                <w:bCs/>
                <w:sz w:val="21"/>
                <w:szCs w:val="21"/>
                <w:lang w:val="en-CA"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81261" w:rsidRPr="00C02B9A" w:rsidRDefault="00081261" w:rsidP="00081261">
            <w:pPr>
              <w:jc w:val="center"/>
              <w:rPr>
                <w:b/>
                <w:bCs/>
                <w:sz w:val="21"/>
                <w:szCs w:val="21"/>
                <w:lang w:val="en-CA" w:eastAsia="en-CA"/>
              </w:rPr>
            </w:pPr>
            <w:r w:rsidRPr="00C02B9A">
              <w:rPr>
                <w:b/>
                <w:bCs/>
                <w:sz w:val="21"/>
                <w:szCs w:val="21"/>
                <w:lang w:val="en-CA" w:eastAsia="en-CA"/>
              </w:rPr>
              <w:t>Starting point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81261" w:rsidRPr="00C02B9A" w:rsidRDefault="00081261" w:rsidP="00081261">
            <w:pPr>
              <w:jc w:val="center"/>
              <w:rPr>
                <w:b/>
                <w:bCs/>
                <w:sz w:val="21"/>
                <w:szCs w:val="21"/>
                <w:lang w:val="en-CA" w:eastAsia="en-CA"/>
              </w:rPr>
            </w:pPr>
            <w:r w:rsidRPr="00C02B9A">
              <w:rPr>
                <w:b/>
                <w:bCs/>
                <w:sz w:val="21"/>
                <w:szCs w:val="21"/>
                <w:lang w:val="en-CA" w:eastAsia="en-CA"/>
              </w:rPr>
              <w:t>Approved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81261" w:rsidRPr="00C02B9A" w:rsidRDefault="00081261" w:rsidP="00081261">
            <w:pPr>
              <w:jc w:val="center"/>
              <w:rPr>
                <w:b/>
                <w:bCs/>
                <w:sz w:val="21"/>
                <w:szCs w:val="21"/>
                <w:lang w:val="en-CA" w:eastAsia="en-CA"/>
              </w:rPr>
            </w:pPr>
            <w:r w:rsidRPr="00C02B9A">
              <w:rPr>
                <w:b/>
                <w:bCs/>
                <w:sz w:val="21"/>
                <w:szCs w:val="21"/>
                <w:lang w:val="en-CA" w:eastAsia="en-CA"/>
              </w:rPr>
              <w:t>Remaining</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81261" w:rsidRPr="00C02B9A" w:rsidRDefault="00081261" w:rsidP="00081261">
            <w:pPr>
              <w:jc w:val="center"/>
              <w:rPr>
                <w:b/>
                <w:bCs/>
                <w:sz w:val="21"/>
                <w:szCs w:val="21"/>
                <w:lang w:val="en-CA" w:eastAsia="en-CA"/>
              </w:rPr>
            </w:pPr>
            <w:r w:rsidRPr="00C02B9A">
              <w:rPr>
                <w:b/>
                <w:bCs/>
                <w:sz w:val="21"/>
                <w:szCs w:val="21"/>
                <w:lang w:val="en-CA" w:eastAsia="en-CA"/>
              </w:rPr>
              <w:t>% of approved</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HCFC-123</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32.72</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60.08</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14.90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45.18</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24.80</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HCFC-124</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26.57</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26.07</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0.96</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25.11</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3.68</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HCFC-141</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1.90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0.94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0.94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0.00</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100.00</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HCFC-141b</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10,700.77</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10,754.79</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10,373.14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381.65</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96.45</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HCFC-142b</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1,992.30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2,002.26</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1,253.91</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748.35</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62.62</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HCFC-21</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1.50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0.74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0.74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0.00</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100.00</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HCFC-22</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20,356.25</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19,970.86</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7,633.79</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12,337.07</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38.22</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HCFC-225</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2.82</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1.60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0.00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1.60</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0.00</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HCFC-225ca</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1.80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1.64</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1.22</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0.42</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74.39</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HCFC-225cb</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0.70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0.68</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0.00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0.68</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0.00</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b/>
                <w:bCs/>
                <w:sz w:val="21"/>
                <w:szCs w:val="21"/>
                <w:lang w:val="en-CA" w:eastAsia="en-CA"/>
              </w:rPr>
            </w:pPr>
            <w:r w:rsidRPr="00C02B9A">
              <w:rPr>
                <w:b/>
                <w:bCs/>
                <w:sz w:val="21"/>
                <w:szCs w:val="21"/>
                <w:lang w:val="en-CA" w:eastAsia="en-CA"/>
              </w:rPr>
              <w:t>Total</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b/>
                <w:bCs/>
                <w:sz w:val="21"/>
                <w:szCs w:val="21"/>
                <w:lang w:val="en-CA" w:eastAsia="en-CA"/>
              </w:rPr>
            </w:pPr>
            <w:r w:rsidRPr="00C02B9A">
              <w:rPr>
                <w:b/>
                <w:bCs/>
                <w:sz w:val="21"/>
                <w:szCs w:val="21"/>
                <w:lang w:val="en-CA" w:eastAsia="en-CA"/>
              </w:rPr>
              <w:t>33,117.33</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b/>
                <w:bCs/>
                <w:sz w:val="21"/>
                <w:szCs w:val="21"/>
                <w:lang w:val="en-CA" w:eastAsia="en-CA"/>
              </w:rPr>
            </w:pPr>
            <w:r w:rsidRPr="00C02B9A">
              <w:rPr>
                <w:b/>
                <w:bCs/>
                <w:sz w:val="21"/>
                <w:szCs w:val="21"/>
                <w:lang w:val="en-CA" w:eastAsia="en-CA"/>
              </w:rPr>
              <w:t>32,819.66</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b/>
                <w:bCs/>
                <w:sz w:val="21"/>
                <w:szCs w:val="21"/>
                <w:lang w:val="en-CA" w:eastAsia="en-CA"/>
              </w:rPr>
            </w:pPr>
            <w:r w:rsidRPr="00C02B9A">
              <w:rPr>
                <w:b/>
                <w:bCs/>
                <w:sz w:val="21"/>
                <w:szCs w:val="21"/>
                <w:lang w:val="en-CA" w:eastAsia="en-CA"/>
              </w:rPr>
              <w:t>19,279.60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b/>
                <w:bCs/>
                <w:sz w:val="21"/>
                <w:szCs w:val="21"/>
                <w:lang w:val="en-CA" w:eastAsia="en-CA"/>
              </w:rPr>
            </w:pPr>
            <w:r w:rsidRPr="00C02B9A">
              <w:rPr>
                <w:b/>
                <w:bCs/>
                <w:sz w:val="21"/>
                <w:szCs w:val="21"/>
                <w:lang w:val="en-CA" w:eastAsia="en-CA"/>
              </w:rPr>
              <w:t>13,540.06</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b/>
                <w:sz w:val="21"/>
                <w:szCs w:val="21"/>
              </w:rPr>
            </w:pPr>
            <w:r w:rsidRPr="00C02B9A">
              <w:rPr>
                <w:b/>
                <w:sz w:val="21"/>
                <w:szCs w:val="21"/>
              </w:rPr>
              <w:t>58.74</w:t>
            </w:r>
          </w:p>
        </w:tc>
      </w:tr>
      <w:tr w:rsidR="00081261" w:rsidRPr="00C02B9A" w:rsidTr="00081261">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1"/>
                <w:szCs w:val="21"/>
                <w:lang w:val="en-CA" w:eastAsia="en-CA"/>
              </w:rPr>
            </w:pPr>
            <w:r w:rsidRPr="00C02B9A">
              <w:rPr>
                <w:sz w:val="21"/>
                <w:szCs w:val="21"/>
                <w:lang w:val="en-CA" w:eastAsia="en-CA"/>
              </w:rPr>
              <w:t>HCFC-141b polyol**</w:t>
            </w:r>
          </w:p>
        </w:tc>
        <w:tc>
          <w:tcPr>
            <w:tcW w:w="1417"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0.00</w:t>
            </w:r>
          </w:p>
        </w:tc>
        <w:tc>
          <w:tcPr>
            <w:tcW w:w="1559"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572.60</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474.69</w:t>
            </w:r>
          </w:p>
        </w:tc>
        <w:tc>
          <w:tcPr>
            <w:tcW w:w="1276" w:type="dxa"/>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081261" w:rsidRPr="00C02B9A" w:rsidRDefault="00081261" w:rsidP="00081261">
            <w:pPr>
              <w:jc w:val="right"/>
              <w:rPr>
                <w:sz w:val="21"/>
                <w:szCs w:val="21"/>
                <w:lang w:val="en-CA" w:eastAsia="en-CA"/>
              </w:rPr>
            </w:pPr>
            <w:r w:rsidRPr="00C02B9A">
              <w:rPr>
                <w:sz w:val="21"/>
                <w:szCs w:val="21"/>
                <w:lang w:val="en-CA" w:eastAsia="en-CA"/>
              </w:rPr>
              <w:t>97.91</w:t>
            </w:r>
          </w:p>
        </w:tc>
        <w:tc>
          <w:tcPr>
            <w:tcW w:w="1701" w:type="dxa"/>
            <w:tcBorders>
              <w:top w:val="nil"/>
              <w:left w:val="nil"/>
              <w:bottom w:val="single" w:sz="4" w:space="0" w:color="auto"/>
              <w:right w:val="single" w:sz="4" w:space="0" w:color="auto"/>
            </w:tcBorders>
            <w:shd w:val="clear" w:color="auto" w:fill="auto"/>
            <w:noWrap/>
            <w:tcMar>
              <w:left w:w="115" w:type="dxa"/>
              <w:right w:w="216" w:type="dxa"/>
            </w:tcMar>
            <w:hideMark/>
          </w:tcPr>
          <w:p w:rsidR="00081261" w:rsidRPr="00C02B9A" w:rsidRDefault="00081261" w:rsidP="00081261">
            <w:pPr>
              <w:jc w:val="right"/>
              <w:rPr>
                <w:sz w:val="21"/>
                <w:szCs w:val="21"/>
              </w:rPr>
            </w:pPr>
            <w:r w:rsidRPr="00C02B9A">
              <w:rPr>
                <w:sz w:val="21"/>
                <w:szCs w:val="21"/>
              </w:rPr>
              <w:t>82.90</w:t>
            </w:r>
          </w:p>
        </w:tc>
      </w:tr>
    </w:tbl>
    <w:p w:rsidR="00081261" w:rsidRPr="00C02B9A" w:rsidRDefault="00081261" w:rsidP="00081261">
      <w:pPr>
        <w:pStyle w:val="Title2"/>
        <w:widowControl w:val="0"/>
        <w:jc w:val="left"/>
        <w:rPr>
          <w:b w:val="0"/>
          <w:caps w:val="0"/>
          <w:sz w:val="20"/>
          <w:szCs w:val="20"/>
          <w:lang w:val="en-CA"/>
        </w:rPr>
      </w:pPr>
      <w:r w:rsidRPr="00C02B9A">
        <w:rPr>
          <w:b w:val="0"/>
          <w:caps w:val="0"/>
          <w:sz w:val="20"/>
          <w:szCs w:val="20"/>
          <w:lang w:val="en-CA"/>
        </w:rPr>
        <w:t>* As at the 77</w:t>
      </w:r>
      <w:r w:rsidRPr="00C02B9A">
        <w:rPr>
          <w:b w:val="0"/>
          <w:caps w:val="0"/>
          <w:sz w:val="20"/>
          <w:szCs w:val="20"/>
          <w:vertAlign w:val="superscript"/>
          <w:lang w:val="en-CA"/>
        </w:rPr>
        <w:t>th</w:t>
      </w:r>
      <w:r w:rsidRPr="00C02B9A">
        <w:rPr>
          <w:b w:val="0"/>
          <w:caps w:val="0"/>
          <w:sz w:val="20"/>
          <w:szCs w:val="20"/>
          <w:lang w:val="en-CA"/>
        </w:rPr>
        <w:t xml:space="preserve"> meeting.</w:t>
      </w:r>
    </w:p>
    <w:p w:rsidR="00081261" w:rsidRPr="00C02B9A" w:rsidRDefault="00081261" w:rsidP="00081261">
      <w:pPr>
        <w:pStyle w:val="Title2"/>
        <w:widowControl w:val="0"/>
        <w:jc w:val="left"/>
        <w:rPr>
          <w:b w:val="0"/>
          <w:caps w:val="0"/>
          <w:sz w:val="20"/>
          <w:szCs w:val="20"/>
          <w:lang w:val="en-CA"/>
        </w:rPr>
      </w:pPr>
      <w:r w:rsidRPr="00C02B9A">
        <w:rPr>
          <w:b w:val="0"/>
          <w:caps w:val="0"/>
          <w:sz w:val="20"/>
          <w:szCs w:val="20"/>
          <w:lang w:val="en-CA"/>
        </w:rPr>
        <w:t xml:space="preserve">** HCFC-141b contained in imported pre-blended polyol. </w:t>
      </w:r>
    </w:p>
    <w:p w:rsidR="00081261" w:rsidRPr="00C02B9A" w:rsidRDefault="00081261" w:rsidP="00081261">
      <w:pPr>
        <w:pStyle w:val="Heading1"/>
        <w:numPr>
          <w:ilvl w:val="0"/>
          <w:numId w:val="0"/>
        </w:numPr>
        <w:spacing w:after="0"/>
        <w:rPr>
          <w:lang w:val="en-CA"/>
        </w:rPr>
      </w:pPr>
    </w:p>
    <w:p w:rsidR="00556502" w:rsidRPr="00C02B9A" w:rsidRDefault="00556502" w:rsidP="000A1DA9">
      <w:pPr>
        <w:pStyle w:val="Heading2"/>
        <w:keepNext/>
        <w:widowControl/>
        <w:numPr>
          <w:ilvl w:val="0"/>
          <w:numId w:val="0"/>
        </w:numPr>
        <w:adjustRightInd w:val="0"/>
        <w:textAlignment w:val="baseline"/>
        <w:rPr>
          <w:b/>
          <w:szCs w:val="28"/>
          <w:lang w:val="en-CA"/>
        </w:rPr>
      </w:pPr>
      <w:r w:rsidRPr="00C02B9A">
        <w:rPr>
          <w:b/>
          <w:szCs w:val="28"/>
          <w:lang w:val="en-CA"/>
        </w:rPr>
        <w:t>PART II:</w:t>
      </w:r>
      <w:r w:rsidR="00320266" w:rsidRPr="00C02B9A">
        <w:rPr>
          <w:b/>
          <w:szCs w:val="28"/>
          <w:lang w:val="en-CA"/>
        </w:rPr>
        <w:t xml:space="preserve"> </w:t>
      </w:r>
      <w:r w:rsidRPr="00C02B9A">
        <w:rPr>
          <w:b/>
          <w:szCs w:val="28"/>
          <w:lang w:val="en-CA"/>
        </w:rPr>
        <w:t>A5 COUNTRIES SUBJECT TO DECISIONS ON COMPLIANCE</w:t>
      </w:r>
    </w:p>
    <w:p w:rsidR="00556502" w:rsidRPr="00C02B9A" w:rsidRDefault="00DE1EA9" w:rsidP="00DE1EA9">
      <w:pPr>
        <w:pStyle w:val="Heading1"/>
      </w:pPr>
      <w:r w:rsidRPr="00C02B9A">
        <w:rPr>
          <w:lang w:val="en-CA"/>
        </w:rPr>
        <w:t xml:space="preserve">At their </w:t>
      </w:r>
      <w:r w:rsidR="00081261" w:rsidRPr="00C02B9A">
        <w:rPr>
          <w:lang w:val="en-CA"/>
        </w:rPr>
        <w:t>Twenty-eighth</w:t>
      </w:r>
      <w:r w:rsidRPr="00C02B9A">
        <w:rPr>
          <w:lang w:val="en-CA"/>
        </w:rPr>
        <w:t xml:space="preserve"> </w:t>
      </w:r>
      <w:r w:rsidR="00081261" w:rsidRPr="00C02B9A">
        <w:rPr>
          <w:lang w:val="en-CA"/>
        </w:rPr>
        <w:t>M</w:t>
      </w:r>
      <w:r w:rsidRPr="00C02B9A">
        <w:rPr>
          <w:lang w:val="en-CA"/>
        </w:rPr>
        <w:t xml:space="preserve">eeting, the Parties </w:t>
      </w:r>
      <w:r w:rsidRPr="00C02B9A">
        <w:t>n</w:t>
      </w:r>
      <w:r w:rsidR="001F79F6" w:rsidRPr="00C02B9A">
        <w:t>oted with concern that Yemen had</w:t>
      </w:r>
      <w:r w:rsidRPr="00C02B9A">
        <w:t xml:space="preserve"> not reported its 2015 A7 data and that this places it in non</w:t>
      </w:r>
      <w:r w:rsidR="00BE6E5E" w:rsidRPr="00C02B9A">
        <w:rPr>
          <w:rFonts w:ascii="Cambria Math" w:hAnsi="Cambria Math" w:cs="Cambria Math"/>
        </w:rPr>
        <w:t>-</w:t>
      </w:r>
      <w:r w:rsidRPr="00C02B9A">
        <w:t>compliance with their data reporting obligations under the Montreal Protocol</w:t>
      </w:r>
      <w:r w:rsidR="00081261" w:rsidRPr="00C02B9A">
        <w:t xml:space="preserve">, </w:t>
      </w:r>
      <w:r w:rsidR="001F79F6" w:rsidRPr="00C02B9A">
        <w:t xml:space="preserve">and </w:t>
      </w:r>
      <w:r w:rsidR="00320266" w:rsidRPr="00C02B9A">
        <w:t xml:space="preserve">urged Yemen </w:t>
      </w:r>
      <w:r w:rsidRPr="00C02B9A">
        <w:t xml:space="preserve">to report the required data to the </w:t>
      </w:r>
      <w:r w:rsidR="00320266" w:rsidRPr="00C02B9A">
        <w:t xml:space="preserve">Ozone </w:t>
      </w:r>
      <w:r w:rsidRPr="00C02B9A">
        <w:t xml:space="preserve">Secretariat as quickly as possible </w:t>
      </w:r>
      <w:r w:rsidR="00320266" w:rsidRPr="00C02B9A">
        <w:t>(d</w:t>
      </w:r>
      <w:r w:rsidRPr="00C02B9A">
        <w:t>ecision XXVIII/9</w:t>
      </w:r>
      <w:r w:rsidR="00320266" w:rsidRPr="00C02B9A">
        <w:t>).</w:t>
      </w:r>
    </w:p>
    <w:p w:rsidR="00320266" w:rsidRPr="00C02B9A" w:rsidRDefault="00320266" w:rsidP="00320266">
      <w:pPr>
        <w:pStyle w:val="Heading1"/>
      </w:pPr>
      <w:r w:rsidRPr="00C02B9A">
        <w:t xml:space="preserve">Upon a request for information on actions taken to assist the Government of Yemen in reporting its outstanding data, UN Environment indicated that </w:t>
      </w:r>
      <w:r w:rsidR="000E2652" w:rsidRPr="00C02B9A">
        <w:t xml:space="preserve">the NOU </w:t>
      </w:r>
      <w:r w:rsidR="001F79F6" w:rsidRPr="00C02B9A">
        <w:t>would</w:t>
      </w:r>
      <w:r w:rsidR="007E25F9" w:rsidRPr="00C02B9A">
        <w:t xml:space="preserve"> submit outstanding </w:t>
      </w:r>
      <w:r w:rsidR="000E2652" w:rsidRPr="00C02B9A">
        <w:t xml:space="preserve">A7 and CP </w:t>
      </w:r>
      <w:r w:rsidR="007E25F9" w:rsidRPr="00C02B9A">
        <w:t xml:space="preserve">data </w:t>
      </w:r>
      <w:r w:rsidR="000E2652" w:rsidRPr="00C02B9A">
        <w:t xml:space="preserve">reports </w:t>
      </w:r>
      <w:r w:rsidR="007E25F9" w:rsidRPr="00C02B9A">
        <w:t xml:space="preserve">prior to the </w:t>
      </w:r>
      <w:r w:rsidR="000E2652" w:rsidRPr="00C02B9A">
        <w:t>79</w:t>
      </w:r>
      <w:r w:rsidR="000E2652" w:rsidRPr="00C02B9A">
        <w:rPr>
          <w:vertAlign w:val="superscript"/>
        </w:rPr>
        <w:t>th</w:t>
      </w:r>
      <w:r w:rsidR="000E2652" w:rsidRPr="00C02B9A">
        <w:t xml:space="preserve"> meeting</w:t>
      </w:r>
      <w:r w:rsidR="007E25F9" w:rsidRPr="00C02B9A">
        <w:t>.</w:t>
      </w:r>
    </w:p>
    <w:p w:rsidR="00556502" w:rsidRPr="00C02B9A" w:rsidRDefault="00320266" w:rsidP="000A1DA9">
      <w:pPr>
        <w:widowControl w:val="0"/>
        <w:spacing w:after="240"/>
        <w:rPr>
          <w:b/>
          <w:bCs/>
          <w:szCs w:val="28"/>
          <w:lang w:val="en-CA"/>
        </w:rPr>
      </w:pPr>
      <w:r w:rsidRPr="00C02B9A">
        <w:rPr>
          <w:b/>
          <w:bCs/>
          <w:szCs w:val="28"/>
          <w:lang w:val="en-CA"/>
        </w:rPr>
        <w:t xml:space="preserve">PART III: </w:t>
      </w:r>
      <w:r w:rsidR="00556502" w:rsidRPr="00C02B9A">
        <w:rPr>
          <w:b/>
          <w:bCs/>
          <w:szCs w:val="28"/>
          <w:lang w:val="en-CA"/>
        </w:rPr>
        <w:t>DATA ON THE IMPLEMENTATION OF CPs FOR HCFCs</w:t>
      </w:r>
    </w:p>
    <w:p w:rsidR="00556502" w:rsidRPr="00C02B9A" w:rsidRDefault="00556502" w:rsidP="000A1DA9">
      <w:pPr>
        <w:widowControl w:val="0"/>
        <w:rPr>
          <w:b/>
          <w:bCs/>
          <w:szCs w:val="28"/>
          <w:lang w:val="en-CA"/>
        </w:rPr>
      </w:pPr>
      <w:r w:rsidRPr="00C02B9A">
        <w:rPr>
          <w:b/>
          <w:bCs/>
          <w:szCs w:val="28"/>
          <w:lang w:val="en-CA"/>
        </w:rPr>
        <w:t>HCFC production versus consumption</w:t>
      </w:r>
    </w:p>
    <w:p w:rsidR="00556502" w:rsidRPr="00C02B9A" w:rsidRDefault="00556502" w:rsidP="000A1DA9">
      <w:pPr>
        <w:widowControl w:val="0"/>
        <w:rPr>
          <w:bCs/>
          <w:szCs w:val="28"/>
          <w:lang w:val="en-CA"/>
        </w:rPr>
      </w:pPr>
    </w:p>
    <w:p w:rsidR="00556502" w:rsidRPr="00C02B9A" w:rsidRDefault="00556502" w:rsidP="000A1DA9">
      <w:pPr>
        <w:pStyle w:val="Heading1"/>
        <w:tabs>
          <w:tab w:val="clear" w:pos="0"/>
        </w:tabs>
        <w:rPr>
          <w:szCs w:val="28"/>
          <w:lang w:val="en-CA"/>
        </w:rPr>
      </w:pPr>
      <w:r w:rsidRPr="00C02B9A">
        <w:rPr>
          <w:szCs w:val="28"/>
          <w:lang w:val="en-CA"/>
        </w:rPr>
        <w:t>Since 2010</w:t>
      </w:r>
      <w:r w:rsidR="00972BD8" w:rsidRPr="00C02B9A">
        <w:rPr>
          <w:szCs w:val="28"/>
          <w:lang w:val="en-CA"/>
        </w:rPr>
        <w:t>,</w:t>
      </w:r>
      <w:r w:rsidRPr="00C02B9A">
        <w:rPr>
          <w:szCs w:val="28"/>
          <w:lang w:val="en-CA"/>
        </w:rPr>
        <w:t xml:space="preserve"> the reported levels of the three </w:t>
      </w:r>
      <w:r w:rsidR="00C07274" w:rsidRPr="00C02B9A">
        <w:rPr>
          <w:szCs w:val="28"/>
          <w:lang w:val="en-CA"/>
        </w:rPr>
        <w:t xml:space="preserve">main </w:t>
      </w:r>
      <w:r w:rsidRPr="00C02B9A">
        <w:rPr>
          <w:szCs w:val="28"/>
          <w:lang w:val="en-CA"/>
        </w:rPr>
        <w:t xml:space="preserve">HCFCs </w:t>
      </w:r>
      <w:r w:rsidR="00C07274" w:rsidRPr="00C02B9A">
        <w:rPr>
          <w:szCs w:val="28"/>
          <w:lang w:val="en-CA"/>
        </w:rPr>
        <w:t xml:space="preserve">produced in A5 countries </w:t>
      </w:r>
      <w:r w:rsidRPr="00C02B9A">
        <w:rPr>
          <w:szCs w:val="28"/>
          <w:lang w:val="en-CA"/>
        </w:rPr>
        <w:t>have been above the levels of consumption except for HCFC</w:t>
      </w:r>
      <w:r w:rsidRPr="00C02B9A">
        <w:rPr>
          <w:szCs w:val="28"/>
          <w:lang w:val="en-CA"/>
        </w:rPr>
        <w:noBreakHyphen/>
        <w:t>141b in 2010, and HCFC</w:t>
      </w:r>
      <w:r w:rsidRPr="00C02B9A">
        <w:rPr>
          <w:szCs w:val="28"/>
          <w:lang w:val="en-CA"/>
        </w:rPr>
        <w:noBreakHyphen/>
        <w:t>142b in 2011 and 2012</w:t>
      </w:r>
      <w:r w:rsidR="00C07274" w:rsidRPr="00C02B9A">
        <w:rPr>
          <w:szCs w:val="28"/>
          <w:lang w:val="en-CA"/>
        </w:rPr>
        <w:t xml:space="preserve">, as shown in Table </w:t>
      </w:r>
      <w:r w:rsidR="00753B97" w:rsidRPr="00C02B9A">
        <w:rPr>
          <w:szCs w:val="28"/>
          <w:lang w:val="en-CA"/>
        </w:rPr>
        <w:t>8</w:t>
      </w:r>
      <w:r w:rsidRPr="00C02B9A">
        <w:rPr>
          <w:szCs w:val="28"/>
          <w:lang w:val="en-CA"/>
        </w:rPr>
        <w:t xml:space="preserve">. </w:t>
      </w:r>
    </w:p>
    <w:p w:rsidR="00081261" w:rsidRPr="00C02B9A" w:rsidRDefault="00906611" w:rsidP="00C073D6">
      <w:pPr>
        <w:widowControl w:val="0"/>
        <w:rPr>
          <w:b/>
          <w:bCs/>
          <w:szCs w:val="28"/>
          <w:lang w:val="en-CA"/>
        </w:rPr>
      </w:pPr>
      <w:r w:rsidRPr="00C02B9A">
        <w:rPr>
          <w:b/>
          <w:bCs/>
          <w:szCs w:val="28"/>
          <w:lang w:val="en-CA"/>
        </w:rPr>
        <w:t xml:space="preserve">Table </w:t>
      </w:r>
      <w:r w:rsidR="00753B97" w:rsidRPr="00C02B9A">
        <w:rPr>
          <w:b/>
          <w:bCs/>
          <w:szCs w:val="28"/>
          <w:lang w:val="en-CA"/>
        </w:rPr>
        <w:t>8</w:t>
      </w:r>
      <w:r w:rsidR="00081261" w:rsidRPr="00C02B9A">
        <w:rPr>
          <w:b/>
          <w:bCs/>
          <w:szCs w:val="28"/>
          <w:lang w:val="en-CA"/>
        </w:rPr>
        <w:t>. HCFC production versus consumption of the three main HCFCs (ODP tonnes)</w:t>
      </w:r>
    </w:p>
    <w:tbl>
      <w:tblPr>
        <w:tblW w:w="9498" w:type="dxa"/>
        <w:tblInd w:w="108" w:type="dxa"/>
        <w:tblLayout w:type="fixed"/>
        <w:tblLook w:val="04A0" w:firstRow="1" w:lastRow="0" w:firstColumn="1" w:lastColumn="0" w:noHBand="0" w:noVBand="1"/>
      </w:tblPr>
      <w:tblGrid>
        <w:gridCol w:w="2610"/>
        <w:gridCol w:w="1148"/>
        <w:gridCol w:w="1148"/>
        <w:gridCol w:w="1148"/>
        <w:gridCol w:w="1148"/>
        <w:gridCol w:w="1148"/>
        <w:gridCol w:w="1148"/>
      </w:tblGrid>
      <w:tr w:rsidR="00081261" w:rsidRPr="00C02B9A" w:rsidTr="00081261">
        <w:trPr>
          <w:tblHeader/>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jc w:val="left"/>
              <w:rPr>
                <w:b/>
                <w:bCs/>
                <w:sz w:val="20"/>
                <w:szCs w:val="20"/>
                <w:lang w:val="en-CA"/>
              </w:rPr>
            </w:pPr>
            <w:r w:rsidRPr="00C02B9A">
              <w:rPr>
                <w:b/>
                <w:bCs/>
                <w:sz w:val="20"/>
                <w:szCs w:val="20"/>
                <w:lang w:val="en-CA"/>
              </w:rPr>
              <w:t>HCFC</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081261" w:rsidRPr="00C02B9A" w:rsidRDefault="00081261" w:rsidP="00C073D6">
            <w:pPr>
              <w:jc w:val="center"/>
              <w:rPr>
                <w:b/>
                <w:bCs/>
                <w:sz w:val="20"/>
                <w:szCs w:val="20"/>
                <w:lang w:val="en-CA"/>
              </w:rPr>
            </w:pPr>
            <w:r w:rsidRPr="00C02B9A">
              <w:rPr>
                <w:b/>
                <w:bCs/>
                <w:sz w:val="20"/>
                <w:szCs w:val="20"/>
                <w:lang w:val="en-CA"/>
              </w:rPr>
              <w:t>2010</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081261" w:rsidRPr="00C02B9A" w:rsidRDefault="00081261" w:rsidP="00C073D6">
            <w:pPr>
              <w:jc w:val="center"/>
              <w:rPr>
                <w:b/>
                <w:bCs/>
                <w:sz w:val="20"/>
                <w:szCs w:val="20"/>
                <w:lang w:val="en-CA"/>
              </w:rPr>
            </w:pPr>
            <w:r w:rsidRPr="00C02B9A">
              <w:rPr>
                <w:b/>
                <w:bCs/>
                <w:sz w:val="20"/>
                <w:szCs w:val="20"/>
                <w:lang w:val="en-CA"/>
              </w:rPr>
              <w:t>2011</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081261" w:rsidRPr="00C02B9A" w:rsidRDefault="00081261" w:rsidP="00C073D6">
            <w:pPr>
              <w:jc w:val="center"/>
              <w:rPr>
                <w:b/>
                <w:bCs/>
                <w:sz w:val="20"/>
                <w:szCs w:val="20"/>
                <w:lang w:val="en-CA"/>
              </w:rPr>
            </w:pPr>
            <w:r w:rsidRPr="00C02B9A">
              <w:rPr>
                <w:b/>
                <w:bCs/>
                <w:sz w:val="20"/>
                <w:szCs w:val="20"/>
                <w:lang w:val="en-CA"/>
              </w:rPr>
              <w:t>2012</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081261" w:rsidRPr="00C02B9A" w:rsidRDefault="00081261" w:rsidP="00C073D6">
            <w:pPr>
              <w:jc w:val="center"/>
              <w:rPr>
                <w:b/>
                <w:bCs/>
                <w:sz w:val="20"/>
                <w:szCs w:val="20"/>
                <w:lang w:val="en-CA"/>
              </w:rPr>
            </w:pPr>
            <w:r w:rsidRPr="00C02B9A">
              <w:rPr>
                <w:b/>
                <w:bCs/>
                <w:sz w:val="20"/>
                <w:szCs w:val="20"/>
                <w:lang w:val="en-CA"/>
              </w:rPr>
              <w:t>2013</w:t>
            </w:r>
          </w:p>
        </w:tc>
        <w:tc>
          <w:tcPr>
            <w:tcW w:w="1148" w:type="dxa"/>
            <w:tcBorders>
              <w:top w:val="single" w:sz="4" w:space="0" w:color="auto"/>
              <w:left w:val="nil"/>
              <w:bottom w:val="single" w:sz="4" w:space="0" w:color="auto"/>
              <w:right w:val="single" w:sz="4" w:space="0" w:color="auto"/>
            </w:tcBorders>
          </w:tcPr>
          <w:p w:rsidR="00081261" w:rsidRPr="00C02B9A" w:rsidRDefault="00081261" w:rsidP="00C073D6">
            <w:pPr>
              <w:jc w:val="center"/>
              <w:rPr>
                <w:b/>
                <w:bCs/>
                <w:sz w:val="20"/>
                <w:szCs w:val="20"/>
                <w:lang w:val="en-CA"/>
              </w:rPr>
            </w:pPr>
            <w:r w:rsidRPr="00C02B9A">
              <w:rPr>
                <w:b/>
                <w:bCs/>
                <w:sz w:val="20"/>
                <w:szCs w:val="20"/>
                <w:lang w:val="en-CA"/>
              </w:rPr>
              <w:t>2014</w:t>
            </w:r>
          </w:p>
        </w:tc>
        <w:tc>
          <w:tcPr>
            <w:tcW w:w="1148" w:type="dxa"/>
            <w:tcBorders>
              <w:top w:val="single" w:sz="4" w:space="0" w:color="auto"/>
              <w:left w:val="nil"/>
              <w:bottom w:val="single" w:sz="4" w:space="0" w:color="auto"/>
              <w:right w:val="single" w:sz="4" w:space="0" w:color="auto"/>
            </w:tcBorders>
          </w:tcPr>
          <w:p w:rsidR="00081261" w:rsidRPr="00C02B9A" w:rsidRDefault="00081261" w:rsidP="00C073D6">
            <w:pPr>
              <w:jc w:val="center"/>
              <w:rPr>
                <w:b/>
                <w:bCs/>
                <w:sz w:val="20"/>
                <w:szCs w:val="20"/>
                <w:lang w:val="en-CA"/>
              </w:rPr>
            </w:pPr>
            <w:r w:rsidRPr="00C02B9A">
              <w:rPr>
                <w:b/>
                <w:bCs/>
                <w:sz w:val="20"/>
                <w:szCs w:val="20"/>
                <w:lang w:val="en-CA"/>
              </w:rPr>
              <w:t>2015</w:t>
            </w:r>
          </w:p>
        </w:tc>
      </w:tr>
      <w:tr w:rsidR="00081261" w:rsidRPr="00C02B9A" w:rsidTr="00081261">
        <w:tc>
          <w:tcPr>
            <w:tcW w:w="9498" w:type="dxa"/>
            <w:gridSpan w:val="7"/>
            <w:tcBorders>
              <w:top w:val="nil"/>
              <w:left w:val="single" w:sz="4" w:space="0" w:color="auto"/>
              <w:bottom w:val="single" w:sz="4" w:space="0" w:color="auto"/>
              <w:right w:val="single" w:sz="4" w:space="0" w:color="auto"/>
            </w:tcBorders>
            <w:shd w:val="clear" w:color="auto" w:fill="auto"/>
            <w:noWrap/>
            <w:hideMark/>
          </w:tcPr>
          <w:p w:rsidR="00081261" w:rsidRPr="00C02B9A" w:rsidRDefault="00081261" w:rsidP="00C073D6">
            <w:pPr>
              <w:rPr>
                <w:b/>
                <w:sz w:val="20"/>
                <w:szCs w:val="20"/>
                <w:lang w:val="en-CA"/>
              </w:rPr>
            </w:pPr>
            <w:r w:rsidRPr="00C02B9A">
              <w:rPr>
                <w:b/>
                <w:sz w:val="20"/>
                <w:szCs w:val="20"/>
                <w:lang w:val="en-CA"/>
              </w:rPr>
              <w:t>Production</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hideMark/>
          </w:tcPr>
          <w:p w:rsidR="00081261" w:rsidRPr="00C02B9A" w:rsidRDefault="00081261" w:rsidP="00C073D6">
            <w:pPr>
              <w:rPr>
                <w:sz w:val="20"/>
                <w:szCs w:val="20"/>
                <w:lang w:val="en-CA"/>
              </w:rPr>
            </w:pPr>
            <w:r w:rsidRPr="00C02B9A">
              <w:rPr>
                <w:sz w:val="20"/>
                <w:szCs w:val="20"/>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20,817.8</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0"/>
              <w:jc w:val="right"/>
              <w:rPr>
                <w:sz w:val="20"/>
                <w:szCs w:val="20"/>
                <w:lang w:val="en-CA"/>
              </w:rPr>
            </w:pPr>
            <w:r w:rsidRPr="00C02B9A">
              <w:rPr>
                <w:sz w:val="20"/>
                <w:szCs w:val="20"/>
                <w:lang w:val="en-CA"/>
              </w:rPr>
              <w:t>21,665.7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4"/>
              <w:jc w:val="right"/>
              <w:rPr>
                <w:sz w:val="20"/>
                <w:szCs w:val="20"/>
                <w:lang w:val="en-CA"/>
              </w:rPr>
            </w:pPr>
            <w:r w:rsidRPr="00C02B9A">
              <w:rPr>
                <w:sz w:val="20"/>
                <w:szCs w:val="20"/>
                <w:lang w:val="en-CA"/>
              </w:rPr>
              <w:t>23,552.4</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18,769.0</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20,266.4</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16,782.6</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hideMark/>
          </w:tcPr>
          <w:p w:rsidR="00081261" w:rsidRPr="00C02B9A" w:rsidRDefault="00081261" w:rsidP="00C073D6">
            <w:pPr>
              <w:rPr>
                <w:sz w:val="20"/>
                <w:szCs w:val="20"/>
                <w:lang w:val="en-CA"/>
              </w:rPr>
            </w:pPr>
            <w:r w:rsidRPr="00C02B9A">
              <w:rPr>
                <w:sz w:val="20"/>
                <w:szCs w:val="20"/>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 xml:space="preserve">10,762.0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0"/>
              <w:jc w:val="right"/>
              <w:rPr>
                <w:sz w:val="20"/>
                <w:szCs w:val="20"/>
                <w:lang w:val="en-CA"/>
              </w:rPr>
            </w:pPr>
            <w:r w:rsidRPr="00C02B9A">
              <w:rPr>
                <w:sz w:val="20"/>
                <w:szCs w:val="20"/>
                <w:lang w:val="en-CA"/>
              </w:rPr>
              <w:t xml:space="preserve">12,311.5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4"/>
              <w:jc w:val="right"/>
              <w:rPr>
                <w:sz w:val="20"/>
                <w:szCs w:val="20"/>
                <w:lang w:val="en-CA"/>
              </w:rPr>
            </w:pPr>
            <w:r w:rsidRPr="00C02B9A">
              <w:rPr>
                <w:sz w:val="20"/>
                <w:szCs w:val="20"/>
                <w:lang w:val="en-CA"/>
              </w:rPr>
              <w:t xml:space="preserve">12,884.4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 xml:space="preserve">9,583.6 </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 xml:space="preserve">9,560.2 </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 xml:space="preserve">7,246.5 </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hideMark/>
          </w:tcPr>
          <w:p w:rsidR="00081261" w:rsidRPr="00C02B9A" w:rsidRDefault="00081261" w:rsidP="00C073D6">
            <w:pPr>
              <w:rPr>
                <w:sz w:val="20"/>
                <w:szCs w:val="20"/>
                <w:lang w:val="en-CA"/>
              </w:rPr>
            </w:pPr>
            <w:r w:rsidRPr="00C02B9A">
              <w:rPr>
                <w:sz w:val="20"/>
                <w:szCs w:val="20"/>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 xml:space="preserve">1,979.2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0"/>
              <w:jc w:val="right"/>
              <w:rPr>
                <w:sz w:val="20"/>
                <w:szCs w:val="20"/>
                <w:lang w:val="en-CA"/>
              </w:rPr>
            </w:pPr>
            <w:r w:rsidRPr="00C02B9A">
              <w:rPr>
                <w:sz w:val="20"/>
                <w:szCs w:val="20"/>
                <w:lang w:val="en-CA"/>
              </w:rPr>
              <w:t xml:space="preserve">1,759.8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04"/>
              <w:jc w:val="right"/>
              <w:rPr>
                <w:sz w:val="20"/>
                <w:szCs w:val="20"/>
                <w:lang w:val="en-CA"/>
              </w:rPr>
            </w:pPr>
            <w:r w:rsidRPr="00C02B9A">
              <w:rPr>
                <w:sz w:val="20"/>
                <w:szCs w:val="20"/>
                <w:lang w:val="en-CA"/>
              </w:rPr>
              <w:t xml:space="preserve">1,440.4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sz w:val="20"/>
                <w:szCs w:val="20"/>
                <w:lang w:val="en-CA"/>
              </w:rPr>
            </w:pPr>
            <w:r w:rsidRPr="00C02B9A">
              <w:rPr>
                <w:sz w:val="20"/>
                <w:szCs w:val="20"/>
                <w:lang w:val="en-CA"/>
              </w:rPr>
              <w:t xml:space="preserve">1,102.0 </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 xml:space="preserve">1,076.8 </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sz w:val="20"/>
                <w:szCs w:val="20"/>
                <w:lang w:val="en-CA"/>
              </w:rPr>
            </w:pPr>
            <w:r w:rsidRPr="00C02B9A">
              <w:rPr>
                <w:sz w:val="20"/>
                <w:szCs w:val="20"/>
                <w:lang w:val="en-CA"/>
              </w:rPr>
              <w:t xml:space="preserve">1,224.3 </w:t>
            </w:r>
          </w:p>
        </w:tc>
      </w:tr>
      <w:tr w:rsidR="00081261" w:rsidRPr="00C02B9A" w:rsidTr="00081261">
        <w:tc>
          <w:tcPr>
            <w:tcW w:w="9498" w:type="dxa"/>
            <w:gridSpan w:val="7"/>
            <w:tcBorders>
              <w:top w:val="nil"/>
              <w:left w:val="single" w:sz="4" w:space="0" w:color="auto"/>
              <w:bottom w:val="single" w:sz="4" w:space="0" w:color="auto"/>
              <w:right w:val="single" w:sz="4" w:space="0" w:color="auto"/>
            </w:tcBorders>
            <w:shd w:val="clear" w:color="auto" w:fill="auto"/>
            <w:noWrap/>
            <w:vAlign w:val="center"/>
            <w:hideMark/>
          </w:tcPr>
          <w:p w:rsidR="00081261" w:rsidRPr="00C02B9A" w:rsidRDefault="00081261" w:rsidP="00C073D6">
            <w:pPr>
              <w:jc w:val="left"/>
              <w:rPr>
                <w:b/>
                <w:bCs/>
                <w:sz w:val="20"/>
                <w:szCs w:val="20"/>
                <w:lang w:val="en-CA"/>
              </w:rPr>
            </w:pPr>
            <w:r w:rsidRPr="00C02B9A">
              <w:rPr>
                <w:b/>
                <w:bCs/>
                <w:sz w:val="20"/>
                <w:szCs w:val="20"/>
                <w:lang w:val="en-CA"/>
              </w:rPr>
              <w:t>Consumption</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jc w:val="left"/>
              <w:rPr>
                <w:sz w:val="20"/>
                <w:szCs w:val="20"/>
                <w:lang w:val="en-CA"/>
              </w:rPr>
            </w:pPr>
            <w:r w:rsidRPr="00C02B9A">
              <w:rPr>
                <w:sz w:val="20"/>
                <w:szCs w:val="20"/>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20,783.8</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19,848.6</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22,574.3</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17,799.2</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17,486.7</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15,081.9</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jc w:val="left"/>
              <w:rPr>
                <w:sz w:val="20"/>
                <w:szCs w:val="20"/>
                <w:lang w:val="en-CA"/>
              </w:rPr>
            </w:pPr>
            <w:r w:rsidRPr="00C02B9A">
              <w:rPr>
                <w:sz w:val="20"/>
                <w:szCs w:val="20"/>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10,846.7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11,978.2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11,735.9</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9,027.8</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8,690.3</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6,772.0</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jc w:val="left"/>
              <w:rPr>
                <w:sz w:val="20"/>
                <w:szCs w:val="20"/>
                <w:lang w:val="en-CA"/>
              </w:rPr>
            </w:pPr>
            <w:r w:rsidRPr="00C02B9A">
              <w:rPr>
                <w:sz w:val="20"/>
                <w:szCs w:val="20"/>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1,977.3</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1,828.0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1,443.1</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ind w:right="-227"/>
              <w:jc w:val="right"/>
              <w:rPr>
                <w:bCs/>
                <w:sz w:val="20"/>
                <w:szCs w:val="20"/>
                <w:lang w:val="en-US"/>
              </w:rPr>
            </w:pPr>
            <w:r w:rsidRPr="00C02B9A">
              <w:rPr>
                <w:bCs/>
                <w:sz w:val="20"/>
                <w:szCs w:val="20"/>
                <w:lang w:val="en-US"/>
              </w:rPr>
              <w:t>1,014.5</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770.0</w:t>
            </w:r>
          </w:p>
        </w:tc>
        <w:tc>
          <w:tcPr>
            <w:tcW w:w="1148" w:type="dxa"/>
            <w:tcBorders>
              <w:top w:val="nil"/>
              <w:left w:val="nil"/>
              <w:bottom w:val="single" w:sz="4" w:space="0" w:color="auto"/>
              <w:right w:val="single" w:sz="4" w:space="0" w:color="auto"/>
            </w:tcBorders>
          </w:tcPr>
          <w:p w:rsidR="00081261" w:rsidRPr="00C02B9A" w:rsidRDefault="00081261" w:rsidP="00C073D6">
            <w:pPr>
              <w:jc w:val="right"/>
              <w:rPr>
                <w:bCs/>
                <w:sz w:val="20"/>
                <w:szCs w:val="20"/>
                <w:lang w:val="en-US"/>
              </w:rPr>
            </w:pPr>
            <w:r w:rsidRPr="00C02B9A">
              <w:rPr>
                <w:bCs/>
                <w:sz w:val="20"/>
                <w:szCs w:val="20"/>
                <w:lang w:val="en-US"/>
              </w:rPr>
              <w:t>876.5</w:t>
            </w:r>
          </w:p>
        </w:tc>
      </w:tr>
      <w:tr w:rsidR="00081261" w:rsidRPr="00C02B9A" w:rsidTr="00081261">
        <w:tc>
          <w:tcPr>
            <w:tcW w:w="9498" w:type="dxa"/>
            <w:gridSpan w:val="7"/>
            <w:tcBorders>
              <w:top w:val="nil"/>
              <w:left w:val="single" w:sz="4" w:space="0" w:color="auto"/>
              <w:bottom w:val="single" w:sz="4" w:space="0" w:color="auto"/>
              <w:right w:val="single" w:sz="4" w:space="0" w:color="auto"/>
            </w:tcBorders>
            <w:shd w:val="clear" w:color="auto" w:fill="auto"/>
            <w:noWrap/>
            <w:vAlign w:val="center"/>
            <w:hideMark/>
          </w:tcPr>
          <w:p w:rsidR="00081261" w:rsidRPr="00C02B9A" w:rsidRDefault="00081261" w:rsidP="00C073D6">
            <w:pPr>
              <w:keepNext/>
              <w:keepLines/>
              <w:jc w:val="left"/>
              <w:rPr>
                <w:b/>
                <w:bCs/>
                <w:sz w:val="20"/>
                <w:szCs w:val="20"/>
                <w:lang w:val="en-CA"/>
              </w:rPr>
            </w:pPr>
            <w:r w:rsidRPr="00C02B9A">
              <w:rPr>
                <w:b/>
                <w:bCs/>
                <w:sz w:val="20"/>
                <w:szCs w:val="20"/>
                <w:lang w:val="en-CA"/>
              </w:rPr>
              <w:t>Production – consumption</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keepNext/>
              <w:keepLines/>
              <w:jc w:val="left"/>
              <w:rPr>
                <w:sz w:val="20"/>
                <w:szCs w:val="20"/>
                <w:lang w:val="en-CA"/>
              </w:rPr>
            </w:pPr>
            <w:r w:rsidRPr="00C02B9A">
              <w:rPr>
                <w:sz w:val="20"/>
                <w:szCs w:val="20"/>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34.00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1,817.10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978.10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969.80</w:t>
            </w:r>
          </w:p>
        </w:tc>
        <w:tc>
          <w:tcPr>
            <w:tcW w:w="1148" w:type="dxa"/>
            <w:tcBorders>
              <w:top w:val="nil"/>
              <w:left w:val="nil"/>
              <w:bottom w:val="single" w:sz="4" w:space="0" w:color="auto"/>
              <w:right w:val="single" w:sz="4" w:space="0" w:color="auto"/>
            </w:tcBorders>
          </w:tcPr>
          <w:p w:rsidR="00081261" w:rsidRPr="00C02B9A" w:rsidRDefault="00081261" w:rsidP="00C073D6">
            <w:pPr>
              <w:keepNext/>
              <w:keepLines/>
              <w:jc w:val="right"/>
              <w:rPr>
                <w:bCs/>
                <w:sz w:val="20"/>
                <w:szCs w:val="20"/>
                <w:lang w:val="en-US"/>
              </w:rPr>
            </w:pPr>
            <w:r w:rsidRPr="00C02B9A">
              <w:rPr>
                <w:bCs/>
                <w:sz w:val="20"/>
                <w:szCs w:val="20"/>
                <w:lang w:val="en-US"/>
              </w:rPr>
              <w:t>2,779.70</w:t>
            </w:r>
          </w:p>
        </w:tc>
        <w:tc>
          <w:tcPr>
            <w:tcW w:w="1148" w:type="dxa"/>
            <w:tcBorders>
              <w:top w:val="nil"/>
              <w:left w:val="nil"/>
              <w:bottom w:val="single" w:sz="4" w:space="0" w:color="auto"/>
              <w:right w:val="single" w:sz="4" w:space="0" w:color="auto"/>
            </w:tcBorders>
          </w:tcPr>
          <w:p w:rsidR="00081261" w:rsidRPr="00C02B9A" w:rsidRDefault="00081261" w:rsidP="00C073D6">
            <w:pPr>
              <w:keepNext/>
              <w:keepLines/>
              <w:jc w:val="right"/>
              <w:rPr>
                <w:bCs/>
                <w:sz w:val="20"/>
                <w:szCs w:val="20"/>
                <w:lang w:val="en-US"/>
              </w:rPr>
            </w:pPr>
            <w:r w:rsidRPr="00C02B9A">
              <w:rPr>
                <w:bCs/>
                <w:sz w:val="20"/>
                <w:szCs w:val="20"/>
                <w:lang w:val="en-US"/>
              </w:rPr>
              <w:t>1,700.70</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C073D6">
            <w:pPr>
              <w:keepNext/>
              <w:keepLines/>
              <w:jc w:val="left"/>
              <w:rPr>
                <w:sz w:val="20"/>
                <w:szCs w:val="20"/>
                <w:lang w:val="en-CA"/>
              </w:rPr>
            </w:pPr>
            <w:r w:rsidRPr="00C02B9A">
              <w:rPr>
                <w:sz w:val="20"/>
                <w:szCs w:val="20"/>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-84.70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333.30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1,148.50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C073D6">
            <w:pPr>
              <w:keepNext/>
              <w:keepLines/>
              <w:ind w:right="-227"/>
              <w:jc w:val="right"/>
              <w:rPr>
                <w:bCs/>
                <w:sz w:val="20"/>
                <w:szCs w:val="20"/>
                <w:lang w:val="en-US"/>
              </w:rPr>
            </w:pPr>
            <w:r w:rsidRPr="00C02B9A">
              <w:rPr>
                <w:bCs/>
                <w:sz w:val="20"/>
                <w:szCs w:val="20"/>
                <w:lang w:val="en-US"/>
              </w:rPr>
              <w:t>555.80</w:t>
            </w:r>
          </w:p>
        </w:tc>
        <w:tc>
          <w:tcPr>
            <w:tcW w:w="1148" w:type="dxa"/>
            <w:tcBorders>
              <w:top w:val="nil"/>
              <w:left w:val="nil"/>
              <w:bottom w:val="single" w:sz="4" w:space="0" w:color="auto"/>
              <w:right w:val="single" w:sz="4" w:space="0" w:color="auto"/>
            </w:tcBorders>
          </w:tcPr>
          <w:p w:rsidR="00081261" w:rsidRPr="00C02B9A" w:rsidRDefault="00081261" w:rsidP="00C073D6">
            <w:pPr>
              <w:keepNext/>
              <w:keepLines/>
              <w:jc w:val="right"/>
              <w:rPr>
                <w:bCs/>
                <w:sz w:val="20"/>
                <w:szCs w:val="20"/>
                <w:lang w:val="en-US"/>
              </w:rPr>
            </w:pPr>
            <w:r w:rsidRPr="00C02B9A">
              <w:rPr>
                <w:bCs/>
                <w:sz w:val="20"/>
                <w:szCs w:val="20"/>
                <w:lang w:val="en-US"/>
              </w:rPr>
              <w:t>869.90</w:t>
            </w:r>
          </w:p>
        </w:tc>
        <w:tc>
          <w:tcPr>
            <w:tcW w:w="1148" w:type="dxa"/>
            <w:tcBorders>
              <w:top w:val="nil"/>
              <w:left w:val="nil"/>
              <w:bottom w:val="single" w:sz="4" w:space="0" w:color="auto"/>
              <w:right w:val="single" w:sz="4" w:space="0" w:color="auto"/>
            </w:tcBorders>
          </w:tcPr>
          <w:p w:rsidR="00081261" w:rsidRPr="00C02B9A" w:rsidRDefault="00081261" w:rsidP="00C073D6">
            <w:pPr>
              <w:keepNext/>
              <w:keepLines/>
              <w:jc w:val="right"/>
              <w:rPr>
                <w:bCs/>
                <w:sz w:val="20"/>
                <w:szCs w:val="20"/>
                <w:lang w:val="en-US"/>
              </w:rPr>
            </w:pPr>
            <w:r w:rsidRPr="00C02B9A">
              <w:rPr>
                <w:bCs/>
                <w:sz w:val="20"/>
                <w:szCs w:val="20"/>
                <w:lang w:val="en-US"/>
              </w:rPr>
              <w:t>474.50</w:t>
            </w:r>
          </w:p>
        </w:tc>
      </w:tr>
      <w:tr w:rsidR="00081261" w:rsidRPr="00C02B9A" w:rsidTr="00081261">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081261" w:rsidRPr="00C02B9A" w:rsidRDefault="00081261" w:rsidP="00081261">
            <w:pPr>
              <w:jc w:val="left"/>
              <w:rPr>
                <w:sz w:val="20"/>
                <w:szCs w:val="20"/>
                <w:lang w:val="en-CA"/>
              </w:rPr>
            </w:pPr>
            <w:r w:rsidRPr="00C02B9A">
              <w:rPr>
                <w:sz w:val="20"/>
                <w:szCs w:val="20"/>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081261">
            <w:pPr>
              <w:keepNext/>
              <w:keepLines/>
              <w:ind w:right="-227"/>
              <w:jc w:val="right"/>
              <w:rPr>
                <w:bCs/>
                <w:sz w:val="20"/>
                <w:szCs w:val="20"/>
                <w:lang w:val="en-US"/>
              </w:rPr>
            </w:pPr>
            <w:r w:rsidRPr="00C02B9A">
              <w:rPr>
                <w:bCs/>
                <w:sz w:val="20"/>
                <w:szCs w:val="20"/>
                <w:lang w:val="en-US"/>
              </w:rPr>
              <w:t>1.90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081261">
            <w:pPr>
              <w:keepNext/>
              <w:keepLines/>
              <w:ind w:right="-227"/>
              <w:jc w:val="right"/>
              <w:rPr>
                <w:bCs/>
                <w:sz w:val="20"/>
                <w:szCs w:val="20"/>
                <w:lang w:val="en-US"/>
              </w:rPr>
            </w:pPr>
            <w:r w:rsidRPr="00C02B9A">
              <w:rPr>
                <w:bCs/>
                <w:sz w:val="20"/>
                <w:szCs w:val="20"/>
                <w:lang w:val="en-US"/>
              </w:rPr>
              <w:t>-68.20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081261">
            <w:pPr>
              <w:keepNext/>
              <w:keepLines/>
              <w:ind w:right="-227"/>
              <w:jc w:val="right"/>
              <w:rPr>
                <w:bCs/>
                <w:sz w:val="20"/>
                <w:szCs w:val="20"/>
                <w:lang w:val="en-US"/>
              </w:rPr>
            </w:pPr>
            <w:r w:rsidRPr="00C02B9A">
              <w:rPr>
                <w:bCs/>
                <w:sz w:val="20"/>
                <w:szCs w:val="20"/>
                <w:lang w:val="en-US"/>
              </w:rPr>
              <w:t>-2.70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81261" w:rsidRPr="00C02B9A" w:rsidRDefault="00081261" w:rsidP="00081261">
            <w:pPr>
              <w:keepNext/>
              <w:keepLines/>
              <w:ind w:right="-227"/>
              <w:jc w:val="right"/>
              <w:rPr>
                <w:bCs/>
                <w:sz w:val="20"/>
                <w:szCs w:val="20"/>
                <w:lang w:val="en-US"/>
              </w:rPr>
            </w:pPr>
            <w:r w:rsidRPr="00C02B9A">
              <w:rPr>
                <w:bCs/>
                <w:sz w:val="20"/>
                <w:szCs w:val="20"/>
                <w:lang w:val="en-US"/>
              </w:rPr>
              <w:t>87.50</w:t>
            </w:r>
          </w:p>
        </w:tc>
        <w:tc>
          <w:tcPr>
            <w:tcW w:w="1148" w:type="dxa"/>
            <w:tcBorders>
              <w:top w:val="nil"/>
              <w:left w:val="nil"/>
              <w:bottom w:val="single" w:sz="4" w:space="0" w:color="auto"/>
              <w:right w:val="single" w:sz="4" w:space="0" w:color="auto"/>
            </w:tcBorders>
          </w:tcPr>
          <w:p w:rsidR="00081261" w:rsidRPr="00C02B9A" w:rsidRDefault="00081261" w:rsidP="00081261">
            <w:pPr>
              <w:keepNext/>
              <w:keepLines/>
              <w:jc w:val="right"/>
              <w:rPr>
                <w:bCs/>
                <w:sz w:val="20"/>
                <w:szCs w:val="20"/>
                <w:lang w:val="en-US"/>
              </w:rPr>
            </w:pPr>
            <w:r w:rsidRPr="00C02B9A">
              <w:rPr>
                <w:bCs/>
                <w:sz w:val="20"/>
                <w:szCs w:val="20"/>
                <w:lang w:val="en-US"/>
              </w:rPr>
              <w:t>306.80</w:t>
            </w:r>
          </w:p>
        </w:tc>
        <w:tc>
          <w:tcPr>
            <w:tcW w:w="1148" w:type="dxa"/>
            <w:tcBorders>
              <w:top w:val="nil"/>
              <w:left w:val="nil"/>
              <w:bottom w:val="single" w:sz="4" w:space="0" w:color="auto"/>
              <w:right w:val="single" w:sz="4" w:space="0" w:color="auto"/>
            </w:tcBorders>
          </w:tcPr>
          <w:p w:rsidR="00081261" w:rsidRPr="00C02B9A" w:rsidRDefault="00081261" w:rsidP="00081261">
            <w:pPr>
              <w:keepNext/>
              <w:keepLines/>
              <w:jc w:val="right"/>
              <w:rPr>
                <w:bCs/>
                <w:sz w:val="20"/>
                <w:szCs w:val="20"/>
                <w:lang w:val="en-US"/>
              </w:rPr>
            </w:pPr>
            <w:r w:rsidRPr="00C02B9A">
              <w:rPr>
                <w:bCs/>
                <w:sz w:val="20"/>
                <w:szCs w:val="20"/>
                <w:lang w:val="en-US"/>
              </w:rPr>
              <w:t>347.80</w:t>
            </w:r>
          </w:p>
        </w:tc>
      </w:tr>
    </w:tbl>
    <w:p w:rsidR="00081261" w:rsidRPr="00C02B9A" w:rsidRDefault="00081261" w:rsidP="00081261">
      <w:pPr>
        <w:widowControl w:val="0"/>
        <w:rPr>
          <w:b/>
          <w:bCs/>
          <w:lang w:val="en-CA"/>
        </w:rPr>
      </w:pPr>
    </w:p>
    <w:p w:rsidR="00556502" w:rsidRPr="00C02B9A" w:rsidRDefault="00556502" w:rsidP="000A1DA9">
      <w:pPr>
        <w:keepNext/>
        <w:spacing w:after="240"/>
        <w:rPr>
          <w:b/>
          <w:bCs/>
          <w:szCs w:val="28"/>
          <w:lang w:val="en-CA"/>
        </w:rPr>
      </w:pPr>
      <w:r w:rsidRPr="00C02B9A">
        <w:rPr>
          <w:b/>
          <w:bCs/>
          <w:szCs w:val="28"/>
          <w:lang w:val="en-CA"/>
        </w:rPr>
        <w:t xml:space="preserve">Sector distribution of HCFC consumption </w:t>
      </w:r>
    </w:p>
    <w:p w:rsidR="00474C1C" w:rsidRPr="00C02B9A" w:rsidRDefault="00906611" w:rsidP="00474C1C">
      <w:pPr>
        <w:pStyle w:val="Heading1"/>
        <w:keepNext/>
        <w:tabs>
          <w:tab w:val="clear" w:pos="0"/>
        </w:tabs>
        <w:rPr>
          <w:szCs w:val="28"/>
          <w:lang w:val="en-CA"/>
        </w:rPr>
      </w:pPr>
      <w:r w:rsidRPr="00C02B9A">
        <w:rPr>
          <w:szCs w:val="28"/>
          <w:lang w:val="en-CA"/>
        </w:rPr>
        <w:t xml:space="preserve">Table </w:t>
      </w:r>
      <w:r w:rsidR="00753B97" w:rsidRPr="00C02B9A">
        <w:rPr>
          <w:szCs w:val="28"/>
          <w:lang w:val="en-CA"/>
        </w:rPr>
        <w:t>9</w:t>
      </w:r>
      <w:r w:rsidR="00474C1C" w:rsidRPr="00C02B9A">
        <w:rPr>
          <w:szCs w:val="28"/>
          <w:lang w:val="en-CA"/>
        </w:rPr>
        <w:t xml:space="preserve"> presents the sector distribution of aggregated HCFC consumption for the period 2009 to 2015. In 2015, the three sectors with the largest consumption of HCFCs (measured in ODP tonnes) were the foam (35.7 per cent of the total), the refrigeration servicing (30.7 per cent) and the refrigeration manufacturing sectors (30.4 per cent). As the phase-out of HCFCs in the foam and refrigeration manufacturing sectors progresses, the refrigeration servicing sector becomes more relevant.</w:t>
      </w:r>
    </w:p>
    <w:p w:rsidR="00474C1C" w:rsidRPr="00C02B9A" w:rsidRDefault="00474C1C" w:rsidP="00474C1C">
      <w:pPr>
        <w:keepNext/>
        <w:rPr>
          <w:b/>
          <w:lang w:val="en-CA"/>
        </w:rPr>
      </w:pPr>
      <w:r w:rsidRPr="00C02B9A">
        <w:rPr>
          <w:b/>
          <w:lang w:val="en-CA"/>
        </w:rPr>
        <w:t xml:space="preserve">Table </w:t>
      </w:r>
      <w:r w:rsidR="00753B97" w:rsidRPr="00C02B9A">
        <w:rPr>
          <w:b/>
          <w:lang w:val="en-CA"/>
        </w:rPr>
        <w:t>9</w:t>
      </w:r>
      <w:r w:rsidRPr="00C02B9A">
        <w:rPr>
          <w:b/>
          <w:lang w:val="en-CA"/>
        </w:rPr>
        <w:t>. Sector distribution of HCFC consumption (2009-2015) (ODP tonnes)</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7"/>
        <w:gridCol w:w="1012"/>
        <w:gridCol w:w="1012"/>
        <w:gridCol w:w="1013"/>
        <w:gridCol w:w="1012"/>
        <w:gridCol w:w="1013"/>
        <w:gridCol w:w="1012"/>
        <w:gridCol w:w="1013"/>
      </w:tblGrid>
      <w:tr w:rsidR="00474C1C" w:rsidRPr="00C02B9A" w:rsidTr="00474C1C">
        <w:trPr>
          <w:tblHeader/>
        </w:trPr>
        <w:tc>
          <w:tcPr>
            <w:tcW w:w="2567" w:type="dxa"/>
            <w:shd w:val="clear" w:color="auto" w:fill="auto"/>
            <w:noWrap/>
            <w:vAlign w:val="center"/>
            <w:hideMark/>
          </w:tcPr>
          <w:p w:rsidR="00474C1C" w:rsidRPr="00C02B9A" w:rsidRDefault="00474C1C" w:rsidP="00474C1C">
            <w:pPr>
              <w:keepNext/>
              <w:jc w:val="left"/>
              <w:rPr>
                <w:b/>
                <w:bCs/>
                <w:sz w:val="20"/>
                <w:szCs w:val="20"/>
                <w:lang w:val="en-US"/>
              </w:rPr>
            </w:pPr>
            <w:r w:rsidRPr="00C02B9A">
              <w:rPr>
                <w:b/>
                <w:bCs/>
                <w:sz w:val="20"/>
                <w:szCs w:val="20"/>
                <w:lang w:val="en-CA"/>
              </w:rPr>
              <w:t>Sector</w:t>
            </w:r>
          </w:p>
        </w:tc>
        <w:tc>
          <w:tcPr>
            <w:tcW w:w="1012"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CA"/>
              </w:rPr>
              <w:t>2009</w:t>
            </w:r>
          </w:p>
        </w:tc>
        <w:tc>
          <w:tcPr>
            <w:tcW w:w="1012"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CA"/>
              </w:rPr>
              <w:t>2010</w:t>
            </w:r>
          </w:p>
        </w:tc>
        <w:tc>
          <w:tcPr>
            <w:tcW w:w="1013"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CA"/>
              </w:rPr>
              <w:t>2011</w:t>
            </w:r>
          </w:p>
        </w:tc>
        <w:tc>
          <w:tcPr>
            <w:tcW w:w="1012"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CA"/>
              </w:rPr>
              <w:t>2012</w:t>
            </w:r>
          </w:p>
        </w:tc>
        <w:tc>
          <w:tcPr>
            <w:tcW w:w="1013"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CA"/>
              </w:rPr>
              <w:t>2013</w:t>
            </w:r>
          </w:p>
        </w:tc>
        <w:tc>
          <w:tcPr>
            <w:tcW w:w="1012" w:type="dxa"/>
            <w:shd w:val="clear" w:color="auto" w:fill="auto"/>
            <w:noWrap/>
            <w:vAlign w:val="center"/>
            <w:hideMark/>
          </w:tcPr>
          <w:p w:rsidR="00474C1C" w:rsidRPr="00C02B9A" w:rsidRDefault="00474C1C" w:rsidP="00474C1C">
            <w:pPr>
              <w:keepNext/>
              <w:jc w:val="center"/>
              <w:rPr>
                <w:b/>
                <w:bCs/>
                <w:sz w:val="20"/>
                <w:szCs w:val="20"/>
                <w:lang w:val="en-US"/>
              </w:rPr>
            </w:pPr>
            <w:r w:rsidRPr="00C02B9A">
              <w:rPr>
                <w:b/>
                <w:bCs/>
                <w:sz w:val="20"/>
                <w:szCs w:val="20"/>
                <w:lang w:val="en-US"/>
              </w:rPr>
              <w:t>2014</w:t>
            </w:r>
          </w:p>
        </w:tc>
        <w:tc>
          <w:tcPr>
            <w:tcW w:w="1013" w:type="dxa"/>
          </w:tcPr>
          <w:p w:rsidR="00474C1C" w:rsidRPr="00C02B9A" w:rsidRDefault="00474C1C" w:rsidP="00474C1C">
            <w:pPr>
              <w:keepNext/>
              <w:jc w:val="center"/>
              <w:rPr>
                <w:b/>
                <w:bCs/>
                <w:sz w:val="20"/>
                <w:szCs w:val="20"/>
                <w:lang w:val="en-US"/>
              </w:rPr>
            </w:pPr>
            <w:r w:rsidRPr="00C02B9A">
              <w:rPr>
                <w:b/>
                <w:bCs/>
                <w:sz w:val="20"/>
                <w:szCs w:val="20"/>
                <w:lang w:val="en-US"/>
              </w:rPr>
              <w:t>2015</w:t>
            </w:r>
          </w:p>
        </w:tc>
      </w:tr>
      <w:tr w:rsidR="00474C1C" w:rsidRPr="00C02B9A" w:rsidTr="00474C1C">
        <w:tc>
          <w:tcPr>
            <w:tcW w:w="2567" w:type="dxa"/>
            <w:shd w:val="clear" w:color="auto" w:fill="auto"/>
            <w:noWrap/>
            <w:vAlign w:val="center"/>
            <w:hideMark/>
          </w:tcPr>
          <w:p w:rsidR="00474C1C" w:rsidRPr="00C02B9A" w:rsidRDefault="00474C1C" w:rsidP="00474C1C">
            <w:pPr>
              <w:keepNext/>
              <w:rPr>
                <w:sz w:val="20"/>
                <w:szCs w:val="20"/>
                <w:lang w:val="en-US"/>
              </w:rPr>
            </w:pPr>
            <w:r w:rsidRPr="00C02B9A">
              <w:rPr>
                <w:sz w:val="20"/>
                <w:szCs w:val="20"/>
                <w:lang w:val="en-CA"/>
              </w:rPr>
              <w:t>Aerosol</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76.4</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137.8</w:t>
            </w:r>
          </w:p>
        </w:tc>
        <w:tc>
          <w:tcPr>
            <w:tcW w:w="1013"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153.4</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170.5</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262.2</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306.1</w:t>
            </w:r>
          </w:p>
        </w:tc>
        <w:tc>
          <w:tcPr>
            <w:tcW w:w="1013" w:type="dxa"/>
          </w:tcPr>
          <w:p w:rsidR="00474C1C" w:rsidRPr="00C02B9A" w:rsidRDefault="00474C1C" w:rsidP="00474C1C">
            <w:pPr>
              <w:keepNext/>
              <w:jc w:val="right"/>
              <w:rPr>
                <w:sz w:val="20"/>
                <w:szCs w:val="20"/>
                <w:lang w:val="en-US"/>
              </w:rPr>
            </w:pPr>
            <w:r w:rsidRPr="00C02B9A">
              <w:rPr>
                <w:sz w:val="20"/>
                <w:szCs w:val="20"/>
                <w:lang w:val="en-US"/>
              </w:rPr>
              <w:t>268.0</w:t>
            </w:r>
          </w:p>
        </w:tc>
      </w:tr>
      <w:tr w:rsidR="00474C1C" w:rsidRPr="00C02B9A" w:rsidTr="00474C1C">
        <w:tc>
          <w:tcPr>
            <w:tcW w:w="2567" w:type="dxa"/>
            <w:shd w:val="clear" w:color="auto" w:fill="auto"/>
            <w:noWrap/>
            <w:vAlign w:val="center"/>
            <w:hideMark/>
          </w:tcPr>
          <w:p w:rsidR="00474C1C" w:rsidRPr="00C02B9A" w:rsidRDefault="00474C1C" w:rsidP="00474C1C">
            <w:pPr>
              <w:keepNext/>
              <w:rPr>
                <w:sz w:val="20"/>
                <w:szCs w:val="20"/>
                <w:lang w:val="en-US"/>
              </w:rPr>
            </w:pPr>
            <w:r w:rsidRPr="00C02B9A">
              <w:rPr>
                <w:sz w:val="20"/>
                <w:szCs w:val="20"/>
                <w:lang w:val="en-CA"/>
              </w:rPr>
              <w:t>Foam</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11,952.7</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13,226.4</w:t>
            </w:r>
          </w:p>
        </w:tc>
        <w:tc>
          <w:tcPr>
            <w:tcW w:w="1013"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14,155.3</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14,005.7</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11,029.8</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10,587.2</w:t>
            </w:r>
          </w:p>
        </w:tc>
        <w:tc>
          <w:tcPr>
            <w:tcW w:w="1013" w:type="dxa"/>
          </w:tcPr>
          <w:p w:rsidR="00474C1C" w:rsidRPr="00C02B9A" w:rsidRDefault="00474C1C" w:rsidP="00474C1C">
            <w:pPr>
              <w:keepNext/>
              <w:jc w:val="right"/>
              <w:rPr>
                <w:sz w:val="20"/>
                <w:szCs w:val="20"/>
                <w:lang w:val="en-US"/>
              </w:rPr>
            </w:pPr>
            <w:r w:rsidRPr="00C02B9A">
              <w:rPr>
                <w:sz w:val="20"/>
                <w:szCs w:val="20"/>
                <w:lang w:val="en-US"/>
              </w:rPr>
              <w:t>8,380.9</w:t>
            </w:r>
          </w:p>
        </w:tc>
      </w:tr>
      <w:tr w:rsidR="00474C1C" w:rsidRPr="00C02B9A" w:rsidTr="00474C1C">
        <w:tc>
          <w:tcPr>
            <w:tcW w:w="2567" w:type="dxa"/>
            <w:shd w:val="clear" w:color="auto" w:fill="auto"/>
            <w:noWrap/>
            <w:vAlign w:val="center"/>
            <w:hideMark/>
          </w:tcPr>
          <w:p w:rsidR="00474C1C" w:rsidRPr="00C02B9A" w:rsidRDefault="00474C1C" w:rsidP="00474C1C">
            <w:pPr>
              <w:keepNext/>
              <w:rPr>
                <w:sz w:val="20"/>
                <w:szCs w:val="20"/>
                <w:lang w:val="en-US"/>
              </w:rPr>
            </w:pPr>
            <w:r w:rsidRPr="00C02B9A">
              <w:rPr>
                <w:sz w:val="20"/>
                <w:szCs w:val="20"/>
                <w:lang w:val="en-CA"/>
              </w:rPr>
              <w:t>Fire-fighting</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7.5</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23.1</w:t>
            </w:r>
          </w:p>
        </w:tc>
        <w:tc>
          <w:tcPr>
            <w:tcW w:w="1013"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19.1</w:t>
            </w:r>
          </w:p>
        </w:tc>
        <w:tc>
          <w:tcPr>
            <w:tcW w:w="1012" w:type="dxa"/>
            <w:shd w:val="clear" w:color="auto" w:fill="auto"/>
            <w:noWrap/>
            <w:vAlign w:val="center"/>
            <w:hideMark/>
          </w:tcPr>
          <w:p w:rsidR="00474C1C" w:rsidRPr="00C02B9A" w:rsidRDefault="00474C1C" w:rsidP="00474C1C">
            <w:pPr>
              <w:keepNext/>
              <w:jc w:val="right"/>
              <w:rPr>
                <w:sz w:val="20"/>
                <w:szCs w:val="20"/>
                <w:lang w:val="en-US"/>
              </w:rPr>
            </w:pPr>
            <w:r w:rsidRPr="00C02B9A">
              <w:rPr>
                <w:sz w:val="20"/>
                <w:szCs w:val="20"/>
                <w:lang w:val="en-US"/>
              </w:rPr>
              <w:t>19.4</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14.2</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15.3</w:t>
            </w:r>
          </w:p>
        </w:tc>
        <w:tc>
          <w:tcPr>
            <w:tcW w:w="1013" w:type="dxa"/>
          </w:tcPr>
          <w:p w:rsidR="00474C1C" w:rsidRPr="00C02B9A" w:rsidRDefault="00474C1C" w:rsidP="00474C1C">
            <w:pPr>
              <w:keepNext/>
              <w:jc w:val="right"/>
              <w:rPr>
                <w:sz w:val="20"/>
                <w:szCs w:val="20"/>
                <w:lang w:val="en-US"/>
              </w:rPr>
            </w:pPr>
            <w:r w:rsidRPr="00C02B9A">
              <w:rPr>
                <w:sz w:val="20"/>
                <w:szCs w:val="20"/>
                <w:lang w:val="en-US"/>
              </w:rPr>
              <w:t>18.1</w:t>
            </w:r>
          </w:p>
        </w:tc>
      </w:tr>
      <w:tr w:rsidR="00474C1C" w:rsidRPr="00C02B9A" w:rsidTr="00474C1C">
        <w:tc>
          <w:tcPr>
            <w:tcW w:w="2567" w:type="dxa"/>
            <w:shd w:val="clear" w:color="auto" w:fill="auto"/>
            <w:noWrap/>
            <w:vAlign w:val="center"/>
            <w:hideMark/>
          </w:tcPr>
          <w:p w:rsidR="00474C1C" w:rsidRPr="00C02B9A" w:rsidRDefault="00474C1C" w:rsidP="00474C1C">
            <w:pPr>
              <w:rPr>
                <w:sz w:val="20"/>
                <w:szCs w:val="20"/>
                <w:lang w:val="en-US"/>
              </w:rPr>
            </w:pPr>
            <w:r w:rsidRPr="00C02B9A">
              <w:rPr>
                <w:sz w:val="20"/>
                <w:szCs w:val="20"/>
                <w:lang w:val="en-CA"/>
              </w:rPr>
              <w:t>Refrigeration manufacturing</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9,385.1</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10,456.5</w:t>
            </w:r>
          </w:p>
        </w:tc>
        <w:tc>
          <w:tcPr>
            <w:tcW w:w="1013"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10,118.3</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10,287.5</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8,520.8</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7,949.8</w:t>
            </w:r>
          </w:p>
        </w:tc>
        <w:tc>
          <w:tcPr>
            <w:tcW w:w="1013" w:type="dxa"/>
          </w:tcPr>
          <w:p w:rsidR="00474C1C" w:rsidRPr="00C02B9A" w:rsidRDefault="00474C1C" w:rsidP="00474C1C">
            <w:pPr>
              <w:keepNext/>
              <w:jc w:val="right"/>
              <w:rPr>
                <w:sz w:val="20"/>
                <w:szCs w:val="20"/>
                <w:lang w:val="en-US"/>
              </w:rPr>
            </w:pPr>
            <w:r w:rsidRPr="00C02B9A">
              <w:rPr>
                <w:sz w:val="20"/>
                <w:szCs w:val="20"/>
                <w:lang w:val="en-US"/>
              </w:rPr>
              <w:t>7,126.9</w:t>
            </w:r>
          </w:p>
        </w:tc>
      </w:tr>
      <w:tr w:rsidR="00474C1C" w:rsidRPr="00C02B9A" w:rsidTr="00474C1C">
        <w:tc>
          <w:tcPr>
            <w:tcW w:w="2567" w:type="dxa"/>
            <w:shd w:val="clear" w:color="auto" w:fill="auto"/>
            <w:noWrap/>
            <w:vAlign w:val="center"/>
            <w:hideMark/>
          </w:tcPr>
          <w:p w:rsidR="00474C1C" w:rsidRPr="00C02B9A" w:rsidRDefault="00474C1C" w:rsidP="00474C1C">
            <w:pPr>
              <w:rPr>
                <w:sz w:val="20"/>
                <w:szCs w:val="20"/>
                <w:lang w:val="en-US"/>
              </w:rPr>
            </w:pPr>
            <w:r w:rsidRPr="00C02B9A">
              <w:rPr>
                <w:sz w:val="20"/>
                <w:szCs w:val="20"/>
                <w:lang w:val="en-CA"/>
              </w:rPr>
              <w:t>Refrigeration servicing</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8,078.8</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9,842.0</w:t>
            </w:r>
          </w:p>
        </w:tc>
        <w:tc>
          <w:tcPr>
            <w:tcW w:w="1013"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9,252.9</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11,441.1</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8,251.3</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8,329.7</w:t>
            </w:r>
          </w:p>
        </w:tc>
        <w:tc>
          <w:tcPr>
            <w:tcW w:w="1013" w:type="dxa"/>
          </w:tcPr>
          <w:p w:rsidR="00474C1C" w:rsidRPr="00C02B9A" w:rsidRDefault="00474C1C" w:rsidP="00474C1C">
            <w:pPr>
              <w:keepNext/>
              <w:jc w:val="right"/>
              <w:rPr>
                <w:sz w:val="20"/>
                <w:szCs w:val="20"/>
                <w:lang w:val="en-US"/>
              </w:rPr>
            </w:pPr>
            <w:r w:rsidRPr="00C02B9A">
              <w:rPr>
                <w:sz w:val="20"/>
                <w:szCs w:val="20"/>
                <w:lang w:val="en-US"/>
              </w:rPr>
              <w:t>7,207.3</w:t>
            </w:r>
          </w:p>
        </w:tc>
      </w:tr>
      <w:tr w:rsidR="00474C1C" w:rsidRPr="00C02B9A" w:rsidTr="00474C1C">
        <w:tc>
          <w:tcPr>
            <w:tcW w:w="2567" w:type="dxa"/>
            <w:shd w:val="clear" w:color="auto" w:fill="auto"/>
            <w:noWrap/>
            <w:vAlign w:val="center"/>
            <w:hideMark/>
          </w:tcPr>
          <w:p w:rsidR="00474C1C" w:rsidRPr="00C02B9A" w:rsidRDefault="00474C1C" w:rsidP="00474C1C">
            <w:pPr>
              <w:rPr>
                <w:sz w:val="20"/>
                <w:szCs w:val="20"/>
                <w:lang w:val="en-US"/>
              </w:rPr>
            </w:pPr>
            <w:r w:rsidRPr="00C02B9A">
              <w:rPr>
                <w:sz w:val="20"/>
                <w:szCs w:val="20"/>
                <w:lang w:val="en-CA"/>
              </w:rPr>
              <w:t>Solvent</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500.5</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549.5</w:t>
            </w:r>
          </w:p>
        </w:tc>
        <w:tc>
          <w:tcPr>
            <w:tcW w:w="1013"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632.0</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634.5</w:t>
            </w:r>
          </w:p>
        </w:tc>
        <w:tc>
          <w:tcPr>
            <w:tcW w:w="1013"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514.5</w:t>
            </w:r>
          </w:p>
        </w:tc>
        <w:tc>
          <w:tcPr>
            <w:tcW w:w="1012" w:type="dxa"/>
            <w:shd w:val="clear" w:color="auto" w:fill="auto"/>
            <w:noWrap/>
            <w:hideMark/>
          </w:tcPr>
          <w:p w:rsidR="00474C1C" w:rsidRPr="00C02B9A" w:rsidRDefault="00474C1C" w:rsidP="00474C1C">
            <w:pPr>
              <w:keepNext/>
              <w:jc w:val="right"/>
              <w:rPr>
                <w:sz w:val="20"/>
                <w:szCs w:val="20"/>
                <w:lang w:val="en-US"/>
              </w:rPr>
            </w:pPr>
            <w:r w:rsidRPr="00C02B9A">
              <w:rPr>
                <w:sz w:val="20"/>
                <w:szCs w:val="20"/>
                <w:lang w:val="en-US"/>
              </w:rPr>
              <w:t>526.9</w:t>
            </w:r>
          </w:p>
        </w:tc>
        <w:tc>
          <w:tcPr>
            <w:tcW w:w="1013" w:type="dxa"/>
          </w:tcPr>
          <w:p w:rsidR="00474C1C" w:rsidRPr="00C02B9A" w:rsidRDefault="00474C1C" w:rsidP="00474C1C">
            <w:pPr>
              <w:keepNext/>
              <w:jc w:val="right"/>
              <w:rPr>
                <w:sz w:val="20"/>
                <w:szCs w:val="20"/>
                <w:lang w:val="en-US"/>
              </w:rPr>
            </w:pPr>
            <w:r w:rsidRPr="00C02B9A">
              <w:rPr>
                <w:sz w:val="20"/>
                <w:szCs w:val="20"/>
                <w:lang w:val="en-US"/>
              </w:rPr>
              <w:t>459.8</w:t>
            </w:r>
          </w:p>
        </w:tc>
      </w:tr>
      <w:tr w:rsidR="00474C1C" w:rsidRPr="00C02B9A" w:rsidTr="00474C1C">
        <w:tc>
          <w:tcPr>
            <w:tcW w:w="2567" w:type="dxa"/>
            <w:shd w:val="clear" w:color="auto" w:fill="auto"/>
            <w:noWrap/>
            <w:vAlign w:val="center"/>
            <w:hideMark/>
          </w:tcPr>
          <w:p w:rsidR="00474C1C" w:rsidRPr="00C02B9A" w:rsidRDefault="00474C1C" w:rsidP="00474C1C">
            <w:pPr>
              <w:rPr>
                <w:sz w:val="20"/>
                <w:szCs w:val="20"/>
                <w:lang w:val="en-US"/>
              </w:rPr>
            </w:pPr>
            <w:r w:rsidRPr="00C02B9A">
              <w:rPr>
                <w:sz w:val="20"/>
                <w:szCs w:val="20"/>
                <w:lang w:val="en-CA"/>
              </w:rPr>
              <w:t>Tobacco</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12.8</w:t>
            </w:r>
          </w:p>
        </w:tc>
        <w:tc>
          <w:tcPr>
            <w:tcW w:w="1012" w:type="dxa"/>
            <w:shd w:val="clear" w:color="auto" w:fill="auto"/>
            <w:noWrap/>
            <w:vAlign w:val="center"/>
            <w:hideMark/>
          </w:tcPr>
          <w:p w:rsidR="00474C1C" w:rsidRPr="00C02B9A" w:rsidRDefault="00474C1C" w:rsidP="00474C1C">
            <w:pPr>
              <w:jc w:val="right"/>
              <w:rPr>
                <w:sz w:val="20"/>
                <w:szCs w:val="20"/>
                <w:lang w:val="en-US"/>
              </w:rPr>
            </w:pPr>
            <w:r w:rsidRPr="00C02B9A">
              <w:rPr>
                <w:sz w:val="20"/>
                <w:szCs w:val="20"/>
                <w:lang w:val="en-US"/>
              </w:rPr>
              <w:t>11.7</w:t>
            </w:r>
          </w:p>
        </w:tc>
        <w:tc>
          <w:tcPr>
            <w:tcW w:w="1013" w:type="dxa"/>
            <w:shd w:val="clear" w:color="auto" w:fill="auto"/>
            <w:noWrap/>
            <w:vAlign w:val="center"/>
            <w:hideMark/>
          </w:tcPr>
          <w:p w:rsidR="00474C1C" w:rsidRPr="00C02B9A" w:rsidRDefault="00474C1C" w:rsidP="00474C1C">
            <w:pPr>
              <w:jc w:val="right"/>
              <w:rPr>
                <w:sz w:val="20"/>
                <w:szCs w:val="20"/>
                <w:lang w:val="en-US"/>
              </w:rPr>
            </w:pPr>
          </w:p>
        </w:tc>
        <w:tc>
          <w:tcPr>
            <w:tcW w:w="1012" w:type="dxa"/>
            <w:shd w:val="clear" w:color="auto" w:fill="auto"/>
            <w:noWrap/>
            <w:vAlign w:val="center"/>
            <w:hideMark/>
          </w:tcPr>
          <w:p w:rsidR="00474C1C" w:rsidRPr="00C02B9A" w:rsidRDefault="00474C1C" w:rsidP="00474C1C">
            <w:pPr>
              <w:jc w:val="right"/>
              <w:rPr>
                <w:sz w:val="20"/>
                <w:szCs w:val="20"/>
                <w:lang w:val="en-US"/>
              </w:rPr>
            </w:pPr>
          </w:p>
        </w:tc>
        <w:tc>
          <w:tcPr>
            <w:tcW w:w="1013" w:type="dxa"/>
            <w:shd w:val="clear" w:color="auto" w:fill="auto"/>
            <w:vAlign w:val="center"/>
            <w:hideMark/>
          </w:tcPr>
          <w:p w:rsidR="00474C1C" w:rsidRPr="00C02B9A" w:rsidRDefault="00474C1C" w:rsidP="00474C1C">
            <w:pPr>
              <w:jc w:val="right"/>
              <w:rPr>
                <w:sz w:val="20"/>
                <w:szCs w:val="20"/>
                <w:lang w:val="en-US"/>
              </w:rPr>
            </w:pPr>
          </w:p>
        </w:tc>
        <w:tc>
          <w:tcPr>
            <w:tcW w:w="1012" w:type="dxa"/>
            <w:shd w:val="clear" w:color="auto" w:fill="auto"/>
            <w:vAlign w:val="center"/>
            <w:hideMark/>
          </w:tcPr>
          <w:p w:rsidR="00474C1C" w:rsidRPr="00C02B9A" w:rsidRDefault="00474C1C" w:rsidP="00474C1C">
            <w:pPr>
              <w:jc w:val="right"/>
              <w:rPr>
                <w:sz w:val="20"/>
                <w:szCs w:val="20"/>
                <w:lang w:val="en-US"/>
              </w:rPr>
            </w:pPr>
          </w:p>
        </w:tc>
        <w:tc>
          <w:tcPr>
            <w:tcW w:w="1013" w:type="dxa"/>
          </w:tcPr>
          <w:p w:rsidR="00474C1C" w:rsidRPr="00C02B9A" w:rsidRDefault="00474C1C" w:rsidP="00474C1C">
            <w:pPr>
              <w:jc w:val="right"/>
              <w:rPr>
                <w:sz w:val="20"/>
                <w:szCs w:val="20"/>
              </w:rPr>
            </w:pPr>
          </w:p>
        </w:tc>
      </w:tr>
      <w:tr w:rsidR="00474C1C" w:rsidRPr="00C02B9A" w:rsidTr="00474C1C">
        <w:tc>
          <w:tcPr>
            <w:tcW w:w="2567" w:type="dxa"/>
            <w:shd w:val="clear" w:color="auto" w:fill="auto"/>
            <w:noWrap/>
            <w:vAlign w:val="center"/>
            <w:hideMark/>
          </w:tcPr>
          <w:p w:rsidR="00474C1C" w:rsidRPr="00C02B9A" w:rsidRDefault="00474C1C" w:rsidP="00474C1C">
            <w:pPr>
              <w:rPr>
                <w:b/>
                <w:bCs/>
                <w:sz w:val="20"/>
                <w:szCs w:val="20"/>
                <w:lang w:val="en-US"/>
              </w:rPr>
            </w:pPr>
            <w:r w:rsidRPr="00C02B9A">
              <w:rPr>
                <w:b/>
                <w:bCs/>
                <w:sz w:val="20"/>
                <w:szCs w:val="20"/>
                <w:lang w:val="en-CA"/>
              </w:rPr>
              <w:t>Total</w:t>
            </w:r>
          </w:p>
        </w:tc>
        <w:tc>
          <w:tcPr>
            <w:tcW w:w="1012"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30,013.7</w:t>
            </w:r>
          </w:p>
        </w:tc>
        <w:tc>
          <w:tcPr>
            <w:tcW w:w="1012"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34,247.0</w:t>
            </w:r>
          </w:p>
        </w:tc>
        <w:tc>
          <w:tcPr>
            <w:tcW w:w="1013"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34,331.1</w:t>
            </w:r>
          </w:p>
        </w:tc>
        <w:tc>
          <w:tcPr>
            <w:tcW w:w="1012"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36,558.7</w:t>
            </w:r>
          </w:p>
        </w:tc>
        <w:tc>
          <w:tcPr>
            <w:tcW w:w="1013"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28,592.9</w:t>
            </w:r>
          </w:p>
        </w:tc>
        <w:tc>
          <w:tcPr>
            <w:tcW w:w="1012" w:type="dxa"/>
            <w:shd w:val="clear" w:color="auto" w:fill="auto"/>
            <w:noWrap/>
            <w:vAlign w:val="center"/>
            <w:hideMark/>
          </w:tcPr>
          <w:p w:rsidR="00474C1C" w:rsidRPr="00C02B9A" w:rsidRDefault="00474C1C" w:rsidP="00474C1C">
            <w:pPr>
              <w:jc w:val="right"/>
              <w:rPr>
                <w:b/>
                <w:bCs/>
                <w:sz w:val="20"/>
                <w:szCs w:val="20"/>
                <w:lang w:val="en-US"/>
              </w:rPr>
            </w:pPr>
            <w:r w:rsidRPr="00C02B9A">
              <w:rPr>
                <w:b/>
                <w:bCs/>
                <w:sz w:val="20"/>
                <w:szCs w:val="20"/>
                <w:lang w:val="en-US"/>
              </w:rPr>
              <w:t>27,715.0</w:t>
            </w:r>
          </w:p>
        </w:tc>
        <w:tc>
          <w:tcPr>
            <w:tcW w:w="1013" w:type="dxa"/>
          </w:tcPr>
          <w:p w:rsidR="00474C1C" w:rsidRPr="00C02B9A" w:rsidRDefault="00474C1C" w:rsidP="00AC5CE4">
            <w:pPr>
              <w:jc w:val="right"/>
              <w:rPr>
                <w:b/>
                <w:bCs/>
                <w:sz w:val="20"/>
                <w:szCs w:val="20"/>
                <w:lang w:val="en-US"/>
              </w:rPr>
            </w:pPr>
            <w:r w:rsidRPr="00C02B9A">
              <w:rPr>
                <w:b/>
                <w:bCs/>
                <w:sz w:val="20"/>
                <w:szCs w:val="20"/>
                <w:lang w:val="en-US"/>
              </w:rPr>
              <w:t>23,461.</w:t>
            </w:r>
            <w:r w:rsidR="00AC5CE4" w:rsidRPr="00C02B9A">
              <w:rPr>
                <w:b/>
                <w:bCs/>
                <w:sz w:val="20"/>
                <w:szCs w:val="20"/>
                <w:lang w:val="en-US"/>
              </w:rPr>
              <w:t>0</w:t>
            </w:r>
          </w:p>
        </w:tc>
      </w:tr>
    </w:tbl>
    <w:p w:rsidR="00474C1C" w:rsidRPr="00C02B9A" w:rsidRDefault="00474C1C" w:rsidP="00474C1C">
      <w:pPr>
        <w:rPr>
          <w:b/>
          <w:lang w:val="en-CA"/>
        </w:rPr>
      </w:pPr>
    </w:p>
    <w:p w:rsidR="00474C1C" w:rsidRPr="00C02B9A" w:rsidRDefault="00474C1C" w:rsidP="00474C1C">
      <w:pPr>
        <w:pStyle w:val="Heading1"/>
        <w:tabs>
          <w:tab w:val="clear" w:pos="0"/>
        </w:tabs>
        <w:rPr>
          <w:szCs w:val="28"/>
          <w:lang w:val="en-CA"/>
        </w:rPr>
      </w:pPr>
      <w:r w:rsidRPr="00C02B9A">
        <w:rPr>
          <w:szCs w:val="28"/>
          <w:lang w:val="en-CA"/>
        </w:rPr>
        <w:t xml:space="preserve">Sector distribution of HCFC consumption varies according to the level of consumption and the size of the manufacturing sector as shown in Table </w:t>
      </w:r>
      <w:r w:rsidR="00753B97" w:rsidRPr="00C02B9A">
        <w:rPr>
          <w:szCs w:val="28"/>
          <w:lang w:val="en-CA"/>
        </w:rPr>
        <w:t>10</w:t>
      </w:r>
      <w:r w:rsidRPr="00C02B9A">
        <w:rPr>
          <w:szCs w:val="28"/>
          <w:lang w:val="en-CA"/>
        </w:rPr>
        <w:t>, where countries are grouped as follows: China, as the largest consumer (and producer) of HCFCs; 14 largest consuming countries (excluding China); and all other countries.</w:t>
      </w:r>
    </w:p>
    <w:p w:rsidR="00474C1C" w:rsidRPr="00C02B9A" w:rsidRDefault="00474C1C" w:rsidP="003C044C">
      <w:pPr>
        <w:keepNext/>
        <w:keepLines/>
        <w:rPr>
          <w:b/>
          <w:lang w:val="en-CA"/>
        </w:rPr>
      </w:pPr>
      <w:r w:rsidRPr="00C02B9A">
        <w:rPr>
          <w:b/>
          <w:lang w:val="en-CA"/>
        </w:rPr>
        <w:t xml:space="preserve">Table </w:t>
      </w:r>
      <w:r w:rsidR="00753B97" w:rsidRPr="00C02B9A">
        <w:rPr>
          <w:b/>
          <w:lang w:val="en-CA"/>
        </w:rPr>
        <w:t>10</w:t>
      </w:r>
      <w:r w:rsidRPr="00C02B9A">
        <w:rPr>
          <w:b/>
          <w:caps/>
          <w:lang w:val="en-CA"/>
        </w:rPr>
        <w:t>. S</w:t>
      </w:r>
      <w:r w:rsidRPr="00C02B9A">
        <w:rPr>
          <w:b/>
          <w:lang w:val="en-CA"/>
        </w:rPr>
        <w:t>ector</w:t>
      </w:r>
      <w:r w:rsidRPr="00C02B9A">
        <w:rPr>
          <w:b/>
          <w:caps/>
          <w:lang w:val="en-CA"/>
        </w:rPr>
        <w:t xml:space="preserve"> </w:t>
      </w:r>
      <w:r w:rsidRPr="00C02B9A">
        <w:rPr>
          <w:b/>
          <w:lang w:val="en-CA"/>
        </w:rPr>
        <w:t>distribution of HCFC</w:t>
      </w:r>
      <w:r w:rsidRPr="00C02B9A">
        <w:rPr>
          <w:b/>
          <w:caps/>
          <w:lang w:val="en-CA"/>
        </w:rPr>
        <w:t xml:space="preserve"> </w:t>
      </w:r>
      <w:r w:rsidRPr="00C02B9A">
        <w:rPr>
          <w:b/>
          <w:lang w:val="en-CA"/>
        </w:rPr>
        <w:t>consumption by group of countries (ODP tonnes)</w:t>
      </w:r>
    </w:p>
    <w:tbl>
      <w:tblPr>
        <w:tblW w:w="9563" w:type="dxa"/>
        <w:tblInd w:w="43" w:type="dxa"/>
        <w:tblLayout w:type="fixed"/>
        <w:tblLook w:val="04A0" w:firstRow="1" w:lastRow="0" w:firstColumn="1" w:lastColumn="0" w:noHBand="0" w:noVBand="1"/>
      </w:tblPr>
      <w:tblGrid>
        <w:gridCol w:w="2900"/>
        <w:gridCol w:w="951"/>
        <w:gridCol w:w="952"/>
        <w:gridCol w:w="952"/>
        <w:gridCol w:w="952"/>
        <w:gridCol w:w="952"/>
        <w:gridCol w:w="952"/>
        <w:gridCol w:w="952"/>
      </w:tblGrid>
      <w:tr w:rsidR="00474C1C" w:rsidRPr="00C02B9A" w:rsidTr="004E6B35">
        <w:trPr>
          <w:tblHeader/>
        </w:trPr>
        <w:tc>
          <w:tcPr>
            <w:tcW w:w="2900" w:type="dxa"/>
            <w:tcBorders>
              <w:top w:val="single" w:sz="4" w:space="0" w:color="auto"/>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3C044C">
            <w:pPr>
              <w:keepNext/>
              <w:keepLines/>
              <w:jc w:val="left"/>
              <w:rPr>
                <w:b/>
                <w:bCs/>
                <w:sz w:val="20"/>
                <w:szCs w:val="20"/>
                <w:lang w:val="en-CA" w:eastAsia="en-CA"/>
              </w:rPr>
            </w:pPr>
            <w:r w:rsidRPr="00C02B9A">
              <w:rPr>
                <w:b/>
                <w:bCs/>
                <w:sz w:val="20"/>
                <w:szCs w:val="20"/>
                <w:lang w:val="en-CA" w:eastAsia="en-CA"/>
              </w:rPr>
              <w:t>Sector</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2009</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2012</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2014</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3C044C">
            <w:pPr>
              <w:keepNext/>
              <w:keepLines/>
              <w:jc w:val="center"/>
              <w:rPr>
                <w:b/>
                <w:bCs/>
                <w:sz w:val="20"/>
                <w:szCs w:val="20"/>
                <w:lang w:val="en-CA" w:eastAsia="en-CA"/>
              </w:rPr>
            </w:pPr>
            <w:r w:rsidRPr="00C02B9A">
              <w:rPr>
                <w:b/>
                <w:bCs/>
                <w:sz w:val="20"/>
                <w:szCs w:val="20"/>
                <w:lang w:val="en-CA" w:eastAsia="en-CA"/>
              </w:rPr>
              <w:t>2015</w:t>
            </w:r>
          </w:p>
        </w:tc>
      </w:tr>
      <w:tr w:rsidR="00474C1C" w:rsidRPr="00C02B9A" w:rsidTr="004E6B35">
        <w:tc>
          <w:tcPr>
            <w:tcW w:w="9563" w:type="dxa"/>
            <w:gridSpan w:val="8"/>
            <w:tcBorders>
              <w:top w:val="single" w:sz="4" w:space="0" w:color="auto"/>
              <w:left w:val="single" w:sz="4" w:space="0" w:color="auto"/>
              <w:bottom w:val="single" w:sz="4" w:space="0" w:color="auto"/>
              <w:right w:val="single" w:sz="4" w:space="0" w:color="000000"/>
            </w:tcBorders>
            <w:shd w:val="clear" w:color="auto" w:fill="auto"/>
            <w:noWrap/>
            <w:tcMar>
              <w:left w:w="43" w:type="dxa"/>
            </w:tcMar>
            <w:vAlign w:val="bottom"/>
            <w:hideMark/>
          </w:tcPr>
          <w:p w:rsidR="00474C1C" w:rsidRPr="00C02B9A" w:rsidRDefault="00474C1C" w:rsidP="003C044C">
            <w:pPr>
              <w:keepNext/>
              <w:keepLines/>
              <w:jc w:val="left"/>
              <w:rPr>
                <w:b/>
                <w:bCs/>
                <w:sz w:val="20"/>
                <w:szCs w:val="20"/>
                <w:lang w:val="en-CA" w:eastAsia="en-CA"/>
              </w:rPr>
            </w:pPr>
            <w:r w:rsidRPr="00C02B9A">
              <w:rPr>
                <w:b/>
                <w:bCs/>
                <w:sz w:val="20"/>
                <w:szCs w:val="20"/>
                <w:lang w:val="en-CA" w:eastAsia="en-CA"/>
              </w:rPr>
              <w:t>China</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3C044C">
            <w:pPr>
              <w:keepNext/>
              <w:keepLines/>
              <w:jc w:val="left"/>
              <w:rPr>
                <w:sz w:val="20"/>
                <w:szCs w:val="20"/>
                <w:lang w:val="en-CA" w:eastAsia="en-CA"/>
              </w:rPr>
            </w:pPr>
            <w:r w:rsidRPr="00C02B9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59.6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70.5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95.4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137.8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186.2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 180.4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3C044C">
            <w:pPr>
              <w:keepNext/>
              <w:keepLines/>
              <w:jc w:val="left"/>
              <w:rPr>
                <w:sz w:val="20"/>
                <w:szCs w:val="20"/>
                <w:lang w:val="en-CA" w:eastAsia="en-CA"/>
              </w:rPr>
            </w:pPr>
            <w:r w:rsidRPr="00C02B9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7,475.8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8,388.5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9,576.0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9,031.0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7,473.9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7,404.0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 5,522.7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3C044C">
            <w:pPr>
              <w:keepNext/>
              <w:keepLines/>
              <w:jc w:val="left"/>
              <w:rPr>
                <w:sz w:val="20"/>
                <w:szCs w:val="20"/>
                <w:lang w:val="en-CA" w:eastAsia="en-CA"/>
              </w:rPr>
            </w:pPr>
            <w:r w:rsidRPr="00C02B9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3C044C">
            <w:pPr>
              <w:keepNext/>
              <w:keepLines/>
              <w:jc w:val="left"/>
              <w:rPr>
                <w:sz w:val="20"/>
                <w:szCs w:val="20"/>
                <w:lang w:val="en-CA" w:eastAsia="en-CA"/>
              </w:rPr>
            </w:pPr>
            <w:r w:rsidRPr="00C02B9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6,227.6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6,795.0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6,740.3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6,586.7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6,014.3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5,602.0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3C044C">
            <w:pPr>
              <w:keepNext/>
              <w:keepLines/>
              <w:jc w:val="right"/>
              <w:rPr>
                <w:sz w:val="20"/>
                <w:szCs w:val="20"/>
                <w:lang w:val="en-CA" w:eastAsia="en-CA"/>
              </w:rPr>
            </w:pPr>
            <w:r w:rsidRPr="00C02B9A">
              <w:rPr>
                <w:sz w:val="20"/>
                <w:szCs w:val="20"/>
                <w:lang w:val="en-CA" w:eastAsia="en-CA"/>
              </w:rPr>
              <w:t xml:space="preserve"> 4,951.7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3,814.0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3,982.0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3,827.0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4,857.8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3,103.8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3,161.7</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2,412.0</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jc w:val="left"/>
              <w:rPr>
                <w:sz w:val="20"/>
                <w:szCs w:val="20"/>
                <w:lang w:val="en-CA" w:eastAsia="en-CA"/>
              </w:rPr>
            </w:pPr>
            <w:r w:rsidRPr="00C02B9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467.0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497.1</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514.1</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524.1</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466.0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484.8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418.5</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jc w:val="left"/>
              <w:rPr>
                <w:sz w:val="20"/>
                <w:szCs w:val="20"/>
                <w:lang w:val="en-CA" w:eastAsia="en-CA"/>
              </w:rPr>
            </w:pPr>
            <w:r w:rsidRPr="00C02B9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12.8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11.7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Total for China</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17,997.1</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19,733.8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20,727.8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21,094.9</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17,195.8</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16,838.7</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ind w:left="-147"/>
              <w:jc w:val="right"/>
              <w:rPr>
                <w:b/>
                <w:bCs/>
                <w:sz w:val="20"/>
                <w:szCs w:val="20"/>
                <w:lang w:val="en-CA" w:eastAsia="en-CA"/>
              </w:rPr>
            </w:pPr>
            <w:r w:rsidRPr="00C02B9A">
              <w:rPr>
                <w:b/>
                <w:bCs/>
                <w:sz w:val="20"/>
                <w:szCs w:val="20"/>
                <w:lang w:val="en-CA" w:eastAsia="en-CA"/>
              </w:rPr>
              <w:t> 13,485.3</w:t>
            </w:r>
          </w:p>
        </w:tc>
      </w:tr>
      <w:tr w:rsidR="00474C1C" w:rsidRPr="00C02B9A" w:rsidTr="004E6B35">
        <w:tc>
          <w:tcPr>
            <w:tcW w:w="9563" w:type="dxa"/>
            <w:gridSpan w:val="8"/>
            <w:tcBorders>
              <w:top w:val="single" w:sz="4" w:space="0" w:color="auto"/>
              <w:left w:val="single" w:sz="4" w:space="0" w:color="auto"/>
              <w:bottom w:val="single" w:sz="4" w:space="0" w:color="auto"/>
              <w:right w:val="single" w:sz="4" w:space="0" w:color="000000"/>
            </w:tcBorders>
            <w:shd w:val="clear" w:color="auto" w:fill="auto"/>
            <w:noWrap/>
            <w:tcMar>
              <w:left w:w="43" w:type="dxa"/>
            </w:tcMar>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14 largest A5 consuming countries</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76.4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77.6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82.9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75.2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124.4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119.9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87.6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3,132.6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3,798.8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3,563.8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3,932.2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2,641.5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2,306.6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2,065.6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6.7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21.2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16.8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16.8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12.9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12.8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12.0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2,398.1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2,844.4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2,503.6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2,971.5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2,072.0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1,953.7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1,721.7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2,105.9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3,357.9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3,206.0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4,217.4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3,005.8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3,140.6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3,070.7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0.7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43.9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81.1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77.2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43.5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39.1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37.7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right w:w="0" w:type="dxa"/>
            </w:tcMar>
            <w:vAlign w:val="bottom"/>
            <w:hideMark/>
          </w:tcPr>
          <w:p w:rsidR="00474C1C" w:rsidRPr="00C02B9A" w:rsidRDefault="00474C1C" w:rsidP="00474C1C">
            <w:pPr>
              <w:ind w:firstLineChars="17" w:firstLine="32"/>
              <w:jc w:val="left"/>
              <w:rPr>
                <w:b/>
                <w:bCs/>
                <w:sz w:val="19"/>
                <w:szCs w:val="19"/>
                <w:lang w:val="en-CA" w:eastAsia="en-CA"/>
              </w:rPr>
            </w:pPr>
            <w:r w:rsidRPr="00C02B9A">
              <w:rPr>
                <w:b/>
                <w:bCs/>
                <w:sz w:val="19"/>
                <w:szCs w:val="19"/>
                <w:lang w:val="en-CA" w:eastAsia="en-CA"/>
              </w:rPr>
              <w:t>Total 14 largest consuming countries</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7,720.4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10,143.7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9,454.2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11,290.2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7,900.1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7,572.8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6,995.4 </w:t>
            </w:r>
          </w:p>
        </w:tc>
      </w:tr>
      <w:tr w:rsidR="00474C1C" w:rsidRPr="00C02B9A" w:rsidTr="004E6B35">
        <w:tc>
          <w:tcPr>
            <w:tcW w:w="9563" w:type="dxa"/>
            <w:gridSpan w:val="8"/>
            <w:tcBorders>
              <w:top w:val="single" w:sz="4" w:space="0" w:color="auto"/>
              <w:left w:val="single" w:sz="4" w:space="0" w:color="auto"/>
              <w:bottom w:val="single" w:sz="4" w:space="0" w:color="auto"/>
              <w:right w:val="single" w:sz="4" w:space="0" w:color="000000"/>
            </w:tcBorders>
            <w:shd w:val="clear" w:color="auto" w:fill="auto"/>
            <w:tcMar>
              <w:left w:w="43" w:type="dxa"/>
            </w:tcMar>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129 remaining A5 countries</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0.0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0.6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1,344.2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1,039.2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1,015.6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1,042.5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914.4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876.6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792.5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0.8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1.3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6.2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759.5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817.1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874.4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729.4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434.5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394.1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453.5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2,158.9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2,502.1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2,219.9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2,365.8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2,141.8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2,027.4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1,724.6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32.8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8.6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36.8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33.3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5.0</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2.9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xml:space="preserve"> 3.5 </w:t>
            </w: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ind w:firstLineChars="17" w:firstLine="34"/>
              <w:jc w:val="left"/>
              <w:rPr>
                <w:sz w:val="20"/>
                <w:szCs w:val="20"/>
                <w:lang w:val="en-CA" w:eastAsia="en-CA"/>
              </w:rPr>
            </w:pPr>
            <w:r w:rsidRPr="00C02B9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E6B35">
        <w:tc>
          <w:tcPr>
            <w:tcW w:w="2900" w:type="dxa"/>
            <w:tcBorders>
              <w:top w:val="nil"/>
              <w:left w:val="single" w:sz="4" w:space="0" w:color="auto"/>
              <w:bottom w:val="single" w:sz="4" w:space="0" w:color="auto"/>
              <w:right w:val="single" w:sz="4" w:space="0" w:color="auto"/>
            </w:tcBorders>
            <w:shd w:val="clear" w:color="auto" w:fill="auto"/>
            <w:noWrap/>
            <w:tcMar>
              <w:left w:w="43" w:type="dxa"/>
            </w:tcMar>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Total other countries</w:t>
            </w:r>
          </w:p>
        </w:tc>
        <w:tc>
          <w:tcPr>
            <w:tcW w:w="951"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4,296.2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4,369.5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4,149.1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4,173.6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3,497.0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 xml:space="preserve">3,303.5 </w:t>
            </w:r>
          </w:p>
        </w:tc>
        <w:tc>
          <w:tcPr>
            <w:tcW w:w="95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2,980.4</w:t>
            </w:r>
          </w:p>
        </w:tc>
      </w:tr>
    </w:tbl>
    <w:p w:rsidR="00A479DD" w:rsidRPr="00C02B9A" w:rsidRDefault="00A479DD" w:rsidP="00A479DD">
      <w:pPr>
        <w:pStyle w:val="Heading1"/>
        <w:numPr>
          <w:ilvl w:val="0"/>
          <w:numId w:val="0"/>
        </w:numPr>
        <w:spacing w:after="0"/>
        <w:rPr>
          <w:szCs w:val="28"/>
          <w:lang w:val="en-CA"/>
        </w:rPr>
      </w:pPr>
    </w:p>
    <w:p w:rsidR="00474C1C" w:rsidRPr="00C02B9A" w:rsidRDefault="00474C1C" w:rsidP="00474C1C">
      <w:pPr>
        <w:pStyle w:val="Heading1"/>
        <w:tabs>
          <w:tab w:val="clear" w:pos="0"/>
        </w:tabs>
        <w:rPr>
          <w:szCs w:val="28"/>
          <w:lang w:val="en-CA"/>
        </w:rPr>
      </w:pPr>
      <w:r w:rsidRPr="00C02B9A">
        <w:rPr>
          <w:szCs w:val="28"/>
          <w:lang w:val="en-CA"/>
        </w:rPr>
        <w:t>The sector distribution of the three main HCFCs consumed in A5 countries is presented in Table </w:t>
      </w:r>
      <w:r w:rsidR="00753B97" w:rsidRPr="00C02B9A">
        <w:rPr>
          <w:szCs w:val="28"/>
          <w:lang w:val="en-CA"/>
        </w:rPr>
        <w:t>11</w:t>
      </w:r>
      <w:r w:rsidRPr="00C02B9A">
        <w:rPr>
          <w:szCs w:val="28"/>
          <w:lang w:val="en-CA"/>
        </w:rPr>
        <w:t>. The analysis shows a sustained reduction in the overall consumption of these substances, except in the aerosol sector of HCFC</w:t>
      </w:r>
      <w:r w:rsidRPr="00C02B9A">
        <w:rPr>
          <w:szCs w:val="28"/>
          <w:lang w:val="en-CA"/>
        </w:rPr>
        <w:noBreakHyphen/>
        <w:t>22 and HCFC</w:t>
      </w:r>
      <w:r w:rsidRPr="00C02B9A">
        <w:rPr>
          <w:szCs w:val="28"/>
          <w:lang w:val="en-CA"/>
        </w:rPr>
        <w:noBreakHyphen/>
        <w:t>141b and in the servicing sector of HCFC</w:t>
      </w:r>
      <w:r w:rsidRPr="00C02B9A">
        <w:rPr>
          <w:szCs w:val="28"/>
          <w:lang w:val="en-CA"/>
        </w:rPr>
        <w:noBreakHyphen/>
        <w:t>22.</w:t>
      </w:r>
    </w:p>
    <w:p w:rsidR="00474C1C" w:rsidRPr="00C02B9A" w:rsidRDefault="00474C1C" w:rsidP="00474C1C">
      <w:pPr>
        <w:keepNext/>
        <w:rPr>
          <w:b/>
          <w:lang w:val="en-CA"/>
        </w:rPr>
      </w:pPr>
      <w:r w:rsidRPr="00C02B9A">
        <w:rPr>
          <w:b/>
          <w:lang w:val="en-CA"/>
        </w:rPr>
        <w:t xml:space="preserve">Table </w:t>
      </w:r>
      <w:r w:rsidR="00753B97" w:rsidRPr="00C02B9A">
        <w:rPr>
          <w:b/>
          <w:lang w:val="en-CA"/>
        </w:rPr>
        <w:t>11</w:t>
      </w:r>
      <w:r w:rsidRPr="00C02B9A">
        <w:rPr>
          <w:b/>
          <w:lang w:val="en-CA"/>
        </w:rPr>
        <w:t>. Sector distribution of the main HCFCs consumed in A5 countries (ODP tonnes)</w:t>
      </w:r>
    </w:p>
    <w:tbl>
      <w:tblPr>
        <w:tblW w:w="9590" w:type="dxa"/>
        <w:tblInd w:w="93" w:type="dxa"/>
        <w:tblLayout w:type="fixed"/>
        <w:tblLook w:val="04A0" w:firstRow="1" w:lastRow="0" w:firstColumn="1" w:lastColumn="0" w:noHBand="0" w:noVBand="1"/>
      </w:tblPr>
      <w:tblGrid>
        <w:gridCol w:w="2850"/>
        <w:gridCol w:w="962"/>
        <w:gridCol w:w="963"/>
        <w:gridCol w:w="963"/>
        <w:gridCol w:w="963"/>
        <w:gridCol w:w="963"/>
        <w:gridCol w:w="963"/>
        <w:gridCol w:w="963"/>
      </w:tblGrid>
      <w:tr w:rsidR="00474C1C" w:rsidRPr="00C02B9A" w:rsidTr="00474C1C">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Sector</w:t>
            </w:r>
          </w:p>
        </w:tc>
        <w:tc>
          <w:tcPr>
            <w:tcW w:w="962"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2009</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2010</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2011</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2012</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2013</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2014</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474C1C" w:rsidRPr="00C02B9A" w:rsidRDefault="00474C1C" w:rsidP="00474C1C">
            <w:pPr>
              <w:jc w:val="center"/>
              <w:rPr>
                <w:b/>
                <w:bCs/>
                <w:sz w:val="20"/>
                <w:szCs w:val="20"/>
                <w:lang w:val="en-CA" w:eastAsia="en-CA"/>
              </w:rPr>
            </w:pPr>
            <w:r w:rsidRPr="00C02B9A">
              <w:rPr>
                <w:b/>
                <w:bCs/>
                <w:sz w:val="20"/>
                <w:szCs w:val="20"/>
                <w:lang w:val="en-CA" w:eastAsia="en-CA"/>
              </w:rPr>
              <w:t>2015</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HCFC-22</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42.4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95.7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103.9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124.9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116.4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150.0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134.2</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US"/>
              </w:rPr>
              <w:t>Foam*</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1,590.2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1,772.9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1,725.7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2,077.3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1,803.4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1,748.9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1,176.7</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0.1</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manufacturing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8,610.2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9,641.4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9,270.7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9,475.6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7,971.3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7,478.4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6,733.8</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7,518.1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9,262.5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8,712.8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10,867.4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7,908.0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8,108.9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7,037.1</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32.2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29.3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29.0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Total HCFC-22</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17,793.0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20,783.8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19,848.6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22,574.3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17,799.2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17,486.7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15,081.9</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HCFC-141b</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34.1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41.3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49.4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45.4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145.8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156.0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132.0</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Foam</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7,947.9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9,376.2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10,412.3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10,201.9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7,666.4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7,432.1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5,751.9</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9.3</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US"/>
              </w:rPr>
              <w:t>Refrigeration manufacturing**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749.0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789.6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814.7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782.7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529.6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447.9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370.4</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125.9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77.7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98.7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96.4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168.7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125.6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54.1</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466.5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546.0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597.1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600.2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510.6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521.0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454.4</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12.8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US" w:eastAsia="en-CA"/>
              </w:rPr>
              <w:t>Total HCFC-141b</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9,336.1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10,846.7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11,978.2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11,735.9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9,027.8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8,690.3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6,772.0</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HCFC-142b</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1.8</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US"/>
              </w:rPr>
              <w:t>Foam***</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1,605.5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1,503.9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1,401.7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986.8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859.8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695.8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772.7</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manufacturing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11.2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8.3</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396.9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466.0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414.8</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445.0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148.2</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66.1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93.7</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0.6</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sz w:val="20"/>
                <w:szCs w:val="20"/>
                <w:lang w:val="en-CA" w:eastAsia="en-CA"/>
              </w:rPr>
            </w:pPr>
            <w:r w:rsidRPr="00C02B9A">
              <w:rPr>
                <w:sz w:val="20"/>
                <w:szCs w:val="20"/>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74C1C" w:rsidRPr="00C02B9A" w:rsidRDefault="00474C1C" w:rsidP="00474C1C">
            <w:pPr>
              <w:jc w:val="left"/>
              <w:rPr>
                <w:b/>
                <w:bCs/>
                <w:sz w:val="20"/>
                <w:szCs w:val="20"/>
                <w:lang w:val="en-CA" w:eastAsia="en-CA"/>
              </w:rPr>
            </w:pPr>
            <w:r w:rsidRPr="00C02B9A">
              <w:rPr>
                <w:b/>
                <w:bCs/>
                <w:sz w:val="20"/>
                <w:szCs w:val="20"/>
                <w:lang w:val="en-CA" w:eastAsia="en-CA"/>
              </w:rPr>
              <w:t>Total HCFC-142b</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2,006.9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1,977.3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1,828.0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1,443.1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1,014.5</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770.0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876.5</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74C1C" w:rsidRPr="00C02B9A" w:rsidRDefault="00474C1C" w:rsidP="00474C1C">
            <w:pPr>
              <w:jc w:val="left"/>
              <w:rPr>
                <w:b/>
                <w:bCs/>
                <w:sz w:val="20"/>
                <w:szCs w:val="20"/>
                <w:lang w:val="en-CA" w:eastAsia="en-CA"/>
              </w:rPr>
            </w:pPr>
            <w:r w:rsidRPr="00C02B9A">
              <w:rPr>
                <w:b/>
                <w:bCs/>
                <w:sz w:val="20"/>
                <w:szCs w:val="20"/>
                <w:lang w:val="en-US" w:eastAsia="en-CA"/>
              </w:rPr>
              <w:t>Other HCFCs</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877.7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639.3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676.3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805.4</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751.3</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768.1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sz w:val="20"/>
                <w:szCs w:val="20"/>
                <w:lang w:val="en-CA" w:eastAsia="en-CA"/>
              </w:rPr>
            </w:pPr>
            <w:r w:rsidRPr="00C02B9A">
              <w:rPr>
                <w:sz w:val="20"/>
                <w:szCs w:val="20"/>
                <w:lang w:val="en-CA" w:eastAsia="en-CA"/>
              </w:rPr>
              <w:t>730.8</w:t>
            </w:r>
          </w:p>
        </w:tc>
      </w:tr>
      <w:tr w:rsidR="00474C1C" w:rsidRPr="00C02B9A" w:rsidTr="00474C1C">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74C1C" w:rsidRPr="00C02B9A" w:rsidRDefault="00474C1C" w:rsidP="00474C1C">
            <w:pPr>
              <w:jc w:val="left"/>
              <w:rPr>
                <w:b/>
                <w:bCs/>
                <w:sz w:val="20"/>
                <w:szCs w:val="20"/>
                <w:lang w:val="en-CA" w:eastAsia="en-CA"/>
              </w:rPr>
            </w:pPr>
            <w:r w:rsidRPr="00C02B9A">
              <w:rPr>
                <w:b/>
                <w:bCs/>
                <w:sz w:val="20"/>
                <w:szCs w:val="20"/>
                <w:lang w:val="en-CA" w:eastAsia="en-CA"/>
              </w:rPr>
              <w:t>Total</w:t>
            </w:r>
          </w:p>
        </w:tc>
        <w:tc>
          <w:tcPr>
            <w:tcW w:w="962"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30,013.7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34,247.0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34,331.1</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36,558.7</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28,592.9</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27,715.0</w:t>
            </w:r>
          </w:p>
        </w:tc>
        <w:tc>
          <w:tcPr>
            <w:tcW w:w="963" w:type="dxa"/>
            <w:tcBorders>
              <w:top w:val="nil"/>
              <w:left w:val="nil"/>
              <w:bottom w:val="single" w:sz="4" w:space="0" w:color="auto"/>
              <w:right w:val="single" w:sz="4" w:space="0" w:color="auto"/>
            </w:tcBorders>
            <w:shd w:val="clear" w:color="auto" w:fill="auto"/>
            <w:noWrap/>
            <w:hideMark/>
          </w:tcPr>
          <w:p w:rsidR="00474C1C" w:rsidRPr="00C02B9A" w:rsidRDefault="00474C1C" w:rsidP="00474C1C">
            <w:pPr>
              <w:jc w:val="right"/>
              <w:rPr>
                <w:b/>
                <w:bCs/>
                <w:sz w:val="20"/>
                <w:szCs w:val="20"/>
                <w:lang w:val="en-CA" w:eastAsia="en-CA"/>
              </w:rPr>
            </w:pPr>
            <w:r w:rsidRPr="00C02B9A">
              <w:rPr>
                <w:b/>
                <w:bCs/>
                <w:sz w:val="20"/>
                <w:szCs w:val="20"/>
                <w:lang w:val="en-CA" w:eastAsia="en-CA"/>
              </w:rPr>
              <w:t>23,461.2</w:t>
            </w:r>
          </w:p>
        </w:tc>
      </w:tr>
    </w:tbl>
    <w:p w:rsidR="00474C1C" w:rsidRPr="00C02B9A" w:rsidRDefault="00474C1C" w:rsidP="00474C1C">
      <w:pPr>
        <w:rPr>
          <w:sz w:val="18"/>
          <w:szCs w:val="18"/>
          <w:lang w:val="en-CA"/>
        </w:rPr>
      </w:pPr>
      <w:r w:rsidRPr="00C02B9A">
        <w:rPr>
          <w:sz w:val="18"/>
          <w:szCs w:val="18"/>
          <w:lang w:val="en-CA"/>
        </w:rPr>
        <w:t>*     Used as co-blowing agent.</w:t>
      </w:r>
    </w:p>
    <w:p w:rsidR="00474C1C" w:rsidRPr="00C02B9A" w:rsidRDefault="00474C1C" w:rsidP="00474C1C">
      <w:pPr>
        <w:rPr>
          <w:sz w:val="18"/>
          <w:szCs w:val="18"/>
          <w:lang w:val="en-CA"/>
        </w:rPr>
      </w:pPr>
      <w:r w:rsidRPr="00C02B9A">
        <w:rPr>
          <w:sz w:val="18"/>
          <w:szCs w:val="18"/>
          <w:lang w:val="en-CA"/>
        </w:rPr>
        <w:t>**   Used for insulation of refrigeration equipment.</w:t>
      </w:r>
    </w:p>
    <w:p w:rsidR="00474C1C" w:rsidRPr="00C02B9A" w:rsidRDefault="00474C1C" w:rsidP="00474C1C">
      <w:pPr>
        <w:rPr>
          <w:sz w:val="18"/>
          <w:szCs w:val="18"/>
          <w:lang w:val="en-CA"/>
        </w:rPr>
      </w:pPr>
      <w:r w:rsidRPr="00C02B9A">
        <w:rPr>
          <w:sz w:val="18"/>
          <w:szCs w:val="18"/>
          <w:lang w:val="en-CA"/>
        </w:rPr>
        <w:t xml:space="preserve">*** Used for the production of extruded polystyrene foam. </w:t>
      </w:r>
    </w:p>
    <w:p w:rsidR="00474C1C" w:rsidRPr="00C02B9A" w:rsidRDefault="00474C1C" w:rsidP="00474C1C">
      <w:pPr>
        <w:rPr>
          <w:lang w:val="en-CA"/>
        </w:rPr>
      </w:pPr>
    </w:p>
    <w:p w:rsidR="00556502" w:rsidRPr="00C02B9A" w:rsidRDefault="00556502" w:rsidP="00C073D6">
      <w:pPr>
        <w:spacing w:after="240"/>
        <w:rPr>
          <w:b/>
          <w:szCs w:val="28"/>
          <w:lang w:val="en-CA"/>
        </w:rPr>
      </w:pPr>
      <w:r w:rsidRPr="00C02B9A">
        <w:rPr>
          <w:b/>
          <w:szCs w:val="28"/>
          <w:lang w:val="en-CA"/>
        </w:rPr>
        <w:t xml:space="preserve">Prices of HCFCs and alternatives </w:t>
      </w:r>
    </w:p>
    <w:p w:rsidR="00556502" w:rsidRPr="00C02B9A" w:rsidRDefault="00556502" w:rsidP="00C073D6">
      <w:pPr>
        <w:pStyle w:val="Heading1"/>
        <w:tabs>
          <w:tab w:val="clear" w:pos="0"/>
        </w:tabs>
        <w:rPr>
          <w:szCs w:val="28"/>
          <w:lang w:val="en-CA"/>
        </w:rPr>
      </w:pPr>
      <w:r w:rsidRPr="00C02B9A">
        <w:rPr>
          <w:szCs w:val="28"/>
          <w:lang w:val="en-CA"/>
        </w:rPr>
        <w:t xml:space="preserve">The average prices of HCFCs and alternatives </w:t>
      </w:r>
      <w:r w:rsidR="00D020AF" w:rsidRPr="00C02B9A">
        <w:rPr>
          <w:szCs w:val="28"/>
          <w:lang w:val="en-CA"/>
        </w:rPr>
        <w:t xml:space="preserve">reported by A5 countries since 2009 </w:t>
      </w:r>
      <w:r w:rsidRPr="00C02B9A">
        <w:rPr>
          <w:szCs w:val="28"/>
          <w:lang w:val="en-CA"/>
        </w:rPr>
        <w:t>are summarized in Table </w:t>
      </w:r>
      <w:r w:rsidR="00753B97" w:rsidRPr="00C02B9A">
        <w:rPr>
          <w:szCs w:val="28"/>
          <w:lang w:val="en-CA"/>
        </w:rPr>
        <w:t>12</w:t>
      </w:r>
      <w:r w:rsidRPr="00C02B9A">
        <w:rPr>
          <w:rStyle w:val="FootnoteReference"/>
          <w:szCs w:val="28"/>
          <w:lang w:val="en-CA"/>
        </w:rPr>
        <w:footnoteReference w:id="15"/>
      </w:r>
      <w:r w:rsidRPr="00C02B9A">
        <w:rPr>
          <w:szCs w:val="28"/>
          <w:lang w:val="en-CA"/>
        </w:rPr>
        <w:t xml:space="preserve">. </w:t>
      </w:r>
      <w:r w:rsidR="00D020AF" w:rsidRPr="00C02B9A">
        <w:rPr>
          <w:szCs w:val="28"/>
          <w:lang w:val="en-CA"/>
        </w:rPr>
        <w:t>T</w:t>
      </w:r>
      <w:r w:rsidRPr="00C02B9A">
        <w:rPr>
          <w:szCs w:val="28"/>
          <w:lang w:val="en-CA"/>
        </w:rPr>
        <w:t xml:space="preserve">he average prices provided </w:t>
      </w:r>
      <w:r w:rsidR="00D020AF" w:rsidRPr="00C02B9A">
        <w:rPr>
          <w:szCs w:val="28"/>
          <w:lang w:val="en-CA"/>
        </w:rPr>
        <w:t xml:space="preserve">by A5 countries are </w:t>
      </w:r>
      <w:r w:rsidRPr="00C02B9A">
        <w:rPr>
          <w:szCs w:val="28"/>
          <w:lang w:val="en-CA"/>
        </w:rPr>
        <w:t>mainly from retailers and suppliers, which can include taxes and transportation costs. However, the price data in project proposals is freight on board (FOB)</w:t>
      </w:r>
      <w:r w:rsidRPr="00C02B9A">
        <w:rPr>
          <w:rStyle w:val="FootnoteReference"/>
          <w:szCs w:val="28"/>
          <w:lang w:val="en-CA"/>
        </w:rPr>
        <w:footnoteReference w:id="16"/>
      </w:r>
      <w:r w:rsidRPr="00C02B9A">
        <w:rPr>
          <w:szCs w:val="28"/>
          <w:lang w:val="en-CA"/>
        </w:rPr>
        <w:t xml:space="preserve"> that is usually obtained from importers. </w:t>
      </w:r>
    </w:p>
    <w:p w:rsidR="00556502" w:rsidRPr="00C02B9A" w:rsidRDefault="00556502" w:rsidP="00C073D6">
      <w:pPr>
        <w:rPr>
          <w:b/>
          <w:bCs/>
          <w:lang w:val="en-CA"/>
        </w:rPr>
      </w:pPr>
      <w:r w:rsidRPr="00C02B9A">
        <w:rPr>
          <w:b/>
          <w:lang w:val="en-CA"/>
        </w:rPr>
        <w:t xml:space="preserve">Table </w:t>
      </w:r>
      <w:r w:rsidR="00753B97" w:rsidRPr="00C02B9A">
        <w:rPr>
          <w:b/>
          <w:lang w:val="en-CA"/>
        </w:rPr>
        <w:t>12</w:t>
      </w:r>
      <w:r w:rsidRPr="00C02B9A">
        <w:rPr>
          <w:b/>
          <w:lang w:val="en-CA"/>
        </w:rPr>
        <w:t xml:space="preserve">. Average price of HCFCs and alternatives </w:t>
      </w:r>
    </w:p>
    <w:tbl>
      <w:tblPr>
        <w:tblW w:w="9414"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652"/>
        <w:gridCol w:w="653"/>
        <w:gridCol w:w="652"/>
        <w:gridCol w:w="653"/>
        <w:gridCol w:w="652"/>
        <w:gridCol w:w="653"/>
        <w:gridCol w:w="652"/>
        <w:gridCol w:w="653"/>
        <w:gridCol w:w="1890"/>
        <w:gridCol w:w="1134"/>
      </w:tblGrid>
      <w:tr w:rsidR="00D056C5" w:rsidRPr="00C02B9A" w:rsidTr="00D056C5">
        <w:trPr>
          <w:tblHeader/>
        </w:trPr>
        <w:tc>
          <w:tcPr>
            <w:tcW w:w="1170" w:type="dxa"/>
            <w:vMerge w:val="restart"/>
            <w:noWrap/>
            <w:tcMar>
              <w:left w:w="29" w:type="dxa"/>
              <w:right w:w="29" w:type="dxa"/>
            </w:tcMar>
            <w:vAlign w:val="center"/>
          </w:tcPr>
          <w:p w:rsidR="00D056C5" w:rsidRPr="00C02B9A" w:rsidRDefault="00D056C5" w:rsidP="00D056C5">
            <w:pPr>
              <w:keepNext/>
              <w:jc w:val="left"/>
              <w:rPr>
                <w:b/>
                <w:bCs/>
                <w:sz w:val="17"/>
                <w:szCs w:val="17"/>
                <w:lang w:val="en-CA"/>
              </w:rPr>
            </w:pPr>
            <w:r w:rsidRPr="00C02B9A">
              <w:rPr>
                <w:b/>
                <w:bCs/>
                <w:sz w:val="17"/>
                <w:szCs w:val="17"/>
                <w:lang w:val="en-CA"/>
              </w:rPr>
              <w:t>Substance</w:t>
            </w:r>
          </w:p>
        </w:tc>
        <w:tc>
          <w:tcPr>
            <w:tcW w:w="5220" w:type="dxa"/>
            <w:gridSpan w:val="8"/>
            <w:vAlign w:val="center"/>
          </w:tcPr>
          <w:p w:rsidR="00D056C5" w:rsidRPr="00C02B9A" w:rsidRDefault="00D056C5" w:rsidP="000A1DA9">
            <w:pPr>
              <w:keepNext/>
              <w:ind w:left="-108" w:right="-108"/>
              <w:jc w:val="center"/>
              <w:rPr>
                <w:b/>
                <w:bCs/>
                <w:sz w:val="17"/>
                <w:szCs w:val="17"/>
                <w:lang w:val="en-CA"/>
              </w:rPr>
            </w:pPr>
            <w:r w:rsidRPr="00C02B9A">
              <w:rPr>
                <w:b/>
                <w:bCs/>
                <w:sz w:val="17"/>
                <w:szCs w:val="17"/>
                <w:lang w:val="en-CA"/>
              </w:rPr>
              <w:t>Average price (US $/kg)</w:t>
            </w:r>
          </w:p>
        </w:tc>
        <w:tc>
          <w:tcPr>
            <w:tcW w:w="1890" w:type="dxa"/>
            <w:vMerge w:val="restart"/>
            <w:vAlign w:val="center"/>
          </w:tcPr>
          <w:p w:rsidR="00D056C5" w:rsidRPr="00C02B9A" w:rsidRDefault="00D056C5" w:rsidP="00D056C5">
            <w:pPr>
              <w:keepNext/>
              <w:jc w:val="center"/>
              <w:rPr>
                <w:b/>
                <w:bCs/>
                <w:sz w:val="17"/>
                <w:szCs w:val="17"/>
                <w:lang w:val="en-CA"/>
              </w:rPr>
            </w:pPr>
            <w:r w:rsidRPr="00C02B9A">
              <w:rPr>
                <w:b/>
                <w:bCs/>
                <w:sz w:val="17"/>
                <w:szCs w:val="17"/>
                <w:lang w:val="en-CA"/>
              </w:rPr>
              <w:t>Range (US $/kg)</w:t>
            </w:r>
          </w:p>
        </w:tc>
        <w:tc>
          <w:tcPr>
            <w:tcW w:w="1134" w:type="dxa"/>
            <w:vMerge w:val="restart"/>
          </w:tcPr>
          <w:p w:rsidR="00D056C5" w:rsidRPr="00C02B9A" w:rsidRDefault="00D056C5" w:rsidP="000A1DA9">
            <w:pPr>
              <w:keepNext/>
              <w:tabs>
                <w:tab w:val="left" w:pos="223"/>
                <w:tab w:val="center" w:pos="1377"/>
              </w:tabs>
              <w:ind w:left="-108" w:right="-108"/>
              <w:jc w:val="center"/>
              <w:rPr>
                <w:b/>
                <w:bCs/>
                <w:sz w:val="17"/>
                <w:szCs w:val="17"/>
                <w:lang w:val="en-CA"/>
              </w:rPr>
            </w:pPr>
            <w:r w:rsidRPr="00C02B9A">
              <w:rPr>
                <w:b/>
                <w:bCs/>
                <w:sz w:val="17"/>
                <w:szCs w:val="17"/>
                <w:lang w:val="en-CA"/>
              </w:rPr>
              <w:t>Countries reporting price (2016)</w:t>
            </w:r>
          </w:p>
        </w:tc>
      </w:tr>
      <w:tr w:rsidR="00D056C5" w:rsidRPr="00C02B9A" w:rsidTr="00D056C5">
        <w:trPr>
          <w:tblHeader/>
        </w:trPr>
        <w:tc>
          <w:tcPr>
            <w:tcW w:w="1170" w:type="dxa"/>
            <w:vMerge/>
            <w:noWrap/>
            <w:tcMar>
              <w:left w:w="29" w:type="dxa"/>
              <w:right w:w="29" w:type="dxa"/>
            </w:tcMar>
          </w:tcPr>
          <w:p w:rsidR="00D056C5" w:rsidRPr="00C02B9A" w:rsidRDefault="00D056C5" w:rsidP="000A1DA9">
            <w:pPr>
              <w:keepNext/>
              <w:jc w:val="left"/>
              <w:rPr>
                <w:b/>
                <w:bCs/>
                <w:sz w:val="17"/>
                <w:szCs w:val="17"/>
                <w:lang w:val="en-CA"/>
              </w:rPr>
            </w:pPr>
          </w:p>
        </w:tc>
        <w:tc>
          <w:tcPr>
            <w:tcW w:w="652" w:type="dxa"/>
            <w:tcMar>
              <w:left w:w="0" w:type="dxa"/>
              <w:right w:w="0" w:type="dxa"/>
            </w:tcMar>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2009</w:t>
            </w:r>
          </w:p>
        </w:tc>
        <w:tc>
          <w:tcPr>
            <w:tcW w:w="653" w:type="dxa"/>
            <w:tcMar>
              <w:left w:w="0" w:type="dxa"/>
              <w:right w:w="0" w:type="dxa"/>
            </w:tcMar>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2010</w:t>
            </w:r>
          </w:p>
        </w:tc>
        <w:tc>
          <w:tcPr>
            <w:tcW w:w="652" w:type="dxa"/>
            <w:tcMar>
              <w:left w:w="0" w:type="dxa"/>
              <w:right w:w="0" w:type="dxa"/>
            </w:tcMar>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2011</w:t>
            </w:r>
          </w:p>
        </w:tc>
        <w:tc>
          <w:tcPr>
            <w:tcW w:w="653" w:type="dxa"/>
            <w:tcMar>
              <w:left w:w="0" w:type="dxa"/>
              <w:right w:w="0" w:type="dxa"/>
            </w:tcMar>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2012</w:t>
            </w:r>
          </w:p>
        </w:tc>
        <w:tc>
          <w:tcPr>
            <w:tcW w:w="652" w:type="dxa"/>
            <w:tcMar>
              <w:left w:w="0" w:type="dxa"/>
              <w:right w:w="0" w:type="dxa"/>
            </w:tcMar>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2013</w:t>
            </w:r>
          </w:p>
        </w:tc>
        <w:tc>
          <w:tcPr>
            <w:tcW w:w="653" w:type="dxa"/>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2014</w:t>
            </w:r>
          </w:p>
        </w:tc>
        <w:tc>
          <w:tcPr>
            <w:tcW w:w="652" w:type="dxa"/>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2015</w:t>
            </w:r>
          </w:p>
        </w:tc>
        <w:tc>
          <w:tcPr>
            <w:tcW w:w="653" w:type="dxa"/>
            <w:vAlign w:val="center"/>
          </w:tcPr>
          <w:p w:rsidR="00D056C5" w:rsidRPr="00C02B9A" w:rsidRDefault="00D056C5" w:rsidP="00D056C5">
            <w:pPr>
              <w:keepNext/>
              <w:ind w:left="-108" w:right="-108"/>
              <w:jc w:val="center"/>
              <w:rPr>
                <w:b/>
                <w:bCs/>
                <w:sz w:val="17"/>
                <w:szCs w:val="17"/>
                <w:lang w:val="en-CA"/>
              </w:rPr>
            </w:pPr>
            <w:r w:rsidRPr="00C02B9A">
              <w:rPr>
                <w:b/>
                <w:bCs/>
                <w:sz w:val="17"/>
                <w:szCs w:val="17"/>
                <w:lang w:val="en-CA"/>
              </w:rPr>
              <w:t>2016</w:t>
            </w:r>
          </w:p>
        </w:tc>
        <w:tc>
          <w:tcPr>
            <w:tcW w:w="1890" w:type="dxa"/>
            <w:vMerge/>
          </w:tcPr>
          <w:p w:rsidR="00D056C5" w:rsidRPr="00C02B9A" w:rsidRDefault="00D056C5" w:rsidP="000A1DA9">
            <w:pPr>
              <w:keepNext/>
              <w:jc w:val="center"/>
              <w:rPr>
                <w:b/>
                <w:bCs/>
                <w:sz w:val="17"/>
                <w:szCs w:val="17"/>
                <w:lang w:val="en-CA"/>
              </w:rPr>
            </w:pPr>
          </w:p>
        </w:tc>
        <w:tc>
          <w:tcPr>
            <w:tcW w:w="1134" w:type="dxa"/>
            <w:vMerge/>
          </w:tcPr>
          <w:p w:rsidR="00D056C5" w:rsidRPr="00C02B9A" w:rsidRDefault="00D056C5" w:rsidP="000A1DA9">
            <w:pPr>
              <w:keepNext/>
              <w:tabs>
                <w:tab w:val="left" w:pos="223"/>
                <w:tab w:val="center" w:pos="1377"/>
              </w:tabs>
              <w:ind w:left="-108" w:right="-108"/>
              <w:jc w:val="center"/>
              <w:rPr>
                <w:b/>
                <w:bCs/>
                <w:sz w:val="17"/>
                <w:szCs w:val="17"/>
                <w:lang w:val="en-CA"/>
              </w:rPr>
            </w:pPr>
          </w:p>
        </w:tc>
      </w:tr>
      <w:tr w:rsidR="00D056C5" w:rsidRPr="00C02B9A" w:rsidTr="00D056C5">
        <w:tc>
          <w:tcPr>
            <w:tcW w:w="1170" w:type="dxa"/>
            <w:tcMar>
              <w:left w:w="29" w:type="dxa"/>
              <w:right w:w="29" w:type="dxa"/>
            </w:tcMar>
          </w:tcPr>
          <w:p w:rsidR="00D056C5" w:rsidRPr="00C02B9A" w:rsidRDefault="00D056C5" w:rsidP="000A1DA9">
            <w:pPr>
              <w:keepNext/>
              <w:jc w:val="left"/>
              <w:rPr>
                <w:sz w:val="17"/>
                <w:szCs w:val="17"/>
                <w:lang w:val="en-CA"/>
              </w:rPr>
            </w:pPr>
            <w:r w:rsidRPr="00C02B9A">
              <w:rPr>
                <w:sz w:val="17"/>
                <w:szCs w:val="17"/>
                <w:lang w:val="en-CA"/>
              </w:rPr>
              <w:t>HCFC-141b</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5.00</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6.02</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6.73</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6.73</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6.65</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7.77</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7.08</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10.74</w:t>
            </w:r>
          </w:p>
        </w:tc>
        <w:tc>
          <w:tcPr>
            <w:tcW w:w="1890" w:type="dxa"/>
            <w:tcMar>
              <w:left w:w="29" w:type="dxa"/>
              <w:right w:w="29" w:type="dxa"/>
            </w:tcMar>
            <w:vAlign w:val="center"/>
          </w:tcPr>
          <w:p w:rsidR="00D056C5" w:rsidRPr="00C02B9A" w:rsidRDefault="00D056C5" w:rsidP="000A1DA9">
            <w:pPr>
              <w:keepNext/>
              <w:ind w:left="-58" w:right="-108"/>
              <w:jc w:val="center"/>
              <w:rPr>
                <w:sz w:val="17"/>
                <w:szCs w:val="17"/>
                <w:lang w:val="en-CA"/>
              </w:rPr>
            </w:pPr>
            <w:r w:rsidRPr="00C02B9A">
              <w:rPr>
                <w:sz w:val="17"/>
                <w:szCs w:val="17"/>
                <w:lang w:val="en-CA"/>
              </w:rPr>
              <w:t>2.40 (Iran (Islamic Republic of)) to 48.00 (Oman)</w:t>
            </w:r>
          </w:p>
        </w:tc>
        <w:tc>
          <w:tcPr>
            <w:tcW w:w="1134" w:type="dxa"/>
            <w:tcMar>
              <w:left w:w="29" w:type="dxa"/>
              <w:right w:w="29" w:type="dxa"/>
            </w:tcMar>
          </w:tcPr>
          <w:p w:rsidR="00D056C5" w:rsidRPr="00C02B9A" w:rsidDel="005C468C" w:rsidRDefault="00D056C5" w:rsidP="000A1DA9">
            <w:pPr>
              <w:keepNext/>
              <w:jc w:val="center"/>
              <w:rPr>
                <w:sz w:val="17"/>
                <w:szCs w:val="17"/>
                <w:lang w:val="en-CA"/>
              </w:rPr>
            </w:pPr>
            <w:r w:rsidRPr="00C02B9A">
              <w:rPr>
                <w:sz w:val="17"/>
                <w:szCs w:val="17"/>
                <w:lang w:val="en-CA"/>
              </w:rPr>
              <w:t>23</w:t>
            </w:r>
          </w:p>
        </w:tc>
      </w:tr>
      <w:tr w:rsidR="00D056C5" w:rsidRPr="00C02B9A" w:rsidTr="00D056C5">
        <w:tc>
          <w:tcPr>
            <w:tcW w:w="1170" w:type="dxa"/>
            <w:tcMar>
              <w:left w:w="29" w:type="dxa"/>
              <w:right w:w="29" w:type="dxa"/>
            </w:tcMar>
          </w:tcPr>
          <w:p w:rsidR="00D056C5" w:rsidRPr="00C02B9A" w:rsidRDefault="00D056C5" w:rsidP="000A1DA9">
            <w:pPr>
              <w:jc w:val="left"/>
              <w:rPr>
                <w:sz w:val="17"/>
                <w:szCs w:val="17"/>
                <w:lang w:val="en-CA"/>
              </w:rPr>
            </w:pPr>
            <w:r w:rsidRPr="00C02B9A">
              <w:rPr>
                <w:sz w:val="17"/>
                <w:szCs w:val="17"/>
                <w:lang w:val="en-CA"/>
              </w:rPr>
              <w:t>HCFC-22</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7.35</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8.61</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9.28</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10.06</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9.24</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10.08</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10.07</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9.57</w:t>
            </w:r>
          </w:p>
        </w:tc>
        <w:tc>
          <w:tcPr>
            <w:tcW w:w="1890" w:type="dxa"/>
            <w:tcMar>
              <w:left w:w="29" w:type="dxa"/>
              <w:right w:w="29" w:type="dxa"/>
            </w:tcMar>
            <w:vAlign w:val="center"/>
          </w:tcPr>
          <w:p w:rsidR="00D056C5" w:rsidRPr="00C02B9A" w:rsidRDefault="00D056C5" w:rsidP="000A1DA9">
            <w:pPr>
              <w:jc w:val="center"/>
              <w:rPr>
                <w:sz w:val="17"/>
                <w:szCs w:val="17"/>
                <w:lang w:val="en-CA"/>
              </w:rPr>
            </w:pPr>
            <w:r w:rsidRPr="00C02B9A">
              <w:rPr>
                <w:sz w:val="17"/>
                <w:szCs w:val="17"/>
                <w:lang w:val="en-CA"/>
              </w:rPr>
              <w:t>1.45 (Thailand) to 42.00 (Oman)</w:t>
            </w:r>
          </w:p>
        </w:tc>
        <w:tc>
          <w:tcPr>
            <w:tcW w:w="1134" w:type="dxa"/>
            <w:tcMar>
              <w:left w:w="29" w:type="dxa"/>
              <w:right w:w="29" w:type="dxa"/>
            </w:tcMar>
          </w:tcPr>
          <w:p w:rsidR="00D056C5" w:rsidRPr="00C02B9A" w:rsidRDefault="00D056C5" w:rsidP="000A1DA9">
            <w:pPr>
              <w:jc w:val="center"/>
              <w:rPr>
                <w:sz w:val="17"/>
                <w:szCs w:val="17"/>
                <w:lang w:val="en-CA"/>
              </w:rPr>
            </w:pPr>
            <w:r w:rsidRPr="00C02B9A">
              <w:rPr>
                <w:sz w:val="17"/>
                <w:szCs w:val="17"/>
                <w:lang w:val="en-CA"/>
              </w:rPr>
              <w:t>69</w:t>
            </w:r>
          </w:p>
        </w:tc>
      </w:tr>
      <w:tr w:rsidR="00D056C5" w:rsidRPr="00C02B9A" w:rsidTr="00D056C5">
        <w:tc>
          <w:tcPr>
            <w:tcW w:w="1170" w:type="dxa"/>
            <w:tcMar>
              <w:left w:w="29" w:type="dxa"/>
              <w:right w:w="29" w:type="dxa"/>
            </w:tcMar>
          </w:tcPr>
          <w:p w:rsidR="00D056C5" w:rsidRPr="00C02B9A" w:rsidRDefault="00D056C5" w:rsidP="00D056C5">
            <w:pPr>
              <w:jc w:val="left"/>
              <w:rPr>
                <w:sz w:val="17"/>
                <w:szCs w:val="17"/>
                <w:lang w:val="en-CA"/>
              </w:rPr>
            </w:pPr>
            <w:r w:rsidRPr="00C02B9A">
              <w:rPr>
                <w:sz w:val="17"/>
                <w:szCs w:val="17"/>
                <w:lang w:val="en-CA"/>
              </w:rPr>
              <w:t>Isobutane (HC</w:t>
            </w:r>
            <w:r w:rsidRPr="00C02B9A">
              <w:rPr>
                <w:sz w:val="17"/>
                <w:szCs w:val="17"/>
                <w:lang w:val="en-CA"/>
              </w:rPr>
              <w:noBreakHyphen/>
              <w:t>600a)</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24.36</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21.08</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20.97</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20.49</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20.20</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18.02</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15.23</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14.92</w:t>
            </w:r>
          </w:p>
        </w:tc>
        <w:tc>
          <w:tcPr>
            <w:tcW w:w="1890" w:type="dxa"/>
            <w:tcMar>
              <w:left w:w="29" w:type="dxa"/>
              <w:right w:w="29" w:type="dxa"/>
            </w:tcMar>
            <w:vAlign w:val="center"/>
          </w:tcPr>
          <w:p w:rsidR="00D056C5" w:rsidRPr="00C02B9A" w:rsidRDefault="00D056C5" w:rsidP="000A1DA9">
            <w:pPr>
              <w:pStyle w:val="ListParagraph"/>
              <w:ind w:left="-108" w:right="-108"/>
              <w:jc w:val="center"/>
              <w:rPr>
                <w:sz w:val="17"/>
                <w:szCs w:val="17"/>
                <w:lang w:val="es-ES"/>
              </w:rPr>
            </w:pPr>
            <w:r w:rsidRPr="00C02B9A">
              <w:rPr>
                <w:sz w:val="17"/>
                <w:szCs w:val="17"/>
                <w:lang w:val="es-ES"/>
              </w:rPr>
              <w:t xml:space="preserve">2.00 (Mexico) to </w:t>
            </w:r>
          </w:p>
          <w:p w:rsidR="00D056C5" w:rsidRPr="00C02B9A" w:rsidRDefault="00D056C5" w:rsidP="000A1DA9">
            <w:pPr>
              <w:pStyle w:val="ListParagraph"/>
              <w:ind w:left="-108" w:right="-108"/>
              <w:jc w:val="center"/>
              <w:rPr>
                <w:sz w:val="17"/>
                <w:szCs w:val="17"/>
                <w:lang w:val="es-ES"/>
              </w:rPr>
            </w:pPr>
            <w:r w:rsidRPr="00C02B9A">
              <w:rPr>
                <w:sz w:val="17"/>
                <w:szCs w:val="17"/>
                <w:lang w:val="es-ES"/>
              </w:rPr>
              <w:t>55.88 (El Salvador)</w:t>
            </w:r>
          </w:p>
        </w:tc>
        <w:tc>
          <w:tcPr>
            <w:tcW w:w="1134" w:type="dxa"/>
            <w:tcMar>
              <w:left w:w="29" w:type="dxa"/>
              <w:right w:w="29" w:type="dxa"/>
            </w:tcMar>
          </w:tcPr>
          <w:p w:rsidR="00D056C5" w:rsidRPr="00C02B9A" w:rsidRDefault="00D056C5" w:rsidP="000A1DA9">
            <w:pPr>
              <w:jc w:val="center"/>
              <w:rPr>
                <w:sz w:val="17"/>
                <w:szCs w:val="17"/>
                <w:lang w:val="en-CA"/>
              </w:rPr>
            </w:pPr>
            <w:r w:rsidRPr="00C02B9A">
              <w:rPr>
                <w:sz w:val="17"/>
                <w:szCs w:val="17"/>
                <w:lang w:val="en-CA"/>
              </w:rPr>
              <w:t>36</w:t>
            </w:r>
          </w:p>
        </w:tc>
      </w:tr>
      <w:tr w:rsidR="00D056C5" w:rsidRPr="00C02B9A" w:rsidTr="00D056C5">
        <w:tc>
          <w:tcPr>
            <w:tcW w:w="1170" w:type="dxa"/>
            <w:tcMar>
              <w:left w:w="29" w:type="dxa"/>
              <w:right w:w="29" w:type="dxa"/>
            </w:tcMar>
          </w:tcPr>
          <w:p w:rsidR="00D056C5" w:rsidRPr="00C02B9A" w:rsidRDefault="00D056C5" w:rsidP="000A1DA9">
            <w:pPr>
              <w:keepNext/>
              <w:jc w:val="left"/>
              <w:rPr>
                <w:sz w:val="17"/>
                <w:szCs w:val="17"/>
                <w:lang w:val="en-CA"/>
              </w:rPr>
            </w:pPr>
            <w:r w:rsidRPr="00C02B9A">
              <w:rPr>
                <w:sz w:val="17"/>
                <w:szCs w:val="17"/>
                <w:lang w:val="en-CA"/>
              </w:rPr>
              <w:t>Propane (HC</w:t>
            </w:r>
            <w:r w:rsidRPr="00C02B9A">
              <w:rPr>
                <w:sz w:val="17"/>
                <w:szCs w:val="17"/>
                <w:lang w:val="en-CA"/>
              </w:rPr>
              <w:noBreakHyphen/>
              <w:t>290)</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20.53</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21.79</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22.23</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15.60</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14.38</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21.26</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19.08</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17.25</w:t>
            </w:r>
          </w:p>
        </w:tc>
        <w:tc>
          <w:tcPr>
            <w:tcW w:w="1890" w:type="dxa"/>
            <w:tcMar>
              <w:left w:w="29" w:type="dxa"/>
              <w:right w:w="29" w:type="dxa"/>
            </w:tcMar>
            <w:vAlign w:val="center"/>
          </w:tcPr>
          <w:p w:rsidR="00D056C5" w:rsidRPr="00C02B9A" w:rsidRDefault="00D056C5" w:rsidP="000A1DA9">
            <w:pPr>
              <w:keepNext/>
              <w:jc w:val="center"/>
              <w:rPr>
                <w:sz w:val="17"/>
                <w:szCs w:val="17"/>
                <w:lang w:val="en-CA"/>
              </w:rPr>
            </w:pPr>
            <w:r w:rsidRPr="00C02B9A">
              <w:rPr>
                <w:sz w:val="17"/>
                <w:szCs w:val="17"/>
                <w:lang w:val="en-CA"/>
              </w:rPr>
              <w:t>2.00 (Mexico) to 56.00 (Paraguay)</w:t>
            </w:r>
          </w:p>
        </w:tc>
        <w:tc>
          <w:tcPr>
            <w:tcW w:w="1134" w:type="dxa"/>
            <w:tcMar>
              <w:left w:w="29" w:type="dxa"/>
              <w:right w:w="29" w:type="dxa"/>
            </w:tcMar>
          </w:tcPr>
          <w:p w:rsidR="00D056C5" w:rsidRPr="00C02B9A" w:rsidRDefault="00D056C5" w:rsidP="000A1DA9">
            <w:pPr>
              <w:keepNext/>
              <w:jc w:val="center"/>
              <w:rPr>
                <w:sz w:val="17"/>
                <w:szCs w:val="17"/>
                <w:lang w:val="en-CA"/>
              </w:rPr>
            </w:pPr>
            <w:r w:rsidRPr="00C02B9A">
              <w:rPr>
                <w:sz w:val="17"/>
                <w:szCs w:val="17"/>
                <w:lang w:val="en-CA"/>
              </w:rPr>
              <w:t>27</w:t>
            </w:r>
          </w:p>
        </w:tc>
      </w:tr>
      <w:tr w:rsidR="00D056C5" w:rsidRPr="00C02B9A" w:rsidTr="00D056C5">
        <w:tc>
          <w:tcPr>
            <w:tcW w:w="1170" w:type="dxa"/>
            <w:tcMar>
              <w:left w:w="29" w:type="dxa"/>
              <w:right w:w="29" w:type="dxa"/>
            </w:tcMar>
          </w:tcPr>
          <w:p w:rsidR="00D056C5" w:rsidRPr="00C02B9A" w:rsidRDefault="00D056C5" w:rsidP="000A1DA9">
            <w:pPr>
              <w:jc w:val="left"/>
              <w:rPr>
                <w:sz w:val="17"/>
                <w:szCs w:val="17"/>
                <w:lang w:val="en-CA"/>
              </w:rPr>
            </w:pPr>
            <w:r w:rsidRPr="00C02B9A">
              <w:rPr>
                <w:sz w:val="17"/>
                <w:szCs w:val="17"/>
                <w:lang w:val="en-CA"/>
              </w:rPr>
              <w:t>HFC-134a</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12.52</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15.14</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16.64</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14.96</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13.65</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13.30</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14.26</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13.06</w:t>
            </w:r>
          </w:p>
        </w:tc>
        <w:tc>
          <w:tcPr>
            <w:tcW w:w="1890" w:type="dxa"/>
            <w:tcMar>
              <w:left w:w="29" w:type="dxa"/>
              <w:right w:w="29" w:type="dxa"/>
            </w:tcMar>
            <w:vAlign w:val="center"/>
          </w:tcPr>
          <w:p w:rsidR="00D056C5" w:rsidRPr="00C02B9A" w:rsidRDefault="00D056C5" w:rsidP="000A1DA9">
            <w:pPr>
              <w:ind w:left="-108" w:right="-108"/>
              <w:jc w:val="center"/>
              <w:rPr>
                <w:sz w:val="17"/>
                <w:szCs w:val="17"/>
                <w:lang w:val="en-CA"/>
              </w:rPr>
            </w:pPr>
            <w:r w:rsidRPr="00C02B9A">
              <w:rPr>
                <w:sz w:val="17"/>
                <w:szCs w:val="17"/>
                <w:lang w:val="en-CA"/>
              </w:rPr>
              <w:t xml:space="preserve">2.62 (Guyana) to </w:t>
            </w:r>
          </w:p>
          <w:p w:rsidR="00D056C5" w:rsidRPr="00C02B9A" w:rsidRDefault="00D056C5" w:rsidP="000A1DA9">
            <w:pPr>
              <w:ind w:left="-108" w:right="-108"/>
              <w:jc w:val="center"/>
              <w:rPr>
                <w:sz w:val="17"/>
                <w:szCs w:val="17"/>
                <w:lang w:val="en-CA"/>
              </w:rPr>
            </w:pPr>
            <w:r w:rsidRPr="00C02B9A">
              <w:rPr>
                <w:sz w:val="17"/>
                <w:szCs w:val="17"/>
                <w:lang w:val="en-CA"/>
              </w:rPr>
              <w:t>112.00 (Oman)</w:t>
            </w:r>
          </w:p>
        </w:tc>
        <w:tc>
          <w:tcPr>
            <w:tcW w:w="1134" w:type="dxa"/>
            <w:tcMar>
              <w:left w:w="29" w:type="dxa"/>
              <w:right w:w="29" w:type="dxa"/>
            </w:tcMar>
          </w:tcPr>
          <w:p w:rsidR="00D056C5" w:rsidRPr="00C02B9A" w:rsidRDefault="00D056C5" w:rsidP="000A1DA9">
            <w:pPr>
              <w:jc w:val="center"/>
              <w:rPr>
                <w:sz w:val="17"/>
                <w:szCs w:val="17"/>
                <w:lang w:val="en-CA"/>
              </w:rPr>
            </w:pPr>
            <w:r w:rsidRPr="00C02B9A">
              <w:rPr>
                <w:sz w:val="17"/>
                <w:szCs w:val="17"/>
                <w:lang w:val="en-CA"/>
              </w:rPr>
              <w:t>65</w:t>
            </w:r>
          </w:p>
        </w:tc>
      </w:tr>
      <w:tr w:rsidR="00D056C5" w:rsidRPr="00C02B9A" w:rsidTr="00D056C5">
        <w:tc>
          <w:tcPr>
            <w:tcW w:w="1170" w:type="dxa"/>
            <w:tcMar>
              <w:left w:w="29" w:type="dxa"/>
              <w:right w:w="29" w:type="dxa"/>
            </w:tcMar>
          </w:tcPr>
          <w:p w:rsidR="00D056C5" w:rsidRPr="00C02B9A" w:rsidRDefault="00D056C5" w:rsidP="000A1DA9">
            <w:pPr>
              <w:jc w:val="left"/>
              <w:rPr>
                <w:sz w:val="17"/>
                <w:szCs w:val="17"/>
                <w:lang w:val="en-CA"/>
              </w:rPr>
            </w:pPr>
            <w:r w:rsidRPr="00C02B9A">
              <w:rPr>
                <w:sz w:val="17"/>
                <w:szCs w:val="17"/>
                <w:lang w:val="en-CA"/>
              </w:rPr>
              <w:t>R-404A</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16.13</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18.67</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20.68</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18.71</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15.41</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15.11</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15.42</w:t>
            </w:r>
          </w:p>
        </w:tc>
        <w:tc>
          <w:tcPr>
            <w:tcW w:w="653"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14.34</w:t>
            </w:r>
          </w:p>
        </w:tc>
        <w:tc>
          <w:tcPr>
            <w:tcW w:w="1890" w:type="dxa"/>
            <w:tcMar>
              <w:left w:w="29" w:type="dxa"/>
              <w:right w:w="29" w:type="dxa"/>
            </w:tcMar>
            <w:vAlign w:val="center"/>
          </w:tcPr>
          <w:p w:rsidR="00D056C5" w:rsidRPr="00C02B9A" w:rsidRDefault="00D056C5" w:rsidP="000A1DA9">
            <w:pPr>
              <w:jc w:val="center"/>
              <w:rPr>
                <w:sz w:val="17"/>
                <w:szCs w:val="17"/>
                <w:lang w:val="en-CA"/>
              </w:rPr>
            </w:pPr>
            <w:r w:rsidRPr="00C02B9A">
              <w:rPr>
                <w:sz w:val="17"/>
                <w:szCs w:val="17"/>
                <w:lang w:val="en-CA"/>
              </w:rPr>
              <w:t>3.10 (Myanmar) to 50.50 (Niue)</w:t>
            </w:r>
          </w:p>
        </w:tc>
        <w:tc>
          <w:tcPr>
            <w:tcW w:w="1134" w:type="dxa"/>
            <w:tcMar>
              <w:left w:w="29" w:type="dxa"/>
              <w:right w:w="29" w:type="dxa"/>
            </w:tcMar>
          </w:tcPr>
          <w:p w:rsidR="00D056C5" w:rsidRPr="00C02B9A" w:rsidRDefault="00D056C5" w:rsidP="000A1DA9">
            <w:pPr>
              <w:jc w:val="center"/>
              <w:rPr>
                <w:sz w:val="17"/>
                <w:szCs w:val="17"/>
                <w:lang w:val="en-CA"/>
              </w:rPr>
            </w:pPr>
            <w:r w:rsidRPr="00C02B9A">
              <w:rPr>
                <w:sz w:val="17"/>
                <w:szCs w:val="17"/>
                <w:lang w:val="en-CA"/>
              </w:rPr>
              <w:t>63</w:t>
            </w:r>
          </w:p>
        </w:tc>
      </w:tr>
      <w:tr w:rsidR="00D056C5" w:rsidRPr="00C02B9A" w:rsidTr="00D056C5">
        <w:tc>
          <w:tcPr>
            <w:tcW w:w="1170" w:type="dxa"/>
            <w:tcMar>
              <w:left w:w="29" w:type="dxa"/>
              <w:right w:w="29" w:type="dxa"/>
            </w:tcMar>
          </w:tcPr>
          <w:p w:rsidR="00D056C5" w:rsidRPr="00C02B9A" w:rsidRDefault="00D056C5" w:rsidP="000A1DA9">
            <w:pPr>
              <w:widowControl w:val="0"/>
              <w:jc w:val="left"/>
              <w:rPr>
                <w:sz w:val="17"/>
                <w:szCs w:val="17"/>
                <w:lang w:val="en-CA"/>
              </w:rPr>
            </w:pPr>
            <w:r w:rsidRPr="00C02B9A">
              <w:rPr>
                <w:sz w:val="17"/>
                <w:szCs w:val="17"/>
                <w:lang w:val="en-CA"/>
              </w:rPr>
              <w:t>R-407C</w:t>
            </w:r>
          </w:p>
        </w:tc>
        <w:tc>
          <w:tcPr>
            <w:tcW w:w="652"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16.95</w:t>
            </w:r>
          </w:p>
        </w:tc>
        <w:tc>
          <w:tcPr>
            <w:tcW w:w="653"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20.80</w:t>
            </w:r>
          </w:p>
        </w:tc>
        <w:tc>
          <w:tcPr>
            <w:tcW w:w="652"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21.36</w:t>
            </w:r>
          </w:p>
        </w:tc>
        <w:tc>
          <w:tcPr>
            <w:tcW w:w="653"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19.04</w:t>
            </w:r>
          </w:p>
        </w:tc>
        <w:tc>
          <w:tcPr>
            <w:tcW w:w="652"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16.06</w:t>
            </w:r>
          </w:p>
        </w:tc>
        <w:tc>
          <w:tcPr>
            <w:tcW w:w="653"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15.19</w:t>
            </w:r>
          </w:p>
        </w:tc>
        <w:tc>
          <w:tcPr>
            <w:tcW w:w="652" w:type="dxa"/>
            <w:tcMar>
              <w:left w:w="29" w:type="dxa"/>
              <w:right w:w="29" w:type="dxa"/>
            </w:tcMar>
          </w:tcPr>
          <w:p w:rsidR="00D056C5" w:rsidRPr="00C02B9A" w:rsidRDefault="00D056C5" w:rsidP="000A1DA9">
            <w:pPr>
              <w:jc w:val="right"/>
              <w:rPr>
                <w:sz w:val="17"/>
                <w:szCs w:val="17"/>
                <w:lang w:val="en-CA"/>
              </w:rPr>
            </w:pPr>
            <w:r w:rsidRPr="00C02B9A">
              <w:rPr>
                <w:sz w:val="17"/>
                <w:szCs w:val="17"/>
                <w:lang w:val="en-CA"/>
              </w:rPr>
              <w:t>13.97</w:t>
            </w:r>
          </w:p>
        </w:tc>
        <w:tc>
          <w:tcPr>
            <w:tcW w:w="653" w:type="dxa"/>
            <w:tcMar>
              <w:left w:w="29" w:type="dxa"/>
              <w:right w:w="29" w:type="dxa"/>
            </w:tcMar>
          </w:tcPr>
          <w:p w:rsidR="00D056C5" w:rsidRPr="00C02B9A" w:rsidRDefault="00D056C5" w:rsidP="000A1DA9">
            <w:pPr>
              <w:widowControl w:val="0"/>
              <w:jc w:val="right"/>
              <w:rPr>
                <w:sz w:val="17"/>
                <w:szCs w:val="17"/>
                <w:lang w:val="en-CA"/>
              </w:rPr>
            </w:pPr>
            <w:r w:rsidRPr="00C02B9A">
              <w:rPr>
                <w:sz w:val="17"/>
                <w:szCs w:val="17"/>
                <w:lang w:val="en-CA"/>
              </w:rPr>
              <w:t>13.06</w:t>
            </w:r>
          </w:p>
        </w:tc>
        <w:tc>
          <w:tcPr>
            <w:tcW w:w="1890" w:type="dxa"/>
            <w:tcMar>
              <w:left w:w="29" w:type="dxa"/>
              <w:right w:w="29" w:type="dxa"/>
            </w:tcMar>
            <w:vAlign w:val="center"/>
          </w:tcPr>
          <w:p w:rsidR="00D056C5" w:rsidRPr="00C02B9A" w:rsidRDefault="00D056C5" w:rsidP="000A1DA9">
            <w:pPr>
              <w:widowControl w:val="0"/>
              <w:ind w:left="-60" w:right="-66"/>
              <w:jc w:val="center"/>
              <w:rPr>
                <w:sz w:val="17"/>
                <w:szCs w:val="17"/>
                <w:lang w:val="en-CA"/>
              </w:rPr>
            </w:pPr>
            <w:r w:rsidRPr="00C02B9A">
              <w:rPr>
                <w:sz w:val="17"/>
                <w:szCs w:val="17"/>
                <w:lang w:val="en-CA"/>
              </w:rPr>
              <w:t>3.10 (Myanmar) to 49.00 (Cabo Verde)</w:t>
            </w:r>
          </w:p>
        </w:tc>
        <w:tc>
          <w:tcPr>
            <w:tcW w:w="1134" w:type="dxa"/>
            <w:tcMar>
              <w:left w:w="29" w:type="dxa"/>
              <w:right w:w="29" w:type="dxa"/>
            </w:tcMar>
          </w:tcPr>
          <w:p w:rsidR="00D056C5" w:rsidRPr="00C02B9A" w:rsidRDefault="00D056C5" w:rsidP="000A1DA9">
            <w:pPr>
              <w:widowControl w:val="0"/>
              <w:jc w:val="center"/>
              <w:rPr>
                <w:sz w:val="17"/>
                <w:szCs w:val="17"/>
                <w:lang w:val="en-CA"/>
              </w:rPr>
            </w:pPr>
            <w:r w:rsidRPr="00C02B9A">
              <w:rPr>
                <w:sz w:val="17"/>
                <w:szCs w:val="17"/>
                <w:lang w:val="en-CA"/>
              </w:rPr>
              <w:t>56</w:t>
            </w:r>
          </w:p>
        </w:tc>
      </w:tr>
      <w:tr w:rsidR="00D056C5" w:rsidRPr="00C02B9A" w:rsidTr="00D056C5">
        <w:tc>
          <w:tcPr>
            <w:tcW w:w="1170" w:type="dxa"/>
            <w:tcMar>
              <w:left w:w="29" w:type="dxa"/>
              <w:right w:w="29" w:type="dxa"/>
            </w:tcMar>
          </w:tcPr>
          <w:p w:rsidR="00D056C5" w:rsidRPr="00C02B9A" w:rsidRDefault="00D056C5" w:rsidP="000A1DA9">
            <w:pPr>
              <w:keepNext/>
              <w:widowControl w:val="0"/>
              <w:jc w:val="left"/>
              <w:rPr>
                <w:sz w:val="17"/>
                <w:szCs w:val="17"/>
                <w:lang w:val="en-CA"/>
              </w:rPr>
            </w:pPr>
            <w:r w:rsidRPr="00C02B9A">
              <w:rPr>
                <w:sz w:val="17"/>
                <w:szCs w:val="17"/>
                <w:lang w:val="en-CA"/>
              </w:rPr>
              <w:t>R-410A</w:t>
            </w:r>
          </w:p>
        </w:tc>
        <w:tc>
          <w:tcPr>
            <w:tcW w:w="652"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16.44</w:t>
            </w:r>
          </w:p>
        </w:tc>
        <w:tc>
          <w:tcPr>
            <w:tcW w:w="653"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20.26</w:t>
            </w:r>
          </w:p>
        </w:tc>
        <w:tc>
          <w:tcPr>
            <w:tcW w:w="652"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21.70</w:t>
            </w:r>
          </w:p>
        </w:tc>
        <w:tc>
          <w:tcPr>
            <w:tcW w:w="653"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19.91</w:t>
            </w:r>
          </w:p>
        </w:tc>
        <w:tc>
          <w:tcPr>
            <w:tcW w:w="652"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16.05</w:t>
            </w:r>
          </w:p>
        </w:tc>
        <w:tc>
          <w:tcPr>
            <w:tcW w:w="653"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15.28</w:t>
            </w:r>
          </w:p>
        </w:tc>
        <w:tc>
          <w:tcPr>
            <w:tcW w:w="652"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14.61</w:t>
            </w:r>
          </w:p>
        </w:tc>
        <w:tc>
          <w:tcPr>
            <w:tcW w:w="653" w:type="dxa"/>
            <w:tcMar>
              <w:left w:w="29" w:type="dxa"/>
              <w:right w:w="29" w:type="dxa"/>
            </w:tcMar>
          </w:tcPr>
          <w:p w:rsidR="00D056C5" w:rsidRPr="00C02B9A" w:rsidRDefault="00D056C5" w:rsidP="000A1DA9">
            <w:pPr>
              <w:keepNext/>
              <w:widowControl w:val="0"/>
              <w:jc w:val="right"/>
              <w:rPr>
                <w:sz w:val="17"/>
                <w:szCs w:val="17"/>
                <w:lang w:val="en-CA"/>
              </w:rPr>
            </w:pPr>
            <w:r w:rsidRPr="00C02B9A">
              <w:rPr>
                <w:sz w:val="17"/>
                <w:szCs w:val="17"/>
                <w:lang w:val="en-CA"/>
              </w:rPr>
              <w:t>13.61</w:t>
            </w:r>
          </w:p>
        </w:tc>
        <w:tc>
          <w:tcPr>
            <w:tcW w:w="1890" w:type="dxa"/>
            <w:tcMar>
              <w:left w:w="29" w:type="dxa"/>
              <w:right w:w="29" w:type="dxa"/>
            </w:tcMar>
            <w:vAlign w:val="center"/>
          </w:tcPr>
          <w:p w:rsidR="00D056C5" w:rsidRPr="00C02B9A" w:rsidRDefault="00D056C5" w:rsidP="000A1DA9">
            <w:pPr>
              <w:keepNext/>
              <w:widowControl w:val="0"/>
              <w:ind w:left="-60" w:right="-66"/>
              <w:jc w:val="center"/>
              <w:rPr>
                <w:sz w:val="17"/>
                <w:szCs w:val="17"/>
                <w:lang w:val="en-CA"/>
              </w:rPr>
            </w:pPr>
            <w:r w:rsidRPr="00C02B9A">
              <w:rPr>
                <w:sz w:val="17"/>
                <w:szCs w:val="17"/>
                <w:lang w:val="en-CA"/>
              </w:rPr>
              <w:t xml:space="preserve">3.00 (Thailand) to </w:t>
            </w:r>
          </w:p>
          <w:p w:rsidR="00D056C5" w:rsidRPr="00C02B9A" w:rsidRDefault="00D056C5" w:rsidP="000A1DA9">
            <w:pPr>
              <w:keepNext/>
              <w:widowControl w:val="0"/>
              <w:ind w:left="-60" w:right="-66"/>
              <w:jc w:val="center"/>
              <w:rPr>
                <w:sz w:val="17"/>
                <w:szCs w:val="17"/>
                <w:lang w:val="en-CA"/>
              </w:rPr>
            </w:pPr>
            <w:r w:rsidRPr="00C02B9A">
              <w:rPr>
                <w:sz w:val="17"/>
                <w:szCs w:val="17"/>
                <w:lang w:val="en-CA"/>
              </w:rPr>
              <w:t>49.00 (Cabo Verde)</w:t>
            </w:r>
          </w:p>
        </w:tc>
        <w:tc>
          <w:tcPr>
            <w:tcW w:w="1134" w:type="dxa"/>
            <w:tcMar>
              <w:left w:w="29" w:type="dxa"/>
              <w:right w:w="29" w:type="dxa"/>
            </w:tcMar>
          </w:tcPr>
          <w:p w:rsidR="00D056C5" w:rsidRPr="00C02B9A" w:rsidRDefault="00D056C5" w:rsidP="000A1DA9">
            <w:pPr>
              <w:keepNext/>
              <w:widowControl w:val="0"/>
              <w:jc w:val="center"/>
              <w:rPr>
                <w:sz w:val="17"/>
                <w:szCs w:val="17"/>
                <w:lang w:val="en-CA"/>
              </w:rPr>
            </w:pPr>
            <w:r w:rsidRPr="00C02B9A">
              <w:rPr>
                <w:sz w:val="17"/>
                <w:szCs w:val="17"/>
                <w:lang w:val="en-CA"/>
              </w:rPr>
              <w:t>63</w:t>
            </w:r>
          </w:p>
        </w:tc>
      </w:tr>
      <w:tr w:rsidR="00D056C5" w:rsidRPr="00C02B9A" w:rsidTr="00D056C5">
        <w:tc>
          <w:tcPr>
            <w:tcW w:w="1170" w:type="dxa"/>
            <w:tcMar>
              <w:left w:w="29" w:type="dxa"/>
              <w:right w:w="29" w:type="dxa"/>
            </w:tcMar>
          </w:tcPr>
          <w:p w:rsidR="00D056C5" w:rsidRPr="00C02B9A" w:rsidRDefault="00D056C5" w:rsidP="000A1DA9">
            <w:pPr>
              <w:keepNext/>
              <w:jc w:val="left"/>
              <w:rPr>
                <w:sz w:val="17"/>
                <w:szCs w:val="17"/>
                <w:lang w:val="en-CA"/>
              </w:rPr>
            </w:pPr>
            <w:r w:rsidRPr="00C02B9A">
              <w:rPr>
                <w:sz w:val="17"/>
                <w:szCs w:val="17"/>
                <w:lang w:val="en-CA"/>
              </w:rPr>
              <w:t>R-507A</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17.48</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17.55</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20.78</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15.84</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13.59</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12.21</w:t>
            </w:r>
          </w:p>
        </w:tc>
        <w:tc>
          <w:tcPr>
            <w:tcW w:w="652"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11.65</w:t>
            </w:r>
          </w:p>
        </w:tc>
        <w:tc>
          <w:tcPr>
            <w:tcW w:w="653" w:type="dxa"/>
            <w:tcMar>
              <w:left w:w="29" w:type="dxa"/>
              <w:right w:w="29" w:type="dxa"/>
            </w:tcMar>
          </w:tcPr>
          <w:p w:rsidR="00D056C5" w:rsidRPr="00C02B9A" w:rsidRDefault="00D056C5" w:rsidP="000A1DA9">
            <w:pPr>
              <w:keepNext/>
              <w:jc w:val="right"/>
              <w:rPr>
                <w:sz w:val="17"/>
                <w:szCs w:val="17"/>
                <w:lang w:val="en-CA"/>
              </w:rPr>
            </w:pPr>
            <w:r w:rsidRPr="00C02B9A">
              <w:rPr>
                <w:sz w:val="17"/>
                <w:szCs w:val="17"/>
                <w:lang w:val="en-CA"/>
              </w:rPr>
              <w:t>11.72</w:t>
            </w:r>
          </w:p>
        </w:tc>
        <w:tc>
          <w:tcPr>
            <w:tcW w:w="1890" w:type="dxa"/>
            <w:tcMar>
              <w:left w:w="29" w:type="dxa"/>
              <w:right w:w="29" w:type="dxa"/>
            </w:tcMar>
            <w:vAlign w:val="center"/>
          </w:tcPr>
          <w:p w:rsidR="00D056C5" w:rsidRPr="00C02B9A" w:rsidRDefault="00D056C5" w:rsidP="000A1DA9">
            <w:pPr>
              <w:keepNext/>
              <w:jc w:val="center"/>
              <w:rPr>
                <w:sz w:val="17"/>
                <w:szCs w:val="17"/>
                <w:lang w:val="en-CA"/>
              </w:rPr>
            </w:pPr>
            <w:r w:rsidRPr="00C02B9A">
              <w:rPr>
                <w:sz w:val="17"/>
                <w:szCs w:val="17"/>
                <w:lang w:val="en-CA"/>
              </w:rPr>
              <w:t>3.10 (Myanmar) to 39.00 (Cabo Verde)</w:t>
            </w:r>
          </w:p>
        </w:tc>
        <w:tc>
          <w:tcPr>
            <w:tcW w:w="1134" w:type="dxa"/>
            <w:tcMar>
              <w:left w:w="29" w:type="dxa"/>
              <w:right w:w="29" w:type="dxa"/>
            </w:tcMar>
          </w:tcPr>
          <w:p w:rsidR="00D056C5" w:rsidRPr="00C02B9A" w:rsidRDefault="00D056C5" w:rsidP="000A1DA9">
            <w:pPr>
              <w:keepNext/>
              <w:jc w:val="center"/>
              <w:rPr>
                <w:sz w:val="17"/>
                <w:szCs w:val="17"/>
                <w:lang w:val="en-CA"/>
              </w:rPr>
            </w:pPr>
            <w:r w:rsidRPr="00C02B9A">
              <w:rPr>
                <w:sz w:val="17"/>
                <w:szCs w:val="17"/>
                <w:lang w:val="en-CA"/>
              </w:rPr>
              <w:t>27</w:t>
            </w:r>
          </w:p>
        </w:tc>
      </w:tr>
    </w:tbl>
    <w:p w:rsidR="00556502" w:rsidRPr="00C02B9A" w:rsidRDefault="00556502" w:rsidP="000A1DA9">
      <w:pPr>
        <w:ind w:left="-810" w:firstLine="810"/>
        <w:jc w:val="left"/>
        <w:rPr>
          <w:sz w:val="18"/>
          <w:szCs w:val="18"/>
          <w:lang w:val="en-CA"/>
        </w:rPr>
      </w:pPr>
      <w:r w:rsidRPr="00C02B9A">
        <w:rPr>
          <w:sz w:val="18"/>
          <w:szCs w:val="18"/>
          <w:lang w:val="en-CA"/>
        </w:rPr>
        <w:t>* All zero entries were excluded.</w:t>
      </w:r>
    </w:p>
    <w:p w:rsidR="00556502" w:rsidRPr="00C02B9A" w:rsidRDefault="00556502" w:rsidP="000A1DA9">
      <w:pPr>
        <w:keepNext/>
        <w:rPr>
          <w:b/>
          <w:szCs w:val="28"/>
          <w:lang w:val="en-CA"/>
        </w:rPr>
      </w:pPr>
    </w:p>
    <w:p w:rsidR="00556502" w:rsidRPr="00C02B9A" w:rsidRDefault="00556502" w:rsidP="000A1DA9">
      <w:pPr>
        <w:keepNext/>
        <w:spacing w:after="240"/>
        <w:rPr>
          <w:b/>
          <w:szCs w:val="28"/>
          <w:lang w:val="en-CA"/>
        </w:rPr>
      </w:pPr>
      <w:r w:rsidRPr="00C02B9A">
        <w:rPr>
          <w:b/>
          <w:szCs w:val="28"/>
          <w:lang w:val="en-CA"/>
        </w:rPr>
        <w:t xml:space="preserve">Issues related to CP data reports </w:t>
      </w:r>
    </w:p>
    <w:p w:rsidR="00556502" w:rsidRPr="00C02B9A" w:rsidRDefault="00556502" w:rsidP="000A1DA9">
      <w:pPr>
        <w:keepNext/>
        <w:spacing w:after="240"/>
        <w:rPr>
          <w:szCs w:val="28"/>
          <w:u w:val="single"/>
          <w:lang w:val="en-CA"/>
        </w:rPr>
      </w:pPr>
      <w:r w:rsidRPr="00C02B9A">
        <w:rPr>
          <w:szCs w:val="28"/>
          <w:u w:val="single"/>
          <w:lang w:val="en-CA"/>
        </w:rPr>
        <w:t>Timely submission of CP data reports</w:t>
      </w:r>
    </w:p>
    <w:p w:rsidR="00556502" w:rsidRPr="00C02B9A" w:rsidRDefault="00556502" w:rsidP="000A1DA9">
      <w:pPr>
        <w:pStyle w:val="Heading1"/>
        <w:keepNext/>
        <w:tabs>
          <w:tab w:val="clear" w:pos="0"/>
        </w:tabs>
        <w:rPr>
          <w:szCs w:val="28"/>
          <w:lang w:val="en-CA"/>
        </w:rPr>
      </w:pPr>
      <w:r w:rsidRPr="00C02B9A">
        <w:rPr>
          <w:szCs w:val="28"/>
          <w:lang w:val="en-CA"/>
        </w:rPr>
        <w:t>In reviewing the timely submission of the CP data reports, the Secretariat noted no progres</w:t>
      </w:r>
      <w:r w:rsidR="002A7ED2" w:rsidRPr="00C02B9A">
        <w:rPr>
          <w:szCs w:val="28"/>
          <w:lang w:val="en-CA"/>
        </w:rPr>
        <w:t>s particularly for the year 2016</w:t>
      </w:r>
      <w:r w:rsidRPr="00C02B9A">
        <w:rPr>
          <w:szCs w:val="28"/>
          <w:lang w:val="en-CA"/>
        </w:rPr>
        <w:t xml:space="preserve"> compared to 201</w:t>
      </w:r>
      <w:r w:rsidR="002A7ED2" w:rsidRPr="00C02B9A">
        <w:rPr>
          <w:szCs w:val="28"/>
          <w:lang w:val="en-CA"/>
        </w:rPr>
        <w:t>5</w:t>
      </w:r>
      <w:r w:rsidRPr="00C02B9A">
        <w:rPr>
          <w:szCs w:val="28"/>
          <w:lang w:val="en-CA"/>
        </w:rPr>
        <w:t xml:space="preserve"> as shown in Table </w:t>
      </w:r>
      <w:r w:rsidR="00753B97" w:rsidRPr="00C02B9A">
        <w:rPr>
          <w:szCs w:val="28"/>
          <w:lang w:val="en-CA"/>
        </w:rPr>
        <w:t>13</w:t>
      </w:r>
      <w:r w:rsidRPr="00C02B9A">
        <w:rPr>
          <w:szCs w:val="28"/>
          <w:lang w:val="en-CA"/>
        </w:rPr>
        <w:t>.</w:t>
      </w:r>
      <w:r w:rsidR="00FB0790" w:rsidRPr="00C02B9A">
        <w:rPr>
          <w:szCs w:val="28"/>
          <w:lang w:val="en-CA"/>
        </w:rPr>
        <w:t xml:space="preserve"> In line with decision 77</w:t>
      </w:r>
      <w:r w:rsidRPr="00C02B9A">
        <w:rPr>
          <w:szCs w:val="28"/>
          <w:lang w:val="en-CA"/>
        </w:rPr>
        <w:t>/1</w:t>
      </w:r>
      <w:r w:rsidR="00FB0790" w:rsidRPr="00C02B9A">
        <w:rPr>
          <w:szCs w:val="28"/>
          <w:lang w:val="en-CA"/>
        </w:rPr>
        <w:t>5</w:t>
      </w:r>
      <w:r w:rsidRPr="00C02B9A">
        <w:rPr>
          <w:szCs w:val="28"/>
          <w:lang w:val="en-CA"/>
        </w:rPr>
        <w:t xml:space="preserve">(b)(iii), the Secretariat sent letters to the Governments of countries; however, as of the time of finalizing this document, </w:t>
      </w:r>
      <w:r w:rsidR="00FB0790" w:rsidRPr="00C02B9A">
        <w:rPr>
          <w:szCs w:val="28"/>
          <w:lang w:val="en-CA"/>
        </w:rPr>
        <w:t xml:space="preserve">2014 and </w:t>
      </w:r>
      <w:r w:rsidRPr="00C02B9A">
        <w:rPr>
          <w:szCs w:val="28"/>
          <w:lang w:val="en-CA"/>
        </w:rPr>
        <w:t>2015 CP reports had</w:t>
      </w:r>
      <w:r w:rsidR="002A7ED2" w:rsidRPr="00C02B9A">
        <w:rPr>
          <w:szCs w:val="28"/>
          <w:lang w:val="en-CA"/>
        </w:rPr>
        <w:t xml:space="preserve"> still not been submitted for </w:t>
      </w:r>
      <w:r w:rsidR="002355B9" w:rsidRPr="00C02B9A">
        <w:rPr>
          <w:szCs w:val="28"/>
          <w:lang w:val="en-CA"/>
        </w:rPr>
        <w:t xml:space="preserve">two and </w:t>
      </w:r>
      <w:r w:rsidR="002A7ED2" w:rsidRPr="00C02B9A">
        <w:rPr>
          <w:szCs w:val="28"/>
          <w:lang w:val="en-CA"/>
        </w:rPr>
        <w:t>eight</w:t>
      </w:r>
      <w:r w:rsidRPr="00C02B9A">
        <w:rPr>
          <w:szCs w:val="28"/>
          <w:lang w:val="en-CA"/>
        </w:rPr>
        <w:t> A5 countries</w:t>
      </w:r>
      <w:r w:rsidR="00F71921" w:rsidRPr="00C02B9A">
        <w:rPr>
          <w:rStyle w:val="FootnoteReference"/>
          <w:szCs w:val="28"/>
          <w:lang w:val="en-CA"/>
        </w:rPr>
        <w:footnoteReference w:id="17"/>
      </w:r>
      <w:r w:rsidR="002355B9" w:rsidRPr="00C02B9A">
        <w:rPr>
          <w:szCs w:val="28"/>
          <w:lang w:val="en-CA"/>
        </w:rPr>
        <w:t>, respectively</w:t>
      </w:r>
      <w:r w:rsidRPr="00C02B9A">
        <w:rPr>
          <w:szCs w:val="28"/>
          <w:lang w:val="en-CA"/>
        </w:rPr>
        <w:t xml:space="preserve">. </w:t>
      </w:r>
    </w:p>
    <w:p w:rsidR="00556502" w:rsidRPr="00C02B9A" w:rsidRDefault="00556502" w:rsidP="000A1DA9">
      <w:pPr>
        <w:pStyle w:val="Heading1"/>
        <w:tabs>
          <w:tab w:val="clear" w:pos="0"/>
        </w:tabs>
        <w:rPr>
          <w:szCs w:val="28"/>
          <w:lang w:val="en-CA"/>
        </w:rPr>
      </w:pPr>
      <w:r w:rsidRPr="00C02B9A">
        <w:rPr>
          <w:szCs w:val="28"/>
          <w:lang w:val="en-CA"/>
        </w:rPr>
        <w:t>The Executive Committee may wish to request the Secre</w:t>
      </w:r>
      <w:r w:rsidR="00DC602B" w:rsidRPr="00C02B9A">
        <w:rPr>
          <w:szCs w:val="28"/>
          <w:lang w:val="en-CA"/>
        </w:rPr>
        <w:t>tariat to send letter</w:t>
      </w:r>
      <w:r w:rsidR="00965702" w:rsidRPr="00C02B9A">
        <w:rPr>
          <w:szCs w:val="28"/>
          <w:lang w:val="en-CA"/>
        </w:rPr>
        <w:t>s</w:t>
      </w:r>
      <w:r w:rsidR="00DC602B" w:rsidRPr="00C02B9A">
        <w:rPr>
          <w:szCs w:val="28"/>
          <w:lang w:val="en-CA"/>
        </w:rPr>
        <w:t xml:space="preserve"> to the g</w:t>
      </w:r>
      <w:r w:rsidRPr="00C02B9A">
        <w:rPr>
          <w:szCs w:val="28"/>
          <w:lang w:val="en-CA"/>
        </w:rPr>
        <w:t>overnments of countries with outstanding 2014</w:t>
      </w:r>
      <w:r w:rsidR="00BE4AE4" w:rsidRPr="00C02B9A">
        <w:rPr>
          <w:szCs w:val="28"/>
          <w:lang w:val="en-CA"/>
        </w:rPr>
        <w:t xml:space="preserve">, </w:t>
      </w:r>
      <w:r w:rsidRPr="00C02B9A">
        <w:rPr>
          <w:szCs w:val="28"/>
          <w:lang w:val="en-CA"/>
        </w:rPr>
        <w:t>2015</w:t>
      </w:r>
      <w:r w:rsidR="00BE4AE4" w:rsidRPr="00C02B9A">
        <w:rPr>
          <w:szCs w:val="28"/>
          <w:lang w:val="en-CA"/>
        </w:rPr>
        <w:t>, and 2016</w:t>
      </w:r>
      <w:r w:rsidR="00965702" w:rsidRPr="00C02B9A">
        <w:rPr>
          <w:szCs w:val="28"/>
          <w:lang w:val="en-CA"/>
        </w:rPr>
        <w:t xml:space="preserve"> </w:t>
      </w:r>
      <w:r w:rsidRPr="00C02B9A">
        <w:rPr>
          <w:szCs w:val="28"/>
          <w:lang w:val="en-CA"/>
        </w:rPr>
        <w:t>CP data reports</w:t>
      </w:r>
      <w:r w:rsidR="007B6894" w:rsidRPr="00C02B9A">
        <w:rPr>
          <w:szCs w:val="28"/>
          <w:lang w:val="en-CA"/>
        </w:rPr>
        <w:t>, and</w:t>
      </w:r>
      <w:r w:rsidRPr="00C02B9A">
        <w:rPr>
          <w:szCs w:val="28"/>
          <w:lang w:val="en-CA"/>
        </w:rPr>
        <w:t xml:space="preserve"> urge them to submit their CP data reports as soon as possible </w:t>
      </w:r>
      <w:r w:rsidR="007B6894" w:rsidRPr="00C02B9A">
        <w:rPr>
          <w:szCs w:val="28"/>
          <w:lang w:val="en-CA"/>
        </w:rPr>
        <w:t xml:space="preserve">as this impacts the ability of the Secretariat to undertake </w:t>
      </w:r>
      <w:r w:rsidRPr="00C02B9A">
        <w:rPr>
          <w:szCs w:val="28"/>
          <w:lang w:val="en-CA"/>
        </w:rPr>
        <w:t>the relevant analyses of ODS consumption and production levels.</w:t>
      </w:r>
    </w:p>
    <w:p w:rsidR="00556502" w:rsidRPr="00C02B9A" w:rsidRDefault="00556502" w:rsidP="000A1DA9">
      <w:pPr>
        <w:keepNext/>
        <w:rPr>
          <w:b/>
          <w:sz w:val="21"/>
          <w:szCs w:val="21"/>
          <w:lang w:val="en-CA"/>
        </w:rPr>
      </w:pPr>
      <w:r w:rsidRPr="00C02B9A">
        <w:rPr>
          <w:b/>
          <w:sz w:val="21"/>
          <w:szCs w:val="21"/>
          <w:lang w:val="en-CA"/>
        </w:rPr>
        <w:t xml:space="preserve">Table </w:t>
      </w:r>
      <w:r w:rsidR="00753B97" w:rsidRPr="00C02B9A">
        <w:rPr>
          <w:b/>
          <w:sz w:val="21"/>
          <w:szCs w:val="21"/>
          <w:lang w:val="en-CA"/>
        </w:rPr>
        <w:t>13</w:t>
      </w:r>
      <w:r w:rsidRPr="00C02B9A">
        <w:rPr>
          <w:b/>
          <w:sz w:val="21"/>
          <w:szCs w:val="21"/>
          <w:lang w:val="en-CA"/>
        </w:rPr>
        <w:t>. Monthly rates of submission of CP data reports</w:t>
      </w:r>
      <w:r w:rsidR="00BB302F" w:rsidRPr="00C02B9A">
        <w:rPr>
          <w:b/>
          <w:sz w:val="21"/>
          <w:szCs w:val="21"/>
          <w:lang w:val="en-CA"/>
        </w:rPr>
        <w:t xml:space="preserve"> (as at 16 May 2017)</w:t>
      </w:r>
    </w:p>
    <w:tbl>
      <w:tblPr>
        <w:tblW w:w="9439" w:type="dxa"/>
        <w:tblInd w:w="29" w:type="dxa"/>
        <w:tblLayout w:type="fixed"/>
        <w:tblLook w:val="04A0" w:firstRow="1" w:lastRow="0" w:firstColumn="1" w:lastColumn="0" w:noHBand="0" w:noVBand="1"/>
      </w:tblPr>
      <w:tblGrid>
        <w:gridCol w:w="870"/>
        <w:gridCol w:w="657"/>
        <w:gridCol w:w="741"/>
        <w:gridCol w:w="607"/>
        <w:gridCol w:w="811"/>
        <w:gridCol w:w="718"/>
        <w:gridCol w:w="699"/>
        <w:gridCol w:w="741"/>
        <w:gridCol w:w="720"/>
        <w:gridCol w:w="13"/>
        <w:gridCol w:w="707"/>
        <w:gridCol w:w="7"/>
        <w:gridCol w:w="714"/>
        <w:gridCol w:w="714"/>
        <w:gridCol w:w="720"/>
      </w:tblGrid>
      <w:tr w:rsidR="00D80CDB" w:rsidRPr="00C02B9A" w:rsidTr="00A479DD">
        <w:trPr>
          <w:tblHeader/>
        </w:trPr>
        <w:tc>
          <w:tcPr>
            <w:tcW w:w="87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BB302F">
            <w:pPr>
              <w:jc w:val="left"/>
              <w:rPr>
                <w:b/>
                <w:bCs/>
                <w:sz w:val="18"/>
                <w:szCs w:val="18"/>
                <w:lang w:val="en-CA" w:eastAsia="en-CA"/>
              </w:rPr>
            </w:pPr>
            <w:r w:rsidRPr="00C02B9A">
              <w:rPr>
                <w:b/>
                <w:bCs/>
                <w:sz w:val="18"/>
                <w:szCs w:val="18"/>
                <w:lang w:val="en-CA" w:eastAsia="en-CA"/>
              </w:rPr>
              <w:t>Month</w:t>
            </w:r>
          </w:p>
        </w:tc>
        <w:tc>
          <w:tcPr>
            <w:tcW w:w="1398" w:type="dxa"/>
            <w:gridSpan w:val="2"/>
            <w:tcBorders>
              <w:top w:val="single" w:sz="4" w:space="0" w:color="auto"/>
              <w:left w:val="nil"/>
              <w:bottom w:val="single" w:sz="4" w:space="0" w:color="auto"/>
              <w:right w:val="single" w:sz="4" w:space="0" w:color="auto"/>
            </w:tcBorders>
            <w:shd w:val="clear" w:color="auto" w:fill="auto"/>
            <w:noWrap/>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2011</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2012</w:t>
            </w:r>
          </w:p>
        </w:tc>
        <w:tc>
          <w:tcPr>
            <w:tcW w:w="1417" w:type="dxa"/>
            <w:gridSpan w:val="2"/>
            <w:tcBorders>
              <w:top w:val="single" w:sz="4" w:space="0" w:color="auto"/>
              <w:left w:val="nil"/>
              <w:bottom w:val="single" w:sz="4" w:space="0" w:color="auto"/>
              <w:right w:val="single" w:sz="4" w:space="0" w:color="auto"/>
            </w:tcBorders>
            <w:shd w:val="clear" w:color="auto" w:fill="auto"/>
            <w:noWrap/>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2013</w:t>
            </w:r>
          </w:p>
        </w:tc>
        <w:tc>
          <w:tcPr>
            <w:tcW w:w="1474" w:type="dxa"/>
            <w:gridSpan w:val="3"/>
            <w:tcBorders>
              <w:top w:val="single" w:sz="4" w:space="0" w:color="auto"/>
              <w:left w:val="nil"/>
              <w:bottom w:val="single" w:sz="4" w:space="0" w:color="auto"/>
              <w:right w:val="single" w:sz="4" w:space="0" w:color="auto"/>
            </w:tcBorders>
            <w:shd w:val="clear" w:color="auto" w:fill="auto"/>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2014</w:t>
            </w:r>
          </w:p>
        </w:tc>
        <w:tc>
          <w:tcPr>
            <w:tcW w:w="1428" w:type="dxa"/>
            <w:gridSpan w:val="3"/>
            <w:tcBorders>
              <w:top w:val="single" w:sz="4" w:space="0" w:color="auto"/>
              <w:left w:val="nil"/>
              <w:bottom w:val="single" w:sz="4" w:space="0" w:color="auto"/>
              <w:right w:val="single" w:sz="4" w:space="0" w:color="auto"/>
            </w:tcBorders>
            <w:shd w:val="clear" w:color="auto" w:fill="auto"/>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2015</w:t>
            </w:r>
          </w:p>
        </w:tc>
        <w:tc>
          <w:tcPr>
            <w:tcW w:w="1434" w:type="dxa"/>
            <w:gridSpan w:val="2"/>
            <w:tcBorders>
              <w:top w:val="single" w:sz="4" w:space="0" w:color="auto"/>
              <w:left w:val="nil"/>
              <w:bottom w:val="single" w:sz="4" w:space="0" w:color="auto"/>
              <w:right w:val="single" w:sz="4" w:space="0" w:color="auto"/>
            </w:tcBorders>
            <w:shd w:val="clear" w:color="auto" w:fill="auto"/>
            <w:hideMark/>
          </w:tcPr>
          <w:p w:rsidR="00D80CDB" w:rsidRPr="00C02B9A" w:rsidRDefault="00D80CDB" w:rsidP="000A1DA9">
            <w:pPr>
              <w:jc w:val="center"/>
              <w:rPr>
                <w:b/>
                <w:bCs/>
                <w:sz w:val="18"/>
                <w:szCs w:val="18"/>
                <w:lang w:val="en-CA" w:eastAsia="en-CA"/>
              </w:rPr>
            </w:pPr>
            <w:r w:rsidRPr="00C02B9A">
              <w:rPr>
                <w:b/>
                <w:bCs/>
                <w:sz w:val="18"/>
                <w:szCs w:val="18"/>
                <w:lang w:val="en-CA" w:eastAsia="en-CA"/>
              </w:rPr>
              <w:t>2016</w:t>
            </w:r>
          </w:p>
        </w:tc>
      </w:tr>
      <w:tr w:rsidR="00BB302F" w:rsidRPr="00C02B9A" w:rsidTr="00A479DD">
        <w:trPr>
          <w:tblHeader/>
        </w:trPr>
        <w:tc>
          <w:tcPr>
            <w:tcW w:w="87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D020AF" w:rsidRPr="00C02B9A" w:rsidRDefault="00D020AF" w:rsidP="000A1DA9">
            <w:pPr>
              <w:jc w:val="left"/>
              <w:rPr>
                <w:b/>
                <w:bCs/>
                <w:sz w:val="18"/>
                <w:szCs w:val="18"/>
                <w:lang w:val="en-CA" w:eastAsia="en-CA"/>
              </w:rPr>
            </w:pPr>
          </w:p>
        </w:tc>
        <w:tc>
          <w:tcPr>
            <w:tcW w:w="657" w:type="dxa"/>
            <w:tcBorders>
              <w:top w:val="nil"/>
              <w:left w:val="nil"/>
              <w:bottom w:val="single" w:sz="4" w:space="0" w:color="auto"/>
              <w:right w:val="single" w:sz="4" w:space="0" w:color="auto"/>
            </w:tcBorders>
            <w:shd w:val="clear" w:color="auto" w:fill="auto"/>
            <w:hideMark/>
          </w:tcPr>
          <w:p w:rsidR="00D020AF" w:rsidRPr="00C02B9A" w:rsidRDefault="00D020AF" w:rsidP="000A1DA9">
            <w:pPr>
              <w:ind w:left="-108" w:right="-108"/>
              <w:jc w:val="center"/>
              <w:rPr>
                <w:b/>
                <w:bCs/>
                <w:sz w:val="18"/>
                <w:szCs w:val="18"/>
                <w:lang w:val="en-CA" w:eastAsia="en-CA"/>
              </w:rPr>
            </w:pPr>
            <w:r w:rsidRPr="00C02B9A">
              <w:rPr>
                <w:b/>
                <w:bCs/>
                <w:sz w:val="18"/>
                <w:szCs w:val="18"/>
                <w:lang w:val="en-CA" w:eastAsia="en-CA"/>
              </w:rPr>
              <w:t>No</w:t>
            </w:r>
            <w:r w:rsidR="00BB302F" w:rsidRPr="00C02B9A">
              <w:rPr>
                <w:b/>
                <w:bCs/>
                <w:sz w:val="18"/>
                <w:szCs w:val="18"/>
                <w:lang w:val="en-CA" w:eastAsia="en-CA"/>
              </w:rPr>
              <w:t>*</w:t>
            </w:r>
          </w:p>
        </w:tc>
        <w:tc>
          <w:tcPr>
            <w:tcW w:w="741" w:type="dxa"/>
            <w:tcBorders>
              <w:top w:val="nil"/>
              <w:left w:val="nil"/>
              <w:bottom w:val="single" w:sz="4" w:space="0" w:color="auto"/>
              <w:right w:val="single" w:sz="4" w:space="0" w:color="auto"/>
            </w:tcBorders>
            <w:shd w:val="clear" w:color="auto" w:fill="auto"/>
            <w:hideMark/>
          </w:tcPr>
          <w:p w:rsidR="00D020AF" w:rsidRPr="00C02B9A" w:rsidRDefault="00D020AF" w:rsidP="000A1DA9">
            <w:pPr>
              <w:ind w:left="-108" w:right="-108"/>
              <w:jc w:val="center"/>
              <w:rPr>
                <w:b/>
                <w:bCs/>
                <w:sz w:val="18"/>
                <w:szCs w:val="18"/>
                <w:lang w:val="en-CA" w:eastAsia="en-CA"/>
              </w:rPr>
            </w:pPr>
            <w:r w:rsidRPr="00C02B9A">
              <w:rPr>
                <w:b/>
                <w:bCs/>
                <w:sz w:val="18"/>
                <w:szCs w:val="18"/>
                <w:lang w:val="en-CA" w:eastAsia="en-CA"/>
              </w:rPr>
              <w:t>(%)</w:t>
            </w:r>
            <w:r w:rsidR="00BB302F" w:rsidRPr="00C02B9A">
              <w:rPr>
                <w:b/>
                <w:bCs/>
                <w:sz w:val="18"/>
                <w:szCs w:val="18"/>
                <w:lang w:val="en-CA" w:eastAsia="en-CA"/>
              </w:rPr>
              <w:t>*</w:t>
            </w:r>
          </w:p>
        </w:tc>
        <w:tc>
          <w:tcPr>
            <w:tcW w:w="607"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No</w:t>
            </w:r>
          </w:p>
        </w:tc>
        <w:tc>
          <w:tcPr>
            <w:tcW w:w="811"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w:t>
            </w:r>
          </w:p>
        </w:tc>
        <w:tc>
          <w:tcPr>
            <w:tcW w:w="718"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No</w:t>
            </w:r>
          </w:p>
        </w:tc>
        <w:tc>
          <w:tcPr>
            <w:tcW w:w="699"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w:t>
            </w:r>
          </w:p>
        </w:tc>
        <w:tc>
          <w:tcPr>
            <w:tcW w:w="741"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No</w:t>
            </w:r>
          </w:p>
        </w:tc>
        <w:tc>
          <w:tcPr>
            <w:tcW w:w="733" w:type="dxa"/>
            <w:gridSpan w:val="2"/>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w:t>
            </w:r>
          </w:p>
        </w:tc>
        <w:tc>
          <w:tcPr>
            <w:tcW w:w="714" w:type="dxa"/>
            <w:gridSpan w:val="2"/>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No</w:t>
            </w:r>
          </w:p>
        </w:tc>
        <w:tc>
          <w:tcPr>
            <w:tcW w:w="714"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w:t>
            </w:r>
          </w:p>
        </w:tc>
        <w:tc>
          <w:tcPr>
            <w:tcW w:w="714"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No</w:t>
            </w:r>
          </w:p>
        </w:tc>
        <w:tc>
          <w:tcPr>
            <w:tcW w:w="720" w:type="dxa"/>
            <w:tcBorders>
              <w:top w:val="nil"/>
              <w:left w:val="nil"/>
              <w:bottom w:val="single" w:sz="4" w:space="0" w:color="auto"/>
              <w:right w:val="single" w:sz="4" w:space="0" w:color="auto"/>
            </w:tcBorders>
            <w:shd w:val="clear" w:color="auto" w:fill="auto"/>
            <w:hideMark/>
          </w:tcPr>
          <w:p w:rsidR="00D020AF" w:rsidRPr="00C02B9A" w:rsidRDefault="00D020AF" w:rsidP="00317629">
            <w:pPr>
              <w:ind w:left="-108" w:right="-108"/>
              <w:jc w:val="center"/>
              <w:rPr>
                <w:b/>
                <w:bCs/>
                <w:sz w:val="18"/>
                <w:szCs w:val="18"/>
                <w:lang w:val="en-CA" w:eastAsia="en-CA"/>
              </w:rPr>
            </w:pPr>
            <w:r w:rsidRPr="00C02B9A">
              <w:rPr>
                <w:b/>
                <w:bCs/>
                <w:sz w:val="18"/>
                <w:szCs w:val="18"/>
                <w:lang w:val="en-CA" w:eastAsia="en-CA"/>
              </w:rPr>
              <w:t>(%)</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January</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0.69</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0.69</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699"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0.69</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February</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1.39</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0.69</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1.39</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4.17</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6.25</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March</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3.47</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3.47</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2.76</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15</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11.81</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33</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27.08</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12.50</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April</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20</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17.36</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20</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16.67</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38</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28.97</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48</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45.14</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27</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45.83</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48</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45.83</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May</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35</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41.67</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36</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42.36</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35</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53.10</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24</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61.81</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22</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61.11</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16</w:t>
            </w:r>
            <w:r w:rsidR="00FB0790" w:rsidRPr="00C02B9A">
              <w:rPr>
                <w:sz w:val="18"/>
                <w:szCs w:val="18"/>
                <w:lang w:val="en-CA" w:eastAsia="en-CA"/>
              </w:rPr>
              <w:t xml:space="preserve">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56.94</w:t>
            </w:r>
          </w:p>
        </w:tc>
      </w:tr>
      <w:tr w:rsidR="00BB302F"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June</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18</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54.17</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17</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54.17</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11</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60.69</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18</w:t>
            </w:r>
          </w:p>
        </w:tc>
        <w:tc>
          <w:tcPr>
            <w:tcW w:w="733"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74.31</w:t>
            </w:r>
          </w:p>
        </w:tc>
        <w:tc>
          <w:tcPr>
            <w:tcW w:w="714"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14</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70.83</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July</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60.42</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59.72</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64.83</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80.56</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76.39</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August</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65.28</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64.58</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68.97</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3</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82.64</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79.86</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September</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21</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79.86</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13</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73.61</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22</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84.14</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7</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87.50</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85.42</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October</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85.42</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17</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85.42</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12</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92.41</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93.75</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90.97</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November</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88.19</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86.11</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93.79</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91.67</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sz w:val="18"/>
                <w:szCs w:val="18"/>
                <w:lang w:val="en-CA" w:eastAsia="en-CA"/>
              </w:rPr>
            </w:pPr>
            <w:r w:rsidRPr="00C02B9A">
              <w:rPr>
                <w:sz w:val="18"/>
                <w:szCs w:val="18"/>
                <w:lang w:val="en-CA" w:eastAsia="en-CA"/>
              </w:rPr>
              <w:t>December</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86.81</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2</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95.14</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BB302F">
            <w:pPr>
              <w:rPr>
                <w:sz w:val="18"/>
                <w:szCs w:val="18"/>
                <w:lang w:val="en-CA" w:eastAsia="en-CA"/>
              </w:rPr>
            </w:pPr>
            <w:r w:rsidRPr="00C02B9A">
              <w:rPr>
                <w:sz w:val="18"/>
                <w:szCs w:val="18"/>
                <w:lang w:val="en-CA" w:eastAsia="en-CA"/>
              </w:rPr>
              <w:t>After Dec</w:t>
            </w:r>
            <w:r w:rsidR="00BB302F" w:rsidRPr="00C02B9A">
              <w:rPr>
                <w:sz w:val="18"/>
                <w:szCs w:val="18"/>
                <w:lang w:val="en-CA" w:eastAsia="en-CA"/>
              </w:rPr>
              <w:t>.</w:t>
            </w:r>
          </w:p>
        </w:tc>
        <w:tc>
          <w:tcPr>
            <w:tcW w:w="65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16</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99.31</w:t>
            </w:r>
          </w:p>
        </w:tc>
        <w:tc>
          <w:tcPr>
            <w:tcW w:w="607"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17</w:t>
            </w:r>
          </w:p>
        </w:tc>
        <w:tc>
          <w:tcPr>
            <w:tcW w:w="81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98.61</w:t>
            </w:r>
          </w:p>
        </w:tc>
        <w:tc>
          <w:tcPr>
            <w:tcW w:w="718"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8</w:t>
            </w:r>
          </w:p>
        </w:tc>
        <w:tc>
          <w:tcPr>
            <w:tcW w:w="699"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99.31</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5</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98.61</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4</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94.44</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r w:rsidR="00E54369" w:rsidRPr="00C02B9A" w:rsidTr="00A479DD">
        <w:tc>
          <w:tcPr>
            <w:tcW w:w="87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D80CDB" w:rsidRPr="00C02B9A" w:rsidRDefault="00D80CDB" w:rsidP="000A1DA9">
            <w:pPr>
              <w:rPr>
                <w:b/>
                <w:bCs/>
                <w:sz w:val="18"/>
                <w:szCs w:val="18"/>
                <w:lang w:val="en-CA" w:eastAsia="en-CA"/>
              </w:rPr>
            </w:pPr>
            <w:r w:rsidRPr="00C02B9A">
              <w:rPr>
                <w:b/>
                <w:bCs/>
                <w:sz w:val="18"/>
                <w:szCs w:val="18"/>
                <w:lang w:val="en-CA" w:eastAsia="en-CA"/>
              </w:rPr>
              <w:t>Total</w:t>
            </w:r>
          </w:p>
        </w:tc>
        <w:tc>
          <w:tcPr>
            <w:tcW w:w="657"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143</w:t>
            </w:r>
          </w:p>
        </w:tc>
        <w:tc>
          <w:tcPr>
            <w:tcW w:w="741"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607"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142</w:t>
            </w:r>
          </w:p>
        </w:tc>
        <w:tc>
          <w:tcPr>
            <w:tcW w:w="811"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18"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144</w:t>
            </w:r>
          </w:p>
        </w:tc>
        <w:tc>
          <w:tcPr>
            <w:tcW w:w="699" w:type="dxa"/>
            <w:tcBorders>
              <w:top w:val="nil"/>
              <w:left w:val="nil"/>
              <w:bottom w:val="single" w:sz="4" w:space="0" w:color="auto"/>
              <w:right w:val="single" w:sz="4" w:space="0" w:color="auto"/>
            </w:tcBorders>
            <w:shd w:val="clear" w:color="auto" w:fill="auto"/>
            <w:noWrap/>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41"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142</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20"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136</w:t>
            </w:r>
          </w:p>
        </w:tc>
        <w:tc>
          <w:tcPr>
            <w:tcW w:w="721" w:type="dxa"/>
            <w:gridSpan w:val="2"/>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c>
          <w:tcPr>
            <w:tcW w:w="714"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b/>
                <w:bCs/>
                <w:sz w:val="18"/>
                <w:szCs w:val="18"/>
                <w:lang w:val="en-CA" w:eastAsia="en-CA"/>
              </w:rPr>
            </w:pPr>
            <w:r w:rsidRPr="00C02B9A">
              <w:rPr>
                <w:b/>
                <w:bCs/>
                <w:sz w:val="18"/>
                <w:szCs w:val="18"/>
                <w:lang w:val="en-CA" w:eastAsia="en-CA"/>
              </w:rPr>
              <w:t>82</w:t>
            </w:r>
          </w:p>
        </w:tc>
        <w:tc>
          <w:tcPr>
            <w:tcW w:w="720" w:type="dxa"/>
            <w:tcBorders>
              <w:top w:val="nil"/>
              <w:left w:val="nil"/>
              <w:bottom w:val="single" w:sz="4" w:space="0" w:color="auto"/>
              <w:right w:val="single" w:sz="4" w:space="0" w:color="auto"/>
            </w:tcBorders>
            <w:shd w:val="clear" w:color="auto" w:fill="auto"/>
            <w:vAlign w:val="center"/>
            <w:hideMark/>
          </w:tcPr>
          <w:p w:rsidR="00D80CDB" w:rsidRPr="00C02B9A" w:rsidRDefault="00D80CDB" w:rsidP="000A1DA9">
            <w:pPr>
              <w:jc w:val="center"/>
              <w:rPr>
                <w:sz w:val="18"/>
                <w:szCs w:val="18"/>
                <w:lang w:val="en-CA" w:eastAsia="en-CA"/>
              </w:rPr>
            </w:pPr>
            <w:r w:rsidRPr="00C02B9A">
              <w:rPr>
                <w:sz w:val="18"/>
                <w:szCs w:val="18"/>
                <w:lang w:val="en-CA" w:eastAsia="en-CA"/>
              </w:rPr>
              <w:t> </w:t>
            </w:r>
          </w:p>
        </w:tc>
      </w:tr>
    </w:tbl>
    <w:p w:rsidR="00556502" w:rsidRPr="00C02B9A" w:rsidRDefault="00556502" w:rsidP="000A1DA9">
      <w:pPr>
        <w:rPr>
          <w:sz w:val="16"/>
          <w:szCs w:val="16"/>
          <w:lang w:val="en-CA"/>
        </w:rPr>
      </w:pPr>
      <w:r w:rsidRPr="00C02B9A">
        <w:rPr>
          <w:rFonts w:eastAsiaTheme="minorHAnsi"/>
          <w:sz w:val="16"/>
          <w:szCs w:val="16"/>
          <w:lang w:val="en-CA"/>
        </w:rPr>
        <w:t xml:space="preserve">(*) </w:t>
      </w:r>
      <w:r w:rsidR="00BB302F" w:rsidRPr="00C02B9A">
        <w:rPr>
          <w:rFonts w:eastAsiaTheme="minorHAnsi"/>
          <w:sz w:val="16"/>
          <w:szCs w:val="16"/>
          <w:lang w:val="en-CA"/>
        </w:rPr>
        <w:t xml:space="preserve">No.: Number of A5 countries reporting. (%): cumulative reporting. </w:t>
      </w:r>
      <w:r w:rsidRPr="00C02B9A">
        <w:rPr>
          <w:rFonts w:eastAsiaTheme="minorHAnsi"/>
          <w:sz w:val="16"/>
          <w:szCs w:val="16"/>
          <w:lang w:val="en-CA"/>
        </w:rPr>
        <w:t xml:space="preserve"> </w:t>
      </w:r>
    </w:p>
    <w:p w:rsidR="00556502" w:rsidRPr="00C02B9A" w:rsidRDefault="00556502" w:rsidP="000A1DA9">
      <w:pPr>
        <w:rPr>
          <w:rFonts w:eastAsiaTheme="minorHAnsi"/>
          <w:sz w:val="20"/>
          <w:szCs w:val="20"/>
          <w:lang w:val="en-CA"/>
        </w:rPr>
      </w:pPr>
    </w:p>
    <w:p w:rsidR="00556502" w:rsidRPr="00C02B9A" w:rsidRDefault="00556502" w:rsidP="000A1DA9">
      <w:pPr>
        <w:spacing w:after="240"/>
        <w:rPr>
          <w:szCs w:val="28"/>
          <w:u w:val="single"/>
          <w:lang w:val="en-CA"/>
        </w:rPr>
      </w:pPr>
      <w:r w:rsidRPr="00C02B9A">
        <w:rPr>
          <w:szCs w:val="28"/>
          <w:u w:val="single"/>
          <w:lang w:val="en-CA"/>
        </w:rPr>
        <w:t>Data discrepancies between CP data reports and A7 data</w:t>
      </w:r>
    </w:p>
    <w:p w:rsidR="002055B1" w:rsidRPr="00C02B9A" w:rsidRDefault="007F7E2F" w:rsidP="000A1DA9">
      <w:pPr>
        <w:pStyle w:val="Heading1"/>
        <w:tabs>
          <w:tab w:val="clear" w:pos="0"/>
        </w:tabs>
        <w:rPr>
          <w:szCs w:val="28"/>
          <w:lang w:val="en-CA"/>
        </w:rPr>
      </w:pPr>
      <w:r w:rsidRPr="00C02B9A">
        <w:rPr>
          <w:rFonts w:eastAsia="Calibri"/>
          <w:lang w:val="en-US"/>
        </w:rPr>
        <w:t xml:space="preserve">In line with decision </w:t>
      </w:r>
      <w:r w:rsidRPr="00C02B9A">
        <w:rPr>
          <w:szCs w:val="28"/>
          <w:lang w:val="en-CA"/>
        </w:rPr>
        <w:t>77/15(b)(ii)</w:t>
      </w:r>
      <w:r w:rsidR="00A479DD" w:rsidRPr="00C02B9A">
        <w:rPr>
          <w:szCs w:val="28"/>
          <w:lang w:val="en-CA"/>
        </w:rPr>
        <w:t>,</w:t>
      </w:r>
      <w:r w:rsidRPr="00C02B9A">
        <w:rPr>
          <w:szCs w:val="28"/>
          <w:lang w:val="en-CA"/>
        </w:rPr>
        <w:t xml:space="preserve"> the implementing agencies have provided feedback </w:t>
      </w:r>
      <w:r w:rsidR="00B13871" w:rsidRPr="00C02B9A">
        <w:rPr>
          <w:szCs w:val="28"/>
          <w:lang w:val="en-CA"/>
        </w:rPr>
        <w:t xml:space="preserve">on the resolution of </w:t>
      </w:r>
      <w:r w:rsidRPr="00C02B9A">
        <w:rPr>
          <w:szCs w:val="28"/>
          <w:lang w:val="en-CA"/>
        </w:rPr>
        <w:t>data discrepancies between the 2015 CP and Article 7 reports</w:t>
      </w:r>
      <w:r w:rsidR="00B13871" w:rsidRPr="00C02B9A">
        <w:rPr>
          <w:szCs w:val="28"/>
          <w:lang w:val="en-CA"/>
        </w:rPr>
        <w:t>,</w:t>
      </w:r>
      <w:r w:rsidRPr="00C02B9A">
        <w:rPr>
          <w:szCs w:val="28"/>
          <w:lang w:val="en-CA"/>
        </w:rPr>
        <w:t xml:space="preserve"> as shown in Table </w:t>
      </w:r>
      <w:r w:rsidR="00B17DBB" w:rsidRPr="00C02B9A">
        <w:rPr>
          <w:szCs w:val="28"/>
          <w:lang w:val="en-CA"/>
        </w:rPr>
        <w:t>14</w:t>
      </w:r>
      <w:r w:rsidRPr="00C02B9A">
        <w:rPr>
          <w:szCs w:val="28"/>
          <w:lang w:val="en-CA"/>
        </w:rPr>
        <w:t xml:space="preserve">. </w:t>
      </w:r>
      <w:r w:rsidR="00B13871" w:rsidRPr="00C02B9A">
        <w:rPr>
          <w:szCs w:val="28"/>
          <w:lang w:val="en-CA"/>
        </w:rPr>
        <w:t xml:space="preserve">The </w:t>
      </w:r>
      <w:r w:rsidR="000B08FA" w:rsidRPr="00C02B9A">
        <w:rPr>
          <w:szCs w:val="28"/>
          <w:lang w:val="en-CA"/>
        </w:rPr>
        <w:t>Executive Committee may wish to request relevant implementing agencies to continue assisting the Governments of</w:t>
      </w:r>
      <w:r w:rsidR="00B17DBB" w:rsidRPr="00C02B9A">
        <w:rPr>
          <w:szCs w:val="28"/>
          <w:lang w:val="en-CA"/>
        </w:rPr>
        <w:t xml:space="preserve"> Morocco, Nigeria</w:t>
      </w:r>
      <w:r w:rsidR="00B13871" w:rsidRPr="00C02B9A">
        <w:rPr>
          <w:szCs w:val="28"/>
          <w:lang w:val="en-CA"/>
        </w:rPr>
        <w:t xml:space="preserve"> </w:t>
      </w:r>
      <w:r w:rsidR="00B17DBB" w:rsidRPr="00C02B9A">
        <w:rPr>
          <w:szCs w:val="28"/>
          <w:lang w:val="en-CA"/>
        </w:rPr>
        <w:t xml:space="preserve">and Turkey </w:t>
      </w:r>
      <w:r w:rsidR="000B08FA" w:rsidRPr="00C02B9A">
        <w:rPr>
          <w:szCs w:val="28"/>
          <w:lang w:val="en-CA"/>
        </w:rPr>
        <w:t xml:space="preserve">in clarifying data discrepancies between 2015 CP data and A7 data </w:t>
      </w:r>
      <w:r w:rsidR="00B13871" w:rsidRPr="00C02B9A">
        <w:rPr>
          <w:szCs w:val="28"/>
          <w:lang w:val="en-CA"/>
        </w:rPr>
        <w:t>and report back to the 80</w:t>
      </w:r>
      <w:r w:rsidR="00B13871" w:rsidRPr="00C02B9A">
        <w:rPr>
          <w:szCs w:val="28"/>
          <w:vertAlign w:val="superscript"/>
          <w:lang w:val="en-CA"/>
        </w:rPr>
        <w:t>th</w:t>
      </w:r>
      <w:r w:rsidR="00A479DD" w:rsidRPr="00C02B9A">
        <w:rPr>
          <w:szCs w:val="28"/>
          <w:lang w:val="en-CA"/>
        </w:rPr>
        <w:t> </w:t>
      </w:r>
      <w:r w:rsidR="00B13871" w:rsidRPr="00C02B9A">
        <w:rPr>
          <w:szCs w:val="28"/>
          <w:lang w:val="en-CA"/>
        </w:rPr>
        <w:t>meeting.</w:t>
      </w:r>
    </w:p>
    <w:p w:rsidR="007F7E2F" w:rsidRPr="00C02B9A" w:rsidRDefault="007F7E2F" w:rsidP="007F7E2F">
      <w:pPr>
        <w:keepNext/>
        <w:rPr>
          <w:b/>
          <w:lang w:val="en-CA"/>
        </w:rPr>
      </w:pPr>
      <w:r w:rsidRPr="00C02B9A">
        <w:rPr>
          <w:b/>
          <w:lang w:val="en-CA"/>
        </w:rPr>
        <w:t xml:space="preserve">Table </w:t>
      </w:r>
      <w:r w:rsidR="00B17DBB" w:rsidRPr="00C02B9A">
        <w:rPr>
          <w:b/>
          <w:lang w:val="en-CA"/>
        </w:rPr>
        <w:t>14</w:t>
      </w:r>
      <w:r w:rsidRPr="00C02B9A">
        <w:rPr>
          <w:b/>
          <w:lang w:val="en-CA"/>
        </w:rPr>
        <w:t>. Differences between 2015 A7 and CP HCFC consumption data (ODP tonnes)</w:t>
      </w:r>
    </w:p>
    <w:tbl>
      <w:tblPr>
        <w:tblW w:w="9781" w:type="dxa"/>
        <w:tblInd w:w="-34" w:type="dxa"/>
        <w:tblLayout w:type="fixed"/>
        <w:tblLook w:val="04A0" w:firstRow="1" w:lastRow="0" w:firstColumn="1" w:lastColumn="0" w:noHBand="0" w:noVBand="1"/>
      </w:tblPr>
      <w:tblGrid>
        <w:gridCol w:w="1135"/>
        <w:gridCol w:w="1275"/>
        <w:gridCol w:w="993"/>
        <w:gridCol w:w="992"/>
        <w:gridCol w:w="1134"/>
        <w:gridCol w:w="1276"/>
        <w:gridCol w:w="2976"/>
      </w:tblGrid>
      <w:tr w:rsidR="00A479DD" w:rsidRPr="00C02B9A" w:rsidTr="00A479DD">
        <w:trPr>
          <w:trHeight w:val="238"/>
          <w:tblHeader/>
        </w:trPr>
        <w:tc>
          <w:tcPr>
            <w:tcW w:w="1135" w:type="dxa"/>
            <w:tcBorders>
              <w:top w:val="single" w:sz="4" w:space="0" w:color="auto"/>
              <w:left w:val="single" w:sz="4" w:space="0" w:color="auto"/>
              <w:bottom w:val="single" w:sz="4" w:space="0" w:color="auto"/>
              <w:right w:val="single" w:sz="4" w:space="0" w:color="auto"/>
            </w:tcBorders>
            <w:shd w:val="clear" w:color="auto" w:fill="auto"/>
            <w:hideMark/>
          </w:tcPr>
          <w:p w:rsidR="007F7E2F" w:rsidRPr="00C02B9A" w:rsidRDefault="007F7E2F" w:rsidP="00E543AD">
            <w:pPr>
              <w:keepNext/>
              <w:jc w:val="left"/>
              <w:rPr>
                <w:b/>
                <w:bCs/>
                <w:sz w:val="20"/>
                <w:szCs w:val="20"/>
                <w:lang w:val="en-CA" w:eastAsia="en-CA"/>
              </w:rPr>
            </w:pPr>
            <w:r w:rsidRPr="00C02B9A">
              <w:rPr>
                <w:b/>
                <w:bCs/>
                <w:sz w:val="20"/>
                <w:szCs w:val="20"/>
                <w:lang w:val="en-CA" w:eastAsia="en-CA"/>
              </w:rPr>
              <w:t>Country</w:t>
            </w:r>
          </w:p>
        </w:tc>
        <w:tc>
          <w:tcPr>
            <w:tcW w:w="1275" w:type="dxa"/>
            <w:tcBorders>
              <w:top w:val="single" w:sz="4" w:space="0" w:color="auto"/>
              <w:left w:val="nil"/>
              <w:bottom w:val="single" w:sz="4" w:space="0" w:color="auto"/>
              <w:right w:val="single" w:sz="4" w:space="0" w:color="auto"/>
            </w:tcBorders>
            <w:shd w:val="clear" w:color="auto" w:fill="auto"/>
            <w:hideMark/>
          </w:tcPr>
          <w:p w:rsidR="007F7E2F" w:rsidRPr="00C02B9A" w:rsidRDefault="007F7E2F" w:rsidP="00A479DD">
            <w:pPr>
              <w:keepNext/>
              <w:jc w:val="center"/>
              <w:rPr>
                <w:b/>
                <w:bCs/>
                <w:sz w:val="20"/>
                <w:szCs w:val="20"/>
                <w:lang w:val="en-CA" w:eastAsia="en-CA"/>
              </w:rPr>
            </w:pPr>
            <w:r w:rsidRPr="00C02B9A">
              <w:rPr>
                <w:b/>
                <w:bCs/>
                <w:sz w:val="20"/>
                <w:szCs w:val="20"/>
                <w:lang w:val="en-CA" w:eastAsia="en-CA"/>
              </w:rPr>
              <w:t xml:space="preserve">Agency for </w:t>
            </w:r>
            <w:r w:rsidR="00A479DD" w:rsidRPr="00C02B9A">
              <w:rPr>
                <w:b/>
                <w:bCs/>
                <w:sz w:val="20"/>
                <w:szCs w:val="20"/>
                <w:lang w:val="en-CA" w:eastAsia="en-CA"/>
              </w:rPr>
              <w:t>institutional</w:t>
            </w:r>
            <w:r w:rsidRPr="00C02B9A">
              <w:rPr>
                <w:b/>
                <w:bCs/>
                <w:sz w:val="20"/>
                <w:szCs w:val="20"/>
                <w:lang w:val="en-CA" w:eastAsia="en-CA"/>
              </w:rPr>
              <w:t xml:space="preserve"> project</w:t>
            </w:r>
          </w:p>
        </w:tc>
        <w:tc>
          <w:tcPr>
            <w:tcW w:w="993" w:type="dxa"/>
            <w:tcBorders>
              <w:top w:val="single" w:sz="4" w:space="0" w:color="auto"/>
              <w:left w:val="nil"/>
              <w:bottom w:val="single" w:sz="4" w:space="0" w:color="auto"/>
              <w:right w:val="single" w:sz="4" w:space="0" w:color="auto"/>
            </w:tcBorders>
            <w:shd w:val="clear" w:color="auto" w:fill="auto"/>
            <w:hideMark/>
          </w:tcPr>
          <w:p w:rsidR="007F7E2F" w:rsidRPr="00C02B9A" w:rsidRDefault="007F7E2F" w:rsidP="00E543AD">
            <w:pPr>
              <w:keepNext/>
              <w:jc w:val="center"/>
              <w:rPr>
                <w:b/>
                <w:bCs/>
                <w:sz w:val="20"/>
                <w:szCs w:val="20"/>
                <w:lang w:val="en-CA" w:eastAsia="en-CA"/>
              </w:rPr>
            </w:pPr>
            <w:r w:rsidRPr="00C02B9A">
              <w:rPr>
                <w:b/>
                <w:bCs/>
                <w:sz w:val="20"/>
                <w:szCs w:val="20"/>
                <w:lang w:val="en-CA" w:eastAsia="en-CA"/>
              </w:rPr>
              <w:t>A7 data</w:t>
            </w:r>
          </w:p>
        </w:tc>
        <w:tc>
          <w:tcPr>
            <w:tcW w:w="992" w:type="dxa"/>
            <w:tcBorders>
              <w:top w:val="single" w:sz="4" w:space="0" w:color="auto"/>
              <w:left w:val="nil"/>
              <w:bottom w:val="single" w:sz="4" w:space="0" w:color="auto"/>
              <w:right w:val="single" w:sz="4" w:space="0" w:color="auto"/>
            </w:tcBorders>
            <w:shd w:val="clear" w:color="auto" w:fill="auto"/>
            <w:hideMark/>
          </w:tcPr>
          <w:p w:rsidR="007F7E2F" w:rsidRPr="00C02B9A" w:rsidRDefault="007F7E2F" w:rsidP="00E543AD">
            <w:pPr>
              <w:keepNext/>
              <w:jc w:val="center"/>
              <w:rPr>
                <w:b/>
                <w:bCs/>
                <w:sz w:val="20"/>
                <w:szCs w:val="20"/>
                <w:lang w:val="en-CA" w:eastAsia="en-CA"/>
              </w:rPr>
            </w:pPr>
            <w:r w:rsidRPr="00C02B9A">
              <w:rPr>
                <w:b/>
                <w:bCs/>
                <w:sz w:val="20"/>
                <w:szCs w:val="20"/>
                <w:lang w:val="en-CA" w:eastAsia="en-CA"/>
              </w:rPr>
              <w:t>CP data</w:t>
            </w:r>
          </w:p>
        </w:tc>
        <w:tc>
          <w:tcPr>
            <w:tcW w:w="1134" w:type="dxa"/>
            <w:tcBorders>
              <w:top w:val="single" w:sz="4" w:space="0" w:color="auto"/>
              <w:left w:val="nil"/>
              <w:bottom w:val="single" w:sz="4" w:space="0" w:color="auto"/>
              <w:right w:val="single" w:sz="4" w:space="0" w:color="auto"/>
            </w:tcBorders>
            <w:shd w:val="clear" w:color="auto" w:fill="auto"/>
            <w:hideMark/>
          </w:tcPr>
          <w:p w:rsidR="007F7E2F" w:rsidRPr="00C02B9A" w:rsidRDefault="007F7E2F" w:rsidP="00E543AD">
            <w:pPr>
              <w:keepNext/>
              <w:jc w:val="center"/>
              <w:rPr>
                <w:b/>
                <w:bCs/>
                <w:sz w:val="20"/>
                <w:szCs w:val="20"/>
                <w:lang w:val="en-CA" w:eastAsia="en-CA"/>
              </w:rPr>
            </w:pPr>
            <w:r w:rsidRPr="00C02B9A">
              <w:rPr>
                <w:b/>
                <w:bCs/>
                <w:sz w:val="20"/>
                <w:szCs w:val="20"/>
                <w:lang w:val="en-CA" w:eastAsia="en-CA"/>
              </w:rPr>
              <w:t>Difference</w:t>
            </w:r>
          </w:p>
        </w:tc>
        <w:tc>
          <w:tcPr>
            <w:tcW w:w="1276" w:type="dxa"/>
            <w:tcBorders>
              <w:top w:val="single" w:sz="4" w:space="0" w:color="auto"/>
              <w:left w:val="nil"/>
              <w:bottom w:val="single" w:sz="4" w:space="0" w:color="auto"/>
              <w:right w:val="single" w:sz="4" w:space="0" w:color="auto"/>
            </w:tcBorders>
            <w:shd w:val="clear" w:color="auto" w:fill="auto"/>
            <w:hideMark/>
          </w:tcPr>
          <w:p w:rsidR="007F7E2F" w:rsidRPr="00C02B9A" w:rsidRDefault="007F7E2F" w:rsidP="00E543AD">
            <w:pPr>
              <w:keepNext/>
              <w:jc w:val="center"/>
              <w:rPr>
                <w:b/>
                <w:bCs/>
                <w:sz w:val="20"/>
                <w:szCs w:val="20"/>
                <w:lang w:val="en-CA" w:eastAsia="en-CA"/>
              </w:rPr>
            </w:pPr>
            <w:r w:rsidRPr="00C02B9A">
              <w:rPr>
                <w:b/>
                <w:bCs/>
                <w:sz w:val="20"/>
                <w:szCs w:val="20"/>
                <w:lang w:val="en-CA" w:eastAsia="en-CA"/>
              </w:rPr>
              <w:t>HCFC-141b polyol*</w:t>
            </w:r>
          </w:p>
        </w:tc>
        <w:tc>
          <w:tcPr>
            <w:tcW w:w="2976" w:type="dxa"/>
            <w:tcBorders>
              <w:top w:val="single" w:sz="4" w:space="0" w:color="auto"/>
              <w:left w:val="nil"/>
              <w:bottom w:val="single" w:sz="4" w:space="0" w:color="auto"/>
              <w:right w:val="single" w:sz="4" w:space="0" w:color="auto"/>
            </w:tcBorders>
          </w:tcPr>
          <w:p w:rsidR="007F7E2F" w:rsidRPr="00C02B9A" w:rsidRDefault="00B13871" w:rsidP="00E543AD">
            <w:pPr>
              <w:keepNext/>
              <w:jc w:val="center"/>
              <w:rPr>
                <w:b/>
                <w:bCs/>
                <w:sz w:val="20"/>
                <w:szCs w:val="20"/>
                <w:lang w:val="en-CA" w:eastAsia="en-CA"/>
              </w:rPr>
            </w:pPr>
            <w:r w:rsidRPr="00C02B9A">
              <w:rPr>
                <w:b/>
                <w:bCs/>
                <w:sz w:val="20"/>
                <w:szCs w:val="20"/>
                <w:lang w:val="en-CA" w:eastAsia="en-CA"/>
              </w:rPr>
              <w:t>Remarks</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C0563E">
            <w:pPr>
              <w:jc w:val="left"/>
              <w:rPr>
                <w:sz w:val="20"/>
                <w:szCs w:val="20"/>
                <w:lang w:val="en-CA" w:eastAsia="en-CA"/>
              </w:rPr>
            </w:pPr>
            <w:r w:rsidRPr="00C02B9A">
              <w:rPr>
                <w:sz w:val="20"/>
                <w:szCs w:val="20"/>
                <w:lang w:val="en-CA" w:eastAsia="en-CA"/>
              </w:rPr>
              <w:t>Argentina</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UNDP</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295.4</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269.8</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25.6</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25.6</w:t>
            </w:r>
          </w:p>
        </w:tc>
        <w:tc>
          <w:tcPr>
            <w:tcW w:w="2976" w:type="dxa"/>
            <w:tcBorders>
              <w:top w:val="nil"/>
              <w:left w:val="nil"/>
              <w:bottom w:val="single" w:sz="4" w:space="0" w:color="auto"/>
              <w:right w:val="single" w:sz="4" w:space="0" w:color="auto"/>
            </w:tcBorders>
            <w:vAlign w:val="center"/>
          </w:tcPr>
          <w:p w:rsidR="007F7E2F" w:rsidRPr="00C02B9A" w:rsidRDefault="00B13871" w:rsidP="00E87C5F">
            <w:pPr>
              <w:rPr>
                <w:sz w:val="20"/>
                <w:szCs w:val="20"/>
                <w:lang w:val="en-CA" w:eastAsia="en-CA"/>
              </w:rPr>
            </w:pPr>
            <w:r w:rsidRPr="00C02B9A">
              <w:rPr>
                <w:color w:val="000000"/>
                <w:sz w:val="20"/>
                <w:szCs w:val="20"/>
              </w:rPr>
              <w:t>Issue has been clarified</w:t>
            </w:r>
            <w:r w:rsidR="00C0563E" w:rsidRPr="00C02B9A">
              <w:rPr>
                <w:color w:val="000000"/>
                <w:sz w:val="20"/>
                <w:szCs w:val="20"/>
              </w:rPr>
              <w:t>. Revised CP report will be submitted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Cuba</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UNDP</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13.4</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13.1</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0.3</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0.2</w:t>
            </w:r>
          </w:p>
        </w:tc>
        <w:tc>
          <w:tcPr>
            <w:tcW w:w="2976" w:type="dxa"/>
            <w:tcBorders>
              <w:top w:val="nil"/>
              <w:left w:val="nil"/>
              <w:bottom w:val="single" w:sz="4" w:space="0" w:color="auto"/>
              <w:right w:val="single" w:sz="4" w:space="0" w:color="auto"/>
            </w:tcBorders>
            <w:vAlign w:val="center"/>
          </w:tcPr>
          <w:p w:rsidR="007F7E2F" w:rsidRPr="00C02B9A" w:rsidRDefault="00C0563E" w:rsidP="00E87C5F">
            <w:pPr>
              <w:rPr>
                <w:color w:val="000000"/>
                <w:sz w:val="20"/>
                <w:szCs w:val="20"/>
              </w:rPr>
            </w:pPr>
            <w:r w:rsidRPr="00C02B9A">
              <w:rPr>
                <w:color w:val="000000"/>
                <w:sz w:val="20"/>
                <w:szCs w:val="20"/>
              </w:rPr>
              <w:t>Issue has been c</w:t>
            </w:r>
            <w:r w:rsidR="00A479DD" w:rsidRPr="00C02B9A">
              <w:rPr>
                <w:color w:val="000000"/>
                <w:sz w:val="20"/>
                <w:szCs w:val="20"/>
              </w:rPr>
              <w:t>l</w:t>
            </w:r>
            <w:r w:rsidRPr="00C02B9A">
              <w:rPr>
                <w:color w:val="000000"/>
                <w:sz w:val="20"/>
                <w:szCs w:val="20"/>
              </w:rPr>
              <w:t>arified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Honduras</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A479DD" w:rsidP="00E543AD">
            <w:pPr>
              <w:jc w:val="left"/>
              <w:rPr>
                <w:sz w:val="20"/>
                <w:szCs w:val="20"/>
                <w:lang w:val="en-CA" w:eastAsia="en-CA"/>
              </w:rPr>
            </w:pPr>
            <w:r w:rsidRPr="00C02B9A">
              <w:rPr>
                <w:sz w:val="20"/>
                <w:szCs w:val="20"/>
                <w:lang w:val="en-CA" w:eastAsia="en-CA"/>
              </w:rPr>
              <w:t>UN Environment</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10.9</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11.2</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-0.3</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0.3</w:t>
            </w:r>
          </w:p>
        </w:tc>
        <w:tc>
          <w:tcPr>
            <w:tcW w:w="2976" w:type="dxa"/>
            <w:tcBorders>
              <w:top w:val="nil"/>
              <w:left w:val="nil"/>
              <w:bottom w:val="single" w:sz="4" w:space="0" w:color="auto"/>
              <w:right w:val="single" w:sz="4" w:space="0" w:color="auto"/>
            </w:tcBorders>
          </w:tcPr>
          <w:p w:rsidR="007F7E2F" w:rsidRPr="00C02B9A" w:rsidRDefault="00C0563E" w:rsidP="00C516D2">
            <w:pPr>
              <w:rPr>
                <w:color w:val="000000"/>
                <w:sz w:val="20"/>
                <w:szCs w:val="20"/>
              </w:rPr>
            </w:pPr>
            <w:r w:rsidRPr="00C02B9A">
              <w:rPr>
                <w:color w:val="000000"/>
                <w:sz w:val="20"/>
                <w:szCs w:val="20"/>
              </w:rPr>
              <w:t>Issue has been clarified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C0563E">
            <w:pPr>
              <w:jc w:val="left"/>
              <w:rPr>
                <w:sz w:val="20"/>
                <w:szCs w:val="20"/>
                <w:lang w:val="en-CA" w:eastAsia="en-CA"/>
              </w:rPr>
            </w:pPr>
            <w:r w:rsidRPr="00C02B9A">
              <w:rPr>
                <w:sz w:val="20"/>
                <w:szCs w:val="20"/>
                <w:lang w:val="en-CA" w:eastAsia="en-CA"/>
              </w:rPr>
              <w:t>India</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UNDP</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992.5</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2,181.8</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-1,189.2</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0.0</w:t>
            </w:r>
          </w:p>
        </w:tc>
        <w:tc>
          <w:tcPr>
            <w:tcW w:w="2976" w:type="dxa"/>
            <w:tcBorders>
              <w:top w:val="nil"/>
              <w:left w:val="nil"/>
              <w:bottom w:val="single" w:sz="4" w:space="0" w:color="auto"/>
              <w:right w:val="single" w:sz="4" w:space="0" w:color="auto"/>
            </w:tcBorders>
          </w:tcPr>
          <w:p w:rsidR="007F7E2F" w:rsidRPr="00C02B9A" w:rsidRDefault="00C0563E" w:rsidP="00E87C5F">
            <w:pPr>
              <w:rPr>
                <w:color w:val="000000"/>
                <w:sz w:val="20"/>
                <w:szCs w:val="20"/>
              </w:rPr>
            </w:pPr>
            <w:r w:rsidRPr="00C02B9A">
              <w:rPr>
                <w:color w:val="000000"/>
                <w:sz w:val="20"/>
                <w:szCs w:val="20"/>
              </w:rPr>
              <w:t>Issue has been clarified. Revised CP will be submitted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Mexico</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UNIDO</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652.6</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660.4</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-7.8</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-7.8</w:t>
            </w:r>
          </w:p>
        </w:tc>
        <w:tc>
          <w:tcPr>
            <w:tcW w:w="2976" w:type="dxa"/>
            <w:tcBorders>
              <w:top w:val="nil"/>
              <w:left w:val="nil"/>
              <w:bottom w:val="single" w:sz="4" w:space="0" w:color="auto"/>
              <w:right w:val="single" w:sz="4" w:space="0" w:color="auto"/>
            </w:tcBorders>
          </w:tcPr>
          <w:p w:rsidR="007F7E2F" w:rsidRPr="00C02B9A" w:rsidRDefault="00C0563E" w:rsidP="00E87C5F">
            <w:pPr>
              <w:rPr>
                <w:color w:val="000000"/>
                <w:sz w:val="20"/>
                <w:szCs w:val="20"/>
              </w:rPr>
            </w:pPr>
            <w:r w:rsidRPr="00C02B9A">
              <w:rPr>
                <w:color w:val="000000"/>
                <w:sz w:val="20"/>
                <w:szCs w:val="20"/>
              </w:rPr>
              <w:t>Issue has been resolved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A479DD" w:rsidRPr="00C02B9A" w:rsidRDefault="00A479DD" w:rsidP="00E543AD">
            <w:pPr>
              <w:jc w:val="left"/>
              <w:rPr>
                <w:sz w:val="20"/>
                <w:szCs w:val="20"/>
                <w:lang w:val="en-CA" w:eastAsia="en-CA"/>
              </w:rPr>
            </w:pPr>
            <w:r w:rsidRPr="00C02B9A">
              <w:rPr>
                <w:sz w:val="20"/>
                <w:szCs w:val="20"/>
                <w:lang w:val="en-CA" w:eastAsia="en-CA"/>
              </w:rPr>
              <w:t>Morocco</w:t>
            </w:r>
          </w:p>
        </w:tc>
        <w:tc>
          <w:tcPr>
            <w:tcW w:w="1275" w:type="dxa"/>
            <w:tcBorders>
              <w:top w:val="nil"/>
              <w:left w:val="nil"/>
              <w:bottom w:val="single" w:sz="4" w:space="0" w:color="auto"/>
              <w:right w:val="single" w:sz="4" w:space="0" w:color="auto"/>
            </w:tcBorders>
            <w:shd w:val="clear" w:color="auto" w:fill="auto"/>
            <w:noWrap/>
            <w:hideMark/>
          </w:tcPr>
          <w:p w:rsidR="00A479DD" w:rsidRPr="00C02B9A" w:rsidRDefault="00A479DD" w:rsidP="00847AB3">
            <w:pPr>
              <w:jc w:val="left"/>
              <w:rPr>
                <w:sz w:val="20"/>
                <w:szCs w:val="20"/>
                <w:lang w:val="en-CA" w:eastAsia="en-CA"/>
              </w:rPr>
            </w:pPr>
            <w:r w:rsidRPr="00C02B9A">
              <w:rPr>
                <w:sz w:val="20"/>
                <w:szCs w:val="20"/>
                <w:lang w:val="en-CA" w:eastAsia="en-CA"/>
              </w:rPr>
              <w:t>UN Environment</w:t>
            </w:r>
          </w:p>
        </w:tc>
        <w:tc>
          <w:tcPr>
            <w:tcW w:w="993"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28.4</w:t>
            </w:r>
          </w:p>
        </w:tc>
        <w:tc>
          <w:tcPr>
            <w:tcW w:w="992"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18.1</w:t>
            </w:r>
          </w:p>
        </w:tc>
        <w:tc>
          <w:tcPr>
            <w:tcW w:w="1134"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10.2</w:t>
            </w:r>
          </w:p>
        </w:tc>
        <w:tc>
          <w:tcPr>
            <w:tcW w:w="1276"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11.5</w:t>
            </w:r>
          </w:p>
        </w:tc>
        <w:tc>
          <w:tcPr>
            <w:tcW w:w="2976" w:type="dxa"/>
            <w:tcBorders>
              <w:top w:val="nil"/>
              <w:left w:val="nil"/>
              <w:bottom w:val="single" w:sz="4" w:space="0" w:color="auto"/>
              <w:right w:val="single" w:sz="4" w:space="0" w:color="auto"/>
            </w:tcBorders>
          </w:tcPr>
          <w:p w:rsidR="00A479DD" w:rsidRPr="00C02B9A" w:rsidRDefault="00C516D2" w:rsidP="00E87C5F">
            <w:pPr>
              <w:jc w:val="left"/>
              <w:rPr>
                <w:sz w:val="20"/>
                <w:szCs w:val="20"/>
                <w:lang w:val="en-CA" w:eastAsia="en-CA"/>
              </w:rPr>
            </w:pPr>
            <w:r w:rsidRPr="00C02B9A">
              <w:rPr>
                <w:sz w:val="20"/>
                <w:szCs w:val="20"/>
                <w:lang w:val="en-CA" w:eastAsia="en-CA"/>
              </w:rPr>
              <w:t>Issue being resolved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A479DD" w:rsidRPr="00C02B9A" w:rsidRDefault="00A479DD" w:rsidP="00E543AD">
            <w:pPr>
              <w:jc w:val="left"/>
              <w:rPr>
                <w:sz w:val="20"/>
                <w:szCs w:val="20"/>
                <w:lang w:val="en-CA" w:eastAsia="en-CA"/>
              </w:rPr>
            </w:pPr>
            <w:r w:rsidRPr="00C02B9A">
              <w:rPr>
                <w:sz w:val="20"/>
                <w:szCs w:val="20"/>
                <w:lang w:val="en-CA" w:eastAsia="en-CA"/>
              </w:rPr>
              <w:t>Namibia</w:t>
            </w:r>
          </w:p>
        </w:tc>
        <w:tc>
          <w:tcPr>
            <w:tcW w:w="1275" w:type="dxa"/>
            <w:tcBorders>
              <w:top w:val="nil"/>
              <w:left w:val="nil"/>
              <w:bottom w:val="single" w:sz="4" w:space="0" w:color="auto"/>
              <w:right w:val="single" w:sz="4" w:space="0" w:color="auto"/>
            </w:tcBorders>
            <w:shd w:val="clear" w:color="auto" w:fill="auto"/>
            <w:noWrap/>
            <w:hideMark/>
          </w:tcPr>
          <w:p w:rsidR="00A479DD" w:rsidRPr="00C02B9A" w:rsidRDefault="00A479DD" w:rsidP="00847AB3">
            <w:pPr>
              <w:jc w:val="left"/>
              <w:rPr>
                <w:sz w:val="20"/>
                <w:szCs w:val="20"/>
                <w:lang w:val="en-CA" w:eastAsia="en-CA"/>
              </w:rPr>
            </w:pPr>
            <w:r w:rsidRPr="00C02B9A">
              <w:rPr>
                <w:sz w:val="20"/>
                <w:szCs w:val="20"/>
                <w:lang w:val="en-CA" w:eastAsia="en-CA"/>
              </w:rPr>
              <w:t>UN Environment</w:t>
            </w:r>
          </w:p>
        </w:tc>
        <w:tc>
          <w:tcPr>
            <w:tcW w:w="993"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5.4</w:t>
            </w:r>
          </w:p>
        </w:tc>
        <w:tc>
          <w:tcPr>
            <w:tcW w:w="992"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5.9</w:t>
            </w:r>
          </w:p>
        </w:tc>
        <w:tc>
          <w:tcPr>
            <w:tcW w:w="1134"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-0.5</w:t>
            </w:r>
          </w:p>
        </w:tc>
        <w:tc>
          <w:tcPr>
            <w:tcW w:w="1276" w:type="dxa"/>
            <w:tcBorders>
              <w:top w:val="nil"/>
              <w:left w:val="nil"/>
              <w:bottom w:val="single" w:sz="4" w:space="0" w:color="auto"/>
              <w:right w:val="single" w:sz="4" w:space="0" w:color="auto"/>
            </w:tcBorders>
            <w:shd w:val="clear" w:color="auto" w:fill="auto"/>
            <w:noWrap/>
            <w:hideMark/>
          </w:tcPr>
          <w:p w:rsidR="00A479DD" w:rsidRPr="00C02B9A" w:rsidRDefault="00A479DD" w:rsidP="00A479DD">
            <w:pPr>
              <w:jc w:val="right"/>
              <w:rPr>
                <w:sz w:val="20"/>
                <w:szCs w:val="20"/>
                <w:lang w:val="en-CA" w:eastAsia="en-CA"/>
              </w:rPr>
            </w:pPr>
            <w:r w:rsidRPr="00C02B9A">
              <w:rPr>
                <w:sz w:val="20"/>
                <w:szCs w:val="20"/>
                <w:lang w:val="en-CA" w:eastAsia="en-CA"/>
              </w:rPr>
              <w:t>0.0</w:t>
            </w:r>
          </w:p>
        </w:tc>
        <w:tc>
          <w:tcPr>
            <w:tcW w:w="2976" w:type="dxa"/>
            <w:tcBorders>
              <w:top w:val="nil"/>
              <w:left w:val="nil"/>
              <w:bottom w:val="single" w:sz="4" w:space="0" w:color="auto"/>
              <w:right w:val="single" w:sz="4" w:space="0" w:color="auto"/>
            </w:tcBorders>
          </w:tcPr>
          <w:p w:rsidR="00A479DD" w:rsidRPr="00C02B9A" w:rsidRDefault="00A479DD" w:rsidP="00E87C5F">
            <w:pPr>
              <w:rPr>
                <w:color w:val="000000"/>
                <w:sz w:val="20"/>
                <w:szCs w:val="20"/>
              </w:rPr>
            </w:pPr>
            <w:r w:rsidRPr="00C02B9A">
              <w:rPr>
                <w:sz w:val="20"/>
                <w:szCs w:val="20"/>
                <w:lang w:val="en-CA" w:eastAsia="en-CA"/>
              </w:rPr>
              <w:t>Issue has been clarified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Nigeria</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UNDP</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177.9</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170.4</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7.5</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39.8</w:t>
            </w:r>
          </w:p>
        </w:tc>
        <w:tc>
          <w:tcPr>
            <w:tcW w:w="2976" w:type="dxa"/>
            <w:tcBorders>
              <w:top w:val="nil"/>
              <w:left w:val="nil"/>
              <w:bottom w:val="single" w:sz="4" w:space="0" w:color="auto"/>
              <w:right w:val="single" w:sz="4" w:space="0" w:color="auto"/>
            </w:tcBorders>
          </w:tcPr>
          <w:p w:rsidR="007F7E2F" w:rsidRPr="00C02B9A" w:rsidRDefault="00C0563E" w:rsidP="00E87C5F">
            <w:pPr>
              <w:jc w:val="left"/>
              <w:rPr>
                <w:sz w:val="20"/>
                <w:szCs w:val="20"/>
                <w:lang w:val="en-CA" w:eastAsia="en-CA"/>
              </w:rPr>
            </w:pPr>
            <w:r w:rsidRPr="00C02B9A">
              <w:rPr>
                <w:sz w:val="20"/>
                <w:szCs w:val="20"/>
                <w:lang w:val="en-CA" w:eastAsia="en-CA"/>
              </w:rPr>
              <w:t>Issue being resolved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C0563E">
            <w:pPr>
              <w:jc w:val="left"/>
              <w:rPr>
                <w:sz w:val="20"/>
                <w:szCs w:val="20"/>
                <w:lang w:val="en-CA" w:eastAsia="en-CA"/>
              </w:rPr>
            </w:pPr>
            <w:r w:rsidRPr="00C02B9A">
              <w:rPr>
                <w:sz w:val="20"/>
                <w:szCs w:val="20"/>
                <w:lang w:val="en-CA" w:eastAsia="en-CA"/>
              </w:rPr>
              <w:t>Thailand</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A479DD" w:rsidP="00E543AD">
            <w:pPr>
              <w:jc w:val="left"/>
              <w:rPr>
                <w:sz w:val="20"/>
                <w:szCs w:val="20"/>
                <w:lang w:val="en-CA" w:eastAsia="en-CA"/>
              </w:rPr>
            </w:pPr>
            <w:r w:rsidRPr="00C02B9A">
              <w:rPr>
                <w:sz w:val="20"/>
                <w:szCs w:val="20"/>
                <w:lang w:val="en-CA" w:eastAsia="en-CA"/>
              </w:rPr>
              <w:t>World Bank</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773.5</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775.2</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-1.7</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21.1</w:t>
            </w:r>
          </w:p>
        </w:tc>
        <w:tc>
          <w:tcPr>
            <w:tcW w:w="2976" w:type="dxa"/>
            <w:tcBorders>
              <w:top w:val="nil"/>
              <w:left w:val="nil"/>
              <w:bottom w:val="single" w:sz="4" w:space="0" w:color="auto"/>
              <w:right w:val="single" w:sz="4" w:space="0" w:color="auto"/>
            </w:tcBorders>
          </w:tcPr>
          <w:p w:rsidR="007F7E2F" w:rsidRPr="00C02B9A" w:rsidRDefault="00C0563E" w:rsidP="00C516D2">
            <w:pPr>
              <w:jc w:val="left"/>
              <w:rPr>
                <w:sz w:val="20"/>
                <w:szCs w:val="20"/>
                <w:lang w:val="en-CA" w:eastAsia="en-CA"/>
              </w:rPr>
            </w:pPr>
            <w:r w:rsidRPr="00C02B9A">
              <w:rPr>
                <w:color w:val="000000"/>
                <w:sz w:val="20"/>
                <w:szCs w:val="20"/>
              </w:rPr>
              <w:t>Issue has been clarified. Revised CP will be submitted</w:t>
            </w:r>
          </w:p>
        </w:tc>
      </w:tr>
      <w:tr w:rsidR="00A479DD" w:rsidRPr="00C02B9A" w:rsidTr="00A479DD">
        <w:trPr>
          <w:trHeight w:val="270"/>
        </w:trPr>
        <w:tc>
          <w:tcPr>
            <w:tcW w:w="1135" w:type="dxa"/>
            <w:tcBorders>
              <w:top w:val="nil"/>
              <w:left w:val="single" w:sz="4" w:space="0" w:color="auto"/>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Turkey</w:t>
            </w:r>
          </w:p>
        </w:tc>
        <w:tc>
          <w:tcPr>
            <w:tcW w:w="1275" w:type="dxa"/>
            <w:tcBorders>
              <w:top w:val="nil"/>
              <w:left w:val="nil"/>
              <w:bottom w:val="single" w:sz="4" w:space="0" w:color="auto"/>
              <w:right w:val="single" w:sz="4" w:space="0" w:color="auto"/>
            </w:tcBorders>
            <w:shd w:val="clear" w:color="auto" w:fill="auto"/>
            <w:noWrap/>
            <w:hideMark/>
          </w:tcPr>
          <w:p w:rsidR="007F7E2F" w:rsidRPr="00C02B9A" w:rsidRDefault="007F7E2F" w:rsidP="00E543AD">
            <w:pPr>
              <w:jc w:val="left"/>
              <w:rPr>
                <w:sz w:val="20"/>
                <w:szCs w:val="20"/>
                <w:lang w:val="en-CA" w:eastAsia="en-CA"/>
              </w:rPr>
            </w:pPr>
            <w:r w:rsidRPr="00C02B9A">
              <w:rPr>
                <w:sz w:val="20"/>
                <w:szCs w:val="20"/>
                <w:lang w:val="en-CA" w:eastAsia="en-CA"/>
              </w:rPr>
              <w:t>UNIDO</w:t>
            </w:r>
          </w:p>
        </w:tc>
        <w:tc>
          <w:tcPr>
            <w:tcW w:w="993"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18.0</w:t>
            </w:r>
          </w:p>
        </w:tc>
        <w:tc>
          <w:tcPr>
            <w:tcW w:w="992"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33.2</w:t>
            </w:r>
          </w:p>
        </w:tc>
        <w:tc>
          <w:tcPr>
            <w:tcW w:w="1134"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-15.2</w:t>
            </w:r>
          </w:p>
        </w:tc>
        <w:tc>
          <w:tcPr>
            <w:tcW w:w="1276" w:type="dxa"/>
            <w:tcBorders>
              <w:top w:val="nil"/>
              <w:left w:val="nil"/>
              <w:bottom w:val="single" w:sz="4" w:space="0" w:color="auto"/>
              <w:right w:val="single" w:sz="4" w:space="0" w:color="auto"/>
            </w:tcBorders>
            <w:shd w:val="clear" w:color="auto" w:fill="auto"/>
            <w:noWrap/>
            <w:hideMark/>
          </w:tcPr>
          <w:p w:rsidR="007F7E2F" w:rsidRPr="00C02B9A" w:rsidRDefault="007F7E2F" w:rsidP="00A479DD">
            <w:pPr>
              <w:jc w:val="right"/>
              <w:rPr>
                <w:sz w:val="20"/>
                <w:szCs w:val="20"/>
                <w:lang w:val="en-CA" w:eastAsia="en-CA"/>
              </w:rPr>
            </w:pPr>
            <w:r w:rsidRPr="00C02B9A">
              <w:rPr>
                <w:sz w:val="20"/>
                <w:szCs w:val="20"/>
                <w:lang w:val="en-CA" w:eastAsia="en-CA"/>
              </w:rPr>
              <w:t>0.0</w:t>
            </w:r>
          </w:p>
        </w:tc>
        <w:tc>
          <w:tcPr>
            <w:tcW w:w="2976" w:type="dxa"/>
            <w:tcBorders>
              <w:top w:val="nil"/>
              <w:left w:val="nil"/>
              <w:bottom w:val="single" w:sz="4" w:space="0" w:color="auto"/>
              <w:right w:val="single" w:sz="4" w:space="0" w:color="auto"/>
            </w:tcBorders>
          </w:tcPr>
          <w:p w:rsidR="007F7E2F" w:rsidRPr="00C02B9A" w:rsidRDefault="00C0563E" w:rsidP="00A479DD">
            <w:pPr>
              <w:rPr>
                <w:color w:val="000000"/>
                <w:sz w:val="20"/>
                <w:szCs w:val="20"/>
              </w:rPr>
            </w:pPr>
            <w:r w:rsidRPr="00C02B9A">
              <w:rPr>
                <w:color w:val="000000"/>
                <w:sz w:val="20"/>
                <w:szCs w:val="20"/>
              </w:rPr>
              <w:t>Issue being resolved</w:t>
            </w:r>
          </w:p>
        </w:tc>
      </w:tr>
    </w:tbl>
    <w:p w:rsidR="007F7E2F" w:rsidRPr="00C02B9A" w:rsidRDefault="007F7E2F" w:rsidP="00E87C5F">
      <w:pPr>
        <w:rPr>
          <w:rFonts w:eastAsia="Calibri"/>
          <w:lang w:val="en-CA"/>
        </w:rPr>
      </w:pPr>
    </w:p>
    <w:p w:rsidR="00A479DD" w:rsidRPr="00C02B9A" w:rsidRDefault="00BB302F" w:rsidP="00A479DD">
      <w:pPr>
        <w:pStyle w:val="Heading1"/>
        <w:rPr>
          <w:b/>
          <w:lang w:val="en-CA"/>
        </w:rPr>
      </w:pPr>
      <w:r w:rsidRPr="00C02B9A">
        <w:rPr>
          <w:lang w:val="en-CA"/>
        </w:rPr>
        <w:t xml:space="preserve">In comparing the </w:t>
      </w:r>
      <w:r w:rsidR="007F7E2F" w:rsidRPr="00C02B9A">
        <w:rPr>
          <w:lang w:val="en-CA"/>
        </w:rPr>
        <w:t xml:space="preserve">2016 </w:t>
      </w:r>
      <w:r w:rsidR="00556502" w:rsidRPr="00C02B9A">
        <w:rPr>
          <w:lang w:val="en-CA"/>
        </w:rPr>
        <w:t xml:space="preserve">CP data </w:t>
      </w:r>
      <w:r w:rsidRPr="00C02B9A">
        <w:rPr>
          <w:lang w:val="en-CA"/>
        </w:rPr>
        <w:t xml:space="preserve">reports with </w:t>
      </w:r>
      <w:r w:rsidR="00556502" w:rsidRPr="00C02B9A">
        <w:rPr>
          <w:lang w:val="en-CA"/>
        </w:rPr>
        <w:t xml:space="preserve">A7 data </w:t>
      </w:r>
      <w:r w:rsidRPr="00C02B9A">
        <w:rPr>
          <w:lang w:val="en-CA"/>
        </w:rPr>
        <w:t xml:space="preserve">submitted by A5 countries, only minor data discrepancies were identified in three countries (Benin and Chad (a difference of 0.04 ODP tonnes each), and Namibia (a difference of 0.18 ODP tonnes). </w:t>
      </w:r>
      <w:r w:rsidR="00317629" w:rsidRPr="00C02B9A">
        <w:rPr>
          <w:lang w:val="en-CA"/>
        </w:rPr>
        <w:t xml:space="preserve">It appears that </w:t>
      </w:r>
      <w:r w:rsidRPr="00C02B9A">
        <w:rPr>
          <w:lang w:val="en-CA"/>
        </w:rPr>
        <w:t>the minor differences</w:t>
      </w:r>
      <w:r w:rsidR="00317629" w:rsidRPr="00C02B9A">
        <w:rPr>
          <w:lang w:val="en-CA"/>
        </w:rPr>
        <w:t xml:space="preserve"> between the two data reports</w:t>
      </w:r>
      <w:r w:rsidR="00556502" w:rsidRPr="00C02B9A">
        <w:rPr>
          <w:lang w:val="en-CA"/>
        </w:rPr>
        <w:t xml:space="preserve"> </w:t>
      </w:r>
      <w:r w:rsidR="00317629" w:rsidRPr="00C02B9A">
        <w:rPr>
          <w:lang w:val="en-CA"/>
        </w:rPr>
        <w:t xml:space="preserve">were due to </w:t>
      </w:r>
      <w:r w:rsidR="00556502" w:rsidRPr="00C02B9A">
        <w:rPr>
          <w:lang w:val="en-CA"/>
        </w:rPr>
        <w:t xml:space="preserve">data rounding. </w:t>
      </w:r>
      <w:r w:rsidR="00317629" w:rsidRPr="00C02B9A">
        <w:rPr>
          <w:lang w:val="en-CA"/>
        </w:rPr>
        <w:t>UN Environment has been informed about these minor discrepancies and has been requested to discuss with the relevant authorities in those countries</w:t>
      </w:r>
      <w:r w:rsidR="00556502" w:rsidRPr="00C02B9A">
        <w:rPr>
          <w:rFonts w:eastAsia="Calibri"/>
          <w:lang w:val="en-US"/>
        </w:rPr>
        <w:t>.</w:t>
      </w:r>
      <w:r w:rsidR="00317629" w:rsidRPr="00C02B9A">
        <w:rPr>
          <w:rFonts w:eastAsia="Calibri"/>
          <w:lang w:val="en-US"/>
        </w:rPr>
        <w:t xml:space="preserve"> </w:t>
      </w:r>
    </w:p>
    <w:p w:rsidR="005B31C5" w:rsidRPr="00C02B9A" w:rsidRDefault="005B31C5" w:rsidP="00C073D6">
      <w:pPr>
        <w:pStyle w:val="Heading1"/>
        <w:numPr>
          <w:ilvl w:val="0"/>
          <w:numId w:val="0"/>
        </w:numPr>
        <w:rPr>
          <w:b/>
          <w:lang w:val="en-CA"/>
        </w:rPr>
      </w:pPr>
      <w:r w:rsidRPr="00C02B9A">
        <w:rPr>
          <w:b/>
          <w:lang w:val="en-CA"/>
        </w:rPr>
        <w:t>Revised format of the CP data reports</w:t>
      </w:r>
    </w:p>
    <w:p w:rsidR="00F07C6F" w:rsidRPr="00C02B9A" w:rsidRDefault="005B31C5" w:rsidP="00C073D6">
      <w:pPr>
        <w:pStyle w:val="Heading1"/>
        <w:rPr>
          <w:b/>
        </w:rPr>
      </w:pPr>
      <w:r w:rsidRPr="00C02B9A">
        <w:rPr>
          <w:rFonts w:eastAsia="Calibri"/>
        </w:rPr>
        <w:t xml:space="preserve">At </w:t>
      </w:r>
      <w:r w:rsidR="00F93FEA" w:rsidRPr="00C02B9A">
        <w:rPr>
          <w:rFonts w:eastAsia="Calibri"/>
        </w:rPr>
        <w:t>its</w:t>
      </w:r>
      <w:r w:rsidRPr="00C02B9A">
        <w:rPr>
          <w:rFonts w:eastAsia="Calibri"/>
        </w:rPr>
        <w:t xml:space="preserve"> 75</w:t>
      </w:r>
      <w:r w:rsidRPr="00C02B9A">
        <w:rPr>
          <w:rFonts w:eastAsia="Calibri"/>
          <w:vertAlign w:val="superscript"/>
        </w:rPr>
        <w:t>th</w:t>
      </w:r>
      <w:r w:rsidRPr="00C02B9A">
        <w:rPr>
          <w:rFonts w:eastAsia="Calibri"/>
        </w:rPr>
        <w:t xml:space="preserve"> meeting, the Executive Committee considered a revised format for the CP report. </w:t>
      </w:r>
      <w:r w:rsidR="0002636C" w:rsidRPr="00C02B9A">
        <w:rPr>
          <w:rFonts w:eastAsia="Calibri"/>
        </w:rPr>
        <w:t>During the discussions</w:t>
      </w:r>
      <w:r w:rsidR="00C516D2" w:rsidRPr="00C02B9A">
        <w:rPr>
          <w:rFonts w:eastAsia="Calibri"/>
        </w:rPr>
        <w:t>,</w:t>
      </w:r>
      <w:r w:rsidR="0002636C" w:rsidRPr="00C02B9A">
        <w:rPr>
          <w:rFonts w:eastAsia="Calibri"/>
        </w:rPr>
        <w:t xml:space="preserve"> c</w:t>
      </w:r>
      <w:r w:rsidRPr="00C02B9A">
        <w:rPr>
          <w:rFonts w:eastAsia="Calibri"/>
        </w:rPr>
        <w:t>oncerns expressed included</w:t>
      </w:r>
      <w:r w:rsidR="00A479DD" w:rsidRPr="00C02B9A">
        <w:rPr>
          <w:rFonts w:eastAsia="Calibri"/>
        </w:rPr>
        <w:t>,</w:t>
      </w:r>
      <w:r w:rsidRPr="00C02B9A">
        <w:rPr>
          <w:rFonts w:eastAsia="Calibri"/>
        </w:rPr>
        <w:t xml:space="preserve"> </w:t>
      </w:r>
      <w:r w:rsidRPr="00C02B9A">
        <w:rPr>
          <w:rFonts w:eastAsia="Calibri"/>
          <w:i/>
        </w:rPr>
        <w:t>inter alia</w:t>
      </w:r>
      <w:r w:rsidR="00A479DD" w:rsidRPr="00C02B9A">
        <w:rPr>
          <w:rFonts w:eastAsia="Calibri"/>
        </w:rPr>
        <w:t>,</w:t>
      </w:r>
      <w:r w:rsidRPr="00C02B9A">
        <w:rPr>
          <w:rFonts w:eastAsia="Calibri"/>
          <w:i/>
        </w:rPr>
        <w:t xml:space="preserve"> </w:t>
      </w:r>
      <w:r w:rsidRPr="00C02B9A">
        <w:rPr>
          <w:rFonts w:eastAsia="Calibri"/>
        </w:rPr>
        <w:t>an</w:t>
      </w:r>
      <w:r w:rsidRPr="00C02B9A">
        <w:rPr>
          <w:rFonts w:eastAsia="Calibri"/>
          <w:i/>
        </w:rPr>
        <w:t xml:space="preserve"> </w:t>
      </w:r>
      <w:r w:rsidRPr="00C02B9A">
        <w:rPr>
          <w:rFonts w:eastAsia="Calibri"/>
        </w:rPr>
        <w:t>inc</w:t>
      </w:r>
      <w:r w:rsidR="00A479DD" w:rsidRPr="00C02B9A">
        <w:rPr>
          <w:rFonts w:eastAsia="Calibri"/>
        </w:rPr>
        <w:t xml:space="preserve">rease in the reporting and data </w:t>
      </w:r>
      <w:r w:rsidRPr="00C02B9A">
        <w:rPr>
          <w:rFonts w:eastAsia="Calibri"/>
        </w:rPr>
        <w:t xml:space="preserve">collection burden; a need to define the sub-sectors in the new format; </w:t>
      </w:r>
      <w:r w:rsidR="00A479DD" w:rsidRPr="00C02B9A">
        <w:rPr>
          <w:rFonts w:eastAsia="Calibri"/>
        </w:rPr>
        <w:t xml:space="preserve">and that </w:t>
      </w:r>
      <w:r w:rsidRPr="00C02B9A">
        <w:rPr>
          <w:rFonts w:eastAsia="Calibri"/>
        </w:rPr>
        <w:t xml:space="preserve">the voluntary provision of data would at some point become mandatory. Based on the discussions, the Executive Committee </w:t>
      </w:r>
      <w:r w:rsidRPr="00C02B9A">
        <w:rPr>
          <w:rFonts w:eastAsia="Calibri"/>
          <w:i/>
        </w:rPr>
        <w:t xml:space="preserve">inter alia </w:t>
      </w:r>
      <w:r w:rsidRPr="00C02B9A">
        <w:rPr>
          <w:rFonts w:eastAsia="Calibri"/>
        </w:rPr>
        <w:t>requested the Secretariat to prepare a revised CP data report format for submission to the 76</w:t>
      </w:r>
      <w:r w:rsidRPr="00C02B9A">
        <w:rPr>
          <w:rFonts w:eastAsia="Calibri"/>
          <w:vertAlign w:val="superscript"/>
        </w:rPr>
        <w:t>th</w:t>
      </w:r>
      <w:r w:rsidR="00EA019A" w:rsidRPr="00C02B9A">
        <w:rPr>
          <w:rFonts w:eastAsia="Calibri"/>
        </w:rPr>
        <w:t> </w:t>
      </w:r>
      <w:r w:rsidRPr="00C02B9A">
        <w:rPr>
          <w:rFonts w:eastAsia="Calibri"/>
        </w:rPr>
        <w:t>meeting, taking into account the issues raised in the discussions at the 75</w:t>
      </w:r>
      <w:r w:rsidRPr="00C02B9A">
        <w:rPr>
          <w:rFonts w:eastAsia="Calibri"/>
          <w:vertAlign w:val="superscript"/>
        </w:rPr>
        <w:t>th</w:t>
      </w:r>
      <w:r w:rsidRPr="00C02B9A">
        <w:rPr>
          <w:rFonts w:eastAsia="Calibri"/>
        </w:rPr>
        <w:t xml:space="preserve"> meeting (decision 75/17(d)).</w:t>
      </w:r>
      <w:r w:rsidR="0002636C" w:rsidRPr="00C02B9A">
        <w:rPr>
          <w:rFonts w:eastAsia="Calibri"/>
        </w:rPr>
        <w:t xml:space="preserve"> In discussing this matter at the 76</w:t>
      </w:r>
      <w:r w:rsidR="0002636C" w:rsidRPr="00C02B9A">
        <w:rPr>
          <w:rFonts w:eastAsia="Calibri"/>
          <w:vertAlign w:val="superscript"/>
        </w:rPr>
        <w:t>th</w:t>
      </w:r>
      <w:r w:rsidR="0002636C" w:rsidRPr="00C02B9A">
        <w:rPr>
          <w:rFonts w:eastAsia="Calibri"/>
        </w:rPr>
        <w:t xml:space="preserve"> meeting, members </w:t>
      </w:r>
      <w:r w:rsidR="0002636C" w:rsidRPr="00C02B9A">
        <w:t xml:space="preserve">considered unnecessary to amend the </w:t>
      </w:r>
      <w:r w:rsidR="00F07C6F" w:rsidRPr="00C02B9A">
        <w:t xml:space="preserve">CP </w:t>
      </w:r>
      <w:r w:rsidR="0002636C" w:rsidRPr="00C02B9A">
        <w:t>data report format at present</w:t>
      </w:r>
      <w:r w:rsidR="00F07C6F" w:rsidRPr="00C02B9A">
        <w:t xml:space="preserve">; accordingly, the Executive Committee decided </w:t>
      </w:r>
      <w:r w:rsidR="00F07C6F" w:rsidRPr="00C02B9A">
        <w:rPr>
          <w:i/>
        </w:rPr>
        <w:t>inter</w:t>
      </w:r>
      <w:r w:rsidR="00F07C6F" w:rsidRPr="00C02B9A">
        <w:t xml:space="preserve"> </w:t>
      </w:r>
      <w:r w:rsidR="00F07C6F" w:rsidRPr="00C02B9A">
        <w:rPr>
          <w:i/>
        </w:rPr>
        <w:t>alia</w:t>
      </w:r>
      <w:r w:rsidR="00F07C6F" w:rsidRPr="00C02B9A">
        <w:t xml:space="preserve"> to consider revising the country programme data report format at a future meeting, on the basis of the outcome of the surveys of ODS alternatives and the discussions</w:t>
      </w:r>
      <w:r w:rsidR="00EA019A" w:rsidRPr="00C02B9A">
        <w:t xml:space="preserve"> on the HFC amendment (decision </w:t>
      </w:r>
      <w:r w:rsidR="00F07C6F" w:rsidRPr="00C02B9A">
        <w:t>76/7(d)).</w:t>
      </w:r>
    </w:p>
    <w:p w:rsidR="005B31C5" w:rsidRPr="00C02B9A" w:rsidRDefault="00F07C6F" w:rsidP="008D57FD">
      <w:pPr>
        <w:pStyle w:val="Heading1"/>
        <w:rPr>
          <w:rFonts w:eastAsia="Calibri"/>
          <w:szCs w:val="28"/>
        </w:rPr>
      </w:pPr>
      <w:r w:rsidRPr="00C02B9A">
        <w:rPr>
          <w:rFonts w:eastAsia="Calibri"/>
          <w:szCs w:val="28"/>
        </w:rPr>
        <w:t xml:space="preserve">At </w:t>
      </w:r>
      <w:r w:rsidR="00F93FEA" w:rsidRPr="00C02B9A">
        <w:rPr>
          <w:rFonts w:eastAsia="Calibri"/>
          <w:szCs w:val="28"/>
        </w:rPr>
        <w:t>its</w:t>
      </w:r>
      <w:r w:rsidRPr="00C02B9A">
        <w:rPr>
          <w:rFonts w:eastAsia="Calibri"/>
          <w:szCs w:val="28"/>
        </w:rPr>
        <w:t xml:space="preserve"> 79</w:t>
      </w:r>
      <w:r w:rsidRPr="00C02B9A">
        <w:rPr>
          <w:rFonts w:eastAsia="Calibri"/>
          <w:szCs w:val="28"/>
          <w:vertAlign w:val="superscript"/>
        </w:rPr>
        <w:t>th</w:t>
      </w:r>
      <w:r w:rsidRPr="00C02B9A">
        <w:rPr>
          <w:rFonts w:eastAsia="Calibri"/>
          <w:szCs w:val="28"/>
        </w:rPr>
        <w:t xml:space="preserve"> meeting, the Executive Committee will consider the document on the </w:t>
      </w:r>
      <w:r w:rsidRPr="00C02B9A">
        <w:t>Overall analysis of the results of the surveys of ODS alternatives</w:t>
      </w:r>
      <w:r w:rsidRPr="00C02B9A">
        <w:rPr>
          <w:rStyle w:val="FootnoteReference"/>
          <w:sz w:val="20"/>
          <w:szCs w:val="20"/>
        </w:rPr>
        <w:footnoteReference w:id="18"/>
      </w:r>
      <w:r w:rsidRPr="00C02B9A">
        <w:t xml:space="preserve"> providing an analysis of the surveys received </w:t>
      </w:r>
      <w:r w:rsidR="00C516D2" w:rsidRPr="00C02B9A">
        <w:t>from 57 </w:t>
      </w:r>
      <w:r w:rsidRPr="00C02B9A">
        <w:t>Article 5 countries.</w:t>
      </w:r>
      <w:r w:rsidRPr="00C02B9A">
        <w:rPr>
          <w:rFonts w:eastAsia="Calibri"/>
          <w:szCs w:val="28"/>
        </w:rPr>
        <w:t xml:space="preserve"> Based on these surveys and those to be submitted to the 80</w:t>
      </w:r>
      <w:r w:rsidRPr="00C02B9A">
        <w:rPr>
          <w:rFonts w:eastAsia="Calibri"/>
          <w:szCs w:val="28"/>
          <w:vertAlign w:val="superscript"/>
        </w:rPr>
        <w:t>th</w:t>
      </w:r>
      <w:r w:rsidRPr="00C02B9A">
        <w:rPr>
          <w:rFonts w:eastAsia="Calibri"/>
          <w:szCs w:val="28"/>
        </w:rPr>
        <w:t xml:space="preserve"> meeting, the Secretariat would </w:t>
      </w:r>
      <w:r w:rsidR="008D57FD" w:rsidRPr="00C02B9A">
        <w:rPr>
          <w:rFonts w:eastAsia="Calibri"/>
          <w:szCs w:val="28"/>
        </w:rPr>
        <w:t xml:space="preserve">initiate the process of revising </w:t>
      </w:r>
      <w:r w:rsidR="00EA019A" w:rsidRPr="00C02B9A">
        <w:rPr>
          <w:rFonts w:eastAsia="Calibri"/>
          <w:szCs w:val="28"/>
        </w:rPr>
        <w:t xml:space="preserve">the </w:t>
      </w:r>
      <w:r w:rsidRPr="00C02B9A">
        <w:rPr>
          <w:rFonts w:eastAsia="Calibri"/>
          <w:szCs w:val="28"/>
        </w:rPr>
        <w:t>CP data report format to include the HFCs controlled under the Kigali Amendment.</w:t>
      </w:r>
    </w:p>
    <w:p w:rsidR="00556502" w:rsidRPr="00C02B9A" w:rsidRDefault="00556502" w:rsidP="000A1DA9">
      <w:pPr>
        <w:spacing w:after="240"/>
        <w:rPr>
          <w:b/>
          <w:bCs/>
          <w:szCs w:val="28"/>
          <w:lang w:val="en-CA"/>
        </w:rPr>
      </w:pPr>
      <w:r w:rsidRPr="00C02B9A">
        <w:rPr>
          <w:b/>
          <w:bCs/>
          <w:szCs w:val="28"/>
          <w:lang w:val="en-CA"/>
        </w:rPr>
        <w:t>RECOMMENDATION</w:t>
      </w:r>
    </w:p>
    <w:p w:rsidR="00556502" w:rsidRPr="00C02B9A" w:rsidRDefault="00556502" w:rsidP="000A1DA9">
      <w:pPr>
        <w:pStyle w:val="Heading1"/>
        <w:tabs>
          <w:tab w:val="clear" w:pos="0"/>
        </w:tabs>
        <w:rPr>
          <w:szCs w:val="28"/>
          <w:lang w:val="en-CA"/>
        </w:rPr>
      </w:pPr>
      <w:r w:rsidRPr="00C02B9A">
        <w:rPr>
          <w:szCs w:val="28"/>
          <w:lang w:val="en-CA"/>
        </w:rPr>
        <w:t>The Executive Committee may wish:</w:t>
      </w:r>
    </w:p>
    <w:p w:rsidR="00556502" w:rsidRPr="00C02B9A" w:rsidRDefault="00556502" w:rsidP="000A1DA9">
      <w:pPr>
        <w:pStyle w:val="Heading2"/>
        <w:numPr>
          <w:ilvl w:val="1"/>
          <w:numId w:val="1"/>
        </w:numPr>
        <w:rPr>
          <w:szCs w:val="28"/>
          <w:lang w:val="en-CA"/>
        </w:rPr>
      </w:pPr>
      <w:r w:rsidRPr="00C02B9A">
        <w:rPr>
          <w:szCs w:val="28"/>
          <w:lang w:val="en-CA"/>
        </w:rPr>
        <w:t>To note:</w:t>
      </w:r>
    </w:p>
    <w:p w:rsidR="00556502" w:rsidRPr="00C02B9A" w:rsidRDefault="00556502" w:rsidP="000A1DA9">
      <w:pPr>
        <w:pStyle w:val="Heading3"/>
        <w:numPr>
          <w:ilvl w:val="2"/>
          <w:numId w:val="1"/>
        </w:numPr>
        <w:rPr>
          <w:szCs w:val="28"/>
          <w:lang w:val="en-CA"/>
        </w:rPr>
      </w:pPr>
      <w:r w:rsidRPr="00C02B9A">
        <w:rPr>
          <w:szCs w:val="28"/>
          <w:lang w:val="en-CA"/>
        </w:rPr>
        <w:t>The document on country programme (CP) data and prospects for compliance contained in UNEP/OzL.Pro/ExCom/7</w:t>
      </w:r>
      <w:r w:rsidR="00046A25" w:rsidRPr="00C02B9A">
        <w:rPr>
          <w:szCs w:val="28"/>
          <w:lang w:val="en-CA"/>
        </w:rPr>
        <w:t>9</w:t>
      </w:r>
      <w:r w:rsidRPr="00C02B9A">
        <w:rPr>
          <w:szCs w:val="28"/>
          <w:lang w:val="en-CA"/>
        </w:rPr>
        <w:t>/</w:t>
      </w:r>
      <w:r w:rsidR="0015171C" w:rsidRPr="00C02B9A">
        <w:rPr>
          <w:szCs w:val="28"/>
          <w:lang w:val="en-CA"/>
        </w:rPr>
        <w:t>5</w:t>
      </w:r>
      <w:r w:rsidRPr="00C02B9A">
        <w:rPr>
          <w:szCs w:val="28"/>
          <w:lang w:val="en-CA"/>
        </w:rPr>
        <w:t xml:space="preserve">; </w:t>
      </w:r>
    </w:p>
    <w:p w:rsidR="00556502" w:rsidRPr="00C02B9A" w:rsidRDefault="00556502" w:rsidP="000A1DA9">
      <w:pPr>
        <w:pStyle w:val="Heading3"/>
        <w:numPr>
          <w:ilvl w:val="2"/>
          <w:numId w:val="1"/>
        </w:numPr>
        <w:rPr>
          <w:szCs w:val="28"/>
          <w:lang w:val="en-CA"/>
        </w:rPr>
      </w:pPr>
      <w:r w:rsidRPr="00C02B9A">
        <w:rPr>
          <w:szCs w:val="28"/>
          <w:lang w:val="en-CA"/>
        </w:rPr>
        <w:t xml:space="preserve">That </w:t>
      </w:r>
      <w:r w:rsidR="006A1FE5" w:rsidRPr="00C02B9A">
        <w:rPr>
          <w:szCs w:val="28"/>
          <w:lang w:val="en-CA"/>
        </w:rPr>
        <w:t>82</w:t>
      </w:r>
      <w:r w:rsidRPr="00C02B9A">
        <w:rPr>
          <w:szCs w:val="28"/>
          <w:lang w:val="en-CA"/>
        </w:rPr>
        <w:t xml:space="preserve"> countries had submitted 201</w:t>
      </w:r>
      <w:r w:rsidR="006A1FE5" w:rsidRPr="00C02B9A">
        <w:rPr>
          <w:szCs w:val="28"/>
          <w:lang w:val="en-CA"/>
        </w:rPr>
        <w:t>6</w:t>
      </w:r>
      <w:r w:rsidRPr="00C02B9A">
        <w:rPr>
          <w:szCs w:val="28"/>
          <w:lang w:val="en-CA"/>
        </w:rPr>
        <w:t xml:space="preserve"> CP data</w:t>
      </w:r>
      <w:r w:rsidR="00317629" w:rsidRPr="00C02B9A">
        <w:rPr>
          <w:szCs w:val="28"/>
          <w:lang w:val="en-CA"/>
        </w:rPr>
        <w:t xml:space="preserve">, 75 of them </w:t>
      </w:r>
      <w:r w:rsidRPr="00C02B9A">
        <w:rPr>
          <w:szCs w:val="28"/>
          <w:lang w:val="en-CA"/>
        </w:rPr>
        <w:t>using the web</w:t>
      </w:r>
      <w:r w:rsidRPr="00C02B9A">
        <w:rPr>
          <w:szCs w:val="28"/>
          <w:lang w:val="en-CA"/>
        </w:rPr>
        <w:noBreakHyphen/>
        <w:t>based system;</w:t>
      </w:r>
    </w:p>
    <w:p w:rsidR="00317629" w:rsidRPr="00C02B9A" w:rsidRDefault="00317629" w:rsidP="00317629">
      <w:pPr>
        <w:pStyle w:val="Heading3"/>
        <w:rPr>
          <w:lang w:val="en-CA"/>
        </w:rPr>
      </w:pPr>
      <w:r w:rsidRPr="00C02B9A">
        <w:rPr>
          <w:lang w:val="en-CA"/>
        </w:rPr>
        <w:t>With concern that 62 countries had not submitted 2016 CP data as of 16 May 2016, and therefore the Secretariat was unable to present an analysis on HCFC production and consumption for 2016;</w:t>
      </w:r>
    </w:p>
    <w:p w:rsidR="00556502" w:rsidRPr="00C02B9A" w:rsidRDefault="00556502" w:rsidP="00965702">
      <w:pPr>
        <w:pStyle w:val="Heading2"/>
        <w:rPr>
          <w:lang w:val="en-CA"/>
        </w:rPr>
      </w:pPr>
      <w:r w:rsidRPr="00C02B9A">
        <w:rPr>
          <w:lang w:val="en-CA"/>
        </w:rPr>
        <w:t>To request:</w:t>
      </w:r>
    </w:p>
    <w:p w:rsidR="00556502" w:rsidRPr="00C02B9A" w:rsidRDefault="0015171C" w:rsidP="00965702">
      <w:pPr>
        <w:pStyle w:val="Heading3"/>
        <w:rPr>
          <w:szCs w:val="28"/>
          <w:lang w:val="en-CA"/>
        </w:rPr>
      </w:pPr>
      <w:r w:rsidRPr="00C02B9A">
        <w:rPr>
          <w:szCs w:val="28"/>
          <w:lang w:val="en-CA"/>
        </w:rPr>
        <w:t>The United Nations Environment Programme (UN Environment) to report to the 80</w:t>
      </w:r>
      <w:r w:rsidRPr="00C02B9A">
        <w:rPr>
          <w:szCs w:val="28"/>
          <w:vertAlign w:val="superscript"/>
          <w:lang w:val="en-CA"/>
        </w:rPr>
        <w:t>th</w:t>
      </w:r>
      <w:r w:rsidRPr="00C02B9A">
        <w:rPr>
          <w:szCs w:val="28"/>
          <w:lang w:val="en-CA"/>
        </w:rPr>
        <w:t> meeting on the amendment of the licensing system on the accelerated control measures for HCFCs by the Government of Mauritania, and the finalization of the formal HCFC quota system by the Government of Burundi</w:t>
      </w:r>
      <w:r w:rsidR="00556502" w:rsidRPr="00C02B9A">
        <w:rPr>
          <w:szCs w:val="28"/>
          <w:lang w:val="en-CA"/>
        </w:rPr>
        <w:t>;</w:t>
      </w:r>
      <w:r w:rsidR="00317629" w:rsidRPr="00C02B9A">
        <w:rPr>
          <w:szCs w:val="28"/>
          <w:lang w:val="en-CA"/>
        </w:rPr>
        <w:t xml:space="preserve"> </w:t>
      </w:r>
    </w:p>
    <w:p w:rsidR="000B08FA" w:rsidRPr="00C02B9A" w:rsidRDefault="00556502" w:rsidP="000A1DA9">
      <w:pPr>
        <w:pStyle w:val="Heading3"/>
        <w:widowControl/>
        <w:numPr>
          <w:ilvl w:val="2"/>
          <w:numId w:val="1"/>
        </w:numPr>
        <w:rPr>
          <w:szCs w:val="28"/>
          <w:lang w:val="en-CA"/>
        </w:rPr>
      </w:pPr>
      <w:r w:rsidRPr="00C02B9A">
        <w:rPr>
          <w:szCs w:val="28"/>
          <w:lang w:val="en-CA"/>
        </w:rPr>
        <w:t>The Secretariat to send letters to the governments of countries with outstanding 2014</w:t>
      </w:r>
      <w:r w:rsidR="006A1FE5" w:rsidRPr="00C02B9A">
        <w:rPr>
          <w:szCs w:val="28"/>
          <w:lang w:val="en-CA"/>
        </w:rPr>
        <w:t>,</w:t>
      </w:r>
      <w:r w:rsidRPr="00C02B9A">
        <w:rPr>
          <w:szCs w:val="28"/>
          <w:lang w:val="en-CA"/>
        </w:rPr>
        <w:t xml:space="preserve"> </w:t>
      </w:r>
      <w:r w:rsidR="006A1FE5" w:rsidRPr="00C02B9A">
        <w:rPr>
          <w:szCs w:val="28"/>
          <w:lang w:val="en-CA"/>
        </w:rPr>
        <w:t>2</w:t>
      </w:r>
      <w:r w:rsidRPr="00C02B9A">
        <w:rPr>
          <w:szCs w:val="28"/>
          <w:lang w:val="en-CA"/>
        </w:rPr>
        <w:t>015</w:t>
      </w:r>
      <w:r w:rsidR="006A1FE5" w:rsidRPr="00C02B9A">
        <w:rPr>
          <w:szCs w:val="28"/>
          <w:lang w:val="en-CA"/>
        </w:rPr>
        <w:t xml:space="preserve"> and 2016</w:t>
      </w:r>
      <w:r w:rsidRPr="00C02B9A">
        <w:rPr>
          <w:szCs w:val="28"/>
          <w:lang w:val="en-CA"/>
        </w:rPr>
        <w:t xml:space="preserve"> CP data reports urging them to submit the reports</w:t>
      </w:r>
      <w:r w:rsidR="00965702" w:rsidRPr="00C02B9A">
        <w:rPr>
          <w:szCs w:val="28"/>
          <w:lang w:val="en-CA"/>
        </w:rPr>
        <w:t xml:space="preserve"> immediately</w:t>
      </w:r>
    </w:p>
    <w:p w:rsidR="00556502" w:rsidRPr="00C02B9A" w:rsidRDefault="000B08FA" w:rsidP="000A1DA9">
      <w:pPr>
        <w:pStyle w:val="Heading3"/>
        <w:widowControl/>
        <w:numPr>
          <w:ilvl w:val="2"/>
          <w:numId w:val="1"/>
        </w:numPr>
        <w:rPr>
          <w:szCs w:val="28"/>
          <w:lang w:val="en-CA"/>
        </w:rPr>
      </w:pPr>
      <w:r w:rsidRPr="00C02B9A">
        <w:rPr>
          <w:szCs w:val="28"/>
          <w:lang w:val="en-CA"/>
        </w:rPr>
        <w:t>To request relevant implementing agencies to continue assisting the Governments of Morocco, Nigeria and Turkey in clarifying data discrepancies between 2015 CP data and A7 data and report back to the 80</w:t>
      </w:r>
      <w:r w:rsidRPr="00C02B9A">
        <w:rPr>
          <w:szCs w:val="28"/>
          <w:vertAlign w:val="superscript"/>
          <w:lang w:val="en-CA"/>
        </w:rPr>
        <w:t>th</w:t>
      </w:r>
      <w:r w:rsidRPr="00C02B9A">
        <w:rPr>
          <w:szCs w:val="28"/>
          <w:lang w:val="en-CA"/>
        </w:rPr>
        <w:t> meeting</w:t>
      </w:r>
      <w:r w:rsidR="00F07C6F" w:rsidRPr="00C02B9A">
        <w:rPr>
          <w:szCs w:val="28"/>
          <w:lang w:val="en-CA"/>
        </w:rPr>
        <w:t xml:space="preserve">; and </w:t>
      </w:r>
      <w:r w:rsidR="00556502" w:rsidRPr="00C02B9A">
        <w:rPr>
          <w:szCs w:val="28"/>
          <w:lang w:val="en-CA"/>
        </w:rPr>
        <w:t xml:space="preserve"> </w:t>
      </w:r>
    </w:p>
    <w:p w:rsidR="00F07C6F" w:rsidRPr="00C02B9A" w:rsidRDefault="00F07C6F" w:rsidP="00670770">
      <w:pPr>
        <w:pStyle w:val="Heading2"/>
        <w:keepNext/>
        <w:keepLines/>
        <w:rPr>
          <w:rFonts w:eastAsia="Calibri"/>
        </w:rPr>
      </w:pPr>
      <w:r w:rsidRPr="00C02B9A">
        <w:rPr>
          <w:lang w:val="en-CA"/>
        </w:rPr>
        <w:t xml:space="preserve">To further request the Secretariat to </w:t>
      </w:r>
      <w:r w:rsidRPr="00C02B9A">
        <w:rPr>
          <w:rFonts w:eastAsia="Calibri"/>
        </w:rPr>
        <w:t>revise the CP data report to include the HFCs controlled under the Kigali Amendment, based on the outcome of the surveys of ODS alternatives</w:t>
      </w:r>
      <w:r w:rsidR="00FB4437" w:rsidRPr="00C02B9A">
        <w:rPr>
          <w:rFonts w:eastAsia="Calibri"/>
        </w:rPr>
        <w:t>, and submit it to the 81</w:t>
      </w:r>
      <w:r w:rsidR="00FB4437" w:rsidRPr="00C02B9A">
        <w:rPr>
          <w:rFonts w:eastAsia="Calibri"/>
          <w:vertAlign w:val="superscript"/>
        </w:rPr>
        <w:t>st</w:t>
      </w:r>
      <w:r w:rsidR="00FB4437" w:rsidRPr="00C02B9A">
        <w:rPr>
          <w:rFonts w:eastAsia="Calibri"/>
        </w:rPr>
        <w:t xml:space="preserve"> meeting of the Executive Committee</w:t>
      </w:r>
      <w:r w:rsidRPr="00C02B9A">
        <w:rPr>
          <w:rFonts w:eastAsia="Calibri"/>
        </w:rPr>
        <w:t>.</w:t>
      </w:r>
    </w:p>
    <w:p w:rsidR="00556502" w:rsidRPr="00C02B9A" w:rsidRDefault="00556502" w:rsidP="000A1DA9"/>
    <w:p w:rsidR="00556502" w:rsidRPr="00C02B9A" w:rsidRDefault="00556502" w:rsidP="000A1DA9">
      <w:pPr>
        <w:pStyle w:val="Title1"/>
        <w:rPr>
          <w:szCs w:val="28"/>
          <w:lang w:val="en-CA"/>
        </w:rPr>
        <w:sectPr w:rsidR="00556502" w:rsidRPr="00C02B9A"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556502" w:rsidRPr="00C02B9A" w:rsidRDefault="00556502" w:rsidP="000A1DA9">
      <w:pPr>
        <w:jc w:val="center"/>
        <w:rPr>
          <w:b/>
          <w:lang w:val="en-CA"/>
        </w:rPr>
      </w:pPr>
      <w:r w:rsidRPr="00C02B9A">
        <w:rPr>
          <w:b/>
          <w:lang w:val="en-CA"/>
        </w:rPr>
        <w:t>Annex I</w:t>
      </w:r>
    </w:p>
    <w:p w:rsidR="00803BCE" w:rsidRPr="00C02B9A" w:rsidRDefault="00803BCE" w:rsidP="000A1DA9">
      <w:pPr>
        <w:jc w:val="center"/>
        <w:rPr>
          <w:b/>
          <w:lang w:val="en-CA"/>
        </w:rPr>
      </w:pPr>
    </w:p>
    <w:p w:rsidR="00803BCE" w:rsidRPr="00C02B9A" w:rsidRDefault="00803BCE" w:rsidP="00803BCE">
      <w:pPr>
        <w:jc w:val="center"/>
        <w:rPr>
          <w:b/>
          <w:lang w:val="en-CA"/>
        </w:rPr>
      </w:pPr>
      <w:r w:rsidRPr="00C02B9A">
        <w:rPr>
          <w:b/>
          <w:lang w:val="en-CA"/>
        </w:rPr>
        <w:t>MB CONSUMPTION FOR QPS APPLICATIONS</w:t>
      </w:r>
    </w:p>
    <w:p w:rsidR="00803BCE" w:rsidRPr="00C02B9A" w:rsidRDefault="00803BCE" w:rsidP="00803BCE">
      <w:pPr>
        <w:rPr>
          <w:b/>
          <w:lang w:val="en-CA"/>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2693"/>
        <w:gridCol w:w="3402"/>
      </w:tblGrid>
      <w:tr w:rsidR="00803BCE" w:rsidRPr="00C02B9A" w:rsidTr="00DE1EA9">
        <w:trPr>
          <w:trHeight w:val="83"/>
          <w:tblHeader/>
        </w:trPr>
        <w:tc>
          <w:tcPr>
            <w:tcW w:w="3134" w:type="dxa"/>
            <w:shd w:val="clear" w:color="auto" w:fill="auto"/>
            <w:hideMark/>
          </w:tcPr>
          <w:p w:rsidR="00803BCE" w:rsidRPr="00C02B9A" w:rsidRDefault="00803BCE" w:rsidP="00DE1EA9">
            <w:pPr>
              <w:jc w:val="center"/>
              <w:rPr>
                <w:b/>
                <w:bCs/>
                <w:sz w:val="20"/>
                <w:szCs w:val="20"/>
                <w:lang w:val="en-CA" w:eastAsia="en-CA"/>
              </w:rPr>
            </w:pPr>
            <w:r w:rsidRPr="00C02B9A">
              <w:rPr>
                <w:b/>
                <w:bCs/>
                <w:sz w:val="20"/>
                <w:szCs w:val="20"/>
                <w:lang w:val="en-CA" w:eastAsia="en-CA"/>
              </w:rPr>
              <w:t>Country</w:t>
            </w:r>
          </w:p>
        </w:tc>
        <w:tc>
          <w:tcPr>
            <w:tcW w:w="2693" w:type="dxa"/>
            <w:shd w:val="clear" w:color="auto" w:fill="auto"/>
            <w:hideMark/>
          </w:tcPr>
          <w:p w:rsidR="00803BCE" w:rsidRPr="00C02B9A" w:rsidRDefault="00803BCE" w:rsidP="00803BCE">
            <w:pPr>
              <w:jc w:val="center"/>
              <w:rPr>
                <w:b/>
                <w:bCs/>
                <w:sz w:val="20"/>
                <w:szCs w:val="20"/>
                <w:lang w:val="en-CA" w:eastAsia="en-CA"/>
              </w:rPr>
            </w:pPr>
            <w:r w:rsidRPr="00C02B9A">
              <w:rPr>
                <w:b/>
                <w:bCs/>
                <w:sz w:val="20"/>
                <w:szCs w:val="20"/>
                <w:lang w:val="en-CA" w:eastAsia="en-CA"/>
              </w:rPr>
              <w:t>Latest consumption</w:t>
            </w:r>
          </w:p>
        </w:tc>
        <w:tc>
          <w:tcPr>
            <w:tcW w:w="3402" w:type="dxa"/>
            <w:shd w:val="clear" w:color="auto" w:fill="auto"/>
            <w:hideMark/>
          </w:tcPr>
          <w:p w:rsidR="00803BCE" w:rsidRPr="00C02B9A" w:rsidRDefault="00803BCE" w:rsidP="00803BCE">
            <w:pPr>
              <w:jc w:val="center"/>
              <w:rPr>
                <w:b/>
                <w:bCs/>
                <w:sz w:val="20"/>
                <w:szCs w:val="20"/>
                <w:lang w:val="en-CA" w:eastAsia="en-CA"/>
              </w:rPr>
            </w:pPr>
            <w:r w:rsidRPr="00C02B9A">
              <w:rPr>
                <w:b/>
                <w:bCs/>
                <w:sz w:val="20"/>
                <w:szCs w:val="20"/>
                <w:lang w:val="en-CA" w:eastAsia="en-CA"/>
              </w:rPr>
              <w:t>QPS (ODP tonnes)</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Argentina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24.2</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Brazil</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42.4</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Cameroon</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9.0</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Chile</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25.9</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Costa Rica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5.9</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Cote d'Ivoire</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3.0</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Dominican Republic (the)</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18.0</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Egypt</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189.0</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El Salvador</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133.8</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Fiji</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14.8</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Guatemala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12.0</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Honduras</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17.8</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India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197.7</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Indonesia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134.4</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Iran (Islamic Republic of)</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13.2</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Jamaica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1.5</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Jordan</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7.2</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Kenya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1.2</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Kiribati</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0.0</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Mexico</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296.6</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Morocco</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5.4</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Myanmar</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8.4</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Nicaragua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16.5</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Pakistan</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40.6</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Peru</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2.4</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Philippines (the)</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14.3</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Saudi Arabia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9.0</w:t>
            </w:r>
          </w:p>
        </w:tc>
      </w:tr>
      <w:tr w:rsidR="00803BCE" w:rsidRPr="00C02B9A" w:rsidTr="00DE1EA9">
        <w:trPr>
          <w:trHeight w:val="225"/>
        </w:trPr>
        <w:tc>
          <w:tcPr>
            <w:tcW w:w="3134" w:type="dxa"/>
            <w:shd w:val="clear" w:color="auto" w:fill="auto"/>
            <w:noWrap/>
            <w:hideMark/>
          </w:tcPr>
          <w:p w:rsidR="00803BCE" w:rsidRPr="00C02B9A" w:rsidRDefault="00803BCE" w:rsidP="00DE1EA9">
            <w:pPr>
              <w:rPr>
                <w:sz w:val="20"/>
                <w:szCs w:val="20"/>
              </w:rPr>
            </w:pPr>
            <w:r w:rsidRPr="00C02B9A">
              <w:rPr>
                <w:sz w:val="20"/>
                <w:szCs w:val="20"/>
              </w:rPr>
              <w:t>Solomon Islands</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0.6</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Sri Lanka</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13.1</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Thailand</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94.4</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Turkey</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23.4</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Uruguay</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12.9</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Vanuatu</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2015</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0.2</w:t>
            </w:r>
          </w:p>
        </w:tc>
      </w:tr>
      <w:tr w:rsidR="00803BCE" w:rsidRPr="00C02B9A" w:rsidTr="00DE1EA9">
        <w:trPr>
          <w:trHeight w:val="225"/>
        </w:trPr>
        <w:tc>
          <w:tcPr>
            <w:tcW w:w="3134" w:type="dxa"/>
            <w:shd w:val="clear" w:color="auto" w:fill="auto"/>
            <w:noWrap/>
            <w:vAlign w:val="bottom"/>
            <w:hideMark/>
          </w:tcPr>
          <w:p w:rsidR="00803BCE" w:rsidRPr="00C02B9A" w:rsidRDefault="00803BCE" w:rsidP="00DE1EA9">
            <w:pPr>
              <w:rPr>
                <w:sz w:val="20"/>
                <w:szCs w:val="20"/>
              </w:rPr>
            </w:pPr>
            <w:r w:rsidRPr="00C02B9A">
              <w:rPr>
                <w:sz w:val="20"/>
                <w:szCs w:val="20"/>
              </w:rPr>
              <w:t>Viet Nam</w:t>
            </w:r>
          </w:p>
        </w:tc>
        <w:tc>
          <w:tcPr>
            <w:tcW w:w="2693" w:type="dxa"/>
            <w:shd w:val="clear" w:color="auto" w:fill="auto"/>
            <w:noWrap/>
            <w:hideMark/>
          </w:tcPr>
          <w:p w:rsidR="00803BCE" w:rsidRPr="00C02B9A" w:rsidRDefault="00803BCE" w:rsidP="00DE1EA9">
            <w:pPr>
              <w:jc w:val="center"/>
              <w:rPr>
                <w:sz w:val="20"/>
                <w:szCs w:val="20"/>
              </w:rPr>
            </w:pPr>
            <w:r w:rsidRPr="00C02B9A">
              <w:rPr>
                <w:sz w:val="20"/>
                <w:szCs w:val="20"/>
              </w:rPr>
              <w:t>2016</w:t>
            </w:r>
          </w:p>
        </w:tc>
        <w:tc>
          <w:tcPr>
            <w:tcW w:w="3402" w:type="dxa"/>
            <w:shd w:val="clear" w:color="auto" w:fill="auto"/>
            <w:noWrap/>
            <w:vAlign w:val="bottom"/>
            <w:hideMark/>
          </w:tcPr>
          <w:p w:rsidR="00803BCE" w:rsidRPr="00C02B9A" w:rsidRDefault="00803BCE" w:rsidP="00DE1EA9">
            <w:pPr>
              <w:jc w:val="right"/>
              <w:rPr>
                <w:sz w:val="20"/>
                <w:szCs w:val="20"/>
              </w:rPr>
            </w:pPr>
            <w:r w:rsidRPr="00C02B9A">
              <w:rPr>
                <w:sz w:val="20"/>
                <w:szCs w:val="20"/>
              </w:rPr>
              <w:t>510.7</w:t>
            </w:r>
          </w:p>
        </w:tc>
      </w:tr>
    </w:tbl>
    <w:p w:rsidR="00803BCE" w:rsidRPr="00C02B9A" w:rsidRDefault="00803BCE" w:rsidP="00803BCE">
      <w:pPr>
        <w:rPr>
          <w:lang w:val="en-CA"/>
        </w:rPr>
      </w:pPr>
    </w:p>
    <w:p w:rsidR="00556502" w:rsidRPr="00C02B9A" w:rsidRDefault="00556502" w:rsidP="000A1DA9">
      <w:pPr>
        <w:jc w:val="center"/>
        <w:rPr>
          <w:b/>
          <w:lang w:val="en-CA"/>
        </w:rPr>
      </w:pPr>
    </w:p>
    <w:p w:rsidR="00556502" w:rsidRPr="00C02B9A" w:rsidRDefault="00556502" w:rsidP="000A1DA9">
      <w:pPr>
        <w:jc w:val="left"/>
        <w:rPr>
          <w:sz w:val="18"/>
          <w:szCs w:val="18"/>
          <w:lang w:val="en-CA"/>
        </w:rPr>
      </w:pPr>
    </w:p>
    <w:p w:rsidR="00556502" w:rsidRPr="00C02B9A" w:rsidRDefault="00556502" w:rsidP="000A1DA9">
      <w:pPr>
        <w:pStyle w:val="Heading1"/>
        <w:numPr>
          <w:ilvl w:val="0"/>
          <w:numId w:val="0"/>
        </w:numPr>
        <w:sectPr w:rsidR="00556502" w:rsidRPr="00C02B9A" w:rsidSect="00803BCE">
          <w:headerReference w:type="first" r:id="rId16"/>
          <w:footerReference w:type="first" r:id="rId17"/>
          <w:pgSz w:w="12240" w:h="15840" w:code="1"/>
          <w:pgMar w:top="720" w:right="1440" w:bottom="864" w:left="1440" w:header="720" w:footer="475" w:gutter="0"/>
          <w:pgNumType w:start="1"/>
          <w:cols w:space="720"/>
          <w:titlePg/>
          <w:docGrid w:linePitch="299"/>
        </w:sectPr>
      </w:pPr>
    </w:p>
    <w:p w:rsidR="00556502" w:rsidRPr="00C02B9A" w:rsidRDefault="00556502" w:rsidP="000A1DA9">
      <w:pPr>
        <w:jc w:val="center"/>
        <w:rPr>
          <w:b/>
          <w:lang w:val="en-CA"/>
        </w:rPr>
      </w:pPr>
      <w:r w:rsidRPr="00C02B9A">
        <w:rPr>
          <w:b/>
          <w:lang w:val="en-CA"/>
        </w:rPr>
        <w:t>Annex II</w:t>
      </w:r>
    </w:p>
    <w:p w:rsidR="00556502" w:rsidRPr="00C02B9A" w:rsidRDefault="00556502" w:rsidP="000A1DA9">
      <w:pPr>
        <w:pStyle w:val="0Heading0"/>
        <w:rPr>
          <w:lang w:val="en-CA"/>
        </w:rPr>
      </w:pPr>
    </w:p>
    <w:p w:rsidR="00556502" w:rsidRPr="00C02B9A" w:rsidRDefault="00556502" w:rsidP="000A1DA9">
      <w:pPr>
        <w:jc w:val="center"/>
        <w:rPr>
          <w:b/>
          <w:lang w:val="en-CA"/>
        </w:rPr>
      </w:pPr>
      <w:r w:rsidRPr="00C02B9A">
        <w:rPr>
          <w:b/>
          <w:lang w:val="en-CA"/>
        </w:rPr>
        <w:t>HCFC ANALYSIS*</w:t>
      </w:r>
    </w:p>
    <w:p w:rsidR="00C740C0" w:rsidRPr="00C02B9A" w:rsidRDefault="00C740C0" w:rsidP="000A1DA9">
      <w:pPr>
        <w:jc w:val="center"/>
        <w:rPr>
          <w:b/>
          <w:lang w:val="en-CA"/>
        </w:rPr>
      </w:pPr>
    </w:p>
    <w:tbl>
      <w:tblPr>
        <w:tblW w:w="14451" w:type="dxa"/>
        <w:tblInd w:w="93" w:type="dxa"/>
        <w:tblLook w:val="04A0" w:firstRow="1" w:lastRow="0" w:firstColumn="1" w:lastColumn="0" w:noHBand="0" w:noVBand="1"/>
      </w:tblPr>
      <w:tblGrid>
        <w:gridCol w:w="3165"/>
        <w:gridCol w:w="938"/>
        <w:gridCol w:w="1372"/>
        <w:gridCol w:w="1016"/>
        <w:gridCol w:w="1372"/>
        <w:gridCol w:w="1160"/>
        <w:gridCol w:w="1160"/>
        <w:gridCol w:w="4268"/>
      </w:tblGrid>
      <w:tr w:rsidR="00C740C0" w:rsidRPr="00C02B9A" w:rsidTr="00317629">
        <w:trPr>
          <w:trHeight w:val="533"/>
          <w:tblHeader/>
        </w:trPr>
        <w:tc>
          <w:tcPr>
            <w:tcW w:w="31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0C0" w:rsidRPr="00C02B9A" w:rsidRDefault="00C740C0" w:rsidP="00317629">
            <w:pPr>
              <w:jc w:val="left"/>
              <w:rPr>
                <w:b/>
                <w:bCs/>
                <w:sz w:val="20"/>
                <w:szCs w:val="20"/>
                <w:lang w:val="en-CA" w:eastAsia="en-CA"/>
              </w:rPr>
            </w:pPr>
            <w:r w:rsidRPr="00C02B9A">
              <w:rPr>
                <w:b/>
                <w:bCs/>
                <w:sz w:val="20"/>
                <w:szCs w:val="20"/>
                <w:lang w:val="en-CA" w:eastAsia="en-CA"/>
              </w:rPr>
              <w:t>Country</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317629" w:rsidRPr="00C02B9A" w:rsidRDefault="00C740C0" w:rsidP="00317629">
            <w:pPr>
              <w:jc w:val="center"/>
              <w:rPr>
                <w:b/>
                <w:bCs/>
                <w:sz w:val="20"/>
                <w:szCs w:val="20"/>
                <w:lang w:val="en-CA" w:eastAsia="en-CA"/>
              </w:rPr>
            </w:pPr>
            <w:r w:rsidRPr="00C02B9A">
              <w:rPr>
                <w:b/>
                <w:bCs/>
                <w:sz w:val="20"/>
                <w:szCs w:val="20"/>
                <w:lang w:val="en-CA" w:eastAsia="en-CA"/>
              </w:rPr>
              <w:t>Source</w:t>
            </w:r>
          </w:p>
          <w:p w:rsidR="00C740C0" w:rsidRPr="00C02B9A" w:rsidRDefault="00C740C0" w:rsidP="00317629">
            <w:pPr>
              <w:jc w:val="center"/>
              <w:rPr>
                <w:b/>
                <w:bCs/>
                <w:sz w:val="20"/>
                <w:szCs w:val="20"/>
                <w:lang w:val="en-CA" w:eastAsia="en-CA"/>
              </w:rPr>
            </w:pPr>
            <w:r w:rsidRPr="00C02B9A">
              <w:rPr>
                <w:sz w:val="20"/>
                <w:szCs w:val="20"/>
                <w:lang w:val="en-CA"/>
              </w:rPr>
              <w:t>***</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Year of </w:t>
            </w:r>
            <w:r w:rsidR="00317629" w:rsidRPr="00C02B9A">
              <w:rPr>
                <w:b/>
                <w:bCs/>
                <w:sz w:val="20"/>
                <w:szCs w:val="20"/>
                <w:lang w:val="en-CA" w:eastAsia="en-CA"/>
              </w:rPr>
              <w:t>l</w:t>
            </w:r>
            <w:r w:rsidRPr="00C02B9A">
              <w:rPr>
                <w:b/>
                <w:bCs/>
                <w:sz w:val="20"/>
                <w:szCs w:val="20"/>
                <w:lang w:val="en-CA" w:eastAsia="en-CA"/>
              </w:rPr>
              <w:t xml:space="preserve">atest </w:t>
            </w:r>
            <w:r w:rsidR="00317629" w:rsidRPr="00C02B9A">
              <w:rPr>
                <w:b/>
                <w:bCs/>
                <w:sz w:val="20"/>
                <w:szCs w:val="20"/>
                <w:lang w:val="en-CA" w:eastAsia="en-CA"/>
              </w:rPr>
              <w:t>c</w:t>
            </w:r>
            <w:r w:rsidRPr="00C02B9A">
              <w:rPr>
                <w:b/>
                <w:bCs/>
                <w:sz w:val="20"/>
                <w:szCs w:val="20"/>
                <w:lang w:val="en-CA" w:eastAsia="en-CA"/>
              </w:rPr>
              <w:t>onsumption</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Baseline</w:t>
            </w:r>
            <w:r w:rsidR="00317629" w:rsidRPr="00C02B9A">
              <w:rPr>
                <w:b/>
                <w:bCs/>
                <w:sz w:val="20"/>
                <w:szCs w:val="20"/>
                <w:lang w:val="en-CA" w:eastAsia="en-CA"/>
              </w:rPr>
              <w:t xml:space="preserve"> (ODP t)</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Latest </w:t>
            </w:r>
            <w:r w:rsidR="00317629" w:rsidRPr="00C02B9A">
              <w:rPr>
                <w:b/>
                <w:bCs/>
                <w:sz w:val="20"/>
                <w:szCs w:val="20"/>
                <w:lang w:val="en-CA" w:eastAsia="en-CA"/>
              </w:rPr>
              <w:t>c</w:t>
            </w:r>
            <w:r w:rsidRPr="00C02B9A">
              <w:rPr>
                <w:b/>
                <w:bCs/>
                <w:sz w:val="20"/>
                <w:szCs w:val="20"/>
                <w:lang w:val="en-CA" w:eastAsia="en-CA"/>
              </w:rPr>
              <w:t>onsumption</w:t>
            </w:r>
          </w:p>
        </w:tc>
        <w:tc>
          <w:tcPr>
            <w:tcW w:w="116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C740C0" w:rsidRPr="00C02B9A" w:rsidRDefault="00317629" w:rsidP="00317629">
            <w:pPr>
              <w:jc w:val="center"/>
              <w:rPr>
                <w:b/>
                <w:bCs/>
                <w:sz w:val="20"/>
                <w:szCs w:val="20"/>
                <w:lang w:val="en-CA" w:eastAsia="en-CA"/>
              </w:rPr>
            </w:pPr>
            <w:r w:rsidRPr="00C02B9A">
              <w:rPr>
                <w:b/>
                <w:bCs/>
                <w:sz w:val="20"/>
                <w:szCs w:val="20"/>
                <w:lang w:val="en-CA" w:eastAsia="en-CA"/>
              </w:rPr>
              <w:t>% o</w:t>
            </w:r>
            <w:r w:rsidR="00C740C0" w:rsidRPr="00C02B9A">
              <w:rPr>
                <w:b/>
                <w:bCs/>
                <w:sz w:val="20"/>
                <w:szCs w:val="20"/>
                <w:lang w:val="en-CA" w:eastAsia="en-CA"/>
              </w:rPr>
              <w:t xml:space="preserve">ver </w:t>
            </w:r>
            <w:r w:rsidRPr="00C02B9A">
              <w:rPr>
                <w:b/>
                <w:bCs/>
                <w:sz w:val="20"/>
                <w:szCs w:val="20"/>
                <w:lang w:val="en-CA" w:eastAsia="en-CA"/>
              </w:rPr>
              <w:t>f</w:t>
            </w:r>
            <w:r w:rsidR="00C740C0" w:rsidRPr="00C02B9A">
              <w:rPr>
                <w:b/>
                <w:bCs/>
                <w:sz w:val="20"/>
                <w:szCs w:val="20"/>
                <w:lang w:val="en-CA" w:eastAsia="en-CA"/>
              </w:rPr>
              <w:t>reeze</w:t>
            </w:r>
          </w:p>
        </w:tc>
        <w:tc>
          <w:tcPr>
            <w:tcW w:w="116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C740C0" w:rsidRPr="00C02B9A" w:rsidRDefault="00317629" w:rsidP="00317629">
            <w:pPr>
              <w:jc w:val="center"/>
              <w:rPr>
                <w:b/>
                <w:bCs/>
                <w:sz w:val="20"/>
                <w:szCs w:val="20"/>
                <w:lang w:val="en-CA" w:eastAsia="en-CA"/>
              </w:rPr>
            </w:pPr>
            <w:r w:rsidRPr="00C02B9A">
              <w:rPr>
                <w:b/>
                <w:bCs/>
                <w:sz w:val="20"/>
                <w:szCs w:val="20"/>
                <w:lang w:val="en-CA" w:eastAsia="en-CA"/>
              </w:rPr>
              <w:t>% o</w:t>
            </w:r>
            <w:r w:rsidR="00C740C0" w:rsidRPr="00C02B9A">
              <w:rPr>
                <w:b/>
                <w:bCs/>
                <w:sz w:val="20"/>
                <w:szCs w:val="20"/>
                <w:lang w:val="en-CA" w:eastAsia="en-CA"/>
              </w:rPr>
              <w:t xml:space="preserve">ver 10% </w:t>
            </w:r>
            <w:r w:rsidRPr="00C02B9A">
              <w:rPr>
                <w:b/>
                <w:bCs/>
                <w:sz w:val="20"/>
                <w:szCs w:val="20"/>
                <w:lang w:val="en-CA" w:eastAsia="en-CA"/>
              </w:rPr>
              <w:t>r</w:t>
            </w:r>
            <w:r w:rsidR="00C740C0" w:rsidRPr="00C02B9A">
              <w:rPr>
                <w:b/>
                <w:bCs/>
                <w:sz w:val="20"/>
                <w:szCs w:val="20"/>
                <w:lang w:val="en-CA" w:eastAsia="en-CA"/>
              </w:rPr>
              <w:t>eduction</w:t>
            </w:r>
          </w:p>
        </w:tc>
        <w:tc>
          <w:tcPr>
            <w:tcW w:w="4268" w:type="dxa"/>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Control </w:t>
            </w:r>
            <w:r w:rsidR="00317629" w:rsidRPr="00C02B9A">
              <w:rPr>
                <w:b/>
                <w:bCs/>
                <w:sz w:val="20"/>
                <w:szCs w:val="20"/>
                <w:lang w:val="en-CA" w:eastAsia="en-CA"/>
              </w:rPr>
              <w:t>a</w:t>
            </w:r>
            <w:r w:rsidRPr="00C02B9A">
              <w:rPr>
                <w:b/>
                <w:bCs/>
                <w:sz w:val="20"/>
                <w:szCs w:val="20"/>
                <w:lang w:val="en-CA" w:eastAsia="en-CA"/>
              </w:rPr>
              <w:t>ddressed by HPMPs</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Afghanistan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23.60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20.02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Albania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3.74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Algeria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62.12</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53.43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Angola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11.55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Antigua and Barbuda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Argentina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400.70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205.86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17.5%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Armenia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66.6%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Bahamas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3.52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Bahrain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45.77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39%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Bangladesh</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72.60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64.18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30% by 2018</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Barbados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Belize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Benin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17.09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Bhutan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Bolivia (Plurinational State of)</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Bosnia and Herzegovina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Botswana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9.75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Brazil</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1,327.30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875.29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35% by 2020 and 45% by 2021</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Brunei Darussalam</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6.10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3.75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Burkina Faso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28.90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14.41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Burundi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5.24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Cabo Verde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Cambodia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4.52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2035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Cameroon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88.80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67.24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Central African Republic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12.00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10.45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Chad</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14.06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Chile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87.50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63.33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45% by 2020 and 65% by 2021</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China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19,269.00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13,485.21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37.6%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Colombia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225.60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136.59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60% by 2020 and 65% by 2021</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Comoros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Congo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10.14</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8.15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Cook Islands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Costa Rica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14.10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10.89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Cote d'Ivoire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63.80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51.33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Cuba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13.17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Democratic People's Republic of Korea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78.00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69.91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15%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Democratic Republic of the Congo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66.21</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9.35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Djibouti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0.56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Dominica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Dominican Republic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42.23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40%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Ecuador</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23.49</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18.26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Egypt</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386.30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346.53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25%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El Salvador</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6.41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Equatorial Guinea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6.31</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4.95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Eritrea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1.09</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0.97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Ethiopia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4.69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Fiji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3.87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Gabon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30.20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20.90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Gambia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0.75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Georgia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Ghana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57.30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20.41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Grenada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Guatemala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5.60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Guinea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5.65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C5833" w:rsidP="000A1DA9">
            <w:pPr>
              <w:jc w:val="left"/>
              <w:rPr>
                <w:sz w:val="20"/>
                <w:szCs w:val="20"/>
                <w:lang w:val="en-CA" w:eastAsia="en-CA"/>
              </w:rPr>
            </w:pPr>
            <w:r w:rsidRPr="00C02B9A">
              <w:rPr>
                <w:sz w:val="20"/>
                <w:szCs w:val="20"/>
                <w:lang w:val="en-CA" w:eastAsia="en-CA"/>
              </w:rPr>
              <w:t>Guinea-</w:t>
            </w:r>
            <w:r w:rsidR="00C740C0" w:rsidRPr="00C02B9A">
              <w:rPr>
                <w:sz w:val="20"/>
                <w:szCs w:val="20"/>
                <w:lang w:val="en-CA" w:eastAsia="en-CA"/>
              </w:rPr>
              <w:t>Bissau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2.83</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Guyana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97.5% by 2025 and 100% by 2030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Haiti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3.63</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2.99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Honduras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19.90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13.44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India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1,608.20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992.54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48% by 2020, 50% by 2021, 56% by 2022 and 60% by 2023</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Indonesia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403.90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152.67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2018, 37.5% by 2020 and 55% by 2023</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Iran (Islamic Republic of)</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380.50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272.98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75% by 2023</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Iraq</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108.40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93.23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13.82%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Jamaica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Jordan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83.00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73.99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2017 and 50% by 2022</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Kenya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52.20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20.60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21.1%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Kiribati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Kuwait</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418.60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338.98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39.2%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Kyrgyzstan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97.5% by 2020 and 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Lao People's Democratic Republic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Lebanon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73.50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58.86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18% by 2017, 50% by 2020 and 75%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Lesotho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0.71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Liberia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2.84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Libya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118.38</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118.36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11.1</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Madagascar</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24.90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11.83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Malawi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8.23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Malaysia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515.80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318.89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15% by 2016, 22.4% by 2019, 35% by 2020, 40% by 2021 and 42.9 by 2022</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Maldives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2.40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Mali</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10.12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Marshall Islands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Mauritania**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18.15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 </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Mauritius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6.04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2030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Mexico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1,148.80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519.66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30% by 2018 and 67.5% by 2022</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Micronesia (Federated States of)</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Mongolia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0.45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Montenegro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0.80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1.24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55.2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72.5</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Morocco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51.35</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16.88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Mozambique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8.69</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7.15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Myanmar</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3.34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Namibia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3.76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Nauru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Over</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Over</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Nepal</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0.80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Nicaragua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5.70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Niger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15.98</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Nigeria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344.88</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177.92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Niue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Oman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31.50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20.11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Pakistan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247.40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216.00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50%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Palau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Panama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24.80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18.35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Papua New Guinea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Paraguay</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12.95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Peru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26.88</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22.21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Philippines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208.40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114.85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Qatar</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86.90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65.40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20%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Republic of Korea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1,908.00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1,678.39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 </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Republic of Moldova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Rwanda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3.61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Saint Kitts and Nevis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0.50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Saint Lucia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1.09</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0.65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Saint Vincent and the Grenadines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Samoa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Sao Tome and Principe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Saudi Arabia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1,468.70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1,305.45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40%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Senegal</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36.20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18.70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Serbia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8.40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6.40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Seychelles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100% by 2025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Sierra Leone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0.99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Singapore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216.10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74.46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 </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Solomon Islands</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0.24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C740C0" w:rsidRPr="00C02B9A" w:rsidRDefault="00C740C0" w:rsidP="000A1DA9">
            <w:pPr>
              <w:jc w:val="left"/>
              <w:rPr>
                <w:sz w:val="20"/>
                <w:szCs w:val="20"/>
                <w:lang w:val="en-CA" w:eastAsia="en-CA"/>
              </w:rPr>
            </w:pPr>
            <w:r w:rsidRPr="00C02B9A">
              <w:rPr>
                <w:sz w:val="20"/>
                <w:szCs w:val="20"/>
                <w:lang w:val="en-CA" w:eastAsia="en-CA"/>
              </w:rPr>
              <w:t>Somalia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45.10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15.45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South Africa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369.70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208.28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South Sudan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3.36</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Sri Lanka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13.90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10.54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Sudan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52.70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46.79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30% by 2017 and 75%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Suriname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1.40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10"/>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Swaziland</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1.73</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Syrian Arab Republic**</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135.00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46.74</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 </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Thailand</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927.60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589.10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15%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The Former Yugoslav Republic of Macedonia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C5833" w:rsidP="000A1DA9">
            <w:pPr>
              <w:jc w:val="left"/>
              <w:rPr>
                <w:sz w:val="20"/>
                <w:szCs w:val="20"/>
                <w:lang w:val="en-CA" w:eastAsia="en-CA"/>
              </w:rPr>
            </w:pPr>
            <w:r w:rsidRPr="00C02B9A">
              <w:rPr>
                <w:sz w:val="20"/>
                <w:szCs w:val="20"/>
                <w:lang w:val="en-CA" w:eastAsia="en-CA"/>
              </w:rPr>
              <w:t>Timor-</w:t>
            </w:r>
            <w:r w:rsidR="00C740C0" w:rsidRPr="00C02B9A">
              <w:rPr>
                <w:sz w:val="20"/>
                <w:szCs w:val="20"/>
                <w:lang w:val="en-CA" w:eastAsia="en-CA"/>
              </w:rPr>
              <w:t>Leste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0.50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Togo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15.40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8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Tonga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Trinidad and Tobago</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46.00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20.81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Tunisia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40.70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35.57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15% by 2018</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Turkey</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551.47</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17.95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86.4% by 2017</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Turkmenistan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6.80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4.23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Tuvalu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0.10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0.01</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Uganda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United Arab Emirates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557.10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473.97</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 </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United Republic of Tanzania (the)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1.18</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Uruguay</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23.40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16.43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Vanuatu</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0.30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0.02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Venezuela (Bolivarian Republic of)</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2015</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207.00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45.72</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42%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Viet Nam</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221.20</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195.73</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10% by 2015 and 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Yemen</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2014</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158.20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101.85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15% by 2015</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Zambia</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5.00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2.75</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r w:rsidR="00C740C0" w:rsidRPr="00C02B9A" w:rsidTr="00317629">
        <w:trPr>
          <w:trHeight w:val="225"/>
        </w:trPr>
        <w:tc>
          <w:tcPr>
            <w:tcW w:w="3165" w:type="dxa"/>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Zimbabwe</w:t>
            </w:r>
          </w:p>
        </w:tc>
        <w:tc>
          <w:tcPr>
            <w:tcW w:w="93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A7</w:t>
            </w:r>
          </w:p>
        </w:tc>
        <w:tc>
          <w:tcPr>
            <w:tcW w:w="1372"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1016"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17.80</w:t>
            </w:r>
          </w:p>
        </w:tc>
        <w:tc>
          <w:tcPr>
            <w:tcW w:w="1372" w:type="dxa"/>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9.49</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right"/>
              <w:rPr>
                <w:sz w:val="20"/>
                <w:szCs w:val="20"/>
                <w:lang w:val="en-CA" w:eastAsia="en-CA"/>
              </w:rPr>
            </w:pPr>
            <w:r w:rsidRPr="00C02B9A">
              <w:rPr>
                <w:sz w:val="20"/>
                <w:szCs w:val="20"/>
                <w:lang w:val="en-CA" w:eastAsia="en-CA"/>
              </w:rPr>
              <w:t>0.0</w:t>
            </w:r>
          </w:p>
        </w:tc>
        <w:tc>
          <w:tcPr>
            <w:tcW w:w="4268" w:type="dxa"/>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bl>
    <w:p w:rsidR="00556502" w:rsidRPr="00C02B9A" w:rsidRDefault="00556502" w:rsidP="000A1DA9">
      <w:pPr>
        <w:jc w:val="left"/>
        <w:rPr>
          <w:sz w:val="19"/>
          <w:szCs w:val="19"/>
          <w:lang w:val="en-CA"/>
        </w:rPr>
      </w:pPr>
      <w:r w:rsidRPr="00C02B9A">
        <w:rPr>
          <w:sz w:val="19"/>
          <w:szCs w:val="19"/>
          <w:lang w:val="en-CA"/>
        </w:rPr>
        <w:t xml:space="preserve">(*) Excluding the Republic of Korea, Singapore, and the United Arab Emirates which </w:t>
      </w:r>
      <w:r w:rsidR="00BE2A75" w:rsidRPr="00C02B9A">
        <w:rPr>
          <w:sz w:val="19"/>
          <w:szCs w:val="19"/>
          <w:lang w:val="en-CA"/>
        </w:rPr>
        <w:t>do</w:t>
      </w:r>
      <w:r w:rsidRPr="00C02B9A">
        <w:rPr>
          <w:sz w:val="19"/>
          <w:szCs w:val="19"/>
          <w:lang w:val="en-CA"/>
        </w:rPr>
        <w:t xml:space="preserve"> not request </w:t>
      </w:r>
      <w:r w:rsidR="00AC4F55" w:rsidRPr="00C02B9A">
        <w:rPr>
          <w:sz w:val="19"/>
          <w:szCs w:val="19"/>
          <w:lang w:val="en-CA"/>
        </w:rPr>
        <w:t xml:space="preserve">assistance </w:t>
      </w:r>
      <w:r w:rsidRPr="00C02B9A">
        <w:rPr>
          <w:sz w:val="19"/>
          <w:szCs w:val="19"/>
          <w:lang w:val="en-CA"/>
        </w:rPr>
        <w:t xml:space="preserve">from the </w:t>
      </w:r>
      <w:r w:rsidR="00AC4F55" w:rsidRPr="00C02B9A">
        <w:rPr>
          <w:sz w:val="19"/>
          <w:szCs w:val="19"/>
          <w:lang w:val="en-CA"/>
        </w:rPr>
        <w:t xml:space="preserve">Multilateral </w:t>
      </w:r>
      <w:r w:rsidRPr="00C02B9A">
        <w:rPr>
          <w:sz w:val="19"/>
          <w:szCs w:val="19"/>
          <w:lang w:val="en-CA"/>
        </w:rPr>
        <w:t>Fund for their phase-out of ODSs.</w:t>
      </w:r>
    </w:p>
    <w:p w:rsidR="00556502" w:rsidRPr="00C02B9A" w:rsidRDefault="00C740C0" w:rsidP="000A1DA9">
      <w:pPr>
        <w:jc w:val="left"/>
        <w:rPr>
          <w:sz w:val="19"/>
          <w:szCs w:val="19"/>
          <w:lang w:val="en-CA"/>
        </w:rPr>
      </w:pPr>
      <w:r w:rsidRPr="00C02B9A">
        <w:rPr>
          <w:sz w:val="19"/>
          <w:szCs w:val="19"/>
          <w:lang w:val="en-CA"/>
        </w:rPr>
        <w:t>(**</w:t>
      </w:r>
      <w:r w:rsidR="00556502" w:rsidRPr="00C02B9A">
        <w:rPr>
          <w:sz w:val="19"/>
          <w:szCs w:val="19"/>
          <w:lang w:val="en-CA"/>
        </w:rPr>
        <w:t xml:space="preserve">)  HPMP not yet approved. </w:t>
      </w:r>
    </w:p>
    <w:p w:rsidR="00556502" w:rsidRPr="00AC4F55" w:rsidRDefault="00556502" w:rsidP="000A1DA9">
      <w:pPr>
        <w:jc w:val="left"/>
        <w:rPr>
          <w:sz w:val="19"/>
          <w:szCs w:val="19"/>
          <w:lang w:val="en-CA"/>
        </w:rPr>
      </w:pPr>
      <w:r w:rsidRPr="00C02B9A">
        <w:rPr>
          <w:sz w:val="19"/>
          <w:szCs w:val="19"/>
          <w:lang w:val="en-CA"/>
        </w:rPr>
        <w:t xml:space="preserve">(***) </w:t>
      </w:r>
      <w:r w:rsidR="00AC4F55" w:rsidRPr="00C02B9A">
        <w:rPr>
          <w:sz w:val="19"/>
          <w:szCs w:val="19"/>
          <w:lang w:val="en-CA"/>
        </w:rPr>
        <w:t xml:space="preserve">CP </w:t>
      </w:r>
      <w:r w:rsidRPr="00C02B9A">
        <w:rPr>
          <w:sz w:val="19"/>
          <w:szCs w:val="19"/>
          <w:lang w:val="en-CA"/>
        </w:rPr>
        <w:t>data excluding HCFC-141b contained in imported pre-blended polyol.</w:t>
      </w:r>
    </w:p>
    <w:p w:rsidR="00556502" w:rsidRPr="004D1DA1" w:rsidRDefault="00556502" w:rsidP="000A1DA9">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764BD">
        <w:trPr>
          <w:jc w:val="center"/>
        </w:trPr>
        <w:tc>
          <w:tcPr>
            <w:tcW w:w="1915" w:type="dxa"/>
          </w:tcPr>
          <w:p w:rsidR="00E85409" w:rsidRDefault="00E85409" w:rsidP="000A1DA9"/>
        </w:tc>
        <w:tc>
          <w:tcPr>
            <w:tcW w:w="1915" w:type="dxa"/>
          </w:tcPr>
          <w:p w:rsidR="00E85409" w:rsidRDefault="00E85409" w:rsidP="000A1DA9"/>
        </w:tc>
        <w:tc>
          <w:tcPr>
            <w:tcW w:w="1915" w:type="dxa"/>
            <w:tcBorders>
              <w:bottom w:val="single" w:sz="4" w:space="0" w:color="auto"/>
            </w:tcBorders>
          </w:tcPr>
          <w:p w:rsidR="00E85409" w:rsidRDefault="00E85409" w:rsidP="000A1DA9"/>
        </w:tc>
        <w:tc>
          <w:tcPr>
            <w:tcW w:w="1915" w:type="dxa"/>
          </w:tcPr>
          <w:p w:rsidR="00E85409" w:rsidRDefault="00E85409" w:rsidP="000A1DA9"/>
        </w:tc>
        <w:tc>
          <w:tcPr>
            <w:tcW w:w="1916" w:type="dxa"/>
          </w:tcPr>
          <w:p w:rsidR="00E85409" w:rsidRDefault="00E85409" w:rsidP="000A1DA9"/>
        </w:tc>
      </w:tr>
    </w:tbl>
    <w:p w:rsidR="00E85409" w:rsidRPr="00F61054" w:rsidRDefault="00E85409" w:rsidP="000A1DA9"/>
    <w:sectPr w:rsidR="00E85409" w:rsidRPr="00F61054" w:rsidSect="000F6561">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AB3" w:rsidRDefault="00847AB3" w:rsidP="004A504B">
      <w:r>
        <w:separator/>
      </w:r>
    </w:p>
  </w:endnote>
  <w:endnote w:type="continuationSeparator" w:id="0">
    <w:p w:rsidR="00847AB3" w:rsidRDefault="00847A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DA36D3">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DA36D3">
      <w:rPr>
        <w:noProof/>
      </w:rPr>
      <w:t>11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Default="00847AB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47AB3" w:rsidRDefault="00847AB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8350580"/>
      <w:docPartObj>
        <w:docPartGallery w:val="Page Numbers (Bottom of Page)"/>
        <w:docPartUnique/>
      </w:docPartObj>
    </w:sdtPr>
    <w:sdtEndPr>
      <w:rPr>
        <w:noProof/>
      </w:rPr>
    </w:sdtEndPr>
    <w:sdtContent>
      <w:p w:rsidR="00847AB3" w:rsidRDefault="00847AB3">
        <w:pPr>
          <w:pStyle w:val="Footer"/>
          <w:jc w:val="center"/>
        </w:pPr>
        <w:r>
          <w:fldChar w:fldCharType="begin"/>
        </w:r>
        <w:r>
          <w:instrText xml:space="preserve"> PAGE   \* MERGEFORMAT </w:instrText>
        </w:r>
        <w:r>
          <w:fldChar w:fldCharType="separate"/>
        </w:r>
        <w:r w:rsidR="00DA36D3">
          <w:rPr>
            <w:noProof/>
          </w:rPr>
          <w:t>1</w:t>
        </w:r>
        <w:r>
          <w:rPr>
            <w:noProof/>
          </w:rPr>
          <w:fldChar w:fldCharType="end"/>
        </w:r>
      </w:p>
    </w:sdtContent>
  </w:sdt>
  <w:p w:rsidR="00847AB3" w:rsidRPr="00B157D9" w:rsidRDefault="00847AB3" w:rsidP="00B810C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DA36D3">
      <w:rPr>
        <w:noProof/>
      </w:rPr>
      <w:t>4</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DA36D3">
      <w:rPr>
        <w:noProof/>
      </w:rPr>
      <w:t>5</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045359"/>
      <w:docPartObj>
        <w:docPartGallery w:val="Page Numbers (Bottom of Page)"/>
        <w:docPartUnique/>
      </w:docPartObj>
    </w:sdtPr>
    <w:sdtEndPr>
      <w:rPr>
        <w:noProof/>
      </w:rPr>
    </w:sdtEndPr>
    <w:sdtContent>
      <w:p w:rsidR="00847AB3" w:rsidRDefault="00847AB3">
        <w:pPr>
          <w:pStyle w:val="Footer"/>
          <w:jc w:val="center"/>
        </w:pPr>
        <w:r>
          <w:fldChar w:fldCharType="begin"/>
        </w:r>
        <w:r>
          <w:instrText xml:space="preserve"> PAGE   \* MERGEFORMAT </w:instrText>
        </w:r>
        <w:r>
          <w:fldChar w:fldCharType="separate"/>
        </w:r>
        <w:r w:rsidR="00DA36D3">
          <w:rPr>
            <w:noProof/>
          </w:rPr>
          <w:t>1</w:t>
        </w:r>
        <w:r>
          <w:rPr>
            <w:noProof/>
          </w:rPr>
          <w:fldChar w:fldCharType="end"/>
        </w:r>
      </w:p>
    </w:sdtContent>
  </w:sdt>
  <w:p w:rsidR="00847AB3" w:rsidRPr="000F6561" w:rsidRDefault="00847AB3" w:rsidP="000F65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AB3" w:rsidRDefault="00847AB3" w:rsidP="004A504B">
      <w:r>
        <w:separator/>
      </w:r>
    </w:p>
  </w:footnote>
  <w:footnote w:type="continuationSeparator" w:id="0">
    <w:p w:rsidR="00847AB3" w:rsidRDefault="00847AB3" w:rsidP="004A504B">
      <w:r>
        <w:continuationSeparator/>
      </w:r>
    </w:p>
  </w:footnote>
  <w:footnote w:id="1">
    <w:p w:rsidR="00847AB3" w:rsidRPr="00C02B9A" w:rsidRDefault="00847AB3">
      <w:pPr>
        <w:pStyle w:val="FootnoteText"/>
      </w:pPr>
      <w:r w:rsidRPr="00C02B9A">
        <w:rPr>
          <w:rStyle w:val="FootnoteReference"/>
        </w:rPr>
        <w:footnoteRef/>
      </w:r>
      <w:r w:rsidRPr="00C02B9A">
        <w:t xml:space="preserve"> The aggregated HCFC baseline for compliance for the three countries amounts to 2,681.2 ODP tonnes. In addition, the Republic of Korea produces HCFC-22 with a baseline of 395.1 ODP tonnes.</w:t>
      </w:r>
    </w:p>
  </w:footnote>
  <w:footnote w:id="2">
    <w:p w:rsidR="00847AB3" w:rsidRPr="00C02B9A" w:rsidRDefault="00847AB3">
      <w:pPr>
        <w:pStyle w:val="FootnoteText"/>
      </w:pPr>
      <w:r w:rsidRPr="00C02B9A">
        <w:rPr>
          <w:rStyle w:val="FootnoteReference"/>
        </w:rPr>
        <w:footnoteRef/>
      </w:r>
      <w:r w:rsidRPr="00C02B9A">
        <w:t xml:space="preserve"> CP data reports represent the sole source of information on the sector distribution of controlled substances in A5 countries. </w:t>
      </w:r>
    </w:p>
  </w:footnote>
  <w:footnote w:id="3">
    <w:p w:rsidR="00847AB3" w:rsidRPr="00C02B9A" w:rsidRDefault="00847AB3" w:rsidP="001F6E0B">
      <w:pPr>
        <w:pStyle w:val="FootnoteText"/>
      </w:pPr>
      <w:r w:rsidRPr="00C02B9A">
        <w:rPr>
          <w:rStyle w:val="FootnoteReference"/>
        </w:rPr>
        <w:footnoteRef/>
      </w:r>
      <w:r w:rsidRPr="00C02B9A">
        <w:t xml:space="preserve"> Up to December 2016, 280,209 ODP tonnes of consumption and 201,277 ODP tonnes of production had been phased out from completed projects. The completed projects were valued at US $2.4 billion out of an approved total of approximately US $3.1 billion.</w:t>
      </w:r>
    </w:p>
  </w:footnote>
  <w:footnote w:id="4">
    <w:p w:rsidR="00847AB3" w:rsidRPr="00C02B9A" w:rsidRDefault="00847AB3" w:rsidP="000A1DA9">
      <w:pPr>
        <w:pStyle w:val="FootnoteText"/>
      </w:pPr>
      <w:r w:rsidRPr="00C02B9A">
        <w:rPr>
          <w:rStyle w:val="FootnoteReference"/>
        </w:rPr>
        <w:footnoteRef/>
      </w:r>
      <w:r w:rsidRPr="00C02B9A">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5">
    <w:p w:rsidR="00847AB3" w:rsidRPr="00C02B9A" w:rsidRDefault="00847AB3">
      <w:pPr>
        <w:pStyle w:val="FootnoteText"/>
      </w:pPr>
      <w:r w:rsidRPr="00C02B9A">
        <w:rPr>
          <w:rStyle w:val="FootnoteReference"/>
        </w:rPr>
        <w:footnoteRef/>
      </w:r>
      <w:r w:rsidRPr="00C02B9A">
        <w:t xml:space="preserve"> The analysis in document UNEP/OzL.Pro/ExCom/77/18 was also based on data reported for 2015. </w:t>
      </w:r>
    </w:p>
  </w:footnote>
  <w:footnote w:id="6">
    <w:p w:rsidR="00847AB3" w:rsidRPr="00C02B9A" w:rsidRDefault="00847AB3" w:rsidP="00556502">
      <w:pPr>
        <w:pStyle w:val="FootnoteText"/>
      </w:pPr>
      <w:r w:rsidRPr="00C02B9A">
        <w:rPr>
          <w:rStyle w:val="FootnoteReference"/>
        </w:rPr>
        <w:footnoteRef/>
      </w:r>
      <w:r w:rsidRPr="00C02B9A">
        <w:t xml:space="preserve"> The Republic of Korea also produced MB.</w:t>
      </w:r>
    </w:p>
  </w:footnote>
  <w:footnote w:id="7">
    <w:p w:rsidR="00847AB3" w:rsidRPr="00C02B9A" w:rsidRDefault="00847AB3" w:rsidP="000D1B3B">
      <w:pPr>
        <w:pStyle w:val="FootnoteText"/>
      </w:pPr>
      <w:r w:rsidRPr="00C02B9A">
        <w:rPr>
          <w:rStyle w:val="FootnoteReference"/>
        </w:rPr>
        <w:footnoteRef/>
      </w:r>
      <w:r w:rsidRPr="00C02B9A">
        <w:t xml:space="preserve"> Decision 47/54. The Agreement between the Government and the Executive Committee allows China to produce MB for QPS applications, feedstock and critical uses approved by the Parties.</w:t>
      </w:r>
    </w:p>
  </w:footnote>
  <w:footnote w:id="8">
    <w:p w:rsidR="00847AB3" w:rsidRPr="00C02B9A" w:rsidRDefault="00847AB3" w:rsidP="00DC3B0B">
      <w:pPr>
        <w:pStyle w:val="FootnoteText"/>
      </w:pPr>
      <w:r w:rsidRPr="00C02B9A">
        <w:rPr>
          <w:rStyle w:val="FootnoteReference"/>
        </w:rPr>
        <w:footnoteRef/>
      </w:r>
      <w:r w:rsidRPr="00C02B9A">
        <w:t xml:space="preserve"> The Republic of Korea also produces HCFC-22 as shown in Table 1.</w:t>
      </w:r>
    </w:p>
  </w:footnote>
  <w:footnote w:id="9">
    <w:p w:rsidR="00847AB3" w:rsidRPr="00C02B9A" w:rsidRDefault="00847AB3" w:rsidP="00DC3B0B">
      <w:pPr>
        <w:pStyle w:val="FootnoteText"/>
      </w:pPr>
      <w:r w:rsidRPr="00C02B9A">
        <w:rPr>
          <w:rStyle w:val="FootnoteReference"/>
        </w:rPr>
        <w:footnoteRef/>
      </w:r>
      <w:r w:rsidRPr="00C02B9A">
        <w:t xml:space="preserve"> UNEP/OzL.Pro/ExCom/68/SGP-InS/2 and Add.1.</w:t>
      </w:r>
    </w:p>
  </w:footnote>
  <w:footnote w:id="10">
    <w:p w:rsidR="00847AB3" w:rsidRPr="00C02B9A" w:rsidRDefault="00847AB3">
      <w:pPr>
        <w:pStyle w:val="FootnoteText"/>
      </w:pPr>
      <w:r w:rsidRPr="00C02B9A">
        <w:rPr>
          <w:rStyle w:val="FootnoteReference"/>
        </w:rPr>
        <w:footnoteRef/>
      </w:r>
      <w:r w:rsidRPr="00C02B9A">
        <w:t xml:space="preserve"> A total of 100 A5 countries received financial assistance from the Multilateral Fund to phase-out consumption and production (one country) of MB.</w:t>
      </w:r>
    </w:p>
  </w:footnote>
  <w:footnote w:id="11">
    <w:p w:rsidR="00225175" w:rsidRPr="00C02B9A" w:rsidRDefault="00225175" w:rsidP="00225175">
      <w:pPr>
        <w:pStyle w:val="FootnoteText"/>
      </w:pPr>
      <w:r w:rsidRPr="00C02B9A">
        <w:rPr>
          <w:rStyle w:val="FootnoteReference"/>
        </w:rPr>
        <w:footnoteRef/>
      </w:r>
      <w:r w:rsidRPr="00C02B9A">
        <w:t xml:space="preserve"> </w:t>
      </w:r>
      <w:r>
        <w:t>In addition, s</w:t>
      </w:r>
      <w:r w:rsidRPr="00C02B9A">
        <w:t>tage II proposals of the HPMPs for Angola, Argentina, Egypt and the Philippines have been submitted to the 79</w:t>
      </w:r>
      <w:r w:rsidRPr="00C02B9A">
        <w:rPr>
          <w:vertAlign w:val="superscript"/>
        </w:rPr>
        <w:t>th</w:t>
      </w:r>
      <w:r w:rsidRPr="00C02B9A">
        <w:t xml:space="preserve"> meeting. </w:t>
      </w:r>
    </w:p>
  </w:footnote>
  <w:footnote w:id="12">
    <w:p w:rsidR="00847AB3" w:rsidRPr="00C02B9A" w:rsidRDefault="00847AB3" w:rsidP="00344FDE">
      <w:pPr>
        <w:pStyle w:val="FootnoteText"/>
      </w:pPr>
      <w:r w:rsidRPr="00C02B9A">
        <w:rPr>
          <w:rStyle w:val="FootnoteReference"/>
        </w:rPr>
        <w:footnoteRef/>
      </w:r>
      <w:r w:rsidRPr="00C02B9A">
        <w:t xml:space="preserve"> Croatia became a non-Article 5 country in </w:t>
      </w:r>
      <w:r w:rsidR="00A105C3" w:rsidRPr="00C02B9A">
        <w:t>2014</w:t>
      </w:r>
      <w:r w:rsidRPr="00C02B9A">
        <w:t>, and completely phased out HCFC by 2015.</w:t>
      </w:r>
    </w:p>
  </w:footnote>
  <w:footnote w:id="13">
    <w:p w:rsidR="00847AB3" w:rsidRPr="00C02B9A" w:rsidRDefault="00847AB3" w:rsidP="00556502">
      <w:pPr>
        <w:pStyle w:val="FootnoteText"/>
      </w:pPr>
      <w:r w:rsidRPr="00C02B9A">
        <w:rPr>
          <w:rStyle w:val="FootnoteReference"/>
        </w:rPr>
        <w:footnoteRef/>
      </w:r>
      <w:r w:rsidRPr="00C02B9A">
        <w:t xml:space="preserve"> Submissions of stage I of the HPMPs for Syrian Arab Republic in the 2018 business plan. </w:t>
      </w:r>
    </w:p>
  </w:footnote>
  <w:footnote w:id="14">
    <w:p w:rsidR="00847AB3" w:rsidRPr="00C02B9A" w:rsidRDefault="00847AB3" w:rsidP="00081261">
      <w:pPr>
        <w:pStyle w:val="FootnoteText"/>
      </w:pPr>
      <w:r w:rsidRPr="00C02B9A">
        <w:rPr>
          <w:rStyle w:val="FootnoteReference"/>
        </w:rPr>
        <w:footnoteRef/>
      </w:r>
      <w:r w:rsidRPr="00C02B9A">
        <w:t xml:space="preserve"> The remaining HCFC consumption eligible for funding depends on the starting point for aggregate reductions on HCFC consumption selected by each Article 5 country in their HPMP.</w:t>
      </w:r>
    </w:p>
  </w:footnote>
  <w:footnote w:id="15">
    <w:p w:rsidR="00847AB3" w:rsidRPr="00C02B9A" w:rsidRDefault="00847AB3" w:rsidP="00556502">
      <w:pPr>
        <w:pStyle w:val="FootnoteText"/>
      </w:pPr>
      <w:r w:rsidRPr="00C02B9A">
        <w:rPr>
          <w:rStyle w:val="FootnoteReference"/>
        </w:rPr>
        <w:footnoteRef/>
      </w:r>
      <w:r w:rsidRPr="00C02B9A">
        <w:t xml:space="preserve"> Several of the CP data reports submitted by Article 5 countries contain price data for both ODS and alternative substances.</w:t>
      </w:r>
    </w:p>
  </w:footnote>
  <w:footnote w:id="16">
    <w:p w:rsidR="00847AB3" w:rsidRPr="00C02B9A" w:rsidRDefault="00847AB3" w:rsidP="00556502">
      <w:pPr>
        <w:pStyle w:val="FootnoteText"/>
      </w:pPr>
      <w:r w:rsidRPr="00C02B9A">
        <w:rPr>
          <w:rStyle w:val="FootnoteReference"/>
        </w:rPr>
        <w:footnoteRef/>
      </w:r>
      <w:r w:rsidRPr="00C02B9A">
        <w:t xml:space="preserve"> Decision 68/4(b)(iv) requested Governments to report, on a voluntary basis, the average import FOB price for each ODS and ODS substitute in the revised CP format.</w:t>
      </w:r>
    </w:p>
  </w:footnote>
  <w:footnote w:id="17">
    <w:p w:rsidR="00F71921" w:rsidRPr="00C02B9A" w:rsidRDefault="00F71921">
      <w:pPr>
        <w:pStyle w:val="FootnoteText"/>
      </w:pPr>
      <w:r w:rsidRPr="00C02B9A">
        <w:rPr>
          <w:rStyle w:val="FootnoteReference"/>
        </w:rPr>
        <w:footnoteRef/>
      </w:r>
      <w:r w:rsidRPr="00C02B9A">
        <w:t xml:space="preserve"> Subsequent to the analysis made by the Secretariat, the Central African Republic submitted its 2014 and 2015 CP data reports and Mauritania submitted its 2015 CP data reports. </w:t>
      </w:r>
    </w:p>
  </w:footnote>
  <w:footnote w:id="18">
    <w:p w:rsidR="00847AB3" w:rsidRPr="00F07C6F" w:rsidRDefault="00847AB3">
      <w:pPr>
        <w:pStyle w:val="FootnoteText"/>
        <w:rPr>
          <w:lang w:val="en-US"/>
        </w:rPr>
      </w:pPr>
      <w:r w:rsidRPr="00C02B9A">
        <w:rPr>
          <w:rStyle w:val="FootnoteReference"/>
        </w:rPr>
        <w:footnoteRef/>
      </w:r>
      <w:r w:rsidRPr="00C02B9A">
        <w:t xml:space="preserve"> </w:t>
      </w:r>
      <w:r w:rsidRPr="00C02B9A">
        <w:rPr>
          <w:lang w:val="en-US"/>
        </w:rPr>
        <w:t>UNEP/OzL.Pro/ExCom/79/45.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DA36D3" w:rsidP="00B810C8">
    <w:r>
      <w:fldChar w:fldCharType="begin"/>
    </w:r>
    <w:r>
      <w:instrText xml:space="preserve"> DOCPROPERTY "Document number"  \* MERGEFORMAT </w:instrText>
    </w:r>
    <w:r>
      <w:fldChar w:fldCharType="separate"/>
    </w:r>
    <w:r w:rsidR="00FB306E">
      <w:t>UNEP/OzL.Pro/ExCom/79/5</w:t>
    </w:r>
    <w:r>
      <w:fldChar w:fldCharType="end"/>
    </w:r>
  </w:p>
  <w:p w:rsidR="00847AB3" w:rsidRPr="0033525D" w:rsidRDefault="00847AB3"/>
  <w:p w:rsidR="00847AB3" w:rsidRPr="0033525D" w:rsidRDefault="00847AB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DA36D3" w:rsidP="00B810C8">
    <w:pPr>
      <w:jc w:val="right"/>
    </w:pPr>
    <w:r>
      <w:fldChar w:fldCharType="begin"/>
    </w:r>
    <w:r>
      <w:instrText xml:space="preserve"> DOCPROPERTY "Document number"  \* MERGEFORMAT </w:instrText>
    </w:r>
    <w:r>
      <w:fldChar w:fldCharType="separate"/>
    </w:r>
    <w:r w:rsidR="00FB306E">
      <w:t>UNEP/OzL.Pro/ExCom/79/5</w:t>
    </w:r>
    <w:r>
      <w:fldChar w:fldCharType="end"/>
    </w:r>
  </w:p>
  <w:p w:rsidR="00847AB3" w:rsidRPr="0033525D" w:rsidRDefault="00847AB3"/>
  <w:p w:rsidR="00847AB3" w:rsidRPr="0033525D" w:rsidRDefault="00847A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DA36D3" w:rsidP="00B810C8">
    <w:pPr>
      <w:jc w:val="right"/>
    </w:pPr>
    <w:r>
      <w:fldChar w:fldCharType="begin"/>
    </w:r>
    <w:r>
      <w:instrText xml:space="preserve"> DOCPROPERTY "Document number"  \* MERGEFORMAT </w:instrText>
    </w:r>
    <w:r>
      <w:fldChar w:fldCharType="separate"/>
    </w:r>
    <w:r w:rsidR="00FB306E">
      <w:t>UNEP/OzL.Pro/ExCom/79/5</w:t>
    </w:r>
    <w:r>
      <w:fldChar w:fldCharType="end"/>
    </w:r>
  </w:p>
  <w:p w:rsidR="00847AB3" w:rsidRDefault="00847AB3" w:rsidP="00B810C8">
    <w:pPr>
      <w:pStyle w:val="Header"/>
      <w:jc w:val="right"/>
    </w:pPr>
    <w:r>
      <w:t>Annex I</w:t>
    </w:r>
  </w:p>
  <w:p w:rsidR="00847AB3" w:rsidRDefault="00847AB3">
    <w:pPr>
      <w:pStyle w:val="Header"/>
    </w:pPr>
  </w:p>
  <w:p w:rsidR="00847AB3" w:rsidRDefault="00847A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DA36D3">
    <w:r>
      <w:fldChar w:fldCharType="begin"/>
    </w:r>
    <w:r>
      <w:instrText xml:space="preserve"> DOCPROPERTY "Document number"  \* MERGEFORMAT </w:instrText>
    </w:r>
    <w:r>
      <w:fldChar w:fldCharType="separate"/>
    </w:r>
    <w:r w:rsidR="00FB306E">
      <w:t>UNEP/OzL.Pro/ExCom/79/5</w:t>
    </w:r>
    <w:r>
      <w:fldChar w:fldCharType="end"/>
    </w:r>
  </w:p>
  <w:p w:rsidR="00847AB3" w:rsidRPr="0033525D" w:rsidRDefault="00847AB3">
    <w:r>
      <w:t>Annex II</w:t>
    </w:r>
  </w:p>
  <w:p w:rsidR="00847AB3" w:rsidRPr="0033525D" w:rsidRDefault="00847AB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Default="00DA36D3" w:rsidP="000F6561">
    <w:pPr>
      <w:jc w:val="right"/>
    </w:pPr>
    <w:r>
      <w:fldChar w:fldCharType="begin"/>
    </w:r>
    <w:r>
      <w:instrText xml:space="preserve"> DOCPROPERTY "Document number"  \* MERGEFORMAT </w:instrText>
    </w:r>
    <w:r>
      <w:fldChar w:fldCharType="separate"/>
    </w:r>
    <w:r w:rsidR="00FB306E">
      <w:t>UNEP/OzL.Pro/ExCom/79/5</w:t>
    </w:r>
    <w:r>
      <w:fldChar w:fldCharType="end"/>
    </w:r>
  </w:p>
  <w:p w:rsidR="00847AB3" w:rsidRPr="0033525D" w:rsidRDefault="00847AB3" w:rsidP="000F6561">
    <w:pPr>
      <w:jc w:val="right"/>
    </w:pPr>
    <w:r>
      <w:t>Annex II</w:t>
    </w:r>
  </w:p>
  <w:p w:rsidR="00847AB3" w:rsidRPr="0033525D" w:rsidRDefault="00847AB3" w:rsidP="000F6561">
    <w:pPr>
      <w:jc w:val="right"/>
    </w:pPr>
  </w:p>
  <w:p w:rsidR="00847AB3" w:rsidRPr="0033525D" w:rsidRDefault="00847AB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DA36D3" w:rsidP="00B810C8">
    <w:pPr>
      <w:jc w:val="right"/>
    </w:pPr>
    <w:r>
      <w:fldChar w:fldCharType="begin"/>
    </w:r>
    <w:r>
      <w:instrText xml:space="preserve"> DOCPROPERTY "Document number"  \* MERGEFORMAT </w:instrText>
    </w:r>
    <w:r>
      <w:fldChar w:fldCharType="separate"/>
    </w:r>
    <w:r w:rsidR="00FB306E">
      <w:t>UNEP/OzL.Pro/ExCom/79/5</w:t>
    </w:r>
    <w:r>
      <w:fldChar w:fldCharType="end"/>
    </w:r>
  </w:p>
  <w:p w:rsidR="00847AB3" w:rsidRDefault="00847AB3" w:rsidP="00B810C8">
    <w:pPr>
      <w:pStyle w:val="Header"/>
      <w:jc w:val="right"/>
    </w:pPr>
    <w:r>
      <w:t>Annex II</w:t>
    </w:r>
  </w:p>
  <w:p w:rsidR="00847AB3" w:rsidRDefault="00847AB3">
    <w:pPr>
      <w:pStyle w:val="Header"/>
    </w:pPr>
  </w:p>
  <w:p w:rsidR="00847AB3" w:rsidRDefault="00847A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25605B1A"/>
    <w:lvl w:ilvl="0">
      <w:start w:val="1"/>
      <w:numFmt w:val="decimal"/>
      <w:pStyle w:val="Heading1"/>
      <w:lvlText w:val="%1."/>
      <w:lvlJc w:val="left"/>
      <w:pPr>
        <w:tabs>
          <w:tab w:val="num" w:pos="0"/>
        </w:tabs>
        <w:ind w:left="0" w:firstLine="0"/>
      </w:pPr>
      <w:rPr>
        <w:b w:val="0"/>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18">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8"/>
  </w:num>
  <w:num w:numId="20">
    <w:abstractNumId w:val="15"/>
  </w:num>
  <w:num w:numId="21">
    <w:abstractNumId w:val="12"/>
  </w:num>
  <w:num w:numId="22">
    <w:abstractNumId w:val="17"/>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26"/>
  </w:num>
  <w:num w:numId="27">
    <w:abstractNumId w:val="23"/>
  </w:num>
  <w:num w:numId="28">
    <w:abstractNumId w:val="22"/>
  </w:num>
  <w:num w:numId="29">
    <w:abstractNumId w:val="27"/>
  </w:num>
  <w:num w:numId="30">
    <w:abstractNumId w:val="24"/>
  </w:num>
  <w:num w:numId="31">
    <w:abstractNumId w:val="19"/>
  </w:num>
  <w:num w:numId="32">
    <w:abstractNumId w:val="10"/>
  </w:num>
  <w:num w:numId="33">
    <w:abstractNumId w:val="1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6DE"/>
    <w:rsid w:val="00000FED"/>
    <w:rsid w:val="000012DA"/>
    <w:rsid w:val="0000434E"/>
    <w:rsid w:val="0001609E"/>
    <w:rsid w:val="000211A9"/>
    <w:rsid w:val="0002636C"/>
    <w:rsid w:val="00031260"/>
    <w:rsid w:val="0003681A"/>
    <w:rsid w:val="00041974"/>
    <w:rsid w:val="00046A25"/>
    <w:rsid w:val="000510B6"/>
    <w:rsid w:val="00055BE1"/>
    <w:rsid w:val="00061EC2"/>
    <w:rsid w:val="00070AFB"/>
    <w:rsid w:val="000712F4"/>
    <w:rsid w:val="00074FEA"/>
    <w:rsid w:val="000763A6"/>
    <w:rsid w:val="00080ED0"/>
    <w:rsid w:val="00081261"/>
    <w:rsid w:val="00085B8F"/>
    <w:rsid w:val="00085FFB"/>
    <w:rsid w:val="0009001E"/>
    <w:rsid w:val="00090481"/>
    <w:rsid w:val="00095379"/>
    <w:rsid w:val="000A1DA9"/>
    <w:rsid w:val="000A5C95"/>
    <w:rsid w:val="000A6C26"/>
    <w:rsid w:val="000A715D"/>
    <w:rsid w:val="000B08FA"/>
    <w:rsid w:val="000D1B3B"/>
    <w:rsid w:val="000E07BC"/>
    <w:rsid w:val="000E2652"/>
    <w:rsid w:val="000E5387"/>
    <w:rsid w:val="000E5605"/>
    <w:rsid w:val="000F1CD4"/>
    <w:rsid w:val="000F4103"/>
    <w:rsid w:val="000F6561"/>
    <w:rsid w:val="000F70A7"/>
    <w:rsid w:val="001004A6"/>
    <w:rsid w:val="0010456F"/>
    <w:rsid w:val="00106498"/>
    <w:rsid w:val="00116D96"/>
    <w:rsid w:val="00135980"/>
    <w:rsid w:val="00143AD4"/>
    <w:rsid w:val="0015171C"/>
    <w:rsid w:val="001643BA"/>
    <w:rsid w:val="00164719"/>
    <w:rsid w:val="00166FC4"/>
    <w:rsid w:val="001677AC"/>
    <w:rsid w:val="001804EA"/>
    <w:rsid w:val="00190A61"/>
    <w:rsid w:val="00190C4C"/>
    <w:rsid w:val="00194CDE"/>
    <w:rsid w:val="0019581C"/>
    <w:rsid w:val="00197892"/>
    <w:rsid w:val="001A268E"/>
    <w:rsid w:val="001A3342"/>
    <w:rsid w:val="001A3E3D"/>
    <w:rsid w:val="001A7049"/>
    <w:rsid w:val="001B1E40"/>
    <w:rsid w:val="001B2153"/>
    <w:rsid w:val="001C0D06"/>
    <w:rsid w:val="001C1099"/>
    <w:rsid w:val="001C764E"/>
    <w:rsid w:val="001D6B19"/>
    <w:rsid w:val="001D7AB8"/>
    <w:rsid w:val="001E1052"/>
    <w:rsid w:val="001E21B1"/>
    <w:rsid w:val="001E2F93"/>
    <w:rsid w:val="001E61E5"/>
    <w:rsid w:val="001F2159"/>
    <w:rsid w:val="001F6E0B"/>
    <w:rsid w:val="001F79F6"/>
    <w:rsid w:val="002055B1"/>
    <w:rsid w:val="00214863"/>
    <w:rsid w:val="002156B4"/>
    <w:rsid w:val="002159B5"/>
    <w:rsid w:val="00223CD9"/>
    <w:rsid w:val="00224F12"/>
    <w:rsid w:val="00225175"/>
    <w:rsid w:val="002264B0"/>
    <w:rsid w:val="00226ACF"/>
    <w:rsid w:val="002275A9"/>
    <w:rsid w:val="00233BDC"/>
    <w:rsid w:val="002355B9"/>
    <w:rsid w:val="00252709"/>
    <w:rsid w:val="00253222"/>
    <w:rsid w:val="00262847"/>
    <w:rsid w:val="00266C9B"/>
    <w:rsid w:val="00270AD9"/>
    <w:rsid w:val="002720FF"/>
    <w:rsid w:val="00281BB2"/>
    <w:rsid w:val="002A7ED2"/>
    <w:rsid w:val="002B4A1A"/>
    <w:rsid w:val="002B72E9"/>
    <w:rsid w:val="002C63DE"/>
    <w:rsid w:val="002C7998"/>
    <w:rsid w:val="002F1E53"/>
    <w:rsid w:val="002F2CAA"/>
    <w:rsid w:val="002F36EF"/>
    <w:rsid w:val="003016E5"/>
    <w:rsid w:val="00317629"/>
    <w:rsid w:val="00320266"/>
    <w:rsid w:val="003306E1"/>
    <w:rsid w:val="003320E4"/>
    <w:rsid w:val="00333EFC"/>
    <w:rsid w:val="0033525D"/>
    <w:rsid w:val="00335B20"/>
    <w:rsid w:val="00337715"/>
    <w:rsid w:val="003414F3"/>
    <w:rsid w:val="00344FDE"/>
    <w:rsid w:val="0035613E"/>
    <w:rsid w:val="00363EE9"/>
    <w:rsid w:val="00376128"/>
    <w:rsid w:val="0037742E"/>
    <w:rsid w:val="0038245A"/>
    <w:rsid w:val="0039337A"/>
    <w:rsid w:val="003A3189"/>
    <w:rsid w:val="003B569D"/>
    <w:rsid w:val="003C044C"/>
    <w:rsid w:val="003C3C0E"/>
    <w:rsid w:val="003D365A"/>
    <w:rsid w:val="003D4FAC"/>
    <w:rsid w:val="003D7849"/>
    <w:rsid w:val="003E7906"/>
    <w:rsid w:val="003F3C50"/>
    <w:rsid w:val="00406A6A"/>
    <w:rsid w:val="00406B22"/>
    <w:rsid w:val="00412C3D"/>
    <w:rsid w:val="00422527"/>
    <w:rsid w:val="00431ECA"/>
    <w:rsid w:val="004328A7"/>
    <w:rsid w:val="00433D62"/>
    <w:rsid w:val="00434C74"/>
    <w:rsid w:val="00444CE5"/>
    <w:rsid w:val="004556F2"/>
    <w:rsid w:val="004560C3"/>
    <w:rsid w:val="00456EB4"/>
    <w:rsid w:val="00465F48"/>
    <w:rsid w:val="004718F3"/>
    <w:rsid w:val="00474C1C"/>
    <w:rsid w:val="00475040"/>
    <w:rsid w:val="00483423"/>
    <w:rsid w:val="004841EE"/>
    <w:rsid w:val="00486E91"/>
    <w:rsid w:val="004912FA"/>
    <w:rsid w:val="00493D40"/>
    <w:rsid w:val="004967B6"/>
    <w:rsid w:val="004A504B"/>
    <w:rsid w:val="004A67A8"/>
    <w:rsid w:val="004A6911"/>
    <w:rsid w:val="004A7BD5"/>
    <w:rsid w:val="004B54E0"/>
    <w:rsid w:val="004B7384"/>
    <w:rsid w:val="004C0556"/>
    <w:rsid w:val="004C3FF4"/>
    <w:rsid w:val="004C4269"/>
    <w:rsid w:val="004C4B29"/>
    <w:rsid w:val="004C559C"/>
    <w:rsid w:val="004D5EDC"/>
    <w:rsid w:val="004D6236"/>
    <w:rsid w:val="004D6FC4"/>
    <w:rsid w:val="004E076F"/>
    <w:rsid w:val="004E3DED"/>
    <w:rsid w:val="004E4DBB"/>
    <w:rsid w:val="004E4E41"/>
    <w:rsid w:val="004E6B35"/>
    <w:rsid w:val="004E7F9C"/>
    <w:rsid w:val="004F1477"/>
    <w:rsid w:val="004F3493"/>
    <w:rsid w:val="004F5143"/>
    <w:rsid w:val="005056DE"/>
    <w:rsid w:val="00512B09"/>
    <w:rsid w:val="0051412B"/>
    <w:rsid w:val="005176E7"/>
    <w:rsid w:val="00555D75"/>
    <w:rsid w:val="005560A6"/>
    <w:rsid w:val="00556502"/>
    <w:rsid w:val="00560DF0"/>
    <w:rsid w:val="00565715"/>
    <w:rsid w:val="0056759C"/>
    <w:rsid w:val="00581273"/>
    <w:rsid w:val="0059189E"/>
    <w:rsid w:val="0059513E"/>
    <w:rsid w:val="00595B37"/>
    <w:rsid w:val="00597E7C"/>
    <w:rsid w:val="005B11B6"/>
    <w:rsid w:val="005B31C5"/>
    <w:rsid w:val="005B48FF"/>
    <w:rsid w:val="005B5F25"/>
    <w:rsid w:val="005B6977"/>
    <w:rsid w:val="005C26D7"/>
    <w:rsid w:val="005C5198"/>
    <w:rsid w:val="005E25FA"/>
    <w:rsid w:val="005F0B5D"/>
    <w:rsid w:val="00603597"/>
    <w:rsid w:val="00604C15"/>
    <w:rsid w:val="006158D5"/>
    <w:rsid w:val="006163D6"/>
    <w:rsid w:val="00625D83"/>
    <w:rsid w:val="00626CB5"/>
    <w:rsid w:val="0064376E"/>
    <w:rsid w:val="00645D70"/>
    <w:rsid w:val="00650961"/>
    <w:rsid w:val="006623E7"/>
    <w:rsid w:val="00662B80"/>
    <w:rsid w:val="00663695"/>
    <w:rsid w:val="00670770"/>
    <w:rsid w:val="00672DC8"/>
    <w:rsid w:val="00684996"/>
    <w:rsid w:val="006852C7"/>
    <w:rsid w:val="006A1FE5"/>
    <w:rsid w:val="006B5D12"/>
    <w:rsid w:val="006C1727"/>
    <w:rsid w:val="006C1EA1"/>
    <w:rsid w:val="006C32FD"/>
    <w:rsid w:val="006C39CE"/>
    <w:rsid w:val="006D04F0"/>
    <w:rsid w:val="006D0FCC"/>
    <w:rsid w:val="006E1FC3"/>
    <w:rsid w:val="006E2C3B"/>
    <w:rsid w:val="006F33F8"/>
    <w:rsid w:val="006F51D1"/>
    <w:rsid w:val="00705470"/>
    <w:rsid w:val="0070616B"/>
    <w:rsid w:val="00706FDA"/>
    <w:rsid w:val="00711398"/>
    <w:rsid w:val="00711F9A"/>
    <w:rsid w:val="00713810"/>
    <w:rsid w:val="00715397"/>
    <w:rsid w:val="00722B69"/>
    <w:rsid w:val="007303A5"/>
    <w:rsid w:val="00730B3E"/>
    <w:rsid w:val="00731192"/>
    <w:rsid w:val="0073191C"/>
    <w:rsid w:val="0073393E"/>
    <w:rsid w:val="0073420B"/>
    <w:rsid w:val="0074221E"/>
    <w:rsid w:val="0074760E"/>
    <w:rsid w:val="00753B97"/>
    <w:rsid w:val="00754ABA"/>
    <w:rsid w:val="00781898"/>
    <w:rsid w:val="00782BFF"/>
    <w:rsid w:val="007A1546"/>
    <w:rsid w:val="007A228C"/>
    <w:rsid w:val="007A368E"/>
    <w:rsid w:val="007A5868"/>
    <w:rsid w:val="007B04CE"/>
    <w:rsid w:val="007B6871"/>
    <w:rsid w:val="007B6894"/>
    <w:rsid w:val="007B7A2F"/>
    <w:rsid w:val="007C09B1"/>
    <w:rsid w:val="007C3D33"/>
    <w:rsid w:val="007D104E"/>
    <w:rsid w:val="007D294A"/>
    <w:rsid w:val="007D47D2"/>
    <w:rsid w:val="007D6EC0"/>
    <w:rsid w:val="007D7E1D"/>
    <w:rsid w:val="007E25F9"/>
    <w:rsid w:val="007F13DE"/>
    <w:rsid w:val="007F272F"/>
    <w:rsid w:val="007F7E2F"/>
    <w:rsid w:val="008005CD"/>
    <w:rsid w:val="00803BCE"/>
    <w:rsid w:val="00812F03"/>
    <w:rsid w:val="00825570"/>
    <w:rsid w:val="008259FA"/>
    <w:rsid w:val="00831979"/>
    <w:rsid w:val="00842B05"/>
    <w:rsid w:val="00847AB3"/>
    <w:rsid w:val="00851352"/>
    <w:rsid w:val="0085184F"/>
    <w:rsid w:val="00863230"/>
    <w:rsid w:val="00865B7F"/>
    <w:rsid w:val="00870F16"/>
    <w:rsid w:val="008717D8"/>
    <w:rsid w:val="0087215C"/>
    <w:rsid w:val="008856F0"/>
    <w:rsid w:val="008875FE"/>
    <w:rsid w:val="00887F8E"/>
    <w:rsid w:val="00896234"/>
    <w:rsid w:val="00897E43"/>
    <w:rsid w:val="008A0D20"/>
    <w:rsid w:val="008B4E07"/>
    <w:rsid w:val="008C0016"/>
    <w:rsid w:val="008C5738"/>
    <w:rsid w:val="008C7EAD"/>
    <w:rsid w:val="008D0CFE"/>
    <w:rsid w:val="008D57FD"/>
    <w:rsid w:val="008D6152"/>
    <w:rsid w:val="008F0F81"/>
    <w:rsid w:val="008F27BF"/>
    <w:rsid w:val="00906611"/>
    <w:rsid w:val="00910163"/>
    <w:rsid w:val="009132A8"/>
    <w:rsid w:val="009170B4"/>
    <w:rsid w:val="00921D22"/>
    <w:rsid w:val="00923540"/>
    <w:rsid w:val="00926767"/>
    <w:rsid w:val="00934E75"/>
    <w:rsid w:val="009361D5"/>
    <w:rsid w:val="009428A4"/>
    <w:rsid w:val="00950C42"/>
    <w:rsid w:val="0095199D"/>
    <w:rsid w:val="009621F3"/>
    <w:rsid w:val="009645D4"/>
    <w:rsid w:val="00965702"/>
    <w:rsid w:val="009659F4"/>
    <w:rsid w:val="00970D60"/>
    <w:rsid w:val="00971CDA"/>
    <w:rsid w:val="00972BD8"/>
    <w:rsid w:val="0097624E"/>
    <w:rsid w:val="00987969"/>
    <w:rsid w:val="009960E5"/>
    <w:rsid w:val="00997AD7"/>
    <w:rsid w:val="009A3A6D"/>
    <w:rsid w:val="009A6E48"/>
    <w:rsid w:val="009A7ADC"/>
    <w:rsid w:val="009C19B7"/>
    <w:rsid w:val="009D304F"/>
    <w:rsid w:val="009D64DD"/>
    <w:rsid w:val="009D7C51"/>
    <w:rsid w:val="009E10B5"/>
    <w:rsid w:val="009E461A"/>
    <w:rsid w:val="009F36BF"/>
    <w:rsid w:val="009F500E"/>
    <w:rsid w:val="00A02044"/>
    <w:rsid w:val="00A105C3"/>
    <w:rsid w:val="00A111B6"/>
    <w:rsid w:val="00A26D27"/>
    <w:rsid w:val="00A36A53"/>
    <w:rsid w:val="00A376EE"/>
    <w:rsid w:val="00A41080"/>
    <w:rsid w:val="00A42A99"/>
    <w:rsid w:val="00A449C9"/>
    <w:rsid w:val="00A479DD"/>
    <w:rsid w:val="00A5151A"/>
    <w:rsid w:val="00A57E0A"/>
    <w:rsid w:val="00A67DCF"/>
    <w:rsid w:val="00A77B7E"/>
    <w:rsid w:val="00A823F6"/>
    <w:rsid w:val="00A94166"/>
    <w:rsid w:val="00A950B6"/>
    <w:rsid w:val="00AA0A89"/>
    <w:rsid w:val="00AA6429"/>
    <w:rsid w:val="00AA77B8"/>
    <w:rsid w:val="00AB519C"/>
    <w:rsid w:val="00AC01AA"/>
    <w:rsid w:val="00AC4F55"/>
    <w:rsid w:val="00AC4F72"/>
    <w:rsid w:val="00AC5CE4"/>
    <w:rsid w:val="00AD7CF1"/>
    <w:rsid w:val="00AF25F0"/>
    <w:rsid w:val="00AF4E65"/>
    <w:rsid w:val="00AF5B86"/>
    <w:rsid w:val="00AF741A"/>
    <w:rsid w:val="00B01ADB"/>
    <w:rsid w:val="00B04161"/>
    <w:rsid w:val="00B056F9"/>
    <w:rsid w:val="00B06939"/>
    <w:rsid w:val="00B11E3D"/>
    <w:rsid w:val="00B13871"/>
    <w:rsid w:val="00B17DBB"/>
    <w:rsid w:val="00B17E82"/>
    <w:rsid w:val="00B2264E"/>
    <w:rsid w:val="00B4575A"/>
    <w:rsid w:val="00B575BA"/>
    <w:rsid w:val="00B651FF"/>
    <w:rsid w:val="00B666FB"/>
    <w:rsid w:val="00B730BF"/>
    <w:rsid w:val="00B76429"/>
    <w:rsid w:val="00B810C8"/>
    <w:rsid w:val="00B83E9B"/>
    <w:rsid w:val="00B956D4"/>
    <w:rsid w:val="00B97446"/>
    <w:rsid w:val="00BA091F"/>
    <w:rsid w:val="00BA20F0"/>
    <w:rsid w:val="00BA50E6"/>
    <w:rsid w:val="00BA705A"/>
    <w:rsid w:val="00BA7432"/>
    <w:rsid w:val="00BB0353"/>
    <w:rsid w:val="00BB302F"/>
    <w:rsid w:val="00BB3F3F"/>
    <w:rsid w:val="00BB7117"/>
    <w:rsid w:val="00BC1AA0"/>
    <w:rsid w:val="00BC2495"/>
    <w:rsid w:val="00BC7EB9"/>
    <w:rsid w:val="00BD2643"/>
    <w:rsid w:val="00BD56B1"/>
    <w:rsid w:val="00BD64E4"/>
    <w:rsid w:val="00BD6558"/>
    <w:rsid w:val="00BD760B"/>
    <w:rsid w:val="00BE2A75"/>
    <w:rsid w:val="00BE4AE4"/>
    <w:rsid w:val="00BE50D9"/>
    <w:rsid w:val="00BE6E5E"/>
    <w:rsid w:val="00BE75F1"/>
    <w:rsid w:val="00BE7A8A"/>
    <w:rsid w:val="00BF1F7C"/>
    <w:rsid w:val="00BF25EE"/>
    <w:rsid w:val="00BF3022"/>
    <w:rsid w:val="00BF3214"/>
    <w:rsid w:val="00C02B9A"/>
    <w:rsid w:val="00C0563E"/>
    <w:rsid w:val="00C07274"/>
    <w:rsid w:val="00C073D6"/>
    <w:rsid w:val="00C15867"/>
    <w:rsid w:val="00C2296D"/>
    <w:rsid w:val="00C23155"/>
    <w:rsid w:val="00C272AD"/>
    <w:rsid w:val="00C34EE2"/>
    <w:rsid w:val="00C40C41"/>
    <w:rsid w:val="00C439B5"/>
    <w:rsid w:val="00C43C5A"/>
    <w:rsid w:val="00C45885"/>
    <w:rsid w:val="00C50F22"/>
    <w:rsid w:val="00C516D2"/>
    <w:rsid w:val="00C57971"/>
    <w:rsid w:val="00C674CB"/>
    <w:rsid w:val="00C71778"/>
    <w:rsid w:val="00C740C0"/>
    <w:rsid w:val="00C74F65"/>
    <w:rsid w:val="00C76BA4"/>
    <w:rsid w:val="00C83A48"/>
    <w:rsid w:val="00C83B57"/>
    <w:rsid w:val="00C83ECE"/>
    <w:rsid w:val="00C85865"/>
    <w:rsid w:val="00C85E85"/>
    <w:rsid w:val="00CA2EAE"/>
    <w:rsid w:val="00CA4AC1"/>
    <w:rsid w:val="00CB0316"/>
    <w:rsid w:val="00CB0B11"/>
    <w:rsid w:val="00CB1EB0"/>
    <w:rsid w:val="00CB5354"/>
    <w:rsid w:val="00CB6412"/>
    <w:rsid w:val="00CC2C01"/>
    <w:rsid w:val="00CC5833"/>
    <w:rsid w:val="00CC6A14"/>
    <w:rsid w:val="00CC70A3"/>
    <w:rsid w:val="00CD4442"/>
    <w:rsid w:val="00CD53C3"/>
    <w:rsid w:val="00CD574E"/>
    <w:rsid w:val="00CE1DAF"/>
    <w:rsid w:val="00CE3ADC"/>
    <w:rsid w:val="00CE4C22"/>
    <w:rsid w:val="00CF1351"/>
    <w:rsid w:val="00CF2DDF"/>
    <w:rsid w:val="00CF38B2"/>
    <w:rsid w:val="00CF41EC"/>
    <w:rsid w:val="00CF59F1"/>
    <w:rsid w:val="00CF5D04"/>
    <w:rsid w:val="00D020AF"/>
    <w:rsid w:val="00D04DE4"/>
    <w:rsid w:val="00D056C5"/>
    <w:rsid w:val="00D05D9D"/>
    <w:rsid w:val="00D063F1"/>
    <w:rsid w:val="00D14547"/>
    <w:rsid w:val="00D14F22"/>
    <w:rsid w:val="00D223F9"/>
    <w:rsid w:val="00D2417F"/>
    <w:rsid w:val="00D32292"/>
    <w:rsid w:val="00D44AB8"/>
    <w:rsid w:val="00D57918"/>
    <w:rsid w:val="00D60272"/>
    <w:rsid w:val="00D66716"/>
    <w:rsid w:val="00D7282C"/>
    <w:rsid w:val="00D73DC6"/>
    <w:rsid w:val="00D74C1A"/>
    <w:rsid w:val="00D754C1"/>
    <w:rsid w:val="00D77A35"/>
    <w:rsid w:val="00D80CDB"/>
    <w:rsid w:val="00D81B3E"/>
    <w:rsid w:val="00D844B6"/>
    <w:rsid w:val="00D856B2"/>
    <w:rsid w:val="00D87DC5"/>
    <w:rsid w:val="00D90C70"/>
    <w:rsid w:val="00D90E49"/>
    <w:rsid w:val="00D90F2D"/>
    <w:rsid w:val="00D9144C"/>
    <w:rsid w:val="00D96ADE"/>
    <w:rsid w:val="00DA36D3"/>
    <w:rsid w:val="00DB6AD5"/>
    <w:rsid w:val="00DC3B0B"/>
    <w:rsid w:val="00DC602B"/>
    <w:rsid w:val="00DC6A10"/>
    <w:rsid w:val="00DE1EA9"/>
    <w:rsid w:val="00DE657E"/>
    <w:rsid w:val="00DF4704"/>
    <w:rsid w:val="00DF634B"/>
    <w:rsid w:val="00E024AA"/>
    <w:rsid w:val="00E04287"/>
    <w:rsid w:val="00E16EDB"/>
    <w:rsid w:val="00E17B9D"/>
    <w:rsid w:val="00E250F1"/>
    <w:rsid w:val="00E3550D"/>
    <w:rsid w:val="00E37EC6"/>
    <w:rsid w:val="00E44849"/>
    <w:rsid w:val="00E54369"/>
    <w:rsid w:val="00E543AD"/>
    <w:rsid w:val="00E564FA"/>
    <w:rsid w:val="00E567FB"/>
    <w:rsid w:val="00E614E0"/>
    <w:rsid w:val="00E70150"/>
    <w:rsid w:val="00E713D0"/>
    <w:rsid w:val="00E73F7F"/>
    <w:rsid w:val="00E80558"/>
    <w:rsid w:val="00E85409"/>
    <w:rsid w:val="00E87C5F"/>
    <w:rsid w:val="00E927C5"/>
    <w:rsid w:val="00EA019A"/>
    <w:rsid w:val="00EA154B"/>
    <w:rsid w:val="00EA429F"/>
    <w:rsid w:val="00EA4F9E"/>
    <w:rsid w:val="00EA63CA"/>
    <w:rsid w:val="00EA6D3B"/>
    <w:rsid w:val="00EB00AD"/>
    <w:rsid w:val="00EB136C"/>
    <w:rsid w:val="00EB4375"/>
    <w:rsid w:val="00EB480E"/>
    <w:rsid w:val="00EB4AE9"/>
    <w:rsid w:val="00EB5EC6"/>
    <w:rsid w:val="00EB7FC9"/>
    <w:rsid w:val="00ED27E8"/>
    <w:rsid w:val="00ED7137"/>
    <w:rsid w:val="00EE4027"/>
    <w:rsid w:val="00EE53AF"/>
    <w:rsid w:val="00F01B9E"/>
    <w:rsid w:val="00F07C6F"/>
    <w:rsid w:val="00F21088"/>
    <w:rsid w:val="00F327E7"/>
    <w:rsid w:val="00F35746"/>
    <w:rsid w:val="00F410EC"/>
    <w:rsid w:val="00F447C7"/>
    <w:rsid w:val="00F50FCD"/>
    <w:rsid w:val="00F554A9"/>
    <w:rsid w:val="00F60694"/>
    <w:rsid w:val="00F61054"/>
    <w:rsid w:val="00F672A7"/>
    <w:rsid w:val="00F6758E"/>
    <w:rsid w:val="00F716FD"/>
    <w:rsid w:val="00F71921"/>
    <w:rsid w:val="00F764BD"/>
    <w:rsid w:val="00F80355"/>
    <w:rsid w:val="00F852A0"/>
    <w:rsid w:val="00F93FEA"/>
    <w:rsid w:val="00FA351D"/>
    <w:rsid w:val="00FB0790"/>
    <w:rsid w:val="00FB0962"/>
    <w:rsid w:val="00FB0C81"/>
    <w:rsid w:val="00FB306E"/>
    <w:rsid w:val="00FB4437"/>
    <w:rsid w:val="00FB731F"/>
    <w:rsid w:val="00FB7E18"/>
    <w:rsid w:val="00FC2200"/>
    <w:rsid w:val="00FC2540"/>
    <w:rsid w:val="00FD2129"/>
    <w:rsid w:val="00FF0204"/>
    <w:rsid w:val="00FF3AED"/>
    <w:rsid w:val="00FF6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5056DE"/>
    <w:rPr>
      <w:lang w:val="en-GB"/>
    </w:rPr>
  </w:style>
  <w:style w:type="paragraph" w:customStyle="1" w:styleId="Normal-pool">
    <w:name w:val="Normal-pool"/>
    <w:link w:val="Normal-poolChar"/>
    <w:rsid w:val="005056DE"/>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056DE"/>
    <w:rPr>
      <w:sz w:val="22"/>
      <w:szCs w:val="22"/>
      <w:lang w:val="en-GB"/>
    </w:rPr>
  </w:style>
  <w:style w:type="character" w:customStyle="1" w:styleId="Heading3Char">
    <w:name w:val="Heading 3 Char"/>
    <w:basedOn w:val="DefaultParagraphFont"/>
    <w:semiHidden/>
    <w:rsid w:val="005056D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056DE"/>
    <w:rPr>
      <w:sz w:val="22"/>
      <w:szCs w:val="22"/>
      <w:lang w:val="en-GB"/>
    </w:rPr>
  </w:style>
  <w:style w:type="character" w:customStyle="1" w:styleId="Heading5Char">
    <w:name w:val="Heading 5 Char"/>
    <w:basedOn w:val="DefaultParagraphFont"/>
    <w:link w:val="Heading5"/>
    <w:rsid w:val="005056DE"/>
    <w:rPr>
      <w:sz w:val="22"/>
      <w:szCs w:val="22"/>
      <w:lang w:val="en-GB"/>
    </w:rPr>
  </w:style>
  <w:style w:type="character" w:customStyle="1" w:styleId="Heading6Char">
    <w:name w:val="Heading 6 Char"/>
    <w:basedOn w:val="DefaultParagraphFont"/>
    <w:link w:val="Heading6"/>
    <w:rsid w:val="005056DE"/>
    <w:rPr>
      <w:rFonts w:ascii="Arial" w:hAnsi="Arial"/>
      <w:i/>
      <w:sz w:val="22"/>
      <w:szCs w:val="22"/>
      <w:lang w:val="en-GB"/>
    </w:rPr>
  </w:style>
  <w:style w:type="character" w:customStyle="1" w:styleId="Heading7Char">
    <w:name w:val="Heading 7 Char"/>
    <w:basedOn w:val="DefaultParagraphFont"/>
    <w:link w:val="Heading7"/>
    <w:rsid w:val="005056DE"/>
    <w:rPr>
      <w:rFonts w:ascii="Arial" w:hAnsi="Arial"/>
      <w:sz w:val="22"/>
      <w:szCs w:val="22"/>
      <w:lang w:val="en-GB"/>
    </w:rPr>
  </w:style>
  <w:style w:type="character" w:customStyle="1" w:styleId="Heading8Char">
    <w:name w:val="Heading 8 Char"/>
    <w:basedOn w:val="DefaultParagraphFont"/>
    <w:link w:val="Heading8"/>
    <w:rsid w:val="005056DE"/>
    <w:rPr>
      <w:b/>
      <w:sz w:val="22"/>
      <w:szCs w:val="22"/>
      <w:lang w:val="en-GB"/>
    </w:rPr>
  </w:style>
  <w:style w:type="character" w:customStyle="1" w:styleId="Heading9Char">
    <w:name w:val="Heading 9 Char"/>
    <w:basedOn w:val="DefaultParagraphFont"/>
    <w:link w:val="Heading9"/>
    <w:rsid w:val="005056DE"/>
    <w:rPr>
      <w:rFonts w:ascii="Arial" w:hAnsi="Arial"/>
      <w:i/>
      <w:sz w:val="18"/>
      <w:szCs w:val="22"/>
      <w:lang w:val="en-GB"/>
    </w:rPr>
  </w:style>
  <w:style w:type="character" w:customStyle="1" w:styleId="HeaderChar">
    <w:name w:val="Header Char"/>
    <w:basedOn w:val="DefaultParagraphFont"/>
    <w:link w:val="Header"/>
    <w:rsid w:val="005056DE"/>
    <w:rPr>
      <w:sz w:val="22"/>
      <w:szCs w:val="22"/>
      <w:lang w:val="en-GB"/>
    </w:rPr>
  </w:style>
  <w:style w:type="character" w:customStyle="1" w:styleId="FooterChar">
    <w:name w:val="Footer Char"/>
    <w:basedOn w:val="DefaultParagraphFont"/>
    <w:link w:val="Footer"/>
    <w:uiPriority w:val="99"/>
    <w:rsid w:val="005056DE"/>
    <w:rPr>
      <w:sz w:val="22"/>
      <w:szCs w:val="22"/>
      <w:lang w:val="en-GB"/>
    </w:rPr>
  </w:style>
  <w:style w:type="character" w:customStyle="1" w:styleId="BodyText3Char">
    <w:name w:val="Body Text 3 Char"/>
    <w:basedOn w:val="DefaultParagraphFont"/>
    <w:link w:val="BodyText3"/>
    <w:semiHidden/>
    <w:rsid w:val="005056DE"/>
    <w:rPr>
      <w:sz w:val="16"/>
      <w:szCs w:val="16"/>
      <w:lang w:val="en-GB"/>
    </w:rPr>
  </w:style>
  <w:style w:type="character" w:customStyle="1" w:styleId="BodyTextIndent3Char">
    <w:name w:val="Body Text Indent 3 Char"/>
    <w:basedOn w:val="DefaultParagraphFont"/>
    <w:link w:val="BodyTextIndent3"/>
    <w:semiHidden/>
    <w:rsid w:val="005056DE"/>
    <w:rPr>
      <w:sz w:val="16"/>
      <w:szCs w:val="16"/>
      <w:lang w:val="en-GB"/>
    </w:rPr>
  </w:style>
  <w:style w:type="character" w:customStyle="1" w:styleId="PlainTextChar">
    <w:name w:val="Plain Text Char"/>
    <w:basedOn w:val="DefaultParagraphFont"/>
    <w:link w:val="PlainText"/>
    <w:semiHidden/>
    <w:rsid w:val="005056DE"/>
    <w:rPr>
      <w:rFonts w:ascii="Courier New" w:hAnsi="Courier New" w:cs="Courier New"/>
      <w:szCs w:val="22"/>
      <w:lang w:val="en-GB"/>
    </w:rPr>
  </w:style>
  <w:style w:type="character" w:customStyle="1" w:styleId="SubtitleChar">
    <w:name w:val="Subtitle Char"/>
    <w:basedOn w:val="DefaultParagraphFont"/>
    <w:link w:val="Subtitle"/>
    <w:rsid w:val="005056DE"/>
    <w:rPr>
      <w:rFonts w:ascii="Arial" w:hAnsi="Arial" w:cs="Arial"/>
      <w:sz w:val="22"/>
      <w:szCs w:val="22"/>
      <w:lang w:val="en-GB"/>
    </w:rPr>
  </w:style>
  <w:style w:type="character" w:customStyle="1" w:styleId="TitleChar">
    <w:name w:val="Title Char"/>
    <w:basedOn w:val="DefaultParagraphFont"/>
    <w:link w:val="Title"/>
    <w:rsid w:val="005056DE"/>
    <w:rPr>
      <w:rFonts w:ascii="Arial" w:hAnsi="Arial" w:cs="Arial"/>
      <w:b/>
      <w:bCs/>
      <w:kern w:val="28"/>
      <w:sz w:val="22"/>
      <w:szCs w:val="22"/>
      <w:lang w:val="en-GB"/>
    </w:rPr>
  </w:style>
  <w:style w:type="character" w:customStyle="1" w:styleId="DateChar">
    <w:name w:val="Date Char"/>
    <w:basedOn w:val="DefaultParagraphFont"/>
    <w:link w:val="Date"/>
    <w:rsid w:val="005056DE"/>
    <w:rPr>
      <w:sz w:val="22"/>
      <w:szCs w:val="22"/>
      <w:lang w:val="en-GB"/>
    </w:rPr>
  </w:style>
  <w:style w:type="paragraph" w:customStyle="1" w:styleId="Title2">
    <w:name w:val="Title2"/>
    <w:rsid w:val="005056DE"/>
    <w:pPr>
      <w:jc w:val="center"/>
      <w:outlineLvl w:val="0"/>
    </w:pPr>
    <w:rPr>
      <w:b/>
      <w:caps/>
      <w:sz w:val="22"/>
      <w:szCs w:val="22"/>
      <w:lang w:val="en-GB"/>
    </w:rPr>
  </w:style>
  <w:style w:type="paragraph" w:styleId="FootnoteText">
    <w:name w:val="footnote text"/>
    <w:basedOn w:val="Normal"/>
    <w:link w:val="FootnoteTextChar"/>
    <w:uiPriority w:val="99"/>
    <w:semiHidden/>
    <w:qFormat/>
    <w:rsid w:val="005056DE"/>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5056DE"/>
    <w:rPr>
      <w:lang w:val="en-CA"/>
    </w:rPr>
  </w:style>
  <w:style w:type="character" w:styleId="FootnoteReference">
    <w:name w:val="footnote reference"/>
    <w:uiPriority w:val="99"/>
    <w:semiHidden/>
    <w:rsid w:val="005056D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5056DE"/>
    <w:rPr>
      <w:sz w:val="22"/>
      <w:szCs w:val="22"/>
      <w:lang w:val="en-GB"/>
    </w:rPr>
  </w:style>
  <w:style w:type="character" w:customStyle="1" w:styleId="0Heading0Char2">
    <w:name w:val="0 Heading 0 Char2"/>
    <w:link w:val="0Heading0"/>
    <w:rsid w:val="005056DE"/>
    <w:rPr>
      <w:sz w:val="22"/>
      <w:szCs w:val="22"/>
      <w:lang w:val="en-GB"/>
    </w:rPr>
  </w:style>
  <w:style w:type="character" w:styleId="Hyperlink">
    <w:name w:val="Hyperlink"/>
    <w:basedOn w:val="DefaultParagraphFont"/>
    <w:uiPriority w:val="99"/>
    <w:semiHidden/>
    <w:unhideWhenUsed/>
    <w:rsid w:val="005056DE"/>
    <w:rPr>
      <w:color w:val="0000FF"/>
      <w:u w:val="single"/>
    </w:rPr>
  </w:style>
  <w:style w:type="character" w:styleId="FollowedHyperlink">
    <w:name w:val="FollowedHyperlink"/>
    <w:basedOn w:val="DefaultParagraphFont"/>
    <w:uiPriority w:val="99"/>
    <w:semiHidden/>
    <w:unhideWhenUsed/>
    <w:rsid w:val="005056DE"/>
    <w:rPr>
      <w:color w:val="800080"/>
      <w:u w:val="single"/>
    </w:rPr>
  </w:style>
  <w:style w:type="paragraph" w:customStyle="1" w:styleId="xl65">
    <w:name w:val="xl65"/>
    <w:basedOn w:val="Normal"/>
    <w:rsid w:val="005056D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5056DE"/>
    <w:pPr>
      <w:spacing w:before="100" w:beforeAutospacing="1" w:after="100" w:afterAutospacing="1"/>
      <w:jc w:val="left"/>
    </w:pPr>
    <w:rPr>
      <w:sz w:val="16"/>
      <w:szCs w:val="16"/>
      <w:lang w:val="en-CA" w:eastAsia="en-CA"/>
    </w:rPr>
  </w:style>
  <w:style w:type="paragraph" w:customStyle="1" w:styleId="xl80">
    <w:name w:val="xl80"/>
    <w:basedOn w:val="Normal"/>
    <w:rsid w:val="005056DE"/>
    <w:pPr>
      <w:spacing w:before="100" w:beforeAutospacing="1" w:after="100" w:afterAutospacing="1"/>
      <w:jc w:val="left"/>
    </w:pPr>
    <w:rPr>
      <w:sz w:val="16"/>
      <w:szCs w:val="16"/>
      <w:lang w:val="en-CA" w:eastAsia="en-CA"/>
    </w:rPr>
  </w:style>
  <w:style w:type="paragraph" w:customStyle="1" w:styleId="xl81">
    <w:name w:val="xl81"/>
    <w:basedOn w:val="Normal"/>
    <w:rsid w:val="005056DE"/>
    <w:pPr>
      <w:spacing w:before="100" w:beforeAutospacing="1" w:after="100" w:afterAutospacing="1"/>
      <w:jc w:val="left"/>
    </w:pPr>
    <w:rPr>
      <w:sz w:val="16"/>
      <w:szCs w:val="16"/>
      <w:lang w:val="en-CA" w:eastAsia="en-CA"/>
    </w:rPr>
  </w:style>
  <w:style w:type="paragraph" w:customStyle="1" w:styleId="xl82">
    <w:name w:val="xl8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5056DE"/>
    <w:rPr>
      <w:sz w:val="20"/>
      <w:szCs w:val="20"/>
    </w:rPr>
  </w:style>
  <w:style w:type="character" w:customStyle="1" w:styleId="EndnoteTextChar">
    <w:name w:val="Endnote Text Char"/>
    <w:basedOn w:val="DefaultParagraphFont"/>
    <w:link w:val="EndnoteText"/>
    <w:uiPriority w:val="99"/>
    <w:semiHidden/>
    <w:rsid w:val="005056DE"/>
    <w:rPr>
      <w:lang w:val="en-GB"/>
    </w:rPr>
  </w:style>
  <w:style w:type="character" w:styleId="EndnoteReference">
    <w:name w:val="endnote reference"/>
    <w:basedOn w:val="DefaultParagraphFont"/>
    <w:uiPriority w:val="99"/>
    <w:semiHidden/>
    <w:unhideWhenUsed/>
    <w:rsid w:val="005056DE"/>
    <w:rPr>
      <w:vertAlign w:val="superscript"/>
    </w:rPr>
  </w:style>
  <w:style w:type="paragraph" w:styleId="ListParagraph">
    <w:name w:val="List Paragraph"/>
    <w:basedOn w:val="Normal"/>
    <w:uiPriority w:val="34"/>
    <w:qFormat/>
    <w:rsid w:val="005056DE"/>
    <w:pPr>
      <w:ind w:left="720"/>
      <w:contextualSpacing/>
      <w:jc w:val="left"/>
    </w:pPr>
    <w:rPr>
      <w:sz w:val="24"/>
      <w:szCs w:val="20"/>
      <w:lang w:val="en-US"/>
    </w:rPr>
  </w:style>
  <w:style w:type="paragraph" w:customStyle="1" w:styleId="xl63">
    <w:name w:val="xl63"/>
    <w:basedOn w:val="Normal"/>
    <w:rsid w:val="005056DE"/>
    <w:pPr>
      <w:spacing w:before="100" w:beforeAutospacing="1" w:after="100" w:afterAutospacing="1"/>
      <w:jc w:val="left"/>
    </w:pPr>
    <w:rPr>
      <w:sz w:val="16"/>
      <w:szCs w:val="16"/>
      <w:lang w:val="en-CA" w:eastAsia="en-CA"/>
    </w:rPr>
  </w:style>
  <w:style w:type="paragraph" w:customStyle="1" w:styleId="xl64">
    <w:name w:val="xl64"/>
    <w:basedOn w:val="Normal"/>
    <w:rsid w:val="005056DE"/>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5056D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5056D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5056DE"/>
    <w:pPr>
      <w:spacing w:before="100" w:beforeAutospacing="1" w:after="100" w:afterAutospacing="1"/>
      <w:jc w:val="right"/>
    </w:pPr>
    <w:rPr>
      <w:sz w:val="24"/>
      <w:szCs w:val="24"/>
      <w:lang w:val="en-US"/>
    </w:rPr>
  </w:style>
  <w:style w:type="paragraph" w:customStyle="1" w:styleId="xl93">
    <w:name w:val="xl93"/>
    <w:basedOn w:val="Normal"/>
    <w:rsid w:val="005056DE"/>
    <w:pPr>
      <w:spacing w:before="100" w:beforeAutospacing="1" w:after="100" w:afterAutospacing="1"/>
      <w:jc w:val="right"/>
    </w:pPr>
    <w:rPr>
      <w:sz w:val="24"/>
      <w:szCs w:val="24"/>
      <w:lang w:val="en-US"/>
    </w:rPr>
  </w:style>
  <w:style w:type="paragraph" w:customStyle="1" w:styleId="xl94">
    <w:name w:val="xl94"/>
    <w:basedOn w:val="Normal"/>
    <w:rsid w:val="005056D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5056D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5056DE"/>
    <w:rPr>
      <w:lang w:val="en-GB"/>
    </w:rPr>
  </w:style>
  <w:style w:type="paragraph" w:customStyle="1" w:styleId="Indent1">
    <w:name w:val="Indent 1"/>
    <w:basedOn w:val="Normal"/>
    <w:qFormat/>
    <w:rsid w:val="00F07C6F"/>
    <w:pPr>
      <w:spacing w:after="240" w:line="360" w:lineRule="auto"/>
      <w:ind w:left="1440" w:hanging="720"/>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5056DE"/>
    <w:rPr>
      <w:lang w:val="en-GB"/>
    </w:rPr>
  </w:style>
  <w:style w:type="paragraph" w:customStyle="1" w:styleId="Normal-pool">
    <w:name w:val="Normal-pool"/>
    <w:link w:val="Normal-poolChar"/>
    <w:rsid w:val="005056DE"/>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056DE"/>
    <w:rPr>
      <w:sz w:val="22"/>
      <w:szCs w:val="22"/>
      <w:lang w:val="en-GB"/>
    </w:rPr>
  </w:style>
  <w:style w:type="character" w:customStyle="1" w:styleId="Heading3Char">
    <w:name w:val="Heading 3 Char"/>
    <w:basedOn w:val="DefaultParagraphFont"/>
    <w:semiHidden/>
    <w:rsid w:val="005056D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056DE"/>
    <w:rPr>
      <w:sz w:val="22"/>
      <w:szCs w:val="22"/>
      <w:lang w:val="en-GB"/>
    </w:rPr>
  </w:style>
  <w:style w:type="character" w:customStyle="1" w:styleId="Heading5Char">
    <w:name w:val="Heading 5 Char"/>
    <w:basedOn w:val="DefaultParagraphFont"/>
    <w:link w:val="Heading5"/>
    <w:rsid w:val="005056DE"/>
    <w:rPr>
      <w:sz w:val="22"/>
      <w:szCs w:val="22"/>
      <w:lang w:val="en-GB"/>
    </w:rPr>
  </w:style>
  <w:style w:type="character" w:customStyle="1" w:styleId="Heading6Char">
    <w:name w:val="Heading 6 Char"/>
    <w:basedOn w:val="DefaultParagraphFont"/>
    <w:link w:val="Heading6"/>
    <w:rsid w:val="005056DE"/>
    <w:rPr>
      <w:rFonts w:ascii="Arial" w:hAnsi="Arial"/>
      <w:i/>
      <w:sz w:val="22"/>
      <w:szCs w:val="22"/>
      <w:lang w:val="en-GB"/>
    </w:rPr>
  </w:style>
  <w:style w:type="character" w:customStyle="1" w:styleId="Heading7Char">
    <w:name w:val="Heading 7 Char"/>
    <w:basedOn w:val="DefaultParagraphFont"/>
    <w:link w:val="Heading7"/>
    <w:rsid w:val="005056DE"/>
    <w:rPr>
      <w:rFonts w:ascii="Arial" w:hAnsi="Arial"/>
      <w:sz w:val="22"/>
      <w:szCs w:val="22"/>
      <w:lang w:val="en-GB"/>
    </w:rPr>
  </w:style>
  <w:style w:type="character" w:customStyle="1" w:styleId="Heading8Char">
    <w:name w:val="Heading 8 Char"/>
    <w:basedOn w:val="DefaultParagraphFont"/>
    <w:link w:val="Heading8"/>
    <w:rsid w:val="005056DE"/>
    <w:rPr>
      <w:b/>
      <w:sz w:val="22"/>
      <w:szCs w:val="22"/>
      <w:lang w:val="en-GB"/>
    </w:rPr>
  </w:style>
  <w:style w:type="character" w:customStyle="1" w:styleId="Heading9Char">
    <w:name w:val="Heading 9 Char"/>
    <w:basedOn w:val="DefaultParagraphFont"/>
    <w:link w:val="Heading9"/>
    <w:rsid w:val="005056DE"/>
    <w:rPr>
      <w:rFonts w:ascii="Arial" w:hAnsi="Arial"/>
      <w:i/>
      <w:sz w:val="18"/>
      <w:szCs w:val="22"/>
      <w:lang w:val="en-GB"/>
    </w:rPr>
  </w:style>
  <w:style w:type="character" w:customStyle="1" w:styleId="HeaderChar">
    <w:name w:val="Header Char"/>
    <w:basedOn w:val="DefaultParagraphFont"/>
    <w:link w:val="Header"/>
    <w:rsid w:val="005056DE"/>
    <w:rPr>
      <w:sz w:val="22"/>
      <w:szCs w:val="22"/>
      <w:lang w:val="en-GB"/>
    </w:rPr>
  </w:style>
  <w:style w:type="character" w:customStyle="1" w:styleId="FooterChar">
    <w:name w:val="Footer Char"/>
    <w:basedOn w:val="DefaultParagraphFont"/>
    <w:link w:val="Footer"/>
    <w:uiPriority w:val="99"/>
    <w:rsid w:val="005056DE"/>
    <w:rPr>
      <w:sz w:val="22"/>
      <w:szCs w:val="22"/>
      <w:lang w:val="en-GB"/>
    </w:rPr>
  </w:style>
  <w:style w:type="character" w:customStyle="1" w:styleId="BodyText3Char">
    <w:name w:val="Body Text 3 Char"/>
    <w:basedOn w:val="DefaultParagraphFont"/>
    <w:link w:val="BodyText3"/>
    <w:semiHidden/>
    <w:rsid w:val="005056DE"/>
    <w:rPr>
      <w:sz w:val="16"/>
      <w:szCs w:val="16"/>
      <w:lang w:val="en-GB"/>
    </w:rPr>
  </w:style>
  <w:style w:type="character" w:customStyle="1" w:styleId="BodyTextIndent3Char">
    <w:name w:val="Body Text Indent 3 Char"/>
    <w:basedOn w:val="DefaultParagraphFont"/>
    <w:link w:val="BodyTextIndent3"/>
    <w:semiHidden/>
    <w:rsid w:val="005056DE"/>
    <w:rPr>
      <w:sz w:val="16"/>
      <w:szCs w:val="16"/>
      <w:lang w:val="en-GB"/>
    </w:rPr>
  </w:style>
  <w:style w:type="character" w:customStyle="1" w:styleId="PlainTextChar">
    <w:name w:val="Plain Text Char"/>
    <w:basedOn w:val="DefaultParagraphFont"/>
    <w:link w:val="PlainText"/>
    <w:semiHidden/>
    <w:rsid w:val="005056DE"/>
    <w:rPr>
      <w:rFonts w:ascii="Courier New" w:hAnsi="Courier New" w:cs="Courier New"/>
      <w:szCs w:val="22"/>
      <w:lang w:val="en-GB"/>
    </w:rPr>
  </w:style>
  <w:style w:type="character" w:customStyle="1" w:styleId="SubtitleChar">
    <w:name w:val="Subtitle Char"/>
    <w:basedOn w:val="DefaultParagraphFont"/>
    <w:link w:val="Subtitle"/>
    <w:rsid w:val="005056DE"/>
    <w:rPr>
      <w:rFonts w:ascii="Arial" w:hAnsi="Arial" w:cs="Arial"/>
      <w:sz w:val="22"/>
      <w:szCs w:val="22"/>
      <w:lang w:val="en-GB"/>
    </w:rPr>
  </w:style>
  <w:style w:type="character" w:customStyle="1" w:styleId="TitleChar">
    <w:name w:val="Title Char"/>
    <w:basedOn w:val="DefaultParagraphFont"/>
    <w:link w:val="Title"/>
    <w:rsid w:val="005056DE"/>
    <w:rPr>
      <w:rFonts w:ascii="Arial" w:hAnsi="Arial" w:cs="Arial"/>
      <w:b/>
      <w:bCs/>
      <w:kern w:val="28"/>
      <w:sz w:val="22"/>
      <w:szCs w:val="22"/>
      <w:lang w:val="en-GB"/>
    </w:rPr>
  </w:style>
  <w:style w:type="character" w:customStyle="1" w:styleId="DateChar">
    <w:name w:val="Date Char"/>
    <w:basedOn w:val="DefaultParagraphFont"/>
    <w:link w:val="Date"/>
    <w:rsid w:val="005056DE"/>
    <w:rPr>
      <w:sz w:val="22"/>
      <w:szCs w:val="22"/>
      <w:lang w:val="en-GB"/>
    </w:rPr>
  </w:style>
  <w:style w:type="paragraph" w:customStyle="1" w:styleId="Title2">
    <w:name w:val="Title2"/>
    <w:rsid w:val="005056DE"/>
    <w:pPr>
      <w:jc w:val="center"/>
      <w:outlineLvl w:val="0"/>
    </w:pPr>
    <w:rPr>
      <w:b/>
      <w:caps/>
      <w:sz w:val="22"/>
      <w:szCs w:val="22"/>
      <w:lang w:val="en-GB"/>
    </w:rPr>
  </w:style>
  <w:style w:type="paragraph" w:styleId="FootnoteText">
    <w:name w:val="footnote text"/>
    <w:basedOn w:val="Normal"/>
    <w:link w:val="FootnoteTextChar"/>
    <w:uiPriority w:val="99"/>
    <w:semiHidden/>
    <w:qFormat/>
    <w:rsid w:val="005056DE"/>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5056DE"/>
    <w:rPr>
      <w:lang w:val="en-CA"/>
    </w:rPr>
  </w:style>
  <w:style w:type="character" w:styleId="FootnoteReference">
    <w:name w:val="footnote reference"/>
    <w:uiPriority w:val="99"/>
    <w:semiHidden/>
    <w:rsid w:val="005056D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5056DE"/>
    <w:rPr>
      <w:sz w:val="22"/>
      <w:szCs w:val="22"/>
      <w:lang w:val="en-GB"/>
    </w:rPr>
  </w:style>
  <w:style w:type="character" w:customStyle="1" w:styleId="0Heading0Char2">
    <w:name w:val="0 Heading 0 Char2"/>
    <w:link w:val="0Heading0"/>
    <w:rsid w:val="005056DE"/>
    <w:rPr>
      <w:sz w:val="22"/>
      <w:szCs w:val="22"/>
      <w:lang w:val="en-GB"/>
    </w:rPr>
  </w:style>
  <w:style w:type="character" w:styleId="Hyperlink">
    <w:name w:val="Hyperlink"/>
    <w:basedOn w:val="DefaultParagraphFont"/>
    <w:uiPriority w:val="99"/>
    <w:semiHidden/>
    <w:unhideWhenUsed/>
    <w:rsid w:val="005056DE"/>
    <w:rPr>
      <w:color w:val="0000FF"/>
      <w:u w:val="single"/>
    </w:rPr>
  </w:style>
  <w:style w:type="character" w:styleId="FollowedHyperlink">
    <w:name w:val="FollowedHyperlink"/>
    <w:basedOn w:val="DefaultParagraphFont"/>
    <w:uiPriority w:val="99"/>
    <w:semiHidden/>
    <w:unhideWhenUsed/>
    <w:rsid w:val="005056DE"/>
    <w:rPr>
      <w:color w:val="800080"/>
      <w:u w:val="single"/>
    </w:rPr>
  </w:style>
  <w:style w:type="paragraph" w:customStyle="1" w:styleId="xl65">
    <w:name w:val="xl65"/>
    <w:basedOn w:val="Normal"/>
    <w:rsid w:val="005056D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5056DE"/>
    <w:pPr>
      <w:spacing w:before="100" w:beforeAutospacing="1" w:after="100" w:afterAutospacing="1"/>
      <w:jc w:val="left"/>
    </w:pPr>
    <w:rPr>
      <w:sz w:val="16"/>
      <w:szCs w:val="16"/>
      <w:lang w:val="en-CA" w:eastAsia="en-CA"/>
    </w:rPr>
  </w:style>
  <w:style w:type="paragraph" w:customStyle="1" w:styleId="xl80">
    <w:name w:val="xl80"/>
    <w:basedOn w:val="Normal"/>
    <w:rsid w:val="005056DE"/>
    <w:pPr>
      <w:spacing w:before="100" w:beforeAutospacing="1" w:after="100" w:afterAutospacing="1"/>
      <w:jc w:val="left"/>
    </w:pPr>
    <w:rPr>
      <w:sz w:val="16"/>
      <w:szCs w:val="16"/>
      <w:lang w:val="en-CA" w:eastAsia="en-CA"/>
    </w:rPr>
  </w:style>
  <w:style w:type="paragraph" w:customStyle="1" w:styleId="xl81">
    <w:name w:val="xl81"/>
    <w:basedOn w:val="Normal"/>
    <w:rsid w:val="005056DE"/>
    <w:pPr>
      <w:spacing w:before="100" w:beforeAutospacing="1" w:after="100" w:afterAutospacing="1"/>
      <w:jc w:val="left"/>
    </w:pPr>
    <w:rPr>
      <w:sz w:val="16"/>
      <w:szCs w:val="16"/>
      <w:lang w:val="en-CA" w:eastAsia="en-CA"/>
    </w:rPr>
  </w:style>
  <w:style w:type="paragraph" w:customStyle="1" w:styleId="xl82">
    <w:name w:val="xl8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5056DE"/>
    <w:rPr>
      <w:sz w:val="20"/>
      <w:szCs w:val="20"/>
    </w:rPr>
  </w:style>
  <w:style w:type="character" w:customStyle="1" w:styleId="EndnoteTextChar">
    <w:name w:val="Endnote Text Char"/>
    <w:basedOn w:val="DefaultParagraphFont"/>
    <w:link w:val="EndnoteText"/>
    <w:uiPriority w:val="99"/>
    <w:semiHidden/>
    <w:rsid w:val="005056DE"/>
    <w:rPr>
      <w:lang w:val="en-GB"/>
    </w:rPr>
  </w:style>
  <w:style w:type="character" w:styleId="EndnoteReference">
    <w:name w:val="endnote reference"/>
    <w:basedOn w:val="DefaultParagraphFont"/>
    <w:uiPriority w:val="99"/>
    <w:semiHidden/>
    <w:unhideWhenUsed/>
    <w:rsid w:val="005056DE"/>
    <w:rPr>
      <w:vertAlign w:val="superscript"/>
    </w:rPr>
  </w:style>
  <w:style w:type="paragraph" w:styleId="ListParagraph">
    <w:name w:val="List Paragraph"/>
    <w:basedOn w:val="Normal"/>
    <w:uiPriority w:val="34"/>
    <w:qFormat/>
    <w:rsid w:val="005056DE"/>
    <w:pPr>
      <w:ind w:left="720"/>
      <w:contextualSpacing/>
      <w:jc w:val="left"/>
    </w:pPr>
    <w:rPr>
      <w:sz w:val="24"/>
      <w:szCs w:val="20"/>
      <w:lang w:val="en-US"/>
    </w:rPr>
  </w:style>
  <w:style w:type="paragraph" w:customStyle="1" w:styleId="xl63">
    <w:name w:val="xl63"/>
    <w:basedOn w:val="Normal"/>
    <w:rsid w:val="005056DE"/>
    <w:pPr>
      <w:spacing w:before="100" w:beforeAutospacing="1" w:after="100" w:afterAutospacing="1"/>
      <w:jc w:val="left"/>
    </w:pPr>
    <w:rPr>
      <w:sz w:val="16"/>
      <w:szCs w:val="16"/>
      <w:lang w:val="en-CA" w:eastAsia="en-CA"/>
    </w:rPr>
  </w:style>
  <w:style w:type="paragraph" w:customStyle="1" w:styleId="xl64">
    <w:name w:val="xl64"/>
    <w:basedOn w:val="Normal"/>
    <w:rsid w:val="005056DE"/>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5056D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5056D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5056DE"/>
    <w:pPr>
      <w:spacing w:before="100" w:beforeAutospacing="1" w:after="100" w:afterAutospacing="1"/>
      <w:jc w:val="right"/>
    </w:pPr>
    <w:rPr>
      <w:sz w:val="24"/>
      <w:szCs w:val="24"/>
      <w:lang w:val="en-US"/>
    </w:rPr>
  </w:style>
  <w:style w:type="paragraph" w:customStyle="1" w:styleId="xl93">
    <w:name w:val="xl93"/>
    <w:basedOn w:val="Normal"/>
    <w:rsid w:val="005056DE"/>
    <w:pPr>
      <w:spacing w:before="100" w:beforeAutospacing="1" w:after="100" w:afterAutospacing="1"/>
      <w:jc w:val="right"/>
    </w:pPr>
    <w:rPr>
      <w:sz w:val="24"/>
      <w:szCs w:val="24"/>
      <w:lang w:val="en-US"/>
    </w:rPr>
  </w:style>
  <w:style w:type="paragraph" w:customStyle="1" w:styleId="xl94">
    <w:name w:val="xl94"/>
    <w:basedOn w:val="Normal"/>
    <w:rsid w:val="005056D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5056D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5056DE"/>
    <w:rPr>
      <w:lang w:val="en-GB"/>
    </w:rPr>
  </w:style>
  <w:style w:type="paragraph" w:customStyle="1" w:styleId="Indent1">
    <w:name w:val="Indent 1"/>
    <w:basedOn w:val="Normal"/>
    <w:qFormat/>
    <w:rsid w:val="00F07C6F"/>
    <w:pPr>
      <w:spacing w:after="240" w:line="360" w:lineRule="auto"/>
      <w:ind w:left="1440" w:hanging="72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207">
      <w:bodyDiv w:val="1"/>
      <w:marLeft w:val="0"/>
      <w:marRight w:val="0"/>
      <w:marTop w:val="0"/>
      <w:marBottom w:val="0"/>
      <w:divBdr>
        <w:top w:val="none" w:sz="0" w:space="0" w:color="auto"/>
        <w:left w:val="none" w:sz="0" w:space="0" w:color="auto"/>
        <w:bottom w:val="none" w:sz="0" w:space="0" w:color="auto"/>
        <w:right w:val="none" w:sz="0" w:space="0" w:color="auto"/>
      </w:divBdr>
    </w:div>
    <w:div w:id="23142790">
      <w:bodyDiv w:val="1"/>
      <w:marLeft w:val="0"/>
      <w:marRight w:val="0"/>
      <w:marTop w:val="0"/>
      <w:marBottom w:val="0"/>
      <w:divBdr>
        <w:top w:val="none" w:sz="0" w:space="0" w:color="auto"/>
        <w:left w:val="none" w:sz="0" w:space="0" w:color="auto"/>
        <w:bottom w:val="none" w:sz="0" w:space="0" w:color="auto"/>
        <w:right w:val="none" w:sz="0" w:space="0" w:color="auto"/>
      </w:divBdr>
    </w:div>
    <w:div w:id="102111294">
      <w:bodyDiv w:val="1"/>
      <w:marLeft w:val="0"/>
      <w:marRight w:val="0"/>
      <w:marTop w:val="0"/>
      <w:marBottom w:val="0"/>
      <w:divBdr>
        <w:top w:val="none" w:sz="0" w:space="0" w:color="auto"/>
        <w:left w:val="none" w:sz="0" w:space="0" w:color="auto"/>
        <w:bottom w:val="none" w:sz="0" w:space="0" w:color="auto"/>
        <w:right w:val="none" w:sz="0" w:space="0" w:color="auto"/>
      </w:divBdr>
    </w:div>
    <w:div w:id="440802404">
      <w:bodyDiv w:val="1"/>
      <w:marLeft w:val="0"/>
      <w:marRight w:val="0"/>
      <w:marTop w:val="0"/>
      <w:marBottom w:val="0"/>
      <w:divBdr>
        <w:top w:val="none" w:sz="0" w:space="0" w:color="auto"/>
        <w:left w:val="none" w:sz="0" w:space="0" w:color="auto"/>
        <w:bottom w:val="none" w:sz="0" w:space="0" w:color="auto"/>
        <w:right w:val="none" w:sz="0" w:space="0" w:color="auto"/>
      </w:divBdr>
    </w:div>
    <w:div w:id="1139806833">
      <w:bodyDiv w:val="1"/>
      <w:marLeft w:val="0"/>
      <w:marRight w:val="0"/>
      <w:marTop w:val="0"/>
      <w:marBottom w:val="0"/>
      <w:divBdr>
        <w:top w:val="none" w:sz="0" w:space="0" w:color="auto"/>
        <w:left w:val="none" w:sz="0" w:space="0" w:color="auto"/>
        <w:bottom w:val="none" w:sz="0" w:space="0" w:color="auto"/>
        <w:right w:val="none" w:sz="0" w:space="0" w:color="auto"/>
      </w:divBdr>
    </w:div>
    <w:div w:id="1162549092">
      <w:bodyDiv w:val="1"/>
      <w:marLeft w:val="0"/>
      <w:marRight w:val="0"/>
      <w:marTop w:val="0"/>
      <w:marBottom w:val="0"/>
      <w:divBdr>
        <w:top w:val="none" w:sz="0" w:space="0" w:color="auto"/>
        <w:left w:val="none" w:sz="0" w:space="0" w:color="auto"/>
        <w:bottom w:val="none" w:sz="0" w:space="0" w:color="auto"/>
        <w:right w:val="none" w:sz="0" w:space="0" w:color="auto"/>
      </w:divBdr>
    </w:div>
    <w:div w:id="1197736684">
      <w:bodyDiv w:val="1"/>
      <w:marLeft w:val="0"/>
      <w:marRight w:val="0"/>
      <w:marTop w:val="0"/>
      <w:marBottom w:val="0"/>
      <w:divBdr>
        <w:top w:val="none" w:sz="0" w:space="0" w:color="auto"/>
        <w:left w:val="none" w:sz="0" w:space="0" w:color="auto"/>
        <w:bottom w:val="none" w:sz="0" w:space="0" w:color="auto"/>
        <w:right w:val="none" w:sz="0" w:space="0" w:color="auto"/>
      </w:divBdr>
    </w:div>
    <w:div w:id="1497917091">
      <w:bodyDiv w:val="1"/>
      <w:marLeft w:val="0"/>
      <w:marRight w:val="0"/>
      <w:marTop w:val="0"/>
      <w:marBottom w:val="0"/>
      <w:divBdr>
        <w:top w:val="none" w:sz="0" w:space="0" w:color="auto"/>
        <w:left w:val="none" w:sz="0" w:space="0" w:color="auto"/>
        <w:bottom w:val="none" w:sz="0" w:space="0" w:color="auto"/>
        <w:right w:val="none" w:sz="0" w:space="0" w:color="auto"/>
      </w:divBdr>
    </w:div>
    <w:div w:id="16359874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5334406">
      <w:bodyDiv w:val="1"/>
      <w:marLeft w:val="0"/>
      <w:marRight w:val="0"/>
      <w:marTop w:val="0"/>
      <w:marBottom w:val="0"/>
      <w:divBdr>
        <w:top w:val="none" w:sz="0" w:space="0" w:color="auto"/>
        <w:left w:val="none" w:sz="0" w:space="0" w:color="auto"/>
        <w:bottom w:val="none" w:sz="0" w:space="0" w:color="auto"/>
        <w:right w:val="none" w:sz="0" w:space="0" w:color="auto"/>
      </w:divBdr>
    </w:div>
    <w:div w:id="1974863986">
      <w:bodyDiv w:val="1"/>
      <w:marLeft w:val="0"/>
      <w:marRight w:val="0"/>
      <w:marTop w:val="0"/>
      <w:marBottom w:val="0"/>
      <w:divBdr>
        <w:top w:val="none" w:sz="0" w:space="0" w:color="auto"/>
        <w:left w:val="none" w:sz="0" w:space="0" w:color="auto"/>
        <w:bottom w:val="none" w:sz="0" w:space="0" w:color="auto"/>
        <w:right w:val="none" w:sz="0" w:space="0" w:color="auto"/>
      </w:divBdr>
    </w:div>
    <w:div w:id="210888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UNEP/OzL.Pro/ExCom/79/5</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2CE924-DE83-4BCE-ABC3-32263C314405}"/>
</file>

<file path=customXml/itemProps2.xml><?xml version="1.0" encoding="utf-8"?>
<ds:datastoreItem xmlns:ds="http://schemas.openxmlformats.org/officeDocument/2006/customXml" ds:itemID="{3C7A90F7-207E-4330-8EB1-07DD6062FD44}"/>
</file>

<file path=customXml/itemProps3.xml><?xml version="1.0" encoding="utf-8"?>
<ds:datastoreItem xmlns:ds="http://schemas.openxmlformats.org/officeDocument/2006/customXml" ds:itemID="{2825E402-76DF-41C2-A2F0-F09ABEB106B8}"/>
</file>

<file path=customXml/itemProps4.xml><?xml version="1.0" encoding="utf-8"?>
<ds:datastoreItem xmlns:ds="http://schemas.openxmlformats.org/officeDocument/2006/customXml" ds:itemID="{63982F26-5A97-47A4-AFDC-B401FB80B439}"/>
</file>

<file path=docProps/app.xml><?xml version="1.0" encoding="utf-8"?>
<Properties xmlns="http://schemas.openxmlformats.org/officeDocument/2006/extended-properties" xmlns:vt="http://schemas.openxmlformats.org/officeDocument/2006/docPropsVTypes">
  <Template>Eec79G</Template>
  <TotalTime>29</TotalTime>
  <Pages>19</Pages>
  <Words>5429</Words>
  <Characters>30946</Characters>
  <Application>Microsoft Office Word</Application>
  <DocSecurity>0</DocSecurity>
  <Lines>257</Lines>
  <Paragraphs>72</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Country Programme Data and Prospects for Compliance</vt:lpstr>
      <vt:lpstr>        </vt:lpstr>
      <vt:lpstr>COUNTRY PROGRAMME DATA AND PROSPECTS FOR COMPLIANCE</vt:lpstr>
      <vt:lpstr/>
      <vt:lpstr>Introduction</vt:lpstr>
      <vt:lpstr>A total of 147 countries are currently classified as Article 5 (A5) Parties, inc</vt:lpstr>
      <vt:lpstr>Parties are encouraged to submit their A7 data by 30 June, and no later than 30 </vt:lpstr>
      <vt:lpstr>This document consists of the following three parts:</vt:lpstr>
      <vt:lpstr>    Part I:	Status of and prospects for compliance of A5 countries: This section pre</vt:lpstr>
      <vt:lpstr>    Part II:	A5 countries subject to decisions by the Parties on compliance</vt:lpstr>
      <vt:lpstr>    Part III:	Data on the implementation of CP for HCFCs : This section presents an </vt:lpstr>
      <vt:lpstr>This document also includes the following two annexes:</vt:lpstr>
      <vt:lpstr>PART I: STATUS OF AND PROSPECTS FOR COMPLIANCE OF A5 COUNTRIES</vt:lpstr>
      <vt:lpstr>Licensing and quota systems</vt:lpstr>
      <vt:lpstr>All countries have established licensing systems pursuant to Article 4B of the M</vt:lpstr>
      <vt:lpstr>The Government of Burundi is finalizing the formal HCFC quota system. The United</vt:lpstr>
      <vt:lpstr>The Executive Committee may wish to request UN Environment to report to the 80th</vt:lpstr>
      <vt:lpstr>The complete phase-out of production and consumption of MB and TCA for all A5 co</vt:lpstr>
      <vt:lpstr>MB is produced in China . An MB production closure phase-out plan was approved f</vt:lpstr>
      <vt:lpstr>There are six A5 countries  that produced HCFCs as shown in Table 2. The aggrega</vt:lpstr>
      <vt:lpstr>The levels of the three main HCFCs produced in A5 countries are shown in Table 3</vt:lpstr>
      <vt:lpstr>Table 3. Production levels of the three main HCFCs (A7, ODP tonnes)</vt:lpstr>
      <vt:lpstr>MB and TCA</vt:lpstr>
      <vt:lpstr>Only five A5 countries  had reported MB consumption above the 2015 Montreal Prot</vt:lpstr>
      <vt:lpstr>There are also 34 A5 countries that have reported MB consumption for QPS applica</vt:lpstr>
      <vt:lpstr>All A5 countries have reported zero consumption of TCA in 2015 or 2016.</vt:lpstr>
      <vt:lpstr>A total of 147 A5 countries have an established HCFC baseline for compliance, wi</vt:lpstr>
      <vt:lpstr>All countries have received financial assistance for the preparation of project </vt:lpstr>
      <vt:lpstr>    Nine countries (three low-volume-consuming (LVC) and six non-LVC countries) to a</vt:lpstr>
      <vt:lpstr>    One-hundred-and-thirteen countries (62 LVC and 39 non-LVC countries, and the 12 </vt:lpstr>
      <vt:lpstr>    Ten countries to address compliance up to 2025;</vt:lpstr>
      <vt:lpstr>    Eleven LVC countries (Bhutan, Cambodia, Croatia , Guyana, Kyrgyzstan, Maldives, </vt:lpstr>
      <vt:lpstr>Annex II to the present document includes an analysis of the latest reported HCF</vt:lpstr>
      <vt:lpstr>Two A5 countries have not received funding other than for project preparation.  </vt:lpstr>
      <vt:lpstr>Implementation of stages I and II of the HPMPs so far approved will result in th</vt:lpstr>
      <vt:lpstr>* As at the 77th meeting.</vt:lpstr>
      <vt:lpstr>** HCFC-141b contained in imported pre-blended polyol. </vt:lpstr>
      <vt:lpstr/>
      <vt:lpstr>    PART II: A5 COUNTRIES SUBJECT TO DECISIONS ON COMPLIANCE</vt:lpstr>
      <vt:lpstr>At their Twenty-eighth Meeting, the Parties noted with concern that Yemen had no</vt:lpstr>
      <vt:lpstr>Upon a request for information on actions taken to assist the Government of Yeme</vt:lpstr>
      <vt:lpstr>Since 2010, the reported levels of the three main HCFCs produced in A5 countries</vt:lpstr>
      <vt:lpstr>Table 9 presents the sector distribution of aggregated HCFC consumption for the </vt:lpstr>
      <vt:lpstr>Sector distribution of HCFC consumption varies according to the level of consump</vt:lpstr>
      <vt:lpstr/>
      <vt:lpstr>The sector distribution of the three main HCFCs consumed in A5 countries is pres</vt:lpstr>
      <vt:lpstr>The average prices of HCFCs and alternatives reported by A5 countries since 2009</vt:lpstr>
      <vt:lpstr>In reviewing the timely submission of the CP data reports, the Secretariat noted</vt:lpstr>
      <vt:lpstr>The Executive Committee may wish to request the Secretariat to send letters to t</vt:lpstr>
      <vt:lpstr>In line with decision 77/15(b)(ii), the implementing agencies have provided feed</vt:lpstr>
      <vt:lpstr>In comparing the 2016 CP data reports with A7 data submitted by A5 countries, on</vt:lpstr>
      <vt:lpstr>Revised format of the CP data reports</vt:lpstr>
      <vt:lpstr>At its 75th meeting, the Executive Committee considered a revised format for the</vt:lpstr>
      <vt:lpstr>At its 79th meeting, the Executive Committee will consider the document on the O</vt:lpstr>
      <vt:lpstr>The Executive Committee may wish:</vt:lpstr>
      <vt:lpstr>    To note:</vt:lpstr>
      <vt:lpstr>        The document on country programme (CP) data and prospects for compliance contain</vt:lpstr>
      <vt:lpstr>        That 82 countries had submitted 2016 CP data, 75 of them using the web-based sys</vt:lpstr>
      <vt:lpstr>        With concern that 62 countries had not submitted 2016 CP data as of 16 May 2016,</vt:lpstr>
      <vt:lpstr>    To request:</vt:lpstr>
      <vt:lpstr>        The United Nations Environment Programme (UN Environment) to report to the 80th </vt:lpstr>
      <vt:lpstr>        The Secretariat to send letters to the governments of countries with outstanding</vt:lpstr>
      <vt:lpstr>        To request relevant implementing agencies to continue assisting the Governments </vt:lpstr>
      <vt:lpstr>    To further request the Secretariat to revise the CP data report to include the H</vt:lpstr>
      <vt:lpstr/>
      <vt:lpstr/>
    </vt:vector>
  </TitlesOfParts>
  <Company/>
  <LinksUpToDate>false</LinksUpToDate>
  <CharactersWithSpaces>36303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UNEP/OzL.Pro/ExCom/79/5</dc:subject>
  <dc:creator/>
  <cp:keywords/>
  <dc:description/>
  <cp:lastModifiedBy>muriel Aguiar</cp:lastModifiedBy>
  <cp:revision>21</cp:revision>
  <cp:lastPrinted>2017-06-07T22:54:00Z</cp:lastPrinted>
  <dcterms:created xsi:type="dcterms:W3CDTF">2017-06-07T21:34:00Z</dcterms:created>
  <dcterms:modified xsi:type="dcterms:W3CDTF">2017-06-07T23:00:00Z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UNEP/OzL.Pro/ExCom/79/5</vt:lpwstr>
  </property>
  <property fmtid="{D5CDD505-2E9C-101B-9397-08002B2CF9AE}" pid="3" name="Revision date">
    <vt:lpwstr>7/6/2017</vt:lpwstr>
  </property>
  <property fmtid="{D5CDD505-2E9C-101B-9397-08002B2CF9AE}" pid="4" name="ContentTypeId">
    <vt:lpwstr>0x01010004C6732A9FE91B4FBB477FDF99EB5849</vt:lpwstr>
  </property>
</Properties>
</file>