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0E833AA" w14:textId="77777777">
        <w:trPr>
          <w:trHeight w:val="720"/>
        </w:trPr>
        <w:tc>
          <w:tcPr>
            <w:tcW w:w="4410" w:type="dxa"/>
            <w:gridSpan w:val="2"/>
            <w:tcBorders>
              <w:bottom w:val="single" w:sz="18" w:space="0" w:color="auto"/>
            </w:tcBorders>
          </w:tcPr>
          <w:p w14:paraId="7EBAF22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4E7EFD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E3B0D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712DB92"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A012C3F" wp14:editId="4A0B5A0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08ABDE1" wp14:editId="55A31EB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97E4F94" w14:textId="77777777" w:rsidR="007E5D09" w:rsidRDefault="00E1360E">
            <w:pPr>
              <w:spacing w:before="120"/>
              <w:jc w:val="left"/>
              <w:rPr>
                <w:lang w:val="en-US"/>
              </w:rPr>
            </w:pPr>
            <w:r>
              <w:rPr>
                <w:lang w:val="en-US"/>
              </w:rPr>
              <w:t>GENERAL</w:t>
            </w:r>
          </w:p>
          <w:p w14:paraId="4DBF8495" w14:textId="77777777" w:rsidR="007E5D09" w:rsidRDefault="007E5D09">
            <w:pPr>
              <w:spacing w:before="120"/>
              <w:jc w:val="left"/>
              <w:rPr>
                <w:lang w:val="en-US"/>
              </w:rPr>
            </w:pPr>
          </w:p>
          <w:p w14:paraId="474E1B39" w14:textId="06E2FE00" w:rsidR="007E5D09" w:rsidRDefault="003573AC">
            <w:pPr>
              <w:rPr>
                <w:rtl/>
              </w:rPr>
            </w:pPr>
            <w:r>
              <w:fldChar w:fldCharType="begin"/>
            </w:r>
            <w:r>
              <w:instrText xml:space="preserve"> DOCPROPERTY "Document number"  \* MERGEFORMAT </w:instrText>
            </w:r>
            <w:r>
              <w:fldChar w:fldCharType="separate"/>
            </w:r>
            <w:r w:rsidR="001E1EFC">
              <w:t>UNEP/</w:t>
            </w:r>
            <w:proofErr w:type="spellStart"/>
            <w:r w:rsidR="001E1EFC">
              <w:t>OzL.Pro</w:t>
            </w:r>
            <w:proofErr w:type="spellEnd"/>
            <w:r w:rsidR="001E1EFC">
              <w:t>/ExCom/91/11/Rev.1</w:t>
            </w:r>
            <w:r>
              <w:fldChar w:fldCharType="end"/>
            </w:r>
          </w:p>
          <w:p w14:paraId="1A774468" w14:textId="5C2AB176"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E1EFC">
              <w:rPr>
                <w:lang w:val="en-US"/>
              </w:rPr>
              <w:t>8</w:t>
            </w:r>
            <w:r w:rsidR="001E1EFC" w:rsidRPr="001E1EFC">
              <w:t xml:space="preserve"> </w:t>
            </w:r>
            <w:r w:rsidR="001E1EFC">
              <w:rPr>
                <w:lang w:val="en-US"/>
              </w:rPr>
              <w:t>December</w:t>
            </w:r>
            <w:r w:rsidR="001E1EFC" w:rsidRPr="001E1EFC">
              <w:t xml:space="preserve"> 2022</w:t>
            </w:r>
            <w:r>
              <w:fldChar w:fldCharType="end"/>
            </w:r>
          </w:p>
          <w:p w14:paraId="6C88166E" w14:textId="77777777" w:rsidR="00662A73" w:rsidRDefault="00662A73">
            <w:pPr>
              <w:spacing w:before="120"/>
              <w:jc w:val="left"/>
              <w:rPr>
                <w:rtl/>
                <w:lang w:val="en-US" w:bidi="ar-AE"/>
              </w:rPr>
            </w:pPr>
          </w:p>
          <w:p w14:paraId="3BD17332" w14:textId="77777777" w:rsidR="007E5D09" w:rsidRDefault="00E1360E">
            <w:pPr>
              <w:spacing w:before="120"/>
              <w:jc w:val="left"/>
              <w:rPr>
                <w:lang w:val="en-US"/>
              </w:rPr>
            </w:pPr>
            <w:r>
              <w:rPr>
                <w:lang w:val="en-US"/>
              </w:rPr>
              <w:t>ARABIC</w:t>
            </w:r>
          </w:p>
          <w:p w14:paraId="6D3D1B1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C45C1C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B271F7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6F013D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3351A4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73D2DF2" w14:textId="77777777" w:rsidR="007E5D09" w:rsidRDefault="007E5D09">
            <w:pPr>
              <w:rPr>
                <w:caps/>
                <w:lang w:val="en-US"/>
              </w:rPr>
            </w:pPr>
          </w:p>
          <w:p w14:paraId="511859D4" w14:textId="77777777" w:rsidR="007E5D09" w:rsidRDefault="007E5D09">
            <w:pPr>
              <w:rPr>
                <w:lang w:val="en-US"/>
              </w:rPr>
            </w:pPr>
          </w:p>
        </w:tc>
      </w:tr>
    </w:tbl>
    <w:p w14:paraId="2A899D9D" w14:textId="77777777" w:rsidR="007E5D09" w:rsidRDefault="007E5D09">
      <w:pPr>
        <w:pStyle w:val="Caption"/>
        <w:spacing w:line="200" w:lineRule="exact"/>
        <w:ind w:left="187" w:right="187" w:hanging="187"/>
        <w:jc w:val="both"/>
        <w:rPr>
          <w:rFonts w:cs="Akhbar MT"/>
          <w:b/>
          <w:bCs/>
          <w:sz w:val="28"/>
          <w:szCs w:val="28"/>
          <w:rtl/>
        </w:rPr>
      </w:pPr>
    </w:p>
    <w:p w14:paraId="7C706719" w14:textId="77777777" w:rsidR="00702662" w:rsidRPr="00156A50" w:rsidRDefault="00702662" w:rsidP="00702662">
      <w:pPr>
        <w:pStyle w:val="Caption"/>
        <w:ind w:left="0" w:right="180"/>
        <w:jc w:val="both"/>
        <w:rPr>
          <w:rFonts w:asciiTheme="majorBidi" w:hAnsiTheme="majorBidi" w:cstheme="majorBidi"/>
          <w:b/>
          <w:bCs/>
          <w:sz w:val="28"/>
          <w:szCs w:val="28"/>
          <w:rtl/>
        </w:rPr>
      </w:pPr>
      <w:r w:rsidRPr="00156A50">
        <w:rPr>
          <w:rFonts w:asciiTheme="majorBidi" w:hAnsiTheme="majorBidi" w:cstheme="majorBidi"/>
          <w:b/>
          <w:bCs/>
          <w:sz w:val="28"/>
          <w:szCs w:val="28"/>
          <w:rtl/>
        </w:rPr>
        <w:t>اللجنــة التنفيـذيــــة للصنــدوق المــتعــدد الأطـــراف</w:t>
      </w:r>
    </w:p>
    <w:p w14:paraId="7F302CD4" w14:textId="77777777" w:rsidR="00702662" w:rsidRPr="00156A50" w:rsidRDefault="00702662" w:rsidP="00702662">
      <w:pPr>
        <w:bidi/>
        <w:ind w:left="180" w:hanging="180"/>
        <w:jc w:val="lowKashida"/>
        <w:rPr>
          <w:rFonts w:asciiTheme="majorBidi" w:hAnsiTheme="majorBidi" w:cstheme="majorBidi"/>
          <w:b/>
          <w:bCs/>
          <w:sz w:val="28"/>
          <w:szCs w:val="28"/>
          <w:rtl/>
          <w:lang w:val="en-US" w:eastAsia="en-CA"/>
        </w:rPr>
      </w:pPr>
      <w:r w:rsidRPr="00156A50">
        <w:rPr>
          <w:rFonts w:asciiTheme="majorBidi" w:hAnsiTheme="majorBidi" w:cstheme="majorBidi"/>
          <w:b/>
          <w:bCs/>
          <w:sz w:val="28"/>
          <w:szCs w:val="28"/>
          <w:rtl/>
          <w:lang w:val="en-US" w:eastAsia="en-CA"/>
        </w:rPr>
        <w:t xml:space="preserve">لتنفيـــذ بروتوكـول مونتريــال </w:t>
      </w:r>
    </w:p>
    <w:p w14:paraId="7634BFDE" w14:textId="77777777" w:rsidR="00702662" w:rsidRPr="00156A50" w:rsidRDefault="00702662" w:rsidP="00702662">
      <w:pPr>
        <w:bidi/>
        <w:ind w:left="4"/>
        <w:jc w:val="lowKashida"/>
        <w:rPr>
          <w:rFonts w:asciiTheme="majorBidi" w:hAnsiTheme="majorBidi" w:cstheme="majorBidi"/>
          <w:sz w:val="28"/>
          <w:szCs w:val="28"/>
          <w:rtl/>
          <w:lang w:val="en-US" w:eastAsia="en-CA"/>
        </w:rPr>
      </w:pPr>
      <w:r w:rsidRPr="00156A50">
        <w:rPr>
          <w:rFonts w:asciiTheme="majorBidi" w:hAnsiTheme="majorBidi" w:cstheme="majorBidi"/>
          <w:sz w:val="28"/>
          <w:szCs w:val="28"/>
          <w:rtl/>
          <w:lang w:val="en-US" w:eastAsia="en-CA"/>
        </w:rPr>
        <w:t xml:space="preserve">الاجتمــــــاع </w:t>
      </w:r>
      <w:r w:rsidR="00F87A0D" w:rsidRPr="00156A50">
        <w:rPr>
          <w:rFonts w:asciiTheme="majorBidi" w:hAnsiTheme="majorBidi" w:cstheme="majorBidi"/>
          <w:sz w:val="28"/>
          <w:szCs w:val="28"/>
          <w:rtl/>
          <w:lang w:val="en-US" w:eastAsia="en-CA"/>
        </w:rPr>
        <w:t>الحادي و</w:t>
      </w:r>
      <w:r w:rsidRPr="00156A50">
        <w:rPr>
          <w:rFonts w:asciiTheme="majorBidi" w:hAnsiTheme="majorBidi" w:cstheme="majorBidi"/>
          <w:sz w:val="28"/>
          <w:szCs w:val="28"/>
          <w:rtl/>
          <w:lang w:val="en-US" w:eastAsia="en-CA" w:bidi="ar-EG"/>
        </w:rPr>
        <w:t>التسع</w:t>
      </w:r>
      <w:r w:rsidR="007C6EF9" w:rsidRPr="00156A50">
        <w:rPr>
          <w:rFonts w:asciiTheme="majorBidi" w:hAnsiTheme="majorBidi" w:cstheme="majorBidi"/>
          <w:sz w:val="28"/>
          <w:szCs w:val="28"/>
          <w:rtl/>
          <w:lang w:val="en-US" w:eastAsia="en-CA" w:bidi="ar-EG"/>
        </w:rPr>
        <w:t xml:space="preserve">ــــون </w:t>
      </w:r>
    </w:p>
    <w:p w14:paraId="60B1956B" w14:textId="5EA13552" w:rsidR="00702662" w:rsidRPr="00156A50" w:rsidRDefault="00702662" w:rsidP="00702662">
      <w:pPr>
        <w:pStyle w:val="0Heading0"/>
        <w:bidi/>
        <w:ind w:left="4"/>
        <w:rPr>
          <w:rFonts w:asciiTheme="majorBidi" w:hAnsiTheme="majorBidi" w:cstheme="majorBidi"/>
          <w:sz w:val="28"/>
          <w:szCs w:val="28"/>
          <w:rtl/>
        </w:rPr>
      </w:pPr>
      <w:r w:rsidRPr="00156A50">
        <w:rPr>
          <w:rFonts w:asciiTheme="majorBidi" w:hAnsiTheme="majorBidi" w:cstheme="majorBidi"/>
          <w:sz w:val="28"/>
          <w:szCs w:val="28"/>
          <w:rtl/>
        </w:rPr>
        <w:t>مونتريال،</w:t>
      </w:r>
      <w:r w:rsidR="002248ED" w:rsidRPr="00156A50">
        <w:rPr>
          <w:rFonts w:asciiTheme="majorBidi" w:hAnsiTheme="majorBidi" w:cstheme="majorBidi"/>
          <w:sz w:val="28"/>
          <w:szCs w:val="28"/>
          <w:rtl/>
        </w:rPr>
        <w:t xml:space="preserve"> </w:t>
      </w:r>
      <w:r w:rsidRPr="00156A50">
        <w:rPr>
          <w:rFonts w:asciiTheme="majorBidi" w:hAnsiTheme="majorBidi" w:cstheme="majorBidi"/>
          <w:sz w:val="28"/>
          <w:szCs w:val="28"/>
          <w:rtl/>
        </w:rPr>
        <w:t>من</w:t>
      </w:r>
      <w:r w:rsidR="007C6EF9" w:rsidRPr="00156A50">
        <w:rPr>
          <w:rFonts w:asciiTheme="majorBidi" w:hAnsiTheme="majorBidi" w:cstheme="majorBidi"/>
          <w:sz w:val="28"/>
          <w:szCs w:val="28"/>
          <w:rtl/>
        </w:rPr>
        <w:t xml:space="preserve"> </w:t>
      </w:r>
      <w:r w:rsidR="00F87A0D" w:rsidRPr="00156A50">
        <w:rPr>
          <w:rFonts w:asciiTheme="majorBidi" w:hAnsiTheme="majorBidi" w:cstheme="majorBidi"/>
          <w:sz w:val="28"/>
          <w:szCs w:val="28"/>
          <w:rtl/>
        </w:rPr>
        <w:t>5</w:t>
      </w:r>
      <w:r w:rsidRPr="00156A50">
        <w:rPr>
          <w:rFonts w:asciiTheme="majorBidi" w:hAnsiTheme="majorBidi" w:cstheme="majorBidi"/>
          <w:sz w:val="28"/>
          <w:szCs w:val="28"/>
          <w:rtl/>
        </w:rPr>
        <w:t xml:space="preserve"> إلى </w:t>
      </w:r>
      <w:r w:rsidR="00F87A0D" w:rsidRPr="00156A50">
        <w:rPr>
          <w:rFonts w:asciiTheme="majorBidi" w:hAnsiTheme="majorBidi" w:cstheme="majorBidi"/>
          <w:sz w:val="28"/>
          <w:szCs w:val="28"/>
          <w:rtl/>
        </w:rPr>
        <w:t>9</w:t>
      </w:r>
      <w:r w:rsidRPr="00156A50">
        <w:rPr>
          <w:rFonts w:asciiTheme="majorBidi" w:hAnsiTheme="majorBidi" w:cstheme="majorBidi"/>
          <w:sz w:val="28"/>
          <w:szCs w:val="28"/>
          <w:rtl/>
        </w:rPr>
        <w:t xml:space="preserve"> </w:t>
      </w:r>
      <w:r w:rsidR="00F87A0D" w:rsidRPr="00156A50">
        <w:rPr>
          <w:rFonts w:asciiTheme="majorBidi" w:hAnsiTheme="majorBidi" w:cstheme="majorBidi"/>
          <w:sz w:val="28"/>
          <w:szCs w:val="28"/>
          <w:rtl/>
        </w:rPr>
        <w:t>ديسمبر</w:t>
      </w:r>
      <w:r w:rsidR="00E95119" w:rsidRPr="00156A50">
        <w:rPr>
          <w:rFonts w:asciiTheme="majorBidi" w:hAnsiTheme="majorBidi" w:cstheme="majorBidi"/>
          <w:sz w:val="28"/>
          <w:szCs w:val="28"/>
        </w:rPr>
        <w:t>/</w:t>
      </w:r>
      <w:r w:rsidR="00F87A0D" w:rsidRPr="00156A50">
        <w:rPr>
          <w:rFonts w:asciiTheme="majorBidi" w:hAnsiTheme="majorBidi" w:cstheme="majorBidi"/>
          <w:sz w:val="28"/>
          <w:szCs w:val="28"/>
          <w:rtl/>
        </w:rPr>
        <w:t xml:space="preserve"> </w:t>
      </w:r>
      <w:r w:rsidR="00E95119" w:rsidRPr="00156A50">
        <w:rPr>
          <w:rFonts w:asciiTheme="majorBidi" w:hAnsiTheme="majorBidi" w:cstheme="majorBidi"/>
          <w:sz w:val="28"/>
          <w:szCs w:val="28"/>
          <w:rtl/>
        </w:rPr>
        <w:t>كانون</w:t>
      </w:r>
      <w:r w:rsidR="00E95119" w:rsidRPr="00156A50">
        <w:rPr>
          <w:rFonts w:asciiTheme="majorBidi" w:hAnsiTheme="majorBidi" w:cstheme="majorBidi"/>
          <w:color w:val="474747"/>
          <w:sz w:val="28"/>
          <w:szCs w:val="28"/>
          <w:rtl/>
        </w:rPr>
        <w:t xml:space="preserve"> </w:t>
      </w:r>
      <w:r w:rsidR="00E95119" w:rsidRPr="00156A50">
        <w:rPr>
          <w:rFonts w:asciiTheme="majorBidi" w:hAnsiTheme="majorBidi" w:cstheme="majorBidi"/>
          <w:sz w:val="28"/>
          <w:szCs w:val="28"/>
          <w:rtl/>
        </w:rPr>
        <w:t>الأول</w:t>
      </w:r>
      <w:r w:rsidR="00416AD7" w:rsidRPr="00156A50">
        <w:rPr>
          <w:rFonts w:asciiTheme="majorBidi" w:hAnsiTheme="majorBidi" w:cstheme="majorBidi"/>
          <w:sz w:val="28"/>
          <w:szCs w:val="28"/>
          <w:rtl/>
        </w:rPr>
        <w:t xml:space="preserve"> </w:t>
      </w:r>
      <w:r w:rsidRPr="00156A50">
        <w:rPr>
          <w:rFonts w:asciiTheme="majorBidi" w:hAnsiTheme="majorBidi" w:cstheme="majorBidi"/>
          <w:sz w:val="28"/>
          <w:szCs w:val="28"/>
          <w:rtl/>
        </w:rPr>
        <w:t>2022</w:t>
      </w:r>
    </w:p>
    <w:p w14:paraId="61CDCF04" w14:textId="77777777" w:rsidR="00F32439" w:rsidRPr="00156A50" w:rsidRDefault="00F32439" w:rsidP="00F32439">
      <w:pPr>
        <w:bidi/>
        <w:jc w:val="left"/>
        <w:rPr>
          <w:rFonts w:asciiTheme="majorBidi" w:hAnsiTheme="majorBidi" w:cstheme="majorBidi"/>
          <w:sz w:val="28"/>
          <w:szCs w:val="28"/>
        </w:rPr>
      </w:pPr>
      <w:r w:rsidRPr="00156A50">
        <w:rPr>
          <w:rFonts w:asciiTheme="majorBidi" w:hAnsiTheme="majorBidi" w:cstheme="majorBidi"/>
          <w:sz w:val="28"/>
          <w:szCs w:val="28"/>
          <w:rtl/>
          <w:lang w:eastAsia="ar" w:bidi="ar-EG"/>
        </w:rPr>
        <w:t>البند 6(ج) من جدول الأعمال المؤقت</w:t>
      </w:r>
      <w:r w:rsidRPr="00156A50">
        <w:rPr>
          <w:rFonts w:asciiTheme="majorBidi" w:hAnsiTheme="majorBidi" w:cstheme="majorBidi"/>
          <w:sz w:val="28"/>
          <w:szCs w:val="28"/>
          <w:vertAlign w:val="superscript"/>
          <w:rtl/>
          <w:lang w:eastAsia="ar" w:bidi="ar-EG"/>
        </w:rPr>
        <w:footnoteReference w:id="1"/>
      </w:r>
    </w:p>
    <w:p w14:paraId="2F8BB13C" w14:textId="77777777" w:rsidR="00F32439" w:rsidRPr="006E558A" w:rsidRDefault="00F32439" w:rsidP="00F32439">
      <w:pPr>
        <w:bidi/>
        <w:spacing w:after="240"/>
        <w:jc w:val="center"/>
        <w:rPr>
          <w:rFonts w:asciiTheme="majorBidi" w:hAnsiTheme="majorBidi" w:cstheme="majorBidi"/>
          <w:b/>
          <w:sz w:val="32"/>
          <w:szCs w:val="28"/>
        </w:rPr>
      </w:pPr>
    </w:p>
    <w:p w14:paraId="1D1B0A0A" w14:textId="77777777" w:rsidR="00F32439" w:rsidRPr="006E558A" w:rsidRDefault="00F32439" w:rsidP="00F32439">
      <w:pPr>
        <w:bidi/>
        <w:spacing w:after="240"/>
        <w:jc w:val="center"/>
        <w:rPr>
          <w:rFonts w:asciiTheme="majorBidi" w:hAnsiTheme="majorBidi" w:cstheme="majorBidi"/>
          <w:b/>
          <w:sz w:val="32"/>
          <w:szCs w:val="32"/>
          <w:lang w:val="en-US"/>
        </w:rPr>
      </w:pPr>
      <w:r w:rsidRPr="006E558A">
        <w:rPr>
          <w:rFonts w:asciiTheme="majorBidi" w:hAnsiTheme="majorBidi" w:cstheme="majorBidi"/>
          <w:b/>
          <w:bCs/>
          <w:sz w:val="32"/>
          <w:szCs w:val="32"/>
          <w:rtl/>
          <w:lang w:eastAsia="ar" w:bidi="ar-EG"/>
        </w:rPr>
        <w:t>مشروع برنامج عمل الرصد والتقييم لعام 2023</w:t>
      </w:r>
    </w:p>
    <w:p w14:paraId="315CE0CC" w14:textId="77777777" w:rsidR="00F32439" w:rsidRPr="00156A50" w:rsidRDefault="00F32439" w:rsidP="00F32439">
      <w:pPr>
        <w:bidi/>
        <w:rPr>
          <w:rFonts w:asciiTheme="majorBidi" w:hAnsiTheme="majorBidi" w:cstheme="majorBidi"/>
          <w:b/>
          <w:bCs/>
          <w:sz w:val="28"/>
          <w:szCs w:val="28"/>
        </w:rPr>
      </w:pPr>
      <w:r w:rsidRPr="00156A50">
        <w:rPr>
          <w:rFonts w:asciiTheme="majorBidi" w:hAnsiTheme="majorBidi" w:cstheme="majorBidi"/>
          <w:b/>
          <w:bCs/>
          <w:sz w:val="28"/>
          <w:szCs w:val="28"/>
          <w:rtl/>
          <w:lang w:eastAsia="ar" w:bidi="ar-EG"/>
        </w:rPr>
        <w:t>المقدمة</w:t>
      </w:r>
    </w:p>
    <w:p w14:paraId="5328D0AB" w14:textId="77777777" w:rsidR="00F32439" w:rsidRPr="00156A50" w:rsidRDefault="00F32439" w:rsidP="00F32439">
      <w:pPr>
        <w:bidi/>
        <w:rPr>
          <w:rFonts w:asciiTheme="majorBidi" w:hAnsiTheme="majorBidi" w:cstheme="majorBidi"/>
          <w:b/>
          <w:bCs/>
          <w:sz w:val="28"/>
          <w:szCs w:val="28"/>
        </w:rPr>
      </w:pPr>
    </w:p>
    <w:p w14:paraId="5FDA12CD" w14:textId="77777777" w:rsidR="00F32439" w:rsidRPr="00156A50" w:rsidRDefault="00F32439" w:rsidP="00F32439">
      <w:pPr>
        <w:pStyle w:val="Heading1"/>
        <w:numPr>
          <w:ilvl w:val="0"/>
          <w:numId w:val="23"/>
        </w:numPr>
        <w:tabs>
          <w:tab w:val="num" w:pos="0"/>
        </w:tabs>
        <w:bidi/>
        <w:spacing w:after="0"/>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اقتُرحت أنشطة برنامج العمل لعام 2023 في أعقاب المقررات السابقة التي اتخذتها اللجنة التنفيذية بشأن القضايا المتعلقة بالرصد والتقييم، والدروس المستفادة أثناء التقييمات، والنظر في التوصيات ذات الصلة الواردة في التقييم الذي أجرته شبكة تقييم أداء المنظمات المتعددة الأطراف،</w:t>
      </w:r>
      <w:r w:rsidRPr="00156A50">
        <w:rPr>
          <w:rStyle w:val="FootnoteReference"/>
          <w:rFonts w:asciiTheme="majorBidi" w:hAnsiTheme="majorBidi" w:cstheme="majorBidi"/>
          <w:sz w:val="28"/>
          <w:szCs w:val="28"/>
          <w:rtl/>
          <w:lang w:eastAsia="ar" w:bidi="ar-EG"/>
        </w:rPr>
        <w:footnoteReference w:id="2"/>
      </w:r>
      <w:r w:rsidRPr="00156A50">
        <w:rPr>
          <w:rFonts w:asciiTheme="majorBidi" w:hAnsiTheme="majorBidi" w:cstheme="majorBidi"/>
          <w:sz w:val="28"/>
          <w:szCs w:val="28"/>
          <w:rtl/>
          <w:lang w:eastAsia="ar" w:bidi="ar-EG"/>
        </w:rPr>
        <w:t xml:space="preserve"> والمشاورات داخل الأمانة. ويستند برنامج العمل المقترح إلى المناقشات التي أجرتها اللجنة التنفيذية بشأن عدد من بنود جدول الأعمال ذات الصلة بأنشطة الرصد والتقييم والمقررات ذات الصلة الصادرة عن الاجتماعين التاسع والثمانين والتسعين في عام 2022.</w:t>
      </w:r>
    </w:p>
    <w:p w14:paraId="4C1024C7" w14:textId="77777777" w:rsidR="00F32439" w:rsidRPr="00156A50" w:rsidRDefault="00F32439" w:rsidP="00F32439">
      <w:pPr>
        <w:bidi/>
        <w:rPr>
          <w:sz w:val="28"/>
          <w:szCs w:val="28"/>
        </w:rPr>
      </w:pPr>
    </w:p>
    <w:p w14:paraId="225FCC1F"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وتعرض هذه الوثيقة مشروع برنامج عمل الرصد والتقييم لعام 2023 لتنظر فيه اللجنة التنفيذية. ويشمل نشاطين جاريين حصلا على الموافقة ليكونا جزءاً من برنامج العمل لعام 2022 في الاجتماع الثامن والثمانين، وهما قيد التنفيذ،</w:t>
      </w:r>
      <w:r w:rsidRPr="00156A50">
        <w:rPr>
          <w:rStyle w:val="FootnoteReference"/>
          <w:rFonts w:asciiTheme="majorBidi" w:hAnsiTheme="majorBidi" w:cstheme="majorBidi"/>
          <w:sz w:val="28"/>
          <w:szCs w:val="28"/>
          <w:rtl/>
          <w:lang w:eastAsia="ar" w:bidi="ar-EG"/>
        </w:rPr>
        <w:footnoteReference w:id="3"/>
      </w:r>
      <w:r w:rsidRPr="00156A50">
        <w:rPr>
          <w:rFonts w:asciiTheme="majorBidi" w:hAnsiTheme="majorBidi" w:cstheme="majorBidi"/>
          <w:sz w:val="28"/>
          <w:szCs w:val="28"/>
          <w:rtl/>
          <w:lang w:eastAsia="ar" w:bidi="ar-EG"/>
        </w:rPr>
        <w:t xml:space="preserve"> ويقترح نشاطين جديدين لعام 2023. كما يقدم، للعلم، لمحة عامة موجزة عن حالة تنفيذ برنامج العمل للسنة الحالية. </w:t>
      </w:r>
    </w:p>
    <w:p w14:paraId="597897AA" w14:textId="77777777" w:rsidR="00322CB6" w:rsidRPr="00156A50" w:rsidRDefault="00322CB6">
      <w:pPr>
        <w:jc w:val="left"/>
        <w:rPr>
          <w:b/>
          <w:bCs/>
          <w:sz w:val="28"/>
          <w:szCs w:val="28"/>
          <w:rtl/>
          <w:lang w:eastAsia="ar" w:bidi="ar-EG"/>
        </w:rPr>
      </w:pPr>
      <w:r w:rsidRPr="00156A50">
        <w:rPr>
          <w:b/>
          <w:bCs/>
          <w:sz w:val="28"/>
          <w:szCs w:val="28"/>
          <w:rtl/>
          <w:lang w:eastAsia="ar" w:bidi="ar-EG"/>
        </w:rPr>
        <w:br w:type="page"/>
      </w:r>
    </w:p>
    <w:p w14:paraId="50269555" w14:textId="01DEC001" w:rsidR="00F32439" w:rsidRPr="00156A50" w:rsidRDefault="00F32439" w:rsidP="00F32439">
      <w:pPr>
        <w:bidi/>
        <w:rPr>
          <w:b/>
          <w:bCs/>
          <w:sz w:val="28"/>
          <w:szCs w:val="28"/>
        </w:rPr>
      </w:pPr>
      <w:r w:rsidRPr="00156A50">
        <w:rPr>
          <w:b/>
          <w:bCs/>
          <w:sz w:val="28"/>
          <w:szCs w:val="28"/>
          <w:rtl/>
          <w:lang w:eastAsia="ar" w:bidi="ar-EG"/>
        </w:rPr>
        <w:lastRenderedPageBreak/>
        <w:t xml:space="preserve">نظرة عامة على حالة تنفيذ برنامج العمل في عام 2022 </w:t>
      </w:r>
    </w:p>
    <w:p w14:paraId="733BB013" w14:textId="77777777" w:rsidR="00F32439" w:rsidRPr="00156A50" w:rsidRDefault="00F32439" w:rsidP="00F32439">
      <w:pPr>
        <w:bidi/>
        <w:rPr>
          <w:sz w:val="28"/>
          <w:szCs w:val="28"/>
        </w:rPr>
      </w:pPr>
    </w:p>
    <w:p w14:paraId="53DEACB5" w14:textId="77777777" w:rsidR="00F32439" w:rsidRPr="00156A50" w:rsidRDefault="00F32439" w:rsidP="00F32439">
      <w:pPr>
        <w:pStyle w:val="Heading1"/>
        <w:numPr>
          <w:ilvl w:val="0"/>
          <w:numId w:val="23"/>
        </w:numPr>
        <w:tabs>
          <w:tab w:val="num" w:pos="0"/>
        </w:tabs>
        <w:bidi/>
        <w:spacing w:after="0"/>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برنامج الرصد والتقييم لعام 2022، الذي اعتمد بموجب المقرر 88/10، تضمن ثلاثة أنشطة تقييم بالإضافة إلى عنصر الرصد المنتظم عبر تحليل تقارير إنجاز المشروعات. وقد تم التنفيذ على النحو المخطط له لمختلف العناصر.</w:t>
      </w:r>
      <w:r w:rsidRPr="00156A50">
        <w:rPr>
          <w:rStyle w:val="FootnoteReference"/>
          <w:rFonts w:asciiTheme="majorBidi" w:hAnsiTheme="majorBidi" w:cstheme="majorBidi"/>
          <w:sz w:val="28"/>
          <w:szCs w:val="28"/>
          <w:rtl/>
          <w:lang w:eastAsia="ar" w:bidi="ar-EG"/>
        </w:rPr>
        <w:footnoteReference w:id="4"/>
      </w:r>
    </w:p>
    <w:p w14:paraId="2094737F" w14:textId="77777777" w:rsidR="00F32439" w:rsidRPr="00156A50" w:rsidRDefault="00F32439" w:rsidP="00F32439">
      <w:pPr>
        <w:bidi/>
        <w:rPr>
          <w:sz w:val="28"/>
          <w:szCs w:val="28"/>
        </w:rPr>
      </w:pPr>
    </w:p>
    <w:p w14:paraId="7A1F9D82" w14:textId="77777777" w:rsidR="00F32439" w:rsidRPr="00156A50" w:rsidRDefault="00F32439" w:rsidP="00F32439">
      <w:pPr>
        <w:pStyle w:val="Heading1"/>
        <w:keepNext/>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أما عن عنصر التقييم، فقد عرضت كبيرة موظفي الرصد والتقييم في الاجتماع التسعين الدراسة النظرية لتقييم المشروعات الإيضاحية للبدائل ذات إمكانية الاحترار العالمي المنخفضة للمواد الهيدروكلوروفلوروكربونية؛</w:t>
      </w:r>
      <w:r w:rsidRPr="00156A50">
        <w:rPr>
          <w:rStyle w:val="FootnoteReference"/>
          <w:rFonts w:asciiTheme="majorBidi" w:hAnsiTheme="majorBidi" w:cstheme="majorBidi"/>
          <w:sz w:val="28"/>
          <w:szCs w:val="28"/>
          <w:rtl/>
          <w:lang w:eastAsia="ar" w:bidi="ar-EG"/>
        </w:rPr>
        <w:footnoteReference w:id="5"/>
      </w:r>
      <w:r w:rsidRPr="00156A50">
        <w:rPr>
          <w:rFonts w:asciiTheme="majorBidi" w:hAnsiTheme="majorBidi" w:cstheme="majorBidi"/>
          <w:sz w:val="28"/>
          <w:szCs w:val="28"/>
          <w:rtl/>
          <w:lang w:eastAsia="ar" w:bidi="ar-EG"/>
        </w:rPr>
        <w:t xml:space="preserve"> ومشروع اختصاصات إجراء دراسة نظرية لتقييم الأنشطة التمكينية للتخفيض التدريجي للهيدروفلوروكربون؛ </w:t>
      </w:r>
      <w:r w:rsidRPr="00156A50">
        <w:rPr>
          <w:rStyle w:val="FootnoteReference"/>
          <w:rFonts w:asciiTheme="majorBidi" w:hAnsiTheme="majorBidi" w:cstheme="majorBidi"/>
          <w:sz w:val="28"/>
          <w:szCs w:val="28"/>
          <w:rtl/>
          <w:lang w:eastAsia="ar" w:bidi="ar-EG"/>
        </w:rPr>
        <w:footnoteReference w:id="6"/>
      </w:r>
      <w:r w:rsidRPr="00156A50">
        <w:rPr>
          <w:rFonts w:asciiTheme="majorBidi" w:hAnsiTheme="majorBidi" w:cstheme="majorBidi"/>
          <w:sz w:val="28"/>
          <w:szCs w:val="28"/>
          <w:rtl/>
          <w:lang w:eastAsia="ar" w:bidi="ar-EG"/>
        </w:rPr>
        <w:t xml:space="preserve"> وتحديث بشأن حالة تنفيذ تقييم الشبكات الإقليمية لموظفي الأوزون.</w:t>
      </w:r>
      <w:r w:rsidRPr="00156A50">
        <w:rPr>
          <w:rStyle w:val="FootnoteReference"/>
          <w:rFonts w:asciiTheme="majorBidi" w:hAnsiTheme="majorBidi" w:cstheme="majorBidi"/>
          <w:sz w:val="28"/>
          <w:szCs w:val="28"/>
          <w:rtl/>
          <w:lang w:eastAsia="ar" w:bidi="ar-EG"/>
        </w:rPr>
        <w:footnoteReference w:id="7"/>
      </w:r>
      <w:r w:rsidRPr="00156A50">
        <w:rPr>
          <w:rFonts w:asciiTheme="majorBidi" w:hAnsiTheme="majorBidi" w:cstheme="majorBidi"/>
          <w:sz w:val="28"/>
          <w:szCs w:val="28"/>
          <w:rtl/>
          <w:lang w:eastAsia="ar" w:bidi="ar-EG"/>
        </w:rPr>
        <w:t xml:space="preserve"> </w:t>
      </w:r>
    </w:p>
    <w:p w14:paraId="29EA8448" w14:textId="535309A2"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وحتى اليوم، أصبحت المرحلة الثانية من تقييم الشبكات الإقليمية لموظفي الأوزون الوطنيين مرحلة متقدمة. وقُدم إلى هذا الاجتماع تحديث مفصل.</w:t>
      </w:r>
      <w:r w:rsidRPr="00156A50">
        <w:rPr>
          <w:rStyle w:val="FootnoteReference"/>
          <w:rFonts w:asciiTheme="majorBidi" w:hAnsiTheme="majorBidi" w:cstheme="majorBidi"/>
          <w:sz w:val="28"/>
          <w:szCs w:val="28"/>
          <w:rtl/>
          <w:lang w:eastAsia="ar" w:bidi="ar-EG"/>
        </w:rPr>
        <w:footnoteReference w:id="8"/>
      </w:r>
      <w:r w:rsidRPr="00156A50">
        <w:rPr>
          <w:rFonts w:asciiTheme="majorBidi" w:hAnsiTheme="majorBidi" w:cstheme="majorBidi"/>
          <w:sz w:val="28"/>
          <w:szCs w:val="28"/>
          <w:rtl/>
          <w:lang w:eastAsia="ar" w:bidi="ar-EG"/>
        </w:rPr>
        <w:t xml:space="preserve"> وقد بدأ التقييم لإعداد دراسة نظرية لتقييم الأنشطة التمكينية للتخفيض التدريجي للهيدروفلوروكربون في أكتوبر/تشرين الأول 2022، و</w:t>
      </w:r>
      <w:r w:rsidR="008E7ED1">
        <w:rPr>
          <w:rFonts w:asciiTheme="majorBidi" w:hAnsiTheme="majorBidi" w:cstheme="majorBidi" w:hint="cs"/>
          <w:sz w:val="28"/>
          <w:szCs w:val="28"/>
          <w:rtl/>
          <w:lang w:eastAsia="ar" w:bidi="ar-SY"/>
        </w:rPr>
        <w:t xml:space="preserve">وهي </w:t>
      </w:r>
      <w:r w:rsidRPr="00156A50">
        <w:rPr>
          <w:rFonts w:asciiTheme="majorBidi" w:hAnsiTheme="majorBidi" w:cstheme="majorBidi"/>
          <w:sz w:val="28"/>
          <w:szCs w:val="28"/>
          <w:rtl/>
          <w:lang w:eastAsia="ar" w:bidi="ar-EG"/>
        </w:rPr>
        <w:t xml:space="preserve">ستنفذ بدعم من خبير استشاري يتمتع بخبرة طويلة في القضايا المتعلقة بتنفيذ بروتوكول مونتريال والمشروعات الممولة من الصندوق المتعدد الأطراف. </w:t>
      </w:r>
    </w:p>
    <w:p w14:paraId="24E181F8"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وسُلم عنصر الرصد في برنامج العمل عبر تقديم تقارير مجمعة عن إتمام المشروعات لعام 2022 للاتفاقيات المتعددة السنوات والمشروعات المنفردة، في الاجتماعين التسعين والحادي والتسعين.</w:t>
      </w:r>
      <w:r w:rsidRPr="00156A50">
        <w:rPr>
          <w:rStyle w:val="FootnoteReference"/>
          <w:rFonts w:asciiTheme="majorBidi" w:hAnsiTheme="majorBidi" w:cstheme="majorBidi"/>
          <w:sz w:val="28"/>
          <w:szCs w:val="28"/>
          <w:rtl/>
          <w:lang w:eastAsia="ar" w:bidi="ar-EG"/>
        </w:rPr>
        <w:footnoteReference w:id="9"/>
      </w:r>
      <w:r w:rsidRPr="00156A50">
        <w:rPr>
          <w:rFonts w:asciiTheme="majorBidi" w:hAnsiTheme="majorBidi" w:cstheme="majorBidi"/>
          <w:sz w:val="28"/>
          <w:szCs w:val="28"/>
          <w:rtl/>
          <w:lang w:eastAsia="ar" w:bidi="ar-EG"/>
        </w:rPr>
        <w:t xml:space="preserve"> وخلال عام 2022، أدى التعاون الوثيق بين كبيرة موظفي الرصد والتقييم من جهة، والوكالات المنفذة والثنائية من جهة أخرى إلى تحسن معدلات تقديم تقارير إنجاز المشروعات المستحقة والحد من تراكم الأعمال. وقد يسر تحسن معدلات تقديم تقارير إتمام المشروعات والتزامها بالمواعيد إتمام توصية مكتب خدمات الرقابة الداخلية التابع للأمم المتحدة ذات الصلة،</w:t>
      </w:r>
      <w:r w:rsidRPr="00156A50">
        <w:rPr>
          <w:rStyle w:val="FootnoteReference"/>
          <w:rFonts w:asciiTheme="majorBidi" w:hAnsiTheme="majorBidi" w:cstheme="majorBidi"/>
          <w:sz w:val="28"/>
          <w:szCs w:val="28"/>
          <w:rtl/>
          <w:lang w:eastAsia="ar" w:bidi="ar-EG"/>
        </w:rPr>
        <w:footnoteReference w:id="10"/>
      </w:r>
      <w:r w:rsidRPr="00156A50">
        <w:rPr>
          <w:rFonts w:asciiTheme="majorBidi" w:hAnsiTheme="majorBidi" w:cstheme="majorBidi"/>
          <w:sz w:val="28"/>
          <w:szCs w:val="28"/>
          <w:rtl/>
          <w:lang w:eastAsia="ar" w:bidi="ar-EG"/>
        </w:rPr>
        <w:t xml:space="preserve"> على النحو الذي أبلغت به الأمانة اللجنة التنفيذية خلال الاجتماع التسعين.</w:t>
      </w:r>
      <w:r w:rsidRPr="00156A50">
        <w:rPr>
          <w:rStyle w:val="FootnoteReference"/>
          <w:rFonts w:asciiTheme="majorBidi" w:hAnsiTheme="majorBidi" w:cstheme="majorBidi"/>
          <w:sz w:val="28"/>
          <w:szCs w:val="28"/>
          <w:rtl/>
          <w:lang w:eastAsia="ar" w:bidi="ar-EG"/>
        </w:rPr>
        <w:footnoteReference w:id="11"/>
      </w:r>
      <w:r w:rsidRPr="00156A50">
        <w:rPr>
          <w:rFonts w:asciiTheme="majorBidi" w:hAnsiTheme="majorBidi" w:cstheme="majorBidi"/>
          <w:sz w:val="28"/>
          <w:szCs w:val="28"/>
          <w:rtl/>
          <w:lang w:eastAsia="ar" w:bidi="ar-EG"/>
        </w:rPr>
        <w:t xml:space="preserve"> </w:t>
      </w:r>
    </w:p>
    <w:p w14:paraId="7A43C954" w14:textId="77777777" w:rsidR="00F32439" w:rsidRPr="00156A50" w:rsidRDefault="00F32439" w:rsidP="00F32439">
      <w:pPr>
        <w:bidi/>
        <w:rPr>
          <w:rFonts w:asciiTheme="majorBidi" w:hAnsiTheme="majorBidi" w:cstheme="majorBidi"/>
          <w:b/>
          <w:bCs/>
          <w:sz w:val="28"/>
          <w:szCs w:val="28"/>
        </w:rPr>
      </w:pPr>
      <w:r w:rsidRPr="00156A50">
        <w:rPr>
          <w:rFonts w:asciiTheme="majorBidi" w:hAnsiTheme="majorBidi" w:cstheme="majorBidi"/>
          <w:b/>
          <w:bCs/>
          <w:sz w:val="28"/>
          <w:szCs w:val="28"/>
          <w:rtl/>
          <w:lang w:eastAsia="ar" w:bidi="ar-EG"/>
        </w:rPr>
        <w:t>قضايا الموظفين المتعلقة ببرنامج عمل الرصد والتقييم لعام 2022</w:t>
      </w:r>
    </w:p>
    <w:p w14:paraId="158F8B3D" w14:textId="77777777" w:rsidR="00F32439" w:rsidRPr="00156A50" w:rsidRDefault="00F32439" w:rsidP="00F32439">
      <w:pPr>
        <w:bidi/>
        <w:rPr>
          <w:rFonts w:asciiTheme="majorBidi" w:hAnsiTheme="majorBidi" w:cstheme="majorBidi"/>
          <w:b/>
          <w:bCs/>
          <w:sz w:val="28"/>
          <w:szCs w:val="28"/>
        </w:rPr>
      </w:pPr>
    </w:p>
    <w:p w14:paraId="3EDD500B" w14:textId="77777777" w:rsidR="00F32439" w:rsidRPr="00156A50" w:rsidRDefault="00F32439" w:rsidP="00F32439">
      <w:pPr>
        <w:pStyle w:val="Heading1"/>
        <w:numPr>
          <w:ilvl w:val="0"/>
          <w:numId w:val="23"/>
        </w:numPr>
        <w:tabs>
          <w:tab w:val="num" w:pos="0"/>
        </w:tabs>
        <w:bidi/>
        <w:spacing w:after="0"/>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 xml:space="preserve">في ديسمبر/كانون الأول من عام 2021، أصبحت الوظيفة من الدرجة </w:t>
      </w:r>
      <w:r w:rsidRPr="00156A50">
        <w:rPr>
          <w:rFonts w:asciiTheme="majorBidi" w:hAnsiTheme="majorBidi" w:cstheme="majorBidi"/>
          <w:sz w:val="28"/>
          <w:szCs w:val="28"/>
          <w:lang w:eastAsia="ar" w:bidi="en-GB"/>
        </w:rPr>
        <w:t>GS</w:t>
      </w:r>
      <w:r w:rsidRPr="00156A50">
        <w:rPr>
          <w:rFonts w:asciiTheme="majorBidi" w:hAnsiTheme="majorBidi" w:cstheme="majorBidi"/>
          <w:sz w:val="28"/>
          <w:szCs w:val="28"/>
          <w:lang w:eastAsia="ar" w:bidi="ar-EG"/>
        </w:rPr>
        <w:t>-5</w:t>
      </w:r>
      <w:r w:rsidRPr="00156A50">
        <w:rPr>
          <w:rFonts w:asciiTheme="majorBidi" w:hAnsiTheme="majorBidi" w:cstheme="majorBidi"/>
          <w:sz w:val="28"/>
          <w:szCs w:val="28"/>
          <w:rtl/>
          <w:lang w:eastAsia="ar" w:bidi="ar-EG"/>
        </w:rPr>
        <w:t xml:space="preserve"> لمساعد كبيرة موظفي الرصد والتقييم شاغرة. وأطلقت إجراءات التوظيف عبر بوابة </w:t>
      </w:r>
      <w:r w:rsidRPr="00156A50">
        <w:rPr>
          <w:rFonts w:asciiTheme="majorBidi" w:hAnsiTheme="majorBidi" w:cstheme="majorBidi"/>
          <w:sz w:val="28"/>
          <w:szCs w:val="28"/>
          <w:lang w:eastAsia="ar" w:bidi="en-GB"/>
        </w:rPr>
        <w:t>Inspira</w:t>
      </w:r>
      <w:r w:rsidRPr="00156A50">
        <w:rPr>
          <w:rFonts w:asciiTheme="majorBidi" w:hAnsiTheme="majorBidi" w:cstheme="majorBidi"/>
          <w:sz w:val="28"/>
          <w:szCs w:val="28"/>
          <w:rtl/>
          <w:lang w:eastAsia="ar" w:bidi="ar-EG"/>
        </w:rPr>
        <w:t xml:space="preserve">، مع استمرار نشر الوظيفة الشاغرة لمدة شهر، في يناير/كانون الثاني 2022. وتم التوظيف بحلول نهاية يونيه/حزيران 2022. كما وظفت كبيرة موظفي الرصد والتقييم أربعة استشاريين لدعم تنفيذ ثلاثة تقييمات مشمولة في برنامج العمل لعام 2022. وعلاوة على ذلك، استُخدمت إجراءات التوظيف لوضع قائمة تتضمن 38 ملفاً لخبراء يمكن الاستعانة بهم في المستقبل، سواء من جانب الأمانة أو وظيفة التقييم، عند الحاجة إلى خبرة خارجية. وسيستمر نشر فرص العمل للتقييمات على صفحة التقييم في الموقع الإلكتروني لأمانة الصندوق المتعدد الأطراف، عند الاقتضاء. </w:t>
      </w:r>
    </w:p>
    <w:p w14:paraId="4B548844" w14:textId="77777777" w:rsidR="00F32439" w:rsidRPr="00156A50" w:rsidRDefault="00F32439" w:rsidP="00F32439">
      <w:pPr>
        <w:bidi/>
        <w:rPr>
          <w:sz w:val="28"/>
          <w:szCs w:val="28"/>
        </w:rPr>
      </w:pPr>
    </w:p>
    <w:p w14:paraId="04FC837B" w14:textId="77777777" w:rsidR="00F32439" w:rsidRPr="00156A50" w:rsidRDefault="00F32439" w:rsidP="00F32439">
      <w:pPr>
        <w:bidi/>
        <w:rPr>
          <w:rFonts w:asciiTheme="majorBidi" w:hAnsiTheme="majorBidi" w:cstheme="majorBidi"/>
          <w:b/>
          <w:bCs/>
          <w:sz w:val="28"/>
          <w:szCs w:val="28"/>
        </w:rPr>
      </w:pPr>
      <w:r w:rsidRPr="00156A50">
        <w:rPr>
          <w:rFonts w:asciiTheme="majorBidi" w:hAnsiTheme="majorBidi" w:cstheme="majorBidi"/>
          <w:b/>
          <w:bCs/>
          <w:sz w:val="28"/>
          <w:szCs w:val="28"/>
          <w:rtl/>
          <w:lang w:eastAsia="ar" w:bidi="ar-EG"/>
        </w:rPr>
        <w:lastRenderedPageBreak/>
        <w:t>متابعة المقرر 89/1(ب) بشأن تقييم شبكة تقييم أداء المنظمات المتعددة الأطراف</w:t>
      </w:r>
    </w:p>
    <w:p w14:paraId="664CB2F0" w14:textId="77777777" w:rsidR="00F32439" w:rsidRPr="00156A50" w:rsidRDefault="00F32439" w:rsidP="00F32439">
      <w:pPr>
        <w:bidi/>
        <w:rPr>
          <w:rFonts w:asciiTheme="majorBidi" w:hAnsiTheme="majorBidi" w:cstheme="majorBidi"/>
          <w:b/>
          <w:bCs/>
          <w:sz w:val="28"/>
          <w:szCs w:val="28"/>
        </w:rPr>
      </w:pPr>
    </w:p>
    <w:p w14:paraId="2779964D"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 xml:space="preserve">في الاجتماع التاسع والثمانين، قدمت الأمانة وثيقة إلى اللجنة التنفيذية تتناول مجالات التحسين الخمسة التي حددها تقييم شبكة تقييم أداء المنظمات المتعددة الأطراف للأمانة في عام 2019، ومن بينها وظيفة التقييم. وخلص التقييم إلى أن وظيفة التقييم لم تكن صعبة وتكوينية وتحليلية بما فيه الكفاية، وأنه ينبغي تحسين استقلاليتها. </w:t>
      </w:r>
    </w:p>
    <w:p w14:paraId="7E87DE23"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ورداً على ذلك، أشارت وثيقة الأمانة إلى النتائج التي توصلت إليها شبكة تقييم أداء المنظمات المتعددة الأطراف وأقرت بالمجالات التي يتعين زيادة استكشافها لمعالجة مواطن الضعف وتحسين أهمية وظيفة التقييم بالنسبة للصندوق.</w:t>
      </w:r>
      <w:r w:rsidRPr="00156A50">
        <w:rPr>
          <w:rStyle w:val="FootnoteReference"/>
          <w:rFonts w:asciiTheme="majorBidi" w:hAnsiTheme="majorBidi" w:cstheme="majorBidi"/>
          <w:sz w:val="28"/>
          <w:szCs w:val="28"/>
          <w:rtl/>
          <w:lang w:eastAsia="ar" w:bidi="ar-EG"/>
        </w:rPr>
        <w:footnoteReference w:id="12"/>
      </w:r>
      <w:r w:rsidRPr="00156A50">
        <w:rPr>
          <w:rFonts w:asciiTheme="majorBidi" w:hAnsiTheme="majorBidi" w:cstheme="majorBidi"/>
          <w:sz w:val="28"/>
          <w:szCs w:val="28"/>
          <w:rtl/>
          <w:lang w:eastAsia="ar" w:bidi="ar-EG"/>
        </w:rPr>
        <w:t xml:space="preserve"> </w:t>
      </w:r>
    </w:p>
    <w:p w14:paraId="3D61E092"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 xml:space="preserve">وطلبت اللجنة التنفيذية، في المقرر 89/1(ب)، إلى كبيرة موظفي الرصد والتقييم ما يلي: «[...] مع مراعاة المناقشات التي دارت بشأن هذه المسألة في الجزء الأول من الاجتماع التاسع والثمانين، إدراج الإجراءات الرامية إلى تعزيز وظيفة التقييم المبينة في الفقرات من 13 إلى 18 من الوثيقة </w:t>
      </w:r>
      <w:r w:rsidRPr="00156A50">
        <w:rPr>
          <w:rFonts w:asciiTheme="majorBidi" w:hAnsiTheme="majorBidi" w:cstheme="majorBidi"/>
          <w:sz w:val="28"/>
          <w:szCs w:val="28"/>
          <w:lang w:eastAsia="ar" w:bidi="en-GB"/>
        </w:rPr>
        <w:t>UNEP/</w:t>
      </w:r>
      <w:proofErr w:type="spellStart"/>
      <w:r w:rsidRPr="00156A50">
        <w:rPr>
          <w:rFonts w:asciiTheme="majorBidi" w:hAnsiTheme="majorBidi" w:cstheme="majorBidi"/>
          <w:sz w:val="28"/>
          <w:szCs w:val="28"/>
          <w:lang w:eastAsia="ar" w:bidi="en-GB"/>
        </w:rPr>
        <w:t>OzL.Pro</w:t>
      </w:r>
      <w:proofErr w:type="spellEnd"/>
      <w:r w:rsidRPr="00156A50">
        <w:rPr>
          <w:rFonts w:asciiTheme="majorBidi" w:hAnsiTheme="majorBidi" w:cstheme="majorBidi"/>
          <w:sz w:val="28"/>
          <w:szCs w:val="28"/>
          <w:lang w:eastAsia="ar" w:bidi="en-GB"/>
        </w:rPr>
        <w:t>/ExCom/89 /2/Add</w:t>
      </w:r>
      <w:r w:rsidRPr="00156A50">
        <w:rPr>
          <w:rFonts w:asciiTheme="majorBidi" w:hAnsiTheme="majorBidi" w:cstheme="majorBidi"/>
          <w:sz w:val="28"/>
          <w:szCs w:val="28"/>
          <w:lang w:eastAsia="ar" w:bidi="ar-EG"/>
        </w:rPr>
        <w:t>.1</w:t>
      </w:r>
      <w:r w:rsidRPr="00156A50">
        <w:rPr>
          <w:rFonts w:asciiTheme="majorBidi" w:hAnsiTheme="majorBidi" w:cstheme="majorBidi"/>
          <w:sz w:val="28"/>
          <w:szCs w:val="28"/>
          <w:rtl/>
          <w:lang w:eastAsia="ar" w:bidi="ar-EG"/>
        </w:rPr>
        <w:t xml:space="preserve"> في برنامج عمل الرصد والتقييم لعام 2023 لتنظر فيه اللجنة التنفيذية في اجتماعها الحادي والتسعين».</w:t>
      </w:r>
    </w:p>
    <w:p w14:paraId="6EF1249E"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وكما ذُكر في تقرير الجزء الأول من الاجتماع التاسع والثمانين، اقترح بعض الأعضاء النظر في العودة إلى الممارسات السابقة التي أوقفت في عام 2011، بوصفها وسيلة لزيادة دور وظيفة التقييم، وذلك فيما يتعلق بصياغة توصيات من جانب كبيرة موظفي الرصد والتقييم يمكن متابعة التنفيذ على أساسها. وقيل أيضاً إنه إذا ما أعيد العمل بهذه الممارسة، فينبغي القيام بذلك دون خلق أعباء إضافية بخلق إجراءات متابعة مرهقة.</w:t>
      </w:r>
      <w:r w:rsidRPr="00156A50">
        <w:rPr>
          <w:rStyle w:val="FootnoteReference"/>
          <w:rFonts w:asciiTheme="majorBidi" w:hAnsiTheme="majorBidi" w:cstheme="majorBidi"/>
          <w:sz w:val="28"/>
          <w:szCs w:val="28"/>
          <w:rtl/>
          <w:lang w:eastAsia="ar" w:bidi="ar-EG"/>
        </w:rPr>
        <w:footnoteReference w:id="13"/>
      </w:r>
      <w:r w:rsidRPr="00156A50">
        <w:rPr>
          <w:rFonts w:asciiTheme="majorBidi" w:hAnsiTheme="majorBidi" w:cstheme="majorBidi"/>
          <w:sz w:val="28"/>
          <w:szCs w:val="28"/>
          <w:rtl/>
          <w:lang w:eastAsia="ar" w:bidi="ar-EG"/>
        </w:rPr>
        <w:t xml:space="preserve"> </w:t>
      </w:r>
    </w:p>
    <w:p w14:paraId="6472355E" w14:textId="023BCDA7" w:rsidR="00773EC2" w:rsidRDefault="008E7ED1" w:rsidP="00773EC2">
      <w:pPr>
        <w:pStyle w:val="Heading1"/>
        <w:numPr>
          <w:ilvl w:val="0"/>
          <w:numId w:val="23"/>
        </w:numPr>
        <w:tabs>
          <w:tab w:val="num" w:pos="0"/>
        </w:tabs>
        <w:bidi/>
        <w:ind w:left="0" w:firstLine="0"/>
        <w:rPr>
          <w:rFonts w:asciiTheme="majorBidi" w:hAnsiTheme="majorBidi" w:cstheme="majorBidi"/>
          <w:sz w:val="28"/>
          <w:szCs w:val="28"/>
          <w:lang w:eastAsia="ar" w:bidi="ar-EG"/>
        </w:rPr>
      </w:pPr>
      <w:r w:rsidRPr="008E7ED1">
        <w:rPr>
          <w:rFonts w:asciiTheme="majorBidi" w:hAnsiTheme="majorBidi" w:cstheme="majorBidi"/>
          <w:sz w:val="28"/>
          <w:szCs w:val="28"/>
          <w:rtl/>
          <w:lang w:eastAsia="ar" w:bidi="ar-EG"/>
        </w:rPr>
        <w:t xml:space="preserve">ويمكن إحاطة المسألة الواردة أعلاه، بالإضافة إلى التغييرات الأخرى في </w:t>
      </w:r>
      <w:r w:rsidR="00474B3E">
        <w:rPr>
          <w:rFonts w:asciiTheme="majorBidi" w:hAnsiTheme="majorBidi" w:cstheme="majorBidi" w:hint="cs"/>
          <w:sz w:val="28"/>
          <w:szCs w:val="28"/>
          <w:rtl/>
          <w:lang w:eastAsia="ar" w:bidi="ar-EG"/>
        </w:rPr>
        <w:t>العمليات</w:t>
      </w:r>
      <w:r w:rsidRPr="008E7ED1">
        <w:rPr>
          <w:rFonts w:asciiTheme="majorBidi" w:hAnsiTheme="majorBidi" w:cstheme="majorBidi"/>
          <w:sz w:val="28"/>
          <w:szCs w:val="28"/>
          <w:rtl/>
          <w:lang w:eastAsia="ar" w:bidi="ar-EG"/>
        </w:rPr>
        <w:t xml:space="preserve"> </w:t>
      </w:r>
      <w:r w:rsidR="00474B3E">
        <w:rPr>
          <w:rFonts w:asciiTheme="majorBidi" w:hAnsiTheme="majorBidi" w:cstheme="majorBidi" w:hint="cs"/>
          <w:sz w:val="28"/>
          <w:szCs w:val="28"/>
          <w:rtl/>
          <w:lang w:eastAsia="ar" w:bidi="ar-EG"/>
        </w:rPr>
        <w:t>المتعلقة</w:t>
      </w:r>
      <w:r w:rsidRPr="008E7ED1">
        <w:rPr>
          <w:rFonts w:asciiTheme="majorBidi" w:hAnsiTheme="majorBidi" w:cstheme="majorBidi"/>
          <w:sz w:val="28"/>
          <w:szCs w:val="28"/>
          <w:rtl/>
          <w:lang w:eastAsia="ar" w:bidi="ar-EG"/>
        </w:rPr>
        <w:t xml:space="preserve"> بالتقييم، بالمزيد من التقصي </w:t>
      </w:r>
      <w:r w:rsidRPr="008E7ED1">
        <w:rPr>
          <w:rFonts w:asciiTheme="majorBidi" w:hAnsiTheme="majorBidi" w:cstheme="majorBidi" w:hint="cs"/>
          <w:sz w:val="28"/>
          <w:szCs w:val="28"/>
          <w:rtl/>
          <w:lang w:eastAsia="ar" w:bidi="ar-EG"/>
        </w:rPr>
        <w:t>من قِبل</w:t>
      </w:r>
      <w:r w:rsidR="00F32439" w:rsidRPr="00156A50">
        <w:rPr>
          <w:rFonts w:asciiTheme="majorBidi" w:hAnsiTheme="majorBidi" w:cstheme="majorBidi"/>
          <w:sz w:val="28"/>
          <w:szCs w:val="28"/>
          <w:rtl/>
          <w:lang w:eastAsia="ar" w:bidi="ar-EG"/>
        </w:rPr>
        <w:t xml:space="preserve"> خبير استشاري خارجي مستقل</w:t>
      </w:r>
      <w:r>
        <w:rPr>
          <w:rFonts w:asciiTheme="majorBidi" w:hAnsiTheme="majorBidi" w:cstheme="majorBidi" w:hint="cs"/>
          <w:sz w:val="28"/>
          <w:szCs w:val="28"/>
          <w:rtl/>
          <w:lang w:eastAsia="ar" w:bidi="ar-EG"/>
        </w:rPr>
        <w:t>.</w:t>
      </w:r>
      <w:r w:rsidR="00F32439" w:rsidRPr="00156A50">
        <w:rPr>
          <w:rFonts w:asciiTheme="majorBidi" w:hAnsiTheme="majorBidi" w:cstheme="majorBidi"/>
          <w:sz w:val="28"/>
          <w:szCs w:val="28"/>
          <w:rtl/>
          <w:lang w:eastAsia="ar" w:bidi="ar-EG"/>
        </w:rPr>
        <w:t xml:space="preserve"> </w:t>
      </w:r>
      <w:r>
        <w:rPr>
          <w:rFonts w:asciiTheme="majorBidi" w:hAnsiTheme="majorBidi" w:cstheme="majorBidi" w:hint="cs"/>
          <w:sz w:val="28"/>
          <w:szCs w:val="28"/>
          <w:rtl/>
          <w:lang w:eastAsia="ar" w:bidi="ar-EG"/>
        </w:rPr>
        <w:t>و</w:t>
      </w:r>
      <w:r w:rsidRPr="008E7ED1">
        <w:rPr>
          <w:rFonts w:asciiTheme="majorBidi" w:hAnsiTheme="majorBidi"/>
          <w:sz w:val="28"/>
          <w:szCs w:val="28"/>
          <w:rtl/>
          <w:lang w:eastAsia="ar" w:bidi="ar-EG"/>
        </w:rPr>
        <w:t xml:space="preserve">يهدف التقييم الخارجي لوظيفة التقييم في الصندوق المتعدد الأطراف إلى تحديد </w:t>
      </w:r>
      <w:r w:rsidR="00F32439" w:rsidRPr="00156A50">
        <w:rPr>
          <w:rFonts w:asciiTheme="majorBidi" w:hAnsiTheme="majorBidi" w:cstheme="majorBidi"/>
          <w:sz w:val="28"/>
          <w:szCs w:val="28"/>
          <w:rtl/>
          <w:lang w:eastAsia="ar" w:bidi="ar-EG"/>
        </w:rPr>
        <w:t xml:space="preserve">خارطة طريق لمعالجة مواطن الضعف في وظيفة التقييم على النحو الذي حدده تقييم شبكة أداء المنظمات المتعددة الأطراف. </w:t>
      </w:r>
      <w:r>
        <w:rPr>
          <w:rFonts w:asciiTheme="majorBidi" w:hAnsiTheme="majorBidi" w:cstheme="majorBidi" w:hint="cs"/>
          <w:sz w:val="28"/>
          <w:szCs w:val="28"/>
          <w:rtl/>
          <w:lang w:eastAsia="ar" w:bidi="ar-EG"/>
        </w:rPr>
        <w:t>وستُقدم</w:t>
      </w:r>
      <w:r w:rsidR="00F32439" w:rsidRPr="00156A50">
        <w:rPr>
          <w:rFonts w:asciiTheme="majorBidi" w:hAnsiTheme="majorBidi" w:cstheme="majorBidi"/>
          <w:sz w:val="28"/>
          <w:szCs w:val="28"/>
          <w:rtl/>
          <w:lang w:eastAsia="ar" w:bidi="ar-EG"/>
        </w:rPr>
        <w:t xml:space="preserve"> اختصاصات هذا التقييم الخارجي </w:t>
      </w:r>
      <w:r>
        <w:rPr>
          <w:rFonts w:asciiTheme="majorBidi" w:hAnsiTheme="majorBidi" w:cstheme="majorBidi" w:hint="cs"/>
          <w:sz w:val="28"/>
          <w:szCs w:val="28"/>
          <w:rtl/>
          <w:lang w:eastAsia="ar" w:bidi="ar-EG"/>
        </w:rPr>
        <w:t xml:space="preserve">إلى </w:t>
      </w:r>
      <w:r w:rsidRPr="00156A50">
        <w:rPr>
          <w:rFonts w:asciiTheme="majorBidi" w:hAnsiTheme="majorBidi" w:cstheme="majorBidi"/>
          <w:sz w:val="28"/>
          <w:szCs w:val="28"/>
          <w:rtl/>
          <w:lang w:eastAsia="ar" w:bidi="ar-EG"/>
        </w:rPr>
        <w:t xml:space="preserve">اللجنة التنفيذية </w:t>
      </w:r>
      <w:r>
        <w:rPr>
          <w:rFonts w:asciiTheme="majorBidi" w:hAnsiTheme="majorBidi" w:cstheme="majorBidi" w:hint="cs"/>
          <w:sz w:val="28"/>
          <w:szCs w:val="28"/>
          <w:rtl/>
          <w:lang w:eastAsia="ar" w:bidi="ar-EG"/>
        </w:rPr>
        <w:t>للنظر فيها</w:t>
      </w:r>
      <w:r w:rsidRPr="00156A50">
        <w:rPr>
          <w:rFonts w:asciiTheme="majorBidi" w:hAnsiTheme="majorBidi" w:cstheme="majorBidi"/>
          <w:sz w:val="28"/>
          <w:szCs w:val="28"/>
          <w:rtl/>
          <w:lang w:eastAsia="ar" w:bidi="ar-EG"/>
        </w:rPr>
        <w:t xml:space="preserve"> </w:t>
      </w:r>
      <w:r w:rsidR="00F32439" w:rsidRPr="00156A50">
        <w:rPr>
          <w:rFonts w:asciiTheme="majorBidi" w:hAnsiTheme="majorBidi" w:cstheme="majorBidi"/>
          <w:sz w:val="28"/>
          <w:szCs w:val="28"/>
          <w:rtl/>
          <w:lang w:eastAsia="ar" w:bidi="ar-EG"/>
        </w:rPr>
        <w:t xml:space="preserve">في اجتماعها </w:t>
      </w:r>
      <w:r>
        <w:rPr>
          <w:rFonts w:asciiTheme="majorBidi" w:hAnsiTheme="majorBidi" w:cstheme="majorBidi" w:hint="cs"/>
          <w:sz w:val="28"/>
          <w:szCs w:val="28"/>
          <w:rtl/>
          <w:lang w:eastAsia="ar" w:bidi="ar-EG"/>
        </w:rPr>
        <w:t>الثاني</w:t>
      </w:r>
      <w:r w:rsidR="00F32439" w:rsidRPr="00156A50">
        <w:rPr>
          <w:rFonts w:asciiTheme="majorBidi" w:hAnsiTheme="majorBidi" w:cstheme="majorBidi"/>
          <w:sz w:val="28"/>
          <w:szCs w:val="28"/>
          <w:rtl/>
          <w:lang w:eastAsia="ar" w:bidi="ar-EG"/>
        </w:rPr>
        <w:t xml:space="preserve"> والتسعين. ويرد هذا النشاط في المقترح الوارد أدناه لمشروع برنامج عمل الرصد والتقييم لعام 2023، كما هو موضح في الفقرات من </w:t>
      </w:r>
      <w:r>
        <w:rPr>
          <w:rFonts w:asciiTheme="majorBidi" w:hAnsiTheme="majorBidi" w:cstheme="majorBidi" w:hint="cs"/>
          <w:sz w:val="28"/>
          <w:szCs w:val="28"/>
          <w:rtl/>
          <w:lang w:eastAsia="ar" w:bidi="ar-EG"/>
        </w:rPr>
        <w:t>16</w:t>
      </w:r>
      <w:r w:rsidR="00F32439" w:rsidRPr="00156A50">
        <w:rPr>
          <w:rFonts w:asciiTheme="majorBidi" w:hAnsiTheme="majorBidi" w:cstheme="majorBidi"/>
          <w:sz w:val="28"/>
          <w:szCs w:val="28"/>
          <w:rtl/>
          <w:lang w:eastAsia="ar" w:bidi="ar-EG"/>
        </w:rPr>
        <w:t xml:space="preserve"> إلى </w:t>
      </w:r>
      <w:r>
        <w:rPr>
          <w:rFonts w:asciiTheme="majorBidi" w:hAnsiTheme="majorBidi" w:cstheme="majorBidi" w:hint="cs"/>
          <w:sz w:val="28"/>
          <w:szCs w:val="28"/>
          <w:rtl/>
          <w:lang w:eastAsia="ar" w:bidi="ar-EG"/>
        </w:rPr>
        <w:t>22</w:t>
      </w:r>
      <w:r w:rsidR="00F32439" w:rsidRPr="00156A50">
        <w:rPr>
          <w:rFonts w:asciiTheme="majorBidi" w:hAnsiTheme="majorBidi" w:cstheme="majorBidi"/>
          <w:sz w:val="28"/>
          <w:szCs w:val="28"/>
          <w:rtl/>
          <w:lang w:eastAsia="ar" w:bidi="ar-EG"/>
        </w:rPr>
        <w:t xml:space="preserve">. </w:t>
      </w:r>
    </w:p>
    <w:p w14:paraId="6FD7BA4A" w14:textId="77777777" w:rsidR="00773EC2" w:rsidRPr="00773EC2" w:rsidRDefault="00773EC2" w:rsidP="00773EC2">
      <w:pPr>
        <w:bidi/>
        <w:rPr>
          <w:rtl/>
          <w:lang w:eastAsia="ar" w:bidi="ar-EG"/>
        </w:rPr>
      </w:pPr>
    </w:p>
    <w:p w14:paraId="3E16445B" w14:textId="2D903838" w:rsidR="00F32439" w:rsidRPr="00156A50" w:rsidRDefault="00F32439" w:rsidP="002248ED">
      <w:pPr>
        <w:bidi/>
        <w:spacing w:after="240"/>
        <w:rPr>
          <w:rFonts w:asciiTheme="majorBidi" w:hAnsiTheme="majorBidi" w:cstheme="majorBidi"/>
          <w:b/>
          <w:bCs/>
          <w:sz w:val="28"/>
          <w:szCs w:val="28"/>
        </w:rPr>
      </w:pPr>
      <w:r w:rsidRPr="00156A50">
        <w:rPr>
          <w:rFonts w:asciiTheme="majorBidi" w:hAnsiTheme="majorBidi" w:cstheme="majorBidi"/>
          <w:b/>
          <w:bCs/>
          <w:sz w:val="28"/>
          <w:szCs w:val="28"/>
          <w:rtl/>
          <w:lang w:eastAsia="ar" w:bidi="ar-EG"/>
        </w:rPr>
        <w:t>متابعة المقرر 90/28(ز) بشأن تقارير إنجاز المشروعات</w:t>
      </w:r>
    </w:p>
    <w:p w14:paraId="7749255B"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في الاجتماع التسعين، قدمت كبيرة موظفي الرصد والتقييم التقرير الموحد لإتمام المشروع لعام 2022،</w:t>
      </w:r>
      <w:bookmarkStart w:id="0" w:name="_Hlk117256842"/>
      <w:r w:rsidRPr="00156A50">
        <w:rPr>
          <w:rFonts w:asciiTheme="majorBidi" w:hAnsiTheme="majorBidi" w:cstheme="majorBidi"/>
          <w:sz w:val="28"/>
          <w:szCs w:val="28"/>
          <w:rtl/>
          <w:lang w:eastAsia="ar" w:bidi="ar-EG"/>
        </w:rPr>
        <w:t xml:space="preserve"> </w:t>
      </w:r>
      <w:r w:rsidRPr="00156A50">
        <w:rPr>
          <w:rStyle w:val="FootnoteReference"/>
          <w:rFonts w:asciiTheme="majorBidi" w:hAnsiTheme="majorBidi" w:cstheme="majorBidi"/>
          <w:sz w:val="28"/>
          <w:szCs w:val="28"/>
          <w:rtl/>
          <w:lang w:eastAsia="ar" w:bidi="ar-EG"/>
        </w:rPr>
        <w:footnoteReference w:id="14"/>
      </w:r>
      <w:bookmarkEnd w:id="0"/>
      <w:r w:rsidRPr="00156A50">
        <w:rPr>
          <w:rFonts w:asciiTheme="majorBidi" w:hAnsiTheme="majorBidi" w:cstheme="majorBidi"/>
          <w:sz w:val="28"/>
          <w:szCs w:val="28"/>
          <w:rtl/>
          <w:lang w:eastAsia="ar" w:bidi="ar-EG"/>
        </w:rPr>
        <w:t xml:space="preserve"> الذي أدخل بعض التغييرات في النسق والتحليل بهدف تحسين نشر الدروس المستفادة التي جرى الوقوف عليها من خلال التحليل المنهجي لتقارير إنجاز المشروعات المقدمة. </w:t>
      </w:r>
    </w:p>
    <w:p w14:paraId="4C2B0D24" w14:textId="0C542D55"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 xml:space="preserve">وقررت اللجنة التنفيذية، في مقررها 90/28(ز)، «توجيه كبيرة موظفي الرصد والتقييم، وأن تطلب إليها، عملاً بالمقرر 89/1(ب)، استكشاف السبل والوسائل الكفيلة بجمع بيانات أفضل، وتحسين إمكانية إتاحة </w:t>
      </w:r>
      <w:r w:rsidRPr="00156A50">
        <w:rPr>
          <w:rFonts w:asciiTheme="majorBidi" w:hAnsiTheme="majorBidi" w:cstheme="majorBidi"/>
          <w:sz w:val="28"/>
          <w:szCs w:val="28"/>
          <w:rtl/>
          <w:lang w:eastAsia="ar" w:bidi="ar-EG"/>
        </w:rPr>
        <w:lastRenderedPageBreak/>
        <w:t>قاعدة البيانات، وتحسين الوصول إلى المعلومات على الإنترنت من الاتفاقات المتعددة السنوات وتقارير إنجاز المشروعات وتقارير تقييم المشروعات المنفردة، في سياق استراتيجية المعلومات المجددة التي ستستعرضها الأمانة،</w:t>
      </w:r>
      <w:r w:rsidR="002248ED" w:rsidRPr="00156A50">
        <w:rPr>
          <w:rFonts w:asciiTheme="majorBidi" w:hAnsiTheme="majorBidi" w:cstheme="majorBidi"/>
          <w:sz w:val="28"/>
          <w:szCs w:val="28"/>
          <w:rtl/>
          <w:lang w:eastAsia="ar" w:bidi="ar-EG"/>
        </w:rPr>
        <w:t xml:space="preserve"> </w:t>
      </w:r>
      <w:r w:rsidRPr="00156A50">
        <w:rPr>
          <w:rFonts w:asciiTheme="majorBidi" w:hAnsiTheme="majorBidi" w:cstheme="majorBidi"/>
          <w:sz w:val="28"/>
          <w:szCs w:val="28"/>
          <w:rtl/>
          <w:lang w:eastAsia="ar" w:bidi="ar-EG"/>
        </w:rPr>
        <w:t xml:space="preserve">وإدراج هذه القضايا في مشروع برنامج عمل الرصد والتقييم لعام 2023». </w:t>
      </w:r>
    </w:p>
    <w:p w14:paraId="2AA40C4D" w14:textId="2D053255" w:rsidR="00F32439" w:rsidRPr="00156A50" w:rsidRDefault="00DC6902" w:rsidP="00F32439">
      <w:pPr>
        <w:pStyle w:val="Heading1"/>
        <w:numPr>
          <w:ilvl w:val="0"/>
          <w:numId w:val="23"/>
        </w:numPr>
        <w:tabs>
          <w:tab w:val="num" w:pos="0"/>
        </w:tabs>
        <w:bidi/>
        <w:ind w:left="0" w:firstLine="0"/>
        <w:rPr>
          <w:sz w:val="28"/>
          <w:szCs w:val="28"/>
        </w:rPr>
      </w:pPr>
      <w:r>
        <w:rPr>
          <w:rFonts w:asciiTheme="majorBidi" w:hAnsiTheme="majorBidi" w:cstheme="majorBidi" w:hint="cs"/>
          <w:sz w:val="28"/>
          <w:szCs w:val="28"/>
          <w:rtl/>
          <w:lang w:eastAsia="ar" w:bidi="ar-EG"/>
        </w:rPr>
        <w:t>وتقترح</w:t>
      </w:r>
      <w:r w:rsidR="00F32439" w:rsidRPr="00156A50">
        <w:rPr>
          <w:rFonts w:asciiTheme="majorBidi" w:hAnsiTheme="majorBidi" w:cstheme="majorBidi"/>
          <w:sz w:val="28"/>
          <w:szCs w:val="28"/>
          <w:rtl/>
          <w:lang w:eastAsia="ar" w:bidi="ar-EG"/>
        </w:rPr>
        <w:t xml:space="preserve"> كبيرة موظفي الرصد والتقييم </w:t>
      </w:r>
      <w:r w:rsidRPr="00DC6902">
        <w:rPr>
          <w:rFonts w:asciiTheme="majorBidi" w:hAnsiTheme="majorBidi"/>
          <w:sz w:val="28"/>
          <w:szCs w:val="28"/>
          <w:rtl/>
          <w:lang w:eastAsia="ar" w:bidi="ar-EG"/>
        </w:rPr>
        <w:t xml:space="preserve">إجراء استعراض داخلي لتقارير إنجاز المشروعات خلال النصف الثاني من عام 2023، بالتشاور الوثيق مع الوكالات المنفذة لاقتراح التحديثات الممكنة في </w:t>
      </w:r>
      <w:r w:rsidR="00421DC4">
        <w:rPr>
          <w:rFonts w:asciiTheme="majorBidi" w:hAnsiTheme="majorBidi" w:hint="cs"/>
          <w:sz w:val="28"/>
          <w:szCs w:val="28"/>
          <w:rtl/>
          <w:lang w:eastAsia="ar" w:bidi="ar-EG"/>
        </w:rPr>
        <w:t>التنسيقات</w:t>
      </w:r>
      <w:r w:rsidRPr="00DC6902">
        <w:rPr>
          <w:rFonts w:asciiTheme="majorBidi" w:hAnsiTheme="majorBidi"/>
          <w:sz w:val="28"/>
          <w:szCs w:val="28"/>
          <w:rtl/>
          <w:lang w:eastAsia="ar" w:bidi="ar-EG"/>
        </w:rPr>
        <w:t xml:space="preserve"> والعمليات الحالية</w:t>
      </w:r>
      <w:r w:rsidR="00421DC4">
        <w:rPr>
          <w:rFonts w:asciiTheme="majorBidi" w:hAnsiTheme="majorBidi"/>
          <w:sz w:val="28"/>
          <w:szCs w:val="28"/>
          <w:lang w:eastAsia="ar" w:bidi="ar-EG"/>
        </w:rPr>
        <w:t>.</w:t>
      </w:r>
      <w:r w:rsidRPr="00156A50">
        <w:rPr>
          <w:rFonts w:asciiTheme="majorBidi" w:hAnsiTheme="majorBidi" w:cstheme="majorBidi"/>
          <w:sz w:val="28"/>
          <w:szCs w:val="28"/>
          <w:rtl/>
          <w:lang w:eastAsia="ar" w:bidi="ar-EG"/>
        </w:rPr>
        <w:t xml:space="preserve"> </w:t>
      </w:r>
      <w:r w:rsidRPr="00DC6902">
        <w:rPr>
          <w:rFonts w:asciiTheme="majorBidi" w:hAnsiTheme="majorBidi"/>
          <w:sz w:val="28"/>
          <w:szCs w:val="28"/>
          <w:rtl/>
          <w:lang w:eastAsia="ar" w:bidi="ar-EG"/>
        </w:rPr>
        <w:t>ومن شأن هذا الاستعراض الداخلي لتقارير إنجاز المشروعات، المدرجة في مشروع برنامج العمل لعام 2023، تقييم مدى ملاءمتها لأغراض التقييم وللوكالات المنفذة في استخدام الدروس المستفادة.</w:t>
      </w:r>
    </w:p>
    <w:p w14:paraId="7278A0DD" w14:textId="77777777" w:rsidR="00F32439" w:rsidRPr="00156A50" w:rsidRDefault="00F32439" w:rsidP="00F32439">
      <w:pPr>
        <w:keepLines/>
        <w:autoSpaceDE w:val="0"/>
        <w:autoSpaceDN w:val="0"/>
        <w:bidi/>
        <w:adjustRightInd w:val="0"/>
        <w:spacing w:after="240"/>
        <w:rPr>
          <w:rFonts w:asciiTheme="majorBidi" w:hAnsiTheme="majorBidi" w:cstheme="majorBidi"/>
          <w:b/>
          <w:sz w:val="28"/>
          <w:szCs w:val="28"/>
        </w:rPr>
      </w:pPr>
      <w:r w:rsidRPr="00156A50">
        <w:rPr>
          <w:rFonts w:asciiTheme="majorBidi" w:hAnsiTheme="majorBidi" w:cstheme="majorBidi"/>
          <w:b/>
          <w:bCs/>
          <w:sz w:val="28"/>
          <w:szCs w:val="28"/>
          <w:rtl/>
          <w:lang w:eastAsia="ar" w:bidi="ar-EG"/>
        </w:rPr>
        <w:t>خطة العمل المقترحة للرصد والتقييم لعام 2023</w:t>
      </w:r>
    </w:p>
    <w:p w14:paraId="18C035A6" w14:textId="0CE23A4C" w:rsidR="00F32439" w:rsidRPr="00156A50" w:rsidRDefault="00F32439" w:rsidP="00F32439">
      <w:pPr>
        <w:pStyle w:val="Heading1"/>
        <w:keepLines/>
        <w:numPr>
          <w:ilvl w:val="0"/>
          <w:numId w:val="23"/>
        </w:numPr>
        <w:tabs>
          <w:tab w:val="num" w:pos="0"/>
        </w:tabs>
        <w:bidi/>
        <w:ind w:left="0" w:firstLine="0"/>
        <w:rPr>
          <w:rFonts w:asciiTheme="majorBidi" w:hAnsiTheme="majorBidi" w:cstheme="majorBidi"/>
          <w:sz w:val="28"/>
          <w:szCs w:val="28"/>
          <w:lang w:val="en-US"/>
        </w:rPr>
      </w:pPr>
      <w:r w:rsidRPr="00156A50">
        <w:rPr>
          <w:rFonts w:asciiTheme="majorBidi" w:hAnsiTheme="majorBidi" w:cstheme="majorBidi"/>
          <w:sz w:val="28"/>
          <w:szCs w:val="28"/>
          <w:rtl/>
          <w:lang w:eastAsia="ar" w:bidi="ar-EG"/>
        </w:rPr>
        <w:t xml:space="preserve">يوجد في الوقت الحالي تقييمان مستمران، جرى ترحيلهما من برنامج عمل الرصد والتقييم لعام 2022. ومن المقرر الانتهاء منهما خلال النصف الأول من عام 2023، على أن تقدم تقارير التقييم النهائية في الاجتماع الثاني والتسعين. وستواصل كبيرة موظفي الرصد والتقييم الاضطلاع بوظيفة الرصد التي تتألف في الوقت الحالي من </w:t>
      </w:r>
      <w:r w:rsidR="00421DC4">
        <w:rPr>
          <w:rFonts w:asciiTheme="majorBidi" w:hAnsiTheme="majorBidi" w:cstheme="majorBidi" w:hint="cs"/>
          <w:sz w:val="28"/>
          <w:szCs w:val="28"/>
          <w:rtl/>
          <w:lang w:eastAsia="ar" w:bidi="ar-EG"/>
        </w:rPr>
        <w:t>إعداد</w:t>
      </w:r>
      <w:r w:rsidRPr="00156A50">
        <w:rPr>
          <w:rFonts w:asciiTheme="majorBidi" w:hAnsiTheme="majorBidi" w:cstheme="majorBidi"/>
          <w:sz w:val="28"/>
          <w:szCs w:val="28"/>
          <w:rtl/>
          <w:lang w:eastAsia="ar" w:bidi="ar-EG"/>
        </w:rPr>
        <w:t xml:space="preserve"> تقرير موحد موجز نصف سنوي عن تحليل تقارير إنجاز المشروعات. </w:t>
      </w:r>
    </w:p>
    <w:p w14:paraId="20D6E26B" w14:textId="77777777"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ووفقاً للممارسات المتبعة، ستواصل كبيرة موظفي الرصد والتقييم العمل بشكل وثيق مع الوكالات المنفذة والثنائية لضمان تقديم تقارير إنجاز المشروعات التي حل موعد تقديمها ذات الصلة بالاتفاقات المتعددة السنوات والمشروعات الفردية في الوقت المناسب إلى الاجتماعين الثاني والتسعين والثالث والتسعين، وتحديد الخيارات لتبسيط إعداد وتقديم تقارير إنجاز المشروعات.</w:t>
      </w:r>
    </w:p>
    <w:p w14:paraId="6EB8F6CA" w14:textId="11A7300C" w:rsidR="00F32439" w:rsidRPr="00156A50" w:rsidRDefault="00F32439" w:rsidP="00F32439">
      <w:pPr>
        <w:pStyle w:val="Heading1"/>
        <w:numPr>
          <w:ilvl w:val="0"/>
          <w:numId w:val="23"/>
        </w:numPr>
        <w:tabs>
          <w:tab w:val="num" w:pos="0"/>
        </w:tabs>
        <w:bidi/>
        <w:ind w:left="0" w:firstLine="0"/>
        <w:rPr>
          <w:rFonts w:asciiTheme="majorBidi" w:hAnsiTheme="majorBidi" w:cstheme="majorBidi"/>
          <w:sz w:val="28"/>
          <w:szCs w:val="28"/>
        </w:rPr>
      </w:pPr>
      <w:r w:rsidRPr="00156A50">
        <w:rPr>
          <w:rFonts w:asciiTheme="majorBidi" w:hAnsiTheme="majorBidi" w:cstheme="majorBidi"/>
          <w:sz w:val="28"/>
          <w:szCs w:val="28"/>
          <w:rtl/>
          <w:lang w:eastAsia="ar" w:bidi="ar-EG"/>
        </w:rPr>
        <w:t xml:space="preserve">خلال النصف الأول من عام 2023 </w:t>
      </w:r>
      <w:r w:rsidR="009426BE">
        <w:rPr>
          <w:rFonts w:asciiTheme="majorBidi" w:hAnsiTheme="majorBidi" w:cstheme="majorBidi" w:hint="cs"/>
          <w:sz w:val="28"/>
          <w:szCs w:val="28"/>
          <w:rtl/>
          <w:lang w:eastAsia="ar" w:bidi="ar-EG"/>
        </w:rPr>
        <w:t>ستقوم</w:t>
      </w:r>
      <w:r w:rsidRPr="00156A50">
        <w:rPr>
          <w:rFonts w:asciiTheme="majorBidi" w:hAnsiTheme="majorBidi" w:cstheme="majorBidi"/>
          <w:sz w:val="28"/>
          <w:szCs w:val="28"/>
          <w:rtl/>
          <w:lang w:eastAsia="ar" w:bidi="ar-EG"/>
        </w:rPr>
        <w:t xml:space="preserve"> كبيرة موظفي الرصد والتقييم </w:t>
      </w:r>
      <w:r w:rsidR="009426BE">
        <w:rPr>
          <w:rFonts w:asciiTheme="majorBidi" w:hAnsiTheme="majorBidi" w:cstheme="majorBidi" w:hint="cs"/>
          <w:sz w:val="28"/>
          <w:szCs w:val="28"/>
          <w:rtl/>
          <w:lang w:eastAsia="ar" w:bidi="ar-EG"/>
        </w:rPr>
        <w:t xml:space="preserve">بإعداد </w:t>
      </w:r>
      <w:r w:rsidRPr="00156A50">
        <w:rPr>
          <w:rFonts w:asciiTheme="majorBidi" w:hAnsiTheme="majorBidi" w:cstheme="majorBidi"/>
          <w:sz w:val="28"/>
          <w:szCs w:val="28"/>
          <w:rtl/>
          <w:lang w:eastAsia="ar" w:bidi="ar-EG"/>
        </w:rPr>
        <w:t xml:space="preserve">الاختصاصات لتنظر فيها اللجنة التنفيذية، </w:t>
      </w:r>
      <w:r w:rsidR="009426BE" w:rsidRPr="009426BE">
        <w:rPr>
          <w:rFonts w:asciiTheme="majorBidi" w:hAnsiTheme="majorBidi"/>
          <w:sz w:val="28"/>
          <w:szCs w:val="28"/>
          <w:rtl/>
          <w:lang w:eastAsia="ar" w:bidi="ar-EG"/>
        </w:rPr>
        <w:t xml:space="preserve">لإجراء تقييم خارجي لوظيفة التقييم في الصندوق </w:t>
      </w:r>
      <w:r w:rsidR="009426BE">
        <w:rPr>
          <w:rFonts w:asciiTheme="majorBidi" w:hAnsiTheme="majorBidi" w:hint="cs"/>
          <w:sz w:val="28"/>
          <w:szCs w:val="28"/>
          <w:rtl/>
          <w:lang w:eastAsia="ar" w:bidi="ar-EG"/>
        </w:rPr>
        <w:t>ال</w:t>
      </w:r>
      <w:r w:rsidR="009426BE" w:rsidRPr="009426BE">
        <w:rPr>
          <w:rFonts w:asciiTheme="majorBidi" w:hAnsiTheme="majorBidi"/>
          <w:sz w:val="28"/>
          <w:szCs w:val="28"/>
          <w:rtl/>
          <w:lang w:eastAsia="ar" w:bidi="ar-EG"/>
        </w:rPr>
        <w:t>متعدد الأطراف يتم إعداده من قبل استشاري خارجي</w:t>
      </w:r>
      <w:r w:rsidRPr="00156A50">
        <w:rPr>
          <w:rFonts w:asciiTheme="majorBidi" w:hAnsiTheme="majorBidi" w:cstheme="majorBidi"/>
          <w:sz w:val="28"/>
          <w:szCs w:val="28"/>
          <w:rtl/>
          <w:lang w:eastAsia="ar" w:bidi="ar-EG"/>
        </w:rPr>
        <w:t xml:space="preserve">. </w:t>
      </w:r>
      <w:r w:rsidR="00C562B9">
        <w:rPr>
          <w:rFonts w:asciiTheme="majorBidi" w:hAnsiTheme="majorBidi" w:cstheme="majorBidi" w:hint="cs"/>
          <w:sz w:val="28"/>
          <w:szCs w:val="28"/>
          <w:rtl/>
          <w:lang w:eastAsia="ar" w:bidi="ar-EG"/>
        </w:rPr>
        <w:t>و</w:t>
      </w:r>
      <w:r w:rsidR="00C562B9" w:rsidRPr="00C562B9">
        <w:rPr>
          <w:rFonts w:asciiTheme="majorBidi" w:hAnsiTheme="majorBidi"/>
          <w:sz w:val="28"/>
          <w:szCs w:val="28"/>
          <w:rtl/>
          <w:lang w:eastAsia="ar" w:bidi="ar-EG"/>
        </w:rPr>
        <w:t xml:space="preserve">يمكن تقديم نتائج التقييم الخارجي إما في الاجتماع الأخير لعام 2023 أو </w:t>
      </w:r>
      <w:r w:rsidR="00C562B9">
        <w:rPr>
          <w:rFonts w:asciiTheme="majorBidi" w:hAnsiTheme="majorBidi" w:hint="cs"/>
          <w:sz w:val="28"/>
          <w:szCs w:val="28"/>
          <w:rtl/>
          <w:lang w:eastAsia="ar" w:bidi="ar-EG"/>
        </w:rPr>
        <w:t xml:space="preserve">في </w:t>
      </w:r>
      <w:r w:rsidR="00C562B9" w:rsidRPr="00C562B9">
        <w:rPr>
          <w:rFonts w:asciiTheme="majorBidi" w:hAnsiTheme="majorBidi"/>
          <w:sz w:val="28"/>
          <w:szCs w:val="28"/>
          <w:rtl/>
          <w:lang w:eastAsia="ar" w:bidi="ar-EG"/>
        </w:rPr>
        <w:t xml:space="preserve">الاجتماع الأول في عام 2024، </w:t>
      </w:r>
      <w:r w:rsidR="00C562B9">
        <w:rPr>
          <w:rFonts w:asciiTheme="majorBidi" w:hAnsiTheme="majorBidi" w:hint="cs"/>
          <w:sz w:val="28"/>
          <w:szCs w:val="28"/>
          <w:rtl/>
          <w:lang w:eastAsia="ar" w:bidi="ar-EG"/>
        </w:rPr>
        <w:t>وذلك يعتمد</w:t>
      </w:r>
      <w:r w:rsidR="00C562B9" w:rsidRPr="00C562B9">
        <w:rPr>
          <w:rFonts w:asciiTheme="majorBidi" w:hAnsiTheme="majorBidi"/>
          <w:sz w:val="28"/>
          <w:szCs w:val="28"/>
          <w:rtl/>
          <w:lang w:eastAsia="ar" w:bidi="ar-EG"/>
        </w:rPr>
        <w:t xml:space="preserve"> على نطاق وعمق التقييم على النحو المحدد في الاختصاصات النهائية وكذلك </w:t>
      </w:r>
      <w:r w:rsidR="00C562B9">
        <w:rPr>
          <w:rFonts w:asciiTheme="majorBidi" w:hAnsiTheme="majorBidi" w:hint="cs"/>
          <w:sz w:val="28"/>
          <w:szCs w:val="28"/>
          <w:rtl/>
          <w:lang w:eastAsia="ar" w:bidi="ar-EG"/>
        </w:rPr>
        <w:t>على</w:t>
      </w:r>
      <w:r w:rsidR="00C562B9" w:rsidRPr="00C562B9">
        <w:rPr>
          <w:rFonts w:asciiTheme="majorBidi" w:hAnsiTheme="majorBidi"/>
          <w:sz w:val="28"/>
          <w:szCs w:val="28"/>
          <w:rtl/>
          <w:lang w:eastAsia="ar" w:bidi="ar-EG"/>
        </w:rPr>
        <w:t xml:space="preserve"> تاريخ الاجتماع الثالث والتسعين</w:t>
      </w:r>
      <w:r w:rsidR="00C562B9">
        <w:rPr>
          <w:rFonts w:asciiTheme="majorBidi" w:hAnsiTheme="majorBidi" w:hint="cs"/>
          <w:sz w:val="28"/>
          <w:szCs w:val="28"/>
          <w:rtl/>
          <w:lang w:eastAsia="ar" w:bidi="ar-EG"/>
        </w:rPr>
        <w:t xml:space="preserve"> </w:t>
      </w:r>
      <w:r w:rsidR="00C562B9" w:rsidRPr="00C562B9">
        <w:rPr>
          <w:rFonts w:asciiTheme="majorBidi" w:hAnsiTheme="majorBidi"/>
          <w:sz w:val="28"/>
          <w:szCs w:val="28"/>
          <w:rtl/>
          <w:lang w:eastAsia="ar" w:bidi="ar-EG"/>
        </w:rPr>
        <w:t>في عام 2023.</w:t>
      </w:r>
    </w:p>
    <w:p w14:paraId="48E08E01" w14:textId="4D0B0339" w:rsidR="00F32439" w:rsidRDefault="00F32439" w:rsidP="00463861">
      <w:pPr>
        <w:pStyle w:val="Heading1"/>
        <w:numPr>
          <w:ilvl w:val="0"/>
          <w:numId w:val="23"/>
        </w:numPr>
        <w:tabs>
          <w:tab w:val="num" w:pos="0"/>
        </w:tabs>
        <w:bidi/>
        <w:ind w:left="0" w:firstLine="0"/>
        <w:rPr>
          <w:rFonts w:asciiTheme="majorBidi" w:hAnsiTheme="majorBidi"/>
          <w:sz w:val="28"/>
          <w:szCs w:val="28"/>
          <w:rtl/>
          <w:lang w:eastAsia="ar" w:bidi="ar-EG"/>
        </w:rPr>
      </w:pPr>
      <w:r w:rsidRPr="00156A50">
        <w:rPr>
          <w:rFonts w:asciiTheme="majorBidi" w:hAnsiTheme="majorBidi" w:cstheme="majorBidi"/>
          <w:sz w:val="28"/>
          <w:szCs w:val="28"/>
          <w:rtl/>
          <w:lang w:eastAsia="ar" w:bidi="ar-EG"/>
        </w:rPr>
        <w:t xml:space="preserve">وفي المقرر 90/28(ز)، طلبت اللجنة إلى </w:t>
      </w:r>
      <w:bookmarkStart w:id="1" w:name="_Hlk121489015"/>
      <w:r w:rsidRPr="00156A50">
        <w:rPr>
          <w:rFonts w:asciiTheme="majorBidi" w:hAnsiTheme="majorBidi" w:cstheme="majorBidi"/>
          <w:sz w:val="28"/>
          <w:szCs w:val="28"/>
          <w:rtl/>
          <w:lang w:eastAsia="ar" w:bidi="ar-EG"/>
        </w:rPr>
        <w:t xml:space="preserve">كبيرة موظفي الرصد والتقييم </w:t>
      </w:r>
      <w:bookmarkEnd w:id="1"/>
      <w:r w:rsidRPr="00156A50">
        <w:rPr>
          <w:rFonts w:asciiTheme="majorBidi" w:hAnsiTheme="majorBidi" w:cstheme="majorBidi"/>
          <w:sz w:val="28"/>
          <w:szCs w:val="28"/>
          <w:rtl/>
          <w:lang w:eastAsia="ar" w:bidi="ar-EG"/>
        </w:rPr>
        <w:t>أن تقدم مزيداً من التفاصيل عن السبل الممكنة لتحسين استخدام تقارير إنجاز المشروعات، وتسهيل استعمال أصحاب المصلحة لها، وأهميتها لأغراض التقييم والدروس المستفادة للوكالات المنفذة وغيرها من الجهات الفاعلة ذات الصلة الأخرى على أرض الواقع.</w:t>
      </w:r>
      <w:r w:rsidR="00463861" w:rsidRPr="00463861">
        <w:rPr>
          <w:rtl/>
        </w:rPr>
        <w:t xml:space="preserve"> </w:t>
      </w:r>
      <w:r w:rsidR="00463861" w:rsidRPr="00463861">
        <w:rPr>
          <w:rFonts w:hint="cs"/>
          <w:sz w:val="26"/>
          <w:szCs w:val="26"/>
          <w:rtl/>
          <w:lang w:bidi="ar-SY"/>
        </w:rPr>
        <w:t>و</w:t>
      </w:r>
      <w:r w:rsidR="00463861" w:rsidRPr="00463861">
        <w:rPr>
          <w:rFonts w:asciiTheme="majorBidi" w:hAnsiTheme="majorBidi"/>
          <w:sz w:val="28"/>
          <w:szCs w:val="28"/>
          <w:rtl/>
          <w:lang w:eastAsia="ar" w:bidi="ar-EG"/>
        </w:rPr>
        <w:t xml:space="preserve">يُقترح أن </w:t>
      </w:r>
      <w:r w:rsidR="00463861">
        <w:rPr>
          <w:rFonts w:asciiTheme="majorBidi" w:hAnsiTheme="majorBidi" w:hint="cs"/>
          <w:sz w:val="28"/>
          <w:szCs w:val="28"/>
          <w:rtl/>
          <w:lang w:eastAsia="ar" w:bidi="ar-EG"/>
        </w:rPr>
        <w:t>ت</w:t>
      </w:r>
      <w:r w:rsidR="00463861" w:rsidRPr="00463861">
        <w:rPr>
          <w:rFonts w:asciiTheme="majorBidi" w:hAnsiTheme="majorBidi"/>
          <w:sz w:val="28"/>
          <w:szCs w:val="28"/>
          <w:rtl/>
          <w:lang w:eastAsia="ar" w:bidi="ar-EG"/>
        </w:rPr>
        <w:t xml:space="preserve">ضطلع كبيرة موظفي الرصد والتقييم، في النصف الثاني من عام 2023، </w:t>
      </w:r>
      <w:r w:rsidR="00463861">
        <w:rPr>
          <w:rFonts w:asciiTheme="majorBidi" w:hAnsiTheme="majorBidi" w:hint="cs"/>
          <w:sz w:val="28"/>
          <w:szCs w:val="28"/>
          <w:rtl/>
          <w:lang w:eastAsia="ar" w:bidi="ar-EG"/>
        </w:rPr>
        <w:t>باستعراض</w:t>
      </w:r>
      <w:r w:rsidR="00463861" w:rsidRPr="00463861">
        <w:rPr>
          <w:rFonts w:asciiTheme="majorBidi" w:hAnsiTheme="majorBidi"/>
          <w:sz w:val="28"/>
          <w:szCs w:val="28"/>
          <w:rtl/>
          <w:lang w:eastAsia="ar" w:bidi="ar-EG"/>
        </w:rPr>
        <w:t xml:space="preserve"> داخلي لتقارير إنجاز المشروعات، بالتنسيق الوثيق مع الوكالات الثنائية والمنفذة</w:t>
      </w:r>
      <w:r w:rsidR="00463861">
        <w:rPr>
          <w:rFonts w:asciiTheme="majorBidi" w:hAnsiTheme="majorBidi" w:hint="cs"/>
          <w:sz w:val="28"/>
          <w:szCs w:val="28"/>
          <w:rtl/>
          <w:lang w:eastAsia="ar" w:bidi="ar-EG"/>
        </w:rPr>
        <w:t>.</w:t>
      </w:r>
    </w:p>
    <w:p w14:paraId="689C514A" w14:textId="7F1F4ABD" w:rsidR="00463861" w:rsidRDefault="00463861" w:rsidP="00F32439">
      <w:pPr>
        <w:pStyle w:val="Heading1"/>
        <w:numPr>
          <w:ilvl w:val="0"/>
          <w:numId w:val="23"/>
        </w:numPr>
        <w:tabs>
          <w:tab w:val="num" w:pos="0"/>
        </w:tabs>
        <w:bidi/>
        <w:ind w:left="0" w:firstLine="0"/>
        <w:rPr>
          <w:rFonts w:asciiTheme="majorBidi" w:hAnsiTheme="majorBidi" w:cstheme="majorBidi"/>
          <w:sz w:val="26"/>
          <w:szCs w:val="26"/>
        </w:rPr>
      </w:pPr>
      <w:r w:rsidRPr="00463861">
        <w:rPr>
          <w:rFonts w:asciiTheme="majorBidi" w:hAnsiTheme="majorBidi"/>
          <w:sz w:val="26"/>
          <w:szCs w:val="26"/>
          <w:rtl/>
        </w:rPr>
        <w:t xml:space="preserve">ويهدف استعراض تقارير إنجاز المشروعات، من بين أمور أخرى، إلى تعزيز تحديد واستخدام الدروس المستفادة بشكل أفضل وتبسيط المعلومات في تنفيذ المشروعات. </w:t>
      </w:r>
      <w:r>
        <w:rPr>
          <w:rFonts w:asciiTheme="majorBidi" w:hAnsiTheme="majorBidi" w:hint="cs"/>
          <w:sz w:val="26"/>
          <w:szCs w:val="26"/>
          <w:rtl/>
        </w:rPr>
        <w:t>و</w:t>
      </w:r>
      <w:r w:rsidRPr="00463861">
        <w:rPr>
          <w:rFonts w:asciiTheme="majorBidi" w:hAnsiTheme="majorBidi"/>
          <w:sz w:val="26"/>
          <w:szCs w:val="26"/>
          <w:rtl/>
        </w:rPr>
        <w:t xml:space="preserve">يمكن أن ترتبط نتائج الاستعراض، بالقدر ذي الصلة بقاعدة البيانات للدروس المستفادة، </w:t>
      </w:r>
      <w:r>
        <w:rPr>
          <w:rFonts w:asciiTheme="majorBidi" w:hAnsiTheme="majorBidi" w:hint="cs"/>
          <w:sz w:val="26"/>
          <w:szCs w:val="26"/>
          <w:rtl/>
        </w:rPr>
        <w:t>ل</w:t>
      </w:r>
      <w:r w:rsidRPr="00463861">
        <w:rPr>
          <w:rFonts w:asciiTheme="majorBidi" w:hAnsiTheme="majorBidi"/>
          <w:sz w:val="26"/>
          <w:szCs w:val="26"/>
          <w:rtl/>
        </w:rPr>
        <w:t xml:space="preserve">تنفيذ نظام إدارة المعرفة وتحسين الوصول إلى المعلومات. وستعرض النتيجة </w:t>
      </w:r>
      <w:r w:rsidRPr="00463861">
        <w:rPr>
          <w:rFonts w:asciiTheme="majorBidi" w:hAnsiTheme="majorBidi" w:hint="cs"/>
          <w:sz w:val="26"/>
          <w:szCs w:val="26"/>
          <w:rtl/>
        </w:rPr>
        <w:t>النهائية،</w:t>
      </w:r>
      <w:r w:rsidRPr="00463861">
        <w:rPr>
          <w:rFonts w:asciiTheme="majorBidi" w:hAnsiTheme="majorBidi"/>
          <w:sz w:val="26"/>
          <w:szCs w:val="26"/>
          <w:rtl/>
        </w:rPr>
        <w:t xml:space="preserve"> حسب النشاط السابق، إما في الاجتماع الثالث والتسعين أو </w:t>
      </w:r>
      <w:r>
        <w:rPr>
          <w:rFonts w:asciiTheme="majorBidi" w:hAnsiTheme="majorBidi" w:hint="cs"/>
          <w:sz w:val="26"/>
          <w:szCs w:val="26"/>
          <w:rtl/>
        </w:rPr>
        <w:t xml:space="preserve">في </w:t>
      </w:r>
      <w:r w:rsidRPr="00463861">
        <w:rPr>
          <w:rFonts w:asciiTheme="majorBidi" w:hAnsiTheme="majorBidi"/>
          <w:sz w:val="26"/>
          <w:szCs w:val="26"/>
          <w:rtl/>
        </w:rPr>
        <w:t xml:space="preserve">الاجتماع الرابع والتسعين، </w:t>
      </w:r>
      <w:r>
        <w:rPr>
          <w:rFonts w:asciiTheme="majorBidi" w:hAnsiTheme="majorBidi" w:hint="cs"/>
          <w:sz w:val="26"/>
          <w:szCs w:val="26"/>
          <w:rtl/>
        </w:rPr>
        <w:t>وذلك يعتمد</w:t>
      </w:r>
      <w:r w:rsidRPr="00463861">
        <w:rPr>
          <w:rFonts w:asciiTheme="majorBidi" w:hAnsiTheme="majorBidi"/>
          <w:sz w:val="26"/>
          <w:szCs w:val="26"/>
          <w:rtl/>
        </w:rPr>
        <w:t xml:space="preserve"> على مدى تعقيد الاستعراض والمواعيد المتفق عليها للاجتماع الثالث والتسعين.</w:t>
      </w:r>
    </w:p>
    <w:p w14:paraId="65EA1F88" w14:textId="0595095B" w:rsidR="00463861" w:rsidRDefault="00463861" w:rsidP="000E3B43">
      <w:pPr>
        <w:pStyle w:val="Heading1"/>
        <w:numPr>
          <w:ilvl w:val="0"/>
          <w:numId w:val="23"/>
        </w:numPr>
        <w:tabs>
          <w:tab w:val="num" w:pos="0"/>
        </w:tabs>
        <w:bidi/>
        <w:ind w:left="0" w:firstLine="0"/>
        <w:rPr>
          <w:rFonts w:asciiTheme="majorBidi" w:hAnsiTheme="majorBidi" w:cstheme="majorBidi"/>
          <w:sz w:val="26"/>
          <w:szCs w:val="26"/>
        </w:rPr>
      </w:pPr>
      <w:r>
        <w:rPr>
          <w:rFonts w:asciiTheme="majorBidi" w:hAnsiTheme="majorBidi" w:hint="cs"/>
          <w:sz w:val="26"/>
          <w:szCs w:val="26"/>
          <w:rtl/>
        </w:rPr>
        <w:lastRenderedPageBreak/>
        <w:t>و</w:t>
      </w:r>
      <w:r w:rsidRPr="00463861">
        <w:rPr>
          <w:rFonts w:asciiTheme="majorBidi" w:hAnsiTheme="majorBidi"/>
          <w:sz w:val="26"/>
          <w:szCs w:val="26"/>
          <w:rtl/>
        </w:rPr>
        <w:t xml:space="preserve">لتمهيد الطريق لإجراء تقييم يركز على المحتوى في عام 2024، ستقوم </w:t>
      </w:r>
      <w:r w:rsidR="000E3B43" w:rsidRPr="000E3B43">
        <w:rPr>
          <w:rFonts w:asciiTheme="majorBidi" w:hAnsiTheme="majorBidi" w:cstheme="majorBidi"/>
          <w:sz w:val="26"/>
          <w:szCs w:val="26"/>
          <w:rtl/>
          <w:lang w:bidi="ar-EG"/>
        </w:rPr>
        <w:t xml:space="preserve">كبيرة موظفي الرصد والتقييم </w:t>
      </w:r>
      <w:r w:rsidRPr="00463861">
        <w:rPr>
          <w:rFonts w:asciiTheme="majorBidi" w:hAnsiTheme="majorBidi"/>
          <w:sz w:val="26"/>
          <w:szCs w:val="26"/>
          <w:rtl/>
        </w:rPr>
        <w:t xml:space="preserve">بإعداد </w:t>
      </w:r>
      <w:r w:rsidR="000E3B43">
        <w:rPr>
          <w:rFonts w:asciiTheme="majorBidi" w:hAnsiTheme="majorBidi" w:cstheme="majorBidi" w:hint="cs"/>
          <w:sz w:val="26"/>
          <w:szCs w:val="26"/>
          <w:rtl/>
        </w:rPr>
        <w:t>الاختصاصات</w:t>
      </w:r>
      <w:r w:rsidRPr="00463861">
        <w:rPr>
          <w:rFonts w:asciiTheme="majorBidi" w:hAnsiTheme="majorBidi"/>
          <w:sz w:val="26"/>
          <w:szCs w:val="26"/>
          <w:rtl/>
        </w:rPr>
        <w:t xml:space="preserve"> لتقييم برنامج المساعدة على الامتثال. </w:t>
      </w:r>
      <w:r w:rsidR="000E3B43">
        <w:rPr>
          <w:rFonts w:asciiTheme="majorBidi" w:hAnsiTheme="majorBidi" w:hint="cs"/>
          <w:sz w:val="26"/>
          <w:szCs w:val="26"/>
          <w:rtl/>
        </w:rPr>
        <w:t xml:space="preserve">وقد </w:t>
      </w:r>
      <w:r w:rsidRPr="00463861">
        <w:rPr>
          <w:rFonts w:asciiTheme="majorBidi" w:hAnsiTheme="majorBidi"/>
          <w:sz w:val="26"/>
          <w:szCs w:val="26"/>
          <w:rtl/>
        </w:rPr>
        <w:t xml:space="preserve">تم تقييم البرنامج </w:t>
      </w:r>
      <w:r w:rsidR="000E3B43">
        <w:rPr>
          <w:rFonts w:asciiTheme="majorBidi" w:hAnsiTheme="majorBidi" w:hint="cs"/>
          <w:sz w:val="26"/>
          <w:szCs w:val="26"/>
          <w:rtl/>
        </w:rPr>
        <w:t>آخر مرة</w:t>
      </w:r>
      <w:r w:rsidRPr="00463861">
        <w:rPr>
          <w:rFonts w:asciiTheme="majorBidi" w:hAnsiTheme="majorBidi"/>
          <w:sz w:val="26"/>
          <w:szCs w:val="26"/>
          <w:rtl/>
        </w:rPr>
        <w:t xml:space="preserve"> في عام 2007.</w:t>
      </w:r>
      <w:r w:rsidR="000E3B43">
        <w:rPr>
          <w:rStyle w:val="FootnoteReference"/>
          <w:rFonts w:asciiTheme="majorBidi" w:hAnsiTheme="majorBidi"/>
          <w:sz w:val="26"/>
          <w:szCs w:val="26"/>
          <w:rtl/>
        </w:rPr>
        <w:footnoteReference w:id="15"/>
      </w:r>
      <w:r w:rsidRPr="00463861">
        <w:rPr>
          <w:rFonts w:asciiTheme="majorBidi" w:hAnsiTheme="majorBidi"/>
          <w:sz w:val="26"/>
          <w:szCs w:val="26"/>
          <w:rtl/>
        </w:rPr>
        <w:t xml:space="preserve"> وسيتم تقديم الاختصاصات في الاجتماع الثالث والتسعين.</w:t>
      </w:r>
    </w:p>
    <w:p w14:paraId="69B4A87C" w14:textId="6E9504E8" w:rsidR="00F32439" w:rsidRPr="00773EC2" w:rsidRDefault="00F32439" w:rsidP="00463861">
      <w:pPr>
        <w:pStyle w:val="Heading1"/>
        <w:numPr>
          <w:ilvl w:val="0"/>
          <w:numId w:val="23"/>
        </w:numPr>
        <w:tabs>
          <w:tab w:val="num" w:pos="0"/>
        </w:tabs>
        <w:bidi/>
        <w:ind w:left="0" w:firstLine="0"/>
        <w:rPr>
          <w:rFonts w:asciiTheme="majorBidi" w:hAnsiTheme="majorBidi" w:cstheme="majorBidi"/>
          <w:sz w:val="26"/>
          <w:szCs w:val="26"/>
        </w:rPr>
      </w:pPr>
      <w:r w:rsidRPr="00773EC2">
        <w:rPr>
          <w:rFonts w:asciiTheme="majorBidi" w:hAnsiTheme="majorBidi" w:cstheme="majorBidi"/>
          <w:sz w:val="26"/>
          <w:szCs w:val="26"/>
          <w:rtl/>
          <w:lang w:eastAsia="ar" w:bidi="ar-EG"/>
        </w:rPr>
        <w:t>ويقدم الجدول 1 أدناه لمحة عامة عن الأنشطة المخطط لها في برنامج العمل لعام 2023، والجدول الزمني ذي الصلة لإنجاز مختلف المخرجات.</w:t>
      </w:r>
    </w:p>
    <w:p w14:paraId="52B07B02" w14:textId="77777777" w:rsidR="00F32439" w:rsidRPr="00773EC2" w:rsidRDefault="00F32439" w:rsidP="00F32439">
      <w:pPr>
        <w:keepNext/>
        <w:tabs>
          <w:tab w:val="left" w:pos="8280"/>
        </w:tabs>
        <w:bidi/>
        <w:rPr>
          <w:b/>
          <w:sz w:val="26"/>
          <w:szCs w:val="26"/>
        </w:rPr>
      </w:pPr>
      <w:r w:rsidRPr="00773EC2">
        <w:rPr>
          <w:b/>
          <w:bCs/>
          <w:sz w:val="26"/>
          <w:szCs w:val="26"/>
          <w:rtl/>
          <w:lang w:eastAsia="ar" w:bidi="ar-EG"/>
        </w:rPr>
        <w:t>الجدول 1: تخطيط الأنشطة والمعالم الرئيسية لإنجازات مشروع برنامج العمل لعام 2023</w:t>
      </w:r>
    </w:p>
    <w:tbl>
      <w:tblPr>
        <w:bidiVisual/>
        <w:tblW w:w="9606" w:type="dxa"/>
        <w:tblLook w:val="04A0" w:firstRow="1" w:lastRow="0" w:firstColumn="1" w:lastColumn="0" w:noHBand="0" w:noVBand="1"/>
      </w:tblPr>
      <w:tblGrid>
        <w:gridCol w:w="3415"/>
        <w:gridCol w:w="3060"/>
        <w:gridCol w:w="3131"/>
      </w:tblGrid>
      <w:tr w:rsidR="00F32439" w:rsidRPr="005E03B3" w14:paraId="24A8F852" w14:textId="77777777" w:rsidTr="00C73766">
        <w:trPr>
          <w:trHeight w:val="284"/>
          <w:tblHeader/>
        </w:trPr>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576BCD06" w14:textId="77777777" w:rsidR="00F32439" w:rsidRPr="005E03B3" w:rsidRDefault="00F32439" w:rsidP="00C73766">
            <w:pPr>
              <w:bidi/>
              <w:jc w:val="center"/>
              <w:rPr>
                <w:b/>
                <w:bCs/>
                <w:sz w:val="20"/>
                <w:lang w:eastAsia="en-CA"/>
              </w:rPr>
            </w:pPr>
            <w:r w:rsidRPr="005E03B3">
              <w:rPr>
                <w:b/>
                <w:bCs/>
                <w:sz w:val="20"/>
                <w:rtl/>
                <w:lang w:eastAsia="ar" w:bidi="ar-EG"/>
              </w:rPr>
              <w:t xml:space="preserve">الاجتماع الثاني والتسعين </w:t>
            </w:r>
          </w:p>
        </w:tc>
        <w:tc>
          <w:tcPr>
            <w:tcW w:w="3060" w:type="dxa"/>
            <w:tcBorders>
              <w:top w:val="single" w:sz="4" w:space="0" w:color="auto"/>
              <w:left w:val="nil"/>
              <w:bottom w:val="single" w:sz="4" w:space="0" w:color="auto"/>
              <w:right w:val="single" w:sz="4" w:space="0" w:color="auto"/>
            </w:tcBorders>
            <w:shd w:val="clear" w:color="auto" w:fill="auto"/>
            <w:hideMark/>
          </w:tcPr>
          <w:p w14:paraId="5DA53C17" w14:textId="77777777" w:rsidR="00F32439" w:rsidRPr="005E03B3" w:rsidRDefault="00F32439" w:rsidP="00C73766">
            <w:pPr>
              <w:bidi/>
              <w:jc w:val="center"/>
              <w:rPr>
                <w:b/>
                <w:bCs/>
                <w:sz w:val="20"/>
                <w:lang w:eastAsia="en-CA"/>
              </w:rPr>
            </w:pPr>
            <w:r w:rsidRPr="005E03B3">
              <w:rPr>
                <w:b/>
                <w:bCs/>
                <w:sz w:val="20"/>
                <w:rtl/>
                <w:lang w:eastAsia="ar" w:bidi="ar-EG"/>
              </w:rPr>
              <w:t xml:space="preserve">الاجتماع الثالث والتسعين </w:t>
            </w:r>
          </w:p>
        </w:tc>
        <w:tc>
          <w:tcPr>
            <w:tcW w:w="3131" w:type="dxa"/>
            <w:tcBorders>
              <w:top w:val="single" w:sz="4" w:space="0" w:color="auto"/>
              <w:left w:val="nil"/>
              <w:bottom w:val="single" w:sz="4" w:space="0" w:color="auto"/>
              <w:right w:val="single" w:sz="4" w:space="0" w:color="auto"/>
            </w:tcBorders>
            <w:shd w:val="clear" w:color="auto" w:fill="auto"/>
            <w:hideMark/>
          </w:tcPr>
          <w:p w14:paraId="26FF2130" w14:textId="77777777" w:rsidR="00F32439" w:rsidRPr="005E03B3" w:rsidRDefault="00F32439" w:rsidP="00C73766">
            <w:pPr>
              <w:bidi/>
              <w:jc w:val="center"/>
              <w:rPr>
                <w:b/>
                <w:bCs/>
                <w:sz w:val="20"/>
                <w:lang w:eastAsia="en-CA"/>
              </w:rPr>
            </w:pPr>
            <w:r w:rsidRPr="005E03B3">
              <w:rPr>
                <w:b/>
                <w:bCs/>
                <w:sz w:val="20"/>
                <w:rtl/>
                <w:lang w:eastAsia="ar" w:bidi="ar-EG"/>
              </w:rPr>
              <w:t>2024</w:t>
            </w:r>
          </w:p>
        </w:tc>
      </w:tr>
      <w:tr w:rsidR="00F32439" w:rsidRPr="005E03B3" w14:paraId="61357B87" w14:textId="77777777" w:rsidTr="00C73766">
        <w:trPr>
          <w:trHeight w:val="54"/>
        </w:trPr>
        <w:tc>
          <w:tcPr>
            <w:tcW w:w="3415" w:type="dxa"/>
            <w:tcBorders>
              <w:top w:val="nil"/>
              <w:left w:val="single" w:sz="4" w:space="0" w:color="auto"/>
              <w:bottom w:val="single" w:sz="4" w:space="0" w:color="auto"/>
              <w:right w:val="single" w:sz="4" w:space="0" w:color="auto"/>
            </w:tcBorders>
            <w:shd w:val="clear" w:color="auto" w:fill="auto"/>
            <w:hideMark/>
          </w:tcPr>
          <w:p w14:paraId="014B1904" w14:textId="225F21AE" w:rsidR="00F32439" w:rsidRPr="005E03B3" w:rsidRDefault="00F32439" w:rsidP="00C73766">
            <w:pPr>
              <w:bidi/>
              <w:jc w:val="left"/>
              <w:rPr>
                <w:sz w:val="20"/>
                <w:lang w:val="en-US" w:eastAsia="en-CA"/>
              </w:rPr>
            </w:pPr>
            <w:r w:rsidRPr="005E03B3">
              <w:rPr>
                <w:sz w:val="20"/>
                <w:rtl/>
                <w:lang w:eastAsia="ar" w:bidi="ar-EG"/>
              </w:rPr>
              <w:t>التقرير المجمع عن إتمام المشروعات لعام 2023:</w:t>
            </w:r>
            <w:r w:rsidR="002248ED">
              <w:rPr>
                <w:sz w:val="20"/>
                <w:rtl/>
                <w:lang w:eastAsia="ar" w:bidi="ar-EG"/>
              </w:rPr>
              <w:t xml:space="preserve"> </w:t>
            </w:r>
            <w:r w:rsidRPr="005E03B3">
              <w:rPr>
                <w:sz w:val="20"/>
                <w:rtl/>
                <w:lang w:eastAsia="ar" w:bidi="ar-EG"/>
              </w:rPr>
              <w:t>الجزء الأول</w:t>
            </w:r>
          </w:p>
        </w:tc>
        <w:tc>
          <w:tcPr>
            <w:tcW w:w="3060" w:type="dxa"/>
            <w:tcBorders>
              <w:top w:val="nil"/>
              <w:left w:val="nil"/>
              <w:bottom w:val="single" w:sz="4" w:space="0" w:color="auto"/>
              <w:right w:val="single" w:sz="4" w:space="0" w:color="auto"/>
            </w:tcBorders>
            <w:shd w:val="clear" w:color="auto" w:fill="auto"/>
            <w:hideMark/>
          </w:tcPr>
          <w:p w14:paraId="390B5CE9" w14:textId="77777777" w:rsidR="00F32439" w:rsidRPr="005E03B3" w:rsidRDefault="00F32439" w:rsidP="00C73766">
            <w:pPr>
              <w:bidi/>
              <w:jc w:val="left"/>
              <w:rPr>
                <w:sz w:val="20"/>
                <w:lang w:eastAsia="en-CA"/>
              </w:rPr>
            </w:pPr>
            <w:r w:rsidRPr="005E03B3">
              <w:rPr>
                <w:sz w:val="20"/>
                <w:rtl/>
                <w:lang w:eastAsia="ar" w:bidi="ar-EG"/>
              </w:rPr>
              <w:t>التقرير المجمع عن إتمام المشروعات لعام 2023: الجزء الثاني</w:t>
            </w:r>
          </w:p>
        </w:tc>
        <w:tc>
          <w:tcPr>
            <w:tcW w:w="3131" w:type="dxa"/>
            <w:tcBorders>
              <w:top w:val="nil"/>
              <w:left w:val="nil"/>
              <w:bottom w:val="single" w:sz="4" w:space="0" w:color="auto"/>
              <w:right w:val="single" w:sz="4" w:space="0" w:color="auto"/>
            </w:tcBorders>
            <w:shd w:val="clear" w:color="auto" w:fill="auto"/>
            <w:noWrap/>
          </w:tcPr>
          <w:p w14:paraId="03F821CE" w14:textId="77777777" w:rsidR="00F32439" w:rsidRPr="005E03B3" w:rsidRDefault="00F32439" w:rsidP="00C73766">
            <w:pPr>
              <w:bidi/>
              <w:jc w:val="left"/>
              <w:rPr>
                <w:sz w:val="20"/>
                <w:lang w:eastAsia="en-CA"/>
              </w:rPr>
            </w:pPr>
            <w:r w:rsidRPr="005E03B3">
              <w:rPr>
                <w:sz w:val="20"/>
                <w:rtl/>
                <w:lang w:eastAsia="ar" w:bidi="ar-EG"/>
              </w:rPr>
              <w:t>التقرير المجمع عن إتمام المشروعات (الجزأين الأول والثاني)</w:t>
            </w:r>
          </w:p>
        </w:tc>
      </w:tr>
      <w:tr w:rsidR="00F32439" w:rsidRPr="005E03B3" w14:paraId="45D96598" w14:textId="77777777" w:rsidTr="00C73766">
        <w:trPr>
          <w:trHeight w:val="647"/>
        </w:trPr>
        <w:tc>
          <w:tcPr>
            <w:tcW w:w="3415" w:type="dxa"/>
            <w:tcBorders>
              <w:top w:val="nil"/>
              <w:left w:val="single" w:sz="4" w:space="0" w:color="auto"/>
              <w:bottom w:val="single" w:sz="4" w:space="0" w:color="auto"/>
              <w:right w:val="single" w:sz="4" w:space="0" w:color="auto"/>
            </w:tcBorders>
            <w:shd w:val="clear" w:color="auto" w:fill="auto"/>
            <w:hideMark/>
          </w:tcPr>
          <w:p w14:paraId="5BD0E3E0" w14:textId="77777777" w:rsidR="00F32439" w:rsidRPr="005E03B3" w:rsidRDefault="00F32439" w:rsidP="00C73766">
            <w:pPr>
              <w:bidi/>
              <w:jc w:val="left"/>
              <w:rPr>
                <w:sz w:val="20"/>
                <w:lang w:val="en-US" w:eastAsia="en-CA"/>
              </w:rPr>
            </w:pPr>
            <w:r w:rsidRPr="005E03B3">
              <w:rPr>
                <w:sz w:val="20"/>
                <w:rtl/>
                <w:lang w:eastAsia="ar" w:bidi="ar-EG"/>
              </w:rPr>
              <w:t>التقييم النهائي للشبكات الإقليمية لمسؤولي وحدة الأوزون الوطنية</w:t>
            </w:r>
          </w:p>
        </w:tc>
        <w:tc>
          <w:tcPr>
            <w:tcW w:w="3060" w:type="dxa"/>
            <w:tcBorders>
              <w:top w:val="nil"/>
              <w:left w:val="nil"/>
              <w:bottom w:val="single" w:sz="4" w:space="0" w:color="auto"/>
              <w:right w:val="single" w:sz="4" w:space="0" w:color="auto"/>
            </w:tcBorders>
            <w:shd w:val="clear" w:color="auto" w:fill="auto"/>
            <w:noWrap/>
            <w:hideMark/>
          </w:tcPr>
          <w:p w14:paraId="77C2EF8C" w14:textId="6EEB31F8" w:rsidR="00F32439" w:rsidRPr="005E03B3" w:rsidRDefault="000E3B43" w:rsidP="00C73766">
            <w:pPr>
              <w:bidi/>
              <w:jc w:val="left"/>
              <w:rPr>
                <w:sz w:val="20"/>
                <w:lang w:eastAsia="en-CA"/>
              </w:rPr>
            </w:pPr>
            <w:r w:rsidRPr="000E3B43">
              <w:rPr>
                <w:sz w:val="20"/>
                <w:rtl/>
                <w:lang w:eastAsia="ar" w:bidi="ar-EG"/>
              </w:rPr>
              <w:t xml:space="preserve">تحديث (أو </w:t>
            </w:r>
            <w:r>
              <w:rPr>
                <w:rFonts w:hint="cs"/>
                <w:sz w:val="20"/>
                <w:rtl/>
                <w:lang w:eastAsia="ar" w:bidi="ar-EG"/>
              </w:rPr>
              <w:t>استعراض</w:t>
            </w:r>
            <w:r w:rsidRPr="000E3B43">
              <w:rPr>
                <w:sz w:val="20"/>
                <w:rtl/>
                <w:lang w:eastAsia="ar" w:bidi="ar-EG"/>
              </w:rPr>
              <w:t xml:space="preserve"> نهائي) </w:t>
            </w:r>
            <w:r>
              <w:rPr>
                <w:rFonts w:hint="cs"/>
                <w:sz w:val="20"/>
                <w:rtl/>
                <w:lang w:eastAsia="ar" w:bidi="ar-EG"/>
              </w:rPr>
              <w:t>للاستعراض</w:t>
            </w:r>
            <w:r w:rsidRPr="000E3B43">
              <w:rPr>
                <w:sz w:val="20"/>
                <w:rtl/>
                <w:lang w:eastAsia="ar" w:bidi="ar-EG"/>
              </w:rPr>
              <w:t xml:space="preserve"> الداخلي لتقارير إنجاز المشروعات</w:t>
            </w:r>
            <w:r w:rsidR="00F32439" w:rsidRPr="005E03B3">
              <w:rPr>
                <w:sz w:val="20"/>
                <w:rtl/>
                <w:lang w:eastAsia="ar" w:bidi="ar-EG"/>
              </w:rPr>
              <w:t>.</w:t>
            </w:r>
          </w:p>
        </w:tc>
        <w:tc>
          <w:tcPr>
            <w:tcW w:w="3131" w:type="dxa"/>
            <w:tcBorders>
              <w:top w:val="nil"/>
              <w:left w:val="nil"/>
              <w:bottom w:val="single" w:sz="4" w:space="0" w:color="auto"/>
              <w:right w:val="single" w:sz="4" w:space="0" w:color="auto"/>
            </w:tcBorders>
            <w:shd w:val="clear" w:color="auto" w:fill="auto"/>
            <w:noWrap/>
          </w:tcPr>
          <w:p w14:paraId="0C6CD2A3" w14:textId="4D51CF7C" w:rsidR="00F32439" w:rsidRPr="005E03B3" w:rsidRDefault="000E3B43" w:rsidP="00C73766">
            <w:pPr>
              <w:bidi/>
              <w:jc w:val="left"/>
              <w:rPr>
                <w:sz w:val="20"/>
                <w:lang w:eastAsia="en-CA"/>
              </w:rPr>
            </w:pPr>
            <w:r>
              <w:rPr>
                <w:rFonts w:hint="cs"/>
                <w:sz w:val="20"/>
                <w:rtl/>
                <w:lang w:eastAsia="ar" w:bidi="ar-EG"/>
              </w:rPr>
              <w:t>الاستعراض</w:t>
            </w:r>
            <w:r w:rsidR="00F32439" w:rsidRPr="005E03B3">
              <w:rPr>
                <w:sz w:val="20"/>
                <w:rtl/>
                <w:lang w:eastAsia="ar" w:bidi="ar-EG"/>
              </w:rPr>
              <w:t xml:space="preserve"> النهائي </w:t>
            </w:r>
            <w:r>
              <w:rPr>
                <w:rFonts w:hint="cs"/>
                <w:sz w:val="20"/>
                <w:rtl/>
                <w:lang w:eastAsia="ar" w:bidi="ar-EG"/>
              </w:rPr>
              <w:t>ل</w:t>
            </w:r>
            <w:r w:rsidR="00F32439" w:rsidRPr="005E03B3">
              <w:rPr>
                <w:sz w:val="20"/>
                <w:rtl/>
                <w:lang w:eastAsia="ar" w:bidi="ar-EG"/>
              </w:rPr>
              <w:t xml:space="preserve">تقارير إنجاز المشروعات </w:t>
            </w:r>
          </w:p>
        </w:tc>
      </w:tr>
      <w:tr w:rsidR="00F32439" w:rsidRPr="005E03B3" w14:paraId="24A86B1D" w14:textId="77777777" w:rsidTr="00C73766">
        <w:trPr>
          <w:trHeight w:val="103"/>
        </w:trPr>
        <w:tc>
          <w:tcPr>
            <w:tcW w:w="3415" w:type="dxa"/>
            <w:tcBorders>
              <w:top w:val="nil"/>
              <w:left w:val="single" w:sz="4" w:space="0" w:color="auto"/>
              <w:bottom w:val="single" w:sz="4" w:space="0" w:color="auto"/>
              <w:right w:val="single" w:sz="4" w:space="0" w:color="auto"/>
            </w:tcBorders>
            <w:shd w:val="clear" w:color="auto" w:fill="auto"/>
            <w:hideMark/>
          </w:tcPr>
          <w:p w14:paraId="401B62C4" w14:textId="77777777" w:rsidR="00F32439" w:rsidRPr="005E03B3" w:rsidRDefault="00F32439" w:rsidP="00C73766">
            <w:pPr>
              <w:bidi/>
              <w:jc w:val="left"/>
              <w:rPr>
                <w:sz w:val="20"/>
                <w:lang w:val="en-US" w:eastAsia="en-CA"/>
              </w:rPr>
            </w:pPr>
            <w:r w:rsidRPr="005E03B3">
              <w:rPr>
                <w:sz w:val="20"/>
                <w:rtl/>
                <w:lang w:eastAsia="ar" w:bidi="ar-EG"/>
              </w:rPr>
              <w:t>دراسة نظرية لتقييم الأنشطة التمكينية للتخفيض التدريجي للهيدروفلوروكربون</w:t>
            </w:r>
          </w:p>
        </w:tc>
        <w:tc>
          <w:tcPr>
            <w:tcW w:w="3060" w:type="dxa"/>
            <w:tcBorders>
              <w:top w:val="nil"/>
              <w:left w:val="nil"/>
              <w:bottom w:val="single" w:sz="4" w:space="0" w:color="auto"/>
              <w:right w:val="single" w:sz="4" w:space="0" w:color="auto"/>
            </w:tcBorders>
            <w:shd w:val="clear" w:color="auto" w:fill="auto"/>
            <w:noWrap/>
            <w:hideMark/>
          </w:tcPr>
          <w:p w14:paraId="75A8DE47" w14:textId="157E6616" w:rsidR="00F32439" w:rsidRPr="005E03B3" w:rsidRDefault="000E3B43" w:rsidP="00C73766">
            <w:pPr>
              <w:bidi/>
              <w:jc w:val="left"/>
              <w:rPr>
                <w:sz w:val="20"/>
                <w:lang w:eastAsia="en-CA"/>
              </w:rPr>
            </w:pPr>
            <w:r w:rsidRPr="000E3B43">
              <w:rPr>
                <w:sz w:val="20"/>
                <w:rtl/>
                <w:lang w:eastAsia="ar" w:bidi="ar-EG"/>
              </w:rPr>
              <w:t>تحديث للتقدم المحرز في التقييم الخارجي لوظيفة التقييم في الصندوق المتعدد الأطراف</w:t>
            </w:r>
          </w:p>
        </w:tc>
        <w:tc>
          <w:tcPr>
            <w:tcW w:w="3131" w:type="dxa"/>
            <w:tcBorders>
              <w:top w:val="nil"/>
              <w:left w:val="nil"/>
              <w:bottom w:val="single" w:sz="4" w:space="0" w:color="auto"/>
              <w:right w:val="single" w:sz="4" w:space="0" w:color="auto"/>
            </w:tcBorders>
            <w:shd w:val="clear" w:color="auto" w:fill="auto"/>
            <w:noWrap/>
          </w:tcPr>
          <w:p w14:paraId="6A644B44" w14:textId="4EA36E45" w:rsidR="00F32439" w:rsidRPr="005E03B3" w:rsidRDefault="00F32439" w:rsidP="00C73766">
            <w:pPr>
              <w:bidi/>
              <w:jc w:val="left"/>
              <w:rPr>
                <w:sz w:val="20"/>
                <w:lang w:eastAsia="en-CA"/>
              </w:rPr>
            </w:pPr>
            <w:r w:rsidRPr="005E03B3">
              <w:rPr>
                <w:sz w:val="20"/>
                <w:rtl/>
                <w:lang w:eastAsia="ar" w:bidi="ar-EG"/>
              </w:rPr>
              <w:t xml:space="preserve">التقرير النهائي عن التقييم الخارجي لوظيفة </w:t>
            </w:r>
            <w:r w:rsidR="000E3B43">
              <w:rPr>
                <w:rFonts w:hint="cs"/>
                <w:sz w:val="20"/>
                <w:rtl/>
                <w:lang w:eastAsia="ar" w:bidi="ar-EG"/>
              </w:rPr>
              <w:t>ال</w:t>
            </w:r>
            <w:r w:rsidRPr="005E03B3">
              <w:rPr>
                <w:sz w:val="20"/>
                <w:rtl/>
                <w:lang w:eastAsia="ar" w:bidi="ar-EG"/>
              </w:rPr>
              <w:t>تقييم</w:t>
            </w:r>
            <w:r w:rsidR="000E3B43">
              <w:rPr>
                <w:rFonts w:hint="cs"/>
                <w:sz w:val="20"/>
                <w:rtl/>
                <w:lang w:eastAsia="ar" w:bidi="ar-EG"/>
              </w:rPr>
              <w:t xml:space="preserve"> في</w:t>
            </w:r>
            <w:r w:rsidRPr="005E03B3">
              <w:rPr>
                <w:sz w:val="20"/>
                <w:rtl/>
                <w:lang w:eastAsia="ar" w:bidi="ar-EG"/>
              </w:rPr>
              <w:t xml:space="preserve"> الصندوق المتعدد الأطراف</w:t>
            </w:r>
          </w:p>
        </w:tc>
      </w:tr>
      <w:tr w:rsidR="00F32439" w:rsidRPr="005E03B3" w14:paraId="4BE27E9C" w14:textId="77777777" w:rsidTr="00C73766">
        <w:trPr>
          <w:trHeight w:val="135"/>
        </w:trPr>
        <w:tc>
          <w:tcPr>
            <w:tcW w:w="3415" w:type="dxa"/>
            <w:tcBorders>
              <w:top w:val="nil"/>
              <w:left w:val="single" w:sz="4" w:space="0" w:color="auto"/>
              <w:bottom w:val="single" w:sz="4" w:space="0" w:color="auto"/>
              <w:right w:val="single" w:sz="4" w:space="0" w:color="auto"/>
            </w:tcBorders>
            <w:shd w:val="clear" w:color="auto" w:fill="auto"/>
            <w:hideMark/>
          </w:tcPr>
          <w:p w14:paraId="6D303906" w14:textId="196000C9" w:rsidR="00F32439" w:rsidRPr="005E03B3" w:rsidRDefault="00F71059" w:rsidP="00C73766">
            <w:pPr>
              <w:bidi/>
              <w:jc w:val="left"/>
              <w:rPr>
                <w:sz w:val="20"/>
                <w:lang w:eastAsia="en-CA"/>
              </w:rPr>
            </w:pPr>
            <w:r w:rsidRPr="00F71059">
              <w:rPr>
                <w:sz w:val="20"/>
                <w:rtl/>
                <w:lang w:eastAsia="ar" w:bidi="ar-EG"/>
              </w:rPr>
              <w:t xml:space="preserve">اختصاصات التقييم الخارجي لوظيفة التقييم في الصندوق </w:t>
            </w:r>
            <w:r>
              <w:rPr>
                <w:rFonts w:hint="cs"/>
                <w:sz w:val="20"/>
                <w:rtl/>
                <w:lang w:eastAsia="ar" w:bidi="ar-EG"/>
              </w:rPr>
              <w:t>ال</w:t>
            </w:r>
            <w:r w:rsidRPr="00F71059">
              <w:rPr>
                <w:sz w:val="20"/>
                <w:rtl/>
                <w:lang w:eastAsia="ar" w:bidi="ar-EG"/>
              </w:rPr>
              <w:t>متعدد الأطراف</w:t>
            </w:r>
          </w:p>
        </w:tc>
        <w:tc>
          <w:tcPr>
            <w:tcW w:w="3060" w:type="dxa"/>
            <w:tcBorders>
              <w:top w:val="nil"/>
              <w:left w:val="nil"/>
              <w:bottom w:val="single" w:sz="4" w:space="0" w:color="auto"/>
              <w:right w:val="single" w:sz="4" w:space="0" w:color="auto"/>
            </w:tcBorders>
            <w:shd w:val="clear" w:color="auto" w:fill="auto"/>
            <w:noWrap/>
            <w:hideMark/>
          </w:tcPr>
          <w:p w14:paraId="6E089E3A" w14:textId="77777777" w:rsidR="00F32439" w:rsidRPr="005E03B3" w:rsidRDefault="00F32439" w:rsidP="00C73766">
            <w:pPr>
              <w:bidi/>
              <w:jc w:val="left"/>
              <w:rPr>
                <w:sz w:val="20"/>
                <w:lang w:eastAsia="en-CA"/>
              </w:rPr>
            </w:pPr>
            <w:r w:rsidRPr="005E03B3">
              <w:rPr>
                <w:sz w:val="20"/>
                <w:rtl/>
                <w:lang w:eastAsia="ar" w:bidi="ar-EG"/>
              </w:rPr>
              <w:t>مشروع برنامج عمل الرصد والتقييم للفترة من 2024 إلى 2025 (على أساس تجريبي في شكل فترة السنتين)</w:t>
            </w:r>
          </w:p>
        </w:tc>
        <w:tc>
          <w:tcPr>
            <w:tcW w:w="3131" w:type="dxa"/>
            <w:tcBorders>
              <w:top w:val="nil"/>
              <w:left w:val="nil"/>
              <w:bottom w:val="single" w:sz="4" w:space="0" w:color="auto"/>
              <w:right w:val="single" w:sz="4" w:space="0" w:color="auto"/>
            </w:tcBorders>
            <w:shd w:val="clear" w:color="auto" w:fill="auto"/>
            <w:noWrap/>
          </w:tcPr>
          <w:p w14:paraId="5BAB0B6F" w14:textId="77777777" w:rsidR="00F32439" w:rsidRPr="005E03B3" w:rsidRDefault="00F32439" w:rsidP="00C73766">
            <w:pPr>
              <w:bidi/>
              <w:jc w:val="left"/>
              <w:rPr>
                <w:sz w:val="20"/>
                <w:lang w:eastAsia="en-CA"/>
              </w:rPr>
            </w:pPr>
            <w:r w:rsidRPr="005E03B3">
              <w:rPr>
                <w:sz w:val="20"/>
                <w:rtl/>
                <w:lang w:eastAsia="ar" w:bidi="ar-EG"/>
              </w:rPr>
              <w:t>مشروع تقرير لعام 2024 عن السنة الأولى من تنفيذ برنامج العمل لفترة السنتين بشأن الرصد والتقييم للفترة من 2024 إلى 2025</w:t>
            </w:r>
          </w:p>
        </w:tc>
      </w:tr>
      <w:tr w:rsidR="00F32439" w:rsidRPr="005E03B3" w14:paraId="4EEF74F6" w14:textId="77777777" w:rsidTr="00C73766">
        <w:trPr>
          <w:trHeight w:val="321"/>
        </w:trPr>
        <w:tc>
          <w:tcPr>
            <w:tcW w:w="3415" w:type="dxa"/>
            <w:tcBorders>
              <w:top w:val="nil"/>
              <w:left w:val="single" w:sz="4" w:space="0" w:color="auto"/>
              <w:bottom w:val="single" w:sz="4" w:space="0" w:color="auto"/>
              <w:right w:val="single" w:sz="4" w:space="0" w:color="auto"/>
            </w:tcBorders>
            <w:shd w:val="clear" w:color="auto" w:fill="auto"/>
            <w:hideMark/>
          </w:tcPr>
          <w:p w14:paraId="4B2005FB" w14:textId="130AD3B2" w:rsidR="00F32439" w:rsidRPr="005E03B3" w:rsidRDefault="00F32439" w:rsidP="00C73766">
            <w:pPr>
              <w:bidi/>
              <w:jc w:val="left"/>
              <w:rPr>
                <w:b/>
                <w:bCs/>
                <w:sz w:val="20"/>
                <w:lang w:eastAsia="en-CA"/>
              </w:rPr>
            </w:pPr>
          </w:p>
        </w:tc>
        <w:tc>
          <w:tcPr>
            <w:tcW w:w="3060" w:type="dxa"/>
            <w:tcBorders>
              <w:top w:val="nil"/>
              <w:left w:val="nil"/>
              <w:bottom w:val="single" w:sz="4" w:space="0" w:color="auto"/>
              <w:right w:val="single" w:sz="4" w:space="0" w:color="auto"/>
            </w:tcBorders>
            <w:shd w:val="clear" w:color="auto" w:fill="auto"/>
            <w:hideMark/>
          </w:tcPr>
          <w:p w14:paraId="269249D3" w14:textId="22DBDCF6" w:rsidR="00F32439" w:rsidRPr="005E03B3" w:rsidRDefault="00F71059" w:rsidP="00C73766">
            <w:pPr>
              <w:bidi/>
              <w:jc w:val="left"/>
              <w:rPr>
                <w:b/>
                <w:bCs/>
                <w:sz w:val="20"/>
                <w:lang w:eastAsia="en-CA"/>
              </w:rPr>
            </w:pPr>
            <w:r w:rsidRPr="00F71059">
              <w:rPr>
                <w:sz w:val="20"/>
                <w:rtl/>
                <w:lang w:eastAsia="ar" w:bidi="ar-EG"/>
              </w:rPr>
              <w:t xml:space="preserve">اختصاصات تقييم برنامج المساعدة على الامتثال </w:t>
            </w:r>
          </w:p>
        </w:tc>
        <w:tc>
          <w:tcPr>
            <w:tcW w:w="3131" w:type="dxa"/>
            <w:tcBorders>
              <w:top w:val="nil"/>
              <w:left w:val="nil"/>
              <w:bottom w:val="single" w:sz="4" w:space="0" w:color="auto"/>
              <w:right w:val="single" w:sz="4" w:space="0" w:color="auto"/>
            </w:tcBorders>
            <w:shd w:val="clear" w:color="auto" w:fill="auto"/>
            <w:hideMark/>
          </w:tcPr>
          <w:p w14:paraId="5526DCBF" w14:textId="44CAA109" w:rsidR="00F32439" w:rsidRPr="005E03B3" w:rsidRDefault="00F71059" w:rsidP="00F71059">
            <w:pPr>
              <w:bidi/>
              <w:jc w:val="left"/>
              <w:rPr>
                <w:b/>
                <w:bCs/>
                <w:sz w:val="20"/>
                <w:lang w:eastAsia="en-CA"/>
              </w:rPr>
            </w:pPr>
            <w:r w:rsidRPr="00F71059">
              <w:rPr>
                <w:sz w:val="20"/>
                <w:rtl/>
                <w:lang w:eastAsia="ar" w:bidi="ar-EG"/>
              </w:rPr>
              <w:t>تقييم برنامج المساعدة على الامتثال</w:t>
            </w:r>
          </w:p>
        </w:tc>
      </w:tr>
    </w:tbl>
    <w:p w14:paraId="5366D895" w14:textId="77777777" w:rsidR="00F32439" w:rsidRDefault="00F32439" w:rsidP="00F32439">
      <w:pPr>
        <w:keepNext/>
        <w:keepLines/>
        <w:bidi/>
        <w:spacing w:after="240"/>
        <w:rPr>
          <w:rFonts w:asciiTheme="majorBidi" w:hAnsiTheme="majorBidi" w:cstheme="majorBidi"/>
          <w:b/>
        </w:rPr>
      </w:pPr>
    </w:p>
    <w:p w14:paraId="2B8FB674" w14:textId="77777777" w:rsidR="00F32439" w:rsidRPr="00773EC2" w:rsidRDefault="00F32439" w:rsidP="00F32439">
      <w:pPr>
        <w:keepNext/>
        <w:keepLines/>
        <w:bidi/>
        <w:spacing w:after="240"/>
        <w:rPr>
          <w:rFonts w:asciiTheme="majorBidi" w:hAnsiTheme="majorBidi" w:cstheme="majorBidi"/>
          <w:b/>
          <w:sz w:val="26"/>
          <w:szCs w:val="26"/>
        </w:rPr>
      </w:pPr>
      <w:r w:rsidRPr="00773EC2">
        <w:rPr>
          <w:rFonts w:asciiTheme="majorBidi" w:hAnsiTheme="majorBidi" w:cstheme="majorBidi"/>
          <w:b/>
          <w:bCs/>
          <w:sz w:val="26"/>
          <w:szCs w:val="26"/>
          <w:rtl/>
          <w:lang w:eastAsia="ar" w:bidi="ar-EG"/>
        </w:rPr>
        <w:t>الميزانية</w:t>
      </w:r>
    </w:p>
    <w:p w14:paraId="43575050" w14:textId="2F5ACEDA" w:rsidR="00F32439" w:rsidRPr="00773EC2" w:rsidRDefault="00F32439" w:rsidP="00F32439">
      <w:pPr>
        <w:pStyle w:val="Heading1"/>
        <w:numPr>
          <w:ilvl w:val="0"/>
          <w:numId w:val="23"/>
        </w:numPr>
        <w:tabs>
          <w:tab w:val="num" w:pos="0"/>
        </w:tabs>
        <w:bidi/>
        <w:ind w:left="0" w:firstLine="0"/>
        <w:rPr>
          <w:rFonts w:asciiTheme="majorBidi" w:hAnsiTheme="majorBidi" w:cstheme="majorBidi"/>
          <w:sz w:val="26"/>
          <w:szCs w:val="26"/>
        </w:rPr>
      </w:pPr>
      <w:r w:rsidRPr="00773EC2">
        <w:rPr>
          <w:rFonts w:asciiTheme="majorBidi" w:hAnsiTheme="majorBidi" w:cstheme="majorBidi"/>
          <w:sz w:val="26"/>
          <w:szCs w:val="26"/>
          <w:rtl/>
          <w:lang w:eastAsia="ar" w:bidi="ar-EG"/>
        </w:rPr>
        <w:t>رأت كبيرة موظفي الرصد والتقييم بنفسها إيجابيات وسلبيات الممارسة الحالية المتمثلة في وضع ميزانية سنوية لتنفيذ برنامج العمل، وتود أن تقترح تغييراً في الإطار الزمني لميزانية التقييم، وذلك على أساس تجريبي. والممارسة المتبعة الآن هي اعتماد ميزانية شديدة التفصيل ومحدودة الأفق ومدة تنفيذها سنة واحدة.</w:t>
      </w:r>
      <w:r w:rsidR="002248ED" w:rsidRPr="00773EC2">
        <w:rPr>
          <w:rFonts w:asciiTheme="majorBidi" w:hAnsiTheme="majorBidi" w:cstheme="majorBidi"/>
          <w:sz w:val="26"/>
          <w:szCs w:val="26"/>
          <w:rtl/>
          <w:lang w:eastAsia="ar" w:bidi="ar-EG"/>
        </w:rPr>
        <w:t xml:space="preserve"> </w:t>
      </w:r>
    </w:p>
    <w:p w14:paraId="07B0F48B" w14:textId="77777777" w:rsidR="00F32439" w:rsidRPr="00773EC2" w:rsidRDefault="00F32439" w:rsidP="00F32439">
      <w:pPr>
        <w:pStyle w:val="Heading1"/>
        <w:numPr>
          <w:ilvl w:val="0"/>
          <w:numId w:val="23"/>
        </w:numPr>
        <w:tabs>
          <w:tab w:val="num" w:pos="0"/>
        </w:tabs>
        <w:bidi/>
        <w:ind w:left="0" w:firstLine="0"/>
        <w:rPr>
          <w:rFonts w:asciiTheme="majorBidi" w:hAnsiTheme="majorBidi" w:cstheme="majorBidi"/>
          <w:sz w:val="26"/>
          <w:szCs w:val="26"/>
        </w:rPr>
      </w:pPr>
      <w:r w:rsidRPr="00773EC2">
        <w:rPr>
          <w:rFonts w:asciiTheme="majorBidi" w:hAnsiTheme="majorBidi" w:cstheme="majorBidi"/>
          <w:sz w:val="26"/>
          <w:szCs w:val="26"/>
          <w:rtl/>
          <w:lang w:eastAsia="ar" w:bidi="ar-EG"/>
        </w:rPr>
        <w:t xml:space="preserve">وثبت تميز هذا النهج بالقدرة على التنبؤ باستخدام الموارد المعتمدة. لكن قد تظهر صعوبة الأمر عند احتياج بعض العناصر إلى بعض التحسين، مثل التحديد الدقيق لنطاق التقييم وتغطيته، التي ستُعد اختصاصاتها ويوافق عليها في الاجتماع الأول من السنة. وتتوقف الموارد اللازمة على النطاق النهائي الذي تعتمده اللجنة التنفيذية، وهو مقرر يُتخذ بعد الموافقة على الميزانية السنوية. </w:t>
      </w:r>
    </w:p>
    <w:p w14:paraId="2AA2260E" w14:textId="77777777" w:rsidR="00F32439" w:rsidRPr="00773EC2" w:rsidRDefault="00F32439" w:rsidP="00F32439">
      <w:pPr>
        <w:pStyle w:val="Heading1"/>
        <w:numPr>
          <w:ilvl w:val="0"/>
          <w:numId w:val="23"/>
        </w:numPr>
        <w:tabs>
          <w:tab w:val="num" w:pos="0"/>
        </w:tabs>
        <w:bidi/>
        <w:ind w:left="0" w:firstLine="0"/>
        <w:rPr>
          <w:rFonts w:asciiTheme="majorBidi" w:hAnsiTheme="majorBidi" w:cstheme="majorBidi"/>
          <w:sz w:val="26"/>
          <w:szCs w:val="26"/>
        </w:rPr>
      </w:pPr>
      <w:r w:rsidRPr="00773EC2">
        <w:rPr>
          <w:rFonts w:asciiTheme="majorBidi" w:hAnsiTheme="majorBidi" w:cstheme="majorBidi"/>
          <w:sz w:val="26"/>
          <w:szCs w:val="26"/>
          <w:rtl/>
          <w:lang w:eastAsia="ar" w:bidi="ar-EG"/>
        </w:rPr>
        <w:t xml:space="preserve">واعتُمدت موارد الدراسات النظرية بمعدل مستقر في العقد الماضي بلغ 15,000 دولار أمريكي لكل مهمة. وتعتمد الأتعاب على مؤهلات الخبراء والتوصيف الدقيق للعمل، وليس على أجر ثابت منفصل عن متطلبات وواجبات كل استشارة. </w:t>
      </w:r>
    </w:p>
    <w:p w14:paraId="299AAB59" w14:textId="77777777" w:rsidR="00F32439" w:rsidRPr="00773EC2" w:rsidRDefault="00F32439" w:rsidP="00F32439">
      <w:pPr>
        <w:pStyle w:val="Heading1"/>
        <w:numPr>
          <w:ilvl w:val="0"/>
          <w:numId w:val="23"/>
        </w:numPr>
        <w:tabs>
          <w:tab w:val="num" w:pos="0"/>
        </w:tabs>
        <w:bidi/>
        <w:ind w:left="0" w:firstLine="0"/>
        <w:rPr>
          <w:rFonts w:asciiTheme="majorBidi" w:hAnsiTheme="majorBidi" w:cstheme="majorBidi"/>
          <w:sz w:val="26"/>
          <w:szCs w:val="26"/>
        </w:rPr>
      </w:pPr>
      <w:r w:rsidRPr="00773EC2">
        <w:rPr>
          <w:rFonts w:asciiTheme="majorBidi" w:hAnsiTheme="majorBidi" w:cstheme="majorBidi"/>
          <w:sz w:val="26"/>
          <w:szCs w:val="26"/>
          <w:rtl/>
          <w:lang w:eastAsia="ar" w:bidi="ar-EG"/>
        </w:rPr>
        <w:t>وتلفت المنظمة أيضاً إلى أن ميزانية الصندوق تُعتمد كل ثلاث سنوات. ويقتضي الاتساق وجود دورة مماثلة لميزانية الرصد والتقييم. وستقدم كبيرة موظفي الرصد والتقييم تقارير سنوية عن استخدام الموارد، وهي مسؤولة عن مواءمتها مع برنامج العمل المقرر. لكن دورة ميزانية مدتها ثلاث سنوات (أو على الأقل سنتين) تتجنب عبء إغلاق الميزانية وإعادة فتحها كل سنة، بالنظر إلى أن التقييمات، في معظم الحالات، تُنفذ على مدى سنتين مختلفتين.</w:t>
      </w:r>
    </w:p>
    <w:p w14:paraId="2DAC3B04" w14:textId="2ADC904B" w:rsidR="00F32439" w:rsidRDefault="00F32439" w:rsidP="00F32439">
      <w:pPr>
        <w:pStyle w:val="Heading1"/>
        <w:numPr>
          <w:ilvl w:val="0"/>
          <w:numId w:val="23"/>
        </w:numPr>
        <w:tabs>
          <w:tab w:val="num" w:pos="0"/>
        </w:tabs>
        <w:bidi/>
        <w:ind w:left="0" w:firstLine="0"/>
        <w:rPr>
          <w:rFonts w:asciiTheme="majorBidi" w:hAnsiTheme="majorBidi" w:cstheme="majorBidi"/>
          <w:sz w:val="26"/>
          <w:szCs w:val="26"/>
          <w:lang w:eastAsia="ar" w:bidi="ar-EG"/>
        </w:rPr>
      </w:pPr>
      <w:r w:rsidRPr="00773EC2">
        <w:rPr>
          <w:rFonts w:asciiTheme="majorBidi" w:hAnsiTheme="majorBidi" w:cstheme="majorBidi"/>
          <w:sz w:val="26"/>
          <w:szCs w:val="26"/>
          <w:rtl/>
          <w:lang w:eastAsia="ar" w:bidi="ar-EG"/>
        </w:rPr>
        <w:t>ويورد الجدول 2، بطريقة مجمعة، حالة النفقات وأرصدة الميزانية لعام 2022:</w:t>
      </w:r>
    </w:p>
    <w:p w14:paraId="6A985D6B" w14:textId="7244B958" w:rsidR="00B93010" w:rsidRDefault="00B93010" w:rsidP="00B93010">
      <w:pPr>
        <w:bidi/>
        <w:rPr>
          <w:lang w:eastAsia="ar" w:bidi="ar-EG"/>
        </w:rPr>
      </w:pPr>
    </w:p>
    <w:p w14:paraId="51875F40" w14:textId="77777777" w:rsidR="00B93010" w:rsidRPr="00B93010" w:rsidRDefault="00B93010" w:rsidP="00B93010">
      <w:pPr>
        <w:bidi/>
        <w:rPr>
          <w:lang w:eastAsia="ar" w:bidi="ar-EG"/>
        </w:rPr>
      </w:pPr>
    </w:p>
    <w:p w14:paraId="4360DF72" w14:textId="77777777" w:rsidR="00F32439" w:rsidRPr="00773EC2" w:rsidRDefault="00F32439" w:rsidP="00F32439">
      <w:pPr>
        <w:keepNext/>
        <w:tabs>
          <w:tab w:val="left" w:pos="8280"/>
        </w:tabs>
        <w:bidi/>
        <w:rPr>
          <w:b/>
          <w:sz w:val="26"/>
          <w:szCs w:val="26"/>
        </w:rPr>
      </w:pPr>
      <w:r w:rsidRPr="00773EC2">
        <w:rPr>
          <w:b/>
          <w:bCs/>
          <w:sz w:val="26"/>
          <w:szCs w:val="26"/>
          <w:rtl/>
          <w:lang w:eastAsia="ar" w:bidi="ar-EG"/>
        </w:rPr>
        <w:t xml:space="preserve">الجدول 2: </w:t>
      </w:r>
      <w:r w:rsidRPr="00773EC2">
        <w:rPr>
          <w:rFonts w:asciiTheme="majorBidi" w:hAnsiTheme="majorBidi" w:cstheme="majorBidi"/>
          <w:b/>
          <w:bCs/>
          <w:sz w:val="26"/>
          <w:szCs w:val="26"/>
          <w:rtl/>
          <w:lang w:eastAsia="ar" w:bidi="ar-EG"/>
        </w:rPr>
        <w:t xml:space="preserve">ملخص النفقات والأرصدة مقابل الميزانية المعتمدة لعام 2022* </w:t>
      </w:r>
    </w:p>
    <w:tbl>
      <w:tblPr>
        <w:bidiVisual/>
        <w:tblW w:w="9493" w:type="dxa"/>
        <w:tblLayout w:type="fixed"/>
        <w:tblLook w:val="04A0" w:firstRow="1" w:lastRow="0" w:firstColumn="1" w:lastColumn="0" w:noHBand="0" w:noVBand="1"/>
      </w:tblPr>
      <w:tblGrid>
        <w:gridCol w:w="4243"/>
        <w:gridCol w:w="1750"/>
        <w:gridCol w:w="1697"/>
        <w:gridCol w:w="1803"/>
      </w:tblGrid>
      <w:tr w:rsidR="00F32439" w:rsidRPr="00836D32" w14:paraId="0B54DBE8" w14:textId="77777777" w:rsidTr="00C73766">
        <w:trPr>
          <w:trHeight w:val="284"/>
        </w:trPr>
        <w:tc>
          <w:tcPr>
            <w:tcW w:w="4243" w:type="dxa"/>
            <w:tcBorders>
              <w:top w:val="single" w:sz="4" w:space="0" w:color="auto"/>
              <w:left w:val="single" w:sz="4" w:space="0" w:color="auto"/>
              <w:bottom w:val="single" w:sz="4" w:space="0" w:color="auto"/>
              <w:right w:val="single" w:sz="4" w:space="0" w:color="auto"/>
            </w:tcBorders>
            <w:shd w:val="clear" w:color="auto" w:fill="auto"/>
            <w:hideMark/>
          </w:tcPr>
          <w:p w14:paraId="7668EDD4" w14:textId="77777777" w:rsidR="00F32439" w:rsidRPr="00836D32" w:rsidRDefault="00F32439" w:rsidP="00C73766">
            <w:pPr>
              <w:bidi/>
              <w:jc w:val="center"/>
              <w:rPr>
                <w:b/>
                <w:bCs/>
                <w:sz w:val="20"/>
                <w:lang w:eastAsia="en-CA"/>
              </w:rPr>
            </w:pPr>
            <w:r w:rsidRPr="00836D32">
              <w:rPr>
                <w:b/>
                <w:bCs/>
                <w:sz w:val="20"/>
                <w:rtl/>
                <w:lang w:eastAsia="ar" w:bidi="ar-EG"/>
              </w:rPr>
              <w:t>النشاط/البند</w:t>
            </w:r>
          </w:p>
        </w:tc>
        <w:tc>
          <w:tcPr>
            <w:tcW w:w="1750" w:type="dxa"/>
            <w:tcBorders>
              <w:top w:val="single" w:sz="4" w:space="0" w:color="auto"/>
              <w:left w:val="nil"/>
              <w:bottom w:val="single" w:sz="4" w:space="0" w:color="auto"/>
              <w:right w:val="single" w:sz="4" w:space="0" w:color="auto"/>
            </w:tcBorders>
            <w:shd w:val="clear" w:color="auto" w:fill="auto"/>
            <w:hideMark/>
          </w:tcPr>
          <w:p w14:paraId="3278E0EB" w14:textId="77777777" w:rsidR="00F32439" w:rsidRPr="00836D32" w:rsidRDefault="00F32439" w:rsidP="00C73766">
            <w:pPr>
              <w:bidi/>
              <w:jc w:val="center"/>
              <w:rPr>
                <w:b/>
                <w:bCs/>
                <w:sz w:val="20"/>
                <w:lang w:eastAsia="en-CA"/>
              </w:rPr>
            </w:pPr>
            <w:r w:rsidRPr="00836D32">
              <w:rPr>
                <w:rFonts w:asciiTheme="majorBidi" w:hAnsiTheme="majorBidi" w:cstheme="majorBidi"/>
                <w:b/>
                <w:bCs/>
                <w:sz w:val="20"/>
                <w:rtl/>
                <w:lang w:eastAsia="ar" w:bidi="ar-EG"/>
              </w:rPr>
              <w:t>الميزانية المعتمدة</w:t>
            </w:r>
          </w:p>
        </w:tc>
        <w:tc>
          <w:tcPr>
            <w:tcW w:w="1697" w:type="dxa"/>
            <w:tcBorders>
              <w:top w:val="single" w:sz="4" w:space="0" w:color="auto"/>
              <w:left w:val="nil"/>
              <w:bottom w:val="single" w:sz="4" w:space="0" w:color="auto"/>
              <w:right w:val="single" w:sz="4" w:space="0" w:color="auto"/>
            </w:tcBorders>
            <w:shd w:val="clear" w:color="auto" w:fill="auto"/>
            <w:hideMark/>
          </w:tcPr>
          <w:p w14:paraId="6259576F" w14:textId="77777777" w:rsidR="00F32439" w:rsidRPr="00836D32" w:rsidRDefault="00F32439" w:rsidP="00C73766">
            <w:pPr>
              <w:bidi/>
              <w:jc w:val="center"/>
              <w:rPr>
                <w:rFonts w:asciiTheme="majorBidi" w:hAnsiTheme="majorBidi" w:cstheme="majorBidi"/>
                <w:b/>
                <w:bCs/>
                <w:sz w:val="20"/>
                <w:lang w:val="en-US"/>
              </w:rPr>
            </w:pPr>
            <w:r w:rsidRPr="00836D32">
              <w:rPr>
                <w:rFonts w:asciiTheme="majorBidi" w:hAnsiTheme="majorBidi" w:cstheme="majorBidi"/>
                <w:b/>
                <w:bCs/>
                <w:sz w:val="20"/>
                <w:rtl/>
                <w:lang w:eastAsia="ar" w:bidi="ar-EG"/>
              </w:rPr>
              <w:t xml:space="preserve">مصروفة أو </w:t>
            </w:r>
          </w:p>
          <w:p w14:paraId="187C22C8" w14:textId="77777777" w:rsidR="00F32439" w:rsidRPr="00836D32" w:rsidRDefault="00F32439" w:rsidP="00C73766">
            <w:pPr>
              <w:bidi/>
              <w:jc w:val="center"/>
              <w:rPr>
                <w:b/>
                <w:bCs/>
                <w:sz w:val="20"/>
                <w:lang w:eastAsia="en-CA"/>
              </w:rPr>
            </w:pPr>
            <w:r>
              <w:rPr>
                <w:rFonts w:asciiTheme="majorBidi" w:hAnsiTheme="majorBidi" w:cstheme="majorBidi"/>
                <w:b/>
                <w:bCs/>
                <w:sz w:val="20"/>
                <w:rtl/>
                <w:lang w:eastAsia="ar" w:bidi="ar-EG"/>
              </w:rPr>
              <w:t xml:space="preserve">ملزمه </w:t>
            </w:r>
          </w:p>
        </w:tc>
        <w:tc>
          <w:tcPr>
            <w:tcW w:w="1803" w:type="dxa"/>
            <w:tcBorders>
              <w:top w:val="single" w:sz="4" w:space="0" w:color="auto"/>
              <w:left w:val="nil"/>
              <w:bottom w:val="single" w:sz="4" w:space="0" w:color="auto"/>
              <w:right w:val="single" w:sz="4" w:space="0" w:color="auto"/>
            </w:tcBorders>
            <w:shd w:val="clear" w:color="auto" w:fill="auto"/>
            <w:hideMark/>
          </w:tcPr>
          <w:p w14:paraId="6D4F03E2" w14:textId="77777777" w:rsidR="00F32439" w:rsidRPr="00836D32" w:rsidRDefault="00F32439" w:rsidP="00C73766">
            <w:pPr>
              <w:bidi/>
              <w:jc w:val="center"/>
              <w:rPr>
                <w:b/>
                <w:bCs/>
                <w:sz w:val="20"/>
                <w:lang w:eastAsia="en-CA"/>
              </w:rPr>
            </w:pPr>
            <w:r w:rsidRPr="00836D32">
              <w:rPr>
                <w:rFonts w:asciiTheme="majorBidi" w:hAnsiTheme="majorBidi" w:cstheme="majorBidi"/>
                <w:b/>
                <w:bCs/>
                <w:sz w:val="20"/>
                <w:rtl/>
                <w:lang w:eastAsia="ar" w:bidi="ar-EG"/>
              </w:rPr>
              <w:t>الرصيد</w:t>
            </w:r>
          </w:p>
        </w:tc>
      </w:tr>
      <w:tr w:rsidR="00F32439" w:rsidRPr="00836D32" w14:paraId="59C05264" w14:textId="77777777" w:rsidTr="00C73766">
        <w:trPr>
          <w:trHeight w:val="54"/>
        </w:trPr>
        <w:tc>
          <w:tcPr>
            <w:tcW w:w="4243" w:type="dxa"/>
            <w:tcBorders>
              <w:top w:val="nil"/>
              <w:left w:val="single" w:sz="4" w:space="0" w:color="auto"/>
              <w:bottom w:val="single" w:sz="4" w:space="0" w:color="auto"/>
              <w:right w:val="single" w:sz="4" w:space="0" w:color="auto"/>
            </w:tcBorders>
            <w:shd w:val="clear" w:color="auto" w:fill="auto"/>
            <w:hideMark/>
          </w:tcPr>
          <w:p w14:paraId="51850ED9" w14:textId="77777777" w:rsidR="00F32439" w:rsidRPr="00836D32" w:rsidRDefault="00F32439" w:rsidP="00C73766">
            <w:pPr>
              <w:bidi/>
              <w:jc w:val="left"/>
              <w:rPr>
                <w:rFonts w:asciiTheme="majorBidi" w:hAnsiTheme="majorBidi" w:cstheme="majorBidi"/>
                <w:sz w:val="20"/>
                <w:lang w:val="en-US"/>
              </w:rPr>
            </w:pPr>
            <w:r w:rsidRPr="00836D32">
              <w:rPr>
                <w:rFonts w:asciiTheme="majorBidi" w:hAnsiTheme="majorBidi" w:cstheme="majorBidi"/>
                <w:sz w:val="20"/>
                <w:rtl/>
                <w:lang w:eastAsia="ar" w:bidi="ar-EG"/>
              </w:rPr>
              <w:t>النشاط 1: دراسة نظرية لتقييم المشروعات الإيضاحية للبدائل ذات إمكانية الاحترار العالمي المنخفضة للمواد الهيدروكلوروفلوروكربونية - استشارة</w:t>
            </w:r>
          </w:p>
          <w:p w14:paraId="7897842E" w14:textId="77777777" w:rsidR="00F32439" w:rsidRPr="00836D32" w:rsidRDefault="00F32439" w:rsidP="00C73766">
            <w:pPr>
              <w:bidi/>
              <w:rPr>
                <w:sz w:val="20"/>
                <w:lang w:val="en-US" w:eastAsia="en-CA"/>
              </w:rPr>
            </w:pPr>
          </w:p>
        </w:tc>
        <w:tc>
          <w:tcPr>
            <w:tcW w:w="1750" w:type="dxa"/>
            <w:tcBorders>
              <w:top w:val="nil"/>
              <w:left w:val="nil"/>
              <w:bottom w:val="single" w:sz="4" w:space="0" w:color="auto"/>
              <w:right w:val="single" w:sz="4" w:space="0" w:color="auto"/>
            </w:tcBorders>
            <w:shd w:val="clear" w:color="auto" w:fill="auto"/>
            <w:hideMark/>
          </w:tcPr>
          <w:p w14:paraId="67B6C162" w14:textId="77777777" w:rsidR="00F32439" w:rsidRPr="00836D32" w:rsidRDefault="00F32439" w:rsidP="00C73766">
            <w:pPr>
              <w:bidi/>
              <w:jc w:val="right"/>
              <w:rPr>
                <w:sz w:val="20"/>
                <w:lang w:eastAsia="en-CA"/>
              </w:rPr>
            </w:pPr>
            <w:r w:rsidRPr="00836D32">
              <w:rPr>
                <w:rFonts w:asciiTheme="majorBidi" w:hAnsiTheme="majorBidi" w:cstheme="majorBidi"/>
                <w:sz w:val="20"/>
                <w:rtl/>
                <w:lang w:eastAsia="ar" w:bidi="ar-EG"/>
              </w:rPr>
              <w:t>15,000</w:t>
            </w:r>
          </w:p>
        </w:tc>
        <w:tc>
          <w:tcPr>
            <w:tcW w:w="1697" w:type="dxa"/>
            <w:tcBorders>
              <w:top w:val="nil"/>
              <w:left w:val="nil"/>
              <w:bottom w:val="single" w:sz="4" w:space="0" w:color="auto"/>
              <w:right w:val="single" w:sz="4" w:space="0" w:color="auto"/>
            </w:tcBorders>
            <w:shd w:val="clear" w:color="auto" w:fill="auto"/>
            <w:noWrap/>
          </w:tcPr>
          <w:p w14:paraId="6925C35C" w14:textId="77777777" w:rsidR="00F32439" w:rsidRPr="00836D32" w:rsidRDefault="00F32439" w:rsidP="00C73766">
            <w:pPr>
              <w:bidi/>
              <w:jc w:val="right"/>
              <w:rPr>
                <w:sz w:val="20"/>
                <w:lang w:eastAsia="en-CA"/>
              </w:rPr>
            </w:pPr>
            <w:r w:rsidRPr="00836D32">
              <w:rPr>
                <w:rFonts w:asciiTheme="majorBidi" w:hAnsiTheme="majorBidi" w:cstheme="majorBidi"/>
                <w:sz w:val="20"/>
                <w:rtl/>
                <w:lang w:eastAsia="ar" w:bidi="ar-EG"/>
              </w:rPr>
              <w:t>15,000</w:t>
            </w:r>
          </w:p>
        </w:tc>
        <w:tc>
          <w:tcPr>
            <w:tcW w:w="1803" w:type="dxa"/>
            <w:tcBorders>
              <w:top w:val="nil"/>
              <w:left w:val="nil"/>
              <w:bottom w:val="single" w:sz="4" w:space="0" w:color="auto"/>
              <w:right w:val="single" w:sz="4" w:space="0" w:color="auto"/>
            </w:tcBorders>
            <w:shd w:val="clear" w:color="auto" w:fill="auto"/>
            <w:hideMark/>
          </w:tcPr>
          <w:p w14:paraId="68C49CCD" w14:textId="77777777" w:rsidR="00F32439" w:rsidRPr="00836D32" w:rsidRDefault="00F32439" w:rsidP="00C73766">
            <w:pPr>
              <w:bidi/>
              <w:jc w:val="right"/>
              <w:rPr>
                <w:sz w:val="20"/>
                <w:lang w:eastAsia="en-CA"/>
              </w:rPr>
            </w:pPr>
            <w:r w:rsidRPr="00836D32">
              <w:rPr>
                <w:sz w:val="20"/>
                <w:rtl/>
                <w:lang w:eastAsia="ar" w:bidi="ar-EG"/>
              </w:rPr>
              <w:t>0</w:t>
            </w:r>
          </w:p>
        </w:tc>
      </w:tr>
      <w:tr w:rsidR="00F32439" w:rsidRPr="00836D32" w14:paraId="1B834775" w14:textId="77777777" w:rsidTr="00C73766">
        <w:trPr>
          <w:trHeight w:val="56"/>
        </w:trPr>
        <w:tc>
          <w:tcPr>
            <w:tcW w:w="4243" w:type="dxa"/>
            <w:tcBorders>
              <w:top w:val="nil"/>
              <w:left w:val="single" w:sz="4" w:space="0" w:color="auto"/>
              <w:bottom w:val="single" w:sz="4" w:space="0" w:color="auto"/>
              <w:right w:val="single" w:sz="4" w:space="0" w:color="auto"/>
            </w:tcBorders>
            <w:shd w:val="clear" w:color="auto" w:fill="auto"/>
            <w:hideMark/>
          </w:tcPr>
          <w:p w14:paraId="4225B213" w14:textId="77777777" w:rsidR="00F32439" w:rsidRPr="00836D32" w:rsidRDefault="00F32439" w:rsidP="00C73766">
            <w:pPr>
              <w:bidi/>
              <w:jc w:val="left"/>
              <w:rPr>
                <w:rFonts w:asciiTheme="majorBidi" w:hAnsiTheme="majorBidi" w:cstheme="majorBidi"/>
                <w:sz w:val="20"/>
                <w:lang w:val="en-US"/>
              </w:rPr>
            </w:pPr>
            <w:r w:rsidRPr="00836D32">
              <w:rPr>
                <w:rFonts w:asciiTheme="majorBidi" w:hAnsiTheme="majorBidi" w:cstheme="majorBidi"/>
                <w:sz w:val="20"/>
                <w:rtl/>
                <w:lang w:eastAsia="ar" w:bidi="ar-EG"/>
              </w:rPr>
              <w:t xml:space="preserve">النشاط 2: المرحلة الثانية من تقييم الشبكات الإقليمية لمسؤولي وحدة الأوزون الوطنية – استشارات وبعثات </w:t>
            </w:r>
          </w:p>
          <w:p w14:paraId="3B2D6462" w14:textId="77777777" w:rsidR="00F32439" w:rsidRPr="00836D32" w:rsidRDefault="00F32439" w:rsidP="00C73766">
            <w:pPr>
              <w:bidi/>
              <w:rPr>
                <w:sz w:val="20"/>
                <w:lang w:val="en-US" w:eastAsia="en-CA"/>
              </w:rPr>
            </w:pPr>
          </w:p>
        </w:tc>
        <w:tc>
          <w:tcPr>
            <w:tcW w:w="1750" w:type="dxa"/>
            <w:tcBorders>
              <w:top w:val="nil"/>
              <w:left w:val="nil"/>
              <w:bottom w:val="single" w:sz="4" w:space="0" w:color="auto"/>
              <w:right w:val="single" w:sz="4" w:space="0" w:color="auto"/>
            </w:tcBorders>
            <w:shd w:val="clear" w:color="auto" w:fill="auto"/>
            <w:noWrap/>
            <w:hideMark/>
          </w:tcPr>
          <w:p w14:paraId="5770E981" w14:textId="77777777" w:rsidR="00F32439" w:rsidRPr="00836D32" w:rsidRDefault="00F32439" w:rsidP="00C73766">
            <w:pPr>
              <w:bidi/>
              <w:jc w:val="right"/>
              <w:rPr>
                <w:sz w:val="20"/>
                <w:lang w:eastAsia="en-CA"/>
              </w:rPr>
            </w:pPr>
            <w:r w:rsidRPr="00836D32">
              <w:rPr>
                <w:rFonts w:asciiTheme="majorBidi" w:hAnsiTheme="majorBidi" w:cstheme="majorBidi"/>
                <w:sz w:val="20"/>
                <w:rtl/>
                <w:lang w:eastAsia="ar" w:bidi="ar-EG"/>
              </w:rPr>
              <w:t>117,500</w:t>
            </w:r>
          </w:p>
        </w:tc>
        <w:tc>
          <w:tcPr>
            <w:tcW w:w="1697" w:type="dxa"/>
            <w:tcBorders>
              <w:top w:val="nil"/>
              <w:left w:val="nil"/>
              <w:bottom w:val="single" w:sz="4" w:space="0" w:color="auto"/>
              <w:right w:val="single" w:sz="4" w:space="0" w:color="auto"/>
            </w:tcBorders>
            <w:shd w:val="clear" w:color="auto" w:fill="auto"/>
            <w:noWrap/>
          </w:tcPr>
          <w:p w14:paraId="21BAD4E7" w14:textId="77777777" w:rsidR="00F32439" w:rsidRPr="00836D32" w:rsidRDefault="00F32439" w:rsidP="00C73766">
            <w:pPr>
              <w:bidi/>
              <w:jc w:val="right"/>
              <w:rPr>
                <w:sz w:val="20"/>
                <w:lang w:eastAsia="en-CA"/>
              </w:rPr>
            </w:pPr>
            <w:r w:rsidRPr="00836D32">
              <w:rPr>
                <w:rFonts w:asciiTheme="majorBidi" w:hAnsiTheme="majorBidi" w:cstheme="majorBidi"/>
                <w:sz w:val="20"/>
                <w:rtl/>
                <w:lang w:eastAsia="ar" w:bidi="ar-EG"/>
              </w:rPr>
              <w:t>64,041</w:t>
            </w:r>
          </w:p>
        </w:tc>
        <w:tc>
          <w:tcPr>
            <w:tcW w:w="1803" w:type="dxa"/>
            <w:tcBorders>
              <w:top w:val="nil"/>
              <w:left w:val="nil"/>
              <w:bottom w:val="single" w:sz="4" w:space="0" w:color="auto"/>
              <w:right w:val="single" w:sz="4" w:space="0" w:color="auto"/>
            </w:tcBorders>
            <w:shd w:val="clear" w:color="auto" w:fill="auto"/>
            <w:hideMark/>
          </w:tcPr>
          <w:p w14:paraId="17866FFF" w14:textId="77777777" w:rsidR="00F32439" w:rsidRPr="00836D32" w:rsidRDefault="00F32439" w:rsidP="00C73766">
            <w:pPr>
              <w:bidi/>
              <w:jc w:val="right"/>
              <w:rPr>
                <w:sz w:val="20"/>
                <w:lang w:eastAsia="en-CA"/>
              </w:rPr>
            </w:pPr>
            <w:r w:rsidRPr="00836D32">
              <w:rPr>
                <w:rFonts w:asciiTheme="majorBidi" w:hAnsiTheme="majorBidi" w:cstheme="majorBidi"/>
                <w:b/>
                <w:bCs/>
                <w:sz w:val="20"/>
                <w:rtl/>
                <w:lang w:eastAsia="ar" w:bidi="ar-EG"/>
              </w:rPr>
              <w:t>53,459</w:t>
            </w:r>
          </w:p>
        </w:tc>
      </w:tr>
      <w:tr w:rsidR="00F32439" w:rsidRPr="00836D32" w14:paraId="0F18F92D" w14:textId="77777777" w:rsidTr="00C73766">
        <w:trPr>
          <w:trHeight w:val="103"/>
        </w:trPr>
        <w:tc>
          <w:tcPr>
            <w:tcW w:w="4243" w:type="dxa"/>
            <w:tcBorders>
              <w:top w:val="nil"/>
              <w:left w:val="single" w:sz="4" w:space="0" w:color="auto"/>
              <w:bottom w:val="single" w:sz="4" w:space="0" w:color="auto"/>
              <w:right w:val="single" w:sz="4" w:space="0" w:color="auto"/>
            </w:tcBorders>
            <w:shd w:val="clear" w:color="auto" w:fill="auto"/>
            <w:hideMark/>
          </w:tcPr>
          <w:p w14:paraId="1659015D" w14:textId="77777777" w:rsidR="00F32439" w:rsidRPr="00836D32" w:rsidRDefault="00F32439" w:rsidP="00C73766">
            <w:pPr>
              <w:bidi/>
              <w:jc w:val="left"/>
              <w:rPr>
                <w:rFonts w:asciiTheme="majorBidi" w:hAnsiTheme="majorBidi" w:cstheme="majorBidi"/>
                <w:sz w:val="20"/>
                <w:lang w:val="en-US"/>
              </w:rPr>
            </w:pPr>
            <w:r w:rsidRPr="00836D32">
              <w:rPr>
                <w:rFonts w:asciiTheme="majorBidi" w:hAnsiTheme="majorBidi" w:cstheme="majorBidi"/>
                <w:sz w:val="20"/>
                <w:rtl/>
                <w:lang w:eastAsia="ar" w:bidi="ar-EG"/>
              </w:rPr>
              <w:t xml:space="preserve">النشاط 3: دراسة نظرية لتقييم الأنشطة التمكينية للتخفيض التدريجي للهيدروفلوروكربون - استشارة </w:t>
            </w:r>
          </w:p>
          <w:p w14:paraId="6F96068D" w14:textId="77777777" w:rsidR="00F32439" w:rsidRPr="00836D32" w:rsidRDefault="00F32439" w:rsidP="00C73766">
            <w:pPr>
              <w:bidi/>
              <w:rPr>
                <w:sz w:val="20"/>
                <w:lang w:val="en-US" w:eastAsia="en-CA"/>
              </w:rPr>
            </w:pPr>
          </w:p>
        </w:tc>
        <w:tc>
          <w:tcPr>
            <w:tcW w:w="1750" w:type="dxa"/>
            <w:tcBorders>
              <w:top w:val="nil"/>
              <w:left w:val="nil"/>
              <w:bottom w:val="single" w:sz="4" w:space="0" w:color="auto"/>
              <w:right w:val="single" w:sz="4" w:space="0" w:color="auto"/>
            </w:tcBorders>
            <w:shd w:val="clear" w:color="auto" w:fill="auto"/>
            <w:noWrap/>
            <w:hideMark/>
          </w:tcPr>
          <w:p w14:paraId="69865125" w14:textId="77777777" w:rsidR="00F32439" w:rsidRPr="00836D32" w:rsidRDefault="00F32439" w:rsidP="00C73766">
            <w:pPr>
              <w:bidi/>
              <w:jc w:val="right"/>
              <w:rPr>
                <w:sz w:val="20"/>
                <w:lang w:eastAsia="en-CA"/>
              </w:rPr>
            </w:pPr>
            <w:r w:rsidRPr="00836D32">
              <w:rPr>
                <w:rFonts w:asciiTheme="majorBidi" w:hAnsiTheme="majorBidi" w:cstheme="majorBidi"/>
                <w:sz w:val="20"/>
                <w:rtl/>
                <w:lang w:eastAsia="ar" w:bidi="ar-EG"/>
              </w:rPr>
              <w:t>15,000</w:t>
            </w:r>
          </w:p>
        </w:tc>
        <w:tc>
          <w:tcPr>
            <w:tcW w:w="1697" w:type="dxa"/>
            <w:tcBorders>
              <w:top w:val="nil"/>
              <w:left w:val="nil"/>
              <w:bottom w:val="single" w:sz="4" w:space="0" w:color="auto"/>
              <w:right w:val="single" w:sz="4" w:space="0" w:color="auto"/>
            </w:tcBorders>
            <w:shd w:val="clear" w:color="auto" w:fill="auto"/>
            <w:noWrap/>
          </w:tcPr>
          <w:p w14:paraId="60E3F771" w14:textId="77777777" w:rsidR="00F32439" w:rsidRPr="00836D32" w:rsidRDefault="00F32439" w:rsidP="00C73766">
            <w:pPr>
              <w:bidi/>
              <w:jc w:val="right"/>
              <w:rPr>
                <w:sz w:val="20"/>
                <w:lang w:eastAsia="en-CA"/>
              </w:rPr>
            </w:pPr>
            <w:r w:rsidRPr="00836D32">
              <w:rPr>
                <w:rFonts w:asciiTheme="majorBidi" w:hAnsiTheme="majorBidi" w:cstheme="majorBidi"/>
                <w:sz w:val="20"/>
                <w:rtl/>
                <w:lang w:eastAsia="ar" w:bidi="ar-EG"/>
              </w:rPr>
              <w:t>15,000</w:t>
            </w:r>
          </w:p>
        </w:tc>
        <w:tc>
          <w:tcPr>
            <w:tcW w:w="1803" w:type="dxa"/>
            <w:tcBorders>
              <w:top w:val="nil"/>
              <w:left w:val="nil"/>
              <w:bottom w:val="single" w:sz="4" w:space="0" w:color="auto"/>
              <w:right w:val="single" w:sz="4" w:space="0" w:color="auto"/>
            </w:tcBorders>
            <w:shd w:val="clear" w:color="auto" w:fill="auto"/>
            <w:hideMark/>
          </w:tcPr>
          <w:p w14:paraId="2498A5AF" w14:textId="77777777" w:rsidR="00F32439" w:rsidRPr="00836D32" w:rsidRDefault="00F32439" w:rsidP="00C73766">
            <w:pPr>
              <w:bidi/>
              <w:jc w:val="right"/>
              <w:rPr>
                <w:sz w:val="20"/>
                <w:lang w:eastAsia="en-CA"/>
              </w:rPr>
            </w:pPr>
            <w:r w:rsidRPr="00836D32">
              <w:rPr>
                <w:sz w:val="20"/>
                <w:rtl/>
                <w:lang w:eastAsia="ar" w:bidi="ar-EG"/>
              </w:rPr>
              <w:t>0</w:t>
            </w:r>
          </w:p>
        </w:tc>
      </w:tr>
      <w:tr w:rsidR="00F32439" w:rsidRPr="00836D32" w14:paraId="34E3AF2C" w14:textId="77777777" w:rsidTr="00C73766">
        <w:trPr>
          <w:trHeight w:val="135"/>
        </w:trPr>
        <w:tc>
          <w:tcPr>
            <w:tcW w:w="4243" w:type="dxa"/>
            <w:tcBorders>
              <w:top w:val="nil"/>
              <w:left w:val="single" w:sz="4" w:space="0" w:color="auto"/>
              <w:bottom w:val="single" w:sz="4" w:space="0" w:color="auto"/>
              <w:right w:val="single" w:sz="4" w:space="0" w:color="auto"/>
            </w:tcBorders>
            <w:shd w:val="clear" w:color="auto" w:fill="auto"/>
            <w:hideMark/>
          </w:tcPr>
          <w:p w14:paraId="4C1BFB94" w14:textId="77777777" w:rsidR="00F32439" w:rsidRPr="00836D32" w:rsidRDefault="00F32439" w:rsidP="00C73766">
            <w:pPr>
              <w:bidi/>
              <w:rPr>
                <w:sz w:val="20"/>
                <w:lang w:eastAsia="en-CA"/>
              </w:rPr>
            </w:pPr>
            <w:r w:rsidRPr="00836D32">
              <w:rPr>
                <w:rFonts w:asciiTheme="majorBidi" w:hAnsiTheme="majorBidi" w:cstheme="majorBidi"/>
                <w:sz w:val="20"/>
                <w:rtl/>
                <w:lang w:eastAsia="ar" w:bidi="ar-EG"/>
              </w:rPr>
              <w:t>دعم وظيفة الرصد والتقييم - ترخيص أداة المسح عبر الإنترنت</w:t>
            </w:r>
          </w:p>
        </w:tc>
        <w:tc>
          <w:tcPr>
            <w:tcW w:w="1750" w:type="dxa"/>
            <w:tcBorders>
              <w:top w:val="nil"/>
              <w:left w:val="nil"/>
              <w:bottom w:val="single" w:sz="4" w:space="0" w:color="auto"/>
              <w:right w:val="single" w:sz="4" w:space="0" w:color="auto"/>
            </w:tcBorders>
            <w:shd w:val="clear" w:color="auto" w:fill="auto"/>
            <w:noWrap/>
            <w:hideMark/>
          </w:tcPr>
          <w:p w14:paraId="688F3A80" w14:textId="77777777" w:rsidR="00F32439" w:rsidRPr="00FB4BFD" w:rsidRDefault="00F32439" w:rsidP="00C73766">
            <w:pPr>
              <w:bidi/>
              <w:jc w:val="right"/>
              <w:rPr>
                <w:sz w:val="20"/>
                <w:lang w:eastAsia="en-CA"/>
              </w:rPr>
            </w:pPr>
            <w:r w:rsidRPr="00FB4BFD">
              <w:rPr>
                <w:rFonts w:asciiTheme="majorBidi" w:hAnsiTheme="majorBidi" w:cstheme="majorBidi"/>
                <w:sz w:val="20"/>
                <w:rtl/>
                <w:lang w:eastAsia="ar" w:bidi="ar-EG"/>
              </w:rPr>
              <w:t>12,000</w:t>
            </w:r>
          </w:p>
        </w:tc>
        <w:tc>
          <w:tcPr>
            <w:tcW w:w="1697" w:type="dxa"/>
            <w:tcBorders>
              <w:top w:val="nil"/>
              <w:left w:val="nil"/>
              <w:bottom w:val="single" w:sz="4" w:space="0" w:color="auto"/>
              <w:right w:val="single" w:sz="4" w:space="0" w:color="auto"/>
            </w:tcBorders>
            <w:shd w:val="clear" w:color="auto" w:fill="auto"/>
            <w:noWrap/>
          </w:tcPr>
          <w:p w14:paraId="59C42341" w14:textId="77777777" w:rsidR="00F32439" w:rsidRPr="00FB4BFD" w:rsidRDefault="00F32439" w:rsidP="00C73766">
            <w:pPr>
              <w:bidi/>
              <w:jc w:val="right"/>
              <w:rPr>
                <w:sz w:val="20"/>
                <w:lang w:eastAsia="en-CA"/>
              </w:rPr>
            </w:pPr>
            <w:r w:rsidRPr="00FB4BFD">
              <w:rPr>
                <w:rFonts w:asciiTheme="majorBidi" w:hAnsiTheme="majorBidi" w:cstheme="majorBidi"/>
                <w:sz w:val="20"/>
                <w:rtl/>
                <w:lang w:eastAsia="ar" w:bidi="ar-EG"/>
              </w:rPr>
              <w:t>2,101</w:t>
            </w:r>
          </w:p>
        </w:tc>
        <w:tc>
          <w:tcPr>
            <w:tcW w:w="1803" w:type="dxa"/>
            <w:tcBorders>
              <w:top w:val="nil"/>
              <w:left w:val="nil"/>
              <w:bottom w:val="single" w:sz="4" w:space="0" w:color="auto"/>
              <w:right w:val="single" w:sz="4" w:space="0" w:color="auto"/>
            </w:tcBorders>
            <w:shd w:val="clear" w:color="auto" w:fill="auto"/>
            <w:hideMark/>
          </w:tcPr>
          <w:p w14:paraId="54895DE3" w14:textId="77777777" w:rsidR="00F32439" w:rsidRPr="00FB4BFD" w:rsidRDefault="00F32439" w:rsidP="00C73766">
            <w:pPr>
              <w:bidi/>
              <w:jc w:val="right"/>
              <w:rPr>
                <w:sz w:val="20"/>
                <w:lang w:eastAsia="en-CA"/>
              </w:rPr>
            </w:pPr>
            <w:r w:rsidRPr="00FB4BFD">
              <w:rPr>
                <w:rFonts w:asciiTheme="majorBidi" w:hAnsiTheme="majorBidi" w:cstheme="majorBidi"/>
                <w:b/>
                <w:bCs/>
                <w:color w:val="000000"/>
                <w:sz w:val="20"/>
                <w:rtl/>
                <w:lang w:eastAsia="ar" w:bidi="ar-EG"/>
              </w:rPr>
              <w:t>9,899</w:t>
            </w:r>
          </w:p>
        </w:tc>
      </w:tr>
      <w:tr w:rsidR="00F32439" w:rsidRPr="00836D32" w14:paraId="39F0A865" w14:textId="77777777" w:rsidTr="00C73766">
        <w:trPr>
          <w:trHeight w:val="135"/>
        </w:trPr>
        <w:tc>
          <w:tcPr>
            <w:tcW w:w="4243" w:type="dxa"/>
            <w:tcBorders>
              <w:top w:val="nil"/>
              <w:left w:val="single" w:sz="4" w:space="0" w:color="auto"/>
              <w:bottom w:val="single" w:sz="4" w:space="0" w:color="auto"/>
              <w:right w:val="single" w:sz="4" w:space="0" w:color="auto"/>
            </w:tcBorders>
            <w:shd w:val="clear" w:color="auto" w:fill="auto"/>
          </w:tcPr>
          <w:p w14:paraId="1DC3FF6E" w14:textId="77777777" w:rsidR="00F32439" w:rsidRPr="00836D32" w:rsidRDefault="00F32439" w:rsidP="00C73766">
            <w:pPr>
              <w:bidi/>
              <w:rPr>
                <w:rFonts w:asciiTheme="majorBidi" w:hAnsiTheme="majorBidi" w:cstheme="majorBidi"/>
                <w:sz w:val="20"/>
                <w:lang w:val="en-US"/>
              </w:rPr>
            </w:pPr>
            <w:r w:rsidRPr="00836D32">
              <w:rPr>
                <w:b/>
                <w:bCs/>
                <w:sz w:val="20"/>
                <w:rtl/>
                <w:lang w:eastAsia="ar" w:bidi="ar-EG"/>
              </w:rPr>
              <w:t>المجموع</w:t>
            </w:r>
          </w:p>
        </w:tc>
        <w:tc>
          <w:tcPr>
            <w:tcW w:w="1750" w:type="dxa"/>
            <w:tcBorders>
              <w:top w:val="nil"/>
              <w:left w:val="nil"/>
              <w:bottom w:val="single" w:sz="4" w:space="0" w:color="auto"/>
              <w:right w:val="single" w:sz="4" w:space="0" w:color="auto"/>
            </w:tcBorders>
            <w:shd w:val="clear" w:color="auto" w:fill="auto"/>
            <w:noWrap/>
          </w:tcPr>
          <w:p w14:paraId="032AEDA4" w14:textId="77777777" w:rsidR="00F32439" w:rsidRPr="00FB4BFD" w:rsidRDefault="00F32439" w:rsidP="00C73766">
            <w:pPr>
              <w:bidi/>
              <w:jc w:val="right"/>
              <w:rPr>
                <w:rFonts w:asciiTheme="majorBidi" w:hAnsiTheme="majorBidi" w:cstheme="majorBidi"/>
                <w:sz w:val="20"/>
                <w:lang w:val="en-US"/>
              </w:rPr>
            </w:pPr>
            <w:r w:rsidRPr="00FB4BFD">
              <w:rPr>
                <w:rFonts w:asciiTheme="majorBidi" w:hAnsiTheme="majorBidi" w:cstheme="majorBidi"/>
                <w:b/>
                <w:bCs/>
                <w:sz w:val="20"/>
                <w:rtl/>
                <w:lang w:eastAsia="ar" w:bidi="ar-EG"/>
              </w:rPr>
              <w:t>159,500</w:t>
            </w:r>
          </w:p>
        </w:tc>
        <w:tc>
          <w:tcPr>
            <w:tcW w:w="1697" w:type="dxa"/>
            <w:tcBorders>
              <w:top w:val="nil"/>
              <w:left w:val="nil"/>
              <w:bottom w:val="single" w:sz="4" w:space="0" w:color="auto"/>
              <w:right w:val="single" w:sz="4" w:space="0" w:color="auto"/>
            </w:tcBorders>
            <w:shd w:val="clear" w:color="auto" w:fill="auto"/>
            <w:noWrap/>
          </w:tcPr>
          <w:p w14:paraId="20EB556B" w14:textId="77777777" w:rsidR="00F32439" w:rsidRPr="00FB4BFD" w:rsidRDefault="00F32439" w:rsidP="00C73766">
            <w:pPr>
              <w:bidi/>
              <w:jc w:val="right"/>
              <w:rPr>
                <w:rFonts w:asciiTheme="majorBidi" w:hAnsiTheme="majorBidi" w:cstheme="majorBidi"/>
                <w:sz w:val="20"/>
                <w:lang w:val="en-US"/>
              </w:rPr>
            </w:pPr>
            <w:r w:rsidRPr="00FB4BFD">
              <w:rPr>
                <w:rFonts w:asciiTheme="majorBidi" w:hAnsiTheme="majorBidi" w:cstheme="majorBidi"/>
                <w:b/>
                <w:bCs/>
                <w:sz w:val="20"/>
                <w:rtl/>
                <w:lang w:eastAsia="ar" w:bidi="ar-EG"/>
              </w:rPr>
              <w:t>96,143</w:t>
            </w:r>
          </w:p>
        </w:tc>
        <w:tc>
          <w:tcPr>
            <w:tcW w:w="1803" w:type="dxa"/>
            <w:tcBorders>
              <w:top w:val="nil"/>
              <w:left w:val="nil"/>
              <w:bottom w:val="single" w:sz="4" w:space="0" w:color="auto"/>
              <w:right w:val="single" w:sz="4" w:space="0" w:color="auto"/>
            </w:tcBorders>
            <w:shd w:val="clear" w:color="auto" w:fill="auto"/>
          </w:tcPr>
          <w:p w14:paraId="7F389D1F" w14:textId="77777777" w:rsidR="00F32439" w:rsidRPr="00FB4BFD" w:rsidRDefault="00F32439" w:rsidP="00C73766">
            <w:pPr>
              <w:bidi/>
              <w:jc w:val="right"/>
              <w:rPr>
                <w:rFonts w:asciiTheme="majorBidi" w:hAnsiTheme="majorBidi" w:cstheme="majorBidi"/>
                <w:b/>
                <w:bCs/>
                <w:color w:val="000000"/>
                <w:sz w:val="20"/>
                <w:lang w:val="en-US"/>
              </w:rPr>
            </w:pPr>
            <w:r w:rsidRPr="00FB4BFD">
              <w:rPr>
                <w:rFonts w:asciiTheme="majorBidi" w:hAnsiTheme="majorBidi" w:cstheme="majorBidi"/>
                <w:b/>
                <w:bCs/>
                <w:sz w:val="20"/>
                <w:rtl/>
                <w:lang w:eastAsia="ar" w:bidi="ar-EG"/>
              </w:rPr>
              <w:t>63,357</w:t>
            </w:r>
          </w:p>
        </w:tc>
      </w:tr>
    </w:tbl>
    <w:p w14:paraId="60790787" w14:textId="77777777" w:rsidR="00F32439" w:rsidRPr="006E558A" w:rsidRDefault="00F32439" w:rsidP="00F32439">
      <w:pPr>
        <w:bidi/>
        <w:rPr>
          <w:rFonts w:asciiTheme="majorBidi" w:hAnsiTheme="majorBidi" w:cstheme="majorBidi"/>
          <w:sz w:val="22"/>
          <w:szCs w:val="22"/>
          <w:lang w:val="en-US"/>
        </w:rPr>
      </w:pPr>
      <w:r w:rsidRPr="006E558A">
        <w:rPr>
          <w:sz w:val="22"/>
          <w:szCs w:val="22"/>
          <w:rtl/>
          <w:lang w:eastAsia="ar" w:bidi="ar-EG"/>
        </w:rPr>
        <w:t>*</w:t>
      </w:r>
      <w:r w:rsidRPr="006E558A">
        <w:rPr>
          <w:rFonts w:asciiTheme="majorBidi" w:hAnsiTheme="majorBidi" w:cstheme="majorBidi"/>
          <w:sz w:val="22"/>
          <w:szCs w:val="22"/>
          <w:rtl/>
          <w:lang w:eastAsia="ar" w:bidi="ar-EG"/>
        </w:rPr>
        <w:t xml:space="preserve">تعتبر الأرقام المالية الختامية (المقربة) الواردة في هذه الوثيقة مؤقتة إلى حين إقفال القوائم المالية لعام 2022. وهي تستند إلى أفضل المعلومات المتاحة. </w:t>
      </w:r>
    </w:p>
    <w:p w14:paraId="1E22A1E8" w14:textId="77777777" w:rsidR="00F32439" w:rsidRPr="00585FEC" w:rsidRDefault="00F32439" w:rsidP="00F32439">
      <w:pPr>
        <w:bidi/>
        <w:rPr>
          <w:rFonts w:asciiTheme="majorBidi" w:hAnsiTheme="majorBidi" w:cstheme="majorBidi"/>
          <w:sz w:val="20"/>
          <w:lang w:val="en-US"/>
        </w:rPr>
      </w:pPr>
    </w:p>
    <w:p w14:paraId="31AA0F48" w14:textId="77777777" w:rsidR="00F32439" w:rsidRPr="006E558A" w:rsidRDefault="00F32439" w:rsidP="00F32439">
      <w:pPr>
        <w:pStyle w:val="Heading1"/>
        <w:numPr>
          <w:ilvl w:val="0"/>
          <w:numId w:val="23"/>
        </w:numPr>
        <w:tabs>
          <w:tab w:val="num" w:pos="0"/>
        </w:tabs>
        <w:bidi/>
        <w:ind w:left="0" w:firstLine="0"/>
        <w:rPr>
          <w:rFonts w:asciiTheme="majorBidi" w:hAnsiTheme="majorBidi" w:cstheme="majorBidi"/>
          <w:sz w:val="30"/>
          <w:szCs w:val="26"/>
        </w:rPr>
      </w:pPr>
      <w:r w:rsidRPr="006E558A">
        <w:rPr>
          <w:rFonts w:asciiTheme="majorBidi" w:hAnsiTheme="majorBidi" w:cstheme="majorBidi"/>
          <w:sz w:val="30"/>
          <w:szCs w:val="26"/>
          <w:rtl/>
          <w:lang w:eastAsia="ar" w:bidi="ar-EG"/>
        </w:rPr>
        <w:t>وأُنجز برنامج العمل على النحو المخطط. وستوضع اللمسات النهائية للنشاط 2، وهو المرحلة الثانية من تقييم الشبكات الإقليمية لمسؤولي وحدات الأوزون الوطنية، في عام 2023، بعد إرسال بعثة إلى آخر منطقة سيتم تغطيتها. وفي مارس/آذار 2023، ستحضر كبيرة موظفي الرصد والتقييم والاستشاري اجتماع الشبكة المشتركة لشبكات الكاريبي وأمريكا اللاتينية. وستُدرج نتائج هذا النشاط في تقرير التقييم النهائي. وتحقيقاً لهذه الغاية، اقتُرح إعادة توزيع مبلغ قدره 15,000 دولار أمريكي، من الرصيد غير المنفق البالغ 53,459 دولاراً أمريكياً للنشاط 2، من ميزانية عام 2022 إلى ميزانية عام 2023. وستُعاد الأموال المتبقية إلى الصندوق المتعدد الأطراف في الاجتماع الثالث والتسعين.</w:t>
      </w:r>
    </w:p>
    <w:p w14:paraId="64191A5D" w14:textId="333F8E99" w:rsidR="00F32439" w:rsidRPr="006E558A" w:rsidRDefault="00F32439" w:rsidP="00F32439">
      <w:pPr>
        <w:pStyle w:val="Heading1"/>
        <w:numPr>
          <w:ilvl w:val="0"/>
          <w:numId w:val="23"/>
        </w:numPr>
        <w:tabs>
          <w:tab w:val="num" w:pos="0"/>
        </w:tabs>
        <w:bidi/>
        <w:ind w:left="0" w:firstLine="0"/>
        <w:rPr>
          <w:rFonts w:asciiTheme="majorBidi" w:hAnsiTheme="majorBidi" w:cstheme="majorBidi"/>
          <w:sz w:val="30"/>
          <w:szCs w:val="26"/>
        </w:rPr>
      </w:pPr>
      <w:r w:rsidRPr="006E558A">
        <w:rPr>
          <w:rFonts w:asciiTheme="majorBidi" w:hAnsiTheme="majorBidi" w:cstheme="majorBidi"/>
          <w:sz w:val="30"/>
          <w:szCs w:val="26"/>
          <w:rtl/>
          <w:lang w:eastAsia="ar" w:bidi="ar-EG"/>
        </w:rPr>
        <w:t xml:space="preserve"> وكما هو موضح في الفقرات من </w:t>
      </w:r>
      <w:r w:rsidR="00F71059">
        <w:rPr>
          <w:rFonts w:asciiTheme="majorBidi" w:hAnsiTheme="majorBidi" w:cstheme="majorBidi" w:hint="cs"/>
          <w:sz w:val="30"/>
          <w:szCs w:val="26"/>
          <w:rtl/>
          <w:lang w:eastAsia="ar" w:bidi="ar-EG"/>
        </w:rPr>
        <w:t>16</w:t>
      </w:r>
      <w:r w:rsidRPr="006E558A">
        <w:rPr>
          <w:rFonts w:asciiTheme="majorBidi" w:hAnsiTheme="majorBidi" w:cstheme="majorBidi"/>
          <w:sz w:val="30"/>
          <w:szCs w:val="26"/>
          <w:rtl/>
          <w:lang w:eastAsia="ar" w:bidi="ar-EG"/>
        </w:rPr>
        <w:t xml:space="preserve"> إلى </w:t>
      </w:r>
      <w:r w:rsidR="00F71059">
        <w:rPr>
          <w:rFonts w:asciiTheme="majorBidi" w:hAnsiTheme="majorBidi" w:cstheme="majorBidi" w:hint="cs"/>
          <w:sz w:val="30"/>
          <w:szCs w:val="26"/>
          <w:rtl/>
          <w:lang w:eastAsia="ar" w:bidi="ar-EG"/>
        </w:rPr>
        <w:t>22</w:t>
      </w:r>
      <w:r w:rsidRPr="006E558A">
        <w:rPr>
          <w:rFonts w:asciiTheme="majorBidi" w:hAnsiTheme="majorBidi" w:cstheme="majorBidi"/>
          <w:sz w:val="30"/>
          <w:szCs w:val="26"/>
          <w:rtl/>
          <w:lang w:eastAsia="ar" w:bidi="ar-EG"/>
        </w:rPr>
        <w:t xml:space="preserve">، ومبين في الجدول 1 أعلاه، لم يُقترح إلا نشاطان جديدان لبرنامج العمل لعام 2023، مع ملاحظة أنه لا يزال هناك تقييمان جاريان يتعين الانتهاء منهما في عام 2023. وهذان النشاطان مقترحان بناءً على طلب تحسين أهمية مهمة التقييم، الأمر الذي سيتطلب الاستعانة بخبراء استشاريين مستقلين خارجيين. واقتُرح تخصيص 50,000 دولارٍ أمريكي لكل نشاط تقييم، مما أدى إلى اقتراح الميزانية التالي لعام 2023. </w:t>
      </w:r>
    </w:p>
    <w:p w14:paraId="0C5CA7FE" w14:textId="77777777" w:rsidR="00F32439" w:rsidRPr="006E558A" w:rsidRDefault="00F32439" w:rsidP="00F32439">
      <w:pPr>
        <w:bidi/>
        <w:rPr>
          <w:b/>
          <w:bCs/>
          <w:sz w:val="30"/>
          <w:szCs w:val="26"/>
        </w:rPr>
      </w:pPr>
      <w:r w:rsidRPr="006E558A">
        <w:rPr>
          <w:b/>
          <w:bCs/>
          <w:sz w:val="30"/>
          <w:szCs w:val="26"/>
          <w:rtl/>
          <w:lang w:eastAsia="ar" w:bidi="ar-EG"/>
        </w:rPr>
        <w:t xml:space="preserve">الجدول 3: الميزانية المقترحة لعام 2023 (بما في ذلك إعادة تحديد المراحل من عام 2022) </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013"/>
      </w:tblGrid>
      <w:tr w:rsidR="00F32439" w:rsidRPr="004C55AB" w14:paraId="0D442B7E" w14:textId="77777777" w:rsidTr="00C73766">
        <w:trPr>
          <w:trHeight w:val="71"/>
        </w:trPr>
        <w:tc>
          <w:tcPr>
            <w:tcW w:w="7338" w:type="dxa"/>
            <w:tcBorders>
              <w:bottom w:val="single" w:sz="4" w:space="0" w:color="auto"/>
            </w:tcBorders>
            <w:shd w:val="clear" w:color="auto" w:fill="auto"/>
            <w:noWrap/>
            <w:vAlign w:val="center"/>
            <w:hideMark/>
          </w:tcPr>
          <w:p w14:paraId="59A57711" w14:textId="77777777" w:rsidR="00F32439" w:rsidRPr="00367EDE" w:rsidRDefault="00F32439" w:rsidP="00C73766">
            <w:pPr>
              <w:bidi/>
              <w:rPr>
                <w:b/>
                <w:bCs/>
                <w:color w:val="000000"/>
                <w:sz w:val="20"/>
                <w:lang w:eastAsia="en-CA"/>
              </w:rPr>
            </w:pPr>
            <w:r w:rsidRPr="00367EDE">
              <w:rPr>
                <w:b/>
                <w:bCs/>
                <w:color w:val="000000"/>
                <w:sz w:val="20"/>
                <w:rtl/>
                <w:lang w:eastAsia="ar" w:bidi="ar-EG"/>
              </w:rPr>
              <w:t>البيان</w:t>
            </w:r>
          </w:p>
        </w:tc>
        <w:tc>
          <w:tcPr>
            <w:tcW w:w="2013" w:type="dxa"/>
            <w:tcBorders>
              <w:bottom w:val="single" w:sz="4" w:space="0" w:color="auto"/>
            </w:tcBorders>
            <w:shd w:val="clear" w:color="auto" w:fill="auto"/>
            <w:noWrap/>
            <w:vAlign w:val="center"/>
            <w:hideMark/>
          </w:tcPr>
          <w:p w14:paraId="3BD59F11" w14:textId="77777777" w:rsidR="00F32439" w:rsidRPr="00367EDE" w:rsidRDefault="00F32439" w:rsidP="00C73766">
            <w:pPr>
              <w:bidi/>
              <w:jc w:val="center"/>
              <w:rPr>
                <w:b/>
                <w:bCs/>
                <w:color w:val="000000"/>
                <w:sz w:val="20"/>
                <w:lang w:eastAsia="en-CA"/>
              </w:rPr>
            </w:pPr>
            <w:r w:rsidRPr="00367EDE">
              <w:rPr>
                <w:b/>
                <w:bCs/>
                <w:color w:val="000000"/>
                <w:sz w:val="20"/>
                <w:rtl/>
                <w:lang w:eastAsia="ar" w:bidi="ar-EG"/>
              </w:rPr>
              <w:t>المبلغ (دولار أمريكي)</w:t>
            </w:r>
          </w:p>
        </w:tc>
      </w:tr>
      <w:tr w:rsidR="00F32439" w:rsidRPr="004C55AB" w14:paraId="43AF7F5F" w14:textId="77777777" w:rsidTr="00C73766">
        <w:trPr>
          <w:trHeight w:val="71"/>
        </w:trPr>
        <w:tc>
          <w:tcPr>
            <w:tcW w:w="7338" w:type="dxa"/>
            <w:tcBorders>
              <w:right w:val="nil"/>
            </w:tcBorders>
            <w:shd w:val="clear" w:color="auto" w:fill="auto"/>
            <w:noWrap/>
            <w:vAlign w:val="center"/>
          </w:tcPr>
          <w:p w14:paraId="0B452BDC" w14:textId="77777777" w:rsidR="00F32439" w:rsidRPr="00367EDE" w:rsidRDefault="00F32439" w:rsidP="00C73766">
            <w:pPr>
              <w:bidi/>
              <w:rPr>
                <w:b/>
                <w:bCs/>
                <w:color w:val="000000"/>
                <w:sz w:val="20"/>
                <w:lang w:eastAsia="en-CA"/>
              </w:rPr>
            </w:pPr>
            <w:r w:rsidRPr="00367EDE">
              <w:rPr>
                <w:b/>
                <w:bCs/>
                <w:color w:val="000000"/>
                <w:sz w:val="20"/>
                <w:rtl/>
                <w:lang w:eastAsia="ar" w:bidi="ar-EG"/>
              </w:rPr>
              <w:t xml:space="preserve">الميزانية غير المنفقة لعام 2022 للنشاط 2 المقترح إعادة تحديد مراحله لتكون في عام 2023 </w:t>
            </w:r>
          </w:p>
        </w:tc>
        <w:tc>
          <w:tcPr>
            <w:tcW w:w="2013" w:type="dxa"/>
            <w:tcBorders>
              <w:left w:val="nil"/>
            </w:tcBorders>
            <w:shd w:val="clear" w:color="auto" w:fill="auto"/>
            <w:noWrap/>
            <w:vAlign w:val="center"/>
          </w:tcPr>
          <w:p w14:paraId="77B05B67" w14:textId="77777777" w:rsidR="00F32439" w:rsidRPr="00367EDE" w:rsidRDefault="00F32439" w:rsidP="00C73766">
            <w:pPr>
              <w:bidi/>
              <w:jc w:val="center"/>
              <w:rPr>
                <w:b/>
                <w:bCs/>
                <w:color w:val="000000"/>
                <w:sz w:val="20"/>
                <w:lang w:eastAsia="en-CA"/>
              </w:rPr>
            </w:pPr>
          </w:p>
        </w:tc>
      </w:tr>
      <w:tr w:rsidR="00F32439" w:rsidRPr="004C55AB" w14:paraId="23D578A0" w14:textId="77777777" w:rsidTr="00C73766">
        <w:trPr>
          <w:trHeight w:val="71"/>
        </w:trPr>
        <w:tc>
          <w:tcPr>
            <w:tcW w:w="7338" w:type="dxa"/>
            <w:shd w:val="clear" w:color="auto" w:fill="auto"/>
            <w:noWrap/>
            <w:vAlign w:val="center"/>
          </w:tcPr>
          <w:p w14:paraId="3EB62A37" w14:textId="77777777" w:rsidR="00F32439" w:rsidRPr="00367EDE" w:rsidRDefault="00F32439" w:rsidP="00C73766">
            <w:pPr>
              <w:bidi/>
              <w:rPr>
                <w:color w:val="000000"/>
                <w:sz w:val="20"/>
                <w:lang w:eastAsia="en-CA"/>
              </w:rPr>
            </w:pPr>
            <w:r w:rsidRPr="00367EDE">
              <w:rPr>
                <w:color w:val="000000"/>
                <w:sz w:val="20"/>
                <w:rtl/>
                <w:lang w:eastAsia="ar" w:bidi="ar-EG"/>
              </w:rPr>
              <w:t xml:space="preserve">يتصل هذا المبلغ بالخطوة 3 من المرحلة الثانية من تقييم الشبكات الإقليمية لمسؤولي الأوزون الوطنيين. وستستخدم الأموال للبعثة النهائية المقرر إيفادها لحضور اجتماع شبكات أمريكا اللاتينية ومنطقة البحر الكاريبي في مارس /آذار 2023 وإعداد تقرير التقييم النهائي المحرر. </w:t>
            </w:r>
          </w:p>
        </w:tc>
        <w:tc>
          <w:tcPr>
            <w:tcW w:w="2013" w:type="dxa"/>
            <w:shd w:val="clear" w:color="auto" w:fill="auto"/>
            <w:noWrap/>
            <w:vAlign w:val="center"/>
          </w:tcPr>
          <w:p w14:paraId="6D7E5D7D" w14:textId="77777777" w:rsidR="00F32439" w:rsidRPr="00367EDE" w:rsidRDefault="00F32439" w:rsidP="00C73766">
            <w:pPr>
              <w:bidi/>
              <w:jc w:val="right"/>
              <w:rPr>
                <w:b/>
                <w:bCs/>
                <w:color w:val="000000"/>
                <w:sz w:val="20"/>
                <w:lang w:eastAsia="en-CA"/>
              </w:rPr>
            </w:pPr>
            <w:r w:rsidRPr="00367EDE">
              <w:rPr>
                <w:rFonts w:asciiTheme="majorBidi" w:hAnsiTheme="majorBidi" w:cstheme="majorBidi"/>
                <w:b/>
                <w:bCs/>
                <w:color w:val="000000"/>
                <w:sz w:val="20"/>
                <w:rtl/>
                <w:lang w:eastAsia="ar" w:bidi="ar-EG"/>
              </w:rPr>
              <w:t>15,000</w:t>
            </w:r>
          </w:p>
        </w:tc>
      </w:tr>
      <w:tr w:rsidR="00F32439" w:rsidRPr="004C55AB" w14:paraId="60EEC41D" w14:textId="77777777" w:rsidTr="00C73766">
        <w:trPr>
          <w:trHeight w:val="170"/>
        </w:trPr>
        <w:tc>
          <w:tcPr>
            <w:tcW w:w="7338" w:type="dxa"/>
            <w:tcBorders>
              <w:bottom w:val="single" w:sz="4" w:space="0" w:color="auto"/>
            </w:tcBorders>
            <w:shd w:val="clear" w:color="auto" w:fill="auto"/>
            <w:noWrap/>
            <w:vAlign w:val="center"/>
            <w:hideMark/>
          </w:tcPr>
          <w:p w14:paraId="4F816179" w14:textId="77777777" w:rsidR="00F32439" w:rsidRPr="00367EDE" w:rsidRDefault="00F32439" w:rsidP="00C73766">
            <w:pPr>
              <w:bidi/>
              <w:rPr>
                <w:rFonts w:asciiTheme="majorBidi" w:hAnsiTheme="majorBidi" w:cstheme="majorBidi"/>
                <w:b/>
                <w:bCs/>
                <w:color w:val="000000"/>
                <w:sz w:val="20"/>
                <w:lang w:eastAsia="en-CA"/>
              </w:rPr>
            </w:pPr>
            <w:r w:rsidRPr="00367EDE">
              <w:rPr>
                <w:rFonts w:asciiTheme="majorBidi" w:hAnsiTheme="majorBidi" w:cstheme="majorBidi"/>
                <w:b/>
                <w:bCs/>
                <w:color w:val="000000"/>
                <w:sz w:val="20"/>
                <w:rtl/>
                <w:lang w:eastAsia="ar" w:bidi="ar-EG"/>
              </w:rPr>
              <w:t>المجموع - الميزانية المعاد تحديد مراحلها لعام 2022</w:t>
            </w:r>
          </w:p>
        </w:tc>
        <w:tc>
          <w:tcPr>
            <w:tcW w:w="2013" w:type="dxa"/>
            <w:tcBorders>
              <w:bottom w:val="single" w:sz="4" w:space="0" w:color="auto"/>
            </w:tcBorders>
            <w:shd w:val="clear" w:color="auto" w:fill="auto"/>
            <w:noWrap/>
            <w:vAlign w:val="center"/>
            <w:hideMark/>
          </w:tcPr>
          <w:p w14:paraId="31854682" w14:textId="77777777" w:rsidR="00F32439" w:rsidRPr="00367EDE" w:rsidRDefault="00F32439" w:rsidP="00C73766">
            <w:pPr>
              <w:bidi/>
              <w:jc w:val="right"/>
              <w:rPr>
                <w:rFonts w:asciiTheme="majorBidi" w:hAnsiTheme="majorBidi" w:cstheme="majorBidi"/>
                <w:b/>
                <w:bCs/>
                <w:sz w:val="20"/>
                <w:lang w:eastAsia="en-CA"/>
              </w:rPr>
            </w:pPr>
            <w:r w:rsidRPr="00367EDE">
              <w:rPr>
                <w:rFonts w:asciiTheme="majorBidi" w:hAnsiTheme="majorBidi" w:cstheme="majorBidi"/>
                <w:b/>
                <w:bCs/>
                <w:color w:val="000000"/>
                <w:sz w:val="20"/>
                <w:rtl/>
                <w:lang w:eastAsia="ar" w:bidi="ar-EG"/>
              </w:rPr>
              <w:t>15,000</w:t>
            </w:r>
          </w:p>
        </w:tc>
      </w:tr>
      <w:tr w:rsidR="00F32439" w:rsidRPr="004C55AB" w14:paraId="1DD80CB1" w14:textId="77777777" w:rsidTr="00F71059">
        <w:trPr>
          <w:cantSplit/>
          <w:trHeight w:val="57"/>
        </w:trPr>
        <w:tc>
          <w:tcPr>
            <w:tcW w:w="9351" w:type="dxa"/>
            <w:gridSpan w:val="2"/>
            <w:tcBorders>
              <w:left w:val="nil"/>
              <w:right w:val="nil"/>
            </w:tcBorders>
            <w:shd w:val="clear" w:color="auto" w:fill="auto"/>
            <w:noWrap/>
            <w:vAlign w:val="center"/>
          </w:tcPr>
          <w:p w14:paraId="42E6730A" w14:textId="77777777" w:rsidR="00F32439" w:rsidRPr="00367EDE" w:rsidRDefault="00F32439" w:rsidP="00C73766">
            <w:pPr>
              <w:bidi/>
              <w:rPr>
                <w:rFonts w:asciiTheme="majorBidi" w:hAnsiTheme="majorBidi" w:cstheme="majorBidi"/>
                <w:b/>
                <w:bCs/>
                <w:sz w:val="20"/>
              </w:rPr>
            </w:pPr>
          </w:p>
        </w:tc>
      </w:tr>
      <w:tr w:rsidR="00F32439" w:rsidRPr="004C55AB" w14:paraId="4DCCB06F" w14:textId="77777777" w:rsidTr="00C73766">
        <w:trPr>
          <w:trHeight w:val="67"/>
        </w:trPr>
        <w:tc>
          <w:tcPr>
            <w:tcW w:w="9351" w:type="dxa"/>
            <w:gridSpan w:val="2"/>
            <w:shd w:val="clear" w:color="auto" w:fill="auto"/>
            <w:noWrap/>
            <w:vAlign w:val="center"/>
            <w:hideMark/>
          </w:tcPr>
          <w:p w14:paraId="046BB5C6" w14:textId="77777777" w:rsidR="00F32439" w:rsidRPr="00367EDE" w:rsidRDefault="00F32439" w:rsidP="00C73766">
            <w:pPr>
              <w:bidi/>
              <w:rPr>
                <w:rFonts w:asciiTheme="majorBidi" w:hAnsiTheme="majorBidi" w:cstheme="majorBidi"/>
                <w:b/>
                <w:bCs/>
                <w:sz w:val="20"/>
              </w:rPr>
            </w:pPr>
            <w:r w:rsidRPr="00367EDE">
              <w:rPr>
                <w:rFonts w:asciiTheme="majorBidi" w:hAnsiTheme="majorBidi" w:cstheme="majorBidi"/>
                <w:b/>
                <w:bCs/>
                <w:sz w:val="20"/>
                <w:rtl/>
                <w:lang w:eastAsia="ar" w:bidi="ar-EG"/>
              </w:rPr>
              <w:t xml:space="preserve">الميزانية المقترحة لبرنامج عمل الرصد والتقييم لعام 2023 </w:t>
            </w:r>
          </w:p>
          <w:p w14:paraId="33292DBE" w14:textId="77777777" w:rsidR="00F32439" w:rsidRPr="00367EDE" w:rsidRDefault="00F32439" w:rsidP="00C73766">
            <w:pPr>
              <w:bidi/>
              <w:jc w:val="right"/>
              <w:rPr>
                <w:rFonts w:asciiTheme="majorBidi" w:hAnsiTheme="majorBidi" w:cstheme="majorBidi"/>
                <w:b/>
                <w:bCs/>
                <w:sz w:val="20"/>
                <w:lang w:eastAsia="en-CA"/>
              </w:rPr>
            </w:pPr>
          </w:p>
        </w:tc>
      </w:tr>
      <w:tr w:rsidR="00F32439" w:rsidRPr="004C55AB" w14:paraId="4A362A40" w14:textId="77777777" w:rsidTr="00C73766">
        <w:trPr>
          <w:trHeight w:val="165"/>
        </w:trPr>
        <w:tc>
          <w:tcPr>
            <w:tcW w:w="7338" w:type="dxa"/>
            <w:shd w:val="clear" w:color="auto" w:fill="auto"/>
            <w:noWrap/>
            <w:vAlign w:val="center"/>
            <w:hideMark/>
          </w:tcPr>
          <w:p w14:paraId="3405DAA2" w14:textId="219C7BDB" w:rsidR="00F32439" w:rsidRPr="00367EDE" w:rsidRDefault="00F32439" w:rsidP="00C73766">
            <w:pPr>
              <w:bidi/>
              <w:rPr>
                <w:rFonts w:asciiTheme="majorBidi" w:hAnsiTheme="majorBidi" w:cstheme="majorBidi"/>
                <w:color w:val="000000"/>
                <w:sz w:val="20"/>
                <w:lang w:eastAsia="en-CA"/>
              </w:rPr>
            </w:pPr>
            <w:r w:rsidRPr="00367EDE">
              <w:rPr>
                <w:rFonts w:asciiTheme="majorBidi" w:hAnsiTheme="majorBidi" w:cstheme="majorBidi"/>
                <w:color w:val="000000"/>
                <w:sz w:val="20"/>
                <w:rtl/>
                <w:lang w:eastAsia="ar" w:bidi="ar-EG"/>
              </w:rPr>
              <w:t xml:space="preserve">التقييم </w:t>
            </w:r>
            <w:r w:rsidR="00F71059">
              <w:rPr>
                <w:rFonts w:asciiTheme="majorBidi" w:hAnsiTheme="majorBidi" w:cstheme="majorBidi" w:hint="cs"/>
                <w:color w:val="000000"/>
                <w:sz w:val="20"/>
                <w:rtl/>
                <w:lang w:eastAsia="ar" w:bidi="ar-EG"/>
              </w:rPr>
              <w:t>الخارجي لو</w:t>
            </w:r>
            <w:r w:rsidRPr="00367EDE">
              <w:rPr>
                <w:rFonts w:asciiTheme="majorBidi" w:hAnsiTheme="majorBidi" w:cstheme="majorBidi"/>
                <w:color w:val="000000"/>
                <w:sz w:val="20"/>
                <w:rtl/>
                <w:lang w:eastAsia="ar" w:bidi="ar-EG"/>
              </w:rPr>
              <w:t>ظيفة التقييم التي يضطلع بها الصندوق المتعدد الأطراف.</w:t>
            </w:r>
          </w:p>
        </w:tc>
        <w:tc>
          <w:tcPr>
            <w:tcW w:w="2013" w:type="dxa"/>
            <w:shd w:val="clear" w:color="auto" w:fill="auto"/>
            <w:noWrap/>
            <w:vAlign w:val="bottom"/>
            <w:hideMark/>
          </w:tcPr>
          <w:p w14:paraId="5FA14DE5" w14:textId="4DF376BE" w:rsidR="00F32439" w:rsidRPr="00367EDE" w:rsidRDefault="002248ED" w:rsidP="00C73766">
            <w:pPr>
              <w:bidi/>
              <w:jc w:val="right"/>
              <w:rPr>
                <w:rFonts w:asciiTheme="majorBidi" w:hAnsiTheme="majorBidi" w:cstheme="majorBidi"/>
                <w:sz w:val="20"/>
                <w:lang w:eastAsia="en-CA"/>
              </w:rPr>
            </w:pPr>
            <w:r>
              <w:rPr>
                <w:rFonts w:asciiTheme="majorBidi" w:hAnsiTheme="majorBidi" w:cstheme="majorBidi"/>
                <w:sz w:val="20"/>
                <w:rtl/>
                <w:lang w:eastAsia="ar" w:bidi="ar-EG"/>
              </w:rPr>
              <w:t xml:space="preserve">       </w:t>
            </w:r>
            <w:r w:rsidR="00F32439" w:rsidRPr="00367EDE">
              <w:rPr>
                <w:rFonts w:asciiTheme="majorBidi" w:hAnsiTheme="majorBidi" w:cstheme="majorBidi"/>
                <w:sz w:val="20"/>
                <w:rtl/>
                <w:lang w:eastAsia="ar" w:bidi="ar-EG"/>
              </w:rPr>
              <w:t>50,000</w:t>
            </w:r>
          </w:p>
        </w:tc>
      </w:tr>
      <w:tr w:rsidR="00F32439" w:rsidRPr="004C55AB" w14:paraId="39B83096" w14:textId="77777777" w:rsidTr="00C73766">
        <w:trPr>
          <w:trHeight w:val="427"/>
        </w:trPr>
        <w:tc>
          <w:tcPr>
            <w:tcW w:w="7338" w:type="dxa"/>
            <w:shd w:val="clear" w:color="auto" w:fill="auto"/>
            <w:noWrap/>
            <w:vAlign w:val="center"/>
            <w:hideMark/>
          </w:tcPr>
          <w:p w14:paraId="1AFFADD9" w14:textId="3A03423E" w:rsidR="00F32439" w:rsidRPr="00367EDE" w:rsidRDefault="00F32439" w:rsidP="00C73766">
            <w:pPr>
              <w:bidi/>
              <w:rPr>
                <w:rFonts w:asciiTheme="majorBidi" w:hAnsiTheme="majorBidi" w:cstheme="majorBidi"/>
                <w:color w:val="000000"/>
                <w:sz w:val="20"/>
                <w:lang w:eastAsia="en-CA"/>
              </w:rPr>
            </w:pPr>
            <w:r w:rsidRPr="00367EDE">
              <w:rPr>
                <w:rFonts w:asciiTheme="majorBidi" w:hAnsiTheme="majorBidi" w:cstheme="majorBidi"/>
                <w:color w:val="000000"/>
                <w:sz w:val="20"/>
                <w:rtl/>
                <w:lang w:eastAsia="ar" w:bidi="ar-EG"/>
              </w:rPr>
              <w:t>سفر</w:t>
            </w:r>
            <w:r w:rsidR="00164152">
              <w:rPr>
                <w:rFonts w:asciiTheme="majorBidi" w:hAnsiTheme="majorBidi" w:cstheme="majorBidi" w:hint="cs"/>
                <w:color w:val="000000"/>
                <w:sz w:val="20"/>
                <w:rtl/>
                <w:lang w:eastAsia="ar" w:bidi="ar-EG"/>
              </w:rPr>
              <w:t>يات</w:t>
            </w:r>
            <w:r w:rsidRPr="00367EDE">
              <w:rPr>
                <w:rFonts w:asciiTheme="majorBidi" w:hAnsiTheme="majorBidi" w:cstheme="majorBidi"/>
                <w:color w:val="000000"/>
                <w:sz w:val="20"/>
                <w:rtl/>
                <w:lang w:eastAsia="ar" w:bidi="ar-EG"/>
              </w:rPr>
              <w:t xml:space="preserve"> كبيرة موظفي الرصد والتقييم</w:t>
            </w:r>
          </w:p>
        </w:tc>
        <w:tc>
          <w:tcPr>
            <w:tcW w:w="2013" w:type="dxa"/>
            <w:shd w:val="clear" w:color="auto" w:fill="auto"/>
            <w:noWrap/>
            <w:vAlign w:val="bottom"/>
            <w:hideMark/>
          </w:tcPr>
          <w:p w14:paraId="5DBD1414" w14:textId="4E8774E8" w:rsidR="00F32439" w:rsidRPr="00367EDE" w:rsidRDefault="002248ED" w:rsidP="00C73766">
            <w:pPr>
              <w:bidi/>
              <w:jc w:val="right"/>
              <w:rPr>
                <w:rFonts w:asciiTheme="majorBidi" w:hAnsiTheme="majorBidi" w:cstheme="majorBidi"/>
                <w:sz w:val="20"/>
                <w:lang w:eastAsia="en-CA"/>
              </w:rPr>
            </w:pPr>
            <w:r>
              <w:rPr>
                <w:rFonts w:asciiTheme="majorBidi" w:hAnsiTheme="majorBidi" w:cstheme="majorBidi"/>
                <w:sz w:val="20"/>
                <w:rtl/>
                <w:lang w:eastAsia="ar" w:bidi="ar-EG"/>
              </w:rPr>
              <w:t xml:space="preserve">       </w:t>
            </w:r>
            <w:r w:rsidR="00F32439" w:rsidRPr="00367EDE">
              <w:rPr>
                <w:rFonts w:asciiTheme="majorBidi" w:hAnsiTheme="majorBidi" w:cstheme="majorBidi"/>
                <w:sz w:val="20"/>
                <w:rtl/>
                <w:lang w:eastAsia="ar" w:bidi="ar-EG"/>
              </w:rPr>
              <w:t>20,000</w:t>
            </w:r>
          </w:p>
        </w:tc>
      </w:tr>
      <w:tr w:rsidR="00F32439" w:rsidRPr="004C55AB" w14:paraId="684559D8" w14:textId="77777777" w:rsidTr="00C73766">
        <w:trPr>
          <w:trHeight w:val="98"/>
        </w:trPr>
        <w:tc>
          <w:tcPr>
            <w:tcW w:w="7338" w:type="dxa"/>
            <w:shd w:val="clear" w:color="auto" w:fill="auto"/>
            <w:noWrap/>
            <w:vAlign w:val="center"/>
            <w:hideMark/>
          </w:tcPr>
          <w:p w14:paraId="6A2CC4DA" w14:textId="77777777" w:rsidR="00F32439" w:rsidRPr="00367EDE" w:rsidRDefault="00F32439" w:rsidP="00C73766">
            <w:pPr>
              <w:bidi/>
              <w:rPr>
                <w:rFonts w:asciiTheme="majorBidi" w:hAnsiTheme="majorBidi" w:cstheme="majorBidi"/>
                <w:color w:val="000000"/>
                <w:sz w:val="20"/>
                <w:lang w:eastAsia="en-CA"/>
              </w:rPr>
            </w:pPr>
            <w:r w:rsidRPr="00367EDE">
              <w:rPr>
                <w:rFonts w:asciiTheme="majorBidi" w:hAnsiTheme="majorBidi" w:cstheme="majorBidi"/>
                <w:color w:val="000000"/>
                <w:sz w:val="20"/>
                <w:rtl/>
                <w:lang w:eastAsia="ar" w:bidi="ar-EG"/>
              </w:rPr>
              <w:t>دعم وظيفة التقييم (أدوات التقييم، والتوعية والاتصالات، وتراخيص الدراسات الاستقصائية)</w:t>
            </w:r>
          </w:p>
        </w:tc>
        <w:tc>
          <w:tcPr>
            <w:tcW w:w="2013" w:type="dxa"/>
            <w:shd w:val="clear" w:color="auto" w:fill="auto"/>
            <w:noWrap/>
            <w:vAlign w:val="bottom"/>
            <w:hideMark/>
          </w:tcPr>
          <w:p w14:paraId="5288E1A5" w14:textId="1840D469" w:rsidR="00F32439" w:rsidRPr="00367EDE" w:rsidRDefault="002248ED" w:rsidP="00C73766">
            <w:pPr>
              <w:bidi/>
              <w:jc w:val="right"/>
              <w:rPr>
                <w:rFonts w:asciiTheme="majorBidi" w:hAnsiTheme="majorBidi" w:cstheme="majorBidi"/>
                <w:sz w:val="20"/>
                <w:lang w:eastAsia="en-CA"/>
              </w:rPr>
            </w:pPr>
            <w:r>
              <w:rPr>
                <w:rFonts w:asciiTheme="majorBidi" w:hAnsiTheme="majorBidi" w:cstheme="majorBidi"/>
                <w:sz w:val="20"/>
                <w:rtl/>
                <w:lang w:eastAsia="ar" w:bidi="ar-EG"/>
              </w:rPr>
              <w:t xml:space="preserve">       </w:t>
            </w:r>
            <w:r w:rsidR="00F32439" w:rsidRPr="00367EDE">
              <w:rPr>
                <w:rFonts w:asciiTheme="majorBidi" w:hAnsiTheme="majorBidi" w:cstheme="majorBidi"/>
                <w:sz w:val="20"/>
                <w:rtl/>
                <w:lang w:eastAsia="ar" w:bidi="ar-EG"/>
              </w:rPr>
              <w:t>15,000</w:t>
            </w:r>
          </w:p>
        </w:tc>
      </w:tr>
      <w:tr w:rsidR="00F32439" w:rsidRPr="004C55AB" w14:paraId="0A8DF80B" w14:textId="77777777" w:rsidTr="00C73766">
        <w:trPr>
          <w:trHeight w:val="146"/>
        </w:trPr>
        <w:tc>
          <w:tcPr>
            <w:tcW w:w="7338" w:type="dxa"/>
            <w:tcBorders>
              <w:bottom w:val="single" w:sz="4" w:space="0" w:color="auto"/>
            </w:tcBorders>
            <w:shd w:val="clear" w:color="auto" w:fill="auto"/>
            <w:noWrap/>
            <w:vAlign w:val="center"/>
            <w:hideMark/>
          </w:tcPr>
          <w:p w14:paraId="4794AAAE" w14:textId="77777777" w:rsidR="00F32439" w:rsidRPr="00367EDE" w:rsidRDefault="00F32439" w:rsidP="00C73766">
            <w:pPr>
              <w:bidi/>
              <w:rPr>
                <w:rFonts w:asciiTheme="majorBidi" w:hAnsiTheme="majorBidi" w:cstheme="majorBidi"/>
                <w:b/>
                <w:bCs/>
                <w:color w:val="000000"/>
                <w:sz w:val="20"/>
                <w:lang w:eastAsia="en-CA"/>
              </w:rPr>
            </w:pPr>
            <w:r w:rsidRPr="00367EDE">
              <w:rPr>
                <w:rFonts w:asciiTheme="majorBidi" w:hAnsiTheme="majorBidi" w:cstheme="majorBidi"/>
                <w:b/>
                <w:bCs/>
                <w:color w:val="000000"/>
                <w:sz w:val="20"/>
                <w:rtl/>
                <w:lang w:eastAsia="ar" w:bidi="ar-EG"/>
              </w:rPr>
              <w:t>المجموع - الميزانية المقترحة لعام 2023</w:t>
            </w:r>
          </w:p>
        </w:tc>
        <w:tc>
          <w:tcPr>
            <w:tcW w:w="2013" w:type="dxa"/>
            <w:tcBorders>
              <w:bottom w:val="single" w:sz="4" w:space="0" w:color="auto"/>
            </w:tcBorders>
            <w:shd w:val="clear" w:color="auto" w:fill="auto"/>
            <w:noWrap/>
            <w:vAlign w:val="bottom"/>
            <w:hideMark/>
          </w:tcPr>
          <w:p w14:paraId="2D64AEAD" w14:textId="49A07EDD" w:rsidR="00F32439" w:rsidRPr="00367EDE" w:rsidRDefault="002248ED" w:rsidP="00C73766">
            <w:pPr>
              <w:bidi/>
              <w:jc w:val="right"/>
              <w:rPr>
                <w:rFonts w:asciiTheme="majorBidi" w:hAnsiTheme="majorBidi" w:cstheme="majorBidi"/>
                <w:sz w:val="20"/>
                <w:lang w:eastAsia="en-CA"/>
              </w:rPr>
            </w:pPr>
            <w:r>
              <w:rPr>
                <w:rFonts w:asciiTheme="majorBidi" w:hAnsiTheme="majorBidi" w:cstheme="majorBidi"/>
                <w:b/>
                <w:bCs/>
                <w:sz w:val="20"/>
                <w:rtl/>
                <w:lang w:eastAsia="ar" w:bidi="ar-EG"/>
              </w:rPr>
              <w:t xml:space="preserve">      </w:t>
            </w:r>
            <w:r w:rsidR="00F71059">
              <w:rPr>
                <w:rFonts w:asciiTheme="majorBidi" w:hAnsiTheme="majorBidi" w:cstheme="majorBidi" w:hint="cs"/>
                <w:b/>
                <w:bCs/>
                <w:sz w:val="20"/>
                <w:rtl/>
                <w:lang w:eastAsia="ar" w:bidi="ar-EG"/>
              </w:rPr>
              <w:t>85</w:t>
            </w:r>
            <w:r w:rsidR="00F32439" w:rsidRPr="00367EDE">
              <w:rPr>
                <w:rFonts w:asciiTheme="majorBidi" w:hAnsiTheme="majorBidi" w:cstheme="majorBidi"/>
                <w:b/>
                <w:bCs/>
                <w:sz w:val="20"/>
                <w:rtl/>
                <w:lang w:eastAsia="ar" w:bidi="ar-EG"/>
              </w:rPr>
              <w:t>,000</w:t>
            </w:r>
          </w:p>
        </w:tc>
      </w:tr>
      <w:tr w:rsidR="00F32439" w:rsidRPr="004C55AB" w14:paraId="30F13E78" w14:textId="77777777" w:rsidTr="00C73766">
        <w:trPr>
          <w:trHeight w:val="146"/>
        </w:trPr>
        <w:tc>
          <w:tcPr>
            <w:tcW w:w="7338" w:type="dxa"/>
            <w:tcBorders>
              <w:left w:val="nil"/>
              <w:right w:val="nil"/>
            </w:tcBorders>
            <w:shd w:val="clear" w:color="auto" w:fill="auto"/>
            <w:noWrap/>
            <w:vAlign w:val="center"/>
          </w:tcPr>
          <w:p w14:paraId="037185A2" w14:textId="77777777" w:rsidR="00F32439" w:rsidRPr="00367EDE" w:rsidRDefault="00F32439" w:rsidP="00C73766">
            <w:pPr>
              <w:bidi/>
              <w:rPr>
                <w:rFonts w:asciiTheme="majorBidi" w:hAnsiTheme="majorBidi" w:cstheme="majorBidi"/>
                <w:b/>
                <w:bCs/>
                <w:color w:val="000000"/>
                <w:sz w:val="20"/>
                <w:lang w:eastAsia="en-CA"/>
              </w:rPr>
            </w:pPr>
          </w:p>
        </w:tc>
        <w:tc>
          <w:tcPr>
            <w:tcW w:w="2013" w:type="dxa"/>
            <w:tcBorders>
              <w:left w:val="nil"/>
              <w:right w:val="nil"/>
            </w:tcBorders>
            <w:shd w:val="clear" w:color="auto" w:fill="auto"/>
            <w:noWrap/>
            <w:vAlign w:val="bottom"/>
          </w:tcPr>
          <w:p w14:paraId="35203DD7" w14:textId="77777777" w:rsidR="00F32439" w:rsidRPr="00367EDE" w:rsidRDefault="00F32439" w:rsidP="00C73766">
            <w:pPr>
              <w:bidi/>
              <w:jc w:val="right"/>
              <w:rPr>
                <w:rFonts w:asciiTheme="majorBidi" w:hAnsiTheme="majorBidi" w:cstheme="majorBidi"/>
                <w:b/>
                <w:bCs/>
                <w:sz w:val="20"/>
              </w:rPr>
            </w:pPr>
          </w:p>
        </w:tc>
      </w:tr>
      <w:tr w:rsidR="00F32439" w:rsidRPr="004C55AB" w14:paraId="62C4569C" w14:textId="77777777" w:rsidTr="00C73766">
        <w:trPr>
          <w:trHeight w:val="196"/>
        </w:trPr>
        <w:tc>
          <w:tcPr>
            <w:tcW w:w="7338" w:type="dxa"/>
            <w:shd w:val="clear" w:color="auto" w:fill="auto"/>
            <w:noWrap/>
            <w:vAlign w:val="center"/>
            <w:hideMark/>
          </w:tcPr>
          <w:p w14:paraId="31F64182" w14:textId="77777777" w:rsidR="00F32439" w:rsidRPr="00367EDE" w:rsidRDefault="00F32439" w:rsidP="00C73766">
            <w:pPr>
              <w:bidi/>
              <w:rPr>
                <w:rFonts w:asciiTheme="majorBidi" w:hAnsiTheme="majorBidi" w:cstheme="majorBidi"/>
                <w:b/>
                <w:bCs/>
                <w:color w:val="000000"/>
                <w:sz w:val="20"/>
                <w:lang w:eastAsia="en-CA"/>
              </w:rPr>
            </w:pPr>
            <w:r w:rsidRPr="00367EDE">
              <w:rPr>
                <w:rFonts w:asciiTheme="majorBidi" w:hAnsiTheme="majorBidi" w:cstheme="majorBidi"/>
                <w:b/>
                <w:bCs/>
                <w:color w:val="000000"/>
                <w:sz w:val="20"/>
                <w:rtl/>
                <w:lang w:eastAsia="ar" w:bidi="ar-EG"/>
              </w:rPr>
              <w:t>المجموع الكلي: عام 2022 المعاد تحديد مراحله لتصبح في عام 2023 كما هو مقترح</w:t>
            </w:r>
          </w:p>
        </w:tc>
        <w:tc>
          <w:tcPr>
            <w:tcW w:w="2013" w:type="dxa"/>
            <w:shd w:val="clear" w:color="auto" w:fill="auto"/>
            <w:noWrap/>
            <w:vAlign w:val="center"/>
            <w:hideMark/>
          </w:tcPr>
          <w:p w14:paraId="4F3BEFBE" w14:textId="5B408411" w:rsidR="00F32439" w:rsidRPr="00367EDE" w:rsidRDefault="002248ED" w:rsidP="00C73766">
            <w:pPr>
              <w:bidi/>
              <w:jc w:val="right"/>
              <w:rPr>
                <w:rFonts w:asciiTheme="majorBidi" w:hAnsiTheme="majorBidi" w:cstheme="majorBidi"/>
                <w:b/>
                <w:bCs/>
                <w:sz w:val="20"/>
              </w:rPr>
            </w:pPr>
            <w:r>
              <w:rPr>
                <w:rFonts w:asciiTheme="majorBidi" w:hAnsiTheme="majorBidi" w:cstheme="majorBidi"/>
                <w:b/>
                <w:bCs/>
                <w:sz w:val="20"/>
                <w:rtl/>
                <w:lang w:eastAsia="ar" w:bidi="ar-EG"/>
              </w:rPr>
              <w:t xml:space="preserve">      </w:t>
            </w:r>
            <w:r w:rsidR="00F71059">
              <w:rPr>
                <w:rFonts w:asciiTheme="majorBidi" w:hAnsiTheme="majorBidi" w:cstheme="majorBidi" w:hint="cs"/>
                <w:b/>
                <w:bCs/>
                <w:sz w:val="20"/>
                <w:rtl/>
                <w:lang w:eastAsia="ar" w:bidi="ar-EG"/>
              </w:rPr>
              <w:t>100</w:t>
            </w:r>
            <w:r w:rsidR="00F32439" w:rsidRPr="00367EDE">
              <w:rPr>
                <w:rFonts w:asciiTheme="majorBidi" w:hAnsiTheme="majorBidi" w:cstheme="majorBidi"/>
                <w:b/>
                <w:bCs/>
                <w:sz w:val="20"/>
                <w:rtl/>
                <w:lang w:eastAsia="ar" w:bidi="ar-EG"/>
              </w:rPr>
              <w:t>,000</w:t>
            </w:r>
          </w:p>
          <w:p w14:paraId="49692BDB" w14:textId="77777777" w:rsidR="00F32439" w:rsidRPr="00367EDE" w:rsidRDefault="00F32439" w:rsidP="00C73766">
            <w:pPr>
              <w:bidi/>
              <w:jc w:val="right"/>
              <w:rPr>
                <w:rFonts w:asciiTheme="majorBidi" w:hAnsiTheme="majorBidi" w:cstheme="majorBidi"/>
                <w:sz w:val="20"/>
                <w:lang w:eastAsia="en-CA"/>
              </w:rPr>
            </w:pPr>
          </w:p>
        </w:tc>
      </w:tr>
    </w:tbl>
    <w:p w14:paraId="1FB6C304" w14:textId="0063B8EC" w:rsidR="00773EC2" w:rsidRDefault="00773EC2" w:rsidP="00773EC2">
      <w:pPr>
        <w:pStyle w:val="StyleBold"/>
        <w:bidi/>
        <w:jc w:val="left"/>
        <w:rPr>
          <w:rFonts w:asciiTheme="majorBidi" w:hAnsiTheme="majorBidi" w:cstheme="majorBidi"/>
          <w:sz w:val="26"/>
          <w:szCs w:val="26"/>
          <w:rtl/>
          <w:lang w:eastAsia="ar" w:bidi="ar-EG"/>
        </w:rPr>
      </w:pPr>
      <w:bookmarkStart w:id="2" w:name="_Hlk118551242"/>
    </w:p>
    <w:p w14:paraId="0CB9F67A" w14:textId="77777777" w:rsidR="00B93010" w:rsidRDefault="00B93010" w:rsidP="00B93010">
      <w:pPr>
        <w:pStyle w:val="StyleBold"/>
        <w:bidi/>
        <w:jc w:val="left"/>
        <w:rPr>
          <w:rFonts w:asciiTheme="majorBidi" w:hAnsiTheme="majorBidi" w:cstheme="majorBidi"/>
          <w:sz w:val="26"/>
          <w:szCs w:val="26"/>
          <w:lang w:eastAsia="ar" w:bidi="ar-EG"/>
        </w:rPr>
      </w:pPr>
    </w:p>
    <w:p w14:paraId="03CFB124" w14:textId="77777777" w:rsidR="00F32439" w:rsidRPr="00156A50" w:rsidRDefault="00F32439" w:rsidP="00D20FE4">
      <w:pPr>
        <w:pStyle w:val="StyleBold"/>
        <w:keepNext/>
        <w:keepLines/>
        <w:bidi/>
        <w:jc w:val="left"/>
        <w:rPr>
          <w:rFonts w:asciiTheme="majorBidi" w:hAnsiTheme="majorBidi" w:cstheme="majorBidi"/>
          <w:sz w:val="26"/>
          <w:szCs w:val="26"/>
        </w:rPr>
      </w:pPr>
      <w:r w:rsidRPr="00156A50">
        <w:rPr>
          <w:rFonts w:asciiTheme="majorBidi" w:hAnsiTheme="majorBidi" w:cstheme="majorBidi"/>
          <w:sz w:val="26"/>
          <w:szCs w:val="26"/>
          <w:rtl/>
          <w:lang w:eastAsia="ar" w:bidi="ar-EG"/>
        </w:rPr>
        <w:lastRenderedPageBreak/>
        <w:t>الإجراء المتوقع من اللجنة التنفيذية</w:t>
      </w:r>
    </w:p>
    <w:bookmarkEnd w:id="2"/>
    <w:p w14:paraId="51CB70A4" w14:textId="77777777" w:rsidR="00F32439" w:rsidRPr="00156A50" w:rsidRDefault="00F32439" w:rsidP="00D20FE4">
      <w:pPr>
        <w:pStyle w:val="Heading1"/>
        <w:keepNext/>
        <w:keepLines/>
        <w:numPr>
          <w:ilvl w:val="0"/>
          <w:numId w:val="23"/>
        </w:numPr>
        <w:tabs>
          <w:tab w:val="num" w:pos="0"/>
        </w:tabs>
        <w:bidi/>
        <w:ind w:left="0" w:firstLine="0"/>
        <w:rPr>
          <w:rFonts w:asciiTheme="majorBidi" w:hAnsiTheme="majorBidi" w:cstheme="majorBidi"/>
          <w:sz w:val="26"/>
          <w:szCs w:val="26"/>
        </w:rPr>
      </w:pPr>
      <w:r w:rsidRPr="00156A50">
        <w:rPr>
          <w:rFonts w:asciiTheme="majorBidi" w:hAnsiTheme="majorBidi" w:cstheme="majorBidi"/>
          <w:sz w:val="26"/>
          <w:szCs w:val="26"/>
          <w:rtl/>
          <w:lang w:eastAsia="ar" w:bidi="ar-EG"/>
        </w:rPr>
        <w:t>قد ترغب اللجنة التنفيذية في الآتي:</w:t>
      </w:r>
    </w:p>
    <w:p w14:paraId="04AD371F" w14:textId="5FCAEC40" w:rsidR="00F32439" w:rsidRPr="00156A50" w:rsidRDefault="00F32439" w:rsidP="00D20FE4">
      <w:pPr>
        <w:pStyle w:val="Heading2"/>
        <w:keepNext/>
        <w:keepLines/>
        <w:numPr>
          <w:ilvl w:val="0"/>
          <w:numId w:val="24"/>
        </w:numPr>
        <w:tabs>
          <w:tab w:val="num" w:pos="0"/>
        </w:tabs>
        <w:bidi/>
        <w:ind w:left="1440" w:hanging="720"/>
        <w:rPr>
          <w:rFonts w:asciiTheme="majorBidi" w:hAnsiTheme="majorBidi" w:cstheme="majorBidi"/>
          <w:sz w:val="26"/>
          <w:szCs w:val="26"/>
        </w:rPr>
      </w:pPr>
      <w:r w:rsidRPr="00156A50">
        <w:rPr>
          <w:rFonts w:asciiTheme="majorBidi" w:hAnsiTheme="majorBidi" w:cstheme="majorBidi"/>
          <w:sz w:val="26"/>
          <w:szCs w:val="26"/>
          <w:rtl/>
          <w:lang w:eastAsia="ar" w:bidi="ar-EG"/>
        </w:rPr>
        <w:t xml:space="preserve">أن توافق على مشروع برنامج عمل الرصد والتقييم لعام 2023 الوارد في الوثيقة </w:t>
      </w:r>
      <w:r w:rsidRPr="00156A50">
        <w:rPr>
          <w:rFonts w:asciiTheme="majorBidi" w:hAnsiTheme="majorBidi" w:cstheme="majorBidi"/>
          <w:sz w:val="26"/>
          <w:szCs w:val="26"/>
          <w:lang w:eastAsia="ar" w:bidi="en-GB"/>
        </w:rPr>
        <w:t>UNEP/</w:t>
      </w:r>
      <w:proofErr w:type="spellStart"/>
      <w:r w:rsidRPr="00156A50">
        <w:rPr>
          <w:rFonts w:asciiTheme="majorBidi" w:hAnsiTheme="majorBidi" w:cstheme="majorBidi"/>
          <w:sz w:val="26"/>
          <w:szCs w:val="26"/>
          <w:lang w:eastAsia="ar" w:bidi="en-GB"/>
        </w:rPr>
        <w:t>OzL.Pro</w:t>
      </w:r>
      <w:proofErr w:type="spellEnd"/>
      <w:r w:rsidRPr="00156A50">
        <w:rPr>
          <w:rFonts w:asciiTheme="majorBidi" w:hAnsiTheme="majorBidi" w:cstheme="majorBidi"/>
          <w:sz w:val="26"/>
          <w:szCs w:val="26"/>
          <w:lang w:eastAsia="ar" w:bidi="en-GB"/>
        </w:rPr>
        <w:t>/ExCom</w:t>
      </w:r>
      <w:r w:rsidRPr="00156A50">
        <w:rPr>
          <w:rFonts w:asciiTheme="majorBidi" w:hAnsiTheme="majorBidi" w:cstheme="majorBidi"/>
          <w:sz w:val="26"/>
          <w:szCs w:val="26"/>
          <w:lang w:eastAsia="ar" w:bidi="ar-EG"/>
        </w:rPr>
        <w:t>/91/11</w:t>
      </w:r>
      <w:r w:rsidR="00F71059">
        <w:rPr>
          <w:rFonts w:asciiTheme="majorBidi" w:hAnsiTheme="majorBidi" w:cstheme="majorBidi"/>
          <w:sz w:val="26"/>
          <w:szCs w:val="26"/>
          <w:lang w:eastAsia="ar" w:bidi="ar-EG"/>
        </w:rPr>
        <w:t>/Rev.1</w:t>
      </w:r>
      <w:r w:rsidRPr="00156A50">
        <w:rPr>
          <w:rFonts w:asciiTheme="majorBidi" w:hAnsiTheme="majorBidi" w:cstheme="majorBidi"/>
          <w:sz w:val="26"/>
          <w:szCs w:val="26"/>
          <w:rtl/>
          <w:lang w:eastAsia="ar" w:bidi="ar-EG"/>
        </w:rPr>
        <w:t xml:space="preserve"> والميزانية ذات الصلة البالغة قيمتها</w:t>
      </w:r>
      <w:r w:rsidR="002248ED" w:rsidRPr="00156A50">
        <w:rPr>
          <w:rFonts w:asciiTheme="majorBidi" w:hAnsiTheme="majorBidi" w:cstheme="majorBidi" w:hint="cs"/>
          <w:sz w:val="26"/>
          <w:szCs w:val="26"/>
          <w:rtl/>
          <w:lang w:eastAsia="ar" w:bidi="ar-EG"/>
        </w:rPr>
        <w:t xml:space="preserve"> </w:t>
      </w:r>
      <w:r w:rsidR="00474B3E">
        <w:rPr>
          <w:rFonts w:asciiTheme="majorBidi" w:hAnsiTheme="majorBidi" w:cstheme="majorBidi" w:hint="cs"/>
          <w:sz w:val="26"/>
          <w:szCs w:val="26"/>
          <w:rtl/>
          <w:lang w:eastAsia="ar" w:bidi="ar-EG"/>
        </w:rPr>
        <w:t>85</w:t>
      </w:r>
      <w:r w:rsidRPr="00156A50">
        <w:rPr>
          <w:rFonts w:asciiTheme="majorBidi" w:hAnsiTheme="majorBidi" w:cstheme="majorBidi"/>
          <w:sz w:val="26"/>
          <w:szCs w:val="26"/>
          <w:rtl/>
          <w:lang w:eastAsia="ar" w:bidi="ar-EG"/>
        </w:rPr>
        <w:t>,000 دولار أمريكي؛</w:t>
      </w:r>
    </w:p>
    <w:p w14:paraId="04285730" w14:textId="58D81DD3" w:rsidR="00F32439" w:rsidRPr="00156A50" w:rsidRDefault="00F32439" w:rsidP="00D20FE4">
      <w:pPr>
        <w:pStyle w:val="Heading2"/>
        <w:keepNext/>
        <w:keepLines/>
        <w:numPr>
          <w:ilvl w:val="0"/>
          <w:numId w:val="24"/>
        </w:numPr>
        <w:tabs>
          <w:tab w:val="num" w:pos="0"/>
        </w:tabs>
        <w:bidi/>
        <w:ind w:left="1440" w:hanging="720"/>
        <w:rPr>
          <w:rFonts w:asciiTheme="majorBidi" w:hAnsiTheme="majorBidi" w:cstheme="majorBidi"/>
          <w:sz w:val="26"/>
          <w:szCs w:val="26"/>
          <w:lang w:eastAsia="ja-JP"/>
        </w:rPr>
      </w:pPr>
      <w:r w:rsidRPr="00156A50">
        <w:rPr>
          <w:rFonts w:asciiTheme="majorBidi" w:hAnsiTheme="majorBidi" w:cstheme="majorBidi"/>
          <w:sz w:val="26"/>
          <w:szCs w:val="26"/>
          <w:rtl/>
          <w:lang w:eastAsia="ar" w:bidi="ar-EG"/>
        </w:rPr>
        <w:t>أن تعيد تخصيص مبلغ 15,000 دولار أمريكي، لاستكمال الخطوة النهائية من المرحلة الثانية من تقييم الشبكات الإقليمية لموظفي الأوزون الوطنيين، من الرصيد المؤقت غير المنفق البالغ 63,357 دولاراً أمريكياً من عام 2022، إلى ميزانية عام 2023؛</w:t>
      </w:r>
      <w:r w:rsidR="002248ED" w:rsidRPr="00156A50">
        <w:rPr>
          <w:rFonts w:asciiTheme="majorBidi" w:hAnsiTheme="majorBidi" w:cstheme="majorBidi"/>
          <w:sz w:val="26"/>
          <w:szCs w:val="26"/>
          <w:rtl/>
          <w:lang w:eastAsia="ar" w:bidi="ar-EG"/>
        </w:rPr>
        <w:t xml:space="preserve"> </w:t>
      </w:r>
    </w:p>
    <w:p w14:paraId="41E62F14" w14:textId="77777777" w:rsidR="00474B3E" w:rsidRDefault="00F32439" w:rsidP="00D20FE4">
      <w:pPr>
        <w:pStyle w:val="Heading2"/>
        <w:keepNext/>
        <w:keepLines/>
        <w:numPr>
          <w:ilvl w:val="0"/>
          <w:numId w:val="24"/>
        </w:numPr>
        <w:tabs>
          <w:tab w:val="num" w:pos="0"/>
        </w:tabs>
        <w:bidi/>
        <w:ind w:left="1440" w:hanging="720"/>
        <w:rPr>
          <w:rFonts w:asciiTheme="majorBidi" w:hAnsiTheme="majorBidi" w:cstheme="majorBidi"/>
          <w:sz w:val="26"/>
          <w:szCs w:val="26"/>
          <w:lang w:eastAsia="ar" w:bidi="ar-EG"/>
        </w:rPr>
      </w:pPr>
      <w:r w:rsidRPr="00156A50">
        <w:rPr>
          <w:rFonts w:asciiTheme="majorBidi" w:hAnsiTheme="majorBidi" w:cstheme="majorBidi"/>
          <w:sz w:val="26"/>
          <w:szCs w:val="26"/>
          <w:rtl/>
          <w:lang w:eastAsia="ar" w:bidi="ar-EG"/>
        </w:rPr>
        <w:t>أن تطلب إلى كبير</w:t>
      </w:r>
      <w:r w:rsidR="00164152" w:rsidRPr="00156A50">
        <w:rPr>
          <w:rFonts w:asciiTheme="majorBidi" w:hAnsiTheme="majorBidi" w:cstheme="majorBidi" w:hint="cs"/>
          <w:sz w:val="26"/>
          <w:szCs w:val="26"/>
          <w:rtl/>
          <w:lang w:eastAsia="ar" w:bidi="ar-EG"/>
        </w:rPr>
        <w:t>ة</w:t>
      </w:r>
      <w:r w:rsidRPr="00156A50">
        <w:rPr>
          <w:rFonts w:asciiTheme="majorBidi" w:hAnsiTheme="majorBidi" w:cstheme="majorBidi"/>
          <w:sz w:val="26"/>
          <w:szCs w:val="26"/>
          <w:rtl/>
          <w:lang w:eastAsia="ar" w:bidi="ar-EG"/>
        </w:rPr>
        <w:t xml:space="preserve"> موظفي الرصد والتقييم أن </w:t>
      </w:r>
      <w:r w:rsidR="00164152" w:rsidRPr="00156A50">
        <w:rPr>
          <w:rFonts w:asciiTheme="majorBidi" w:hAnsiTheme="majorBidi" w:cstheme="majorBidi" w:hint="cs"/>
          <w:sz w:val="26"/>
          <w:szCs w:val="26"/>
          <w:rtl/>
          <w:lang w:eastAsia="ar" w:bidi="ar-EG"/>
        </w:rPr>
        <w:t>ت</w:t>
      </w:r>
      <w:r w:rsidRPr="00156A50">
        <w:rPr>
          <w:rFonts w:asciiTheme="majorBidi" w:hAnsiTheme="majorBidi" w:cstheme="majorBidi"/>
          <w:sz w:val="26"/>
          <w:szCs w:val="26"/>
          <w:rtl/>
          <w:lang w:eastAsia="ar" w:bidi="ar-EG"/>
        </w:rPr>
        <w:t>عد</w:t>
      </w:r>
      <w:r w:rsidR="00474B3E">
        <w:rPr>
          <w:rFonts w:asciiTheme="majorBidi" w:hAnsiTheme="majorBidi" w:cstheme="majorBidi" w:hint="cs"/>
          <w:sz w:val="26"/>
          <w:szCs w:val="26"/>
          <w:rtl/>
          <w:lang w:eastAsia="ar" w:bidi="ar-EG"/>
        </w:rPr>
        <w:t>:</w:t>
      </w:r>
    </w:p>
    <w:p w14:paraId="28D4439C" w14:textId="00AB7794" w:rsidR="00474B3E" w:rsidRDefault="00474B3E" w:rsidP="003573AC">
      <w:pPr>
        <w:pStyle w:val="Heading2"/>
        <w:keepNext/>
        <w:keepLines/>
        <w:numPr>
          <w:ilvl w:val="0"/>
          <w:numId w:val="26"/>
        </w:numPr>
        <w:bidi/>
        <w:ind w:left="2130" w:hanging="708"/>
        <w:rPr>
          <w:rFonts w:asciiTheme="majorBidi" w:hAnsiTheme="majorBidi" w:cstheme="majorBidi"/>
          <w:sz w:val="26"/>
          <w:szCs w:val="26"/>
          <w:lang w:eastAsia="ar" w:bidi="ar-EG"/>
        </w:rPr>
      </w:pPr>
      <w:r w:rsidRPr="00474B3E">
        <w:rPr>
          <w:rFonts w:asciiTheme="majorBidi" w:hAnsiTheme="majorBidi"/>
          <w:sz w:val="26"/>
          <w:szCs w:val="26"/>
          <w:rtl/>
          <w:lang w:eastAsia="ar" w:bidi="ar-EG"/>
        </w:rPr>
        <w:t xml:space="preserve">اختصاصات لتقييم خارجي لوظيفة التقييم للصندوق </w:t>
      </w:r>
      <w:r>
        <w:rPr>
          <w:rFonts w:asciiTheme="majorBidi" w:hAnsiTheme="majorBidi" w:hint="cs"/>
          <w:sz w:val="26"/>
          <w:szCs w:val="26"/>
          <w:rtl/>
          <w:lang w:eastAsia="ar" w:bidi="ar-EG"/>
        </w:rPr>
        <w:t>ال</w:t>
      </w:r>
      <w:r w:rsidRPr="00474B3E">
        <w:rPr>
          <w:rFonts w:asciiTheme="majorBidi" w:hAnsiTheme="majorBidi"/>
          <w:sz w:val="26"/>
          <w:szCs w:val="26"/>
          <w:rtl/>
          <w:lang w:eastAsia="ar" w:bidi="ar-EG"/>
        </w:rPr>
        <w:t xml:space="preserve">متعدد الأطراف، </w:t>
      </w:r>
      <w:r>
        <w:rPr>
          <w:rFonts w:asciiTheme="majorBidi" w:hAnsiTheme="majorBidi" w:hint="cs"/>
          <w:sz w:val="26"/>
          <w:szCs w:val="26"/>
          <w:rtl/>
          <w:lang w:eastAsia="ar" w:bidi="ar-EG"/>
        </w:rPr>
        <w:t>متوائمة</w:t>
      </w:r>
      <w:r w:rsidRPr="00474B3E">
        <w:rPr>
          <w:rFonts w:asciiTheme="majorBidi" w:hAnsiTheme="majorBidi"/>
          <w:sz w:val="26"/>
          <w:szCs w:val="26"/>
          <w:rtl/>
          <w:lang w:eastAsia="ar" w:bidi="ar-EG"/>
        </w:rPr>
        <w:t xml:space="preserve"> مع توصيات تقييم شبكة تقييم أداء المنظمات المتعددة الأطراف، لكي تنظر فيها اللجنة التنفيذية في الاجتماع الثاني والتسعين؛</w:t>
      </w:r>
    </w:p>
    <w:p w14:paraId="3D71A2AD" w14:textId="4D171BDE" w:rsidR="00B93010" w:rsidRDefault="00F32439" w:rsidP="003573AC">
      <w:pPr>
        <w:pStyle w:val="Heading2"/>
        <w:keepNext/>
        <w:keepLines/>
        <w:numPr>
          <w:ilvl w:val="0"/>
          <w:numId w:val="26"/>
        </w:numPr>
        <w:bidi/>
        <w:ind w:left="2130" w:hanging="708"/>
        <w:rPr>
          <w:rFonts w:asciiTheme="majorBidi" w:hAnsiTheme="majorBidi" w:cstheme="majorBidi"/>
          <w:sz w:val="26"/>
          <w:szCs w:val="26"/>
          <w:lang w:eastAsia="ar" w:bidi="ar-EG"/>
        </w:rPr>
      </w:pPr>
      <w:r w:rsidRPr="00156A50">
        <w:rPr>
          <w:rFonts w:asciiTheme="majorBidi" w:hAnsiTheme="majorBidi" w:cstheme="majorBidi"/>
          <w:sz w:val="26"/>
          <w:szCs w:val="26"/>
          <w:rtl/>
          <w:lang w:eastAsia="ar" w:bidi="ar-EG"/>
        </w:rPr>
        <w:t xml:space="preserve">على أساس تجريبي، برنامج وميزانية لعمل الرصد والتقييم لفترة السنتين 2024 و2025، في الاجتماع الثالث والتسعين، وأن </w:t>
      </w:r>
      <w:r w:rsidR="00164152" w:rsidRPr="00156A50">
        <w:rPr>
          <w:rFonts w:asciiTheme="majorBidi" w:hAnsiTheme="majorBidi" w:cstheme="majorBidi" w:hint="cs"/>
          <w:sz w:val="26"/>
          <w:szCs w:val="26"/>
          <w:rtl/>
          <w:lang w:eastAsia="ar" w:bidi="ar-EG"/>
        </w:rPr>
        <w:t>ت</w:t>
      </w:r>
      <w:r w:rsidRPr="00156A50">
        <w:rPr>
          <w:rFonts w:asciiTheme="majorBidi" w:hAnsiTheme="majorBidi" w:cstheme="majorBidi"/>
          <w:sz w:val="26"/>
          <w:szCs w:val="26"/>
          <w:rtl/>
          <w:lang w:eastAsia="ar" w:bidi="ar-EG"/>
        </w:rPr>
        <w:t>قدم تقريراً سنوياً عن حالة تنفيذه وإنجازاته، ابتداء من الاجتماع الخامس والتسعين</w:t>
      </w:r>
      <w:r w:rsidR="00474B3E">
        <w:rPr>
          <w:rFonts w:asciiTheme="majorBidi" w:hAnsiTheme="majorBidi" w:cstheme="majorBidi" w:hint="cs"/>
          <w:sz w:val="26"/>
          <w:szCs w:val="26"/>
          <w:rtl/>
          <w:lang w:eastAsia="ar" w:bidi="ar-EG"/>
        </w:rPr>
        <w:t>.</w:t>
      </w:r>
    </w:p>
    <w:p w14:paraId="3C1F9E57" w14:textId="77777777" w:rsidR="00D20FE4" w:rsidRDefault="00D20FE4" w:rsidP="00D20FE4">
      <w:pPr>
        <w:bidi/>
        <w:rPr>
          <w:lang w:eastAsia="ar" w:bidi="ar-EG"/>
        </w:rPr>
      </w:pPr>
    </w:p>
    <w:p w14:paraId="39968D40" w14:textId="77777777" w:rsidR="00D20FE4" w:rsidRDefault="00D20FE4" w:rsidP="00D20FE4">
      <w:pPr>
        <w:bidi/>
        <w:rPr>
          <w:lang w:eastAsia="ar" w:bidi="ar-EG"/>
        </w:rPr>
      </w:pPr>
    </w:p>
    <w:p w14:paraId="4C9AF68D" w14:textId="4C9A9D0B" w:rsidR="00D20FE4" w:rsidRPr="00D20FE4" w:rsidRDefault="00D20FE4" w:rsidP="00D20FE4">
      <w:pPr>
        <w:bidi/>
        <w:jc w:val="center"/>
        <w:rPr>
          <w:rtl/>
          <w:lang w:eastAsia="ar" w:bidi="ar-EG"/>
        </w:rPr>
        <w:sectPr w:rsidR="00D20FE4" w:rsidRPr="00D20FE4">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rPr>
          <w:lang w:eastAsia="ar" w:bidi="ar-EG"/>
        </w:rPr>
        <w:t>_____________________</w:t>
      </w:r>
    </w:p>
    <w:p w14:paraId="4A836D74" w14:textId="77777777" w:rsidR="00B93010" w:rsidRPr="00B93010" w:rsidRDefault="00B93010" w:rsidP="00B93010">
      <w:pPr>
        <w:rPr>
          <w:rtl/>
          <w:lang w:val="en-CA" w:bidi="ar-EG"/>
        </w:rPr>
      </w:pPr>
    </w:p>
    <w:sectPr w:rsidR="00B93010" w:rsidRPr="00B9301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05071" w14:textId="77777777" w:rsidR="00814484" w:rsidRDefault="00814484">
      <w:r>
        <w:separator/>
      </w:r>
    </w:p>
  </w:endnote>
  <w:endnote w:type="continuationSeparator" w:id="0">
    <w:p w14:paraId="4AE49CE8" w14:textId="77777777" w:rsidR="00814484" w:rsidRDefault="00814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16D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8BA2"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5B7CA38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CD0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CAF1C18"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CFBC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03C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6D10"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03A65" w14:textId="77777777" w:rsidR="00814484" w:rsidRDefault="00814484" w:rsidP="00E41B77">
      <w:pPr>
        <w:bidi/>
      </w:pPr>
      <w:r>
        <w:separator/>
      </w:r>
    </w:p>
  </w:footnote>
  <w:footnote w:type="continuationSeparator" w:id="0">
    <w:p w14:paraId="7B52D719" w14:textId="77777777" w:rsidR="00814484" w:rsidRDefault="00814484">
      <w:r>
        <w:continuationSeparator/>
      </w:r>
    </w:p>
  </w:footnote>
  <w:footnote w:id="1">
    <w:p w14:paraId="5AFADC3D" w14:textId="77777777" w:rsidR="00F32439" w:rsidRPr="00773EC2" w:rsidRDefault="00F32439" w:rsidP="00F32439">
      <w:pPr>
        <w:pStyle w:val="FootnoteText"/>
        <w:bidi/>
        <w:rPr>
          <w:lang w:val="pt-PT"/>
        </w:rPr>
      </w:pPr>
      <w:r w:rsidRPr="002248ED">
        <w:rPr>
          <w:rStyle w:val="FootnoteReference"/>
          <w:sz w:val="22"/>
          <w:szCs w:val="22"/>
          <w:rtl/>
          <w:lang w:eastAsia="ar" w:bidi="ar-EG"/>
        </w:rPr>
        <w:footnoteRef/>
      </w:r>
      <w:r w:rsidRPr="002248ED">
        <w:rPr>
          <w:sz w:val="22"/>
          <w:szCs w:val="22"/>
          <w:rtl/>
          <w:lang w:eastAsia="ar" w:bidi="ar-EG"/>
        </w:rPr>
        <w:t xml:space="preserve"> </w:t>
      </w:r>
      <w:r w:rsidRPr="00773EC2">
        <w:rPr>
          <w:rtl/>
          <w:lang w:eastAsia="ar" w:bidi="ar-EG"/>
        </w:rPr>
        <w:t xml:space="preserve">الوثيقة </w:t>
      </w:r>
      <w:r w:rsidRPr="00773EC2">
        <w:rPr>
          <w:lang w:eastAsia="ar" w:bidi="en-GB"/>
        </w:rPr>
        <w:t>UNEP/</w:t>
      </w:r>
      <w:proofErr w:type="spellStart"/>
      <w:r w:rsidRPr="00773EC2">
        <w:rPr>
          <w:lang w:eastAsia="ar" w:bidi="en-GB"/>
        </w:rPr>
        <w:t>OzL.Pro</w:t>
      </w:r>
      <w:proofErr w:type="spellEnd"/>
      <w:r w:rsidRPr="00773EC2">
        <w:rPr>
          <w:lang w:eastAsia="ar" w:bidi="en-GB"/>
        </w:rPr>
        <w:t>/ExCom</w:t>
      </w:r>
      <w:r w:rsidRPr="00773EC2">
        <w:rPr>
          <w:lang w:eastAsia="ar" w:bidi="ar-EG"/>
        </w:rPr>
        <w:t>/91/1</w:t>
      </w:r>
      <w:r w:rsidRPr="00773EC2">
        <w:rPr>
          <w:rtl/>
          <w:lang w:eastAsia="ar" w:bidi="ar-EG"/>
        </w:rPr>
        <w:t>.</w:t>
      </w:r>
    </w:p>
  </w:footnote>
  <w:footnote w:id="2">
    <w:p w14:paraId="64DFEF9E" w14:textId="77777777" w:rsidR="00F32439" w:rsidRPr="00773EC2" w:rsidRDefault="00F32439" w:rsidP="00F32439">
      <w:pPr>
        <w:pStyle w:val="FootnoteText"/>
        <w:bidi/>
        <w:jc w:val="left"/>
        <w:rPr>
          <w:color w:val="000000"/>
          <w:lang w:val="pt-PT"/>
        </w:rPr>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/ExCom/88/2/Add</w:t>
      </w:r>
      <w:r w:rsidRPr="00773EC2">
        <w:rPr>
          <w:color w:val="000000"/>
          <w:lang w:eastAsia="ar" w:bidi="ar-EG"/>
        </w:rPr>
        <w:t>.2</w:t>
      </w:r>
      <w:r w:rsidRPr="00773EC2">
        <w:rPr>
          <w:color w:val="000000"/>
          <w:rtl/>
          <w:lang w:eastAsia="ar" w:bidi="ar-EG"/>
        </w:rPr>
        <w:t>.</w:t>
      </w:r>
    </w:p>
  </w:footnote>
  <w:footnote w:id="3">
    <w:p w14:paraId="7DF869F8" w14:textId="77777777" w:rsidR="00F32439" w:rsidRPr="002248ED" w:rsidRDefault="00F32439" w:rsidP="00F32439">
      <w:pPr>
        <w:pStyle w:val="FootnoteText"/>
        <w:bidi/>
        <w:rPr>
          <w:sz w:val="22"/>
          <w:szCs w:val="22"/>
        </w:rPr>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/ExCom/88/11/Rev</w:t>
      </w:r>
      <w:r w:rsidRPr="00773EC2">
        <w:rPr>
          <w:color w:val="000000"/>
          <w:lang w:eastAsia="ar" w:bidi="ar-EG"/>
        </w:rPr>
        <w:t>.1</w:t>
      </w:r>
      <w:r w:rsidRPr="00773EC2">
        <w:rPr>
          <w:color w:val="000000"/>
          <w:rtl/>
          <w:lang w:eastAsia="ar" w:bidi="ar-EG"/>
        </w:rPr>
        <w:t>.</w:t>
      </w:r>
    </w:p>
  </w:footnote>
  <w:footnote w:id="4">
    <w:p w14:paraId="3E064CAD" w14:textId="29ED6263" w:rsidR="00F32439" w:rsidRPr="00773EC2" w:rsidRDefault="00F32439" w:rsidP="00F32439">
      <w:pPr>
        <w:pStyle w:val="FootnoteText"/>
        <w:bidi/>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الجدول الزمني للتقديم وفقاً للجدول 1 الوارد في الوثيقة</w:t>
      </w:r>
      <w:r w:rsidR="002248ED" w:rsidRPr="00773EC2">
        <w:rPr>
          <w:color w:val="000000"/>
          <w:rtl/>
          <w:lang w:eastAsia="ar" w:bidi="ar-EG"/>
        </w:rPr>
        <w:t xml:space="preserve"> </w:t>
      </w:r>
      <w:r w:rsidR="002248ED" w:rsidRPr="00773EC2">
        <w:rPr>
          <w:rFonts w:hint="cs"/>
          <w:color w:val="000000"/>
          <w:lang w:eastAsia="ar" w:bidi="ar-EG"/>
        </w:rPr>
        <w:t>.</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/ExCom/88/11/Rev</w:t>
      </w:r>
      <w:r w:rsidRPr="00773EC2">
        <w:rPr>
          <w:color w:val="000000"/>
          <w:lang w:eastAsia="ar" w:bidi="ar-EG"/>
        </w:rPr>
        <w:t>.1</w:t>
      </w:r>
      <w:r w:rsidRPr="00773EC2">
        <w:rPr>
          <w:color w:val="000000"/>
          <w:rtl/>
          <w:lang w:eastAsia="ar" w:bidi="ar-EG"/>
        </w:rPr>
        <w:t xml:space="preserve"> </w:t>
      </w:r>
    </w:p>
  </w:footnote>
  <w:footnote w:id="5">
    <w:p w14:paraId="12B84CD0" w14:textId="77777777" w:rsidR="00F32439" w:rsidRPr="00773EC2" w:rsidRDefault="00F32439" w:rsidP="00F32439">
      <w:pPr>
        <w:pStyle w:val="FootnoteText"/>
        <w:bidi/>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/90/6</w:t>
      </w:r>
      <w:r w:rsidRPr="00773EC2">
        <w:rPr>
          <w:color w:val="000000"/>
          <w:rtl/>
          <w:lang w:eastAsia="ar" w:bidi="ar-EG"/>
        </w:rPr>
        <w:t>.</w:t>
      </w:r>
    </w:p>
  </w:footnote>
  <w:footnote w:id="6">
    <w:p w14:paraId="4367715F" w14:textId="77777777" w:rsidR="00F32439" w:rsidRPr="00773EC2" w:rsidRDefault="00F32439" w:rsidP="00F32439">
      <w:pPr>
        <w:pStyle w:val="FootnoteText"/>
        <w:bidi/>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/90/8</w:t>
      </w:r>
      <w:r w:rsidRPr="00773EC2">
        <w:rPr>
          <w:color w:val="000000"/>
          <w:rtl/>
          <w:lang w:eastAsia="ar" w:bidi="ar-EG"/>
        </w:rPr>
        <w:t>.</w:t>
      </w:r>
    </w:p>
  </w:footnote>
  <w:footnote w:id="7">
    <w:p w14:paraId="727530FC" w14:textId="77777777" w:rsidR="00F32439" w:rsidRPr="00773EC2" w:rsidRDefault="00F32439" w:rsidP="00F32439">
      <w:pPr>
        <w:pStyle w:val="FootnoteText"/>
        <w:bidi/>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/90/7</w:t>
      </w:r>
      <w:r w:rsidRPr="00773EC2">
        <w:rPr>
          <w:color w:val="000000"/>
          <w:rtl/>
          <w:lang w:eastAsia="ar" w:bidi="ar-EG"/>
        </w:rPr>
        <w:t>.</w:t>
      </w:r>
    </w:p>
  </w:footnote>
  <w:footnote w:id="8">
    <w:p w14:paraId="14E52DD5" w14:textId="77777777" w:rsidR="00F32439" w:rsidRPr="00773EC2" w:rsidRDefault="00F32439" w:rsidP="00F32439">
      <w:pPr>
        <w:pStyle w:val="FootnoteText"/>
        <w:bidi/>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/91/10</w:t>
      </w:r>
      <w:r w:rsidRPr="00773EC2">
        <w:rPr>
          <w:color w:val="000000"/>
          <w:rtl/>
          <w:lang w:eastAsia="ar" w:bidi="ar-EG"/>
        </w:rPr>
        <w:t xml:space="preserve">. </w:t>
      </w:r>
    </w:p>
  </w:footnote>
  <w:footnote w:id="9">
    <w:p w14:paraId="371C08A4" w14:textId="77777777" w:rsidR="00F32439" w:rsidRPr="00773EC2" w:rsidRDefault="00F32439" w:rsidP="00F32439">
      <w:pPr>
        <w:pStyle w:val="FootnoteText"/>
        <w:bidi/>
        <w:rPr>
          <w:color w:val="000000"/>
          <w:lang w:val="en-US"/>
        </w:rPr>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/90/10</w:t>
      </w:r>
      <w:r w:rsidRPr="00773EC2">
        <w:rPr>
          <w:color w:val="000000"/>
          <w:rtl/>
          <w:lang w:eastAsia="ar" w:bidi="ar-EG"/>
        </w:rPr>
        <w:t xml:space="preserve">، والوثيقة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/91/19</w:t>
      </w:r>
      <w:r w:rsidRPr="00773EC2">
        <w:rPr>
          <w:color w:val="000000"/>
          <w:rtl/>
          <w:lang w:eastAsia="ar" w:bidi="ar-EG"/>
        </w:rPr>
        <w:t>.</w:t>
      </w:r>
    </w:p>
  </w:footnote>
  <w:footnote w:id="10">
    <w:p w14:paraId="49844143" w14:textId="77777777" w:rsidR="00F32439" w:rsidRPr="00773EC2" w:rsidRDefault="00F32439" w:rsidP="00F32439">
      <w:pPr>
        <w:pStyle w:val="FootnoteText"/>
        <w:bidi/>
        <w:rPr>
          <w:lang w:val="pt-PT"/>
        </w:rPr>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/ExCom/88/2/Add</w:t>
      </w:r>
      <w:r w:rsidRPr="00773EC2">
        <w:rPr>
          <w:color w:val="000000"/>
          <w:lang w:eastAsia="ar" w:bidi="ar-EG"/>
        </w:rPr>
        <w:t>.1</w:t>
      </w:r>
      <w:r w:rsidRPr="00773EC2">
        <w:rPr>
          <w:color w:val="000000"/>
          <w:rtl/>
          <w:lang w:eastAsia="ar" w:bidi="ar-EG"/>
        </w:rPr>
        <w:t>.</w:t>
      </w:r>
    </w:p>
  </w:footnote>
  <w:footnote w:id="11">
    <w:p w14:paraId="71C87E54" w14:textId="77777777" w:rsidR="00F32439" w:rsidRPr="002248ED" w:rsidRDefault="00F32439" w:rsidP="00F32439">
      <w:pPr>
        <w:pStyle w:val="FootnoteText"/>
        <w:bidi/>
        <w:rPr>
          <w:sz w:val="22"/>
          <w:szCs w:val="22"/>
          <w:lang w:val="es-ES"/>
        </w:rPr>
      </w:pPr>
      <w:r w:rsidRPr="00773EC2">
        <w:rPr>
          <w:rStyle w:val="FootnoteReference"/>
          <w:rtl/>
          <w:lang w:eastAsia="ar" w:bidi="ar-EG"/>
        </w:rPr>
        <w:footnoteRef/>
      </w:r>
      <w:r w:rsidRPr="00773EC2">
        <w:rPr>
          <w:color w:val="000000"/>
          <w:rtl/>
          <w:lang w:eastAsia="ar" w:bidi="ar-EG"/>
        </w:rPr>
        <w:t xml:space="preserve"> </w:t>
      </w:r>
      <w:r w:rsidRPr="00773EC2">
        <w:rPr>
          <w:color w:val="000000"/>
          <w:rtl/>
          <w:lang w:eastAsia="ar" w:bidi="ar-EG"/>
        </w:rPr>
        <w:t xml:space="preserve">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/90/2</w:t>
      </w:r>
      <w:r w:rsidRPr="00773EC2">
        <w:rPr>
          <w:color w:val="000000"/>
          <w:rtl/>
          <w:lang w:eastAsia="ar" w:bidi="ar-EG"/>
        </w:rPr>
        <w:t>، الفقرة 14.</w:t>
      </w:r>
    </w:p>
  </w:footnote>
  <w:footnote w:id="12">
    <w:p w14:paraId="33A3584C" w14:textId="77777777" w:rsidR="00F32439" w:rsidRPr="002248ED" w:rsidRDefault="00F32439" w:rsidP="00F32439">
      <w:pPr>
        <w:pStyle w:val="FootnoteText"/>
        <w:bidi/>
        <w:rPr>
          <w:sz w:val="22"/>
          <w:szCs w:val="22"/>
          <w:lang w:val="es-ES"/>
        </w:rPr>
      </w:pPr>
      <w:r w:rsidRPr="002248ED">
        <w:rPr>
          <w:rStyle w:val="FootnoteReference"/>
          <w:sz w:val="22"/>
          <w:szCs w:val="22"/>
          <w:rtl/>
          <w:lang w:eastAsia="ar" w:bidi="ar-EG"/>
        </w:rPr>
        <w:footnoteRef/>
      </w:r>
      <w:r w:rsidRPr="002248ED">
        <w:rPr>
          <w:color w:val="000000"/>
          <w:sz w:val="22"/>
          <w:szCs w:val="22"/>
          <w:rtl/>
          <w:lang w:eastAsia="ar" w:bidi="ar-EG"/>
        </w:rPr>
        <w:t xml:space="preserve"> الوثيقة </w:t>
      </w:r>
      <w:r w:rsidRPr="002248ED">
        <w:rPr>
          <w:color w:val="000000"/>
          <w:sz w:val="22"/>
          <w:szCs w:val="22"/>
          <w:lang w:eastAsia="ar" w:bidi="en-GB"/>
        </w:rPr>
        <w:t>UNEP/</w:t>
      </w:r>
      <w:proofErr w:type="spellStart"/>
      <w:r w:rsidRPr="002248ED">
        <w:rPr>
          <w:color w:val="000000"/>
          <w:sz w:val="22"/>
          <w:szCs w:val="22"/>
          <w:lang w:eastAsia="ar" w:bidi="en-GB"/>
        </w:rPr>
        <w:t>OzL.Pro</w:t>
      </w:r>
      <w:proofErr w:type="spellEnd"/>
      <w:r w:rsidRPr="002248ED">
        <w:rPr>
          <w:color w:val="000000"/>
          <w:sz w:val="22"/>
          <w:szCs w:val="22"/>
          <w:lang w:eastAsia="ar" w:bidi="en-GB"/>
        </w:rPr>
        <w:t>/ExCom</w:t>
      </w:r>
      <w:r w:rsidRPr="002248ED">
        <w:rPr>
          <w:color w:val="000000"/>
          <w:sz w:val="22"/>
          <w:szCs w:val="22"/>
          <w:lang w:eastAsia="ar" w:bidi="ar-EG"/>
        </w:rPr>
        <w:t>/89/2</w:t>
      </w:r>
      <w:r w:rsidRPr="002248ED">
        <w:rPr>
          <w:color w:val="000000"/>
          <w:sz w:val="22"/>
          <w:szCs w:val="22"/>
          <w:rtl/>
          <w:lang w:eastAsia="ar" w:bidi="ar-EG"/>
        </w:rPr>
        <w:t>، الفقرات من 13 إلى 18.</w:t>
      </w:r>
    </w:p>
  </w:footnote>
  <w:footnote w:id="13">
    <w:p w14:paraId="1C7F3826" w14:textId="77777777" w:rsidR="00F32439" w:rsidRPr="002248ED" w:rsidRDefault="00F32439" w:rsidP="00F32439">
      <w:pPr>
        <w:pStyle w:val="FootnoteText"/>
        <w:bidi/>
        <w:rPr>
          <w:sz w:val="22"/>
          <w:szCs w:val="22"/>
          <w:lang w:val="es-ES"/>
        </w:rPr>
      </w:pPr>
      <w:r w:rsidRPr="002248ED">
        <w:rPr>
          <w:rStyle w:val="FootnoteReference"/>
          <w:sz w:val="22"/>
          <w:szCs w:val="22"/>
          <w:rtl/>
          <w:lang w:eastAsia="ar" w:bidi="ar-EG"/>
        </w:rPr>
        <w:footnoteRef/>
      </w:r>
      <w:r w:rsidRPr="002248ED">
        <w:rPr>
          <w:color w:val="000000"/>
          <w:sz w:val="22"/>
          <w:szCs w:val="22"/>
          <w:rtl/>
          <w:lang w:eastAsia="ar" w:bidi="ar-EG"/>
        </w:rPr>
        <w:t xml:space="preserve"> الوثيقة </w:t>
      </w:r>
      <w:r w:rsidRPr="002248ED">
        <w:rPr>
          <w:color w:val="000000"/>
          <w:sz w:val="22"/>
          <w:szCs w:val="22"/>
          <w:lang w:eastAsia="ar" w:bidi="en-GB"/>
        </w:rPr>
        <w:t>UNEP/</w:t>
      </w:r>
      <w:proofErr w:type="spellStart"/>
      <w:r w:rsidRPr="002248ED">
        <w:rPr>
          <w:color w:val="000000"/>
          <w:sz w:val="22"/>
          <w:szCs w:val="22"/>
          <w:lang w:eastAsia="ar" w:bidi="en-GB"/>
        </w:rPr>
        <w:t>OzL.Pro</w:t>
      </w:r>
      <w:proofErr w:type="spellEnd"/>
      <w:r w:rsidRPr="002248ED">
        <w:rPr>
          <w:color w:val="000000"/>
          <w:sz w:val="22"/>
          <w:szCs w:val="22"/>
          <w:lang w:eastAsia="ar" w:bidi="en-GB"/>
        </w:rPr>
        <w:t>/ExCom</w:t>
      </w:r>
      <w:r w:rsidRPr="002248ED">
        <w:rPr>
          <w:color w:val="000000"/>
          <w:sz w:val="22"/>
          <w:szCs w:val="22"/>
          <w:lang w:eastAsia="ar" w:bidi="ar-EG"/>
        </w:rPr>
        <w:t>/89/15</w:t>
      </w:r>
      <w:r w:rsidRPr="002248ED">
        <w:rPr>
          <w:color w:val="000000"/>
          <w:sz w:val="22"/>
          <w:szCs w:val="22"/>
          <w:rtl/>
          <w:lang w:eastAsia="ar" w:bidi="ar-EG"/>
        </w:rPr>
        <w:t>، الفقرة 16.</w:t>
      </w:r>
    </w:p>
  </w:footnote>
  <w:footnote w:id="14">
    <w:p w14:paraId="41DF4F3B" w14:textId="77777777" w:rsidR="00F32439" w:rsidRPr="00773EC2" w:rsidRDefault="00F32439" w:rsidP="00F32439">
      <w:pPr>
        <w:pStyle w:val="FootnoteText"/>
        <w:bidi/>
        <w:rPr>
          <w:lang w:val="es-ES"/>
        </w:rPr>
      </w:pPr>
      <w:r w:rsidRPr="00773EC2">
        <w:rPr>
          <w:rStyle w:val="FootnoteReference"/>
          <w:rtl/>
          <w:lang w:eastAsia="ar" w:bidi="ar-EG"/>
        </w:rPr>
        <w:footnoteRef/>
      </w:r>
      <w:r w:rsidRPr="00773EC2">
        <w:rPr>
          <w:color w:val="000000"/>
          <w:rtl/>
          <w:lang w:eastAsia="ar" w:bidi="ar-EG"/>
        </w:rPr>
        <w:t xml:space="preserve"> الوثيقة </w:t>
      </w:r>
      <w:r w:rsidRPr="00773EC2">
        <w:rPr>
          <w:color w:val="000000"/>
          <w:lang w:eastAsia="ar" w:bidi="en-GB"/>
        </w:rPr>
        <w:t>UNEP/</w:t>
      </w:r>
      <w:proofErr w:type="spellStart"/>
      <w:r w:rsidRPr="00773EC2">
        <w:rPr>
          <w:color w:val="000000"/>
          <w:lang w:eastAsia="ar" w:bidi="en-GB"/>
        </w:rPr>
        <w:t>OzL.Pro</w:t>
      </w:r>
      <w:proofErr w:type="spellEnd"/>
      <w:r w:rsidRPr="00773EC2">
        <w:rPr>
          <w:color w:val="000000"/>
          <w:lang w:eastAsia="ar" w:bidi="en-GB"/>
        </w:rPr>
        <w:t>/ExCom</w:t>
      </w:r>
      <w:r w:rsidRPr="00773EC2">
        <w:rPr>
          <w:color w:val="000000"/>
          <w:lang w:eastAsia="ar" w:bidi="ar-EG"/>
        </w:rPr>
        <w:t>/90/10</w:t>
      </w:r>
      <w:r w:rsidRPr="00773EC2">
        <w:rPr>
          <w:color w:val="000000"/>
          <w:rtl/>
          <w:lang w:eastAsia="ar" w:bidi="ar-EG"/>
        </w:rPr>
        <w:t>.</w:t>
      </w:r>
    </w:p>
  </w:footnote>
  <w:footnote w:id="15">
    <w:p w14:paraId="4194A341" w14:textId="52EFCFE2" w:rsidR="000E3B43" w:rsidRDefault="000E3B43" w:rsidP="000E3B43">
      <w:pPr>
        <w:pStyle w:val="FootnoteText"/>
        <w:bidi/>
        <w:rPr>
          <w:rtl/>
          <w:lang w:bidi="ar-SY"/>
        </w:rPr>
      </w:pPr>
      <w:r>
        <w:rPr>
          <w:rStyle w:val="FootnoteReference"/>
        </w:rPr>
        <w:footnoteRef/>
      </w:r>
      <w:r>
        <w:t xml:space="preserve"> </w:t>
      </w:r>
      <w:r w:rsidR="0054187F">
        <w:rPr>
          <w:rFonts w:hint="cs"/>
          <w:rtl/>
        </w:rPr>
        <w:t xml:space="preserve"> </w:t>
      </w:r>
      <w:r w:rsidRPr="000E3B43">
        <w:rPr>
          <w:lang w:val="es-ES"/>
        </w:rPr>
        <w:t>UNEP/</w:t>
      </w:r>
      <w:proofErr w:type="spellStart"/>
      <w:r w:rsidRPr="000E3B43">
        <w:rPr>
          <w:lang w:val="es-ES"/>
        </w:rPr>
        <w:t>OzL.Pro</w:t>
      </w:r>
      <w:proofErr w:type="spellEnd"/>
      <w:r w:rsidRPr="000E3B43">
        <w:rPr>
          <w:lang w:val="es-ES"/>
        </w:rPr>
        <w:t>/</w:t>
      </w:r>
      <w:proofErr w:type="spellStart"/>
      <w:r w:rsidRPr="000E3B43">
        <w:rPr>
          <w:lang w:val="es-ES"/>
        </w:rPr>
        <w:t>ExCom</w:t>
      </w:r>
      <w:proofErr w:type="spellEnd"/>
      <w:r w:rsidRPr="000E3B43">
        <w:rPr>
          <w:lang w:val="es-ES"/>
        </w:rPr>
        <w:t>/52/9</w:t>
      </w:r>
      <w:r>
        <w:rPr>
          <w:rFonts w:hint="cs"/>
          <w:rtl/>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C8884" w14:textId="63A752EC" w:rsidR="007E5D09" w:rsidRDefault="003573AC" w:rsidP="00CD520E">
    <w:pPr>
      <w:jc w:val="right"/>
    </w:pPr>
    <w:r>
      <w:fldChar w:fldCharType="begin"/>
    </w:r>
    <w:r>
      <w:instrText xml:space="preserve"> DOCPROPERTY "Document number"  \* MERGEFORMAT </w:instrText>
    </w:r>
    <w:r>
      <w:fldChar w:fldCharType="separate"/>
    </w:r>
    <w:r w:rsidR="001E1EFC">
      <w:t>UNEP/</w:t>
    </w:r>
    <w:proofErr w:type="spellStart"/>
    <w:r w:rsidR="001E1EFC">
      <w:t>OzL.Pro</w:t>
    </w:r>
    <w:proofErr w:type="spellEnd"/>
    <w:r w:rsidR="001E1EFC">
      <w:t>/ExCom/91/11/Rev.1</w:t>
    </w:r>
    <w:r>
      <w:fldChar w:fldCharType="end"/>
    </w:r>
  </w:p>
  <w:p w14:paraId="18FE273E" w14:textId="77777777" w:rsidR="007E5D09" w:rsidRDefault="007E5D09"/>
  <w:p w14:paraId="69342F97"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2440" w14:textId="1BC8D77E" w:rsidR="007E5D09" w:rsidRDefault="003573AC" w:rsidP="00CD520E">
    <w:pPr>
      <w:jc w:val="left"/>
    </w:pPr>
    <w:r>
      <w:fldChar w:fldCharType="begin"/>
    </w:r>
    <w:r>
      <w:instrText xml:space="preserve"> DOCPROPERTY "Document number"  \* MERGEFORMAT </w:instrText>
    </w:r>
    <w:r>
      <w:fldChar w:fldCharType="separate"/>
    </w:r>
    <w:r w:rsidR="001E1EFC">
      <w:t>UNEP/</w:t>
    </w:r>
    <w:proofErr w:type="spellStart"/>
    <w:r w:rsidR="001E1EFC">
      <w:t>OzL.Pro</w:t>
    </w:r>
    <w:proofErr w:type="spellEnd"/>
    <w:r w:rsidR="001E1EFC">
      <w:t>/ExCom/91/11/Rev.1</w:t>
    </w:r>
    <w:r>
      <w:fldChar w:fldCharType="end"/>
    </w:r>
  </w:p>
  <w:p w14:paraId="11759A72" w14:textId="77777777" w:rsidR="007E5D09" w:rsidRDefault="007E5D09"/>
  <w:p w14:paraId="67B2D02B"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05900" w14:textId="77777777" w:rsidR="007E5D09" w:rsidRDefault="003573AC">
    <w:r>
      <w:fldChar w:fldCharType="begin"/>
    </w:r>
    <w:r>
      <w:instrText xml:space="preserve"> DOCPROPERTY "Document number"  \* MERGEFORMAT </w:instrText>
    </w:r>
    <w:r>
      <w:fldChar w:fldCharType="separate"/>
    </w:r>
    <w:r w:rsidR="00F32439">
      <w:t>UNEP/</w:t>
    </w:r>
    <w:proofErr w:type="spellStart"/>
    <w:r w:rsidR="00F32439">
      <w:t>OzL.Pro</w:t>
    </w:r>
    <w:proofErr w:type="spellEnd"/>
    <w:r w:rsidR="00F32439">
      <w:t>/ExCom/91/1</w:t>
    </w:r>
    <w:r>
      <w:fldChar w:fldCharType="end"/>
    </w:r>
  </w:p>
  <w:p w14:paraId="6C33526D" w14:textId="77777777" w:rsidR="007E5D09" w:rsidRDefault="007E5D09"/>
  <w:p w14:paraId="07EE2280"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2A1C5" w14:textId="77777777" w:rsidR="007E5D09" w:rsidRDefault="003573AC">
    <w:pPr>
      <w:jc w:val="right"/>
    </w:pPr>
    <w:r>
      <w:fldChar w:fldCharType="begin"/>
    </w:r>
    <w:r>
      <w:instrText xml:space="preserve"> DOCPROPERTY "Document number"  \* MERGEFORMAT </w:instrText>
    </w:r>
    <w:r>
      <w:fldChar w:fldCharType="separate"/>
    </w:r>
    <w:r w:rsidR="00F32439">
      <w:t>UNEP/</w:t>
    </w:r>
    <w:proofErr w:type="spellStart"/>
    <w:r w:rsidR="00F32439">
      <w:t>OzL.Pro</w:t>
    </w:r>
    <w:proofErr w:type="spellEnd"/>
    <w:r w:rsidR="00F32439">
      <w:t>/ExCom/91/1</w:t>
    </w:r>
    <w:r>
      <w:fldChar w:fldCharType="end"/>
    </w:r>
  </w:p>
  <w:p w14:paraId="3DA4B3CB" w14:textId="77777777" w:rsidR="007E5D09" w:rsidRDefault="007E5D09"/>
  <w:p w14:paraId="7292598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CCD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F26339"/>
    <w:multiLevelType w:val="hybridMultilevel"/>
    <w:tmpl w:val="9334CED8"/>
    <w:lvl w:ilvl="0" w:tplc="D5A481DA">
      <w:start w:val="1"/>
      <w:numFmt w:val="decimal"/>
      <w:lvlText w:val="%1."/>
      <w:lvlJc w:val="left"/>
      <w:pPr>
        <w:ind w:left="36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CC7E7A"/>
    <w:multiLevelType w:val="hybridMultilevel"/>
    <w:tmpl w:val="D75A23AC"/>
    <w:lvl w:ilvl="0" w:tplc="218A05E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6E16B6"/>
    <w:multiLevelType w:val="hybridMultilevel"/>
    <w:tmpl w:val="FD4C1B12"/>
    <w:lvl w:ilvl="0" w:tplc="85CA000C">
      <w:start w:val="1"/>
      <w:numFmt w:val="arabicAbjad"/>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7"/>
  </w:num>
  <w:num w:numId="18" w16cid:durableId="1318270324">
    <w:abstractNumId w:val="18"/>
  </w:num>
  <w:num w:numId="19" w16cid:durableId="2133593865">
    <w:abstractNumId w:val="20"/>
  </w:num>
  <w:num w:numId="20" w16cid:durableId="1935045211">
    <w:abstractNumId w:val="16"/>
  </w:num>
  <w:num w:numId="21" w16cid:durableId="1318917148">
    <w:abstractNumId w:val="11"/>
  </w:num>
  <w:num w:numId="22" w16cid:durableId="1824200708">
    <w:abstractNumId w:val="15"/>
  </w:num>
  <w:num w:numId="23" w16cid:durableId="679159940">
    <w:abstractNumId w:val="12"/>
  </w:num>
  <w:num w:numId="24" w16cid:durableId="358552445">
    <w:abstractNumId w:val="19"/>
  </w:num>
  <w:num w:numId="25" w16cid:durableId="1641034131">
    <w:abstractNumId w:val="10"/>
  </w:num>
  <w:num w:numId="26" w16cid:durableId="379402541">
    <w:abstractNumId w:val="14"/>
  </w:num>
  <w:num w:numId="27" w16cid:durableId="16503308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39"/>
    <w:rsid w:val="00013372"/>
    <w:rsid w:val="00017133"/>
    <w:rsid w:val="0004254A"/>
    <w:rsid w:val="000861FE"/>
    <w:rsid w:val="000C2FE8"/>
    <w:rsid w:val="000E3B43"/>
    <w:rsid w:val="001125F1"/>
    <w:rsid w:val="00156A50"/>
    <w:rsid w:val="00164152"/>
    <w:rsid w:val="001D2B45"/>
    <w:rsid w:val="001E1EFC"/>
    <w:rsid w:val="002248ED"/>
    <w:rsid w:val="00284C96"/>
    <w:rsid w:val="002B535E"/>
    <w:rsid w:val="002E6A6F"/>
    <w:rsid w:val="002E7EF7"/>
    <w:rsid w:val="002F505F"/>
    <w:rsid w:val="00322CB6"/>
    <w:rsid w:val="0035441C"/>
    <w:rsid w:val="003573AC"/>
    <w:rsid w:val="003C2739"/>
    <w:rsid w:val="003F2852"/>
    <w:rsid w:val="00416AD7"/>
    <w:rsid w:val="00421DC4"/>
    <w:rsid w:val="00463861"/>
    <w:rsid w:val="00474B3E"/>
    <w:rsid w:val="004C5B74"/>
    <w:rsid w:val="004D11F0"/>
    <w:rsid w:val="0054187F"/>
    <w:rsid w:val="005B65DF"/>
    <w:rsid w:val="005C7D4A"/>
    <w:rsid w:val="00624AEF"/>
    <w:rsid w:val="00662A73"/>
    <w:rsid w:val="006E558A"/>
    <w:rsid w:val="006F2A2C"/>
    <w:rsid w:val="00702662"/>
    <w:rsid w:val="00773EC2"/>
    <w:rsid w:val="00786775"/>
    <w:rsid w:val="00791A1A"/>
    <w:rsid w:val="007C6EF9"/>
    <w:rsid w:val="007D141D"/>
    <w:rsid w:val="007D567C"/>
    <w:rsid w:val="007E5D09"/>
    <w:rsid w:val="00814484"/>
    <w:rsid w:val="00885865"/>
    <w:rsid w:val="008E3DF3"/>
    <w:rsid w:val="008E7ED1"/>
    <w:rsid w:val="009426BE"/>
    <w:rsid w:val="00983FD1"/>
    <w:rsid w:val="009B2299"/>
    <w:rsid w:val="009C46B2"/>
    <w:rsid w:val="00A44778"/>
    <w:rsid w:val="00A755B6"/>
    <w:rsid w:val="00AB4886"/>
    <w:rsid w:val="00B11DB6"/>
    <w:rsid w:val="00B40E87"/>
    <w:rsid w:val="00B67400"/>
    <w:rsid w:val="00B81E83"/>
    <w:rsid w:val="00B93010"/>
    <w:rsid w:val="00C0337B"/>
    <w:rsid w:val="00C27B58"/>
    <w:rsid w:val="00C55EF2"/>
    <w:rsid w:val="00C562B9"/>
    <w:rsid w:val="00C808C5"/>
    <w:rsid w:val="00CB27F4"/>
    <w:rsid w:val="00CD520E"/>
    <w:rsid w:val="00D20FE4"/>
    <w:rsid w:val="00D45C4D"/>
    <w:rsid w:val="00DC6902"/>
    <w:rsid w:val="00E1360E"/>
    <w:rsid w:val="00E41B77"/>
    <w:rsid w:val="00E86EBE"/>
    <w:rsid w:val="00E95119"/>
    <w:rsid w:val="00EC108E"/>
    <w:rsid w:val="00F32439"/>
    <w:rsid w:val="00F71059"/>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A1985"/>
  <w15:docId w15:val="{97059DC2-5324-4B5F-81EA-5BA458605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
    <w:basedOn w:val="DefaultParagraphFont"/>
    <w:uiPriority w:val="99"/>
    <w:unhideWhenUsed/>
    <w:qFormat/>
    <w:rsid w:val="00C0337B"/>
    <w:rPr>
      <w:vertAlign w:val="superscript"/>
    </w:rPr>
  </w:style>
  <w:style w:type="paragraph" w:customStyle="1" w:styleId="StyleBold">
    <w:name w:val="Style Bold"/>
    <w:basedOn w:val="Normal"/>
    <w:link w:val="StyleBoldChar"/>
    <w:qFormat/>
    <w:rsid w:val="00F32439"/>
    <w:pPr>
      <w:spacing w:after="240"/>
    </w:pPr>
    <w:rPr>
      <w:b/>
      <w:bCs/>
      <w:sz w:val="22"/>
      <w:lang w:val="en-CA" w:eastAsia="ar-EG" w:bidi="ar-SA"/>
    </w:rPr>
  </w:style>
  <w:style w:type="character" w:customStyle="1" w:styleId="StyleBoldChar">
    <w:name w:val="Style Bold Char"/>
    <w:basedOn w:val="DefaultParagraphFont"/>
    <w:link w:val="StyleBold"/>
    <w:rsid w:val="00F32439"/>
    <w:rPr>
      <w:b/>
      <w:bCs/>
      <w:sz w:val="22"/>
      <w:lang w:val="en-CA" w:eastAsia="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1D6E1BC07734D4EB01DA62D83B053EC" ma:contentTypeVersion="5" ma:contentTypeDescription="Create a new document." ma:contentTypeScope="" ma:versionID="0de3acfec610858981e2bc4bb8a77dc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UNEP/OzL.Pro/ExCom/91/11/Rev.1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E5DA49EF-9830-420E-8216-7CC9E3757115}"/>
</file>

<file path=customXml/itemProps3.xml><?xml version="1.0" encoding="utf-8"?>
<ds:datastoreItem xmlns:ds="http://schemas.openxmlformats.org/officeDocument/2006/customXml" ds:itemID="{9A7C3339-53A3-4906-914B-B2505ED2C985}"/>
</file>

<file path=customXml/itemProps4.xml><?xml version="1.0" encoding="utf-8"?>
<ds:datastoreItem xmlns:ds="http://schemas.openxmlformats.org/officeDocument/2006/customXml" ds:itemID="{5538380C-3374-45B3-A7E3-45558F46FE77}"/>
</file>

<file path=docProps/app.xml><?xml version="1.0" encoding="utf-8"?>
<Properties xmlns="http://schemas.openxmlformats.org/officeDocument/2006/extended-properties" xmlns:vt="http://schemas.openxmlformats.org/officeDocument/2006/docPropsVTypes">
  <Template>A91-template</Template>
  <TotalTime>105</TotalTime>
  <Pages>9</Pages>
  <Words>2301</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مشروع برنامج عمل الرصد والتقييم لعام 2023</vt:lpstr>
    </vt:vector>
  </TitlesOfParts>
  <Company>UNMFS</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برنامج عمل الرصد والتقييم لعام 2023                                                                                                                             .</dc:title>
  <dc:creator>Fathi Abdelraouf Ahmed</dc:creator>
  <cp:lastModifiedBy>HBE</cp:lastModifiedBy>
  <cp:revision>10</cp:revision>
  <cp:lastPrinted>2001-05-26T16:40:00Z</cp:lastPrinted>
  <dcterms:created xsi:type="dcterms:W3CDTF">2022-12-09T12:26:00Z</dcterms:created>
  <dcterms:modified xsi:type="dcterms:W3CDTF">2022-12-09T15:57:00Z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UNEP/OzL.Pro/ExCom/91/11/Rev.1</vt:lpwstr>
  </property>
  <property fmtid="{D5CDD505-2E9C-101B-9397-08002B2CF9AE}" pid="3" name="Revision date">
    <vt:lpwstr>12/8/2022</vt:lpwstr>
  </property>
  <property fmtid="{D5CDD505-2E9C-101B-9397-08002B2CF9AE}" pid="4" name="GrammarlyDocumentId">
    <vt:lpwstr>fcdcc0bb5d8502928cb3bd6f7c0b1ee9261da8bbe7c0f43dfb48c10a2c5ddb4d</vt:lpwstr>
  </property>
  <property fmtid="{D5CDD505-2E9C-101B-9397-08002B2CF9AE}" pid="5" name="ContentTypeId">
    <vt:lpwstr>0x01010071D6E1BC07734D4EB01DA62D83B053EC</vt:lpwstr>
  </property>
</Properties>
</file>